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305A" w:rsidR="00C9064B" w:rsidP="000E23CB" w:rsidRDefault="0043726C" w14:paraId="4E0B4F3D" w14:textId="77777777">
      <w:pPr>
        <w:spacing w:line="360" w:lineRule="auto"/>
        <w:rPr>
          <w:b/>
          <w:sz w:val="40"/>
          <w:szCs w:val="40"/>
        </w:rPr>
      </w:pPr>
      <w:r w:rsidRPr="001F305A">
        <w:rPr>
          <w:b/>
          <w:sz w:val="40"/>
          <w:szCs w:val="40"/>
        </w:rPr>
        <w:t xml:space="preserve"> </w:t>
      </w:r>
      <w:r w:rsidRPr="001F305A" w:rsidR="0080627A">
        <w:rPr>
          <w:b/>
          <w:sz w:val="40"/>
          <w:szCs w:val="40"/>
        </w:rPr>
        <w:t xml:space="preserve">  </w:t>
      </w:r>
    </w:p>
    <w:p w:rsidR="008160FF" w:rsidP="000E23CB" w:rsidRDefault="008160FF" w14:paraId="41FA805D" w14:textId="53B37032">
      <w:pPr>
        <w:spacing w:line="360" w:lineRule="auto"/>
        <w:jc w:val="center"/>
        <w:rPr>
          <w:b/>
          <w:color w:val="000000"/>
          <w:sz w:val="40"/>
          <w:szCs w:val="40"/>
        </w:rPr>
      </w:pPr>
      <w:bookmarkStart w:name="_Hlk30315048" w:id="0"/>
      <w:r>
        <w:rPr>
          <w:b/>
          <w:color w:val="000000"/>
          <w:sz w:val="40"/>
          <w:szCs w:val="40"/>
        </w:rPr>
        <w:t>EMERGENCY CLEARANCE REQUEST</w:t>
      </w:r>
    </w:p>
    <w:p w:rsidR="008160FF" w:rsidP="000E23CB" w:rsidRDefault="008160FF" w14:paraId="25E423A7" w14:textId="15405B18">
      <w:pPr>
        <w:spacing w:line="360" w:lineRule="auto"/>
        <w:jc w:val="center"/>
        <w:rPr>
          <w:b/>
          <w:color w:val="000000"/>
          <w:sz w:val="40"/>
          <w:szCs w:val="40"/>
        </w:rPr>
      </w:pPr>
    </w:p>
    <w:p w:rsidRPr="007E6BA4" w:rsidR="007E6BA4" w:rsidP="007E6BA4" w:rsidRDefault="007E6BA4" w14:paraId="087CE641" w14:textId="77777777">
      <w:pPr>
        <w:spacing w:line="360" w:lineRule="auto"/>
        <w:jc w:val="center"/>
        <w:rPr>
          <w:b/>
          <w:color w:val="000000"/>
          <w:sz w:val="40"/>
          <w:szCs w:val="40"/>
        </w:rPr>
      </w:pPr>
      <w:r w:rsidRPr="007E6BA4">
        <w:rPr>
          <w:b/>
          <w:color w:val="000000"/>
          <w:sz w:val="40"/>
          <w:szCs w:val="40"/>
        </w:rPr>
        <w:t>U.S. Department of Commerce</w:t>
      </w:r>
    </w:p>
    <w:p w:rsidR="008160FF" w:rsidP="007E6BA4" w:rsidRDefault="007E6BA4" w14:paraId="60F35234" w14:textId="3A99F6D9">
      <w:pPr>
        <w:spacing w:line="360" w:lineRule="auto"/>
        <w:jc w:val="center"/>
        <w:rPr>
          <w:b/>
          <w:color w:val="000000"/>
          <w:sz w:val="40"/>
          <w:szCs w:val="40"/>
        </w:rPr>
      </w:pPr>
      <w:r w:rsidRPr="007E6BA4">
        <w:rPr>
          <w:b/>
          <w:color w:val="000000"/>
          <w:sz w:val="40"/>
          <w:szCs w:val="40"/>
        </w:rPr>
        <w:t>U.S. Census Bureau</w:t>
      </w:r>
    </w:p>
    <w:p w:rsidR="008160FF" w:rsidP="000E23CB" w:rsidRDefault="008160FF" w14:paraId="3DFE0CFB" w14:textId="08215EC6">
      <w:pPr>
        <w:spacing w:line="360" w:lineRule="auto"/>
        <w:jc w:val="center"/>
        <w:rPr>
          <w:b/>
          <w:color w:val="000000"/>
          <w:sz w:val="40"/>
          <w:szCs w:val="40"/>
        </w:rPr>
      </w:pPr>
    </w:p>
    <w:p w:rsidR="007E6BA4" w:rsidP="000E23CB" w:rsidRDefault="007E6BA4" w14:paraId="033D7440" w14:textId="77777777">
      <w:pPr>
        <w:spacing w:line="360" w:lineRule="auto"/>
        <w:jc w:val="center"/>
        <w:rPr>
          <w:b/>
          <w:color w:val="000000"/>
          <w:sz w:val="40"/>
          <w:szCs w:val="40"/>
        </w:rPr>
      </w:pPr>
    </w:p>
    <w:p w:rsidR="00A47078" w:rsidP="007E6BA4" w:rsidRDefault="008160FF" w14:paraId="18D7FCAF" w14:textId="04352444">
      <w:pPr>
        <w:spacing w:line="360" w:lineRule="auto"/>
        <w:jc w:val="center"/>
        <w:rPr>
          <w:b/>
          <w:color w:val="000000"/>
          <w:sz w:val="40"/>
          <w:szCs w:val="40"/>
        </w:rPr>
      </w:pPr>
      <w:r>
        <w:rPr>
          <w:b/>
          <w:color w:val="000000"/>
          <w:sz w:val="40"/>
          <w:szCs w:val="40"/>
        </w:rPr>
        <w:t>Supplemental Questions related to the effects of the COVID</w:t>
      </w:r>
      <w:r w:rsidR="002E4216">
        <w:rPr>
          <w:b/>
          <w:color w:val="000000"/>
          <w:sz w:val="40"/>
          <w:szCs w:val="40"/>
        </w:rPr>
        <w:t>-</w:t>
      </w:r>
      <w:r>
        <w:rPr>
          <w:b/>
          <w:color w:val="000000"/>
          <w:sz w:val="40"/>
          <w:szCs w:val="40"/>
        </w:rPr>
        <w:t xml:space="preserve">19 Pandemic </w:t>
      </w:r>
      <w:r w:rsidR="00A47078">
        <w:rPr>
          <w:b/>
          <w:color w:val="000000"/>
          <w:sz w:val="40"/>
          <w:szCs w:val="40"/>
        </w:rPr>
        <w:t xml:space="preserve">on businesses </w:t>
      </w:r>
      <w:r>
        <w:rPr>
          <w:b/>
          <w:color w:val="000000"/>
          <w:sz w:val="40"/>
          <w:szCs w:val="40"/>
        </w:rPr>
        <w:t>to be added to the following collections:</w:t>
      </w:r>
    </w:p>
    <w:p w:rsidRPr="00A47078" w:rsidR="008160FF" w:rsidP="000E23CB" w:rsidRDefault="008160FF" w14:paraId="6BB0A61D" w14:textId="3EE170EC">
      <w:pPr>
        <w:spacing w:line="360" w:lineRule="auto"/>
        <w:jc w:val="center"/>
        <w:rPr>
          <w:b/>
          <w:sz w:val="28"/>
          <w:szCs w:val="28"/>
        </w:rPr>
      </w:pPr>
      <w:r w:rsidRPr="00A47078">
        <w:rPr>
          <w:b/>
          <w:sz w:val="28"/>
          <w:szCs w:val="28"/>
        </w:rPr>
        <w:t xml:space="preserve">Manufacturers’ Shipments, Inventories &amp; Orders </w:t>
      </w:r>
      <w:r w:rsidRPr="00A47078" w:rsidR="00A47078">
        <w:rPr>
          <w:b/>
          <w:sz w:val="28"/>
          <w:szCs w:val="28"/>
        </w:rPr>
        <w:t xml:space="preserve">Survey </w:t>
      </w:r>
      <w:r w:rsidRPr="00A47078">
        <w:rPr>
          <w:b/>
          <w:sz w:val="28"/>
          <w:szCs w:val="28"/>
        </w:rPr>
        <w:t>(M3) (0607-0008)</w:t>
      </w:r>
    </w:p>
    <w:p w:rsidRPr="00A47078" w:rsidR="00A47078" w:rsidP="000E23CB" w:rsidRDefault="00A47078" w14:paraId="69B5DAFC" w14:textId="71A51DE6">
      <w:pPr>
        <w:spacing w:line="360" w:lineRule="auto"/>
        <w:jc w:val="center"/>
        <w:rPr>
          <w:b/>
          <w:sz w:val="28"/>
          <w:szCs w:val="28"/>
        </w:rPr>
      </w:pPr>
      <w:r w:rsidRPr="00A47078">
        <w:rPr>
          <w:b/>
          <w:sz w:val="28"/>
          <w:szCs w:val="28"/>
        </w:rPr>
        <w:t>Building Permits Survey (0607-0094)</w:t>
      </w:r>
    </w:p>
    <w:p w:rsidRPr="00A47078" w:rsidR="008160FF" w:rsidP="000E23CB" w:rsidRDefault="008160FF" w14:paraId="481AB4C9" w14:textId="58D7D91A">
      <w:pPr>
        <w:spacing w:line="360" w:lineRule="auto"/>
        <w:jc w:val="center"/>
        <w:rPr>
          <w:b/>
          <w:sz w:val="28"/>
          <w:szCs w:val="28"/>
        </w:rPr>
      </w:pPr>
      <w:r w:rsidRPr="00A47078">
        <w:rPr>
          <w:b/>
          <w:sz w:val="28"/>
          <w:szCs w:val="28"/>
        </w:rPr>
        <w:t>Monthly Wholesale Trade Survey (0607-0190)</w:t>
      </w:r>
    </w:p>
    <w:p w:rsidRPr="00A47078" w:rsidR="008160FF" w:rsidP="000E23CB" w:rsidRDefault="008160FF" w14:paraId="24CC7A20" w14:textId="347078D2">
      <w:pPr>
        <w:spacing w:line="360" w:lineRule="auto"/>
        <w:jc w:val="center"/>
        <w:rPr>
          <w:b/>
          <w:sz w:val="28"/>
          <w:szCs w:val="28"/>
        </w:rPr>
      </w:pPr>
      <w:r w:rsidRPr="00A47078">
        <w:rPr>
          <w:b/>
          <w:sz w:val="28"/>
          <w:szCs w:val="28"/>
        </w:rPr>
        <w:t>Monthly Retail Surveys (0607-0717)</w:t>
      </w:r>
    </w:p>
    <w:p w:rsidRPr="00A47078" w:rsidR="00A47078" w:rsidP="000E23CB" w:rsidRDefault="00A47078" w14:paraId="59D7DBE4" w14:textId="393631CC">
      <w:pPr>
        <w:spacing w:line="360" w:lineRule="auto"/>
        <w:jc w:val="center"/>
        <w:rPr>
          <w:b/>
          <w:sz w:val="28"/>
          <w:szCs w:val="28"/>
        </w:rPr>
      </w:pPr>
      <w:r w:rsidRPr="00A47078">
        <w:rPr>
          <w:b/>
          <w:sz w:val="28"/>
          <w:szCs w:val="28"/>
        </w:rPr>
        <w:t>Quarterly Services Survey (0607-0907)</w:t>
      </w:r>
    </w:p>
    <w:p w:rsidR="008160FF" w:rsidP="000E23CB" w:rsidRDefault="008160FF" w14:paraId="62098D72" w14:textId="0E7C2961">
      <w:pPr>
        <w:spacing w:line="360" w:lineRule="auto"/>
        <w:jc w:val="center"/>
        <w:rPr>
          <w:b/>
          <w:sz w:val="40"/>
          <w:szCs w:val="40"/>
        </w:rPr>
      </w:pPr>
    </w:p>
    <w:p w:rsidRPr="001F305A" w:rsidR="007E6BA4" w:rsidP="000E23CB" w:rsidRDefault="007E6BA4" w14:paraId="4C4C1679" w14:textId="77777777">
      <w:pPr>
        <w:spacing w:line="360" w:lineRule="auto"/>
        <w:jc w:val="center"/>
        <w:rPr>
          <w:b/>
          <w:sz w:val="40"/>
          <w:szCs w:val="40"/>
        </w:rPr>
      </w:pPr>
    </w:p>
    <w:p w:rsidRPr="001F305A" w:rsidR="00EE5AE1" w:rsidP="001C3B73" w:rsidRDefault="00EE5AE1" w14:paraId="25C61AC3" w14:textId="77777777">
      <w:pPr>
        <w:rPr>
          <w:rFonts w:eastAsia="Calibri"/>
          <w:sz w:val="40"/>
          <w:szCs w:val="40"/>
        </w:rPr>
      </w:pPr>
    </w:p>
    <w:p w:rsidR="00A47078" w:rsidP="005976C9" w:rsidRDefault="00700210" w14:paraId="3BFD62E3" w14:textId="2A2FCCE2">
      <w:pPr>
        <w:jc w:val="center"/>
        <w:rPr>
          <w:rFonts w:eastAsiaTheme="minorHAnsi"/>
          <w:b/>
        </w:rPr>
      </w:pPr>
      <w:r>
        <w:rPr>
          <w:rFonts w:eastAsiaTheme="minorHAnsi"/>
          <w:b/>
        </w:rPr>
        <w:t>April 2</w:t>
      </w:r>
      <w:r w:rsidR="00A47078">
        <w:rPr>
          <w:rFonts w:eastAsiaTheme="minorHAnsi"/>
          <w:b/>
        </w:rPr>
        <w:t>, 2020</w:t>
      </w:r>
    </w:p>
    <w:p w:rsidR="00A47078" w:rsidRDefault="00A47078" w14:paraId="7297B40E" w14:textId="77777777">
      <w:pPr>
        <w:rPr>
          <w:rFonts w:eastAsiaTheme="minorHAnsi"/>
          <w:b/>
        </w:rPr>
      </w:pPr>
      <w:r>
        <w:rPr>
          <w:rFonts w:eastAsiaTheme="minorHAnsi"/>
          <w:b/>
        </w:rPr>
        <w:br w:type="page"/>
      </w:r>
    </w:p>
    <w:p w:rsidRPr="00A47078" w:rsidR="005B5CB3" w:rsidP="00A47078" w:rsidRDefault="00BF058A" w14:paraId="1A695FC0" w14:textId="06FCBA37">
      <w:pPr>
        <w:spacing w:line="360" w:lineRule="auto"/>
        <w:jc w:val="center"/>
        <w:rPr>
          <w:rFonts w:eastAsia="Calibri"/>
          <w:b/>
          <w:sz w:val="40"/>
          <w:szCs w:val="40"/>
        </w:rPr>
      </w:pPr>
      <w:r w:rsidRPr="00740E2E">
        <w:rPr>
          <w:rFonts w:eastAsia="Calibri"/>
          <w:b/>
          <w:sz w:val="40"/>
          <w:szCs w:val="40"/>
        </w:rPr>
        <w:lastRenderedPageBreak/>
        <w:t>Supporting Statement Section A</w:t>
      </w:r>
      <w:bookmarkEnd w:id="0"/>
    </w:p>
    <w:p w:rsidRPr="000C6196" w:rsidR="000C6196" w:rsidP="000C6196" w:rsidRDefault="000C6196" w14:paraId="578AF9D4" w14:textId="77777777">
      <w:bookmarkStart w:name="_Toc30238153" w:id="1"/>
    </w:p>
    <w:p w:rsidRPr="00562096" w:rsidR="009135CB" w:rsidP="009C6C2E" w:rsidRDefault="009135CB" w14:paraId="099F12E2" w14:textId="77777777">
      <w:pPr>
        <w:pStyle w:val="Heading1"/>
        <w:numPr>
          <w:ilvl w:val="0"/>
          <w:numId w:val="2"/>
        </w:numPr>
        <w:rPr>
          <w:sz w:val="24"/>
          <w:szCs w:val="24"/>
        </w:rPr>
      </w:pPr>
      <w:r w:rsidRPr="00562096">
        <w:rPr>
          <w:sz w:val="24"/>
          <w:szCs w:val="24"/>
        </w:rPr>
        <w:t>C</w:t>
      </w:r>
      <w:r w:rsidRPr="00562096" w:rsidR="003C278E">
        <w:rPr>
          <w:sz w:val="24"/>
          <w:szCs w:val="24"/>
        </w:rPr>
        <w:t xml:space="preserve">ircumstances Making </w:t>
      </w:r>
      <w:r w:rsidRPr="00562096" w:rsidR="000223F7">
        <w:rPr>
          <w:sz w:val="24"/>
          <w:szCs w:val="24"/>
        </w:rPr>
        <w:t xml:space="preserve">the Collection of Information </w:t>
      </w:r>
      <w:r w:rsidRPr="00562096" w:rsidR="003C278E">
        <w:rPr>
          <w:sz w:val="24"/>
          <w:szCs w:val="24"/>
        </w:rPr>
        <w:t>Necessary</w:t>
      </w:r>
      <w:bookmarkEnd w:id="1"/>
    </w:p>
    <w:p w:rsidRPr="00562096" w:rsidR="00317132" w:rsidP="00A96FB1" w:rsidRDefault="0079634E" w14:paraId="36F03690" w14:textId="2AA28DB0">
      <w:pPr>
        <w:rPr>
          <w:rFonts w:eastAsiaTheme="minorHAnsi"/>
        </w:rPr>
      </w:pPr>
      <w:r w:rsidRPr="00562096">
        <w:rPr>
          <w:rFonts w:eastAsiaTheme="minorHAnsi"/>
        </w:rPr>
        <w:t xml:space="preserve">The </w:t>
      </w:r>
      <w:r w:rsidRPr="00562096" w:rsidR="00A47078">
        <w:rPr>
          <w:rFonts w:eastAsiaTheme="minorHAnsi"/>
        </w:rPr>
        <w:t>U.S. Census Bureau</w:t>
      </w:r>
      <w:r w:rsidRPr="00562096" w:rsidR="00B25A02">
        <w:rPr>
          <w:rFonts w:eastAsiaTheme="minorHAnsi"/>
        </w:rPr>
        <w:t xml:space="preserve"> requests an emergency 180-day approval </w:t>
      </w:r>
      <w:r w:rsidRPr="00562096" w:rsidR="000C6196">
        <w:rPr>
          <w:rFonts w:eastAsiaTheme="minorHAnsi"/>
        </w:rPr>
        <w:t>of an emergency</w:t>
      </w:r>
      <w:r w:rsidRPr="00562096" w:rsidR="00DB599D">
        <w:rPr>
          <w:rFonts w:eastAsiaTheme="minorHAnsi"/>
        </w:rPr>
        <w:t xml:space="preserve"> Information Collection Request (ICR) to add</w:t>
      </w:r>
      <w:r w:rsidRPr="00562096" w:rsidR="000A3DF5">
        <w:rPr>
          <w:rFonts w:eastAsiaTheme="minorHAnsi"/>
        </w:rPr>
        <w:t xml:space="preserve"> questions to </w:t>
      </w:r>
      <w:r w:rsidRPr="00562096" w:rsidR="009B587F">
        <w:rPr>
          <w:rFonts w:eastAsiaTheme="minorHAnsi"/>
        </w:rPr>
        <w:t>the following</w:t>
      </w:r>
      <w:r w:rsidRPr="00562096" w:rsidR="000A3DF5">
        <w:rPr>
          <w:rFonts w:eastAsiaTheme="minorHAnsi"/>
        </w:rPr>
        <w:t xml:space="preserve"> surveys de</w:t>
      </w:r>
      <w:r w:rsidRPr="00562096" w:rsidR="006352F4">
        <w:rPr>
          <w:rFonts w:eastAsiaTheme="minorHAnsi"/>
        </w:rPr>
        <w:t xml:space="preserve">signated as </w:t>
      </w:r>
      <w:r w:rsidRPr="00562096" w:rsidR="00142D99">
        <w:rPr>
          <w:rFonts w:eastAsiaTheme="minorHAnsi"/>
        </w:rPr>
        <w:t xml:space="preserve">Primary </w:t>
      </w:r>
      <w:r w:rsidRPr="00562096" w:rsidR="006352F4">
        <w:rPr>
          <w:rFonts w:eastAsiaTheme="minorHAnsi"/>
        </w:rPr>
        <w:t>Economic Indica</w:t>
      </w:r>
      <w:r w:rsidRPr="00562096" w:rsidR="009B587F">
        <w:rPr>
          <w:rFonts w:eastAsiaTheme="minorHAnsi"/>
        </w:rPr>
        <w:t>tors</w:t>
      </w:r>
      <w:r w:rsidRPr="00562096" w:rsidR="00317132">
        <w:rPr>
          <w:rFonts w:eastAsiaTheme="minorHAnsi"/>
        </w:rPr>
        <w:t>:</w:t>
      </w:r>
    </w:p>
    <w:p w:rsidRPr="00562096" w:rsidR="00317132" w:rsidP="00A96FB1" w:rsidRDefault="00317132" w14:paraId="64AFAC66" w14:textId="77777777">
      <w:pPr>
        <w:rPr>
          <w:rFonts w:eastAsiaTheme="minorHAnsi"/>
        </w:rPr>
      </w:pPr>
    </w:p>
    <w:p w:rsidRPr="00562096" w:rsidR="00317132" w:rsidP="00317132" w:rsidRDefault="00317132" w14:paraId="3639B34E" w14:textId="20968AD6">
      <w:pPr>
        <w:ind w:left="720"/>
        <w:rPr>
          <w:rFonts w:eastAsiaTheme="minorHAnsi"/>
        </w:rPr>
      </w:pPr>
      <w:r w:rsidRPr="00562096">
        <w:rPr>
          <w:rFonts w:eastAsiaTheme="minorHAnsi"/>
        </w:rPr>
        <w:t>Manufacturers’ Shipments, Inventories &amp; Orders (M3) Survey</w:t>
      </w:r>
    </w:p>
    <w:p w:rsidRPr="00562096" w:rsidR="00317132" w:rsidP="00317132" w:rsidRDefault="00317132" w14:paraId="5EA074ED" w14:textId="19453B2E">
      <w:pPr>
        <w:ind w:left="720"/>
        <w:rPr>
          <w:rFonts w:eastAsiaTheme="minorHAnsi"/>
        </w:rPr>
      </w:pPr>
      <w:r w:rsidRPr="00562096">
        <w:rPr>
          <w:rFonts w:eastAsiaTheme="minorHAnsi"/>
        </w:rPr>
        <w:t>Building Permits Survey</w:t>
      </w:r>
    </w:p>
    <w:p w:rsidRPr="00562096" w:rsidR="00317132" w:rsidP="00317132" w:rsidRDefault="00317132" w14:paraId="4CB28DC6" w14:textId="50D2FD7B">
      <w:pPr>
        <w:ind w:left="720"/>
        <w:rPr>
          <w:rFonts w:eastAsiaTheme="minorHAnsi"/>
        </w:rPr>
      </w:pPr>
      <w:r w:rsidRPr="00562096">
        <w:rPr>
          <w:rFonts w:eastAsiaTheme="minorHAnsi"/>
        </w:rPr>
        <w:t>Monthly Wholesale Trade Survey</w:t>
      </w:r>
    </w:p>
    <w:p w:rsidRPr="00562096" w:rsidR="00317132" w:rsidP="00317132" w:rsidRDefault="00317132" w14:paraId="78F5D16C" w14:textId="365C42AA">
      <w:pPr>
        <w:ind w:left="720"/>
        <w:rPr>
          <w:rFonts w:eastAsiaTheme="minorHAnsi"/>
        </w:rPr>
      </w:pPr>
      <w:r w:rsidRPr="00562096">
        <w:rPr>
          <w:rFonts w:eastAsiaTheme="minorHAnsi"/>
        </w:rPr>
        <w:t>Monthly Retail Surveys</w:t>
      </w:r>
    </w:p>
    <w:p w:rsidRPr="00562096" w:rsidR="00317132" w:rsidP="00317132" w:rsidRDefault="00317132" w14:paraId="178B20FE" w14:textId="6B187A70">
      <w:pPr>
        <w:ind w:left="720"/>
        <w:rPr>
          <w:rFonts w:eastAsiaTheme="minorHAnsi"/>
        </w:rPr>
      </w:pPr>
      <w:r w:rsidRPr="00562096">
        <w:rPr>
          <w:rFonts w:eastAsiaTheme="minorHAnsi"/>
        </w:rPr>
        <w:t>Quarterly Services Survey</w:t>
      </w:r>
    </w:p>
    <w:p w:rsidRPr="00562096" w:rsidR="00317132" w:rsidP="00A96FB1" w:rsidRDefault="00317132" w14:paraId="532A8018" w14:textId="77777777">
      <w:pPr>
        <w:rPr>
          <w:rFonts w:eastAsiaTheme="minorHAnsi"/>
        </w:rPr>
      </w:pPr>
    </w:p>
    <w:p w:rsidRPr="00562096" w:rsidR="0080414E" w:rsidP="00A96FB1" w:rsidRDefault="006352F4" w14:paraId="19645260" w14:textId="26CCC260">
      <w:pPr>
        <w:rPr>
          <w:rFonts w:eastAsiaTheme="minorHAnsi"/>
        </w:rPr>
      </w:pPr>
      <w:r w:rsidRPr="00562096">
        <w:rPr>
          <w:rFonts w:eastAsiaTheme="minorHAnsi"/>
        </w:rPr>
        <w:t xml:space="preserve">The added questions </w:t>
      </w:r>
      <w:r w:rsidRPr="00562096" w:rsidR="00142D99">
        <w:rPr>
          <w:rFonts w:eastAsiaTheme="minorHAnsi"/>
        </w:rPr>
        <w:t xml:space="preserve">are designed to </w:t>
      </w:r>
      <w:r w:rsidRPr="00562096" w:rsidR="000A3DF5">
        <w:rPr>
          <w:rFonts w:eastAsiaTheme="minorHAnsi"/>
        </w:rPr>
        <w:t>allow us to measure the impact of the COVID</w:t>
      </w:r>
      <w:r w:rsidR="00BC77E9">
        <w:rPr>
          <w:rFonts w:eastAsiaTheme="minorHAnsi"/>
        </w:rPr>
        <w:t>-</w:t>
      </w:r>
      <w:r w:rsidRPr="00562096" w:rsidR="000A3DF5">
        <w:rPr>
          <w:rFonts w:eastAsiaTheme="minorHAnsi"/>
        </w:rPr>
        <w:t>19 Pandemic upon businesses.</w:t>
      </w:r>
      <w:r w:rsidRPr="00562096">
        <w:rPr>
          <w:rFonts w:eastAsiaTheme="minorHAnsi"/>
        </w:rPr>
        <w:t xml:space="preserve">  </w:t>
      </w:r>
      <w:r w:rsidRPr="00562096" w:rsidR="00142D99">
        <w:rPr>
          <w:rFonts w:eastAsiaTheme="minorHAnsi"/>
        </w:rPr>
        <w:t xml:space="preserve">As Primary Economic Indicators, each </w:t>
      </w:r>
      <w:r w:rsidRPr="00562096" w:rsidR="00654579">
        <w:rPr>
          <w:rFonts w:eastAsiaTheme="minorHAnsi"/>
        </w:rPr>
        <w:t>of these surveys produce timely and</w:t>
      </w:r>
      <w:r w:rsidRPr="00562096" w:rsidR="00142D99">
        <w:rPr>
          <w:rFonts w:eastAsiaTheme="minorHAnsi"/>
        </w:rPr>
        <w:t xml:space="preserve"> closely-watched statistics about the health of the U.S economy.  </w:t>
      </w:r>
      <w:r w:rsidRPr="00562096">
        <w:rPr>
          <w:rFonts w:eastAsiaTheme="minorHAnsi"/>
        </w:rPr>
        <w:t xml:space="preserve">Given the importance of these indicator surveys and of </w:t>
      </w:r>
      <w:r w:rsidRPr="00562096" w:rsidR="004A425C">
        <w:rPr>
          <w:rFonts w:eastAsiaTheme="minorHAnsi"/>
        </w:rPr>
        <w:t xml:space="preserve">the </w:t>
      </w:r>
      <w:r w:rsidRPr="00562096">
        <w:rPr>
          <w:rFonts w:eastAsiaTheme="minorHAnsi"/>
        </w:rPr>
        <w:t>statistics they produce, it is imperative we measure to what extent businesses have been impacted in terms of</w:t>
      </w:r>
      <w:r w:rsidRPr="00562096" w:rsidR="00C43E77">
        <w:rPr>
          <w:rFonts w:eastAsiaTheme="minorHAnsi"/>
        </w:rPr>
        <w:t xml:space="preserve"> their ability to maintain operations during this turbulent period</w:t>
      </w:r>
      <w:r w:rsidRPr="00562096" w:rsidR="004A425C">
        <w:rPr>
          <w:rFonts w:eastAsiaTheme="minorHAnsi"/>
        </w:rPr>
        <w:t>.</w:t>
      </w:r>
    </w:p>
    <w:p w:rsidRPr="00562096" w:rsidR="0080414E" w:rsidP="00A96FB1" w:rsidRDefault="0080414E" w14:paraId="0721D9F6" w14:textId="77777777">
      <w:pPr>
        <w:rPr>
          <w:rFonts w:eastAsiaTheme="minorHAnsi"/>
        </w:rPr>
      </w:pPr>
    </w:p>
    <w:p w:rsidRPr="00562096" w:rsidR="000C6196" w:rsidP="000C6196" w:rsidRDefault="00142D99" w14:paraId="446CA43E" w14:textId="529DA9BC">
      <w:pPr>
        <w:rPr>
          <w:rFonts w:eastAsiaTheme="minorHAnsi"/>
        </w:rPr>
      </w:pPr>
      <w:r w:rsidRPr="00562096">
        <w:rPr>
          <w:rFonts w:eastAsiaTheme="minorHAnsi"/>
        </w:rPr>
        <w:t>Due to the need to begin collecting this information right away</w:t>
      </w:r>
      <w:r w:rsidRPr="00562096" w:rsidR="0080414E">
        <w:rPr>
          <w:rFonts w:eastAsiaTheme="minorHAnsi"/>
        </w:rPr>
        <w:t xml:space="preserve">, we are unable to allow for the time periods normally required for clearance under the Paperwork Reduction Act (PRA).  Therefore, we are </w:t>
      </w:r>
      <w:r w:rsidRPr="00562096" w:rsidR="009A1345">
        <w:rPr>
          <w:rFonts w:eastAsiaTheme="minorHAnsi"/>
        </w:rPr>
        <w:t>seeking approval</w:t>
      </w:r>
      <w:r w:rsidRPr="00562096" w:rsidR="0080414E">
        <w:rPr>
          <w:rFonts w:eastAsiaTheme="minorHAnsi"/>
        </w:rPr>
        <w:t xml:space="preserve"> under the </w:t>
      </w:r>
      <w:r w:rsidRPr="00562096" w:rsidR="009A1345">
        <w:rPr>
          <w:rFonts w:eastAsiaTheme="minorHAnsi"/>
        </w:rPr>
        <w:t xml:space="preserve">emergency clearance </w:t>
      </w:r>
      <w:r w:rsidRPr="00562096" w:rsidR="0080414E">
        <w:rPr>
          <w:rFonts w:eastAsiaTheme="minorHAnsi"/>
        </w:rPr>
        <w:t>provisions</w:t>
      </w:r>
      <w:r w:rsidRPr="00562096">
        <w:rPr>
          <w:rFonts w:eastAsiaTheme="minorHAnsi"/>
        </w:rPr>
        <w:t xml:space="preserve"> </w:t>
      </w:r>
      <w:r w:rsidRPr="00562096" w:rsidR="009A1345">
        <w:rPr>
          <w:rFonts w:eastAsiaTheme="minorHAnsi"/>
        </w:rPr>
        <w:t>of the PRA</w:t>
      </w:r>
      <w:r w:rsidRPr="00562096" w:rsidR="0080414E">
        <w:rPr>
          <w:rFonts w:eastAsiaTheme="minorHAnsi"/>
        </w:rPr>
        <w:t xml:space="preserve">.  We seek approval for this collection by </w:t>
      </w:r>
      <w:r w:rsidRPr="00376F98" w:rsidR="002A0549">
        <w:rPr>
          <w:rFonts w:eastAsiaTheme="minorHAnsi"/>
        </w:rPr>
        <w:t>April 8</w:t>
      </w:r>
      <w:r w:rsidRPr="00376F98" w:rsidR="0080414E">
        <w:rPr>
          <w:rFonts w:eastAsiaTheme="minorHAnsi"/>
        </w:rPr>
        <w:t>, 2020.</w:t>
      </w:r>
    </w:p>
    <w:p w:rsidR="000C6196" w:rsidP="00987C65" w:rsidRDefault="000C6196" w14:paraId="7137269F" w14:textId="6E11F545">
      <w:pPr>
        <w:rPr>
          <w:rFonts w:eastAsiaTheme="minorHAnsi"/>
        </w:rPr>
      </w:pPr>
    </w:p>
    <w:p w:rsidR="002A0549" w:rsidP="00987C65" w:rsidRDefault="00EA2D9B" w14:paraId="41FB38F3" w14:textId="3A45FA3F">
      <w:pPr>
        <w:rPr>
          <w:rFonts w:eastAsiaTheme="minorHAnsi"/>
        </w:rPr>
      </w:pPr>
      <w:r>
        <w:rPr>
          <w:rFonts w:eastAsiaTheme="minorHAnsi"/>
        </w:rPr>
        <w:t>One fixed question</w:t>
      </w:r>
      <w:bookmarkStart w:name="_GoBack" w:id="2"/>
      <w:bookmarkEnd w:id="2"/>
      <w:r w:rsidR="002A0549">
        <w:rPr>
          <w:rFonts w:eastAsiaTheme="minorHAnsi"/>
        </w:rPr>
        <w:t xml:space="preserve"> will be added as follows:</w:t>
      </w:r>
    </w:p>
    <w:p w:rsidR="002A0549" w:rsidP="00EA2D9B" w:rsidRDefault="002A0549" w14:paraId="2093BF7A" w14:textId="6006CF09">
      <w:pPr>
        <w:rPr>
          <w:rFonts w:eastAsiaTheme="minorHAnsi"/>
        </w:rPr>
      </w:pPr>
    </w:p>
    <w:p w:rsidR="002A0549" w:rsidP="00BC77E9" w:rsidRDefault="002A0549" w14:paraId="78C9F487" w14:textId="0E80B2D7">
      <w:pPr>
        <w:ind w:left="720"/>
        <w:rPr>
          <w:rFonts w:eastAsiaTheme="minorHAnsi"/>
        </w:rPr>
      </w:pPr>
      <w:r w:rsidRPr="002A0549">
        <w:rPr>
          <w:rFonts w:eastAsiaTheme="minorHAnsi"/>
        </w:rPr>
        <w:t>During &lt;insert month/quarter&gt;, did this business temporarily close any of its l</w:t>
      </w:r>
      <w:r w:rsidR="00D82DC9">
        <w:rPr>
          <w:rFonts w:eastAsiaTheme="minorHAnsi"/>
        </w:rPr>
        <w:t>ocations for at least one day?</w:t>
      </w:r>
    </w:p>
    <w:p w:rsidR="00D82DC9" w:rsidP="00987C65" w:rsidRDefault="00D82DC9" w14:paraId="7A598DC9" w14:textId="1525BB27">
      <w:pPr>
        <w:rPr>
          <w:rFonts w:eastAsiaTheme="minorHAnsi"/>
        </w:rPr>
      </w:pPr>
    </w:p>
    <w:p w:rsidR="00D82DC9" w:rsidP="00987C65" w:rsidRDefault="00D82DC9" w14:paraId="638993D1" w14:textId="747CA14D">
      <w:pPr>
        <w:rPr>
          <w:rFonts w:eastAsiaTheme="minorHAnsi"/>
        </w:rPr>
      </w:pPr>
      <w:r>
        <w:rPr>
          <w:rFonts w:eastAsiaTheme="minorHAnsi"/>
        </w:rPr>
        <w:t>The following questions will also be added</w:t>
      </w:r>
      <w:r w:rsidR="00C22076">
        <w:rPr>
          <w:rFonts w:eastAsiaTheme="minorHAnsi"/>
        </w:rPr>
        <w:t xml:space="preserve"> on a rotating basis</w:t>
      </w:r>
      <w:r>
        <w:rPr>
          <w:rFonts w:eastAsiaTheme="minorHAnsi"/>
        </w:rPr>
        <w:t>:</w:t>
      </w:r>
    </w:p>
    <w:p w:rsidR="00D82DC9" w:rsidP="00987C65" w:rsidRDefault="00D82DC9" w14:paraId="529602D1" w14:textId="3E8F4884">
      <w:pPr>
        <w:rPr>
          <w:rFonts w:eastAsiaTheme="minorHAnsi"/>
        </w:rPr>
      </w:pPr>
    </w:p>
    <w:p w:rsidR="00D82DC9" w:rsidP="00C22076" w:rsidRDefault="00D82DC9" w14:paraId="66DB7FA0" w14:textId="7EE9FCD5">
      <w:pPr>
        <w:ind w:left="720"/>
        <w:rPr>
          <w:rFonts w:eastAsiaTheme="minorHAnsi"/>
        </w:rPr>
      </w:pPr>
      <w:r w:rsidRPr="00D82DC9">
        <w:rPr>
          <w:rFonts w:eastAsiaTheme="minorHAnsi"/>
        </w:rPr>
        <w:t>Did this business experience any delays in its supply chain that impacted the value of &lt;insert month&gt;  inventories?</w:t>
      </w:r>
    </w:p>
    <w:p w:rsidR="00D82DC9" w:rsidP="00C22076" w:rsidRDefault="00D82DC9" w14:paraId="71957661" w14:textId="0D776CE4">
      <w:pPr>
        <w:ind w:left="720"/>
        <w:rPr>
          <w:rFonts w:eastAsiaTheme="minorHAnsi"/>
        </w:rPr>
      </w:pPr>
    </w:p>
    <w:p w:rsidR="00D82DC9" w:rsidP="00C22076" w:rsidRDefault="00D82DC9" w14:paraId="39991BA7" w14:textId="5AEAC038">
      <w:pPr>
        <w:ind w:left="720"/>
        <w:rPr>
          <w:rFonts w:eastAsiaTheme="minorHAnsi"/>
        </w:rPr>
      </w:pPr>
      <w:r w:rsidRPr="00D82DC9">
        <w:rPr>
          <w:rFonts w:eastAsiaTheme="minorHAnsi"/>
        </w:rPr>
        <w:t>Did delays in this business’ product shipments impact &lt;insert month&gt;  Inventories?</w:t>
      </w:r>
    </w:p>
    <w:p w:rsidR="00D82DC9" w:rsidP="00C22076" w:rsidRDefault="00D82DC9" w14:paraId="7ADD03F3" w14:textId="6E9BBDBA">
      <w:pPr>
        <w:ind w:left="720"/>
        <w:rPr>
          <w:rFonts w:eastAsiaTheme="minorHAnsi"/>
        </w:rPr>
      </w:pPr>
    </w:p>
    <w:p w:rsidR="00D82DC9" w:rsidP="00C22076" w:rsidRDefault="00D82DC9" w14:paraId="67CA69AD" w14:textId="00036863">
      <w:pPr>
        <w:ind w:left="720"/>
        <w:rPr>
          <w:rFonts w:eastAsiaTheme="minorHAnsi"/>
        </w:rPr>
      </w:pPr>
      <w:r w:rsidRPr="00D82DC9">
        <w:rPr>
          <w:rFonts w:eastAsiaTheme="minorHAnsi"/>
        </w:rPr>
        <w:t>Did this business experience any delays in its supply chain that impacted the value of &lt;first quarter&gt;  revenue?</w:t>
      </w:r>
    </w:p>
    <w:p w:rsidR="00D82DC9" w:rsidP="00987C65" w:rsidRDefault="00D82DC9" w14:paraId="1DC8400F" w14:textId="5404B761">
      <w:pPr>
        <w:rPr>
          <w:rFonts w:eastAsiaTheme="minorHAnsi"/>
        </w:rPr>
      </w:pPr>
    </w:p>
    <w:p w:rsidR="00D82DC9" w:rsidP="00987C65" w:rsidRDefault="00D82DC9" w14:paraId="53FBD4A3" w14:textId="77777777">
      <w:pPr>
        <w:rPr>
          <w:rFonts w:eastAsiaTheme="minorHAnsi"/>
        </w:rPr>
      </w:pPr>
    </w:p>
    <w:p w:rsidRPr="00562096" w:rsidR="00574BBC" w:rsidP="00987C65" w:rsidRDefault="00574BBC" w14:paraId="2057DB1F" w14:textId="77777777">
      <w:pPr>
        <w:rPr>
          <w:rFonts w:eastAsiaTheme="minorHAnsi"/>
        </w:rPr>
      </w:pPr>
    </w:p>
    <w:p w:rsidRPr="00562096" w:rsidR="00574BBC" w:rsidP="00987C65" w:rsidRDefault="009333EE" w14:paraId="7760137A" w14:textId="487531AB">
      <w:pPr>
        <w:rPr>
          <w:rFonts w:eastAsiaTheme="minorHAnsi"/>
        </w:rPr>
      </w:pPr>
      <w:r w:rsidRPr="00562096">
        <w:rPr>
          <w:rFonts w:eastAsiaTheme="minorHAnsi"/>
        </w:rPr>
        <w:t>For the Building Permits Survey</w:t>
      </w:r>
      <w:r w:rsidRPr="00562096" w:rsidR="00574BBC">
        <w:rPr>
          <w:rFonts w:eastAsiaTheme="minorHAnsi"/>
        </w:rPr>
        <w:t xml:space="preserve">, </w:t>
      </w:r>
      <w:r w:rsidRPr="00562096" w:rsidR="009A1345">
        <w:rPr>
          <w:rFonts w:eastAsiaTheme="minorHAnsi"/>
        </w:rPr>
        <w:t xml:space="preserve">added </w:t>
      </w:r>
      <w:r w:rsidRPr="00562096" w:rsidR="00574BBC">
        <w:rPr>
          <w:rFonts w:eastAsiaTheme="minorHAnsi"/>
        </w:rPr>
        <w:t>questions include:</w:t>
      </w:r>
    </w:p>
    <w:p w:rsidRPr="00562096" w:rsidR="00574BBC" w:rsidP="00987C65" w:rsidRDefault="00574BBC" w14:paraId="54283B15" w14:textId="77777777">
      <w:pPr>
        <w:rPr>
          <w:rFonts w:eastAsiaTheme="minorHAnsi"/>
        </w:rPr>
      </w:pPr>
    </w:p>
    <w:p w:rsidRPr="00D82DC9" w:rsidR="00D82DC9" w:rsidP="00D82DC9" w:rsidRDefault="00D82DC9" w14:paraId="67290A79" w14:textId="77777777">
      <w:pPr>
        <w:ind w:left="720"/>
        <w:rPr>
          <w:rFonts w:eastAsiaTheme="minorHAnsi"/>
        </w:rPr>
      </w:pPr>
      <w:r w:rsidRPr="00D82DC9">
        <w:rPr>
          <w:rFonts w:eastAsiaTheme="minorHAnsi"/>
        </w:rPr>
        <w:lastRenderedPageBreak/>
        <w:t>In the last month, was this office unable to issue permits as a result of a closure, lack of staffing, or any other reason?</w:t>
      </w:r>
    </w:p>
    <w:p w:rsidRPr="00D82DC9" w:rsidR="00D82DC9" w:rsidP="00D82DC9" w:rsidRDefault="00D82DC9" w14:paraId="2C83B9BF" w14:textId="77777777">
      <w:pPr>
        <w:ind w:left="720"/>
        <w:rPr>
          <w:rFonts w:eastAsiaTheme="minorHAnsi"/>
        </w:rPr>
      </w:pPr>
      <w:r w:rsidRPr="00D82DC9">
        <w:rPr>
          <w:rFonts w:eastAsiaTheme="minorHAnsi"/>
        </w:rPr>
        <w:t>•</w:t>
      </w:r>
      <w:r w:rsidRPr="00D82DC9">
        <w:rPr>
          <w:rFonts w:eastAsiaTheme="minorHAnsi"/>
        </w:rPr>
        <w:tab/>
        <w:t>Yes</w:t>
      </w:r>
    </w:p>
    <w:p w:rsidRPr="00D82DC9" w:rsidR="00D82DC9" w:rsidP="00D82DC9" w:rsidRDefault="00D82DC9" w14:paraId="54799C8B" w14:textId="77777777">
      <w:pPr>
        <w:ind w:left="720"/>
        <w:rPr>
          <w:rFonts w:eastAsiaTheme="minorHAnsi"/>
        </w:rPr>
      </w:pPr>
      <w:r w:rsidRPr="00D82DC9">
        <w:rPr>
          <w:rFonts w:eastAsiaTheme="minorHAnsi"/>
        </w:rPr>
        <w:t>•</w:t>
      </w:r>
      <w:r w:rsidRPr="00D82DC9">
        <w:rPr>
          <w:rFonts w:eastAsiaTheme="minorHAnsi"/>
        </w:rPr>
        <w:tab/>
        <w:t>No</w:t>
      </w:r>
    </w:p>
    <w:p w:rsidRPr="00D82DC9" w:rsidR="00D82DC9" w:rsidP="00D82DC9" w:rsidRDefault="00D82DC9" w14:paraId="58775743" w14:textId="77777777">
      <w:pPr>
        <w:ind w:left="720"/>
        <w:rPr>
          <w:rFonts w:eastAsiaTheme="minorHAnsi"/>
        </w:rPr>
      </w:pPr>
      <w:r w:rsidRPr="00D82DC9">
        <w:rPr>
          <w:rFonts w:eastAsiaTheme="minorHAnsi"/>
        </w:rPr>
        <w:t>If yes:</w:t>
      </w:r>
    </w:p>
    <w:p w:rsidRPr="00D82DC9" w:rsidR="00D82DC9" w:rsidP="00D82DC9" w:rsidRDefault="00D82DC9" w14:paraId="755B8C37" w14:textId="77777777">
      <w:pPr>
        <w:ind w:left="720"/>
        <w:rPr>
          <w:rFonts w:eastAsiaTheme="minorHAnsi"/>
        </w:rPr>
      </w:pPr>
      <w:r w:rsidRPr="00D82DC9">
        <w:rPr>
          <w:rFonts w:eastAsiaTheme="minorHAnsi"/>
        </w:rPr>
        <w:t>In the last month, were permit backlogs caused as a result of a closure, lack of staffing, or any other reason?</w:t>
      </w:r>
    </w:p>
    <w:p w:rsidRPr="00D82DC9" w:rsidR="00D82DC9" w:rsidP="00D82DC9" w:rsidRDefault="00D82DC9" w14:paraId="541F02E1" w14:textId="77777777">
      <w:pPr>
        <w:ind w:left="720"/>
        <w:rPr>
          <w:rFonts w:eastAsiaTheme="minorHAnsi"/>
        </w:rPr>
      </w:pPr>
      <w:r w:rsidRPr="00D82DC9">
        <w:rPr>
          <w:rFonts w:eastAsiaTheme="minorHAnsi"/>
        </w:rPr>
        <w:t>•</w:t>
      </w:r>
      <w:r w:rsidRPr="00D82DC9">
        <w:rPr>
          <w:rFonts w:eastAsiaTheme="minorHAnsi"/>
        </w:rPr>
        <w:tab/>
        <w:t>Yes</w:t>
      </w:r>
    </w:p>
    <w:p w:rsidRPr="00D82DC9" w:rsidR="00D82DC9" w:rsidP="00D82DC9" w:rsidRDefault="00D82DC9" w14:paraId="44BE56F7" w14:textId="77777777">
      <w:pPr>
        <w:ind w:left="720"/>
        <w:rPr>
          <w:rFonts w:eastAsiaTheme="minorHAnsi"/>
        </w:rPr>
      </w:pPr>
      <w:r w:rsidRPr="00D82DC9">
        <w:rPr>
          <w:rFonts w:eastAsiaTheme="minorHAnsi"/>
        </w:rPr>
        <w:t>•</w:t>
      </w:r>
      <w:r w:rsidRPr="00D82DC9">
        <w:rPr>
          <w:rFonts w:eastAsiaTheme="minorHAnsi"/>
        </w:rPr>
        <w:tab/>
        <w:t>No</w:t>
      </w:r>
    </w:p>
    <w:p w:rsidRPr="00D82DC9" w:rsidR="00D82DC9" w:rsidP="00D82DC9" w:rsidRDefault="00D82DC9" w14:paraId="551B2AC7" w14:textId="77777777">
      <w:pPr>
        <w:ind w:left="720"/>
        <w:rPr>
          <w:rFonts w:eastAsiaTheme="minorHAnsi"/>
        </w:rPr>
      </w:pPr>
      <w:r w:rsidRPr="00D82DC9">
        <w:rPr>
          <w:rFonts w:eastAsiaTheme="minorHAnsi"/>
        </w:rPr>
        <w:t>If yes:</w:t>
      </w:r>
    </w:p>
    <w:p w:rsidRPr="00D82DC9" w:rsidR="00D82DC9" w:rsidP="00D82DC9" w:rsidRDefault="00D82DC9" w14:paraId="0E450776" w14:textId="77777777">
      <w:pPr>
        <w:ind w:left="720"/>
        <w:rPr>
          <w:rFonts w:eastAsiaTheme="minorHAnsi"/>
        </w:rPr>
      </w:pPr>
      <w:r w:rsidRPr="00D82DC9">
        <w:rPr>
          <w:rFonts w:eastAsiaTheme="minorHAnsi"/>
        </w:rPr>
        <w:t>In the last month, were permit backlogs cleared by the end of the reporting month or delayed into a future month?</w:t>
      </w:r>
    </w:p>
    <w:p w:rsidRPr="00D82DC9" w:rsidR="00D82DC9" w:rsidP="00D82DC9" w:rsidRDefault="00D82DC9" w14:paraId="093BF451" w14:textId="77777777">
      <w:pPr>
        <w:ind w:left="720"/>
        <w:rPr>
          <w:rFonts w:eastAsiaTheme="minorHAnsi"/>
        </w:rPr>
      </w:pPr>
      <w:r w:rsidRPr="00D82DC9">
        <w:rPr>
          <w:rFonts w:eastAsiaTheme="minorHAnsi"/>
        </w:rPr>
        <w:t>•</w:t>
      </w:r>
      <w:r w:rsidRPr="00D82DC9">
        <w:rPr>
          <w:rFonts w:eastAsiaTheme="minorHAnsi"/>
        </w:rPr>
        <w:tab/>
        <w:t>Backlogs were cleared by the end of the reporting month</w:t>
      </w:r>
    </w:p>
    <w:p w:rsidRPr="00562096" w:rsidR="00654579" w:rsidP="00D82DC9" w:rsidRDefault="00D82DC9" w14:paraId="6074AACB" w14:textId="5C186E9D">
      <w:pPr>
        <w:ind w:left="720"/>
        <w:rPr>
          <w:rFonts w:eastAsiaTheme="minorHAnsi"/>
        </w:rPr>
      </w:pPr>
      <w:r w:rsidRPr="00D82DC9">
        <w:rPr>
          <w:rFonts w:eastAsiaTheme="minorHAnsi"/>
        </w:rPr>
        <w:t>•</w:t>
      </w:r>
      <w:r w:rsidRPr="00D82DC9">
        <w:rPr>
          <w:rFonts w:eastAsiaTheme="minorHAnsi"/>
        </w:rPr>
        <w:tab/>
        <w:t>Backlogs were delayed into a future month</w:t>
      </w:r>
    </w:p>
    <w:p w:rsidRPr="00562096" w:rsidR="00DF3C06" w:rsidP="00987C65" w:rsidRDefault="00DF3C06" w14:paraId="0D748280" w14:textId="77777777">
      <w:pPr>
        <w:rPr>
          <w:rFonts w:eastAsiaTheme="minorHAnsi"/>
        </w:rPr>
      </w:pPr>
    </w:p>
    <w:p w:rsidRPr="00562096" w:rsidR="00DF3C06" w:rsidP="00987C65" w:rsidRDefault="00C22076" w14:paraId="1F933A69" w14:textId="359261A7">
      <w:pPr>
        <w:rPr>
          <w:rFonts w:eastAsiaTheme="minorHAnsi"/>
        </w:rPr>
      </w:pPr>
      <w:r>
        <w:rPr>
          <w:rFonts w:eastAsiaTheme="minorHAnsi"/>
        </w:rPr>
        <w:t>Screenshots of the questions placed within the collection</w:t>
      </w:r>
      <w:r w:rsidR="007741BE">
        <w:rPr>
          <w:rFonts w:eastAsiaTheme="minorHAnsi"/>
        </w:rPr>
        <w:t xml:space="preserve"> instruments are at Attachment A</w:t>
      </w:r>
      <w:r>
        <w:rPr>
          <w:rFonts w:eastAsiaTheme="minorHAnsi"/>
        </w:rPr>
        <w:t>.</w:t>
      </w:r>
    </w:p>
    <w:p w:rsidRPr="00562096" w:rsidR="00C43E77" w:rsidP="004A56D7" w:rsidRDefault="00C43E77" w14:paraId="310914A0" w14:textId="2B8C8DB2"/>
    <w:p w:rsidRPr="00562096" w:rsidR="00C43E77" w:rsidP="004A56D7" w:rsidRDefault="00C43E77" w14:paraId="72E863A6" w14:textId="392AC0C8">
      <w:r w:rsidRPr="00562096">
        <w:t xml:space="preserve">The following are </w:t>
      </w:r>
      <w:r w:rsidRPr="00562096" w:rsidR="009B587F">
        <w:t xml:space="preserve">brief </w:t>
      </w:r>
      <w:r w:rsidRPr="00562096">
        <w:t xml:space="preserve">descriptions of each </w:t>
      </w:r>
      <w:r w:rsidRPr="00562096" w:rsidR="006810AD">
        <w:t>survey</w:t>
      </w:r>
      <w:r w:rsidRPr="00562096" w:rsidR="00480061">
        <w:t>:</w:t>
      </w:r>
    </w:p>
    <w:p w:rsidRPr="00562096" w:rsidR="0046088C" w:rsidP="004A56D7" w:rsidRDefault="0046088C" w14:paraId="240F2449" w14:textId="276A7950"/>
    <w:p w:rsidRPr="00562096" w:rsidR="0046088C" w:rsidP="00C77E45" w:rsidRDefault="0046088C" w14:paraId="0536168B" w14:textId="2259196E">
      <w:r w:rsidRPr="00562096">
        <w:rPr>
          <w:b/>
          <w:u w:val="single"/>
        </w:rPr>
        <w:t xml:space="preserve">Manufacturers’ Shipments, Inventories &amp; Orders </w:t>
      </w:r>
      <w:r w:rsidRPr="00562096" w:rsidR="00480061">
        <w:rPr>
          <w:b/>
          <w:u w:val="single"/>
        </w:rPr>
        <w:t>(M3) Survey</w:t>
      </w:r>
      <w:r w:rsidRPr="00562096">
        <w:rPr>
          <w:b/>
          <w:u w:val="single"/>
        </w:rPr>
        <w:t xml:space="preserve"> (OMB control number 0607-0008)</w:t>
      </w:r>
      <w:r w:rsidRPr="00562096" w:rsidR="00DF3C06">
        <w:t xml:space="preserve"> Expiration date: </w:t>
      </w:r>
      <w:r w:rsidR="00F73FD8">
        <w:t>4/31/2021</w:t>
      </w:r>
      <w:r w:rsidRPr="00562096" w:rsidR="00317132">
        <w:t xml:space="preserve">.  </w:t>
      </w:r>
      <w:r w:rsidRPr="00562096" w:rsidR="00480061">
        <w:t xml:space="preserve">The M3 survey collects monthly data from domestic manufacturers on shipments, new orders, unfilled orders, and inventories by stage of fabrication.  The survey is designed to measure current industrial activity and to provide an indication of future production commitments.  </w:t>
      </w:r>
      <w:r w:rsidRPr="00562096" w:rsidR="0076253F">
        <w:t>The data are used for analyzing short- and long-term trends, both in the manufacturing sector and as related to other sectors of the economy.  The survey provides an essential component of the current economic indicators needed for assessing the evolving status of the economy and formulating economic policy. The shipments and inventories data are essential inputs to the gross domestic product (GDP).</w:t>
      </w:r>
    </w:p>
    <w:p w:rsidRPr="00562096" w:rsidR="0046088C" w:rsidP="0046088C" w:rsidRDefault="0046088C" w14:paraId="24638AC1" w14:textId="77777777"/>
    <w:p w:rsidRPr="00562096" w:rsidR="0046088C" w:rsidP="0046088C" w:rsidRDefault="0046088C" w14:paraId="62CB43AD" w14:textId="4ADA4573">
      <w:r w:rsidRPr="00562096">
        <w:rPr>
          <w:b/>
          <w:u w:val="single"/>
        </w:rPr>
        <w:t>Building Permits Survey (OMB control number 0607-0094)</w:t>
      </w:r>
      <w:r w:rsidRPr="00562096" w:rsidR="00317132">
        <w:t xml:space="preserve"> </w:t>
      </w:r>
      <w:r w:rsidRPr="00562096" w:rsidR="00DF3C06">
        <w:t xml:space="preserve">Expiration date: 12/31/2021.  </w:t>
      </w:r>
      <w:r w:rsidRPr="00562096">
        <w:t>The Census Bureau conducts the Building Permits Survey (BPS)</w:t>
      </w:r>
      <w:r w:rsidRPr="00562096" w:rsidR="004A3BD5">
        <w:t xml:space="preserve"> monthly</w:t>
      </w:r>
      <w:r w:rsidRPr="00562096">
        <w:t xml:space="preserve"> to collect data on new residential buildings from state and local permit-issuing offices.  The key estimates from the survey are the numbers of new housing units authorized by building permits; data are also collected on the valuation of the housing units</w:t>
      </w:r>
      <w:r w:rsidRPr="00562096" w:rsidR="00C77E45">
        <w:t>.</w:t>
      </w:r>
      <w:r w:rsidRPr="00562096" w:rsidR="0076253F">
        <w:t xml:space="preserve"> We use the data, a component of The Conference Board Leading Economic Index, to estimate the number of housing units authorized, started, completed, and sold (single-family only).   In addition, the Census Bureau uses the detailed geographic data in the development of annual population estimates; those population estimates are used by government agencies to allocate funding and other resources to local areas, inform pol</w:t>
      </w:r>
      <w:r w:rsidRPr="00562096" w:rsidR="00BB2DA9">
        <w:t>icy, and aid in city planning.</w:t>
      </w:r>
    </w:p>
    <w:p w:rsidRPr="00562096" w:rsidR="00F963BC" w:rsidP="00420397" w:rsidRDefault="00F963BC" w14:paraId="2267DEC5" w14:textId="0F8E7291"/>
    <w:p w:rsidRPr="00562096" w:rsidR="00F963BC" w:rsidP="00420397" w:rsidRDefault="00F963BC" w14:paraId="66CDDCCC" w14:textId="77777777"/>
    <w:p w:rsidRPr="00562096" w:rsidR="00CC4E19" w:rsidP="00CC4E19" w:rsidRDefault="0046088C" w14:paraId="63AFAA1F" w14:textId="2178C6EC">
      <w:r w:rsidRPr="00562096">
        <w:rPr>
          <w:b/>
          <w:u w:val="single"/>
        </w:rPr>
        <w:t>Monthly Wholesale Trade Survey OMB control number (0607-0190)</w:t>
      </w:r>
      <w:r w:rsidRPr="00562096" w:rsidR="00C77E45">
        <w:t xml:space="preserve"> Expiration date: 6/30/2020.</w:t>
      </w:r>
      <w:r w:rsidRPr="00562096" w:rsidR="00CC4E19">
        <w:t xml:space="preserve"> The Monthly Wholesale Trade Survey (MWTS) provides the only continuous measure of monthly wholesale sales, end-of-month inventories, and inventories-to-sales ratios.  The sales and inventories estimates produced from the MWTS provide current trends of economic activity by kind of busin</w:t>
      </w:r>
      <w:r w:rsidR="00F73FD8">
        <w:t>ess for the United States.  T</w:t>
      </w:r>
      <w:r w:rsidRPr="00562096" w:rsidR="00CC4E19">
        <w:t xml:space="preserve">he estimates compiled from this </w:t>
      </w:r>
      <w:r w:rsidRPr="00562096" w:rsidR="00CC4E19">
        <w:lastRenderedPageBreak/>
        <w:t>survey</w:t>
      </w:r>
      <w:r w:rsidR="00F73FD8">
        <w:t xml:space="preserve"> also</w:t>
      </w:r>
      <w:r w:rsidRPr="00562096" w:rsidR="00CC4E19">
        <w:t xml:space="preserve"> provide valuable information for economic policy decisions by the government and are widely used by private businesses, trade organizations, professional associations, and other business research and analysis organizations.</w:t>
      </w:r>
    </w:p>
    <w:p w:rsidRPr="00562096" w:rsidR="0046088C" w:rsidP="0046088C" w:rsidRDefault="0046088C" w14:paraId="1F210780" w14:textId="3A7ED4A2"/>
    <w:p w:rsidRPr="00562096" w:rsidR="0046088C" w:rsidP="0046088C" w:rsidRDefault="0046088C" w14:paraId="2EB0133C" w14:textId="77777777"/>
    <w:p w:rsidRPr="00562096" w:rsidR="0046088C" w:rsidP="0046088C" w:rsidRDefault="0046088C" w14:paraId="10AE1375" w14:textId="5337D8CA">
      <w:pPr>
        <w:rPr>
          <w:b/>
          <w:u w:val="single"/>
        </w:rPr>
      </w:pPr>
      <w:r w:rsidRPr="00562096">
        <w:rPr>
          <w:b/>
          <w:u w:val="single"/>
        </w:rPr>
        <w:t>Monthly Retail Surveys (OMB control number 0607-0717)</w:t>
      </w:r>
      <w:r w:rsidRPr="00562096" w:rsidR="00C77E45">
        <w:t xml:space="preserve"> Expiration date: 6/30/2020.</w:t>
      </w:r>
      <w:r w:rsidRPr="00562096" w:rsidR="00517FBB">
        <w:t xml:space="preserve"> The Monthly Retail Surveys (MRS) is comprised of two surveys known as the Monthly Retail Trade Survey (MRTS) and the Advance Monthly Retail Trade Survey (MARTS). The MRTS provides estimates of monthly retail sales, end-of-month merchandise inventories, and quarterly e-commerce sales of retailers in the United States. In addition, the survey also provides an estimate of monthly sales at food service establishments and drinking places. The MARTS, a subsample of MRTS, began in 1953 as a monthly survey for activity taking place during the previous month. The MARTS was developed to provide an early indication of current retail trade activity in the United States. The estimates produced in the MRS are critical to the accurate measurement of total economic activity.</w:t>
      </w:r>
    </w:p>
    <w:p w:rsidRPr="00562096" w:rsidR="0046088C" w:rsidP="0046088C" w:rsidRDefault="0046088C" w14:paraId="16D0A3B0" w14:textId="467DCC48"/>
    <w:p w:rsidRPr="00562096" w:rsidR="0046088C" w:rsidP="0046088C" w:rsidRDefault="0046088C" w14:paraId="6312D0C7" w14:textId="77777777"/>
    <w:p w:rsidRPr="00562096" w:rsidR="009B587F" w:rsidP="009B587F" w:rsidRDefault="0046088C" w14:paraId="30F93D84" w14:textId="737244EC">
      <w:r w:rsidRPr="00562096">
        <w:rPr>
          <w:b/>
          <w:u w:val="single"/>
        </w:rPr>
        <w:t>Quarterly Services Survey (OMB control number 0607-0907)</w:t>
      </w:r>
      <w:r w:rsidRPr="00562096" w:rsidR="00C77E45">
        <w:t xml:space="preserve"> Expiration date: 7/31/2021.</w:t>
      </w:r>
      <w:r w:rsidRPr="00562096" w:rsidR="009B587F">
        <w:t xml:space="preserve">  </w:t>
      </w:r>
      <w:r w:rsidRPr="00562096" w:rsidR="00D05640">
        <w:t xml:space="preserve">The Quarterly Services Survey (QSS) provides estimates of quarterly revenue and other data items from businesses or other for-profit organizations and not-for-profit institutions, in several industries. </w:t>
      </w:r>
      <w:r w:rsidRPr="00562096" w:rsidR="009B587F">
        <w:t>The primary estimates produced from the QSS are quarterly estimates of total operating revenue and the percentage of revenue by source</w:t>
      </w:r>
      <w:r w:rsidRPr="00562096" w:rsidR="00BA4865">
        <w:t xml:space="preserve">.  </w:t>
      </w:r>
      <w:r w:rsidRPr="00562096" w:rsidR="00D05640">
        <w:t>The Bureau of Economic Analysis uses the survey results as input to its quarterly Gross Domestic Product (GDP) and GDP by industry estimates. The estimates provide the Federal Reserve Board and Council of Economic advisors with timely information to assess current economic performance. The Centers for Medicare and Medicaid Services use the QSS estimates to develop hospital-spending estimates for the National Health Expenditure Accounts. Other government and private stakeholders also benefit from a better understanding of important cyclical components of our economy</w:t>
      </w:r>
    </w:p>
    <w:p w:rsidRPr="00562096" w:rsidR="000C6196" w:rsidP="004A56D7" w:rsidRDefault="000C6196" w14:paraId="16711558" w14:textId="2B4FDCB6"/>
    <w:p w:rsidRPr="00562096" w:rsidR="00F963BC" w:rsidP="004A56D7" w:rsidRDefault="00F963BC" w14:paraId="31D3019E" w14:textId="51FD8C1D"/>
    <w:p w:rsidRPr="00562096" w:rsidR="00F963BC" w:rsidP="004A56D7" w:rsidRDefault="00F963BC" w14:paraId="06F52169" w14:textId="3EB6D93B">
      <w:r w:rsidRPr="00562096">
        <w:t xml:space="preserve">The Census Bureau intends to add the supplemental questions to the regular monthly/quarterly collections of each of the surveys </w:t>
      </w:r>
      <w:r w:rsidR="00F73FD8">
        <w:t>included in the scope of this clearance</w:t>
      </w:r>
      <w:r w:rsidRPr="00562096">
        <w:t xml:space="preserve"> over the upcoming 180 days.  If we decide </w:t>
      </w:r>
      <w:r w:rsidRPr="00562096" w:rsidR="004A3BD5">
        <w:t>that</w:t>
      </w:r>
      <w:r w:rsidRPr="00562096">
        <w:t xml:space="preserve"> the questions</w:t>
      </w:r>
      <w:r w:rsidRPr="00562096" w:rsidR="004A3BD5">
        <w:t xml:space="preserve"> should</w:t>
      </w:r>
      <w:r w:rsidRPr="00562096">
        <w:t xml:space="preserve"> remain on the collections for a period longer than 180 days, we will submit the paperwork required to either formally extend this clearance or to revise each</w:t>
      </w:r>
      <w:r w:rsidRPr="00562096" w:rsidR="00C77E45">
        <w:t xml:space="preserve"> of the individual collections</w:t>
      </w:r>
      <w:r w:rsidRPr="00562096" w:rsidR="009B587F">
        <w:t>.</w:t>
      </w:r>
    </w:p>
    <w:p w:rsidRPr="00562096" w:rsidR="00A372AF" w:rsidP="004A56D7" w:rsidRDefault="00A372AF" w14:paraId="46E89432" w14:textId="48A88998"/>
    <w:p w:rsidRPr="00562096" w:rsidR="00A372AF" w:rsidP="004A56D7" w:rsidRDefault="00A372AF" w14:paraId="04B35EF2" w14:textId="1A92DBB4">
      <w:r w:rsidRPr="00562096">
        <w:t>Each of the</w:t>
      </w:r>
      <w:r w:rsidRPr="00562096" w:rsidR="004A3BD5">
        <w:t>se</w:t>
      </w:r>
      <w:r w:rsidRPr="00562096">
        <w:t xml:space="preserve"> collections is authorized under Title 13 United States Code, Sections 131 and 182.</w:t>
      </w:r>
    </w:p>
    <w:p w:rsidRPr="00562096" w:rsidR="00F963BC" w:rsidP="004A56D7" w:rsidRDefault="00F963BC" w14:paraId="7CB46A9E" w14:textId="77777777"/>
    <w:p w:rsidRPr="00562096" w:rsidR="009135CB" w:rsidP="001209EC" w:rsidRDefault="009135CB" w14:paraId="0B4C9BFA" w14:textId="77777777">
      <w:pPr>
        <w:pStyle w:val="Heading1"/>
        <w:rPr>
          <w:sz w:val="24"/>
          <w:szCs w:val="24"/>
        </w:rPr>
      </w:pPr>
      <w:bookmarkStart w:name="_Toc30238154" w:id="3"/>
      <w:r w:rsidRPr="00562096">
        <w:rPr>
          <w:sz w:val="24"/>
          <w:szCs w:val="24"/>
        </w:rPr>
        <w:t xml:space="preserve">Purpose and Use of </w:t>
      </w:r>
      <w:r w:rsidRPr="00562096" w:rsidR="00A824BA">
        <w:rPr>
          <w:sz w:val="24"/>
          <w:szCs w:val="24"/>
        </w:rPr>
        <w:t xml:space="preserve">the </w:t>
      </w:r>
      <w:r w:rsidRPr="00562096">
        <w:rPr>
          <w:sz w:val="24"/>
          <w:szCs w:val="24"/>
        </w:rPr>
        <w:t>Information</w:t>
      </w:r>
      <w:r w:rsidRPr="00562096" w:rsidR="008C76E9">
        <w:rPr>
          <w:sz w:val="24"/>
          <w:szCs w:val="24"/>
        </w:rPr>
        <w:t xml:space="preserve"> Collection</w:t>
      </w:r>
      <w:bookmarkEnd w:id="3"/>
    </w:p>
    <w:p w:rsidR="00C03A3F" w:rsidP="005B4131" w:rsidRDefault="005B4131" w14:paraId="6A6D49B2" w14:textId="750DB8B4">
      <w:pPr>
        <w:rPr>
          <w:color w:val="000000"/>
        </w:rPr>
      </w:pPr>
      <w:r w:rsidRPr="005B4131">
        <w:rPr>
          <w:color w:val="000000"/>
        </w:rPr>
        <w:t xml:space="preserve">The purpose of adding the questions to these 5 key Economic Indicator Programs is to provide an understanding of the </w:t>
      </w:r>
      <w:r>
        <w:rPr>
          <w:color w:val="000000"/>
        </w:rPr>
        <w:t>impact of COVID-19 on American b</w:t>
      </w:r>
      <w:r w:rsidRPr="005B4131">
        <w:rPr>
          <w:color w:val="000000"/>
        </w:rPr>
        <w:t xml:space="preserve">usinesses.  </w:t>
      </w:r>
      <w:r w:rsidRPr="00845725" w:rsidR="00845725">
        <w:rPr>
          <w:color w:val="000000"/>
        </w:rPr>
        <w:t>This would not be possible with the data typically captured through the regular collection of monthly and quarterly surveys.</w:t>
      </w:r>
      <w:r w:rsidR="00845725">
        <w:rPr>
          <w:color w:val="000000"/>
        </w:rPr>
        <w:t xml:space="preserve"> </w:t>
      </w:r>
      <w:r w:rsidRPr="005B4131">
        <w:rPr>
          <w:color w:val="000000"/>
        </w:rPr>
        <w:t xml:space="preserve">It is critical during this time to understand if the companies/organizations are open to provide data, if their organizations have access to the data, if there are impacts to the supply chain, and/or impacts to the shipments, etc.  </w:t>
      </w:r>
      <w:r w:rsidRPr="00D8733E" w:rsidR="00D8733E">
        <w:rPr>
          <w:color w:val="000000"/>
        </w:rPr>
        <w:t xml:space="preserve">The COVID-19 pandemic will have extenuating circumstances on data provided </w:t>
      </w:r>
      <w:r w:rsidR="00D8733E">
        <w:rPr>
          <w:color w:val="000000"/>
        </w:rPr>
        <w:t xml:space="preserve">to the Census Bureau on our surveys of businesses.  </w:t>
      </w:r>
      <w:r w:rsidRPr="00C03A3F" w:rsidR="00C03A3F">
        <w:rPr>
          <w:color w:val="000000"/>
        </w:rPr>
        <w:t xml:space="preserve">This data is critical for </w:t>
      </w:r>
      <w:r w:rsidRPr="00C03A3F" w:rsidR="00C03A3F">
        <w:rPr>
          <w:color w:val="000000"/>
        </w:rPr>
        <w:lastRenderedPageBreak/>
        <w:t>understanding response and quality of the data being provided by companies</w:t>
      </w:r>
      <w:r w:rsidR="00D8733E">
        <w:rPr>
          <w:color w:val="000000"/>
        </w:rPr>
        <w:t>.</w:t>
      </w:r>
      <w:r w:rsidRPr="00C03A3F" w:rsidR="00C03A3F">
        <w:rPr>
          <w:color w:val="000000"/>
        </w:rPr>
        <w:t xml:space="preserve"> </w:t>
      </w:r>
      <w:r w:rsidRPr="00D8733E" w:rsidR="00D8733E">
        <w:rPr>
          <w:color w:val="000000"/>
        </w:rPr>
        <w:t xml:space="preserve">This information is critical for understanding the trends of data in the current and upcoming collection cycles due to COVID-19.  </w:t>
      </w:r>
      <w:r w:rsidR="00845725">
        <w:rPr>
          <w:color w:val="000000"/>
        </w:rPr>
        <w:t>T</w:t>
      </w:r>
      <w:r w:rsidRPr="00845725" w:rsidR="00845725">
        <w:rPr>
          <w:color w:val="000000"/>
        </w:rPr>
        <w:t>he monthly and quarterly indicator programs are the most timely collection vehicles within the Census Bureau</w:t>
      </w:r>
      <w:r w:rsidR="00845725">
        <w:rPr>
          <w:color w:val="000000"/>
        </w:rPr>
        <w:t xml:space="preserve">, making </w:t>
      </w:r>
      <w:r w:rsidRPr="00C03A3F" w:rsidR="00C03A3F">
        <w:rPr>
          <w:color w:val="000000"/>
        </w:rPr>
        <w:t>this the most efficient manner to collect the data from Americ</w:t>
      </w:r>
      <w:r w:rsidR="00845725">
        <w:rPr>
          <w:color w:val="000000"/>
        </w:rPr>
        <w:t>an b</w:t>
      </w:r>
      <w:r w:rsidRPr="00C03A3F" w:rsidR="00C03A3F">
        <w:rPr>
          <w:color w:val="000000"/>
        </w:rPr>
        <w:t>usinesses</w:t>
      </w:r>
      <w:r>
        <w:rPr>
          <w:color w:val="000000"/>
        </w:rPr>
        <w:t>.</w:t>
      </w:r>
      <w:r w:rsidRPr="005B4131">
        <w:rPr>
          <w:color w:val="000000"/>
        </w:rPr>
        <w:t xml:space="preserve"> </w:t>
      </w:r>
    </w:p>
    <w:p w:rsidRPr="00562096" w:rsidR="00317527" w:rsidP="00E70DD9" w:rsidRDefault="00317527" w14:paraId="3B785B03" w14:textId="77777777"/>
    <w:p w:rsidRPr="00562096" w:rsidR="000D5DD0" w:rsidP="00E70DD9" w:rsidRDefault="00317527" w14:paraId="001C960E" w14:textId="4AB975C1">
      <w:pPr>
        <w:rPr>
          <w:color w:val="000000"/>
        </w:rPr>
      </w:pPr>
      <w:r w:rsidRPr="00562096">
        <w:rPr>
          <w:color w:val="000000"/>
        </w:rPr>
        <w:t>Please refer to the most recently approved ICR</w:t>
      </w:r>
      <w:r w:rsidR="00F93254">
        <w:rPr>
          <w:color w:val="000000"/>
        </w:rPr>
        <w:t xml:space="preserve"> for</w:t>
      </w:r>
      <w:r w:rsidRPr="00562096">
        <w:rPr>
          <w:color w:val="000000"/>
        </w:rPr>
        <w:t xml:space="preserve"> each survey </w:t>
      </w:r>
      <w:r w:rsidR="00F93254">
        <w:rPr>
          <w:color w:val="000000"/>
        </w:rPr>
        <w:t>detailing</w:t>
      </w:r>
      <w:r w:rsidRPr="00562096">
        <w:rPr>
          <w:color w:val="000000"/>
        </w:rPr>
        <w:t xml:space="preserve"> information about each survey’s purpose and uses.</w:t>
      </w:r>
    </w:p>
    <w:p w:rsidRPr="00562096" w:rsidR="000C6196" w:rsidP="00925656" w:rsidRDefault="000C6196" w14:paraId="3B9E77A3" w14:textId="77777777">
      <w:pPr>
        <w:spacing w:line="360" w:lineRule="auto"/>
      </w:pPr>
    </w:p>
    <w:p w:rsidRPr="00562096" w:rsidR="00C03048" w:rsidP="001209EC" w:rsidRDefault="00C03048" w14:paraId="4960698D" w14:textId="77777777">
      <w:pPr>
        <w:pStyle w:val="Heading1"/>
        <w:rPr>
          <w:sz w:val="24"/>
          <w:szCs w:val="24"/>
        </w:rPr>
      </w:pPr>
      <w:bookmarkStart w:name="_Toc30238155" w:id="4"/>
      <w:r w:rsidRPr="00562096">
        <w:rPr>
          <w:sz w:val="24"/>
          <w:szCs w:val="24"/>
        </w:rPr>
        <w:t>Use of Improved Information Technology</w:t>
      </w:r>
      <w:r w:rsidRPr="00562096" w:rsidR="00A824BA">
        <w:rPr>
          <w:sz w:val="24"/>
          <w:szCs w:val="24"/>
        </w:rPr>
        <w:t xml:space="preserve"> and Burden Reduction</w:t>
      </w:r>
      <w:bookmarkEnd w:id="4"/>
      <w:r w:rsidRPr="00562096">
        <w:rPr>
          <w:sz w:val="24"/>
          <w:szCs w:val="24"/>
        </w:rPr>
        <w:t xml:space="preserve">   </w:t>
      </w:r>
    </w:p>
    <w:p w:rsidRPr="00562096" w:rsidR="006810AD" w:rsidP="00E70DD9" w:rsidRDefault="00895CAD" w14:paraId="08C9C283" w14:textId="77777777">
      <w:r w:rsidRPr="00562096">
        <w:t xml:space="preserve">The primary method of collecting information in these surveys is electronically through our </w:t>
      </w:r>
      <w:r w:rsidRPr="00562096" w:rsidR="008A60DF">
        <w:t xml:space="preserve">Centurion </w:t>
      </w:r>
      <w:r w:rsidRPr="00562096">
        <w:t>online reporting system.</w:t>
      </w:r>
      <w:r w:rsidRPr="00562096" w:rsidR="00DF5628">
        <w:t xml:space="preserve">  We deem this the most efficient and least burdensome w</w:t>
      </w:r>
      <w:r w:rsidRPr="00562096" w:rsidR="006810AD">
        <w:t>ay to collect the information.</w:t>
      </w:r>
    </w:p>
    <w:p w:rsidRPr="00562096" w:rsidR="006810AD" w:rsidP="00E70DD9" w:rsidRDefault="006810AD" w14:paraId="1E3D77AF" w14:textId="77777777"/>
    <w:p w:rsidRPr="00562096" w:rsidR="00576F09" w:rsidP="00E70DD9" w:rsidRDefault="00F93254" w14:paraId="12BE2F0D" w14:textId="17A228EF">
      <w:r w:rsidRPr="00F93254">
        <w:t xml:space="preserve">Please refer to the most recently approved ICR for each survey detailing </w:t>
      </w:r>
      <w:r w:rsidRPr="00562096" w:rsidR="00DF5628">
        <w:t>information about the use of technology to collect data.</w:t>
      </w:r>
    </w:p>
    <w:p w:rsidRPr="00562096" w:rsidR="00C03048" w:rsidP="00925656" w:rsidRDefault="00C03048" w14:paraId="251FBD9F"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562096" w:rsidR="009135CB" w:rsidP="001209EC" w:rsidRDefault="00CF4B0F" w14:paraId="4DBA4392" w14:textId="77777777">
      <w:pPr>
        <w:pStyle w:val="Heading1"/>
        <w:rPr>
          <w:sz w:val="24"/>
          <w:szCs w:val="24"/>
        </w:rPr>
      </w:pPr>
      <w:bookmarkStart w:name="_Toc30238156" w:id="5"/>
      <w:r w:rsidRPr="00562096">
        <w:rPr>
          <w:sz w:val="24"/>
          <w:szCs w:val="24"/>
        </w:rPr>
        <w:t>Efforts to Identify Duplication and Use of Similar Information</w:t>
      </w:r>
      <w:bookmarkEnd w:id="5"/>
      <w:r w:rsidRPr="00562096">
        <w:rPr>
          <w:sz w:val="24"/>
          <w:szCs w:val="24"/>
        </w:rPr>
        <w:t xml:space="preserve">  </w:t>
      </w:r>
    </w:p>
    <w:p w:rsidRPr="00562096" w:rsidR="006810AD" w:rsidP="000C6196" w:rsidRDefault="00AA2030" w14:paraId="41A3178A" w14:textId="7C28718F">
      <w:r>
        <w:t>The Census Bureau has communicated broadly across the Federal Statistical Community (Bureau of Labor Statistics, Bureau of Economic Analysis, Small Business Administration, and Minority Business Development Agency) to discuss the concern and impact of COVID-19.  The Census Bureau has shared the question content as well as the intent and usage of the data collected.  We have ensured this data is not being collected from other public sector entities. This collection extrapolates information already collected on stable sample or panel surveys.  This provides a level of quality and certainty that is not available from other private or public sector entities.</w:t>
      </w:r>
    </w:p>
    <w:p w:rsidRPr="00562096" w:rsidR="006810AD" w:rsidP="000C6196" w:rsidRDefault="006810AD" w14:paraId="2B937D10" w14:textId="77777777"/>
    <w:p w:rsidRPr="00562096" w:rsidR="008A60DF" w:rsidP="000C6196" w:rsidRDefault="00F93254" w14:paraId="0C55B707" w14:textId="389DD7DB">
      <w:r w:rsidRPr="00F93254">
        <w:t xml:space="preserve">Please refer to the most recently approved ICR for each survey detailing </w:t>
      </w:r>
      <w:r w:rsidRPr="00562096" w:rsidR="00EE2A9B">
        <w:t>information about our efforts to identify duplication</w:t>
      </w:r>
      <w:r w:rsidRPr="00562096" w:rsidR="00317527">
        <w:t xml:space="preserve"> in each survey. </w:t>
      </w:r>
    </w:p>
    <w:p w:rsidRPr="00562096" w:rsidR="00F815DB" w:rsidP="00925656" w:rsidRDefault="00F815DB" w14:paraId="241B2D90" w14:textId="28DFD45D">
      <w:pPr>
        <w:spacing w:line="360" w:lineRule="auto"/>
        <w:rPr>
          <w:color w:val="000000"/>
        </w:rPr>
      </w:pPr>
    </w:p>
    <w:p w:rsidRPr="00562096" w:rsidR="009135CB" w:rsidP="001209EC" w:rsidRDefault="003034F9" w14:paraId="41AFA92E" w14:textId="77777777">
      <w:pPr>
        <w:pStyle w:val="Heading1"/>
        <w:rPr>
          <w:sz w:val="24"/>
          <w:szCs w:val="24"/>
        </w:rPr>
      </w:pPr>
      <w:bookmarkStart w:name="_Toc30238157" w:id="6"/>
      <w:r w:rsidRPr="00562096">
        <w:rPr>
          <w:sz w:val="24"/>
          <w:szCs w:val="24"/>
        </w:rPr>
        <w:t>Impact on Small Businesses or Other Small Entities</w:t>
      </w:r>
      <w:bookmarkEnd w:id="6"/>
    </w:p>
    <w:p w:rsidRPr="00562096" w:rsidR="00317527" w:rsidP="00317527" w:rsidRDefault="00F93254" w14:paraId="0E99E1A5" w14:textId="6ABF7B1B">
      <w:r w:rsidRPr="00F93254">
        <w:t xml:space="preserve">Please refer to the most recently approved ICR for each survey detailing </w:t>
      </w:r>
      <w:r w:rsidRPr="00562096" w:rsidR="00317527">
        <w:t>information about its impact on small businesses.</w:t>
      </w:r>
      <w:r w:rsidRPr="00562096" w:rsidR="006B6696">
        <w:t xml:space="preserve"> </w:t>
      </w:r>
    </w:p>
    <w:p w:rsidRPr="00562096" w:rsidR="00317527" w:rsidP="00925656" w:rsidRDefault="00317527" w14:paraId="3C03566E" w14:textId="77777777">
      <w:pPr>
        <w:spacing w:line="360" w:lineRule="auto"/>
        <w:rPr>
          <w:b/>
          <w:color w:val="000000"/>
        </w:rPr>
      </w:pPr>
    </w:p>
    <w:p w:rsidRPr="00562096" w:rsidR="006B6696" w:rsidP="006B6696" w:rsidRDefault="00696F5F" w14:paraId="5621E143" w14:textId="6EA7E502">
      <w:pPr>
        <w:pStyle w:val="Heading1"/>
        <w:rPr>
          <w:sz w:val="24"/>
          <w:szCs w:val="24"/>
        </w:rPr>
      </w:pPr>
      <w:bookmarkStart w:name="_Toc30238158" w:id="7"/>
      <w:r w:rsidRPr="00562096">
        <w:rPr>
          <w:sz w:val="24"/>
          <w:szCs w:val="24"/>
        </w:rPr>
        <w:t xml:space="preserve">Consequences of </w:t>
      </w:r>
      <w:r w:rsidRPr="00562096" w:rsidR="008C76E9">
        <w:rPr>
          <w:sz w:val="24"/>
          <w:szCs w:val="24"/>
        </w:rPr>
        <w:t xml:space="preserve">Collecting </w:t>
      </w:r>
      <w:r w:rsidRPr="00562096">
        <w:rPr>
          <w:sz w:val="24"/>
          <w:szCs w:val="24"/>
        </w:rPr>
        <w:t>the Information Less Frequently</w:t>
      </w:r>
      <w:bookmarkEnd w:id="7"/>
    </w:p>
    <w:p w:rsidRPr="00562096" w:rsidR="006810AD" w:rsidP="006B6696" w:rsidRDefault="006B6696" w14:paraId="40050F89" w14:textId="61D18A24">
      <w:r w:rsidRPr="00562096">
        <w:t>The Census Bureau intends to add the supplemental COVID</w:t>
      </w:r>
      <w:r w:rsidR="00BC77E9">
        <w:t>-</w:t>
      </w:r>
      <w:r w:rsidRPr="00562096">
        <w:t>19 questions to the regular monthly/quarterly collections of each survey over the upcoming 180 days.  If we decide that the questions should remain on the collections for a period longer than 180 days, we will submit the paperwork required to either formally extend this clearance or to revise each</w:t>
      </w:r>
      <w:r w:rsidRPr="00562096" w:rsidR="006810AD">
        <w:t xml:space="preserve"> of the individual collections</w:t>
      </w:r>
      <w:r w:rsidR="004F1490">
        <w:t>.</w:t>
      </w:r>
    </w:p>
    <w:p w:rsidRPr="00562096" w:rsidR="006810AD" w:rsidP="006B6696" w:rsidRDefault="006810AD" w14:paraId="24CE2DA3" w14:textId="77777777"/>
    <w:p w:rsidRPr="00562096" w:rsidR="006B6696" w:rsidP="006B6696" w:rsidRDefault="00F93254" w14:paraId="3893D7C9" w14:textId="4361AA96">
      <w:r w:rsidRPr="00F93254">
        <w:lastRenderedPageBreak/>
        <w:t>Please refer to the most recently approved ICR for each survey detailing</w:t>
      </w:r>
      <w:r w:rsidRPr="00562096" w:rsidR="006B6696">
        <w:t xml:space="preserve"> information about the consequences of conducting the survey less frequently.</w:t>
      </w:r>
    </w:p>
    <w:p w:rsidRPr="00562096" w:rsidR="006B6696" w:rsidP="00925656" w:rsidRDefault="006B6696" w14:paraId="49111151" w14:textId="77777777">
      <w:pPr>
        <w:spacing w:line="360" w:lineRule="auto"/>
        <w:rPr>
          <w:color w:val="000000"/>
        </w:rPr>
      </w:pPr>
    </w:p>
    <w:p w:rsidRPr="00562096" w:rsidR="009135CB" w:rsidP="001209EC" w:rsidRDefault="00EE7897" w14:paraId="22A3ED46" w14:textId="77777777">
      <w:pPr>
        <w:pStyle w:val="Heading1"/>
        <w:rPr>
          <w:sz w:val="24"/>
          <w:szCs w:val="24"/>
        </w:rPr>
      </w:pPr>
      <w:bookmarkStart w:name="_Toc30238159" w:id="8"/>
      <w:r w:rsidRPr="00562096">
        <w:rPr>
          <w:sz w:val="24"/>
          <w:szCs w:val="24"/>
        </w:rPr>
        <w:t>Special Circumstances Relating to the Guidelines of 5 CFR 1320.5</w:t>
      </w:r>
      <w:bookmarkEnd w:id="8"/>
    </w:p>
    <w:p w:rsidRPr="00562096" w:rsidR="00904DF8" w:rsidP="00A73D3A" w:rsidRDefault="004F1490" w14:paraId="05D25B5E" w14:textId="1E99E30B">
      <w:pPr>
        <w:rPr>
          <w:color w:val="000000"/>
        </w:rPr>
      </w:pPr>
      <w:r>
        <w:rPr>
          <w:color w:val="000000"/>
        </w:rPr>
        <w:t>The c</w:t>
      </w:r>
      <w:r w:rsidRPr="00562096" w:rsidR="00FA074D">
        <w:rPr>
          <w:color w:val="000000"/>
        </w:rPr>
        <w:t xml:space="preserve">ollection </w:t>
      </w:r>
      <w:r w:rsidRPr="00562096" w:rsidR="009016DD">
        <w:rPr>
          <w:color w:val="000000"/>
        </w:rPr>
        <w:t xml:space="preserve">of </w:t>
      </w:r>
      <w:r w:rsidRPr="00562096" w:rsidR="0071445A">
        <w:rPr>
          <w:color w:val="000000"/>
        </w:rPr>
        <w:t xml:space="preserve">information on the impacts of the </w:t>
      </w:r>
      <w:r w:rsidRPr="00562096" w:rsidR="006810AD">
        <w:rPr>
          <w:color w:val="000000"/>
        </w:rPr>
        <w:t>COVID</w:t>
      </w:r>
      <w:r w:rsidR="00BC77E9">
        <w:rPr>
          <w:color w:val="000000"/>
        </w:rPr>
        <w:t>-</w:t>
      </w:r>
      <w:r w:rsidRPr="00562096" w:rsidR="006810AD">
        <w:rPr>
          <w:color w:val="000000"/>
        </w:rPr>
        <w:t xml:space="preserve">19 pandemic on businesses </w:t>
      </w:r>
      <w:r w:rsidRPr="00562096" w:rsidR="0071445A">
        <w:rPr>
          <w:color w:val="000000"/>
        </w:rPr>
        <w:t xml:space="preserve">will be </w:t>
      </w:r>
      <w:r w:rsidRPr="00562096" w:rsidR="009016DD">
        <w:rPr>
          <w:color w:val="000000"/>
        </w:rPr>
        <w:t xml:space="preserve">conducted in a manner consistent </w:t>
      </w:r>
      <w:r w:rsidRPr="00562096" w:rsidR="00FA074D">
        <w:rPr>
          <w:color w:val="000000"/>
        </w:rPr>
        <w:t xml:space="preserve">with the guidelines in 5 CFR 1320.5. </w:t>
      </w:r>
    </w:p>
    <w:p w:rsidRPr="00562096" w:rsidR="000654AC" w:rsidP="00A73D3A" w:rsidRDefault="000654AC" w14:paraId="7207DCD1" w14:textId="77777777">
      <w:pPr>
        <w:rPr>
          <w:b/>
          <w:color w:val="000000"/>
        </w:rPr>
      </w:pPr>
    </w:p>
    <w:p w:rsidRPr="00562096" w:rsidR="009135CB" w:rsidP="001209EC" w:rsidRDefault="00A20BCC" w14:paraId="32AF3C8E" w14:textId="77777777">
      <w:pPr>
        <w:pStyle w:val="Heading1"/>
        <w:rPr>
          <w:sz w:val="24"/>
          <w:szCs w:val="24"/>
        </w:rPr>
      </w:pPr>
      <w:bookmarkStart w:name="_Toc30238160" w:id="9"/>
      <w:r w:rsidRPr="00562096">
        <w:rPr>
          <w:sz w:val="24"/>
          <w:szCs w:val="24"/>
        </w:rPr>
        <w:t>Comments in Response to the Federal Register Notice and Efforts to Consult Outside the Agency</w:t>
      </w:r>
      <w:bookmarkEnd w:id="9"/>
    </w:p>
    <w:p w:rsidRPr="00562096" w:rsidR="008F1BCE" w:rsidP="008F1BCE" w:rsidRDefault="008F1BCE" w14:paraId="07B2EC88" w14:textId="484310A4">
      <w:pPr>
        <w:contextualSpacing/>
        <w:rPr>
          <w:rFonts w:eastAsia="Calibri"/>
        </w:rPr>
      </w:pPr>
      <w:r w:rsidRPr="00562096">
        <w:rPr>
          <w:rFonts w:eastAsia="Calibri"/>
        </w:rPr>
        <w:t xml:space="preserve">Because this is a request for an emergency clearance, </w:t>
      </w:r>
      <w:r w:rsidRPr="00562096" w:rsidR="0071445A">
        <w:rPr>
          <w:rFonts w:eastAsia="Calibri"/>
        </w:rPr>
        <w:t>the Census Bureau</w:t>
      </w:r>
      <w:r w:rsidRPr="00562096">
        <w:rPr>
          <w:rFonts w:eastAsia="Calibri"/>
        </w:rPr>
        <w:t xml:space="preserve"> asks that the </w:t>
      </w:r>
      <w:r w:rsidRPr="00562096" w:rsidR="002F6C8C">
        <w:rPr>
          <w:rFonts w:eastAsia="Calibri"/>
        </w:rPr>
        <w:t>6</w:t>
      </w:r>
      <w:r w:rsidRPr="00562096">
        <w:rPr>
          <w:rFonts w:eastAsia="Calibri"/>
        </w:rPr>
        <w:t xml:space="preserve">0-day comment period be waived. However, a </w:t>
      </w:r>
      <w:r w:rsidRPr="00562096" w:rsidR="001F2A48">
        <w:rPr>
          <w:rFonts w:eastAsia="Calibri"/>
        </w:rPr>
        <w:t>6</w:t>
      </w:r>
      <w:r w:rsidRPr="00562096">
        <w:rPr>
          <w:rFonts w:eastAsia="Calibri"/>
        </w:rPr>
        <w:t xml:space="preserve">0-day Federal Register </w:t>
      </w:r>
      <w:r w:rsidRPr="00562096" w:rsidR="00F5344C">
        <w:rPr>
          <w:rFonts w:eastAsia="Calibri"/>
        </w:rPr>
        <w:t>N</w:t>
      </w:r>
      <w:r w:rsidRPr="00562096">
        <w:rPr>
          <w:rFonts w:eastAsia="Calibri"/>
        </w:rPr>
        <w:t xml:space="preserve">otice </w:t>
      </w:r>
      <w:r w:rsidRPr="00562096" w:rsidR="00F5344C">
        <w:rPr>
          <w:rFonts w:eastAsia="Calibri"/>
        </w:rPr>
        <w:t xml:space="preserve">(FRN) </w:t>
      </w:r>
      <w:r w:rsidRPr="00562096">
        <w:rPr>
          <w:rFonts w:eastAsia="Calibri"/>
        </w:rPr>
        <w:t xml:space="preserve">will be </w:t>
      </w:r>
      <w:r w:rsidRPr="00562096" w:rsidR="009439AB">
        <w:rPr>
          <w:rFonts w:eastAsia="Calibri"/>
        </w:rPr>
        <w:t xml:space="preserve">published in the </w:t>
      </w:r>
      <w:r w:rsidRPr="00562096" w:rsidR="009439AB">
        <w:rPr>
          <w:rFonts w:eastAsia="Calibri"/>
          <w:i/>
        </w:rPr>
        <w:t>Federal Register</w:t>
      </w:r>
      <w:r w:rsidRPr="00562096" w:rsidR="001D722F">
        <w:rPr>
          <w:rFonts w:eastAsia="Calibri"/>
        </w:rPr>
        <w:t xml:space="preserve"> </w:t>
      </w:r>
      <w:r w:rsidRPr="00562096" w:rsidR="009439AB">
        <w:rPr>
          <w:rFonts w:eastAsia="Calibri"/>
        </w:rPr>
        <w:t xml:space="preserve">not more than 30 days after approval of this </w:t>
      </w:r>
      <w:r w:rsidRPr="00562096" w:rsidR="006810AD">
        <w:rPr>
          <w:rFonts w:eastAsia="Calibri"/>
        </w:rPr>
        <w:t xml:space="preserve">request.  That notice </w:t>
      </w:r>
      <w:r w:rsidRPr="00562096" w:rsidR="00F5344C">
        <w:rPr>
          <w:rFonts w:eastAsia="Calibri"/>
        </w:rPr>
        <w:t xml:space="preserve">will </w:t>
      </w:r>
      <w:r w:rsidRPr="00562096" w:rsidR="0071445A">
        <w:rPr>
          <w:rFonts w:eastAsia="Calibri"/>
        </w:rPr>
        <w:t xml:space="preserve">describe our plans </w:t>
      </w:r>
      <w:r w:rsidRPr="00562096" w:rsidR="009439AB">
        <w:rPr>
          <w:rFonts w:eastAsia="Calibri"/>
        </w:rPr>
        <w:t>either to</w:t>
      </w:r>
      <w:r w:rsidRPr="00562096" w:rsidR="0071445A">
        <w:rPr>
          <w:rFonts w:eastAsia="Calibri"/>
        </w:rPr>
        <w:t xml:space="preserve"> extend this clearance or </w:t>
      </w:r>
      <w:r w:rsidRPr="00562096" w:rsidR="009439AB">
        <w:rPr>
          <w:rFonts w:eastAsia="Calibri"/>
        </w:rPr>
        <w:t>revise the individual survey clearances to add these questions on a permanent basis.</w:t>
      </w:r>
    </w:p>
    <w:p w:rsidRPr="00562096" w:rsidR="008F1BCE" w:rsidP="008F1BCE" w:rsidRDefault="008F1BCE" w14:paraId="7628C1D2" w14:textId="77777777">
      <w:pPr>
        <w:contextualSpacing/>
        <w:rPr>
          <w:rFonts w:eastAsia="Calibri"/>
        </w:rPr>
      </w:pPr>
    </w:p>
    <w:p w:rsidR="006364F1" w:rsidP="006364F1" w:rsidRDefault="006364F1" w14:paraId="0D0A6FAE" w14:textId="77777777">
      <w:pPr>
        <w:rPr>
          <w:rFonts w:eastAsia="Calibri"/>
        </w:rPr>
      </w:pPr>
      <w:r w:rsidRPr="006364F1">
        <w:rPr>
          <w:rFonts w:eastAsia="Calibri"/>
        </w:rPr>
        <w:t xml:space="preserve">The Census Bureau has communicated broadly across the Federal Statistical Community (BLS, BEA, SBA, and MBDA) to discuss the concern and impact of COVID-19.  The Census Bureau has shared the question content as well as the intent and usage of the data collected.  We have ensured this data is not being collected from other public sector entities. </w:t>
      </w:r>
    </w:p>
    <w:p w:rsidRPr="006364F1" w:rsidR="006364F1" w:rsidP="006364F1" w:rsidRDefault="006364F1" w14:paraId="5C8911F0" w14:textId="01253FBA">
      <w:pPr>
        <w:rPr>
          <w:rFonts w:eastAsia="Calibri"/>
        </w:rPr>
      </w:pPr>
      <w:r w:rsidRPr="006364F1">
        <w:rPr>
          <w:rFonts w:eastAsia="Calibri"/>
        </w:rPr>
        <w:t xml:space="preserve"> </w:t>
      </w:r>
    </w:p>
    <w:p w:rsidRPr="00562096" w:rsidR="000C6196" w:rsidP="009439AB" w:rsidRDefault="00F93254" w14:paraId="3387C721" w14:textId="2D401F86">
      <w:r w:rsidRPr="00F93254">
        <w:t xml:space="preserve">Please refer to the most recently approved ICR for each survey detailing </w:t>
      </w:r>
      <w:r w:rsidRPr="00562096" w:rsidR="009439AB">
        <w:t xml:space="preserve">information about </w:t>
      </w:r>
      <w:r w:rsidRPr="00562096" w:rsidR="00D32369">
        <w:t>our efforts to consult outside the agency</w:t>
      </w:r>
      <w:r w:rsidRPr="00562096" w:rsidR="009439AB">
        <w:t>.</w:t>
      </w:r>
    </w:p>
    <w:p w:rsidRPr="00562096" w:rsidR="009439AB" w:rsidP="00925656" w:rsidRDefault="009439AB" w14:paraId="135E80F5" w14:textId="77777777">
      <w:pPr>
        <w:spacing w:line="360" w:lineRule="auto"/>
        <w:rPr>
          <w:color w:val="000000"/>
        </w:rPr>
      </w:pPr>
    </w:p>
    <w:p w:rsidRPr="00562096" w:rsidR="009135CB" w:rsidP="001209EC" w:rsidRDefault="00AB64D2" w14:paraId="7AEF15ED" w14:textId="77777777">
      <w:pPr>
        <w:pStyle w:val="Heading1"/>
        <w:rPr>
          <w:sz w:val="24"/>
          <w:szCs w:val="24"/>
        </w:rPr>
      </w:pPr>
      <w:bookmarkStart w:name="_Toc30238161" w:id="10"/>
      <w:r w:rsidRPr="00562096">
        <w:rPr>
          <w:sz w:val="24"/>
          <w:szCs w:val="24"/>
        </w:rPr>
        <w:t>Explanation of Any Payment or Gift to Respondents</w:t>
      </w:r>
      <w:bookmarkEnd w:id="10"/>
    </w:p>
    <w:p w:rsidRPr="00562096" w:rsidR="009135CB" w:rsidP="00925656" w:rsidRDefault="008F0291" w14:paraId="4129163D" w14:textId="77777777">
      <w:pPr>
        <w:spacing w:line="360" w:lineRule="auto"/>
        <w:rPr>
          <w:color w:val="000000"/>
        </w:rPr>
      </w:pPr>
      <w:r w:rsidRPr="00562096">
        <w:rPr>
          <w:color w:val="000000"/>
        </w:rPr>
        <w:t xml:space="preserve">There are no payments or gifts provided to respondents. </w:t>
      </w:r>
    </w:p>
    <w:p w:rsidRPr="00562096" w:rsidR="008F0291" w:rsidP="00925656" w:rsidRDefault="008F0291" w14:paraId="604706CA" w14:textId="77777777">
      <w:pPr>
        <w:spacing w:line="360" w:lineRule="auto"/>
        <w:rPr>
          <w:color w:val="000000"/>
        </w:rPr>
      </w:pPr>
    </w:p>
    <w:p w:rsidRPr="00562096" w:rsidR="00F123D7" w:rsidP="001209EC" w:rsidRDefault="00AC07CA" w14:paraId="1FDC4B0D" w14:textId="77777777">
      <w:pPr>
        <w:pStyle w:val="Heading1"/>
        <w:rPr>
          <w:sz w:val="24"/>
          <w:szCs w:val="24"/>
        </w:rPr>
      </w:pPr>
      <w:bookmarkStart w:name="_Toc30238162" w:id="11"/>
      <w:r w:rsidRPr="00562096">
        <w:rPr>
          <w:sz w:val="24"/>
          <w:szCs w:val="24"/>
        </w:rPr>
        <w:t>Protection of the Privacy and Confidentiality of Information Provided by Respondents</w:t>
      </w:r>
      <w:bookmarkEnd w:id="11"/>
    </w:p>
    <w:p w:rsidRPr="00562096" w:rsidR="00767F24" w:rsidP="000654AC" w:rsidRDefault="00D32369" w14:paraId="45344302" w14:textId="20BA0A63">
      <w:r w:rsidRPr="00562096">
        <w:rPr>
          <w:color w:val="000000"/>
        </w:rPr>
        <w:t xml:space="preserve">With the exception of the BPS, the information </w:t>
      </w:r>
      <w:r w:rsidRPr="00562096" w:rsidR="00767F24">
        <w:rPr>
          <w:color w:val="000000"/>
        </w:rPr>
        <w:t xml:space="preserve">to be </w:t>
      </w:r>
      <w:r w:rsidRPr="00562096">
        <w:rPr>
          <w:color w:val="000000"/>
        </w:rPr>
        <w:t>collected is protected under the confidentialit</w:t>
      </w:r>
      <w:r w:rsidRPr="00562096" w:rsidR="00FD017F">
        <w:rPr>
          <w:color w:val="000000"/>
        </w:rPr>
        <w:t>y provisions of Title 13 U.S.C.</w:t>
      </w:r>
      <w:r w:rsidRPr="00562096">
        <w:rPr>
          <w:color w:val="000000"/>
        </w:rPr>
        <w:t xml:space="preserve"> </w:t>
      </w:r>
      <w:r w:rsidRPr="00562096" w:rsidR="00767F24">
        <w:rPr>
          <w:color w:val="000000"/>
        </w:rPr>
        <w:t xml:space="preserve"> Data collected in the BPS are from public records and are not afforded this protection.  Respondents are informed of the nature and extent of the confidentiality of the information they report in the initial contact letters and emails they receive and on the information collection instruments.</w:t>
      </w:r>
      <w:r w:rsidRPr="00562096" w:rsidR="00767F24">
        <w:t xml:space="preserve"> </w:t>
      </w:r>
    </w:p>
    <w:p w:rsidRPr="00562096" w:rsidR="00767F24" w:rsidP="000654AC" w:rsidRDefault="00767F24" w14:paraId="5900910D" w14:textId="77777777"/>
    <w:p w:rsidRPr="00562096" w:rsidR="00767F24" w:rsidP="000654AC" w:rsidRDefault="00F93254" w14:paraId="3D018CF4" w14:textId="766F28B0">
      <w:pPr>
        <w:rPr>
          <w:color w:val="000000"/>
        </w:rPr>
      </w:pPr>
      <w:r w:rsidRPr="00F93254">
        <w:rPr>
          <w:color w:val="000000"/>
        </w:rPr>
        <w:t xml:space="preserve">Please refer to the most recently approved ICR for each survey detailing </w:t>
      </w:r>
      <w:r w:rsidRPr="00562096" w:rsidR="00767F24">
        <w:rPr>
          <w:color w:val="000000"/>
        </w:rPr>
        <w:t>information about the confidentiality of the data</w:t>
      </w:r>
      <w:r w:rsidRPr="00562096" w:rsidR="006A1123">
        <w:rPr>
          <w:color w:val="000000"/>
        </w:rPr>
        <w:t xml:space="preserve"> collected in the survey</w:t>
      </w:r>
      <w:r w:rsidRPr="00562096" w:rsidR="00767F24">
        <w:rPr>
          <w:color w:val="000000"/>
        </w:rPr>
        <w:t>.</w:t>
      </w:r>
    </w:p>
    <w:p w:rsidRPr="00562096" w:rsidR="00767F24" w:rsidP="000654AC" w:rsidRDefault="00767F24" w14:paraId="10499043" w14:textId="77777777">
      <w:pPr>
        <w:rPr>
          <w:color w:val="000000"/>
        </w:rPr>
      </w:pPr>
    </w:p>
    <w:p w:rsidRPr="00562096" w:rsidR="00EA6DFA" w:rsidP="00925656" w:rsidRDefault="00EA6DFA" w14:paraId="3B5D44CD" w14:textId="77777777">
      <w:pPr>
        <w:spacing w:line="360" w:lineRule="auto"/>
        <w:rPr>
          <w:color w:val="000000"/>
        </w:rPr>
      </w:pPr>
    </w:p>
    <w:p w:rsidRPr="00562096" w:rsidR="009135CB" w:rsidP="001209EC" w:rsidRDefault="00D53C2C" w14:paraId="04252FD6" w14:textId="77777777">
      <w:pPr>
        <w:pStyle w:val="Heading1"/>
        <w:rPr>
          <w:sz w:val="24"/>
          <w:szCs w:val="24"/>
        </w:rPr>
      </w:pPr>
      <w:bookmarkStart w:name="_Toc30238163" w:id="12"/>
      <w:r w:rsidRPr="00562096">
        <w:rPr>
          <w:sz w:val="24"/>
          <w:szCs w:val="24"/>
        </w:rPr>
        <w:t>Justification for Sensitive Questions</w:t>
      </w:r>
      <w:bookmarkEnd w:id="12"/>
    </w:p>
    <w:p w:rsidRPr="00562096" w:rsidR="00E70DD9" w:rsidP="00E70DD9" w:rsidRDefault="00E70DD9" w14:paraId="60581E55" w14:textId="3579133F">
      <w:pPr>
        <w:spacing w:line="276" w:lineRule="auto"/>
        <w:rPr>
          <w:color w:val="000000"/>
        </w:rPr>
      </w:pPr>
    </w:p>
    <w:p w:rsidRPr="00562096" w:rsidR="00E92A1E" w:rsidP="00E70DD9" w:rsidRDefault="006A1123" w14:paraId="2F908350" w14:textId="033AD748">
      <w:pPr>
        <w:spacing w:line="276" w:lineRule="auto"/>
        <w:rPr>
          <w:color w:val="000000"/>
        </w:rPr>
      </w:pPr>
      <w:r w:rsidRPr="00562096">
        <w:rPr>
          <w:color w:val="000000"/>
        </w:rPr>
        <w:lastRenderedPageBreak/>
        <w:t>The information to be collected is not of a sensitive nature and does not concern matters that are commonly considered private.</w:t>
      </w:r>
    </w:p>
    <w:p w:rsidRPr="00562096" w:rsidR="006A1123" w:rsidP="00E70DD9" w:rsidRDefault="006A1123" w14:paraId="32C086C7" w14:textId="64C8D449">
      <w:pPr>
        <w:spacing w:line="276" w:lineRule="auto"/>
        <w:rPr>
          <w:color w:val="000000"/>
        </w:rPr>
      </w:pPr>
    </w:p>
    <w:p w:rsidRPr="00562096" w:rsidR="006A1123" w:rsidP="00E70DD9" w:rsidRDefault="00F93254" w14:paraId="0784E811" w14:textId="21E4026F">
      <w:pPr>
        <w:spacing w:line="276" w:lineRule="auto"/>
        <w:rPr>
          <w:color w:val="000000"/>
        </w:rPr>
      </w:pPr>
      <w:r w:rsidRPr="00F93254">
        <w:rPr>
          <w:color w:val="000000"/>
        </w:rPr>
        <w:t xml:space="preserve">Please refer to the most recently approved ICR for each survey detailing </w:t>
      </w:r>
      <w:r w:rsidRPr="00562096" w:rsidR="006A1123">
        <w:rPr>
          <w:color w:val="000000"/>
        </w:rPr>
        <w:t xml:space="preserve">information about </w:t>
      </w:r>
      <w:r w:rsidRPr="00562096" w:rsidR="00E553A5">
        <w:rPr>
          <w:color w:val="000000"/>
        </w:rPr>
        <w:t>any sensitive questions.</w:t>
      </w:r>
    </w:p>
    <w:p w:rsidRPr="00562096" w:rsidR="00B23E76" w:rsidP="00925656" w:rsidRDefault="00B23E76" w14:paraId="560A6522" w14:textId="77777777">
      <w:pPr>
        <w:spacing w:line="360" w:lineRule="auto"/>
        <w:rPr>
          <w:b/>
          <w:color w:val="0000FF"/>
        </w:rPr>
      </w:pPr>
    </w:p>
    <w:p w:rsidRPr="00562096" w:rsidR="006279DA" w:rsidP="00E70DD9" w:rsidRDefault="003F592D" w14:paraId="61ED8B1D" w14:textId="23C5F487">
      <w:pPr>
        <w:pStyle w:val="Heading1"/>
        <w:rPr>
          <w:sz w:val="24"/>
          <w:szCs w:val="24"/>
        </w:rPr>
      </w:pPr>
      <w:bookmarkStart w:name="_Toc30238164" w:id="13"/>
      <w:r w:rsidRPr="00562096">
        <w:rPr>
          <w:sz w:val="24"/>
          <w:szCs w:val="24"/>
        </w:rPr>
        <w:t>Estimates of Annualized Burden Hours and Costs</w:t>
      </w:r>
      <w:bookmarkEnd w:id="13"/>
      <w:r w:rsidRPr="00562096" w:rsidR="00232DD7">
        <w:rPr>
          <w:sz w:val="24"/>
          <w:szCs w:val="24"/>
        </w:rPr>
        <w:t xml:space="preserve"> </w:t>
      </w:r>
      <w:bookmarkStart w:name="_Hlk30237659" w:id="14"/>
    </w:p>
    <w:p w:rsidRPr="00562096" w:rsidR="00AA1C0C" w:rsidP="00C106D7" w:rsidRDefault="00AA1C0C" w14:paraId="70FEC3CE" w14:textId="77777777">
      <w:pPr>
        <w:spacing w:line="360" w:lineRule="auto"/>
      </w:pPr>
    </w:p>
    <w:bookmarkEnd w:id="14"/>
    <w:p w:rsidRPr="00562096" w:rsidR="00617E5F" w:rsidP="00617E5F" w:rsidRDefault="00617E5F" w14:paraId="78AAA1BB" w14:textId="77777777">
      <w:pPr>
        <w:spacing w:line="360" w:lineRule="auto"/>
      </w:pPr>
      <w:r w:rsidRPr="00562096">
        <w:t>Estimates of Burden Hours</w:t>
      </w:r>
      <w:r w:rsidRPr="00562096" w:rsidR="00C944D0">
        <w:t xml:space="preserve"> for 180 Days</w:t>
      </w:r>
    </w:p>
    <w:p w:rsidRPr="00562096" w:rsidR="00617E5F" w:rsidP="00617E5F" w:rsidRDefault="00617E5F" w14:paraId="450B725A" w14:textId="77777777">
      <w:pPr>
        <w:spacing w:line="360" w:lineRule="auto"/>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32"/>
        <w:gridCol w:w="1816"/>
        <w:gridCol w:w="1532"/>
        <w:gridCol w:w="1515"/>
        <w:gridCol w:w="1469"/>
        <w:gridCol w:w="1450"/>
      </w:tblGrid>
      <w:tr w:rsidRPr="00562096" w:rsidR="00617E5F" w:rsidTr="00550EF0" w14:paraId="0B372DCF" w14:textId="77777777">
        <w:trPr>
          <w:trHeight w:val="900"/>
        </w:trPr>
        <w:tc>
          <w:tcPr>
            <w:tcW w:w="1532" w:type="dxa"/>
            <w:vAlign w:val="center"/>
          </w:tcPr>
          <w:p w:rsidRPr="00562096" w:rsidR="00617E5F" w:rsidP="00617E5F" w:rsidRDefault="00D24602" w14:paraId="632EC46E" w14:textId="51A5F650">
            <w:pPr>
              <w:spacing w:line="360" w:lineRule="auto"/>
              <w:rPr>
                <w:rFonts w:ascii="Times New Roman" w:hAnsi="Times New Roman" w:eastAsia="Times New Roman" w:cs="Times New Roman"/>
                <w:b/>
              </w:rPr>
            </w:pPr>
            <w:bookmarkStart w:name="_Hlk30508752" w:id="15"/>
            <w:bookmarkStart w:name="_Hlk30315559" w:id="16"/>
            <w:r w:rsidRPr="00562096">
              <w:rPr>
                <w:rFonts w:ascii="Times New Roman" w:hAnsi="Times New Roman" w:eastAsia="Times New Roman" w:cs="Times New Roman"/>
                <w:b/>
              </w:rPr>
              <w:t>Survey</w:t>
            </w:r>
          </w:p>
        </w:tc>
        <w:tc>
          <w:tcPr>
            <w:tcW w:w="1816" w:type="dxa"/>
            <w:vAlign w:val="center"/>
          </w:tcPr>
          <w:p w:rsidRPr="00562096" w:rsidR="00617E5F" w:rsidP="00617E5F" w:rsidRDefault="00EC1DE7" w14:paraId="143292B8" w14:textId="7C56FE64">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Number of Respondents</w:t>
            </w:r>
          </w:p>
        </w:tc>
        <w:tc>
          <w:tcPr>
            <w:tcW w:w="1532" w:type="dxa"/>
            <w:vAlign w:val="center"/>
          </w:tcPr>
          <w:p w:rsidRPr="00562096" w:rsidR="00617E5F" w:rsidP="00617E5F" w:rsidRDefault="00EC1DE7" w14:paraId="73335FC0" w14:textId="30022D43">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Collection Periods</w:t>
            </w:r>
          </w:p>
        </w:tc>
        <w:tc>
          <w:tcPr>
            <w:tcW w:w="1515" w:type="dxa"/>
            <w:vAlign w:val="center"/>
          </w:tcPr>
          <w:p w:rsidRPr="00562096" w:rsidR="00617E5F" w:rsidP="00617E5F" w:rsidRDefault="00AD163F" w14:paraId="14ED50D3" w14:textId="45D61CCB">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 xml:space="preserve">Total </w:t>
            </w:r>
            <w:r w:rsidRPr="00562096" w:rsidR="00EC1DE7">
              <w:rPr>
                <w:rFonts w:ascii="Times New Roman" w:hAnsi="Times New Roman" w:eastAsia="Times New Roman" w:cs="Times New Roman"/>
                <w:b/>
              </w:rPr>
              <w:t>Number of Responses</w:t>
            </w:r>
          </w:p>
        </w:tc>
        <w:tc>
          <w:tcPr>
            <w:tcW w:w="1469" w:type="dxa"/>
            <w:vAlign w:val="center"/>
          </w:tcPr>
          <w:p w:rsidRPr="00562096" w:rsidR="00617E5F" w:rsidP="00EC1DE7" w:rsidRDefault="00EC1DE7" w14:paraId="6F425CBB" w14:textId="2B029816">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 xml:space="preserve">Average Burden Per Response </w:t>
            </w:r>
          </w:p>
        </w:tc>
        <w:tc>
          <w:tcPr>
            <w:tcW w:w="1450" w:type="dxa"/>
            <w:vAlign w:val="center"/>
          </w:tcPr>
          <w:p w:rsidRPr="00562096" w:rsidR="00617E5F" w:rsidP="00617E5F" w:rsidRDefault="00617E5F" w14:paraId="5FEC66F8" w14:textId="77777777">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Total Burden  (in hours)</w:t>
            </w:r>
          </w:p>
        </w:tc>
      </w:tr>
      <w:tr w:rsidRPr="00562096" w:rsidR="00617E5F" w:rsidTr="00550EF0" w14:paraId="1544AE69" w14:textId="77777777">
        <w:tc>
          <w:tcPr>
            <w:tcW w:w="1532" w:type="dxa"/>
            <w:vAlign w:val="center"/>
          </w:tcPr>
          <w:p w:rsidRPr="00562096" w:rsidR="00617E5F" w:rsidP="00617E5F" w:rsidRDefault="00EC1DE7" w14:paraId="5EE51F63" w14:textId="37A25E87">
            <w:pPr>
              <w:spacing w:line="360" w:lineRule="auto"/>
              <w:rPr>
                <w:rFonts w:ascii="Times New Roman" w:hAnsi="Times New Roman" w:eastAsia="Times New Roman" w:cs="Times New Roman"/>
              </w:rPr>
            </w:pPr>
            <w:bookmarkStart w:name="_Hlk30508764" w:id="17"/>
            <w:bookmarkEnd w:id="15"/>
            <w:r w:rsidRPr="00562096">
              <w:rPr>
                <w:rFonts w:ascii="Times New Roman" w:hAnsi="Times New Roman" w:eastAsia="Times New Roman" w:cs="Times New Roman"/>
              </w:rPr>
              <w:t>M3</w:t>
            </w:r>
          </w:p>
        </w:tc>
        <w:tc>
          <w:tcPr>
            <w:tcW w:w="1816" w:type="dxa"/>
            <w:vAlign w:val="center"/>
          </w:tcPr>
          <w:p w:rsidRPr="00562096" w:rsidR="00617E5F" w:rsidP="00617E5F" w:rsidRDefault="00EC1DE7" w14:paraId="16F1F3DB" w14:textId="46DCDD9C">
            <w:pPr>
              <w:spacing w:line="360" w:lineRule="auto"/>
              <w:rPr>
                <w:rFonts w:ascii="Times New Roman" w:hAnsi="Times New Roman" w:eastAsia="Times New Roman" w:cs="Times New Roman"/>
              </w:rPr>
            </w:pPr>
            <w:r w:rsidRPr="00562096">
              <w:rPr>
                <w:rFonts w:ascii="Times New Roman" w:hAnsi="Times New Roman" w:eastAsia="Times New Roman" w:cs="Times New Roman"/>
              </w:rPr>
              <w:t>5</w:t>
            </w:r>
            <w:r w:rsidRPr="00562096" w:rsidR="007C59DE">
              <w:rPr>
                <w:rFonts w:ascii="Times New Roman" w:hAnsi="Times New Roman" w:eastAsia="Times New Roman" w:cs="Times New Roman"/>
              </w:rPr>
              <w:t>,</w:t>
            </w:r>
            <w:r w:rsidRPr="00562096">
              <w:rPr>
                <w:rFonts w:ascii="Times New Roman" w:hAnsi="Times New Roman" w:eastAsia="Times New Roman" w:cs="Times New Roman"/>
              </w:rPr>
              <w:t>000</w:t>
            </w:r>
          </w:p>
        </w:tc>
        <w:tc>
          <w:tcPr>
            <w:tcW w:w="1532" w:type="dxa"/>
            <w:vAlign w:val="center"/>
          </w:tcPr>
          <w:p w:rsidRPr="00562096" w:rsidR="00617E5F" w:rsidP="00617E5F" w:rsidRDefault="00EC1DE7" w14:paraId="5B24D8B2" w14:textId="071318CA">
            <w:pPr>
              <w:spacing w:line="360" w:lineRule="auto"/>
              <w:rPr>
                <w:rFonts w:ascii="Times New Roman" w:hAnsi="Times New Roman" w:eastAsia="Times New Roman" w:cs="Times New Roman"/>
              </w:rPr>
            </w:pPr>
            <w:r w:rsidRPr="00562096">
              <w:rPr>
                <w:rFonts w:ascii="Times New Roman" w:hAnsi="Times New Roman" w:eastAsia="Times New Roman" w:cs="Times New Roman"/>
              </w:rPr>
              <w:t>6 (monthly)</w:t>
            </w:r>
          </w:p>
        </w:tc>
        <w:tc>
          <w:tcPr>
            <w:tcW w:w="1515" w:type="dxa"/>
            <w:vAlign w:val="center"/>
          </w:tcPr>
          <w:p w:rsidRPr="00562096" w:rsidR="00617E5F" w:rsidP="00617E5F" w:rsidRDefault="007C59DE" w14:paraId="2F9A1116" w14:textId="0A0B8856">
            <w:pPr>
              <w:spacing w:line="360" w:lineRule="auto"/>
              <w:rPr>
                <w:rFonts w:ascii="Times New Roman" w:hAnsi="Times New Roman" w:eastAsia="Times New Roman" w:cs="Times New Roman"/>
              </w:rPr>
            </w:pPr>
            <w:r w:rsidRPr="00562096">
              <w:rPr>
                <w:rFonts w:ascii="Times New Roman" w:hAnsi="Times New Roman" w:eastAsia="Times New Roman" w:cs="Times New Roman"/>
              </w:rPr>
              <w:t>30,000</w:t>
            </w:r>
          </w:p>
        </w:tc>
        <w:tc>
          <w:tcPr>
            <w:tcW w:w="1469" w:type="dxa"/>
            <w:vAlign w:val="center"/>
          </w:tcPr>
          <w:p w:rsidRPr="00562096" w:rsidR="00617E5F" w:rsidP="00617E5F" w:rsidRDefault="007C59DE" w14:paraId="448E4C76" w14:textId="76FF6516">
            <w:pPr>
              <w:spacing w:line="360" w:lineRule="auto"/>
              <w:rPr>
                <w:rFonts w:ascii="Times New Roman" w:hAnsi="Times New Roman" w:eastAsia="Times New Roman" w:cs="Times New Roman"/>
              </w:rPr>
            </w:pPr>
            <w:r w:rsidRPr="006364F1">
              <w:rPr>
                <w:rFonts w:ascii="Times New Roman" w:hAnsi="Times New Roman" w:eastAsia="Times New Roman" w:cs="Times New Roman"/>
              </w:rPr>
              <w:t>5 min.</w:t>
            </w:r>
          </w:p>
        </w:tc>
        <w:tc>
          <w:tcPr>
            <w:tcW w:w="1450" w:type="dxa"/>
            <w:vAlign w:val="center"/>
          </w:tcPr>
          <w:p w:rsidRPr="00562096" w:rsidR="00617E5F" w:rsidP="00617E5F" w:rsidRDefault="007C59DE" w14:paraId="2218320C" w14:textId="1274650A">
            <w:pPr>
              <w:spacing w:line="360" w:lineRule="auto"/>
              <w:rPr>
                <w:rFonts w:ascii="Times New Roman" w:hAnsi="Times New Roman" w:eastAsia="Times New Roman" w:cs="Times New Roman"/>
              </w:rPr>
            </w:pPr>
            <w:r w:rsidRPr="00562096">
              <w:rPr>
                <w:rFonts w:ascii="Times New Roman" w:hAnsi="Times New Roman" w:eastAsia="Times New Roman" w:cs="Times New Roman"/>
              </w:rPr>
              <w:t>2,500</w:t>
            </w:r>
          </w:p>
        </w:tc>
      </w:tr>
      <w:tr w:rsidRPr="00562096" w:rsidR="00C944D0" w:rsidDel="00550EF0" w:rsidTr="00550EF0" w14:paraId="5CB75A45" w14:textId="77777777">
        <w:tc>
          <w:tcPr>
            <w:tcW w:w="1532" w:type="dxa"/>
            <w:vAlign w:val="center"/>
          </w:tcPr>
          <w:p w:rsidRPr="00562096" w:rsidR="00C944D0" w:rsidDel="00550EF0" w:rsidP="00617E5F" w:rsidRDefault="00EC1DE7" w14:paraId="06E3A087" w14:textId="7A140D87">
            <w:pPr>
              <w:spacing w:line="360" w:lineRule="auto"/>
              <w:rPr>
                <w:rFonts w:ascii="Times New Roman" w:hAnsi="Times New Roman" w:cs="Times New Roman"/>
              </w:rPr>
            </w:pPr>
            <w:r w:rsidRPr="00562096">
              <w:rPr>
                <w:rFonts w:ascii="Times New Roman" w:hAnsi="Times New Roman" w:cs="Times New Roman"/>
              </w:rPr>
              <w:t>BPS</w:t>
            </w:r>
          </w:p>
        </w:tc>
        <w:tc>
          <w:tcPr>
            <w:tcW w:w="1816" w:type="dxa"/>
            <w:vAlign w:val="center"/>
          </w:tcPr>
          <w:p w:rsidRPr="00562096" w:rsidR="00C944D0" w:rsidDel="00550EF0" w:rsidP="00617E5F" w:rsidRDefault="00EC1DE7" w14:paraId="65921F3A" w14:textId="3011EC47">
            <w:pPr>
              <w:spacing w:line="360" w:lineRule="auto"/>
              <w:rPr>
                <w:rFonts w:ascii="Times New Roman" w:hAnsi="Times New Roman" w:cs="Times New Roman"/>
              </w:rPr>
            </w:pPr>
            <w:r w:rsidRPr="00562096">
              <w:rPr>
                <w:rFonts w:ascii="Times New Roman" w:hAnsi="Times New Roman" w:cs="Times New Roman"/>
              </w:rPr>
              <w:t>20</w:t>
            </w:r>
            <w:r w:rsidRPr="00562096" w:rsidR="007C59DE">
              <w:rPr>
                <w:rFonts w:ascii="Times New Roman" w:hAnsi="Times New Roman" w:cs="Times New Roman"/>
              </w:rPr>
              <w:t>,</w:t>
            </w:r>
            <w:r w:rsidRPr="00562096">
              <w:rPr>
                <w:rFonts w:ascii="Times New Roman" w:hAnsi="Times New Roman" w:cs="Times New Roman"/>
              </w:rPr>
              <w:t>325</w:t>
            </w:r>
          </w:p>
        </w:tc>
        <w:tc>
          <w:tcPr>
            <w:tcW w:w="1532" w:type="dxa"/>
            <w:vAlign w:val="center"/>
          </w:tcPr>
          <w:p w:rsidRPr="00562096" w:rsidR="00C944D0" w:rsidDel="00550EF0" w:rsidP="00617E5F" w:rsidRDefault="00EC1DE7" w14:paraId="31C4D926" w14:textId="4DD5A0F2">
            <w:pPr>
              <w:spacing w:line="360" w:lineRule="auto"/>
              <w:rPr>
                <w:rFonts w:ascii="Times New Roman" w:hAnsi="Times New Roman" w:cs="Times New Roman"/>
              </w:rPr>
            </w:pPr>
            <w:r w:rsidRPr="00562096">
              <w:rPr>
                <w:rFonts w:ascii="Times New Roman" w:hAnsi="Times New Roman" w:cs="Times New Roman"/>
              </w:rPr>
              <w:t>6 (monthly)</w:t>
            </w:r>
          </w:p>
        </w:tc>
        <w:tc>
          <w:tcPr>
            <w:tcW w:w="1515" w:type="dxa"/>
            <w:vAlign w:val="center"/>
          </w:tcPr>
          <w:p w:rsidRPr="00562096" w:rsidR="00C944D0" w:rsidDel="00550EF0" w:rsidP="00617E5F" w:rsidRDefault="007C59DE" w14:paraId="67CB61EA" w14:textId="498E2E59">
            <w:pPr>
              <w:spacing w:line="360" w:lineRule="auto"/>
              <w:rPr>
                <w:rFonts w:ascii="Times New Roman" w:hAnsi="Times New Roman" w:cs="Times New Roman"/>
              </w:rPr>
            </w:pPr>
            <w:r w:rsidRPr="00562096">
              <w:rPr>
                <w:rFonts w:ascii="Times New Roman" w:hAnsi="Times New Roman" w:cs="Times New Roman"/>
              </w:rPr>
              <w:t>121,950</w:t>
            </w:r>
          </w:p>
        </w:tc>
        <w:tc>
          <w:tcPr>
            <w:tcW w:w="1469" w:type="dxa"/>
            <w:vAlign w:val="center"/>
          </w:tcPr>
          <w:p w:rsidRPr="00562096" w:rsidR="00C944D0" w:rsidDel="00550EF0" w:rsidP="00617E5F" w:rsidRDefault="007C59DE" w14:paraId="0078496B" w14:textId="25F174C7">
            <w:pPr>
              <w:spacing w:line="360" w:lineRule="auto"/>
              <w:rPr>
                <w:rFonts w:ascii="Times New Roman" w:hAnsi="Times New Roman" w:cs="Times New Roman"/>
              </w:rPr>
            </w:pPr>
            <w:r w:rsidRPr="00562096">
              <w:rPr>
                <w:rFonts w:ascii="Times New Roman" w:hAnsi="Times New Roman" w:cs="Times New Roman"/>
              </w:rPr>
              <w:t>5 min.</w:t>
            </w:r>
          </w:p>
        </w:tc>
        <w:tc>
          <w:tcPr>
            <w:tcW w:w="1450" w:type="dxa"/>
            <w:vAlign w:val="center"/>
          </w:tcPr>
          <w:p w:rsidRPr="00562096" w:rsidR="00C944D0" w:rsidDel="00550EF0" w:rsidP="00617E5F" w:rsidRDefault="007C59DE" w14:paraId="21A54791" w14:textId="580F8C6C">
            <w:pPr>
              <w:spacing w:line="360" w:lineRule="auto"/>
              <w:rPr>
                <w:rFonts w:ascii="Times New Roman" w:hAnsi="Times New Roman" w:cs="Times New Roman"/>
              </w:rPr>
            </w:pPr>
            <w:r w:rsidRPr="00562096">
              <w:rPr>
                <w:rFonts w:ascii="Times New Roman" w:hAnsi="Times New Roman" w:cs="Times New Roman"/>
              </w:rPr>
              <w:t>10,163</w:t>
            </w:r>
          </w:p>
        </w:tc>
      </w:tr>
      <w:tr w:rsidRPr="00562096" w:rsidR="00617E5F" w:rsidTr="00550EF0" w14:paraId="4E2D13EF" w14:textId="77777777">
        <w:tc>
          <w:tcPr>
            <w:tcW w:w="1532" w:type="dxa"/>
            <w:vAlign w:val="center"/>
          </w:tcPr>
          <w:p w:rsidRPr="00562096" w:rsidR="00617E5F" w:rsidP="00617E5F" w:rsidRDefault="00EC1DE7" w14:paraId="010EF12F" w14:textId="1343AEA0">
            <w:pPr>
              <w:spacing w:line="360" w:lineRule="auto"/>
              <w:rPr>
                <w:rFonts w:ascii="Times New Roman" w:hAnsi="Times New Roman" w:eastAsia="Times New Roman" w:cs="Times New Roman"/>
              </w:rPr>
            </w:pPr>
            <w:bookmarkStart w:name="_Hlk30508776" w:id="18"/>
            <w:bookmarkEnd w:id="17"/>
            <w:r w:rsidRPr="00562096">
              <w:rPr>
                <w:rFonts w:ascii="Times New Roman" w:hAnsi="Times New Roman" w:eastAsia="Times New Roman" w:cs="Times New Roman"/>
              </w:rPr>
              <w:t>MWTS</w:t>
            </w:r>
          </w:p>
        </w:tc>
        <w:tc>
          <w:tcPr>
            <w:tcW w:w="1816" w:type="dxa"/>
            <w:vAlign w:val="center"/>
          </w:tcPr>
          <w:p w:rsidRPr="00562096" w:rsidR="00617E5F" w:rsidP="00617E5F" w:rsidRDefault="00EC1DE7" w14:paraId="35474748" w14:textId="215947D1">
            <w:pPr>
              <w:spacing w:line="360" w:lineRule="auto"/>
              <w:rPr>
                <w:rFonts w:ascii="Times New Roman" w:hAnsi="Times New Roman" w:eastAsia="Times New Roman" w:cs="Times New Roman"/>
              </w:rPr>
            </w:pPr>
            <w:r w:rsidRPr="00562096">
              <w:rPr>
                <w:rFonts w:ascii="Times New Roman" w:hAnsi="Times New Roman" w:eastAsia="Times New Roman" w:cs="Times New Roman"/>
              </w:rPr>
              <w:t>4</w:t>
            </w:r>
            <w:r w:rsidRPr="00562096" w:rsidR="007C59DE">
              <w:rPr>
                <w:rFonts w:ascii="Times New Roman" w:hAnsi="Times New Roman" w:eastAsia="Times New Roman" w:cs="Times New Roman"/>
              </w:rPr>
              <w:t>,</w:t>
            </w:r>
            <w:r w:rsidRPr="00562096">
              <w:rPr>
                <w:rFonts w:ascii="Times New Roman" w:hAnsi="Times New Roman" w:eastAsia="Times New Roman" w:cs="Times New Roman"/>
              </w:rPr>
              <w:t>200</w:t>
            </w:r>
          </w:p>
        </w:tc>
        <w:tc>
          <w:tcPr>
            <w:tcW w:w="1532" w:type="dxa"/>
            <w:vAlign w:val="center"/>
          </w:tcPr>
          <w:p w:rsidRPr="00562096" w:rsidR="00617E5F" w:rsidP="00617E5F" w:rsidRDefault="00EC1DE7" w14:paraId="0A865945" w14:textId="1BB087BF">
            <w:pPr>
              <w:spacing w:line="360" w:lineRule="auto"/>
              <w:rPr>
                <w:rFonts w:ascii="Times New Roman" w:hAnsi="Times New Roman" w:eastAsia="Times New Roman" w:cs="Times New Roman"/>
              </w:rPr>
            </w:pPr>
            <w:r w:rsidRPr="00562096">
              <w:rPr>
                <w:rFonts w:ascii="Times New Roman" w:hAnsi="Times New Roman" w:eastAsia="Times New Roman" w:cs="Times New Roman"/>
              </w:rPr>
              <w:t>6 (monthly)</w:t>
            </w:r>
          </w:p>
        </w:tc>
        <w:tc>
          <w:tcPr>
            <w:tcW w:w="1515" w:type="dxa"/>
            <w:vAlign w:val="center"/>
          </w:tcPr>
          <w:p w:rsidRPr="00562096" w:rsidR="00617E5F" w:rsidP="00617E5F" w:rsidRDefault="007C59DE" w14:paraId="5F1B6F50" w14:textId="7EE19672">
            <w:pPr>
              <w:spacing w:line="360" w:lineRule="auto"/>
              <w:rPr>
                <w:rFonts w:ascii="Times New Roman" w:hAnsi="Times New Roman" w:eastAsia="Times New Roman" w:cs="Times New Roman"/>
              </w:rPr>
            </w:pPr>
            <w:r w:rsidRPr="00562096">
              <w:rPr>
                <w:rFonts w:ascii="Times New Roman" w:hAnsi="Times New Roman" w:eastAsia="Times New Roman" w:cs="Times New Roman"/>
              </w:rPr>
              <w:t>25,200</w:t>
            </w:r>
          </w:p>
        </w:tc>
        <w:tc>
          <w:tcPr>
            <w:tcW w:w="1469" w:type="dxa"/>
            <w:vAlign w:val="center"/>
          </w:tcPr>
          <w:p w:rsidRPr="00562096" w:rsidR="00617E5F" w:rsidP="00617E5F" w:rsidRDefault="007C59DE" w14:paraId="3A8A3DF2" w14:textId="226C0453">
            <w:pPr>
              <w:spacing w:line="360" w:lineRule="auto"/>
              <w:rPr>
                <w:rFonts w:ascii="Times New Roman" w:hAnsi="Times New Roman" w:eastAsia="Times New Roman" w:cs="Times New Roman"/>
              </w:rPr>
            </w:pPr>
            <w:r w:rsidRPr="00562096">
              <w:rPr>
                <w:rFonts w:ascii="Times New Roman" w:hAnsi="Times New Roman" w:eastAsia="Times New Roman" w:cs="Times New Roman"/>
              </w:rPr>
              <w:t>5 min.</w:t>
            </w:r>
          </w:p>
        </w:tc>
        <w:tc>
          <w:tcPr>
            <w:tcW w:w="1450" w:type="dxa"/>
            <w:vAlign w:val="center"/>
          </w:tcPr>
          <w:p w:rsidRPr="00562096" w:rsidR="00617E5F" w:rsidP="00617E5F" w:rsidRDefault="007C59DE" w14:paraId="64774208" w14:textId="3FD06F71">
            <w:pPr>
              <w:spacing w:line="360" w:lineRule="auto"/>
              <w:rPr>
                <w:rFonts w:ascii="Times New Roman" w:hAnsi="Times New Roman" w:eastAsia="Times New Roman" w:cs="Times New Roman"/>
              </w:rPr>
            </w:pPr>
            <w:r w:rsidRPr="00562096">
              <w:rPr>
                <w:rFonts w:ascii="Times New Roman" w:hAnsi="Times New Roman" w:eastAsia="Times New Roman" w:cs="Times New Roman"/>
              </w:rPr>
              <w:t>2,100</w:t>
            </w:r>
          </w:p>
        </w:tc>
      </w:tr>
      <w:tr w:rsidRPr="00562096" w:rsidR="00C944D0" w:rsidTr="00550EF0" w14:paraId="39FD8E8A" w14:textId="77777777">
        <w:tc>
          <w:tcPr>
            <w:tcW w:w="1532" w:type="dxa"/>
            <w:vAlign w:val="center"/>
          </w:tcPr>
          <w:p w:rsidRPr="00562096" w:rsidR="00C944D0" w:rsidP="00617E5F" w:rsidRDefault="00EC1DE7" w14:paraId="3262884C" w14:textId="6FB13189">
            <w:pPr>
              <w:spacing w:line="360" w:lineRule="auto"/>
              <w:rPr>
                <w:rFonts w:ascii="Times New Roman" w:hAnsi="Times New Roman" w:cs="Times New Roman"/>
              </w:rPr>
            </w:pPr>
            <w:r w:rsidRPr="00562096">
              <w:rPr>
                <w:rFonts w:ascii="Times New Roman" w:hAnsi="Times New Roman" w:cs="Times New Roman"/>
              </w:rPr>
              <w:t>MRS</w:t>
            </w:r>
          </w:p>
        </w:tc>
        <w:tc>
          <w:tcPr>
            <w:tcW w:w="1816" w:type="dxa"/>
            <w:vAlign w:val="center"/>
          </w:tcPr>
          <w:p w:rsidRPr="00562096" w:rsidR="00C944D0" w:rsidP="00617E5F" w:rsidRDefault="00EC1DE7" w14:paraId="0913A899" w14:textId="63FCFC82">
            <w:pPr>
              <w:spacing w:line="360" w:lineRule="auto"/>
              <w:rPr>
                <w:rFonts w:ascii="Times New Roman" w:hAnsi="Times New Roman" w:cs="Times New Roman"/>
              </w:rPr>
            </w:pPr>
            <w:r w:rsidRPr="00562096">
              <w:rPr>
                <w:rFonts w:ascii="Times New Roman" w:hAnsi="Times New Roman" w:cs="Times New Roman"/>
              </w:rPr>
              <w:t>12</w:t>
            </w:r>
            <w:r w:rsidRPr="00562096" w:rsidR="007C59DE">
              <w:rPr>
                <w:rFonts w:ascii="Times New Roman" w:hAnsi="Times New Roman" w:cs="Times New Roman"/>
              </w:rPr>
              <w:t>,</w:t>
            </w:r>
            <w:r w:rsidRPr="00562096">
              <w:rPr>
                <w:rFonts w:ascii="Times New Roman" w:hAnsi="Times New Roman" w:cs="Times New Roman"/>
              </w:rPr>
              <w:t>000</w:t>
            </w:r>
          </w:p>
        </w:tc>
        <w:tc>
          <w:tcPr>
            <w:tcW w:w="1532" w:type="dxa"/>
            <w:vAlign w:val="center"/>
          </w:tcPr>
          <w:p w:rsidRPr="00562096" w:rsidR="00C944D0" w:rsidP="00617E5F" w:rsidRDefault="00EC1DE7" w14:paraId="5237B904" w14:textId="150E0A09">
            <w:pPr>
              <w:spacing w:line="360" w:lineRule="auto"/>
              <w:rPr>
                <w:rFonts w:ascii="Times New Roman" w:hAnsi="Times New Roman" w:cs="Times New Roman"/>
              </w:rPr>
            </w:pPr>
            <w:r w:rsidRPr="00562096">
              <w:rPr>
                <w:rFonts w:ascii="Times New Roman" w:hAnsi="Times New Roman" w:cs="Times New Roman"/>
              </w:rPr>
              <w:t>6 (monthly)</w:t>
            </w:r>
          </w:p>
        </w:tc>
        <w:tc>
          <w:tcPr>
            <w:tcW w:w="1515" w:type="dxa"/>
            <w:vAlign w:val="center"/>
          </w:tcPr>
          <w:p w:rsidRPr="00562096" w:rsidR="00C944D0" w:rsidP="00617E5F" w:rsidRDefault="007C59DE" w14:paraId="3EC1BA93" w14:textId="501C176F">
            <w:pPr>
              <w:spacing w:line="360" w:lineRule="auto"/>
              <w:rPr>
                <w:rFonts w:ascii="Times New Roman" w:hAnsi="Times New Roman" w:cs="Times New Roman"/>
              </w:rPr>
            </w:pPr>
            <w:r w:rsidRPr="00562096">
              <w:rPr>
                <w:rFonts w:ascii="Times New Roman" w:hAnsi="Times New Roman" w:cs="Times New Roman"/>
              </w:rPr>
              <w:t>72,000</w:t>
            </w:r>
          </w:p>
        </w:tc>
        <w:tc>
          <w:tcPr>
            <w:tcW w:w="1469" w:type="dxa"/>
            <w:vAlign w:val="center"/>
          </w:tcPr>
          <w:p w:rsidRPr="00562096" w:rsidR="00C944D0" w:rsidDel="00782685" w:rsidP="00617E5F" w:rsidRDefault="007C59DE" w14:paraId="291F775D" w14:textId="672F7CFD">
            <w:pPr>
              <w:spacing w:line="360" w:lineRule="auto"/>
              <w:rPr>
                <w:rFonts w:ascii="Times New Roman" w:hAnsi="Times New Roman" w:cs="Times New Roman"/>
              </w:rPr>
            </w:pPr>
            <w:r w:rsidRPr="00562096">
              <w:rPr>
                <w:rFonts w:ascii="Times New Roman" w:hAnsi="Times New Roman" w:cs="Times New Roman"/>
              </w:rPr>
              <w:t>5 min.</w:t>
            </w:r>
          </w:p>
        </w:tc>
        <w:tc>
          <w:tcPr>
            <w:tcW w:w="1450" w:type="dxa"/>
            <w:vAlign w:val="center"/>
          </w:tcPr>
          <w:p w:rsidRPr="00562096" w:rsidR="00C944D0" w:rsidDel="001C67A8" w:rsidP="00617E5F" w:rsidRDefault="007C59DE" w14:paraId="3732FC15" w14:textId="1A107003">
            <w:pPr>
              <w:spacing w:line="360" w:lineRule="auto"/>
              <w:rPr>
                <w:rFonts w:ascii="Times New Roman" w:hAnsi="Times New Roman" w:cs="Times New Roman"/>
              </w:rPr>
            </w:pPr>
            <w:r w:rsidRPr="00562096">
              <w:rPr>
                <w:rFonts w:ascii="Times New Roman" w:hAnsi="Times New Roman" w:cs="Times New Roman"/>
              </w:rPr>
              <w:t>6,000</w:t>
            </w:r>
          </w:p>
        </w:tc>
      </w:tr>
      <w:tr w:rsidRPr="00562096" w:rsidR="00617E5F" w:rsidTr="00550EF0" w14:paraId="534C37F7" w14:textId="77777777">
        <w:tc>
          <w:tcPr>
            <w:tcW w:w="1532" w:type="dxa"/>
            <w:vAlign w:val="center"/>
          </w:tcPr>
          <w:p w:rsidRPr="00562096" w:rsidR="00617E5F" w:rsidP="00617E5F" w:rsidRDefault="00EC1DE7" w14:paraId="4F5226F6" w14:textId="4C2DC031">
            <w:pPr>
              <w:spacing w:line="360" w:lineRule="auto"/>
              <w:rPr>
                <w:rFonts w:ascii="Times New Roman" w:hAnsi="Times New Roman" w:eastAsia="Times New Roman" w:cs="Times New Roman"/>
              </w:rPr>
            </w:pPr>
            <w:bookmarkStart w:name="_Hlk30508805" w:id="19"/>
            <w:bookmarkEnd w:id="18"/>
            <w:r w:rsidRPr="00562096">
              <w:rPr>
                <w:rFonts w:ascii="Times New Roman" w:hAnsi="Times New Roman" w:eastAsia="Times New Roman" w:cs="Times New Roman"/>
              </w:rPr>
              <w:t>QSS</w:t>
            </w:r>
          </w:p>
        </w:tc>
        <w:tc>
          <w:tcPr>
            <w:tcW w:w="1816" w:type="dxa"/>
            <w:vAlign w:val="center"/>
          </w:tcPr>
          <w:p w:rsidRPr="00562096" w:rsidR="00617E5F" w:rsidP="00617E5F" w:rsidRDefault="00EC1DE7" w14:paraId="1DAD9B9D" w14:textId="6210BBB6">
            <w:pPr>
              <w:spacing w:line="360" w:lineRule="auto"/>
              <w:rPr>
                <w:rFonts w:ascii="Times New Roman" w:hAnsi="Times New Roman" w:eastAsia="Times New Roman" w:cs="Times New Roman"/>
              </w:rPr>
            </w:pPr>
            <w:r w:rsidRPr="00562096">
              <w:rPr>
                <w:rFonts w:ascii="Times New Roman" w:hAnsi="Times New Roman" w:eastAsia="Times New Roman" w:cs="Times New Roman"/>
              </w:rPr>
              <w:t>22</w:t>
            </w:r>
            <w:r w:rsidRPr="00562096" w:rsidR="007C59DE">
              <w:rPr>
                <w:rFonts w:ascii="Times New Roman" w:hAnsi="Times New Roman" w:eastAsia="Times New Roman" w:cs="Times New Roman"/>
              </w:rPr>
              <w:t>,</w:t>
            </w:r>
            <w:r w:rsidRPr="00562096">
              <w:rPr>
                <w:rFonts w:ascii="Times New Roman" w:hAnsi="Times New Roman" w:eastAsia="Times New Roman" w:cs="Times New Roman"/>
              </w:rPr>
              <w:t>150</w:t>
            </w:r>
          </w:p>
        </w:tc>
        <w:tc>
          <w:tcPr>
            <w:tcW w:w="1532" w:type="dxa"/>
            <w:vAlign w:val="center"/>
          </w:tcPr>
          <w:p w:rsidRPr="00562096" w:rsidR="00617E5F" w:rsidP="00617E5F" w:rsidRDefault="007C59DE" w14:paraId="28378D42" w14:textId="782227B9">
            <w:pPr>
              <w:spacing w:line="360" w:lineRule="auto"/>
              <w:rPr>
                <w:rFonts w:ascii="Times New Roman" w:hAnsi="Times New Roman" w:eastAsia="Times New Roman" w:cs="Times New Roman"/>
              </w:rPr>
            </w:pPr>
            <w:r w:rsidRPr="00562096">
              <w:rPr>
                <w:rFonts w:ascii="Times New Roman" w:hAnsi="Times New Roman" w:eastAsia="Times New Roman" w:cs="Times New Roman"/>
              </w:rPr>
              <w:t>2 (quarterly)</w:t>
            </w:r>
          </w:p>
        </w:tc>
        <w:tc>
          <w:tcPr>
            <w:tcW w:w="1515" w:type="dxa"/>
            <w:vAlign w:val="center"/>
          </w:tcPr>
          <w:p w:rsidRPr="00562096" w:rsidR="00617E5F" w:rsidP="00617E5F" w:rsidRDefault="007C59DE" w14:paraId="7632F1CB" w14:textId="60236346">
            <w:pPr>
              <w:spacing w:line="360" w:lineRule="auto"/>
              <w:rPr>
                <w:rFonts w:ascii="Times New Roman" w:hAnsi="Times New Roman" w:eastAsia="Times New Roman" w:cs="Times New Roman"/>
              </w:rPr>
            </w:pPr>
            <w:r w:rsidRPr="00562096">
              <w:rPr>
                <w:rFonts w:ascii="Times New Roman" w:hAnsi="Times New Roman" w:eastAsia="Times New Roman" w:cs="Times New Roman"/>
              </w:rPr>
              <w:t>44,300</w:t>
            </w:r>
          </w:p>
        </w:tc>
        <w:tc>
          <w:tcPr>
            <w:tcW w:w="1469" w:type="dxa"/>
            <w:vAlign w:val="center"/>
          </w:tcPr>
          <w:p w:rsidRPr="00562096" w:rsidR="00617E5F" w:rsidP="00617E5F" w:rsidRDefault="007C59DE" w14:paraId="1B72EA44" w14:textId="31878942">
            <w:pPr>
              <w:spacing w:line="360" w:lineRule="auto"/>
              <w:rPr>
                <w:rFonts w:ascii="Times New Roman" w:hAnsi="Times New Roman" w:eastAsia="Times New Roman" w:cs="Times New Roman"/>
              </w:rPr>
            </w:pPr>
            <w:r w:rsidRPr="00562096">
              <w:rPr>
                <w:rFonts w:ascii="Times New Roman" w:hAnsi="Times New Roman" w:eastAsia="Times New Roman" w:cs="Times New Roman"/>
              </w:rPr>
              <w:t>5 min.</w:t>
            </w:r>
          </w:p>
        </w:tc>
        <w:tc>
          <w:tcPr>
            <w:tcW w:w="1450" w:type="dxa"/>
            <w:vAlign w:val="center"/>
          </w:tcPr>
          <w:p w:rsidRPr="00562096" w:rsidR="00617E5F" w:rsidP="00617E5F" w:rsidRDefault="007C59DE" w14:paraId="2291ED60" w14:textId="0A8C2C69">
            <w:pPr>
              <w:spacing w:line="360" w:lineRule="auto"/>
              <w:rPr>
                <w:rFonts w:ascii="Times New Roman" w:hAnsi="Times New Roman" w:eastAsia="Times New Roman" w:cs="Times New Roman"/>
              </w:rPr>
            </w:pPr>
            <w:r w:rsidRPr="00562096">
              <w:rPr>
                <w:rFonts w:ascii="Times New Roman" w:hAnsi="Times New Roman" w:eastAsia="Times New Roman" w:cs="Times New Roman"/>
              </w:rPr>
              <w:t>3,692</w:t>
            </w:r>
          </w:p>
        </w:tc>
      </w:tr>
      <w:tr w:rsidRPr="00562096" w:rsidR="00617E5F" w:rsidTr="00550EF0" w14:paraId="13A1901D" w14:textId="77777777">
        <w:tc>
          <w:tcPr>
            <w:tcW w:w="1532" w:type="dxa"/>
          </w:tcPr>
          <w:p w:rsidRPr="00562096" w:rsidR="00617E5F" w:rsidP="00617E5F" w:rsidRDefault="00617E5F" w14:paraId="1A227F54" w14:textId="77777777">
            <w:pPr>
              <w:spacing w:line="360" w:lineRule="auto"/>
              <w:rPr>
                <w:rFonts w:ascii="Times New Roman" w:hAnsi="Times New Roman" w:eastAsia="Times New Roman" w:cs="Times New Roman"/>
                <w:b/>
              </w:rPr>
            </w:pPr>
            <w:bookmarkStart w:name="_Hlk30508910" w:id="20"/>
            <w:bookmarkEnd w:id="19"/>
            <w:r w:rsidRPr="00562096">
              <w:rPr>
                <w:rFonts w:ascii="Times New Roman" w:hAnsi="Times New Roman" w:eastAsia="Times New Roman" w:cs="Times New Roman"/>
                <w:b/>
              </w:rPr>
              <w:t>Total</w:t>
            </w:r>
          </w:p>
        </w:tc>
        <w:tc>
          <w:tcPr>
            <w:tcW w:w="1816" w:type="dxa"/>
          </w:tcPr>
          <w:p w:rsidRPr="00562096" w:rsidR="00617E5F" w:rsidP="00617E5F" w:rsidRDefault="00EC1DE7" w14:paraId="387B8352" w14:textId="14A56586">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63</w:t>
            </w:r>
            <w:r w:rsidRPr="00562096" w:rsidR="007C59DE">
              <w:rPr>
                <w:rFonts w:ascii="Times New Roman" w:hAnsi="Times New Roman" w:eastAsia="Times New Roman" w:cs="Times New Roman"/>
                <w:b/>
              </w:rPr>
              <w:t>,</w:t>
            </w:r>
            <w:r w:rsidRPr="00562096">
              <w:rPr>
                <w:rFonts w:ascii="Times New Roman" w:hAnsi="Times New Roman" w:eastAsia="Times New Roman" w:cs="Times New Roman"/>
                <w:b/>
              </w:rPr>
              <w:t>675</w:t>
            </w:r>
          </w:p>
        </w:tc>
        <w:tc>
          <w:tcPr>
            <w:tcW w:w="1532" w:type="dxa"/>
          </w:tcPr>
          <w:p w:rsidRPr="00562096" w:rsidR="00617E5F" w:rsidP="00617E5F" w:rsidRDefault="00617E5F" w14:paraId="7569B767" w14:textId="77777777">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 xml:space="preserve"> </w:t>
            </w:r>
          </w:p>
        </w:tc>
        <w:tc>
          <w:tcPr>
            <w:tcW w:w="1515" w:type="dxa"/>
          </w:tcPr>
          <w:p w:rsidRPr="00562096" w:rsidR="00617E5F" w:rsidP="00617E5F" w:rsidRDefault="00617E5F" w14:paraId="73ADE9B8" w14:textId="0E8DBF28">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 xml:space="preserve"> </w:t>
            </w:r>
            <w:r w:rsidRPr="00562096" w:rsidR="007C59DE">
              <w:rPr>
                <w:rFonts w:ascii="Times New Roman" w:hAnsi="Times New Roman" w:eastAsia="Times New Roman" w:cs="Times New Roman"/>
                <w:b/>
              </w:rPr>
              <w:t>293,450</w:t>
            </w:r>
          </w:p>
        </w:tc>
        <w:tc>
          <w:tcPr>
            <w:tcW w:w="1469" w:type="dxa"/>
          </w:tcPr>
          <w:p w:rsidRPr="00562096" w:rsidR="00617E5F" w:rsidP="00617E5F" w:rsidRDefault="00617E5F" w14:paraId="71EC290F" w14:textId="77777777">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 xml:space="preserve"> </w:t>
            </w:r>
          </w:p>
        </w:tc>
        <w:tc>
          <w:tcPr>
            <w:tcW w:w="1450" w:type="dxa"/>
          </w:tcPr>
          <w:p w:rsidRPr="00562096" w:rsidR="00617E5F" w:rsidP="00AB5A85" w:rsidRDefault="007C59DE" w14:paraId="0BF00FFA" w14:textId="59A4C294">
            <w:pPr>
              <w:rPr>
                <w:rFonts w:ascii="Times New Roman" w:hAnsi="Times New Roman" w:cs="Times New Roman"/>
                <w:b/>
                <w:color w:val="000000"/>
              </w:rPr>
            </w:pPr>
            <w:r w:rsidRPr="00562096">
              <w:rPr>
                <w:rFonts w:ascii="Times New Roman" w:hAnsi="Times New Roman" w:cs="Times New Roman"/>
                <w:b/>
                <w:color w:val="000000"/>
              </w:rPr>
              <w:t>24,455</w:t>
            </w:r>
          </w:p>
        </w:tc>
      </w:tr>
      <w:bookmarkEnd w:id="16"/>
      <w:bookmarkEnd w:id="20"/>
    </w:tbl>
    <w:p w:rsidRPr="00562096" w:rsidR="00AA1C0C" w:rsidP="00C106D7" w:rsidRDefault="00AA1C0C" w14:paraId="3822550B" w14:textId="77777777">
      <w:pPr>
        <w:spacing w:line="360" w:lineRule="auto"/>
      </w:pPr>
    </w:p>
    <w:p w:rsidRPr="00562096" w:rsidR="000326EB" w:rsidP="000326EB" w:rsidRDefault="000326EB" w14:paraId="18255CCB" w14:textId="77777777">
      <w:pPr>
        <w:spacing w:line="360" w:lineRule="auto"/>
        <w:rPr>
          <w:color w:val="000000"/>
        </w:rPr>
      </w:pPr>
      <w:r w:rsidRPr="00562096">
        <w:rPr>
          <w:color w:val="000000"/>
        </w:rPr>
        <w:t>Estimates of Cost Burden</w:t>
      </w:r>
      <w:r w:rsidRPr="00562096" w:rsidR="00C944D0">
        <w:rPr>
          <w:color w:val="000000"/>
        </w:rPr>
        <w:t xml:space="preserve"> for 180 Days</w:t>
      </w:r>
    </w:p>
    <w:p w:rsidRPr="00562096" w:rsidR="000326EB" w:rsidP="000326EB" w:rsidRDefault="000326EB" w14:paraId="6C658A65" w14:textId="77777777">
      <w:pPr>
        <w:spacing w:line="360" w:lineRule="auto"/>
        <w:rPr>
          <w:color w:val="000000"/>
        </w:rPr>
      </w:pPr>
    </w:p>
    <w:tbl>
      <w:tblPr>
        <w:tblStyle w:val="TableGrid"/>
        <w:tblW w:w="52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605"/>
        <w:gridCol w:w="990"/>
        <w:gridCol w:w="1260"/>
        <w:gridCol w:w="1440"/>
      </w:tblGrid>
      <w:tr w:rsidRPr="00562096" w:rsidR="00454867" w:rsidTr="00454867" w14:paraId="3E2E0B34" w14:textId="77777777">
        <w:trPr>
          <w:jc w:val="center"/>
        </w:trPr>
        <w:tc>
          <w:tcPr>
            <w:tcW w:w="1605" w:type="dxa"/>
          </w:tcPr>
          <w:p w:rsidRPr="00562096" w:rsidR="00454867" w:rsidP="00770BA2" w:rsidRDefault="00454867" w14:paraId="0E7B3CCE" w14:textId="5B2C1DF6">
            <w:pPr>
              <w:rPr>
                <w:rFonts w:ascii="Times New Roman" w:hAnsi="Times New Roman" w:cs="Times New Roman"/>
                <w:b/>
                <w:color w:val="000000"/>
              </w:rPr>
            </w:pPr>
            <w:r w:rsidRPr="00562096">
              <w:rPr>
                <w:rFonts w:ascii="Times New Roman" w:hAnsi="Times New Roman" w:cs="Times New Roman"/>
                <w:b/>
                <w:color w:val="000000"/>
              </w:rPr>
              <w:t>Survey</w:t>
            </w:r>
          </w:p>
        </w:tc>
        <w:tc>
          <w:tcPr>
            <w:tcW w:w="990" w:type="dxa"/>
          </w:tcPr>
          <w:p w:rsidRPr="00562096" w:rsidR="00454867" w:rsidP="00770BA2" w:rsidRDefault="00454867" w14:paraId="4035867B" w14:textId="77777777">
            <w:pPr>
              <w:rPr>
                <w:rFonts w:ascii="Times New Roman" w:hAnsi="Times New Roman" w:cs="Times New Roman"/>
                <w:b/>
                <w:color w:val="000000"/>
              </w:rPr>
            </w:pPr>
            <w:r w:rsidRPr="00562096">
              <w:rPr>
                <w:rFonts w:ascii="Times New Roman" w:hAnsi="Times New Roman" w:cs="Times New Roman"/>
                <w:b/>
              </w:rPr>
              <w:t>Total Burden Hours</w:t>
            </w:r>
          </w:p>
        </w:tc>
        <w:tc>
          <w:tcPr>
            <w:tcW w:w="1260" w:type="dxa"/>
          </w:tcPr>
          <w:p w:rsidRPr="00562096" w:rsidR="00454867" w:rsidP="00770BA2" w:rsidRDefault="00454867" w14:paraId="607504D5" w14:textId="77777777">
            <w:pPr>
              <w:rPr>
                <w:rFonts w:ascii="Times New Roman" w:hAnsi="Times New Roman" w:cs="Times New Roman"/>
                <w:b/>
                <w:color w:val="000000"/>
              </w:rPr>
            </w:pPr>
            <w:r w:rsidRPr="00562096">
              <w:rPr>
                <w:rFonts w:ascii="Times New Roman" w:hAnsi="Times New Roman" w:cs="Times New Roman"/>
                <w:b/>
              </w:rPr>
              <w:t>Hourly Wage Rate</w:t>
            </w:r>
          </w:p>
        </w:tc>
        <w:tc>
          <w:tcPr>
            <w:tcW w:w="1440" w:type="dxa"/>
          </w:tcPr>
          <w:p w:rsidRPr="00562096" w:rsidR="00454867" w:rsidP="00770BA2" w:rsidRDefault="00454867" w14:paraId="04474BA7" w14:textId="77777777">
            <w:pPr>
              <w:rPr>
                <w:rFonts w:ascii="Times New Roman" w:hAnsi="Times New Roman" w:cs="Times New Roman"/>
                <w:b/>
                <w:color w:val="000000"/>
              </w:rPr>
            </w:pPr>
            <w:r w:rsidRPr="00562096">
              <w:rPr>
                <w:rFonts w:ascii="Times New Roman" w:hAnsi="Times New Roman" w:cs="Times New Roman"/>
                <w:b/>
              </w:rPr>
              <w:t xml:space="preserve">Respondent Cost </w:t>
            </w:r>
          </w:p>
        </w:tc>
      </w:tr>
      <w:tr w:rsidRPr="00562096" w:rsidR="00454867" w:rsidTr="0008106A" w14:paraId="65C17250" w14:textId="77777777">
        <w:trPr>
          <w:jc w:val="center"/>
        </w:trPr>
        <w:tc>
          <w:tcPr>
            <w:tcW w:w="1605" w:type="dxa"/>
            <w:vAlign w:val="center"/>
          </w:tcPr>
          <w:p w:rsidRPr="00562096" w:rsidR="00454867" w:rsidP="00454867" w:rsidRDefault="00454867" w14:paraId="077092F3" w14:textId="0CD91AFF">
            <w:pPr>
              <w:rPr>
                <w:rFonts w:ascii="Times New Roman" w:hAnsi="Times New Roman" w:cs="Times New Roman"/>
              </w:rPr>
            </w:pPr>
            <w:r w:rsidRPr="00562096">
              <w:rPr>
                <w:rFonts w:ascii="Times New Roman" w:hAnsi="Times New Roman" w:cs="Times New Roman"/>
              </w:rPr>
              <w:t>M3</w:t>
            </w:r>
          </w:p>
        </w:tc>
        <w:tc>
          <w:tcPr>
            <w:tcW w:w="990" w:type="dxa"/>
          </w:tcPr>
          <w:p w:rsidRPr="00562096" w:rsidR="00454867" w:rsidP="00454867" w:rsidRDefault="00454867" w14:paraId="63805215" w14:textId="76CAC85C">
            <w:pPr>
              <w:rPr>
                <w:rFonts w:ascii="Times New Roman" w:hAnsi="Times New Roman" w:cs="Times New Roman"/>
                <w:color w:val="000000"/>
              </w:rPr>
            </w:pPr>
            <w:r w:rsidRPr="00562096">
              <w:rPr>
                <w:rFonts w:ascii="Times New Roman" w:hAnsi="Times New Roman" w:cs="Times New Roman"/>
              </w:rPr>
              <w:t>2,500</w:t>
            </w:r>
          </w:p>
        </w:tc>
        <w:tc>
          <w:tcPr>
            <w:tcW w:w="1260" w:type="dxa"/>
            <w:vAlign w:val="center"/>
          </w:tcPr>
          <w:p w:rsidRPr="00562096" w:rsidR="00454867" w:rsidP="00454867" w:rsidRDefault="00454867" w14:paraId="4CD9D2E9" w14:textId="0046B0AB">
            <w:pPr>
              <w:rPr>
                <w:rFonts w:ascii="Times New Roman" w:hAnsi="Times New Roman" w:cs="Times New Roman"/>
                <w:color w:val="000000"/>
              </w:rPr>
            </w:pPr>
            <w:r w:rsidRPr="00562096">
              <w:rPr>
                <w:rFonts w:ascii="Times New Roman" w:hAnsi="Times New Roman" w:cs="Times New Roman"/>
                <w:color w:val="000000"/>
              </w:rPr>
              <w:t>36.89</w:t>
            </w:r>
          </w:p>
        </w:tc>
        <w:tc>
          <w:tcPr>
            <w:tcW w:w="1440" w:type="dxa"/>
            <w:vAlign w:val="center"/>
          </w:tcPr>
          <w:p w:rsidRPr="00562096" w:rsidR="00454867" w:rsidP="00454867" w:rsidRDefault="007D024D" w14:paraId="5B7D01F8" w14:textId="41C7A49A">
            <w:pPr>
              <w:rPr>
                <w:rFonts w:ascii="Times New Roman" w:hAnsi="Times New Roman" w:cs="Times New Roman"/>
                <w:color w:val="000000"/>
              </w:rPr>
            </w:pPr>
            <w:r w:rsidRPr="00562096">
              <w:rPr>
                <w:rFonts w:ascii="Times New Roman" w:hAnsi="Times New Roman" w:cs="Times New Roman"/>
                <w:color w:val="000000"/>
              </w:rPr>
              <w:t>92</w:t>
            </w:r>
            <w:r w:rsidRPr="00562096" w:rsidR="004E69D0">
              <w:rPr>
                <w:rFonts w:ascii="Times New Roman" w:hAnsi="Times New Roman" w:cs="Times New Roman"/>
                <w:color w:val="000000"/>
              </w:rPr>
              <w:t>,</w:t>
            </w:r>
            <w:r w:rsidRPr="00562096">
              <w:rPr>
                <w:rFonts w:ascii="Times New Roman" w:hAnsi="Times New Roman" w:cs="Times New Roman"/>
                <w:color w:val="000000"/>
              </w:rPr>
              <w:t>225</w:t>
            </w:r>
          </w:p>
        </w:tc>
      </w:tr>
      <w:tr w:rsidRPr="00562096" w:rsidR="00454867" w:rsidTr="0008106A" w14:paraId="7E3F220B" w14:textId="77777777">
        <w:trPr>
          <w:jc w:val="center"/>
        </w:trPr>
        <w:tc>
          <w:tcPr>
            <w:tcW w:w="1605" w:type="dxa"/>
            <w:vAlign w:val="center"/>
          </w:tcPr>
          <w:p w:rsidRPr="00562096" w:rsidR="00454867" w:rsidP="00454867" w:rsidRDefault="00454867" w14:paraId="494B647E" w14:textId="20135ECD">
            <w:pPr>
              <w:rPr>
                <w:rFonts w:ascii="Times New Roman" w:hAnsi="Times New Roman" w:cs="Times New Roman"/>
              </w:rPr>
            </w:pPr>
            <w:r w:rsidRPr="00562096">
              <w:rPr>
                <w:rFonts w:ascii="Times New Roman" w:hAnsi="Times New Roman" w:cs="Times New Roman"/>
              </w:rPr>
              <w:t>BPS</w:t>
            </w:r>
          </w:p>
        </w:tc>
        <w:tc>
          <w:tcPr>
            <w:tcW w:w="990" w:type="dxa"/>
          </w:tcPr>
          <w:p w:rsidRPr="00562096" w:rsidR="00454867" w:rsidP="00454867" w:rsidRDefault="00454867" w14:paraId="1573B34B" w14:textId="5C7561AA">
            <w:pPr>
              <w:rPr>
                <w:rFonts w:ascii="Times New Roman" w:hAnsi="Times New Roman" w:cs="Times New Roman"/>
              </w:rPr>
            </w:pPr>
            <w:r w:rsidRPr="00562096">
              <w:rPr>
                <w:rFonts w:ascii="Times New Roman" w:hAnsi="Times New Roman" w:cs="Times New Roman"/>
              </w:rPr>
              <w:t>10,163</w:t>
            </w:r>
          </w:p>
        </w:tc>
        <w:tc>
          <w:tcPr>
            <w:tcW w:w="1260" w:type="dxa"/>
            <w:vAlign w:val="center"/>
          </w:tcPr>
          <w:p w:rsidRPr="00562096" w:rsidR="00454867" w:rsidP="00454867" w:rsidRDefault="00454867" w14:paraId="12B21074" w14:textId="687EEE32">
            <w:pPr>
              <w:rPr>
                <w:rFonts w:ascii="Times New Roman" w:hAnsi="Times New Roman" w:cs="Times New Roman"/>
                <w:color w:val="000000"/>
              </w:rPr>
            </w:pPr>
            <w:r w:rsidRPr="00562096">
              <w:rPr>
                <w:rFonts w:ascii="Times New Roman" w:hAnsi="Times New Roman" w:cs="Times New Roman"/>
                <w:color w:val="000000"/>
              </w:rPr>
              <w:t>24.91</w:t>
            </w:r>
          </w:p>
        </w:tc>
        <w:tc>
          <w:tcPr>
            <w:tcW w:w="1440" w:type="dxa"/>
            <w:vAlign w:val="center"/>
          </w:tcPr>
          <w:p w:rsidRPr="00562096" w:rsidR="00454867" w:rsidP="00454867" w:rsidRDefault="007D024D" w14:paraId="542DDB33" w14:textId="0582B2D3">
            <w:pPr>
              <w:rPr>
                <w:rFonts w:ascii="Times New Roman" w:hAnsi="Times New Roman" w:cs="Times New Roman"/>
              </w:rPr>
            </w:pPr>
            <w:r w:rsidRPr="00562096">
              <w:rPr>
                <w:rFonts w:ascii="Times New Roman" w:hAnsi="Times New Roman" w:cs="Times New Roman"/>
              </w:rPr>
              <w:t>253</w:t>
            </w:r>
            <w:r w:rsidRPr="00562096" w:rsidR="004E69D0">
              <w:rPr>
                <w:rFonts w:ascii="Times New Roman" w:hAnsi="Times New Roman" w:cs="Times New Roman"/>
              </w:rPr>
              <w:t>,</w:t>
            </w:r>
            <w:r w:rsidRPr="00562096">
              <w:rPr>
                <w:rFonts w:ascii="Times New Roman" w:hAnsi="Times New Roman" w:cs="Times New Roman"/>
              </w:rPr>
              <w:t>160</w:t>
            </w:r>
          </w:p>
        </w:tc>
      </w:tr>
      <w:tr w:rsidRPr="00562096" w:rsidR="00454867" w:rsidTr="0008106A" w14:paraId="097978A3" w14:textId="77777777">
        <w:trPr>
          <w:jc w:val="center"/>
        </w:trPr>
        <w:tc>
          <w:tcPr>
            <w:tcW w:w="1605" w:type="dxa"/>
            <w:vAlign w:val="center"/>
          </w:tcPr>
          <w:p w:rsidRPr="00562096" w:rsidR="00454867" w:rsidP="00454867" w:rsidRDefault="00454867" w14:paraId="5709FD20" w14:textId="6721485B">
            <w:pPr>
              <w:rPr>
                <w:rFonts w:ascii="Times New Roman" w:hAnsi="Times New Roman" w:cs="Times New Roman"/>
              </w:rPr>
            </w:pPr>
            <w:r w:rsidRPr="00562096">
              <w:rPr>
                <w:rFonts w:ascii="Times New Roman" w:hAnsi="Times New Roman" w:cs="Times New Roman"/>
              </w:rPr>
              <w:t>MWTS</w:t>
            </w:r>
          </w:p>
        </w:tc>
        <w:tc>
          <w:tcPr>
            <w:tcW w:w="990" w:type="dxa"/>
          </w:tcPr>
          <w:p w:rsidRPr="00562096" w:rsidR="00454867" w:rsidP="00454867" w:rsidRDefault="00454867" w14:paraId="544E8FCB" w14:textId="1E30947F">
            <w:pPr>
              <w:rPr>
                <w:rFonts w:ascii="Times New Roman" w:hAnsi="Times New Roman" w:cs="Times New Roman"/>
              </w:rPr>
            </w:pPr>
            <w:r w:rsidRPr="00562096">
              <w:rPr>
                <w:rFonts w:ascii="Times New Roman" w:hAnsi="Times New Roman" w:cs="Times New Roman"/>
              </w:rPr>
              <w:t>2,100</w:t>
            </w:r>
          </w:p>
        </w:tc>
        <w:tc>
          <w:tcPr>
            <w:tcW w:w="1260" w:type="dxa"/>
            <w:vAlign w:val="center"/>
          </w:tcPr>
          <w:p w:rsidRPr="00562096" w:rsidR="00454867" w:rsidP="00454867" w:rsidRDefault="00454867" w14:paraId="64EF3CB4" w14:textId="6E7BF333">
            <w:pPr>
              <w:rPr>
                <w:rFonts w:ascii="Times New Roman" w:hAnsi="Times New Roman" w:cs="Times New Roman"/>
              </w:rPr>
            </w:pPr>
            <w:r w:rsidRPr="00562096">
              <w:rPr>
                <w:rFonts w:ascii="Times New Roman" w:hAnsi="Times New Roman" w:cs="Times New Roman"/>
              </w:rPr>
              <w:t>33.89</w:t>
            </w:r>
          </w:p>
        </w:tc>
        <w:tc>
          <w:tcPr>
            <w:tcW w:w="1440" w:type="dxa"/>
            <w:vAlign w:val="center"/>
          </w:tcPr>
          <w:p w:rsidRPr="00562096" w:rsidR="00454867" w:rsidP="00454867" w:rsidRDefault="007D024D" w14:paraId="48F8BD0D" w14:textId="08B592F6">
            <w:pPr>
              <w:rPr>
                <w:rFonts w:ascii="Times New Roman" w:hAnsi="Times New Roman" w:cs="Times New Roman"/>
              </w:rPr>
            </w:pPr>
            <w:r w:rsidRPr="00562096">
              <w:rPr>
                <w:rFonts w:ascii="Times New Roman" w:hAnsi="Times New Roman" w:cs="Times New Roman"/>
              </w:rPr>
              <w:t>71</w:t>
            </w:r>
            <w:r w:rsidRPr="00562096" w:rsidR="004E69D0">
              <w:rPr>
                <w:rFonts w:ascii="Times New Roman" w:hAnsi="Times New Roman" w:cs="Times New Roman"/>
              </w:rPr>
              <w:t>,</w:t>
            </w:r>
            <w:r w:rsidRPr="00562096">
              <w:rPr>
                <w:rFonts w:ascii="Times New Roman" w:hAnsi="Times New Roman" w:cs="Times New Roman"/>
              </w:rPr>
              <w:t>169</w:t>
            </w:r>
          </w:p>
        </w:tc>
      </w:tr>
      <w:tr w:rsidRPr="00562096" w:rsidR="00454867" w:rsidTr="0008106A" w14:paraId="739DFB7A" w14:textId="77777777">
        <w:trPr>
          <w:jc w:val="center"/>
        </w:trPr>
        <w:tc>
          <w:tcPr>
            <w:tcW w:w="1605" w:type="dxa"/>
            <w:vAlign w:val="center"/>
          </w:tcPr>
          <w:p w:rsidRPr="00562096" w:rsidR="00454867" w:rsidP="00454867" w:rsidRDefault="00454867" w14:paraId="1415C1AF" w14:textId="388E192D">
            <w:pPr>
              <w:rPr>
                <w:rFonts w:ascii="Times New Roman" w:hAnsi="Times New Roman" w:cs="Times New Roman"/>
              </w:rPr>
            </w:pPr>
            <w:r w:rsidRPr="00562096">
              <w:rPr>
                <w:rFonts w:ascii="Times New Roman" w:hAnsi="Times New Roman" w:cs="Times New Roman"/>
              </w:rPr>
              <w:t>MRS</w:t>
            </w:r>
          </w:p>
        </w:tc>
        <w:tc>
          <w:tcPr>
            <w:tcW w:w="990" w:type="dxa"/>
          </w:tcPr>
          <w:p w:rsidRPr="00562096" w:rsidR="00454867" w:rsidP="00454867" w:rsidRDefault="00454867" w14:paraId="525749A4" w14:textId="48BD8887">
            <w:pPr>
              <w:rPr>
                <w:rFonts w:ascii="Times New Roman" w:hAnsi="Times New Roman" w:cs="Times New Roman"/>
                <w:color w:val="000000"/>
              </w:rPr>
            </w:pPr>
            <w:r w:rsidRPr="00562096">
              <w:rPr>
                <w:rFonts w:ascii="Times New Roman" w:hAnsi="Times New Roman" w:cs="Times New Roman"/>
              </w:rPr>
              <w:t>6,000</w:t>
            </w:r>
          </w:p>
        </w:tc>
        <w:tc>
          <w:tcPr>
            <w:tcW w:w="1260" w:type="dxa"/>
            <w:vAlign w:val="center"/>
          </w:tcPr>
          <w:p w:rsidRPr="00562096" w:rsidR="00454867" w:rsidP="00454867" w:rsidRDefault="007D024D" w14:paraId="79B0F410" w14:textId="4C6DEA83">
            <w:pPr>
              <w:rPr>
                <w:rFonts w:ascii="Times New Roman" w:hAnsi="Times New Roman" w:cs="Times New Roman"/>
                <w:color w:val="000000"/>
              </w:rPr>
            </w:pPr>
            <w:r w:rsidRPr="00562096">
              <w:rPr>
                <w:rFonts w:ascii="Times New Roman" w:hAnsi="Times New Roman" w:cs="Times New Roman"/>
                <w:color w:val="000000"/>
              </w:rPr>
              <w:t>33.89</w:t>
            </w:r>
          </w:p>
        </w:tc>
        <w:tc>
          <w:tcPr>
            <w:tcW w:w="1440" w:type="dxa"/>
            <w:vAlign w:val="center"/>
          </w:tcPr>
          <w:p w:rsidRPr="00562096" w:rsidR="00454867" w:rsidP="00454867" w:rsidRDefault="007D024D" w14:paraId="149001B3" w14:textId="63139C92">
            <w:pPr>
              <w:rPr>
                <w:rFonts w:ascii="Times New Roman" w:hAnsi="Times New Roman" w:cs="Times New Roman"/>
                <w:color w:val="000000"/>
              </w:rPr>
            </w:pPr>
            <w:r w:rsidRPr="00562096">
              <w:rPr>
                <w:rFonts w:ascii="Times New Roman" w:hAnsi="Times New Roman" w:cs="Times New Roman"/>
                <w:color w:val="000000"/>
              </w:rPr>
              <w:t>203</w:t>
            </w:r>
            <w:r w:rsidRPr="00562096" w:rsidR="004E69D0">
              <w:rPr>
                <w:rFonts w:ascii="Times New Roman" w:hAnsi="Times New Roman" w:cs="Times New Roman"/>
                <w:color w:val="000000"/>
              </w:rPr>
              <w:t>,</w:t>
            </w:r>
            <w:r w:rsidRPr="00562096">
              <w:rPr>
                <w:rFonts w:ascii="Times New Roman" w:hAnsi="Times New Roman" w:cs="Times New Roman"/>
                <w:color w:val="000000"/>
              </w:rPr>
              <w:t>340</w:t>
            </w:r>
          </w:p>
        </w:tc>
      </w:tr>
      <w:tr w:rsidRPr="00562096" w:rsidR="00454867" w:rsidTr="0008106A" w14:paraId="6A74F4A4" w14:textId="77777777">
        <w:trPr>
          <w:jc w:val="center"/>
        </w:trPr>
        <w:tc>
          <w:tcPr>
            <w:tcW w:w="1605" w:type="dxa"/>
          </w:tcPr>
          <w:p w:rsidRPr="00562096" w:rsidR="00454867" w:rsidP="00454867" w:rsidRDefault="00454867" w14:paraId="0EC57427" w14:textId="6D13472C">
            <w:pPr>
              <w:rPr>
                <w:rFonts w:ascii="Times New Roman" w:hAnsi="Times New Roman" w:cs="Times New Roman"/>
              </w:rPr>
            </w:pPr>
            <w:r w:rsidRPr="00562096">
              <w:rPr>
                <w:rFonts w:ascii="Times New Roman" w:hAnsi="Times New Roman" w:cs="Times New Roman"/>
              </w:rPr>
              <w:t>QSS</w:t>
            </w:r>
          </w:p>
        </w:tc>
        <w:tc>
          <w:tcPr>
            <w:tcW w:w="990" w:type="dxa"/>
          </w:tcPr>
          <w:p w:rsidRPr="00562096" w:rsidR="00454867" w:rsidP="00454867" w:rsidRDefault="00454867" w14:paraId="244DF002" w14:textId="2A2B8C52">
            <w:pPr>
              <w:rPr>
                <w:rFonts w:ascii="Times New Roman" w:hAnsi="Times New Roman" w:cs="Times New Roman"/>
                <w:color w:val="000000"/>
              </w:rPr>
            </w:pPr>
            <w:r w:rsidRPr="00562096">
              <w:rPr>
                <w:rFonts w:ascii="Times New Roman" w:hAnsi="Times New Roman" w:cs="Times New Roman"/>
              </w:rPr>
              <w:t>3,692</w:t>
            </w:r>
          </w:p>
        </w:tc>
        <w:tc>
          <w:tcPr>
            <w:tcW w:w="1260" w:type="dxa"/>
            <w:vAlign w:val="center"/>
          </w:tcPr>
          <w:p w:rsidRPr="00562096" w:rsidR="00454867" w:rsidP="00454867" w:rsidRDefault="007D024D" w14:paraId="5CFD5331" w14:textId="5B6C19C4">
            <w:pPr>
              <w:rPr>
                <w:rFonts w:ascii="Times New Roman" w:hAnsi="Times New Roman" w:cs="Times New Roman"/>
                <w:color w:val="000000"/>
              </w:rPr>
            </w:pPr>
            <w:r w:rsidRPr="00562096">
              <w:rPr>
                <w:rFonts w:ascii="Times New Roman" w:hAnsi="Times New Roman" w:cs="Times New Roman"/>
                <w:color w:val="000000"/>
              </w:rPr>
              <w:t>36.89</w:t>
            </w:r>
          </w:p>
        </w:tc>
        <w:tc>
          <w:tcPr>
            <w:tcW w:w="1440" w:type="dxa"/>
            <w:vAlign w:val="center"/>
          </w:tcPr>
          <w:p w:rsidRPr="00562096" w:rsidR="00454867" w:rsidP="00454867" w:rsidRDefault="007D024D" w14:paraId="7D6D702A" w14:textId="1F524DAF">
            <w:pPr>
              <w:rPr>
                <w:rFonts w:ascii="Times New Roman" w:hAnsi="Times New Roman" w:cs="Times New Roman"/>
                <w:color w:val="000000"/>
              </w:rPr>
            </w:pPr>
            <w:r w:rsidRPr="00562096">
              <w:rPr>
                <w:rFonts w:ascii="Times New Roman" w:hAnsi="Times New Roman" w:cs="Times New Roman"/>
                <w:color w:val="000000"/>
              </w:rPr>
              <w:t>136</w:t>
            </w:r>
            <w:r w:rsidRPr="00562096" w:rsidR="004E69D0">
              <w:rPr>
                <w:rFonts w:ascii="Times New Roman" w:hAnsi="Times New Roman" w:cs="Times New Roman"/>
                <w:color w:val="000000"/>
              </w:rPr>
              <w:t>,</w:t>
            </w:r>
            <w:r w:rsidRPr="00562096">
              <w:rPr>
                <w:rFonts w:ascii="Times New Roman" w:hAnsi="Times New Roman" w:cs="Times New Roman"/>
                <w:color w:val="000000"/>
              </w:rPr>
              <w:t>197</w:t>
            </w:r>
          </w:p>
        </w:tc>
      </w:tr>
      <w:tr w:rsidRPr="00562096" w:rsidR="00454867" w:rsidTr="00454867" w14:paraId="1B36B9A0" w14:textId="77777777">
        <w:trPr>
          <w:jc w:val="center"/>
        </w:trPr>
        <w:tc>
          <w:tcPr>
            <w:tcW w:w="1605" w:type="dxa"/>
          </w:tcPr>
          <w:p w:rsidRPr="00562096" w:rsidR="00454867" w:rsidP="00770BA2" w:rsidRDefault="00454867" w14:paraId="11362981" w14:textId="77777777">
            <w:pPr>
              <w:rPr>
                <w:rFonts w:ascii="Times New Roman" w:hAnsi="Times New Roman" w:cs="Times New Roman"/>
                <w:b/>
                <w:color w:val="000000"/>
              </w:rPr>
            </w:pPr>
            <w:r w:rsidRPr="00562096">
              <w:rPr>
                <w:rFonts w:ascii="Times New Roman" w:hAnsi="Times New Roman" w:cs="Times New Roman"/>
                <w:b/>
                <w:color w:val="000000"/>
              </w:rPr>
              <w:t>Total</w:t>
            </w:r>
          </w:p>
        </w:tc>
        <w:tc>
          <w:tcPr>
            <w:tcW w:w="990" w:type="dxa"/>
          </w:tcPr>
          <w:p w:rsidRPr="00562096" w:rsidR="00454867" w:rsidP="00770BA2" w:rsidRDefault="00454867" w14:paraId="42ABEB57" w14:textId="77777777">
            <w:pPr>
              <w:rPr>
                <w:rFonts w:ascii="Times New Roman" w:hAnsi="Times New Roman" w:cs="Times New Roman"/>
                <w:color w:val="000000"/>
              </w:rPr>
            </w:pPr>
          </w:p>
        </w:tc>
        <w:tc>
          <w:tcPr>
            <w:tcW w:w="1260" w:type="dxa"/>
          </w:tcPr>
          <w:p w:rsidRPr="00562096" w:rsidR="00454867" w:rsidP="00770BA2" w:rsidRDefault="00454867" w14:paraId="58704C8F" w14:textId="77777777">
            <w:pPr>
              <w:rPr>
                <w:rFonts w:ascii="Times New Roman" w:hAnsi="Times New Roman" w:cs="Times New Roman"/>
                <w:color w:val="000000"/>
              </w:rPr>
            </w:pPr>
          </w:p>
        </w:tc>
        <w:tc>
          <w:tcPr>
            <w:tcW w:w="1440" w:type="dxa"/>
          </w:tcPr>
          <w:p w:rsidRPr="00562096" w:rsidR="00454867" w:rsidP="004E69D0" w:rsidRDefault="00454867" w14:paraId="6735EFA0" w14:textId="070C29A9">
            <w:pPr>
              <w:rPr>
                <w:rFonts w:ascii="Times New Roman" w:hAnsi="Times New Roman" w:cs="Times New Roman"/>
                <w:b/>
                <w:color w:val="000000"/>
              </w:rPr>
            </w:pPr>
            <w:r w:rsidRPr="00562096">
              <w:rPr>
                <w:rFonts w:ascii="Times New Roman" w:hAnsi="Times New Roman" w:cs="Times New Roman"/>
                <w:b/>
                <w:color w:val="000000"/>
              </w:rPr>
              <w:t>$</w:t>
            </w:r>
            <w:r w:rsidRPr="00562096" w:rsidR="004E69D0">
              <w:rPr>
                <w:rFonts w:ascii="Times New Roman" w:hAnsi="Times New Roman" w:cs="Times New Roman"/>
                <w:b/>
                <w:color w:val="000000"/>
              </w:rPr>
              <w:t>756,091</w:t>
            </w:r>
          </w:p>
        </w:tc>
      </w:tr>
    </w:tbl>
    <w:p w:rsidRPr="00562096" w:rsidR="000326EB" w:rsidP="000326EB" w:rsidRDefault="000326EB" w14:paraId="1D7BE334" w14:textId="1381DC10">
      <w:pPr>
        <w:spacing w:line="360" w:lineRule="auto"/>
        <w:rPr>
          <w:color w:val="FF0000"/>
        </w:rPr>
      </w:pPr>
    </w:p>
    <w:p w:rsidRPr="00562096" w:rsidR="003221FB" w:rsidP="006622A9" w:rsidRDefault="006622A9" w14:paraId="008E36CC" w14:textId="7163979A">
      <w:pPr>
        <w:spacing w:line="276" w:lineRule="auto"/>
        <w:rPr>
          <w:color w:val="000000"/>
        </w:rPr>
      </w:pPr>
      <w:r w:rsidRPr="00562096">
        <w:rPr>
          <w:color w:val="000000"/>
        </w:rPr>
        <w:t xml:space="preserve">The estimate of average burden per response is based on </w:t>
      </w:r>
      <w:r w:rsidRPr="00562096" w:rsidR="00851C7B">
        <w:rPr>
          <w:color w:val="000000"/>
        </w:rPr>
        <w:t>expert review</w:t>
      </w:r>
      <w:r w:rsidRPr="00562096">
        <w:rPr>
          <w:color w:val="000000"/>
        </w:rPr>
        <w:t xml:space="preserve"> of the COVID</w:t>
      </w:r>
      <w:r w:rsidR="00BC77E9">
        <w:rPr>
          <w:color w:val="000000"/>
        </w:rPr>
        <w:t>-</w:t>
      </w:r>
      <w:r w:rsidRPr="00562096">
        <w:rPr>
          <w:color w:val="000000"/>
        </w:rPr>
        <w:t>19</w:t>
      </w:r>
      <w:r w:rsidRPr="00562096" w:rsidR="00AD163F">
        <w:rPr>
          <w:color w:val="000000"/>
        </w:rPr>
        <w:t xml:space="preserve"> questions.  The hourly wage information is taken from BLS publications.</w:t>
      </w:r>
    </w:p>
    <w:p w:rsidRPr="00562096" w:rsidR="003221FB" w:rsidP="006622A9" w:rsidRDefault="003221FB" w14:paraId="4860D9E6" w14:textId="77777777">
      <w:pPr>
        <w:spacing w:line="276" w:lineRule="auto"/>
        <w:rPr>
          <w:color w:val="000000"/>
        </w:rPr>
      </w:pPr>
    </w:p>
    <w:p w:rsidRPr="00562096" w:rsidR="006622A9" w:rsidP="006622A9" w:rsidRDefault="00F93254" w14:paraId="749E7CFC" w14:textId="1E868727">
      <w:pPr>
        <w:spacing w:line="276" w:lineRule="auto"/>
        <w:rPr>
          <w:color w:val="000000"/>
        </w:rPr>
      </w:pPr>
      <w:r w:rsidRPr="00F93254">
        <w:rPr>
          <w:color w:val="000000"/>
        </w:rPr>
        <w:t xml:space="preserve">Please refer to the most recently approved ICR for each survey detailing </w:t>
      </w:r>
      <w:r w:rsidRPr="00562096" w:rsidR="006622A9">
        <w:rPr>
          <w:color w:val="000000"/>
        </w:rPr>
        <w:t xml:space="preserve">information about the burden and cost </w:t>
      </w:r>
      <w:r w:rsidRPr="00562096" w:rsidR="003221FB">
        <w:rPr>
          <w:color w:val="000000"/>
        </w:rPr>
        <w:t>of</w:t>
      </w:r>
      <w:r w:rsidRPr="00562096" w:rsidR="006622A9">
        <w:rPr>
          <w:color w:val="000000"/>
        </w:rPr>
        <w:t xml:space="preserve"> each survey.</w:t>
      </w:r>
    </w:p>
    <w:p w:rsidRPr="00562096" w:rsidR="006622A9" w:rsidP="000326EB" w:rsidRDefault="006622A9" w14:paraId="77E40E34" w14:textId="77777777">
      <w:pPr>
        <w:spacing w:line="360" w:lineRule="auto"/>
        <w:rPr>
          <w:color w:val="FF0000"/>
        </w:rPr>
      </w:pPr>
    </w:p>
    <w:p w:rsidRPr="00562096" w:rsidR="00904DF8" w:rsidP="00E70DD9" w:rsidRDefault="00904DF8" w14:paraId="34C7FE95" w14:textId="77777777">
      <w:pPr>
        <w:tabs>
          <w:tab w:val="left" w:pos="1"/>
          <w:tab w:val="left" w:pos="1584"/>
          <w:tab w:val="left" w:pos="3888"/>
          <w:tab w:val="left" w:pos="5472"/>
          <w:tab w:val="left" w:pos="7200"/>
        </w:tabs>
        <w:rPr>
          <w:color w:val="000000"/>
        </w:rPr>
      </w:pPr>
    </w:p>
    <w:p w:rsidRPr="00562096" w:rsidR="009135CB" w:rsidP="001209EC" w:rsidRDefault="009135CB" w14:paraId="777E78E9" w14:textId="77777777">
      <w:pPr>
        <w:pStyle w:val="Heading1"/>
        <w:rPr>
          <w:sz w:val="24"/>
          <w:szCs w:val="24"/>
        </w:rPr>
      </w:pPr>
      <w:bookmarkStart w:name="_Toc30143583" w:id="21"/>
      <w:bookmarkStart w:name="_Toc30143614" w:id="22"/>
      <w:bookmarkStart w:name="_Toc30143697" w:id="23"/>
      <w:bookmarkStart w:name="_Toc30143584" w:id="24"/>
      <w:bookmarkStart w:name="_Toc30143615" w:id="25"/>
      <w:bookmarkStart w:name="_Toc30143698" w:id="26"/>
      <w:bookmarkStart w:name="_Toc30238165" w:id="27"/>
      <w:bookmarkEnd w:id="21"/>
      <w:bookmarkEnd w:id="22"/>
      <w:bookmarkEnd w:id="23"/>
      <w:bookmarkEnd w:id="24"/>
      <w:bookmarkEnd w:id="25"/>
      <w:bookmarkEnd w:id="26"/>
      <w:r w:rsidRPr="00562096">
        <w:rPr>
          <w:sz w:val="24"/>
          <w:szCs w:val="24"/>
        </w:rPr>
        <w:t xml:space="preserve">Estimate of Other Total Annual Cost Burden to Respondents or </w:t>
      </w:r>
      <w:r w:rsidRPr="00562096" w:rsidR="00BD540F">
        <w:rPr>
          <w:sz w:val="24"/>
          <w:szCs w:val="24"/>
        </w:rPr>
        <w:t>Record</w:t>
      </w:r>
      <w:r w:rsidRPr="00562096" w:rsidR="001A4D48">
        <w:rPr>
          <w:sz w:val="24"/>
          <w:szCs w:val="24"/>
        </w:rPr>
        <w:t xml:space="preserve"> K</w:t>
      </w:r>
      <w:r w:rsidRPr="00562096" w:rsidR="00BD540F">
        <w:rPr>
          <w:sz w:val="24"/>
          <w:szCs w:val="24"/>
        </w:rPr>
        <w:t>eepers</w:t>
      </w:r>
      <w:bookmarkEnd w:id="27"/>
    </w:p>
    <w:p w:rsidRPr="00562096" w:rsidR="003221FB" w:rsidP="007E6BA4" w:rsidRDefault="007E6BA4" w14:paraId="28C774F1" w14:textId="77777777">
      <w:bookmarkStart w:name="_Hlk30189111" w:id="28"/>
      <w:r w:rsidRPr="00562096">
        <w:t>We do not expect respondents to incur any costs other than that of their time to respond.</w:t>
      </w:r>
      <w:bookmarkEnd w:id="28"/>
    </w:p>
    <w:p w:rsidRPr="00562096" w:rsidR="003221FB" w:rsidP="007E6BA4" w:rsidRDefault="003221FB" w14:paraId="3504C721" w14:textId="77777777"/>
    <w:p w:rsidRPr="00562096" w:rsidR="000B7D79" w:rsidP="007E6BA4" w:rsidRDefault="00F93254" w14:paraId="0553ECD5" w14:textId="2B9B389B">
      <w:r w:rsidRPr="00F93254">
        <w:t xml:space="preserve">Please refer to the most recently approved ICR for each survey detailing </w:t>
      </w:r>
      <w:r w:rsidRPr="00562096" w:rsidR="007E6BA4">
        <w:t xml:space="preserve">information about the cost </w:t>
      </w:r>
      <w:r w:rsidRPr="00562096" w:rsidR="003221FB">
        <w:t>burden of</w:t>
      </w:r>
      <w:r w:rsidRPr="00562096" w:rsidR="007E6BA4">
        <w:t xml:space="preserve"> each survey.</w:t>
      </w:r>
    </w:p>
    <w:p w:rsidRPr="00562096" w:rsidR="007E6BA4" w:rsidP="00925656" w:rsidRDefault="007E6BA4" w14:paraId="6B1CE338" w14:textId="77777777">
      <w:pPr>
        <w:tabs>
          <w:tab w:val="left" w:pos="1"/>
          <w:tab w:val="left" w:pos="1584"/>
          <w:tab w:val="left" w:pos="3888"/>
          <w:tab w:val="left" w:pos="5472"/>
          <w:tab w:val="left" w:pos="7200"/>
        </w:tabs>
        <w:spacing w:line="360" w:lineRule="auto"/>
        <w:rPr>
          <w:color w:val="000000"/>
        </w:rPr>
      </w:pPr>
    </w:p>
    <w:p w:rsidRPr="00562096" w:rsidR="00361910" w:rsidP="00361910" w:rsidRDefault="009135CB" w14:paraId="4F84B16C" w14:textId="3B9F4A64">
      <w:pPr>
        <w:pStyle w:val="Heading1"/>
        <w:rPr>
          <w:sz w:val="24"/>
          <w:szCs w:val="24"/>
        </w:rPr>
      </w:pPr>
      <w:bookmarkStart w:name="_Toc30238166" w:id="29"/>
      <w:r w:rsidRPr="00562096">
        <w:rPr>
          <w:sz w:val="24"/>
          <w:szCs w:val="24"/>
        </w:rPr>
        <w:t>Cost to the Federal Government</w:t>
      </w:r>
      <w:bookmarkEnd w:id="29"/>
      <w:r w:rsidRPr="00562096" w:rsidR="00A62F53">
        <w:rPr>
          <w:sz w:val="24"/>
          <w:szCs w:val="24"/>
        </w:rPr>
        <w:t xml:space="preserve"> </w:t>
      </w:r>
      <w:r w:rsidRPr="00562096" w:rsidR="00361910">
        <w:rPr>
          <w:sz w:val="24"/>
          <w:szCs w:val="24"/>
        </w:rPr>
        <w:t>for 180 Days</w:t>
      </w:r>
    </w:p>
    <w:p w:rsidRPr="00562096" w:rsidR="00C65CB4" w:rsidP="008D085C" w:rsidRDefault="00C65CB4" w14:paraId="251736A3" w14:textId="0F9766D8">
      <w:pPr>
        <w:tabs>
          <w:tab w:val="left" w:pos="1"/>
          <w:tab w:val="left" w:pos="1584"/>
          <w:tab w:val="left" w:pos="3888"/>
          <w:tab w:val="left" w:pos="5472"/>
          <w:tab w:val="left" w:pos="7200"/>
        </w:tabs>
      </w:pPr>
      <w:r w:rsidRPr="00562096">
        <w:t>The governmental cost to add these COVID</w:t>
      </w:r>
      <w:r w:rsidR="00BC77E9">
        <w:t>-</w:t>
      </w:r>
      <w:r w:rsidRPr="00562096">
        <w:t xml:space="preserve">19 questions to the surveys is approximately </w:t>
      </w:r>
      <w:r w:rsidRPr="006364F1" w:rsidR="006364F1">
        <w:t>$26,766</w:t>
      </w:r>
      <w:r w:rsidRPr="00562096">
        <w:t>, all paid from Census Bureau appropriations.  This estimate includes the cost for such things as data collection, processing, review of tabulated data, publication, equipment, overhead, printing, support staff, etc.</w:t>
      </w:r>
    </w:p>
    <w:p w:rsidRPr="00562096" w:rsidR="00C65CB4" w:rsidP="008D085C" w:rsidRDefault="00C65CB4" w14:paraId="48DC6855" w14:textId="77777777">
      <w:pPr>
        <w:tabs>
          <w:tab w:val="left" w:pos="1"/>
          <w:tab w:val="left" w:pos="1584"/>
          <w:tab w:val="left" w:pos="3888"/>
          <w:tab w:val="left" w:pos="5472"/>
          <w:tab w:val="left" w:pos="7200"/>
        </w:tabs>
      </w:pPr>
    </w:p>
    <w:p w:rsidRPr="00562096" w:rsidR="00EC55AD" w:rsidP="00EC55AD" w:rsidRDefault="00F93254" w14:paraId="080AEC26" w14:textId="1826D87D">
      <w:r w:rsidRPr="00F93254">
        <w:t xml:space="preserve">Please refer to the most recently approved ICR for each survey detailing </w:t>
      </w:r>
      <w:r w:rsidRPr="00562096" w:rsidR="00C65CB4">
        <w:t>information about the cost governmental cost of each survey.</w:t>
      </w:r>
    </w:p>
    <w:p w:rsidRPr="00562096" w:rsidR="00EC55AD" w:rsidP="00EC55AD" w:rsidRDefault="00EC55AD" w14:paraId="261235F6" w14:textId="77777777">
      <w:pPr>
        <w:pStyle w:val="Heading1"/>
        <w:numPr>
          <w:ilvl w:val="0"/>
          <w:numId w:val="0"/>
        </w:numPr>
        <w:ind w:left="360"/>
        <w:rPr>
          <w:sz w:val="24"/>
          <w:szCs w:val="24"/>
        </w:rPr>
      </w:pPr>
    </w:p>
    <w:p w:rsidRPr="00562096" w:rsidR="009135CB" w:rsidP="001209EC" w:rsidRDefault="004132BA" w14:paraId="23ACF523" w14:textId="77777777">
      <w:pPr>
        <w:pStyle w:val="Heading1"/>
        <w:rPr>
          <w:sz w:val="24"/>
          <w:szCs w:val="24"/>
        </w:rPr>
      </w:pPr>
      <w:bookmarkStart w:name="_Toc30238167" w:id="30"/>
      <w:r w:rsidRPr="00562096">
        <w:rPr>
          <w:sz w:val="24"/>
          <w:szCs w:val="24"/>
        </w:rPr>
        <w:t>E</w:t>
      </w:r>
      <w:r w:rsidRPr="00562096" w:rsidR="009135CB">
        <w:rPr>
          <w:sz w:val="24"/>
          <w:szCs w:val="24"/>
        </w:rPr>
        <w:t>xplanation for Program Changes or Adjustments</w:t>
      </w:r>
      <w:bookmarkEnd w:id="30"/>
    </w:p>
    <w:p w:rsidRPr="00562096" w:rsidR="00255FD3" w:rsidP="00255FD3" w:rsidRDefault="00C65CB4" w14:paraId="1B2699F9" w14:textId="06F32E0D">
      <w:r w:rsidRPr="00562096">
        <w:t>This collection is submitted as a new collection.</w:t>
      </w:r>
    </w:p>
    <w:p w:rsidRPr="00562096" w:rsidR="00C97816" w:rsidP="00255FD3" w:rsidRDefault="00C97816" w14:paraId="3A3A4CEA" w14:textId="77777777">
      <w:pPr>
        <w:rPr>
          <w:rFonts w:eastAsiaTheme="minorHAnsi"/>
        </w:rPr>
      </w:pPr>
    </w:p>
    <w:p w:rsidRPr="00562096" w:rsidR="00371AFE" w:rsidP="00255FD3" w:rsidRDefault="00371AFE" w14:paraId="32EDA453" w14:textId="77777777">
      <w:pPr>
        <w:rPr>
          <w:rFonts w:eastAsiaTheme="minorHAnsi"/>
        </w:rPr>
      </w:pPr>
    </w:p>
    <w:p w:rsidRPr="00562096" w:rsidR="009135CB" w:rsidP="001209EC" w:rsidRDefault="004132BA" w14:paraId="61C5C6D6" w14:textId="77777777">
      <w:pPr>
        <w:pStyle w:val="Heading1"/>
        <w:rPr>
          <w:sz w:val="24"/>
          <w:szCs w:val="24"/>
        </w:rPr>
      </w:pPr>
      <w:bookmarkStart w:name="_Toc30238168" w:id="31"/>
      <w:r w:rsidRPr="00562096">
        <w:rPr>
          <w:sz w:val="24"/>
          <w:szCs w:val="24"/>
        </w:rPr>
        <w:t>P</w:t>
      </w:r>
      <w:r w:rsidRPr="00562096" w:rsidR="009135CB">
        <w:rPr>
          <w:sz w:val="24"/>
          <w:szCs w:val="24"/>
        </w:rPr>
        <w:t>lans for Tabulation and Publication and Project Time Schedule</w:t>
      </w:r>
      <w:bookmarkEnd w:id="31"/>
      <w:r w:rsidRPr="00562096" w:rsidR="00F35B3D">
        <w:rPr>
          <w:sz w:val="24"/>
          <w:szCs w:val="24"/>
        </w:rPr>
        <w:t xml:space="preserve"> </w:t>
      </w:r>
    </w:p>
    <w:p w:rsidRPr="00562096" w:rsidR="0093243E" w:rsidP="00371AFE" w:rsidRDefault="006364F1" w14:paraId="794D005B" w14:textId="0C014AFE">
      <w:pPr>
        <w:tabs>
          <w:tab w:val="left" w:pos="1"/>
          <w:tab w:val="left" w:pos="1584"/>
          <w:tab w:val="left" w:pos="3888"/>
          <w:tab w:val="left" w:pos="5472"/>
          <w:tab w:val="left" w:pos="7200"/>
        </w:tabs>
        <w:rPr>
          <w:color w:val="000000"/>
        </w:rPr>
      </w:pPr>
      <w:r>
        <w:rPr>
          <w:color w:val="000000"/>
        </w:rPr>
        <w:t>The data will be aggregated within each indicator program at the industry level.  This information will be used by analysts to explain the impact and trends of data within their industries, provide insight to current and future state of the data for the industries because of COVID-19, and assist the mathematical statisticians on the application of seasonal adjustment and imputation methodologies.</w:t>
      </w:r>
    </w:p>
    <w:p w:rsidRPr="00562096" w:rsidR="0093243E" w:rsidP="00371AFE" w:rsidRDefault="0093243E" w14:paraId="4DC4CDD5" w14:textId="77777777">
      <w:pPr>
        <w:tabs>
          <w:tab w:val="left" w:pos="1"/>
          <w:tab w:val="left" w:pos="1584"/>
          <w:tab w:val="left" w:pos="3888"/>
          <w:tab w:val="left" w:pos="5472"/>
          <w:tab w:val="left" w:pos="7200"/>
        </w:tabs>
        <w:rPr>
          <w:color w:val="000000"/>
        </w:rPr>
      </w:pPr>
    </w:p>
    <w:p w:rsidRPr="00562096" w:rsidR="0093243E" w:rsidP="0093243E" w:rsidRDefault="00F93254" w14:paraId="7C9D9822" w14:textId="49D82DC8">
      <w:r w:rsidRPr="00F93254">
        <w:t xml:space="preserve">Please refer to the most recently approved ICR for each survey detailing </w:t>
      </w:r>
      <w:r w:rsidRPr="00562096" w:rsidR="0093243E">
        <w:t>information about the tabulation and publication plans for each survey.</w:t>
      </w:r>
    </w:p>
    <w:p w:rsidRPr="00562096" w:rsidR="00C97816" w:rsidP="0093243E" w:rsidRDefault="00C97816" w14:paraId="42BF6F3C" w14:textId="77777777"/>
    <w:p w:rsidRPr="00562096" w:rsidR="008D085C" w:rsidP="00371AFE" w:rsidRDefault="008D085C" w14:paraId="2A988F17" w14:textId="0A69A35F">
      <w:pPr>
        <w:tabs>
          <w:tab w:val="left" w:pos="1"/>
          <w:tab w:val="left" w:pos="1584"/>
          <w:tab w:val="left" w:pos="3888"/>
          <w:tab w:val="left" w:pos="5472"/>
          <w:tab w:val="left" w:pos="7200"/>
        </w:tabs>
        <w:rPr>
          <w:color w:val="000000"/>
        </w:rPr>
      </w:pPr>
    </w:p>
    <w:p w:rsidRPr="00562096" w:rsidR="009135CB" w:rsidP="001209EC" w:rsidRDefault="0054726E" w14:paraId="39B632E8" w14:textId="77777777">
      <w:pPr>
        <w:pStyle w:val="Heading1"/>
        <w:rPr>
          <w:sz w:val="24"/>
          <w:szCs w:val="24"/>
        </w:rPr>
      </w:pPr>
      <w:bookmarkStart w:name="_Toc30238169" w:id="32"/>
      <w:r w:rsidRPr="00562096">
        <w:rPr>
          <w:sz w:val="24"/>
          <w:szCs w:val="24"/>
        </w:rPr>
        <w:t xml:space="preserve">Reason(s) </w:t>
      </w:r>
      <w:r w:rsidRPr="00562096" w:rsidR="008D085C">
        <w:rPr>
          <w:sz w:val="24"/>
          <w:szCs w:val="24"/>
        </w:rPr>
        <w:t xml:space="preserve">Not to </w:t>
      </w:r>
      <w:r w:rsidRPr="00562096">
        <w:rPr>
          <w:sz w:val="24"/>
          <w:szCs w:val="24"/>
        </w:rPr>
        <w:t xml:space="preserve">Display OMB Expiration Date </w:t>
      </w:r>
      <w:bookmarkEnd w:id="32"/>
    </w:p>
    <w:p w:rsidRPr="00562096" w:rsidR="0093243E" w:rsidP="00E70DD9" w:rsidRDefault="0093243E" w14:paraId="3A7E42A6" w14:textId="57C3842E">
      <w:pPr>
        <w:tabs>
          <w:tab w:val="left" w:pos="1"/>
          <w:tab w:val="left" w:pos="1584"/>
          <w:tab w:val="left" w:pos="3888"/>
          <w:tab w:val="left" w:pos="5472"/>
          <w:tab w:val="left" w:pos="7200"/>
        </w:tabs>
        <w:rPr>
          <w:color w:val="000000"/>
        </w:rPr>
      </w:pPr>
      <w:r w:rsidRPr="00562096">
        <w:rPr>
          <w:color w:val="000000"/>
        </w:rPr>
        <w:t>We request permission to not display the expiration date of the supplemental COVID</w:t>
      </w:r>
      <w:r w:rsidR="00BC77E9">
        <w:rPr>
          <w:color w:val="000000"/>
        </w:rPr>
        <w:t>-</w:t>
      </w:r>
      <w:r w:rsidRPr="00562096">
        <w:rPr>
          <w:color w:val="000000"/>
        </w:rPr>
        <w:t>19 questions.  The questions will be asked as part of the regular monthly/quarterly survey collection and will be integrated into the collection.  Displaying a separate expiration date will be confusing and distracting for respondents.</w:t>
      </w:r>
      <w:r w:rsidRPr="00562096" w:rsidR="00C97816">
        <w:rPr>
          <w:color w:val="000000"/>
        </w:rPr>
        <w:t xml:space="preserve">  The expiration date for each </w:t>
      </w:r>
      <w:r w:rsidR="00E132E8">
        <w:rPr>
          <w:color w:val="000000"/>
        </w:rPr>
        <w:t xml:space="preserve">base </w:t>
      </w:r>
      <w:r w:rsidRPr="00562096" w:rsidR="00C97816">
        <w:rPr>
          <w:color w:val="000000"/>
        </w:rPr>
        <w:t>survey will be displayed on the survey collection instrument.</w:t>
      </w:r>
      <w:r w:rsidR="00E132E8">
        <w:rPr>
          <w:color w:val="000000"/>
        </w:rPr>
        <w:t xml:space="preserve">  Additionally, the OMB approval number for the collection of </w:t>
      </w:r>
      <w:r w:rsidR="00E132E8">
        <w:rPr>
          <w:color w:val="000000"/>
        </w:rPr>
        <w:lastRenderedPageBreak/>
        <w:t>COVID-19 questions will be displayed along with the approval number of the base survey on the collection instrument.</w:t>
      </w:r>
    </w:p>
    <w:p w:rsidRPr="00562096" w:rsidR="00D17637" w:rsidP="00925656" w:rsidRDefault="00D17637" w14:paraId="2DC63F10" w14:textId="77777777">
      <w:pPr>
        <w:tabs>
          <w:tab w:val="left" w:pos="1"/>
          <w:tab w:val="left" w:pos="1584"/>
          <w:tab w:val="left" w:pos="3888"/>
          <w:tab w:val="left" w:pos="5472"/>
          <w:tab w:val="left" w:pos="7200"/>
        </w:tabs>
        <w:spacing w:line="360" w:lineRule="auto"/>
        <w:rPr>
          <w:b/>
          <w:color w:val="000000"/>
        </w:rPr>
      </w:pPr>
    </w:p>
    <w:p w:rsidRPr="00562096" w:rsidR="009135CB" w:rsidP="001209EC" w:rsidRDefault="009135CB" w14:paraId="296E2653" w14:textId="77777777">
      <w:pPr>
        <w:pStyle w:val="Heading1"/>
        <w:rPr>
          <w:sz w:val="24"/>
          <w:szCs w:val="24"/>
        </w:rPr>
      </w:pPr>
      <w:bookmarkStart w:name="_Toc30238170" w:id="33"/>
      <w:r w:rsidRPr="00562096">
        <w:rPr>
          <w:sz w:val="24"/>
          <w:szCs w:val="24"/>
        </w:rPr>
        <w:t>Exceptions to Certification for Paperwork Reduction Act Submissions</w:t>
      </w:r>
      <w:bookmarkEnd w:id="33"/>
    </w:p>
    <w:p w:rsidRPr="00BE5AF0" w:rsidR="00BE5AF0" w:rsidP="00BE5AF0" w:rsidRDefault="0047710E" w14:paraId="3364888D" w14:textId="7C1F39F5">
      <w:pPr>
        <w:tabs>
          <w:tab w:val="left" w:pos="1"/>
          <w:tab w:val="left" w:pos="1584"/>
          <w:tab w:val="left" w:pos="3888"/>
          <w:tab w:val="left" w:pos="5472"/>
          <w:tab w:val="left" w:pos="7200"/>
        </w:tabs>
        <w:spacing w:line="360" w:lineRule="auto"/>
        <w:rPr>
          <w:color w:val="000000"/>
        </w:rPr>
      </w:pPr>
      <w:r w:rsidRPr="00562096">
        <w:rPr>
          <w:color w:val="000000"/>
        </w:rPr>
        <w:t>There are n</w:t>
      </w:r>
      <w:r w:rsidRPr="00562096" w:rsidR="009135CB">
        <w:rPr>
          <w:color w:val="000000"/>
        </w:rPr>
        <w:t xml:space="preserve">o exceptions </w:t>
      </w:r>
      <w:r w:rsidRPr="00562096">
        <w:rPr>
          <w:color w:val="000000"/>
        </w:rPr>
        <w:t>to the certification</w:t>
      </w:r>
      <w:r w:rsidRPr="00562096" w:rsidR="009135CB">
        <w:rPr>
          <w:color w:val="000000"/>
        </w:rPr>
        <w:t>.</w:t>
      </w:r>
    </w:p>
    <w:p w:rsidRPr="001810B4" w:rsidR="007741BE" w:rsidP="00376F98" w:rsidRDefault="007741BE" w14:paraId="25CA6020" w14:textId="3580472F">
      <w:pPr>
        <w:spacing w:after="160" w:line="256" w:lineRule="auto"/>
        <w:contextualSpacing/>
        <w:rPr>
          <w:rFonts w:eastAsia="Calibri"/>
        </w:rPr>
      </w:pPr>
    </w:p>
    <w:sectPr w:rsidRPr="001810B4" w:rsidR="007741BE" w:rsidSect="00E516D2">
      <w:headerReference w:type="default" r:id="rId11"/>
      <w:footerReference w:type="even" r:id="rId12"/>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7D135" w14:textId="77777777" w:rsidR="00DC4704" w:rsidRDefault="00DC4704">
      <w:r>
        <w:separator/>
      </w:r>
    </w:p>
  </w:endnote>
  <w:endnote w:type="continuationSeparator" w:id="0">
    <w:p w14:paraId="2CEEC71B" w14:textId="77777777" w:rsidR="00DC4704" w:rsidRDefault="00DC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EAD" w14:textId="77777777" w:rsidR="001D722F" w:rsidRDefault="001D722F"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1D722F" w:rsidRDefault="001D7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ED95" w14:textId="77777777" w:rsidR="001D722F" w:rsidRDefault="001D722F" w:rsidP="00BA6025">
    <w:pPr>
      <w:pStyle w:val="Footer"/>
      <w:jc w:val="right"/>
    </w:pPr>
  </w:p>
  <w:sdt>
    <w:sdtPr>
      <w:id w:val="-927425320"/>
      <w:docPartObj>
        <w:docPartGallery w:val="Page Numbers (Bottom of Page)"/>
        <w:docPartUnique/>
      </w:docPartObj>
    </w:sdtPr>
    <w:sdtEndPr>
      <w:rPr>
        <w:noProof/>
      </w:rPr>
    </w:sdtEndPr>
    <w:sdtContent>
      <w:p w14:paraId="79096144" w14:textId="263A7BCB" w:rsidR="001D722F" w:rsidRDefault="001D722F">
        <w:pPr>
          <w:pStyle w:val="Footer"/>
          <w:jc w:val="right"/>
        </w:pPr>
        <w:r>
          <w:fldChar w:fldCharType="begin"/>
        </w:r>
        <w:r>
          <w:instrText xml:space="preserve"> PAGE   \* MERGEFORMAT </w:instrText>
        </w:r>
        <w:r>
          <w:fldChar w:fldCharType="separate"/>
        </w:r>
        <w:r w:rsidR="00EA2D9B">
          <w:rPr>
            <w:noProof/>
          </w:rPr>
          <w:t>3</w:t>
        </w:r>
        <w:r>
          <w:rPr>
            <w:noProof/>
          </w:rPr>
          <w:fldChar w:fldCharType="end"/>
        </w:r>
      </w:p>
    </w:sdtContent>
  </w:sdt>
  <w:p w14:paraId="77E55C85" w14:textId="77777777" w:rsidR="001D722F" w:rsidRPr="00974CF8" w:rsidRDefault="001D722F"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53779"/>
      <w:docPartObj>
        <w:docPartGallery w:val="Page Numbers (Bottom of Page)"/>
        <w:docPartUnique/>
      </w:docPartObj>
    </w:sdtPr>
    <w:sdtEndPr>
      <w:rPr>
        <w:noProof/>
      </w:rPr>
    </w:sdtEndPr>
    <w:sdtContent>
      <w:p w14:paraId="73670957" w14:textId="762AC690" w:rsidR="001D722F" w:rsidRDefault="001D722F">
        <w:pPr>
          <w:pStyle w:val="Footer"/>
          <w:jc w:val="right"/>
        </w:pPr>
        <w:r>
          <w:fldChar w:fldCharType="begin"/>
        </w:r>
        <w:r>
          <w:instrText xml:space="preserve"> PAGE   \* MERGEFORMAT </w:instrText>
        </w:r>
        <w:r>
          <w:fldChar w:fldCharType="separate"/>
        </w:r>
        <w:r w:rsidR="00EA2D9B">
          <w:rPr>
            <w:noProof/>
          </w:rPr>
          <w:t>1</w:t>
        </w:r>
        <w:r>
          <w:rPr>
            <w:noProof/>
          </w:rPr>
          <w:fldChar w:fldCharType="end"/>
        </w:r>
      </w:p>
    </w:sdtContent>
  </w:sdt>
  <w:p w14:paraId="52DE3BDA" w14:textId="77777777" w:rsidR="001D722F" w:rsidRDefault="001D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ADAE" w14:textId="77777777" w:rsidR="00DC4704" w:rsidRDefault="00DC4704">
      <w:r>
        <w:separator/>
      </w:r>
    </w:p>
  </w:footnote>
  <w:footnote w:type="continuationSeparator" w:id="0">
    <w:p w14:paraId="718FE737" w14:textId="77777777" w:rsidR="00DC4704" w:rsidRDefault="00DC4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816A" w14:textId="77777777" w:rsidR="001D722F" w:rsidRPr="00974CF8" w:rsidRDefault="001D722F"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1D722F" w:rsidRDefault="001D7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69D"/>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E6057"/>
    <w:multiLevelType w:val="hybridMultilevel"/>
    <w:tmpl w:val="730E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A7E89"/>
    <w:multiLevelType w:val="hybridMultilevel"/>
    <w:tmpl w:val="5DFC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74145"/>
    <w:multiLevelType w:val="hybridMultilevel"/>
    <w:tmpl w:val="6E06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37218"/>
    <w:multiLevelType w:val="hybridMultilevel"/>
    <w:tmpl w:val="63D8C45C"/>
    <w:lvl w:ilvl="0" w:tplc="C832A6A6">
      <w:start w:val="1"/>
      <w:numFmt w:val="decimal"/>
      <w:pStyle w:val="Heading1"/>
      <w:lvlText w:val="%1."/>
      <w:lvlJc w:val="left"/>
      <w:pPr>
        <w:tabs>
          <w:tab w:val="num" w:pos="360"/>
        </w:tabs>
        <w:ind w:left="36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4"/>
    <w:lvlOverride w:ilvl="0">
      <w:startOverride w:val="1"/>
    </w:lvlOverride>
  </w:num>
  <w:num w:numId="3">
    <w:abstractNumId w:val="4"/>
    <w:lvlOverride w:ilvl="0">
      <w:startOverride w:val="1"/>
    </w:lvlOverride>
  </w:num>
  <w:num w:numId="4">
    <w:abstractNumId w:val="0"/>
  </w:num>
  <w:num w:numId="5">
    <w:abstractNumId w:val="2"/>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0DCB"/>
    <w:rsid w:val="00011B5D"/>
    <w:rsid w:val="00011BDE"/>
    <w:rsid w:val="00011FD7"/>
    <w:rsid w:val="000125C2"/>
    <w:rsid w:val="00014E27"/>
    <w:rsid w:val="00015138"/>
    <w:rsid w:val="000169B8"/>
    <w:rsid w:val="00017080"/>
    <w:rsid w:val="00017559"/>
    <w:rsid w:val="00017C44"/>
    <w:rsid w:val="0002060D"/>
    <w:rsid w:val="00020A64"/>
    <w:rsid w:val="00021536"/>
    <w:rsid w:val="000223F7"/>
    <w:rsid w:val="00022C3D"/>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1ADA"/>
    <w:rsid w:val="000326EB"/>
    <w:rsid w:val="000328B3"/>
    <w:rsid w:val="0003397D"/>
    <w:rsid w:val="00033DC5"/>
    <w:rsid w:val="000344FF"/>
    <w:rsid w:val="0003463A"/>
    <w:rsid w:val="00034745"/>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0FC3"/>
    <w:rsid w:val="0006113E"/>
    <w:rsid w:val="000628A5"/>
    <w:rsid w:val="00062C5E"/>
    <w:rsid w:val="000631B6"/>
    <w:rsid w:val="00063648"/>
    <w:rsid w:val="00063E46"/>
    <w:rsid w:val="00064877"/>
    <w:rsid w:val="000654AC"/>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E5"/>
    <w:rsid w:val="00081D2D"/>
    <w:rsid w:val="00081E34"/>
    <w:rsid w:val="0008293B"/>
    <w:rsid w:val="0008365E"/>
    <w:rsid w:val="0008366F"/>
    <w:rsid w:val="000840B4"/>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F06"/>
    <w:rsid w:val="00091EA0"/>
    <w:rsid w:val="00092A1F"/>
    <w:rsid w:val="00092EDA"/>
    <w:rsid w:val="00093F2D"/>
    <w:rsid w:val="00095AE1"/>
    <w:rsid w:val="000974C7"/>
    <w:rsid w:val="0009764B"/>
    <w:rsid w:val="00097F37"/>
    <w:rsid w:val="000A005A"/>
    <w:rsid w:val="000A0637"/>
    <w:rsid w:val="000A0F01"/>
    <w:rsid w:val="000A0FE9"/>
    <w:rsid w:val="000A1243"/>
    <w:rsid w:val="000A1492"/>
    <w:rsid w:val="000A1832"/>
    <w:rsid w:val="000A24D3"/>
    <w:rsid w:val="000A2BAD"/>
    <w:rsid w:val="000A364B"/>
    <w:rsid w:val="000A3DF5"/>
    <w:rsid w:val="000A3E29"/>
    <w:rsid w:val="000A4225"/>
    <w:rsid w:val="000A505D"/>
    <w:rsid w:val="000A542D"/>
    <w:rsid w:val="000A63F7"/>
    <w:rsid w:val="000A6603"/>
    <w:rsid w:val="000A7B87"/>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59EF"/>
    <w:rsid w:val="000B61F8"/>
    <w:rsid w:val="000B62A9"/>
    <w:rsid w:val="000B633E"/>
    <w:rsid w:val="000B662C"/>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7498"/>
    <w:rsid w:val="000E78C2"/>
    <w:rsid w:val="000E78EE"/>
    <w:rsid w:val="000F1A50"/>
    <w:rsid w:val="000F2758"/>
    <w:rsid w:val="000F302E"/>
    <w:rsid w:val="000F4268"/>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251"/>
    <w:rsid w:val="00114E70"/>
    <w:rsid w:val="00115439"/>
    <w:rsid w:val="0011598A"/>
    <w:rsid w:val="00115BBE"/>
    <w:rsid w:val="00115DF2"/>
    <w:rsid w:val="00116565"/>
    <w:rsid w:val="00116578"/>
    <w:rsid w:val="00116C70"/>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2D99"/>
    <w:rsid w:val="00143F0B"/>
    <w:rsid w:val="00144310"/>
    <w:rsid w:val="00145367"/>
    <w:rsid w:val="001459FD"/>
    <w:rsid w:val="00145AA3"/>
    <w:rsid w:val="00146733"/>
    <w:rsid w:val="0014779F"/>
    <w:rsid w:val="00150502"/>
    <w:rsid w:val="00150BAD"/>
    <w:rsid w:val="00150EA6"/>
    <w:rsid w:val="0015129D"/>
    <w:rsid w:val="001512A8"/>
    <w:rsid w:val="00151DCE"/>
    <w:rsid w:val="001539D6"/>
    <w:rsid w:val="00153A1E"/>
    <w:rsid w:val="00153FFA"/>
    <w:rsid w:val="0015640C"/>
    <w:rsid w:val="0015650A"/>
    <w:rsid w:val="00161408"/>
    <w:rsid w:val="001620E7"/>
    <w:rsid w:val="001627D6"/>
    <w:rsid w:val="00162B99"/>
    <w:rsid w:val="0016427A"/>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808A5"/>
    <w:rsid w:val="001810B4"/>
    <w:rsid w:val="001818F6"/>
    <w:rsid w:val="00182A05"/>
    <w:rsid w:val="00182F9F"/>
    <w:rsid w:val="00183B1F"/>
    <w:rsid w:val="0018475A"/>
    <w:rsid w:val="00184C52"/>
    <w:rsid w:val="00185597"/>
    <w:rsid w:val="0018591E"/>
    <w:rsid w:val="00185AE4"/>
    <w:rsid w:val="00185E89"/>
    <w:rsid w:val="001861C4"/>
    <w:rsid w:val="0018659D"/>
    <w:rsid w:val="001865BE"/>
    <w:rsid w:val="0018669A"/>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78F8"/>
    <w:rsid w:val="00197A2E"/>
    <w:rsid w:val="001A021F"/>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116B"/>
    <w:rsid w:val="001B15C3"/>
    <w:rsid w:val="001B1875"/>
    <w:rsid w:val="001B1902"/>
    <w:rsid w:val="001B2470"/>
    <w:rsid w:val="001B2B71"/>
    <w:rsid w:val="001B314B"/>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B5"/>
    <w:rsid w:val="00213446"/>
    <w:rsid w:val="0021481A"/>
    <w:rsid w:val="0021536D"/>
    <w:rsid w:val="0021619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5556"/>
    <w:rsid w:val="00245AB3"/>
    <w:rsid w:val="00246444"/>
    <w:rsid w:val="00246B6C"/>
    <w:rsid w:val="00246CD5"/>
    <w:rsid w:val="002472C3"/>
    <w:rsid w:val="002479D6"/>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346"/>
    <w:rsid w:val="0026043A"/>
    <w:rsid w:val="0026074D"/>
    <w:rsid w:val="0026118D"/>
    <w:rsid w:val="00263491"/>
    <w:rsid w:val="0026370F"/>
    <w:rsid w:val="00263AD3"/>
    <w:rsid w:val="00264836"/>
    <w:rsid w:val="00264BF4"/>
    <w:rsid w:val="00264CEF"/>
    <w:rsid w:val="002650CF"/>
    <w:rsid w:val="00265412"/>
    <w:rsid w:val="002669B1"/>
    <w:rsid w:val="0026727F"/>
    <w:rsid w:val="00270706"/>
    <w:rsid w:val="00270BAD"/>
    <w:rsid w:val="002719CE"/>
    <w:rsid w:val="00272FF0"/>
    <w:rsid w:val="00273CD7"/>
    <w:rsid w:val="00273DA8"/>
    <w:rsid w:val="00273F4B"/>
    <w:rsid w:val="00274135"/>
    <w:rsid w:val="0027624F"/>
    <w:rsid w:val="00276D62"/>
    <w:rsid w:val="00280D3C"/>
    <w:rsid w:val="002812F4"/>
    <w:rsid w:val="0028142F"/>
    <w:rsid w:val="00282A6B"/>
    <w:rsid w:val="00282D05"/>
    <w:rsid w:val="00282E17"/>
    <w:rsid w:val="00283AD3"/>
    <w:rsid w:val="00283CFA"/>
    <w:rsid w:val="00285D3A"/>
    <w:rsid w:val="00286A70"/>
    <w:rsid w:val="00286A8C"/>
    <w:rsid w:val="00286FFD"/>
    <w:rsid w:val="0028763D"/>
    <w:rsid w:val="0028794F"/>
    <w:rsid w:val="002902BC"/>
    <w:rsid w:val="0029088F"/>
    <w:rsid w:val="002917A8"/>
    <w:rsid w:val="00292A9A"/>
    <w:rsid w:val="00293811"/>
    <w:rsid w:val="00293886"/>
    <w:rsid w:val="002939C7"/>
    <w:rsid w:val="0029412A"/>
    <w:rsid w:val="002941AA"/>
    <w:rsid w:val="00294230"/>
    <w:rsid w:val="00294580"/>
    <w:rsid w:val="00294CBF"/>
    <w:rsid w:val="002953DC"/>
    <w:rsid w:val="002957C4"/>
    <w:rsid w:val="0029629C"/>
    <w:rsid w:val="0029681E"/>
    <w:rsid w:val="002A0549"/>
    <w:rsid w:val="002A1076"/>
    <w:rsid w:val="002A1EAD"/>
    <w:rsid w:val="002A1FFD"/>
    <w:rsid w:val="002A3378"/>
    <w:rsid w:val="002A3C5B"/>
    <w:rsid w:val="002A49F1"/>
    <w:rsid w:val="002A518F"/>
    <w:rsid w:val="002A602A"/>
    <w:rsid w:val="002A7449"/>
    <w:rsid w:val="002A78FE"/>
    <w:rsid w:val="002A7D54"/>
    <w:rsid w:val="002B0001"/>
    <w:rsid w:val="002B0479"/>
    <w:rsid w:val="002B0CB5"/>
    <w:rsid w:val="002B2561"/>
    <w:rsid w:val="002B2D07"/>
    <w:rsid w:val="002B3262"/>
    <w:rsid w:val="002B369D"/>
    <w:rsid w:val="002B40CB"/>
    <w:rsid w:val="002B43CF"/>
    <w:rsid w:val="002B4BD3"/>
    <w:rsid w:val="002B61E0"/>
    <w:rsid w:val="002C065D"/>
    <w:rsid w:val="002C0D14"/>
    <w:rsid w:val="002C1BFD"/>
    <w:rsid w:val="002C2EE1"/>
    <w:rsid w:val="002C3958"/>
    <w:rsid w:val="002C3BFE"/>
    <w:rsid w:val="002C471F"/>
    <w:rsid w:val="002C4C63"/>
    <w:rsid w:val="002C5ED3"/>
    <w:rsid w:val="002C5F51"/>
    <w:rsid w:val="002C6409"/>
    <w:rsid w:val="002C6709"/>
    <w:rsid w:val="002C7501"/>
    <w:rsid w:val="002C7F58"/>
    <w:rsid w:val="002D094B"/>
    <w:rsid w:val="002D1140"/>
    <w:rsid w:val="002D1222"/>
    <w:rsid w:val="002D2835"/>
    <w:rsid w:val="002D40C7"/>
    <w:rsid w:val="002D48F8"/>
    <w:rsid w:val="002D516F"/>
    <w:rsid w:val="002D55DC"/>
    <w:rsid w:val="002D7414"/>
    <w:rsid w:val="002D7B52"/>
    <w:rsid w:val="002E000C"/>
    <w:rsid w:val="002E08A7"/>
    <w:rsid w:val="002E2289"/>
    <w:rsid w:val="002E4216"/>
    <w:rsid w:val="002E45F2"/>
    <w:rsid w:val="002E5815"/>
    <w:rsid w:val="002E6BDF"/>
    <w:rsid w:val="002E6DE2"/>
    <w:rsid w:val="002E709C"/>
    <w:rsid w:val="002E72EE"/>
    <w:rsid w:val="002E783F"/>
    <w:rsid w:val="002E7DEE"/>
    <w:rsid w:val="002F32E6"/>
    <w:rsid w:val="002F3A9F"/>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5200"/>
    <w:rsid w:val="0030534B"/>
    <w:rsid w:val="00305A8D"/>
    <w:rsid w:val="00307609"/>
    <w:rsid w:val="00307D43"/>
    <w:rsid w:val="00307DB6"/>
    <w:rsid w:val="00310F19"/>
    <w:rsid w:val="003112FF"/>
    <w:rsid w:val="00312404"/>
    <w:rsid w:val="00312AAB"/>
    <w:rsid w:val="00312E56"/>
    <w:rsid w:val="00312E71"/>
    <w:rsid w:val="003133EC"/>
    <w:rsid w:val="00314274"/>
    <w:rsid w:val="00314615"/>
    <w:rsid w:val="0031462C"/>
    <w:rsid w:val="0031537D"/>
    <w:rsid w:val="00317132"/>
    <w:rsid w:val="003173F1"/>
    <w:rsid w:val="00317527"/>
    <w:rsid w:val="00317565"/>
    <w:rsid w:val="00317839"/>
    <w:rsid w:val="00317944"/>
    <w:rsid w:val="00317D02"/>
    <w:rsid w:val="00317D8D"/>
    <w:rsid w:val="00317E98"/>
    <w:rsid w:val="0032065C"/>
    <w:rsid w:val="0032187F"/>
    <w:rsid w:val="00321C1D"/>
    <w:rsid w:val="003221FB"/>
    <w:rsid w:val="00322479"/>
    <w:rsid w:val="00322584"/>
    <w:rsid w:val="00323054"/>
    <w:rsid w:val="00323589"/>
    <w:rsid w:val="00323A6A"/>
    <w:rsid w:val="0032427F"/>
    <w:rsid w:val="00324ADC"/>
    <w:rsid w:val="00324C86"/>
    <w:rsid w:val="00325553"/>
    <w:rsid w:val="0032666A"/>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B34"/>
    <w:rsid w:val="00355611"/>
    <w:rsid w:val="0035563F"/>
    <w:rsid w:val="0035685E"/>
    <w:rsid w:val="00357035"/>
    <w:rsid w:val="00357101"/>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6F98"/>
    <w:rsid w:val="00377904"/>
    <w:rsid w:val="00377E0F"/>
    <w:rsid w:val="0038026C"/>
    <w:rsid w:val="00380DEB"/>
    <w:rsid w:val="003819F7"/>
    <w:rsid w:val="00381C30"/>
    <w:rsid w:val="00382B03"/>
    <w:rsid w:val="00383139"/>
    <w:rsid w:val="00383521"/>
    <w:rsid w:val="00383A3C"/>
    <w:rsid w:val="00383EAA"/>
    <w:rsid w:val="00384040"/>
    <w:rsid w:val="003848C9"/>
    <w:rsid w:val="00384A8F"/>
    <w:rsid w:val="00384D02"/>
    <w:rsid w:val="00384E7D"/>
    <w:rsid w:val="0038516C"/>
    <w:rsid w:val="003868BC"/>
    <w:rsid w:val="003902D3"/>
    <w:rsid w:val="00390E9C"/>
    <w:rsid w:val="00391318"/>
    <w:rsid w:val="00391F85"/>
    <w:rsid w:val="00392020"/>
    <w:rsid w:val="003921EB"/>
    <w:rsid w:val="00392BFF"/>
    <w:rsid w:val="0039324B"/>
    <w:rsid w:val="003943BF"/>
    <w:rsid w:val="00395165"/>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DB6"/>
    <w:rsid w:val="003C50AB"/>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192B"/>
    <w:rsid w:val="003E1BB0"/>
    <w:rsid w:val="003E2324"/>
    <w:rsid w:val="003E2333"/>
    <w:rsid w:val="003E244E"/>
    <w:rsid w:val="003E2E31"/>
    <w:rsid w:val="003E3753"/>
    <w:rsid w:val="003E3991"/>
    <w:rsid w:val="003E3B99"/>
    <w:rsid w:val="003E3F66"/>
    <w:rsid w:val="003E4F01"/>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52E6"/>
    <w:rsid w:val="004153E5"/>
    <w:rsid w:val="00415481"/>
    <w:rsid w:val="00415973"/>
    <w:rsid w:val="00415B62"/>
    <w:rsid w:val="00415FBE"/>
    <w:rsid w:val="004166DA"/>
    <w:rsid w:val="00416824"/>
    <w:rsid w:val="00417B42"/>
    <w:rsid w:val="00420397"/>
    <w:rsid w:val="004219A8"/>
    <w:rsid w:val="00422047"/>
    <w:rsid w:val="004220A6"/>
    <w:rsid w:val="004220BC"/>
    <w:rsid w:val="00422579"/>
    <w:rsid w:val="0042357A"/>
    <w:rsid w:val="0042498D"/>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221E"/>
    <w:rsid w:val="00452FCB"/>
    <w:rsid w:val="004531A3"/>
    <w:rsid w:val="00453318"/>
    <w:rsid w:val="00454867"/>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088C"/>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AA1"/>
    <w:rsid w:val="00471031"/>
    <w:rsid w:val="0047148D"/>
    <w:rsid w:val="00472C81"/>
    <w:rsid w:val="00473B92"/>
    <w:rsid w:val="00474348"/>
    <w:rsid w:val="00474E2C"/>
    <w:rsid w:val="0047506E"/>
    <w:rsid w:val="0047710E"/>
    <w:rsid w:val="00477384"/>
    <w:rsid w:val="004777BD"/>
    <w:rsid w:val="00480061"/>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40E2"/>
    <w:rsid w:val="00494CD7"/>
    <w:rsid w:val="00494F19"/>
    <w:rsid w:val="0049515C"/>
    <w:rsid w:val="0049563A"/>
    <w:rsid w:val="00495A7B"/>
    <w:rsid w:val="00496D8F"/>
    <w:rsid w:val="00497DD7"/>
    <w:rsid w:val="004A0986"/>
    <w:rsid w:val="004A0FA6"/>
    <w:rsid w:val="004A283A"/>
    <w:rsid w:val="004A29E8"/>
    <w:rsid w:val="004A2FC0"/>
    <w:rsid w:val="004A3681"/>
    <w:rsid w:val="004A37D2"/>
    <w:rsid w:val="004A3BD5"/>
    <w:rsid w:val="004A3D90"/>
    <w:rsid w:val="004A425C"/>
    <w:rsid w:val="004A46CE"/>
    <w:rsid w:val="004A491E"/>
    <w:rsid w:val="004A5585"/>
    <w:rsid w:val="004A56D7"/>
    <w:rsid w:val="004A5C81"/>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FC9"/>
    <w:rsid w:val="004D0695"/>
    <w:rsid w:val="004D0883"/>
    <w:rsid w:val="004D11D7"/>
    <w:rsid w:val="004D14F8"/>
    <w:rsid w:val="004D1593"/>
    <w:rsid w:val="004D2578"/>
    <w:rsid w:val="004D275D"/>
    <w:rsid w:val="004D2D4C"/>
    <w:rsid w:val="004D3D91"/>
    <w:rsid w:val="004D4CF8"/>
    <w:rsid w:val="004D5010"/>
    <w:rsid w:val="004D5139"/>
    <w:rsid w:val="004D5848"/>
    <w:rsid w:val="004D5D0B"/>
    <w:rsid w:val="004D5DA4"/>
    <w:rsid w:val="004D5DFD"/>
    <w:rsid w:val="004D62C4"/>
    <w:rsid w:val="004D65D2"/>
    <w:rsid w:val="004D6CE1"/>
    <w:rsid w:val="004D6F74"/>
    <w:rsid w:val="004D73DD"/>
    <w:rsid w:val="004E0777"/>
    <w:rsid w:val="004E0B81"/>
    <w:rsid w:val="004E1B69"/>
    <w:rsid w:val="004E1E45"/>
    <w:rsid w:val="004E25C4"/>
    <w:rsid w:val="004E382A"/>
    <w:rsid w:val="004E394C"/>
    <w:rsid w:val="004E536E"/>
    <w:rsid w:val="004E54CF"/>
    <w:rsid w:val="004E69D0"/>
    <w:rsid w:val="004E75F0"/>
    <w:rsid w:val="004E7FD7"/>
    <w:rsid w:val="004F069D"/>
    <w:rsid w:val="004F13B7"/>
    <w:rsid w:val="004F1490"/>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953"/>
    <w:rsid w:val="00505FB4"/>
    <w:rsid w:val="0050610C"/>
    <w:rsid w:val="00506442"/>
    <w:rsid w:val="00506B3C"/>
    <w:rsid w:val="0050761C"/>
    <w:rsid w:val="0050786E"/>
    <w:rsid w:val="005103E3"/>
    <w:rsid w:val="00510C87"/>
    <w:rsid w:val="00510DC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17FBB"/>
    <w:rsid w:val="005204DE"/>
    <w:rsid w:val="005204E8"/>
    <w:rsid w:val="00520BE1"/>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B97"/>
    <w:rsid w:val="005355CB"/>
    <w:rsid w:val="005358B6"/>
    <w:rsid w:val="005360E7"/>
    <w:rsid w:val="00536D29"/>
    <w:rsid w:val="00536E58"/>
    <w:rsid w:val="00537053"/>
    <w:rsid w:val="005378E7"/>
    <w:rsid w:val="005403C9"/>
    <w:rsid w:val="005409A1"/>
    <w:rsid w:val="00541A6B"/>
    <w:rsid w:val="00541B8D"/>
    <w:rsid w:val="005420E6"/>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81F"/>
    <w:rsid w:val="00553B3A"/>
    <w:rsid w:val="00553C1D"/>
    <w:rsid w:val="00554245"/>
    <w:rsid w:val="005542A3"/>
    <w:rsid w:val="005547C0"/>
    <w:rsid w:val="00555036"/>
    <w:rsid w:val="00555416"/>
    <w:rsid w:val="005568B0"/>
    <w:rsid w:val="005575CC"/>
    <w:rsid w:val="00560ABC"/>
    <w:rsid w:val="0056116D"/>
    <w:rsid w:val="00561AC4"/>
    <w:rsid w:val="00561ADB"/>
    <w:rsid w:val="00562096"/>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C81"/>
    <w:rsid w:val="00571C0A"/>
    <w:rsid w:val="005728AF"/>
    <w:rsid w:val="00572BEA"/>
    <w:rsid w:val="005733BC"/>
    <w:rsid w:val="00573F52"/>
    <w:rsid w:val="00574064"/>
    <w:rsid w:val="005743E9"/>
    <w:rsid w:val="00574774"/>
    <w:rsid w:val="00574A48"/>
    <w:rsid w:val="00574BBC"/>
    <w:rsid w:val="0057500D"/>
    <w:rsid w:val="005752CE"/>
    <w:rsid w:val="005762FF"/>
    <w:rsid w:val="00576888"/>
    <w:rsid w:val="00576F09"/>
    <w:rsid w:val="00577059"/>
    <w:rsid w:val="005776D5"/>
    <w:rsid w:val="00580073"/>
    <w:rsid w:val="00580108"/>
    <w:rsid w:val="005820B4"/>
    <w:rsid w:val="005825BD"/>
    <w:rsid w:val="0058298B"/>
    <w:rsid w:val="00582B5D"/>
    <w:rsid w:val="00582C46"/>
    <w:rsid w:val="0058343F"/>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36A5"/>
    <w:rsid w:val="005B3D1E"/>
    <w:rsid w:val="005B3F90"/>
    <w:rsid w:val="005B4131"/>
    <w:rsid w:val="005B462D"/>
    <w:rsid w:val="005B4741"/>
    <w:rsid w:val="005B47D1"/>
    <w:rsid w:val="005B4A6C"/>
    <w:rsid w:val="005B5747"/>
    <w:rsid w:val="005B5969"/>
    <w:rsid w:val="005B5B99"/>
    <w:rsid w:val="005B5CB3"/>
    <w:rsid w:val="005B5D44"/>
    <w:rsid w:val="005B5D9F"/>
    <w:rsid w:val="005B630F"/>
    <w:rsid w:val="005B69E5"/>
    <w:rsid w:val="005B6A52"/>
    <w:rsid w:val="005B6A65"/>
    <w:rsid w:val="005B7F6E"/>
    <w:rsid w:val="005C0F9E"/>
    <w:rsid w:val="005C1F60"/>
    <w:rsid w:val="005C2165"/>
    <w:rsid w:val="005C2CBC"/>
    <w:rsid w:val="005C33B9"/>
    <w:rsid w:val="005C3CBF"/>
    <w:rsid w:val="005C4063"/>
    <w:rsid w:val="005C4E40"/>
    <w:rsid w:val="005C52E0"/>
    <w:rsid w:val="005C67DA"/>
    <w:rsid w:val="005C7604"/>
    <w:rsid w:val="005D11F4"/>
    <w:rsid w:val="005D171D"/>
    <w:rsid w:val="005D1772"/>
    <w:rsid w:val="005D1E6C"/>
    <w:rsid w:val="005D31A5"/>
    <w:rsid w:val="005D3AFE"/>
    <w:rsid w:val="005D3D6F"/>
    <w:rsid w:val="005D526B"/>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F05E5"/>
    <w:rsid w:val="005F0E19"/>
    <w:rsid w:val="005F1EA3"/>
    <w:rsid w:val="005F32A2"/>
    <w:rsid w:val="005F3436"/>
    <w:rsid w:val="005F3B3C"/>
    <w:rsid w:val="005F3E4B"/>
    <w:rsid w:val="005F4365"/>
    <w:rsid w:val="005F44C8"/>
    <w:rsid w:val="005F484F"/>
    <w:rsid w:val="005F4F9D"/>
    <w:rsid w:val="005F598B"/>
    <w:rsid w:val="005F6FB4"/>
    <w:rsid w:val="005F7740"/>
    <w:rsid w:val="006001D3"/>
    <w:rsid w:val="00600384"/>
    <w:rsid w:val="00600D08"/>
    <w:rsid w:val="0060132A"/>
    <w:rsid w:val="00601805"/>
    <w:rsid w:val="00601868"/>
    <w:rsid w:val="00601ADD"/>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443A"/>
    <w:rsid w:val="006156F7"/>
    <w:rsid w:val="00616147"/>
    <w:rsid w:val="00616E82"/>
    <w:rsid w:val="006178B5"/>
    <w:rsid w:val="006178FC"/>
    <w:rsid w:val="00617E5F"/>
    <w:rsid w:val="00621966"/>
    <w:rsid w:val="00621B17"/>
    <w:rsid w:val="00621F53"/>
    <w:rsid w:val="006220CA"/>
    <w:rsid w:val="0062295B"/>
    <w:rsid w:val="00622A47"/>
    <w:rsid w:val="00622ECB"/>
    <w:rsid w:val="00623B4D"/>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2F4"/>
    <w:rsid w:val="00635C42"/>
    <w:rsid w:val="00635D87"/>
    <w:rsid w:val="00635E49"/>
    <w:rsid w:val="006364F1"/>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1623"/>
    <w:rsid w:val="00653038"/>
    <w:rsid w:val="006530A3"/>
    <w:rsid w:val="00653D2C"/>
    <w:rsid w:val="00654579"/>
    <w:rsid w:val="00654663"/>
    <w:rsid w:val="006547FD"/>
    <w:rsid w:val="00654D70"/>
    <w:rsid w:val="00655D4F"/>
    <w:rsid w:val="00655EE2"/>
    <w:rsid w:val="00656434"/>
    <w:rsid w:val="00656881"/>
    <w:rsid w:val="006572EE"/>
    <w:rsid w:val="00660024"/>
    <w:rsid w:val="00660252"/>
    <w:rsid w:val="006603B5"/>
    <w:rsid w:val="00662214"/>
    <w:rsid w:val="006622A9"/>
    <w:rsid w:val="006630CB"/>
    <w:rsid w:val="00664F5E"/>
    <w:rsid w:val="0066562A"/>
    <w:rsid w:val="006663E8"/>
    <w:rsid w:val="006670B3"/>
    <w:rsid w:val="00667333"/>
    <w:rsid w:val="00667B09"/>
    <w:rsid w:val="0067173B"/>
    <w:rsid w:val="00671BB2"/>
    <w:rsid w:val="006729C6"/>
    <w:rsid w:val="00672A6D"/>
    <w:rsid w:val="006731A5"/>
    <w:rsid w:val="006748B1"/>
    <w:rsid w:val="006754BC"/>
    <w:rsid w:val="006756B6"/>
    <w:rsid w:val="00675BBA"/>
    <w:rsid w:val="00675D7E"/>
    <w:rsid w:val="00676109"/>
    <w:rsid w:val="0067651A"/>
    <w:rsid w:val="00676AAD"/>
    <w:rsid w:val="00677C87"/>
    <w:rsid w:val="00680098"/>
    <w:rsid w:val="006810AD"/>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3AB9"/>
    <w:rsid w:val="006956ED"/>
    <w:rsid w:val="0069658E"/>
    <w:rsid w:val="00696F59"/>
    <w:rsid w:val="00696F5F"/>
    <w:rsid w:val="00696F85"/>
    <w:rsid w:val="006A0091"/>
    <w:rsid w:val="006A07AC"/>
    <w:rsid w:val="006A111D"/>
    <w:rsid w:val="006A1123"/>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128C"/>
    <w:rsid w:val="006B2048"/>
    <w:rsid w:val="006B3437"/>
    <w:rsid w:val="006B5B15"/>
    <w:rsid w:val="006B6060"/>
    <w:rsid w:val="006B6696"/>
    <w:rsid w:val="006B7385"/>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F1"/>
    <w:rsid w:val="006D1E53"/>
    <w:rsid w:val="006D21A0"/>
    <w:rsid w:val="006D2BD7"/>
    <w:rsid w:val="006D2DA6"/>
    <w:rsid w:val="006D2DBB"/>
    <w:rsid w:val="006D362B"/>
    <w:rsid w:val="006D6381"/>
    <w:rsid w:val="006D760D"/>
    <w:rsid w:val="006D7A1B"/>
    <w:rsid w:val="006D7C4D"/>
    <w:rsid w:val="006E4E5E"/>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210"/>
    <w:rsid w:val="00700523"/>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45A"/>
    <w:rsid w:val="00714EAC"/>
    <w:rsid w:val="007152A2"/>
    <w:rsid w:val="00715CBA"/>
    <w:rsid w:val="00716B8A"/>
    <w:rsid w:val="00716DBE"/>
    <w:rsid w:val="00717322"/>
    <w:rsid w:val="00717878"/>
    <w:rsid w:val="0072039B"/>
    <w:rsid w:val="00721602"/>
    <w:rsid w:val="0072167C"/>
    <w:rsid w:val="0072204F"/>
    <w:rsid w:val="0072215F"/>
    <w:rsid w:val="007227B6"/>
    <w:rsid w:val="007230C5"/>
    <w:rsid w:val="007233A0"/>
    <w:rsid w:val="00723804"/>
    <w:rsid w:val="007266CD"/>
    <w:rsid w:val="007267D8"/>
    <w:rsid w:val="00726C78"/>
    <w:rsid w:val="00726F4A"/>
    <w:rsid w:val="00727750"/>
    <w:rsid w:val="00727B5C"/>
    <w:rsid w:val="00730D04"/>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53F"/>
    <w:rsid w:val="00762DD5"/>
    <w:rsid w:val="00762DE7"/>
    <w:rsid w:val="007657C7"/>
    <w:rsid w:val="007665D8"/>
    <w:rsid w:val="00766C3A"/>
    <w:rsid w:val="00767301"/>
    <w:rsid w:val="00767698"/>
    <w:rsid w:val="007678AB"/>
    <w:rsid w:val="00767F24"/>
    <w:rsid w:val="007701BD"/>
    <w:rsid w:val="007702BC"/>
    <w:rsid w:val="00770BA2"/>
    <w:rsid w:val="00770CA9"/>
    <w:rsid w:val="007715E5"/>
    <w:rsid w:val="00771A62"/>
    <w:rsid w:val="00771D72"/>
    <w:rsid w:val="0077372B"/>
    <w:rsid w:val="007739CF"/>
    <w:rsid w:val="00773CF7"/>
    <w:rsid w:val="007741BE"/>
    <w:rsid w:val="0077476A"/>
    <w:rsid w:val="007747B5"/>
    <w:rsid w:val="00775CC8"/>
    <w:rsid w:val="007770B0"/>
    <w:rsid w:val="00777C53"/>
    <w:rsid w:val="007815FC"/>
    <w:rsid w:val="007819D9"/>
    <w:rsid w:val="00781B28"/>
    <w:rsid w:val="00781F1A"/>
    <w:rsid w:val="00782685"/>
    <w:rsid w:val="007826BD"/>
    <w:rsid w:val="007827C3"/>
    <w:rsid w:val="0078291C"/>
    <w:rsid w:val="0078396B"/>
    <w:rsid w:val="00783997"/>
    <w:rsid w:val="00783B76"/>
    <w:rsid w:val="00784F80"/>
    <w:rsid w:val="007856D1"/>
    <w:rsid w:val="007862FC"/>
    <w:rsid w:val="0078735D"/>
    <w:rsid w:val="007873C0"/>
    <w:rsid w:val="007907F8"/>
    <w:rsid w:val="00790FB7"/>
    <w:rsid w:val="00791231"/>
    <w:rsid w:val="00791B79"/>
    <w:rsid w:val="00792D06"/>
    <w:rsid w:val="00794BE6"/>
    <w:rsid w:val="00794D1E"/>
    <w:rsid w:val="00795545"/>
    <w:rsid w:val="00795E0C"/>
    <w:rsid w:val="0079634E"/>
    <w:rsid w:val="00797176"/>
    <w:rsid w:val="007A02DF"/>
    <w:rsid w:val="007A094C"/>
    <w:rsid w:val="007A0E16"/>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1584"/>
    <w:rsid w:val="007B1C52"/>
    <w:rsid w:val="007B201F"/>
    <w:rsid w:val="007B2CA1"/>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9DE"/>
    <w:rsid w:val="007C5E58"/>
    <w:rsid w:val="007C6159"/>
    <w:rsid w:val="007C6A0E"/>
    <w:rsid w:val="007C6CF9"/>
    <w:rsid w:val="007D024D"/>
    <w:rsid w:val="007D0562"/>
    <w:rsid w:val="007D0DCA"/>
    <w:rsid w:val="007D1054"/>
    <w:rsid w:val="007D24CE"/>
    <w:rsid w:val="007D2BB0"/>
    <w:rsid w:val="007D311D"/>
    <w:rsid w:val="007D414B"/>
    <w:rsid w:val="007D446D"/>
    <w:rsid w:val="007D50C3"/>
    <w:rsid w:val="007D5116"/>
    <w:rsid w:val="007D5BFC"/>
    <w:rsid w:val="007D721E"/>
    <w:rsid w:val="007E04EE"/>
    <w:rsid w:val="007E0755"/>
    <w:rsid w:val="007E0967"/>
    <w:rsid w:val="007E0969"/>
    <w:rsid w:val="007E0E8F"/>
    <w:rsid w:val="007E0F0E"/>
    <w:rsid w:val="007E2365"/>
    <w:rsid w:val="007E2E2F"/>
    <w:rsid w:val="007E3A42"/>
    <w:rsid w:val="007E5047"/>
    <w:rsid w:val="007E56CE"/>
    <w:rsid w:val="007E6017"/>
    <w:rsid w:val="007E631C"/>
    <w:rsid w:val="007E6664"/>
    <w:rsid w:val="007E6B89"/>
    <w:rsid w:val="007E6BA4"/>
    <w:rsid w:val="007E7152"/>
    <w:rsid w:val="007E7785"/>
    <w:rsid w:val="007E7E59"/>
    <w:rsid w:val="007F009C"/>
    <w:rsid w:val="007F0179"/>
    <w:rsid w:val="007F018B"/>
    <w:rsid w:val="007F1467"/>
    <w:rsid w:val="007F18F1"/>
    <w:rsid w:val="007F1AB8"/>
    <w:rsid w:val="007F244A"/>
    <w:rsid w:val="007F2467"/>
    <w:rsid w:val="007F3B41"/>
    <w:rsid w:val="007F3BD1"/>
    <w:rsid w:val="007F3D63"/>
    <w:rsid w:val="007F453C"/>
    <w:rsid w:val="007F4B43"/>
    <w:rsid w:val="007F5199"/>
    <w:rsid w:val="007F7850"/>
    <w:rsid w:val="007F78DD"/>
    <w:rsid w:val="007F79EC"/>
    <w:rsid w:val="00800234"/>
    <w:rsid w:val="00800E6D"/>
    <w:rsid w:val="00800E75"/>
    <w:rsid w:val="00801265"/>
    <w:rsid w:val="008016E6"/>
    <w:rsid w:val="00801EDD"/>
    <w:rsid w:val="00801FCC"/>
    <w:rsid w:val="00802197"/>
    <w:rsid w:val="008023BE"/>
    <w:rsid w:val="0080251F"/>
    <w:rsid w:val="008028EF"/>
    <w:rsid w:val="008038EB"/>
    <w:rsid w:val="0080414E"/>
    <w:rsid w:val="00804F6D"/>
    <w:rsid w:val="0080597A"/>
    <w:rsid w:val="0080627A"/>
    <w:rsid w:val="008072EB"/>
    <w:rsid w:val="0080773E"/>
    <w:rsid w:val="00807BAF"/>
    <w:rsid w:val="008119DF"/>
    <w:rsid w:val="00812636"/>
    <w:rsid w:val="0081292D"/>
    <w:rsid w:val="00812944"/>
    <w:rsid w:val="00812AD1"/>
    <w:rsid w:val="00814097"/>
    <w:rsid w:val="008142B0"/>
    <w:rsid w:val="00814709"/>
    <w:rsid w:val="00814996"/>
    <w:rsid w:val="00815268"/>
    <w:rsid w:val="008158BD"/>
    <w:rsid w:val="008160FF"/>
    <w:rsid w:val="008172B0"/>
    <w:rsid w:val="0081769A"/>
    <w:rsid w:val="00817ABF"/>
    <w:rsid w:val="00817C63"/>
    <w:rsid w:val="00817CF4"/>
    <w:rsid w:val="0082025A"/>
    <w:rsid w:val="00821E03"/>
    <w:rsid w:val="00822400"/>
    <w:rsid w:val="00822EFF"/>
    <w:rsid w:val="0082363F"/>
    <w:rsid w:val="0082415E"/>
    <w:rsid w:val="00824167"/>
    <w:rsid w:val="00826144"/>
    <w:rsid w:val="00826255"/>
    <w:rsid w:val="008269E6"/>
    <w:rsid w:val="00827C61"/>
    <w:rsid w:val="0083019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25"/>
    <w:rsid w:val="008457F1"/>
    <w:rsid w:val="00845ADE"/>
    <w:rsid w:val="008466A5"/>
    <w:rsid w:val="00846BA5"/>
    <w:rsid w:val="0084716A"/>
    <w:rsid w:val="0084742D"/>
    <w:rsid w:val="008474AB"/>
    <w:rsid w:val="0085058C"/>
    <w:rsid w:val="008512E0"/>
    <w:rsid w:val="00851C3F"/>
    <w:rsid w:val="00851C7B"/>
    <w:rsid w:val="00852A6D"/>
    <w:rsid w:val="00852C19"/>
    <w:rsid w:val="00852D01"/>
    <w:rsid w:val="00854192"/>
    <w:rsid w:val="00855568"/>
    <w:rsid w:val="0085624C"/>
    <w:rsid w:val="008564FB"/>
    <w:rsid w:val="00856CDE"/>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754B"/>
    <w:rsid w:val="00887819"/>
    <w:rsid w:val="00887AA5"/>
    <w:rsid w:val="008915A5"/>
    <w:rsid w:val="00891AA0"/>
    <w:rsid w:val="0089225A"/>
    <w:rsid w:val="008926EE"/>
    <w:rsid w:val="00893E77"/>
    <w:rsid w:val="00893F69"/>
    <w:rsid w:val="00894FFE"/>
    <w:rsid w:val="008951FF"/>
    <w:rsid w:val="0089558C"/>
    <w:rsid w:val="00895CAD"/>
    <w:rsid w:val="00896ADD"/>
    <w:rsid w:val="00896B31"/>
    <w:rsid w:val="008A2756"/>
    <w:rsid w:val="008A2A79"/>
    <w:rsid w:val="008A42E8"/>
    <w:rsid w:val="008A60DF"/>
    <w:rsid w:val="008A6B71"/>
    <w:rsid w:val="008A7409"/>
    <w:rsid w:val="008B087C"/>
    <w:rsid w:val="008B1A27"/>
    <w:rsid w:val="008B1E61"/>
    <w:rsid w:val="008B20AE"/>
    <w:rsid w:val="008B3962"/>
    <w:rsid w:val="008B3B26"/>
    <w:rsid w:val="008B3EAA"/>
    <w:rsid w:val="008B4335"/>
    <w:rsid w:val="008B4840"/>
    <w:rsid w:val="008B49BB"/>
    <w:rsid w:val="008B501D"/>
    <w:rsid w:val="008B6A57"/>
    <w:rsid w:val="008C0F50"/>
    <w:rsid w:val="008C13A6"/>
    <w:rsid w:val="008C1529"/>
    <w:rsid w:val="008C1C2A"/>
    <w:rsid w:val="008C253E"/>
    <w:rsid w:val="008C2DA9"/>
    <w:rsid w:val="008C3D8D"/>
    <w:rsid w:val="008C4C9C"/>
    <w:rsid w:val="008C4E2A"/>
    <w:rsid w:val="008C6061"/>
    <w:rsid w:val="008C66F3"/>
    <w:rsid w:val="008C69D7"/>
    <w:rsid w:val="008C6EAF"/>
    <w:rsid w:val="008C76E9"/>
    <w:rsid w:val="008D085C"/>
    <w:rsid w:val="008D08AF"/>
    <w:rsid w:val="008D0AF5"/>
    <w:rsid w:val="008D115C"/>
    <w:rsid w:val="008D168B"/>
    <w:rsid w:val="008D2BB9"/>
    <w:rsid w:val="008D3708"/>
    <w:rsid w:val="008D383F"/>
    <w:rsid w:val="008D3A7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16DD"/>
    <w:rsid w:val="00901701"/>
    <w:rsid w:val="00902EFD"/>
    <w:rsid w:val="009031DF"/>
    <w:rsid w:val="009033B2"/>
    <w:rsid w:val="00904263"/>
    <w:rsid w:val="00904DF8"/>
    <w:rsid w:val="00904E21"/>
    <w:rsid w:val="009059FA"/>
    <w:rsid w:val="00906FD9"/>
    <w:rsid w:val="0090725A"/>
    <w:rsid w:val="00907B5B"/>
    <w:rsid w:val="0091055A"/>
    <w:rsid w:val="00910CFD"/>
    <w:rsid w:val="00910D67"/>
    <w:rsid w:val="00911346"/>
    <w:rsid w:val="0091254F"/>
    <w:rsid w:val="00912568"/>
    <w:rsid w:val="009135CB"/>
    <w:rsid w:val="00913E82"/>
    <w:rsid w:val="00913F1E"/>
    <w:rsid w:val="0091413F"/>
    <w:rsid w:val="0091457F"/>
    <w:rsid w:val="0091459A"/>
    <w:rsid w:val="009165E7"/>
    <w:rsid w:val="009172E7"/>
    <w:rsid w:val="00920D31"/>
    <w:rsid w:val="00923742"/>
    <w:rsid w:val="00923966"/>
    <w:rsid w:val="00923B0C"/>
    <w:rsid w:val="00923C76"/>
    <w:rsid w:val="00924CD5"/>
    <w:rsid w:val="00925656"/>
    <w:rsid w:val="00926B65"/>
    <w:rsid w:val="00926EE3"/>
    <w:rsid w:val="009273B4"/>
    <w:rsid w:val="00927ECF"/>
    <w:rsid w:val="009300FF"/>
    <w:rsid w:val="00930CB9"/>
    <w:rsid w:val="00931178"/>
    <w:rsid w:val="00931223"/>
    <w:rsid w:val="00931293"/>
    <w:rsid w:val="0093155C"/>
    <w:rsid w:val="00931D81"/>
    <w:rsid w:val="0093243E"/>
    <w:rsid w:val="009328B0"/>
    <w:rsid w:val="0093329F"/>
    <w:rsid w:val="009333EE"/>
    <w:rsid w:val="00933736"/>
    <w:rsid w:val="00933C02"/>
    <w:rsid w:val="009344F9"/>
    <w:rsid w:val="009345C8"/>
    <w:rsid w:val="00934D04"/>
    <w:rsid w:val="00935FE8"/>
    <w:rsid w:val="00936002"/>
    <w:rsid w:val="00936E67"/>
    <w:rsid w:val="00940E20"/>
    <w:rsid w:val="009414D1"/>
    <w:rsid w:val="00941C9B"/>
    <w:rsid w:val="0094208B"/>
    <w:rsid w:val="009421E6"/>
    <w:rsid w:val="0094347D"/>
    <w:rsid w:val="0094389F"/>
    <w:rsid w:val="009439AB"/>
    <w:rsid w:val="00943BB5"/>
    <w:rsid w:val="00944506"/>
    <w:rsid w:val="009458DB"/>
    <w:rsid w:val="00945DCB"/>
    <w:rsid w:val="009465CA"/>
    <w:rsid w:val="00946802"/>
    <w:rsid w:val="00946CFA"/>
    <w:rsid w:val="009502F6"/>
    <w:rsid w:val="00950470"/>
    <w:rsid w:val="009507AD"/>
    <w:rsid w:val="00951806"/>
    <w:rsid w:val="00951945"/>
    <w:rsid w:val="00951A5E"/>
    <w:rsid w:val="00951C78"/>
    <w:rsid w:val="009522C7"/>
    <w:rsid w:val="00952449"/>
    <w:rsid w:val="0095249E"/>
    <w:rsid w:val="0095380B"/>
    <w:rsid w:val="00953D92"/>
    <w:rsid w:val="0095435F"/>
    <w:rsid w:val="00954DCC"/>
    <w:rsid w:val="00955B33"/>
    <w:rsid w:val="00955DF7"/>
    <w:rsid w:val="009575BD"/>
    <w:rsid w:val="00957633"/>
    <w:rsid w:val="00957811"/>
    <w:rsid w:val="00957A81"/>
    <w:rsid w:val="00960534"/>
    <w:rsid w:val="00960861"/>
    <w:rsid w:val="00960B82"/>
    <w:rsid w:val="00961584"/>
    <w:rsid w:val="00961714"/>
    <w:rsid w:val="00961FA0"/>
    <w:rsid w:val="0096219F"/>
    <w:rsid w:val="00962794"/>
    <w:rsid w:val="00962C65"/>
    <w:rsid w:val="00963182"/>
    <w:rsid w:val="0096396B"/>
    <w:rsid w:val="00967FA4"/>
    <w:rsid w:val="00970ADC"/>
    <w:rsid w:val="0097116E"/>
    <w:rsid w:val="00971177"/>
    <w:rsid w:val="00971210"/>
    <w:rsid w:val="00971753"/>
    <w:rsid w:val="00971758"/>
    <w:rsid w:val="009717F1"/>
    <w:rsid w:val="009725B6"/>
    <w:rsid w:val="0097261C"/>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74"/>
    <w:rsid w:val="00987C65"/>
    <w:rsid w:val="0099050C"/>
    <w:rsid w:val="0099082C"/>
    <w:rsid w:val="0099090A"/>
    <w:rsid w:val="0099130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F31"/>
    <w:rsid w:val="009A1345"/>
    <w:rsid w:val="009A1374"/>
    <w:rsid w:val="009A1672"/>
    <w:rsid w:val="009A1C3A"/>
    <w:rsid w:val="009A1D51"/>
    <w:rsid w:val="009A1EAC"/>
    <w:rsid w:val="009A2746"/>
    <w:rsid w:val="009A2C6B"/>
    <w:rsid w:val="009A5939"/>
    <w:rsid w:val="009A6469"/>
    <w:rsid w:val="009A684E"/>
    <w:rsid w:val="009B000F"/>
    <w:rsid w:val="009B056F"/>
    <w:rsid w:val="009B2D95"/>
    <w:rsid w:val="009B3A31"/>
    <w:rsid w:val="009B4107"/>
    <w:rsid w:val="009B45B9"/>
    <w:rsid w:val="009B5876"/>
    <w:rsid w:val="009B587F"/>
    <w:rsid w:val="009B671B"/>
    <w:rsid w:val="009B71D7"/>
    <w:rsid w:val="009B7A62"/>
    <w:rsid w:val="009B7E47"/>
    <w:rsid w:val="009B7FDD"/>
    <w:rsid w:val="009C0250"/>
    <w:rsid w:val="009C0367"/>
    <w:rsid w:val="009C087E"/>
    <w:rsid w:val="009C1248"/>
    <w:rsid w:val="009C2082"/>
    <w:rsid w:val="009C2426"/>
    <w:rsid w:val="009C272D"/>
    <w:rsid w:val="009C2A59"/>
    <w:rsid w:val="009C2C2A"/>
    <w:rsid w:val="009C2C3F"/>
    <w:rsid w:val="009C2FE1"/>
    <w:rsid w:val="009C43DC"/>
    <w:rsid w:val="009C43F3"/>
    <w:rsid w:val="009C45E4"/>
    <w:rsid w:val="009C4719"/>
    <w:rsid w:val="009C5F5D"/>
    <w:rsid w:val="009C6C2E"/>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69BB"/>
    <w:rsid w:val="009E72BD"/>
    <w:rsid w:val="009E7A62"/>
    <w:rsid w:val="009E7F4F"/>
    <w:rsid w:val="009F0FD8"/>
    <w:rsid w:val="009F10B1"/>
    <w:rsid w:val="009F10FD"/>
    <w:rsid w:val="009F15E8"/>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1AD3"/>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636"/>
    <w:rsid w:val="00A24443"/>
    <w:rsid w:val="00A25697"/>
    <w:rsid w:val="00A25BA3"/>
    <w:rsid w:val="00A2641A"/>
    <w:rsid w:val="00A26F3B"/>
    <w:rsid w:val="00A27048"/>
    <w:rsid w:val="00A271DE"/>
    <w:rsid w:val="00A27266"/>
    <w:rsid w:val="00A3077E"/>
    <w:rsid w:val="00A31955"/>
    <w:rsid w:val="00A31ECD"/>
    <w:rsid w:val="00A32F98"/>
    <w:rsid w:val="00A3318E"/>
    <w:rsid w:val="00A33808"/>
    <w:rsid w:val="00A34E7C"/>
    <w:rsid w:val="00A3583E"/>
    <w:rsid w:val="00A35C84"/>
    <w:rsid w:val="00A36118"/>
    <w:rsid w:val="00A367CD"/>
    <w:rsid w:val="00A368F6"/>
    <w:rsid w:val="00A372AF"/>
    <w:rsid w:val="00A3762E"/>
    <w:rsid w:val="00A37C7F"/>
    <w:rsid w:val="00A40579"/>
    <w:rsid w:val="00A411E9"/>
    <w:rsid w:val="00A413EA"/>
    <w:rsid w:val="00A415F6"/>
    <w:rsid w:val="00A42422"/>
    <w:rsid w:val="00A4265F"/>
    <w:rsid w:val="00A42693"/>
    <w:rsid w:val="00A426AE"/>
    <w:rsid w:val="00A42BD1"/>
    <w:rsid w:val="00A43252"/>
    <w:rsid w:val="00A443E7"/>
    <w:rsid w:val="00A45461"/>
    <w:rsid w:val="00A459E0"/>
    <w:rsid w:val="00A461AA"/>
    <w:rsid w:val="00A4639B"/>
    <w:rsid w:val="00A46F78"/>
    <w:rsid w:val="00A47056"/>
    <w:rsid w:val="00A47078"/>
    <w:rsid w:val="00A47EE0"/>
    <w:rsid w:val="00A5180C"/>
    <w:rsid w:val="00A51CCF"/>
    <w:rsid w:val="00A52046"/>
    <w:rsid w:val="00A524F8"/>
    <w:rsid w:val="00A528D7"/>
    <w:rsid w:val="00A52AF9"/>
    <w:rsid w:val="00A52EAD"/>
    <w:rsid w:val="00A537B6"/>
    <w:rsid w:val="00A553B2"/>
    <w:rsid w:val="00A559FA"/>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6D54"/>
    <w:rsid w:val="00A877D0"/>
    <w:rsid w:val="00A87987"/>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FB1"/>
    <w:rsid w:val="00A97432"/>
    <w:rsid w:val="00AA0678"/>
    <w:rsid w:val="00AA085F"/>
    <w:rsid w:val="00AA1C0C"/>
    <w:rsid w:val="00AA1ED0"/>
    <w:rsid w:val="00AA1F14"/>
    <w:rsid w:val="00AA2030"/>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3811"/>
    <w:rsid w:val="00AB3C40"/>
    <w:rsid w:val="00AB413E"/>
    <w:rsid w:val="00AB5A85"/>
    <w:rsid w:val="00AB5F0F"/>
    <w:rsid w:val="00AB5F18"/>
    <w:rsid w:val="00AB622B"/>
    <w:rsid w:val="00AB64D2"/>
    <w:rsid w:val="00AB6730"/>
    <w:rsid w:val="00AB69FC"/>
    <w:rsid w:val="00AB7132"/>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63F"/>
    <w:rsid w:val="00AD1980"/>
    <w:rsid w:val="00AD1FD2"/>
    <w:rsid w:val="00AD21A6"/>
    <w:rsid w:val="00AD2212"/>
    <w:rsid w:val="00AD2D17"/>
    <w:rsid w:val="00AD36DF"/>
    <w:rsid w:val="00AD3A3B"/>
    <w:rsid w:val="00AD4A29"/>
    <w:rsid w:val="00AD563F"/>
    <w:rsid w:val="00AD63F4"/>
    <w:rsid w:val="00AD6854"/>
    <w:rsid w:val="00AD7EFF"/>
    <w:rsid w:val="00AE01A9"/>
    <w:rsid w:val="00AE0F14"/>
    <w:rsid w:val="00AE0FD5"/>
    <w:rsid w:val="00AE12BE"/>
    <w:rsid w:val="00AE198B"/>
    <w:rsid w:val="00AE2BDD"/>
    <w:rsid w:val="00AE31E6"/>
    <w:rsid w:val="00AE4C52"/>
    <w:rsid w:val="00AE678A"/>
    <w:rsid w:val="00AF03BB"/>
    <w:rsid w:val="00AF05E9"/>
    <w:rsid w:val="00AF0B2B"/>
    <w:rsid w:val="00AF1186"/>
    <w:rsid w:val="00AF18FE"/>
    <w:rsid w:val="00AF2583"/>
    <w:rsid w:val="00AF38C8"/>
    <w:rsid w:val="00AF39C4"/>
    <w:rsid w:val="00AF3C1B"/>
    <w:rsid w:val="00AF4231"/>
    <w:rsid w:val="00AF468F"/>
    <w:rsid w:val="00AF47B8"/>
    <w:rsid w:val="00AF4B52"/>
    <w:rsid w:val="00AF4C27"/>
    <w:rsid w:val="00AF5DF3"/>
    <w:rsid w:val="00AF6BF4"/>
    <w:rsid w:val="00AF7AB6"/>
    <w:rsid w:val="00B008E8"/>
    <w:rsid w:val="00B010ED"/>
    <w:rsid w:val="00B0162A"/>
    <w:rsid w:val="00B01760"/>
    <w:rsid w:val="00B0334E"/>
    <w:rsid w:val="00B04210"/>
    <w:rsid w:val="00B04418"/>
    <w:rsid w:val="00B04E17"/>
    <w:rsid w:val="00B04F04"/>
    <w:rsid w:val="00B05A7D"/>
    <w:rsid w:val="00B05EAA"/>
    <w:rsid w:val="00B06DE6"/>
    <w:rsid w:val="00B06FC1"/>
    <w:rsid w:val="00B07C20"/>
    <w:rsid w:val="00B1084A"/>
    <w:rsid w:val="00B12048"/>
    <w:rsid w:val="00B12F58"/>
    <w:rsid w:val="00B137D9"/>
    <w:rsid w:val="00B14B8E"/>
    <w:rsid w:val="00B152FC"/>
    <w:rsid w:val="00B153E9"/>
    <w:rsid w:val="00B155E3"/>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A02"/>
    <w:rsid w:val="00B25E63"/>
    <w:rsid w:val="00B26178"/>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F98"/>
    <w:rsid w:val="00B52FE1"/>
    <w:rsid w:val="00B5342D"/>
    <w:rsid w:val="00B536FE"/>
    <w:rsid w:val="00B53E05"/>
    <w:rsid w:val="00B53EF2"/>
    <w:rsid w:val="00B54490"/>
    <w:rsid w:val="00B54F27"/>
    <w:rsid w:val="00B55606"/>
    <w:rsid w:val="00B57228"/>
    <w:rsid w:val="00B5763A"/>
    <w:rsid w:val="00B605B0"/>
    <w:rsid w:val="00B60959"/>
    <w:rsid w:val="00B6165A"/>
    <w:rsid w:val="00B62D83"/>
    <w:rsid w:val="00B6331F"/>
    <w:rsid w:val="00B6398E"/>
    <w:rsid w:val="00B64960"/>
    <w:rsid w:val="00B64F01"/>
    <w:rsid w:val="00B652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2029"/>
    <w:rsid w:val="00B9286D"/>
    <w:rsid w:val="00B9314E"/>
    <w:rsid w:val="00B9369D"/>
    <w:rsid w:val="00B937F1"/>
    <w:rsid w:val="00B942C7"/>
    <w:rsid w:val="00B946C9"/>
    <w:rsid w:val="00B94981"/>
    <w:rsid w:val="00B94D08"/>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65"/>
    <w:rsid w:val="00BA4887"/>
    <w:rsid w:val="00BA4C0E"/>
    <w:rsid w:val="00BA541D"/>
    <w:rsid w:val="00BA55C3"/>
    <w:rsid w:val="00BA6025"/>
    <w:rsid w:val="00BA751B"/>
    <w:rsid w:val="00BA75B4"/>
    <w:rsid w:val="00BA7B77"/>
    <w:rsid w:val="00BB01A5"/>
    <w:rsid w:val="00BB0C65"/>
    <w:rsid w:val="00BB1415"/>
    <w:rsid w:val="00BB2034"/>
    <w:rsid w:val="00BB22DF"/>
    <w:rsid w:val="00BB2D80"/>
    <w:rsid w:val="00BB2DA9"/>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7E9"/>
    <w:rsid w:val="00BC7D54"/>
    <w:rsid w:val="00BC7E42"/>
    <w:rsid w:val="00BD0331"/>
    <w:rsid w:val="00BD1616"/>
    <w:rsid w:val="00BD36C1"/>
    <w:rsid w:val="00BD4EF0"/>
    <w:rsid w:val="00BD52F1"/>
    <w:rsid w:val="00BD540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5AF0"/>
    <w:rsid w:val="00BE64AA"/>
    <w:rsid w:val="00BE6C72"/>
    <w:rsid w:val="00BE75FD"/>
    <w:rsid w:val="00BF058A"/>
    <w:rsid w:val="00BF12C5"/>
    <w:rsid w:val="00BF259A"/>
    <w:rsid w:val="00BF27B2"/>
    <w:rsid w:val="00BF31A0"/>
    <w:rsid w:val="00BF36E4"/>
    <w:rsid w:val="00BF4BF9"/>
    <w:rsid w:val="00BF5537"/>
    <w:rsid w:val="00BF5C23"/>
    <w:rsid w:val="00BF5EA7"/>
    <w:rsid w:val="00BF6248"/>
    <w:rsid w:val="00BF6920"/>
    <w:rsid w:val="00BF6A19"/>
    <w:rsid w:val="00BF7A39"/>
    <w:rsid w:val="00C005BF"/>
    <w:rsid w:val="00C00ACD"/>
    <w:rsid w:val="00C00EEF"/>
    <w:rsid w:val="00C01819"/>
    <w:rsid w:val="00C02567"/>
    <w:rsid w:val="00C03048"/>
    <w:rsid w:val="00C037FB"/>
    <w:rsid w:val="00C039A9"/>
    <w:rsid w:val="00C03A3F"/>
    <w:rsid w:val="00C04B96"/>
    <w:rsid w:val="00C04D08"/>
    <w:rsid w:val="00C05BFA"/>
    <w:rsid w:val="00C06274"/>
    <w:rsid w:val="00C0694A"/>
    <w:rsid w:val="00C07D68"/>
    <w:rsid w:val="00C106D7"/>
    <w:rsid w:val="00C12487"/>
    <w:rsid w:val="00C124CC"/>
    <w:rsid w:val="00C1269D"/>
    <w:rsid w:val="00C12F0B"/>
    <w:rsid w:val="00C13B08"/>
    <w:rsid w:val="00C13CB4"/>
    <w:rsid w:val="00C14454"/>
    <w:rsid w:val="00C14533"/>
    <w:rsid w:val="00C156F3"/>
    <w:rsid w:val="00C15B7C"/>
    <w:rsid w:val="00C17049"/>
    <w:rsid w:val="00C17A9A"/>
    <w:rsid w:val="00C17D61"/>
    <w:rsid w:val="00C201F8"/>
    <w:rsid w:val="00C2062A"/>
    <w:rsid w:val="00C21D78"/>
    <w:rsid w:val="00C22076"/>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282F"/>
    <w:rsid w:val="00C431D1"/>
    <w:rsid w:val="00C435E1"/>
    <w:rsid w:val="00C43D91"/>
    <w:rsid w:val="00C43E5A"/>
    <w:rsid w:val="00C43E77"/>
    <w:rsid w:val="00C43EA8"/>
    <w:rsid w:val="00C44756"/>
    <w:rsid w:val="00C459F0"/>
    <w:rsid w:val="00C45F25"/>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6B0E"/>
    <w:rsid w:val="00C57556"/>
    <w:rsid w:val="00C57B36"/>
    <w:rsid w:val="00C57D85"/>
    <w:rsid w:val="00C57F0F"/>
    <w:rsid w:val="00C60C7A"/>
    <w:rsid w:val="00C610A6"/>
    <w:rsid w:val="00C610EF"/>
    <w:rsid w:val="00C61157"/>
    <w:rsid w:val="00C61A3B"/>
    <w:rsid w:val="00C63011"/>
    <w:rsid w:val="00C6358B"/>
    <w:rsid w:val="00C64549"/>
    <w:rsid w:val="00C645FB"/>
    <w:rsid w:val="00C64BA2"/>
    <w:rsid w:val="00C659BE"/>
    <w:rsid w:val="00C65C91"/>
    <w:rsid w:val="00C65CB4"/>
    <w:rsid w:val="00C65E35"/>
    <w:rsid w:val="00C65FD4"/>
    <w:rsid w:val="00C67147"/>
    <w:rsid w:val="00C67154"/>
    <w:rsid w:val="00C67242"/>
    <w:rsid w:val="00C6792C"/>
    <w:rsid w:val="00C7025D"/>
    <w:rsid w:val="00C70B58"/>
    <w:rsid w:val="00C71C33"/>
    <w:rsid w:val="00C720C4"/>
    <w:rsid w:val="00C72590"/>
    <w:rsid w:val="00C727E9"/>
    <w:rsid w:val="00C72818"/>
    <w:rsid w:val="00C72ECB"/>
    <w:rsid w:val="00C73591"/>
    <w:rsid w:val="00C7403B"/>
    <w:rsid w:val="00C759E3"/>
    <w:rsid w:val="00C759FE"/>
    <w:rsid w:val="00C75C65"/>
    <w:rsid w:val="00C75DF3"/>
    <w:rsid w:val="00C75EE9"/>
    <w:rsid w:val="00C769BE"/>
    <w:rsid w:val="00C76AE3"/>
    <w:rsid w:val="00C76DC4"/>
    <w:rsid w:val="00C76FDC"/>
    <w:rsid w:val="00C7755D"/>
    <w:rsid w:val="00C77E45"/>
    <w:rsid w:val="00C8074C"/>
    <w:rsid w:val="00C80E57"/>
    <w:rsid w:val="00C818F1"/>
    <w:rsid w:val="00C81A93"/>
    <w:rsid w:val="00C82453"/>
    <w:rsid w:val="00C827B2"/>
    <w:rsid w:val="00C83915"/>
    <w:rsid w:val="00C8440F"/>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816"/>
    <w:rsid w:val="00C97B54"/>
    <w:rsid w:val="00C97D27"/>
    <w:rsid w:val="00CA0A5E"/>
    <w:rsid w:val="00CA1805"/>
    <w:rsid w:val="00CA1B72"/>
    <w:rsid w:val="00CA2E50"/>
    <w:rsid w:val="00CA3926"/>
    <w:rsid w:val="00CA3F3E"/>
    <w:rsid w:val="00CA40DF"/>
    <w:rsid w:val="00CA4A21"/>
    <w:rsid w:val="00CA66BA"/>
    <w:rsid w:val="00CA6860"/>
    <w:rsid w:val="00CA7580"/>
    <w:rsid w:val="00CB082E"/>
    <w:rsid w:val="00CB15F3"/>
    <w:rsid w:val="00CB237A"/>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C4E19"/>
    <w:rsid w:val="00CD015C"/>
    <w:rsid w:val="00CD1AB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790"/>
    <w:rsid w:val="00CE7E48"/>
    <w:rsid w:val="00CF009B"/>
    <w:rsid w:val="00CF14E8"/>
    <w:rsid w:val="00CF196A"/>
    <w:rsid w:val="00CF1D5F"/>
    <w:rsid w:val="00CF27D6"/>
    <w:rsid w:val="00CF2B72"/>
    <w:rsid w:val="00CF3401"/>
    <w:rsid w:val="00CF3C8C"/>
    <w:rsid w:val="00CF4B0F"/>
    <w:rsid w:val="00CF5091"/>
    <w:rsid w:val="00CF5635"/>
    <w:rsid w:val="00CF5FE8"/>
    <w:rsid w:val="00CF64A8"/>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640"/>
    <w:rsid w:val="00D05711"/>
    <w:rsid w:val="00D058E3"/>
    <w:rsid w:val="00D05D42"/>
    <w:rsid w:val="00D060F0"/>
    <w:rsid w:val="00D06178"/>
    <w:rsid w:val="00D061D1"/>
    <w:rsid w:val="00D06B2F"/>
    <w:rsid w:val="00D07BFB"/>
    <w:rsid w:val="00D1022C"/>
    <w:rsid w:val="00D1034A"/>
    <w:rsid w:val="00D10F7C"/>
    <w:rsid w:val="00D111E2"/>
    <w:rsid w:val="00D11B12"/>
    <w:rsid w:val="00D12144"/>
    <w:rsid w:val="00D1251E"/>
    <w:rsid w:val="00D12CD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B71"/>
    <w:rsid w:val="00D22D21"/>
    <w:rsid w:val="00D23819"/>
    <w:rsid w:val="00D24602"/>
    <w:rsid w:val="00D26BBE"/>
    <w:rsid w:val="00D26C76"/>
    <w:rsid w:val="00D27329"/>
    <w:rsid w:val="00D2747D"/>
    <w:rsid w:val="00D275BD"/>
    <w:rsid w:val="00D2779D"/>
    <w:rsid w:val="00D305F9"/>
    <w:rsid w:val="00D31484"/>
    <w:rsid w:val="00D32302"/>
    <w:rsid w:val="00D32369"/>
    <w:rsid w:val="00D32774"/>
    <w:rsid w:val="00D3343B"/>
    <w:rsid w:val="00D339DB"/>
    <w:rsid w:val="00D33AF4"/>
    <w:rsid w:val="00D33C1B"/>
    <w:rsid w:val="00D342B1"/>
    <w:rsid w:val="00D34A8A"/>
    <w:rsid w:val="00D35FE2"/>
    <w:rsid w:val="00D36098"/>
    <w:rsid w:val="00D3641C"/>
    <w:rsid w:val="00D36B18"/>
    <w:rsid w:val="00D36FC3"/>
    <w:rsid w:val="00D37419"/>
    <w:rsid w:val="00D37568"/>
    <w:rsid w:val="00D37CAE"/>
    <w:rsid w:val="00D40094"/>
    <w:rsid w:val="00D405A2"/>
    <w:rsid w:val="00D408F2"/>
    <w:rsid w:val="00D40BCB"/>
    <w:rsid w:val="00D40E8D"/>
    <w:rsid w:val="00D41D42"/>
    <w:rsid w:val="00D42355"/>
    <w:rsid w:val="00D42904"/>
    <w:rsid w:val="00D43639"/>
    <w:rsid w:val="00D43CEF"/>
    <w:rsid w:val="00D4572E"/>
    <w:rsid w:val="00D45FA2"/>
    <w:rsid w:val="00D46A5E"/>
    <w:rsid w:val="00D46BB8"/>
    <w:rsid w:val="00D46ED8"/>
    <w:rsid w:val="00D477AD"/>
    <w:rsid w:val="00D47DE1"/>
    <w:rsid w:val="00D47E44"/>
    <w:rsid w:val="00D50347"/>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1406"/>
    <w:rsid w:val="00D6258A"/>
    <w:rsid w:val="00D630BB"/>
    <w:rsid w:val="00D6316A"/>
    <w:rsid w:val="00D632FB"/>
    <w:rsid w:val="00D63318"/>
    <w:rsid w:val="00D638F5"/>
    <w:rsid w:val="00D63FAC"/>
    <w:rsid w:val="00D640B7"/>
    <w:rsid w:val="00D642B4"/>
    <w:rsid w:val="00D64DB6"/>
    <w:rsid w:val="00D65131"/>
    <w:rsid w:val="00D656E0"/>
    <w:rsid w:val="00D66160"/>
    <w:rsid w:val="00D66C5C"/>
    <w:rsid w:val="00D67515"/>
    <w:rsid w:val="00D67645"/>
    <w:rsid w:val="00D67DE4"/>
    <w:rsid w:val="00D70AA9"/>
    <w:rsid w:val="00D70F4E"/>
    <w:rsid w:val="00D71712"/>
    <w:rsid w:val="00D71E61"/>
    <w:rsid w:val="00D72627"/>
    <w:rsid w:val="00D72F83"/>
    <w:rsid w:val="00D73ADF"/>
    <w:rsid w:val="00D73EEB"/>
    <w:rsid w:val="00D7507E"/>
    <w:rsid w:val="00D751DC"/>
    <w:rsid w:val="00D75F78"/>
    <w:rsid w:val="00D760C6"/>
    <w:rsid w:val="00D77A36"/>
    <w:rsid w:val="00D80B48"/>
    <w:rsid w:val="00D81004"/>
    <w:rsid w:val="00D81670"/>
    <w:rsid w:val="00D81FCF"/>
    <w:rsid w:val="00D82DC9"/>
    <w:rsid w:val="00D83243"/>
    <w:rsid w:val="00D83C3F"/>
    <w:rsid w:val="00D84274"/>
    <w:rsid w:val="00D8509A"/>
    <w:rsid w:val="00D859F6"/>
    <w:rsid w:val="00D86DCB"/>
    <w:rsid w:val="00D872D4"/>
    <w:rsid w:val="00D8733E"/>
    <w:rsid w:val="00D87E4F"/>
    <w:rsid w:val="00D91351"/>
    <w:rsid w:val="00D91A2B"/>
    <w:rsid w:val="00D91E18"/>
    <w:rsid w:val="00D9298A"/>
    <w:rsid w:val="00D92FB5"/>
    <w:rsid w:val="00D93044"/>
    <w:rsid w:val="00D94673"/>
    <w:rsid w:val="00D94B44"/>
    <w:rsid w:val="00D956B5"/>
    <w:rsid w:val="00D95C68"/>
    <w:rsid w:val="00D96442"/>
    <w:rsid w:val="00D96A47"/>
    <w:rsid w:val="00D97759"/>
    <w:rsid w:val="00DA0CF6"/>
    <w:rsid w:val="00DA1534"/>
    <w:rsid w:val="00DA1593"/>
    <w:rsid w:val="00DA2A31"/>
    <w:rsid w:val="00DA2E26"/>
    <w:rsid w:val="00DA34E5"/>
    <w:rsid w:val="00DA3E26"/>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DED"/>
    <w:rsid w:val="00DB7201"/>
    <w:rsid w:val="00DB7321"/>
    <w:rsid w:val="00DB7BC0"/>
    <w:rsid w:val="00DC00DC"/>
    <w:rsid w:val="00DC0561"/>
    <w:rsid w:val="00DC166C"/>
    <w:rsid w:val="00DC1874"/>
    <w:rsid w:val="00DC1B0D"/>
    <w:rsid w:val="00DC236C"/>
    <w:rsid w:val="00DC2DBA"/>
    <w:rsid w:val="00DC3F70"/>
    <w:rsid w:val="00DC4704"/>
    <w:rsid w:val="00DC6252"/>
    <w:rsid w:val="00DC6B55"/>
    <w:rsid w:val="00DC7022"/>
    <w:rsid w:val="00DC746E"/>
    <w:rsid w:val="00DC75C0"/>
    <w:rsid w:val="00DC7714"/>
    <w:rsid w:val="00DC7AD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C24"/>
    <w:rsid w:val="00DE2D5A"/>
    <w:rsid w:val="00DE2DFF"/>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3C06"/>
    <w:rsid w:val="00DF4558"/>
    <w:rsid w:val="00DF45E3"/>
    <w:rsid w:val="00DF53C8"/>
    <w:rsid w:val="00DF5628"/>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32E8"/>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B66"/>
    <w:rsid w:val="00E2607E"/>
    <w:rsid w:val="00E2633C"/>
    <w:rsid w:val="00E26446"/>
    <w:rsid w:val="00E27C42"/>
    <w:rsid w:val="00E27F18"/>
    <w:rsid w:val="00E30E7D"/>
    <w:rsid w:val="00E316BF"/>
    <w:rsid w:val="00E31A46"/>
    <w:rsid w:val="00E32817"/>
    <w:rsid w:val="00E32968"/>
    <w:rsid w:val="00E33CA6"/>
    <w:rsid w:val="00E35604"/>
    <w:rsid w:val="00E35B58"/>
    <w:rsid w:val="00E363E9"/>
    <w:rsid w:val="00E36732"/>
    <w:rsid w:val="00E3783F"/>
    <w:rsid w:val="00E4016A"/>
    <w:rsid w:val="00E41601"/>
    <w:rsid w:val="00E42BC5"/>
    <w:rsid w:val="00E42D3E"/>
    <w:rsid w:val="00E42D76"/>
    <w:rsid w:val="00E46F46"/>
    <w:rsid w:val="00E5060A"/>
    <w:rsid w:val="00E5166D"/>
    <w:rsid w:val="00E516D2"/>
    <w:rsid w:val="00E51BFE"/>
    <w:rsid w:val="00E5208B"/>
    <w:rsid w:val="00E53858"/>
    <w:rsid w:val="00E5385F"/>
    <w:rsid w:val="00E53AAC"/>
    <w:rsid w:val="00E53DCF"/>
    <w:rsid w:val="00E540C0"/>
    <w:rsid w:val="00E5487A"/>
    <w:rsid w:val="00E548C7"/>
    <w:rsid w:val="00E550D2"/>
    <w:rsid w:val="00E553A5"/>
    <w:rsid w:val="00E56050"/>
    <w:rsid w:val="00E562E4"/>
    <w:rsid w:val="00E57278"/>
    <w:rsid w:val="00E57C59"/>
    <w:rsid w:val="00E60C4D"/>
    <w:rsid w:val="00E61954"/>
    <w:rsid w:val="00E621F7"/>
    <w:rsid w:val="00E62303"/>
    <w:rsid w:val="00E623C9"/>
    <w:rsid w:val="00E62563"/>
    <w:rsid w:val="00E64164"/>
    <w:rsid w:val="00E64DAD"/>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9C9"/>
    <w:rsid w:val="00E761B3"/>
    <w:rsid w:val="00E763AB"/>
    <w:rsid w:val="00E76AF8"/>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131"/>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CFE"/>
    <w:rsid w:val="00EA0EC2"/>
    <w:rsid w:val="00EA154B"/>
    <w:rsid w:val="00EA192A"/>
    <w:rsid w:val="00EA1B8B"/>
    <w:rsid w:val="00EA2CB9"/>
    <w:rsid w:val="00EA2D9B"/>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1DE7"/>
    <w:rsid w:val="00EC21CD"/>
    <w:rsid w:val="00EC273C"/>
    <w:rsid w:val="00EC27DC"/>
    <w:rsid w:val="00EC2A81"/>
    <w:rsid w:val="00EC328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2A9B"/>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65A8"/>
    <w:rsid w:val="00F00B6E"/>
    <w:rsid w:val="00F00CE2"/>
    <w:rsid w:val="00F01191"/>
    <w:rsid w:val="00F03E58"/>
    <w:rsid w:val="00F042C9"/>
    <w:rsid w:val="00F04C97"/>
    <w:rsid w:val="00F051F7"/>
    <w:rsid w:val="00F0568A"/>
    <w:rsid w:val="00F057C1"/>
    <w:rsid w:val="00F119A0"/>
    <w:rsid w:val="00F11EAB"/>
    <w:rsid w:val="00F123D7"/>
    <w:rsid w:val="00F12C4E"/>
    <w:rsid w:val="00F12D03"/>
    <w:rsid w:val="00F133DF"/>
    <w:rsid w:val="00F13774"/>
    <w:rsid w:val="00F16B27"/>
    <w:rsid w:val="00F1735A"/>
    <w:rsid w:val="00F173B1"/>
    <w:rsid w:val="00F20313"/>
    <w:rsid w:val="00F2086E"/>
    <w:rsid w:val="00F233BF"/>
    <w:rsid w:val="00F236B5"/>
    <w:rsid w:val="00F23BE4"/>
    <w:rsid w:val="00F244D5"/>
    <w:rsid w:val="00F251DE"/>
    <w:rsid w:val="00F25E8B"/>
    <w:rsid w:val="00F260FB"/>
    <w:rsid w:val="00F26285"/>
    <w:rsid w:val="00F27B13"/>
    <w:rsid w:val="00F318BE"/>
    <w:rsid w:val="00F31F3D"/>
    <w:rsid w:val="00F32660"/>
    <w:rsid w:val="00F32ADB"/>
    <w:rsid w:val="00F32EE0"/>
    <w:rsid w:val="00F3471E"/>
    <w:rsid w:val="00F34E69"/>
    <w:rsid w:val="00F34FB7"/>
    <w:rsid w:val="00F35B3D"/>
    <w:rsid w:val="00F36F45"/>
    <w:rsid w:val="00F3721D"/>
    <w:rsid w:val="00F374AD"/>
    <w:rsid w:val="00F3752D"/>
    <w:rsid w:val="00F37781"/>
    <w:rsid w:val="00F37DA4"/>
    <w:rsid w:val="00F407A9"/>
    <w:rsid w:val="00F409C0"/>
    <w:rsid w:val="00F417B6"/>
    <w:rsid w:val="00F417EE"/>
    <w:rsid w:val="00F41DBF"/>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7244"/>
    <w:rsid w:val="00F575C1"/>
    <w:rsid w:val="00F575E0"/>
    <w:rsid w:val="00F578E9"/>
    <w:rsid w:val="00F57A0D"/>
    <w:rsid w:val="00F57A6D"/>
    <w:rsid w:val="00F606EB"/>
    <w:rsid w:val="00F6087D"/>
    <w:rsid w:val="00F6294E"/>
    <w:rsid w:val="00F62EA1"/>
    <w:rsid w:val="00F63263"/>
    <w:rsid w:val="00F6362A"/>
    <w:rsid w:val="00F63800"/>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3FD8"/>
    <w:rsid w:val="00F741FD"/>
    <w:rsid w:val="00F74C96"/>
    <w:rsid w:val="00F75617"/>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54A2"/>
    <w:rsid w:val="00F85A13"/>
    <w:rsid w:val="00F87EAE"/>
    <w:rsid w:val="00F90556"/>
    <w:rsid w:val="00F91AA5"/>
    <w:rsid w:val="00F9246C"/>
    <w:rsid w:val="00F924FD"/>
    <w:rsid w:val="00F93254"/>
    <w:rsid w:val="00F93ABD"/>
    <w:rsid w:val="00F94DED"/>
    <w:rsid w:val="00F94E82"/>
    <w:rsid w:val="00F95609"/>
    <w:rsid w:val="00F963BC"/>
    <w:rsid w:val="00F968BE"/>
    <w:rsid w:val="00FA0736"/>
    <w:rsid w:val="00FA074D"/>
    <w:rsid w:val="00FA0917"/>
    <w:rsid w:val="00FA1389"/>
    <w:rsid w:val="00FA432F"/>
    <w:rsid w:val="00FA5712"/>
    <w:rsid w:val="00FA5ACA"/>
    <w:rsid w:val="00FA6068"/>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8B7"/>
    <w:rsid w:val="00FC0BEB"/>
    <w:rsid w:val="00FC1800"/>
    <w:rsid w:val="00FC1A35"/>
    <w:rsid w:val="00FC1F25"/>
    <w:rsid w:val="00FC3A11"/>
    <w:rsid w:val="00FC3DD1"/>
    <w:rsid w:val="00FC3FD0"/>
    <w:rsid w:val="00FC4EDD"/>
    <w:rsid w:val="00FC5A29"/>
    <w:rsid w:val="00FC5ECC"/>
    <w:rsid w:val="00FC619A"/>
    <w:rsid w:val="00FC696E"/>
    <w:rsid w:val="00FC6E8A"/>
    <w:rsid w:val="00FC70C0"/>
    <w:rsid w:val="00FC717B"/>
    <w:rsid w:val="00FC7AA7"/>
    <w:rsid w:val="00FC7D54"/>
    <w:rsid w:val="00FD0042"/>
    <w:rsid w:val="00FD017F"/>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6FF8"/>
    <w:rsid w:val="00FE7133"/>
    <w:rsid w:val="00FE78EE"/>
    <w:rsid w:val="00FE7D72"/>
    <w:rsid w:val="00FF057E"/>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B4"/>
    <w:rPr>
      <w:sz w:val="24"/>
      <w:szCs w:val="24"/>
    </w:rPr>
  </w:style>
  <w:style w:type="paragraph" w:styleId="Heading1">
    <w:name w:val="heading 1"/>
    <w:basedOn w:val="Normal"/>
    <w:next w:val="Normal"/>
    <w:link w:val="Heading1Char"/>
    <w:qFormat/>
    <w:rsid w:val="001209EC"/>
    <w:pPr>
      <w:numPr>
        <w:numId w:val="1"/>
      </w:numPr>
      <w:spacing w:line="360" w:lineRule="auto"/>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2.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B7119-8A70-4C36-AFBA-1F09F954521E}">
  <ds:schemaRefs>
    <ds:schemaRef ds:uri="6849b4e8-fea9-4ce9-997c-f062d09aa32e"/>
    <ds:schemaRef ds:uri="http://purl.org/dc/terms/"/>
    <ds:schemaRef ds:uri="http://schemas.microsoft.com/office/2006/documentManagement/types"/>
    <ds:schemaRef ds:uri="7d306aaf-e2b9-48a2-b5f4-ab3d9b331bca"/>
    <ds:schemaRef ds:uri="http://schemas.microsoft.com/sharepoint/v3"/>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D88B3E7-04D1-40BF-97BA-FDB201B0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2EB6F2C0</Template>
  <TotalTime>0</TotalTime>
  <Pages>9</Pages>
  <Words>2508</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16484</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2020-04-07T20:24:00Z</dcterms:created>
  <dcterms:modified xsi:type="dcterms:W3CDTF">2020-04-07T20:24:00Z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