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DD5" w:rsidP="00BB0DD5" w:rsidRDefault="00BB0DD5" w14:paraId="7A34E435" w14:textId="77777777">
      <w:pPr>
        <w:jc w:val="center"/>
        <w:rPr>
          <w:rFonts w:ascii="Arial" w:hAnsi="Arial" w:cs="Arial"/>
        </w:rPr>
      </w:pPr>
      <w:r>
        <w:rPr>
          <w:rFonts w:ascii="Arial" w:hAnsi="Arial" w:cs="Arial"/>
        </w:rPr>
        <w:t>NONSUBSTANTIVE CHANGE REQUEST</w:t>
      </w:r>
    </w:p>
    <w:p w:rsidR="00BB0DD5" w:rsidP="00BB0DD5" w:rsidRDefault="00BB0DD5" w14:paraId="5A23B173" w14:textId="77777777">
      <w:pPr>
        <w:jc w:val="center"/>
        <w:rPr>
          <w:rFonts w:ascii="Arial" w:hAnsi="Arial" w:cs="Arial"/>
        </w:rPr>
      </w:pPr>
      <w:r>
        <w:rPr>
          <w:rFonts w:ascii="Arial" w:hAnsi="Arial" w:cs="Arial"/>
        </w:rPr>
        <w:t>FOR</w:t>
      </w:r>
    </w:p>
    <w:p w:rsidR="00BB0DD5" w:rsidP="00BB0DD5" w:rsidRDefault="00BB0DD5" w14:paraId="265B6DB5" w14:textId="77777777">
      <w:pPr>
        <w:jc w:val="center"/>
        <w:rPr>
          <w:rFonts w:ascii="Arial" w:hAnsi="Arial" w:cs="Arial"/>
        </w:rPr>
      </w:pPr>
      <w:r>
        <w:rPr>
          <w:rFonts w:ascii="Arial" w:hAnsi="Arial" w:cs="Arial"/>
        </w:rPr>
        <w:t>10 CFR PART 50</w:t>
      </w:r>
    </w:p>
    <w:p w:rsidR="00BB0DD5" w:rsidP="00BB0DD5" w:rsidRDefault="00BB0DD5" w14:paraId="1C8C85EF" w14:textId="77777777">
      <w:pPr>
        <w:jc w:val="center"/>
        <w:rPr>
          <w:rFonts w:ascii="Arial" w:hAnsi="Arial" w:cs="Arial"/>
          <w:color w:val="000000"/>
        </w:rPr>
      </w:pPr>
      <w:r>
        <w:rPr>
          <w:rFonts w:ascii="Arial" w:hAnsi="Arial" w:cs="Arial"/>
          <w:color w:val="000000"/>
        </w:rPr>
        <w:t>DOMESTIC LICENSING OF PRODUCTION AND UTILIZATION FACILITIES</w:t>
      </w:r>
    </w:p>
    <w:p w:rsidR="00BB0DD5" w:rsidP="00BB0DD5" w:rsidRDefault="00BB0DD5" w14:paraId="55FAD8BF" w14:textId="77777777">
      <w:pPr>
        <w:jc w:val="center"/>
        <w:rPr>
          <w:rFonts w:ascii="Arial" w:hAnsi="Arial" w:cs="Arial"/>
          <w:color w:val="000000"/>
        </w:rPr>
      </w:pPr>
      <w:r>
        <w:rPr>
          <w:rFonts w:ascii="Arial" w:hAnsi="Arial" w:cs="Arial"/>
          <w:color w:val="000000"/>
        </w:rPr>
        <w:t>(3150-0011)</w:t>
      </w:r>
    </w:p>
    <w:p w:rsidR="00BB0DD5" w:rsidP="00BB0DD5" w:rsidRDefault="00BB0DD5" w14:paraId="1359F6B3" w14:textId="77777777">
      <w:pPr>
        <w:jc w:val="center"/>
        <w:rPr>
          <w:rFonts w:ascii="Arial" w:hAnsi="Arial" w:cs="Arial"/>
        </w:rPr>
      </w:pPr>
    </w:p>
    <w:p w:rsidR="002C78DE" w:rsidRDefault="00BB0DD5" w14:paraId="7D59E64C" w14:textId="77777777">
      <w:pPr>
        <w:rPr>
          <w:rFonts w:ascii="Arial" w:hAnsi="Arial" w:cs="Arial"/>
        </w:rPr>
      </w:pPr>
      <w:r w:rsidRPr="003604E4">
        <w:rPr>
          <w:rFonts w:ascii="Arial" w:hAnsi="Arial" w:cs="Arial"/>
        </w:rPr>
        <w:t>Part 50 of title 10 of the Code of Federal Regulations (10 CFR), “Domestic Licensing of Production and Utilization Facilities,” specifies technical information and data to be provided to the N</w:t>
      </w:r>
      <w:r w:rsidR="00B572C4">
        <w:rPr>
          <w:rFonts w:ascii="Arial" w:hAnsi="Arial" w:cs="Arial"/>
        </w:rPr>
        <w:t xml:space="preserve">uclear Regulatory Commission (NRC) </w:t>
      </w:r>
      <w:r w:rsidRPr="003604E4">
        <w:rPr>
          <w:rFonts w:ascii="Arial" w:hAnsi="Arial" w:cs="Arial"/>
        </w:rPr>
        <w:t>or maintained by applicants and licensees so that the NRC may take determinations necessary to protect the health and safety of the public, in accordance with the Atomic Energy Act of 1954, as amended.</w:t>
      </w:r>
    </w:p>
    <w:p w:rsidR="003604E4" w:rsidRDefault="003604E4" w14:paraId="7CE4F76E" w14:textId="77777777">
      <w:pPr>
        <w:rPr>
          <w:rFonts w:ascii="Arial" w:hAnsi="Arial" w:cs="Arial"/>
        </w:rPr>
      </w:pPr>
    </w:p>
    <w:p w:rsidR="003604E4" w:rsidRDefault="003604E4" w14:paraId="76F520AF" w14:textId="330B6DB9">
      <w:pPr>
        <w:rPr>
          <w:rFonts w:ascii="Arial" w:hAnsi="Arial" w:cs="Arial"/>
        </w:rPr>
      </w:pPr>
      <w:r>
        <w:rPr>
          <w:rFonts w:ascii="Arial" w:hAnsi="Arial" w:cs="Arial"/>
        </w:rPr>
        <w:t>The NRC is requesting a non-substantive change to the Part 50 information collection</w:t>
      </w:r>
      <w:r w:rsidR="00B572C4">
        <w:rPr>
          <w:rFonts w:ascii="Arial" w:hAnsi="Arial" w:cs="Arial"/>
        </w:rPr>
        <w:t xml:space="preserve"> to correct an administrative data entry error that occurred during the submission of the </w:t>
      </w:r>
      <w:r w:rsidRPr="00B572C4" w:rsidR="00B572C4">
        <w:rPr>
          <w:rFonts w:ascii="Arial" w:hAnsi="Arial" w:cs="Arial"/>
        </w:rPr>
        <w:t>Approval of American Society of Mechanical Engineers’ Code Cases</w:t>
      </w:r>
      <w:r w:rsidR="00B572C4">
        <w:rPr>
          <w:rFonts w:ascii="Arial" w:hAnsi="Arial" w:cs="Arial"/>
        </w:rPr>
        <w:t xml:space="preserve"> Final Rule.  The final rule was submitted to OMB on December 12, 2019 and preapproved on February 21, 2020. </w:t>
      </w:r>
      <w:r w:rsidR="005D17FB">
        <w:rPr>
          <w:rFonts w:ascii="Arial" w:hAnsi="Arial" w:cs="Arial"/>
        </w:rPr>
        <w:t>Following publication, the final rule was approved and concluded in ROCIS on March 16, 2020.</w:t>
      </w:r>
      <w:bookmarkStart w:name="_GoBack" w:id="0"/>
      <w:bookmarkEnd w:id="0"/>
    </w:p>
    <w:p w:rsidR="004A0B23" w:rsidRDefault="004A0B23" w14:paraId="34F3BECE" w14:textId="77777777">
      <w:pPr>
        <w:rPr>
          <w:rFonts w:ascii="Arial" w:hAnsi="Arial" w:cs="Arial"/>
        </w:rPr>
      </w:pPr>
    </w:p>
    <w:p w:rsidR="004A0B23" w:rsidP="004A0B23" w:rsidRDefault="004A0B23" w14:paraId="05EBA79A" w14:textId="77777777">
      <w:r>
        <w:rPr>
          <w:rFonts w:ascii="Arial" w:hAnsi="Arial" w:cs="Arial"/>
        </w:rPr>
        <w:t>During data entry for the final rule,</w:t>
      </w:r>
      <w:r>
        <w:rPr>
          <w:rFonts w:ascii="Arial" w:hAnsi="Arial" w:cs="Arial"/>
          <w:color w:val="000000"/>
        </w:rPr>
        <w:t xml:space="preserve"> </w:t>
      </w:r>
      <w:proofErr w:type="gramStart"/>
      <w:r>
        <w:rPr>
          <w:rFonts w:ascii="Arial" w:hAnsi="Arial" w:cs="Arial"/>
          <w:color w:val="000000"/>
        </w:rPr>
        <w:t>all of</w:t>
      </w:r>
      <w:proofErr w:type="gramEnd"/>
      <w:r>
        <w:rPr>
          <w:rFonts w:ascii="Arial" w:hAnsi="Arial" w:cs="Arial"/>
          <w:color w:val="000000"/>
        </w:rPr>
        <w:t xml:space="preserve"> the burden hours were moved into the reporting category, rather than being allocated according to whether the burden is associated with reporting, recordkeeping, or third-party disclosure.  This </w:t>
      </w:r>
      <w:proofErr w:type="spellStart"/>
      <w:r>
        <w:rPr>
          <w:rFonts w:ascii="Arial" w:hAnsi="Arial" w:cs="Arial"/>
          <w:color w:val="000000"/>
        </w:rPr>
        <w:t>nonsubstantive</w:t>
      </w:r>
      <w:proofErr w:type="spellEnd"/>
      <w:r>
        <w:rPr>
          <w:rFonts w:ascii="Arial" w:hAnsi="Arial" w:cs="Arial"/>
          <w:color w:val="000000"/>
        </w:rPr>
        <w:t xml:space="preserve"> change will correctly assign hours to the reporting, recordkeeping, and </w:t>
      </w:r>
      <w:proofErr w:type="gramStart"/>
      <w:r>
        <w:rPr>
          <w:rFonts w:ascii="Arial" w:hAnsi="Arial" w:cs="Arial"/>
          <w:color w:val="000000"/>
        </w:rPr>
        <w:t>third party</w:t>
      </w:r>
      <w:proofErr w:type="gramEnd"/>
      <w:r>
        <w:rPr>
          <w:rFonts w:ascii="Arial" w:hAnsi="Arial" w:cs="Arial"/>
          <w:color w:val="000000"/>
        </w:rPr>
        <w:t xml:space="preserve"> designations but does not request a change to the overall hours and responses for Part 50.</w:t>
      </w:r>
    </w:p>
    <w:p w:rsidR="004A0B23" w:rsidP="004A0B23" w:rsidRDefault="004A0B23" w14:paraId="3C896C5A" w14:textId="77777777">
      <w:pPr>
        <w:rPr>
          <w:rFonts w:ascii="Arial" w:hAnsi="Arial" w:cs="Arial"/>
        </w:rPr>
      </w:pPr>
    </w:p>
    <w:p w:rsidR="004A0B23" w:rsidP="004A0B23" w:rsidRDefault="004A0B23" w14:paraId="7F0E9561" w14:textId="07B4364E">
      <w:pPr>
        <w:rPr>
          <w:rFonts w:ascii="Arial" w:hAnsi="Arial" w:cs="Arial"/>
        </w:rPr>
      </w:pPr>
      <w:r>
        <w:rPr>
          <w:rFonts w:ascii="Arial" w:hAnsi="Arial" w:cs="Arial"/>
        </w:rPr>
        <w:t>The current burden</w:t>
      </w:r>
      <w:r w:rsidR="00260B0B">
        <w:rPr>
          <w:rFonts w:ascii="Arial" w:hAnsi="Arial" w:cs="Arial"/>
        </w:rPr>
        <w:t xml:space="preserve"> hours</w:t>
      </w:r>
      <w:r>
        <w:rPr>
          <w:rFonts w:ascii="Arial" w:hAnsi="Arial" w:cs="Arial"/>
        </w:rPr>
        <w:t xml:space="preserve"> in ROCIS and the corrected hours are as follows:</w:t>
      </w:r>
    </w:p>
    <w:p w:rsidRPr="00434971" w:rsidR="00260B0B" w:rsidP="004A0B23" w:rsidRDefault="00260B0B" w14:paraId="2793F5D3" w14:textId="77777777">
      <w:pPr>
        <w:rPr>
          <w:rFonts w:ascii="Arial" w:hAnsi="Arial" w:cs="Arial"/>
        </w:rPr>
      </w:pPr>
    </w:p>
    <w:tbl>
      <w:tblPr>
        <w:tblW w:w="9566" w:type="dxa"/>
        <w:jc w:val="center"/>
        <w:tblLook w:val="04A0" w:firstRow="1" w:lastRow="0" w:firstColumn="1" w:lastColumn="0" w:noHBand="0" w:noVBand="1"/>
      </w:tblPr>
      <w:tblGrid>
        <w:gridCol w:w="2830"/>
        <w:gridCol w:w="1680"/>
        <w:gridCol w:w="1696"/>
        <w:gridCol w:w="1680"/>
        <w:gridCol w:w="1680"/>
      </w:tblGrid>
      <w:tr w:rsidRPr="00260B0B" w:rsidR="00260B0B" w:rsidTr="00387A5F" w14:paraId="7B267FAB" w14:textId="77777777">
        <w:trPr>
          <w:trHeight w:val="552"/>
          <w:jc w:val="center"/>
        </w:trPr>
        <w:tc>
          <w:tcPr>
            <w:tcW w:w="2830" w:type="dxa"/>
            <w:tcBorders>
              <w:top w:val="nil"/>
              <w:left w:val="nil"/>
              <w:bottom w:val="nil"/>
              <w:right w:val="nil"/>
            </w:tcBorders>
            <w:shd w:val="clear" w:color="auto" w:fill="auto"/>
            <w:noWrap/>
            <w:vAlign w:val="bottom"/>
            <w:hideMark/>
          </w:tcPr>
          <w:p w:rsidRPr="00260B0B" w:rsidR="00260B0B" w:rsidP="00260B0B" w:rsidRDefault="00260B0B" w14:paraId="5C7A9755" w14:textId="77777777">
            <w:pPr>
              <w:spacing w:after="0" w:line="240" w:lineRule="auto"/>
              <w:rPr>
                <w:rFonts w:ascii="Times New Roman" w:hAnsi="Times New Roman" w:eastAsia="Times New Roman" w:cs="Times New Roman"/>
                <w:sz w:val="24"/>
                <w:szCs w:val="24"/>
              </w:rPr>
            </w:pPr>
          </w:p>
        </w:tc>
        <w:tc>
          <w:tcPr>
            <w:tcW w:w="1680" w:type="dxa"/>
            <w:tcBorders>
              <w:top w:val="single" w:color="auto" w:sz="4" w:space="0"/>
              <w:left w:val="single" w:color="auto" w:sz="4" w:space="0"/>
              <w:bottom w:val="nil"/>
              <w:right w:val="single" w:color="auto" w:sz="4" w:space="0"/>
            </w:tcBorders>
            <w:shd w:val="clear" w:color="auto" w:fill="auto"/>
            <w:vAlign w:val="center"/>
            <w:hideMark/>
          </w:tcPr>
          <w:p w:rsidRPr="00260B0B" w:rsidR="00260B0B" w:rsidP="00260B0B" w:rsidRDefault="00260B0B" w14:paraId="660C7B02" w14:textId="77777777">
            <w:pPr>
              <w:spacing w:after="0" w:line="240" w:lineRule="auto"/>
              <w:jc w:val="center"/>
              <w:rPr>
                <w:rFonts w:ascii="Arial" w:hAnsi="Arial" w:eastAsia="Times New Roman" w:cs="Arial"/>
                <w:color w:val="000000"/>
              </w:rPr>
            </w:pPr>
            <w:r w:rsidRPr="00260B0B">
              <w:rPr>
                <w:rFonts w:ascii="Arial" w:hAnsi="Arial" w:eastAsia="Times New Roman" w:cs="Arial"/>
                <w:color w:val="000000"/>
              </w:rPr>
              <w:t>Reporting</w:t>
            </w:r>
          </w:p>
        </w:tc>
        <w:tc>
          <w:tcPr>
            <w:tcW w:w="1696" w:type="dxa"/>
            <w:tcBorders>
              <w:top w:val="single" w:color="auto" w:sz="4" w:space="0"/>
              <w:left w:val="nil"/>
              <w:bottom w:val="nil"/>
              <w:right w:val="single" w:color="auto" w:sz="4" w:space="0"/>
            </w:tcBorders>
            <w:shd w:val="clear" w:color="auto" w:fill="auto"/>
            <w:vAlign w:val="center"/>
            <w:hideMark/>
          </w:tcPr>
          <w:p w:rsidRPr="00260B0B" w:rsidR="00260B0B" w:rsidP="00260B0B" w:rsidRDefault="00260B0B" w14:paraId="07D7E17C" w14:textId="77777777">
            <w:pPr>
              <w:spacing w:after="0" w:line="240" w:lineRule="auto"/>
              <w:jc w:val="center"/>
              <w:rPr>
                <w:rFonts w:ascii="Arial" w:hAnsi="Arial" w:eastAsia="Times New Roman" w:cs="Arial"/>
                <w:color w:val="000000"/>
              </w:rPr>
            </w:pPr>
            <w:r w:rsidRPr="00260B0B">
              <w:rPr>
                <w:rFonts w:ascii="Arial" w:hAnsi="Arial" w:eastAsia="Times New Roman" w:cs="Arial"/>
                <w:color w:val="000000"/>
              </w:rPr>
              <w:t>Recordkeeping</w:t>
            </w:r>
          </w:p>
        </w:tc>
        <w:tc>
          <w:tcPr>
            <w:tcW w:w="1680" w:type="dxa"/>
            <w:tcBorders>
              <w:top w:val="single" w:color="auto" w:sz="4" w:space="0"/>
              <w:left w:val="nil"/>
              <w:bottom w:val="nil"/>
              <w:right w:val="single" w:color="auto" w:sz="4" w:space="0"/>
            </w:tcBorders>
            <w:shd w:val="clear" w:color="auto" w:fill="auto"/>
            <w:vAlign w:val="center"/>
            <w:hideMark/>
          </w:tcPr>
          <w:p w:rsidRPr="00260B0B" w:rsidR="00260B0B" w:rsidP="00260B0B" w:rsidRDefault="00260B0B" w14:paraId="7FF1F8C8" w14:textId="77777777">
            <w:pPr>
              <w:spacing w:after="0" w:line="240" w:lineRule="auto"/>
              <w:jc w:val="center"/>
              <w:rPr>
                <w:rFonts w:ascii="Arial" w:hAnsi="Arial" w:eastAsia="Times New Roman" w:cs="Arial"/>
                <w:color w:val="000000"/>
              </w:rPr>
            </w:pPr>
            <w:r w:rsidRPr="00260B0B">
              <w:rPr>
                <w:rFonts w:ascii="Arial" w:hAnsi="Arial" w:eastAsia="Times New Roman" w:cs="Arial"/>
                <w:color w:val="000000"/>
              </w:rPr>
              <w:t>Third Party Disclosure</w:t>
            </w:r>
          </w:p>
        </w:tc>
        <w:tc>
          <w:tcPr>
            <w:tcW w:w="1680" w:type="dxa"/>
            <w:tcBorders>
              <w:top w:val="single" w:color="auto" w:sz="4" w:space="0"/>
              <w:left w:val="nil"/>
              <w:bottom w:val="nil"/>
              <w:right w:val="single" w:color="auto" w:sz="4" w:space="0"/>
            </w:tcBorders>
            <w:shd w:val="clear" w:color="auto" w:fill="auto"/>
            <w:vAlign w:val="center"/>
            <w:hideMark/>
          </w:tcPr>
          <w:p w:rsidRPr="00260B0B" w:rsidR="00260B0B" w:rsidP="00260B0B" w:rsidRDefault="00260B0B" w14:paraId="00E20D57" w14:textId="77777777">
            <w:pPr>
              <w:spacing w:after="0" w:line="240" w:lineRule="auto"/>
              <w:jc w:val="center"/>
              <w:rPr>
                <w:rFonts w:ascii="Arial" w:hAnsi="Arial" w:eastAsia="Times New Roman" w:cs="Arial"/>
                <w:color w:val="000000"/>
              </w:rPr>
            </w:pPr>
            <w:r w:rsidRPr="00260B0B">
              <w:rPr>
                <w:rFonts w:ascii="Arial" w:hAnsi="Arial" w:eastAsia="Times New Roman" w:cs="Arial"/>
                <w:color w:val="000000"/>
              </w:rPr>
              <w:t>Total</w:t>
            </w:r>
          </w:p>
        </w:tc>
      </w:tr>
      <w:tr w:rsidRPr="00260B0B" w:rsidR="00260B0B" w:rsidTr="00387A5F" w14:paraId="0E9042E5" w14:textId="77777777">
        <w:trPr>
          <w:trHeight w:val="276"/>
          <w:jc w:val="center"/>
        </w:trPr>
        <w:tc>
          <w:tcPr>
            <w:tcW w:w="28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0B0B" w:rsidR="00260B0B" w:rsidP="00260B0B" w:rsidRDefault="00260B0B" w14:paraId="0EFCC4C0" w14:textId="77777777">
            <w:pPr>
              <w:spacing w:after="0" w:line="240" w:lineRule="auto"/>
              <w:rPr>
                <w:rFonts w:ascii="Arial" w:hAnsi="Arial" w:eastAsia="Times New Roman" w:cs="Arial"/>
                <w:color w:val="000000"/>
              </w:rPr>
            </w:pPr>
            <w:r w:rsidRPr="00260B0B">
              <w:rPr>
                <w:rFonts w:ascii="Arial" w:hAnsi="Arial" w:eastAsia="Times New Roman" w:cs="Arial"/>
                <w:color w:val="000000"/>
              </w:rPr>
              <w:t>Current burden in ROCIS</w:t>
            </w:r>
          </w:p>
        </w:tc>
        <w:tc>
          <w:tcPr>
            <w:tcW w:w="1680" w:type="dxa"/>
            <w:tcBorders>
              <w:top w:val="single" w:color="auto" w:sz="4" w:space="0"/>
              <w:left w:val="nil"/>
              <w:bottom w:val="single" w:color="auto" w:sz="4" w:space="0"/>
              <w:right w:val="single" w:color="auto" w:sz="4" w:space="0"/>
            </w:tcBorders>
            <w:shd w:val="clear" w:color="000000" w:fill="FFFFFF"/>
            <w:noWrap/>
            <w:vAlign w:val="bottom"/>
            <w:hideMark/>
          </w:tcPr>
          <w:p w:rsidRPr="00260B0B" w:rsidR="00260B0B" w:rsidP="00260B0B" w:rsidRDefault="00260B0B" w14:paraId="1214C1E9" w14:textId="77777777">
            <w:pPr>
              <w:spacing w:after="0" w:line="240" w:lineRule="auto"/>
              <w:jc w:val="right"/>
              <w:rPr>
                <w:rFonts w:ascii="Arial" w:hAnsi="Arial" w:eastAsia="Times New Roman" w:cs="Arial"/>
                <w:color w:val="000000"/>
              </w:rPr>
            </w:pPr>
            <w:r w:rsidRPr="00260B0B">
              <w:rPr>
                <w:rFonts w:ascii="Arial" w:hAnsi="Arial" w:eastAsia="Times New Roman" w:cs="Arial"/>
                <w:color w:val="000000"/>
              </w:rPr>
              <w:t>3,722,235</w:t>
            </w:r>
          </w:p>
        </w:tc>
        <w:tc>
          <w:tcPr>
            <w:tcW w:w="1696" w:type="dxa"/>
            <w:tcBorders>
              <w:top w:val="single" w:color="auto" w:sz="4" w:space="0"/>
              <w:left w:val="nil"/>
              <w:bottom w:val="single" w:color="auto" w:sz="4" w:space="0"/>
              <w:right w:val="single" w:color="auto" w:sz="4" w:space="0"/>
            </w:tcBorders>
            <w:shd w:val="clear" w:color="000000" w:fill="FFFFFF"/>
            <w:noWrap/>
            <w:vAlign w:val="bottom"/>
            <w:hideMark/>
          </w:tcPr>
          <w:p w:rsidRPr="00260B0B" w:rsidR="00260B0B" w:rsidP="00260B0B" w:rsidRDefault="00260B0B" w14:paraId="415FB80C" w14:textId="77777777">
            <w:pPr>
              <w:spacing w:after="0" w:line="240" w:lineRule="auto"/>
              <w:jc w:val="right"/>
              <w:rPr>
                <w:rFonts w:ascii="Arial" w:hAnsi="Arial" w:eastAsia="Times New Roman" w:cs="Arial"/>
                <w:color w:val="000000"/>
              </w:rPr>
            </w:pPr>
            <w:r w:rsidRPr="00260B0B">
              <w:rPr>
                <w:rFonts w:ascii="Arial" w:hAnsi="Arial" w:eastAsia="Times New Roman" w:cs="Arial"/>
                <w:color w:val="000000"/>
              </w:rPr>
              <w:t>0</w:t>
            </w:r>
          </w:p>
        </w:tc>
        <w:tc>
          <w:tcPr>
            <w:tcW w:w="1680" w:type="dxa"/>
            <w:tcBorders>
              <w:top w:val="single" w:color="auto" w:sz="4" w:space="0"/>
              <w:left w:val="nil"/>
              <w:bottom w:val="single" w:color="auto" w:sz="4" w:space="0"/>
              <w:right w:val="single" w:color="auto" w:sz="4" w:space="0"/>
            </w:tcBorders>
            <w:shd w:val="clear" w:color="000000" w:fill="FFFFFF"/>
            <w:noWrap/>
            <w:vAlign w:val="bottom"/>
            <w:hideMark/>
          </w:tcPr>
          <w:p w:rsidRPr="00260B0B" w:rsidR="00260B0B" w:rsidP="00260B0B" w:rsidRDefault="00260B0B" w14:paraId="10248B3D" w14:textId="77777777">
            <w:pPr>
              <w:spacing w:after="0" w:line="240" w:lineRule="auto"/>
              <w:jc w:val="right"/>
              <w:rPr>
                <w:rFonts w:ascii="Arial" w:hAnsi="Arial" w:eastAsia="Times New Roman" w:cs="Arial"/>
                <w:color w:val="000000"/>
              </w:rPr>
            </w:pPr>
            <w:r w:rsidRPr="00260B0B">
              <w:rPr>
                <w:rFonts w:ascii="Arial" w:hAnsi="Arial" w:eastAsia="Times New Roman" w:cs="Arial"/>
                <w:color w:val="000000"/>
              </w:rPr>
              <w:t>0</w:t>
            </w:r>
          </w:p>
        </w:tc>
        <w:tc>
          <w:tcPr>
            <w:tcW w:w="1680" w:type="dxa"/>
            <w:tcBorders>
              <w:top w:val="single" w:color="auto" w:sz="4" w:space="0"/>
              <w:left w:val="nil"/>
              <w:bottom w:val="single" w:color="auto" w:sz="4" w:space="0"/>
              <w:right w:val="single" w:color="auto" w:sz="4" w:space="0"/>
            </w:tcBorders>
            <w:shd w:val="clear" w:color="000000" w:fill="FFFFFF"/>
            <w:noWrap/>
            <w:vAlign w:val="bottom"/>
            <w:hideMark/>
          </w:tcPr>
          <w:p w:rsidRPr="00260B0B" w:rsidR="00260B0B" w:rsidP="00260B0B" w:rsidRDefault="00260B0B" w14:paraId="64FE65B2" w14:textId="77777777">
            <w:pPr>
              <w:spacing w:after="0" w:line="240" w:lineRule="auto"/>
              <w:jc w:val="right"/>
              <w:rPr>
                <w:rFonts w:ascii="Arial" w:hAnsi="Arial" w:eastAsia="Times New Roman" w:cs="Arial"/>
                <w:color w:val="000000"/>
              </w:rPr>
            </w:pPr>
            <w:r w:rsidRPr="00260B0B">
              <w:rPr>
                <w:rFonts w:ascii="Arial" w:hAnsi="Arial" w:eastAsia="Times New Roman" w:cs="Arial"/>
                <w:color w:val="000000"/>
              </w:rPr>
              <w:t>3,722,235</w:t>
            </w:r>
          </w:p>
        </w:tc>
      </w:tr>
      <w:tr w:rsidRPr="00260B0B" w:rsidR="00260B0B" w:rsidTr="00387A5F" w14:paraId="7B585B51" w14:textId="77777777">
        <w:trPr>
          <w:trHeight w:val="276"/>
          <w:jc w:val="center"/>
        </w:trPr>
        <w:tc>
          <w:tcPr>
            <w:tcW w:w="2830" w:type="dxa"/>
            <w:tcBorders>
              <w:top w:val="nil"/>
              <w:left w:val="single" w:color="auto" w:sz="4" w:space="0"/>
              <w:bottom w:val="single" w:color="auto" w:sz="4" w:space="0"/>
              <w:right w:val="single" w:color="auto" w:sz="4" w:space="0"/>
            </w:tcBorders>
            <w:shd w:val="clear" w:color="auto" w:fill="auto"/>
            <w:noWrap/>
            <w:vAlign w:val="bottom"/>
            <w:hideMark/>
          </w:tcPr>
          <w:p w:rsidRPr="00260B0B" w:rsidR="00260B0B" w:rsidP="00260B0B" w:rsidRDefault="00260B0B" w14:paraId="4F630DE1" w14:textId="77777777">
            <w:pPr>
              <w:spacing w:after="0" w:line="240" w:lineRule="auto"/>
              <w:rPr>
                <w:rFonts w:ascii="Arial" w:hAnsi="Arial" w:eastAsia="Times New Roman" w:cs="Arial"/>
                <w:color w:val="000000"/>
              </w:rPr>
            </w:pPr>
            <w:r w:rsidRPr="00260B0B">
              <w:rPr>
                <w:rFonts w:ascii="Arial" w:hAnsi="Arial" w:eastAsia="Times New Roman" w:cs="Arial"/>
                <w:color w:val="000000"/>
              </w:rPr>
              <w:t>Corrected burden</w:t>
            </w:r>
          </w:p>
        </w:tc>
        <w:tc>
          <w:tcPr>
            <w:tcW w:w="1680" w:type="dxa"/>
            <w:tcBorders>
              <w:top w:val="nil"/>
              <w:left w:val="nil"/>
              <w:bottom w:val="single" w:color="auto" w:sz="4" w:space="0"/>
              <w:right w:val="single" w:color="auto" w:sz="4" w:space="0"/>
            </w:tcBorders>
            <w:shd w:val="clear" w:color="auto" w:fill="auto"/>
            <w:noWrap/>
            <w:vAlign w:val="bottom"/>
            <w:hideMark/>
          </w:tcPr>
          <w:p w:rsidRPr="00260B0B" w:rsidR="00260B0B" w:rsidP="00260B0B" w:rsidRDefault="00260B0B" w14:paraId="26183D8B" w14:textId="77777777">
            <w:pPr>
              <w:spacing w:after="0" w:line="240" w:lineRule="auto"/>
              <w:jc w:val="right"/>
              <w:rPr>
                <w:rFonts w:ascii="Arial" w:hAnsi="Arial" w:eastAsia="Times New Roman" w:cs="Arial"/>
                <w:color w:val="000000"/>
              </w:rPr>
            </w:pPr>
            <w:r w:rsidRPr="00260B0B">
              <w:rPr>
                <w:rFonts w:ascii="Arial" w:hAnsi="Arial" w:eastAsia="Times New Roman" w:cs="Arial"/>
                <w:color w:val="000000"/>
              </w:rPr>
              <w:t>1,159,207</w:t>
            </w:r>
          </w:p>
        </w:tc>
        <w:tc>
          <w:tcPr>
            <w:tcW w:w="1696" w:type="dxa"/>
            <w:tcBorders>
              <w:top w:val="nil"/>
              <w:left w:val="nil"/>
              <w:bottom w:val="single" w:color="auto" w:sz="4" w:space="0"/>
              <w:right w:val="single" w:color="auto" w:sz="4" w:space="0"/>
            </w:tcBorders>
            <w:shd w:val="clear" w:color="auto" w:fill="auto"/>
            <w:noWrap/>
            <w:vAlign w:val="bottom"/>
            <w:hideMark/>
          </w:tcPr>
          <w:p w:rsidRPr="00260B0B" w:rsidR="00260B0B" w:rsidP="00260B0B" w:rsidRDefault="00260B0B" w14:paraId="0AFDB7F2" w14:textId="77777777">
            <w:pPr>
              <w:spacing w:after="0" w:line="240" w:lineRule="auto"/>
              <w:jc w:val="right"/>
              <w:rPr>
                <w:rFonts w:ascii="Arial" w:hAnsi="Arial" w:eastAsia="Times New Roman" w:cs="Arial"/>
                <w:color w:val="000000"/>
              </w:rPr>
            </w:pPr>
            <w:r w:rsidRPr="00260B0B">
              <w:rPr>
                <w:rFonts w:ascii="Arial" w:hAnsi="Arial" w:eastAsia="Times New Roman" w:cs="Arial"/>
                <w:color w:val="000000"/>
              </w:rPr>
              <w:t>2,562,928</w:t>
            </w:r>
          </w:p>
        </w:tc>
        <w:tc>
          <w:tcPr>
            <w:tcW w:w="1680" w:type="dxa"/>
            <w:tcBorders>
              <w:top w:val="nil"/>
              <w:left w:val="nil"/>
              <w:bottom w:val="single" w:color="auto" w:sz="4" w:space="0"/>
              <w:right w:val="single" w:color="auto" w:sz="4" w:space="0"/>
            </w:tcBorders>
            <w:shd w:val="clear" w:color="auto" w:fill="auto"/>
            <w:noWrap/>
            <w:vAlign w:val="bottom"/>
            <w:hideMark/>
          </w:tcPr>
          <w:p w:rsidRPr="00260B0B" w:rsidR="00260B0B" w:rsidP="00260B0B" w:rsidRDefault="00260B0B" w14:paraId="4286661A" w14:textId="77777777">
            <w:pPr>
              <w:spacing w:after="0" w:line="240" w:lineRule="auto"/>
              <w:jc w:val="right"/>
              <w:rPr>
                <w:rFonts w:ascii="Arial" w:hAnsi="Arial" w:eastAsia="Times New Roman" w:cs="Arial"/>
                <w:color w:val="000000"/>
              </w:rPr>
            </w:pPr>
            <w:r w:rsidRPr="00260B0B">
              <w:rPr>
                <w:rFonts w:ascii="Arial" w:hAnsi="Arial" w:eastAsia="Times New Roman" w:cs="Arial"/>
                <w:color w:val="000000"/>
              </w:rPr>
              <w:t>100</w:t>
            </w:r>
          </w:p>
        </w:tc>
        <w:tc>
          <w:tcPr>
            <w:tcW w:w="1680" w:type="dxa"/>
            <w:tcBorders>
              <w:top w:val="nil"/>
              <w:left w:val="nil"/>
              <w:bottom w:val="single" w:color="auto" w:sz="4" w:space="0"/>
              <w:right w:val="single" w:color="auto" w:sz="4" w:space="0"/>
            </w:tcBorders>
            <w:shd w:val="clear" w:color="auto" w:fill="auto"/>
            <w:noWrap/>
            <w:vAlign w:val="bottom"/>
            <w:hideMark/>
          </w:tcPr>
          <w:p w:rsidRPr="00260B0B" w:rsidR="00260B0B" w:rsidP="00260B0B" w:rsidRDefault="00260B0B" w14:paraId="3907CD36" w14:textId="77777777">
            <w:pPr>
              <w:spacing w:after="0" w:line="240" w:lineRule="auto"/>
              <w:jc w:val="right"/>
              <w:rPr>
                <w:rFonts w:ascii="Arial" w:hAnsi="Arial" w:eastAsia="Times New Roman" w:cs="Arial"/>
                <w:color w:val="000000"/>
              </w:rPr>
            </w:pPr>
            <w:r w:rsidRPr="00260B0B">
              <w:rPr>
                <w:rFonts w:ascii="Arial" w:hAnsi="Arial" w:eastAsia="Times New Roman" w:cs="Arial"/>
                <w:color w:val="000000"/>
              </w:rPr>
              <w:t>3,722,235</w:t>
            </w:r>
          </w:p>
        </w:tc>
      </w:tr>
    </w:tbl>
    <w:p w:rsidRPr="003604E4" w:rsidR="004A0B23" w:rsidRDefault="004A0B23" w14:paraId="6D859E86" w14:textId="77777777">
      <w:pPr>
        <w:rPr>
          <w:rFonts w:ascii="Arial" w:hAnsi="Arial" w:cs="Arial"/>
        </w:rPr>
      </w:pPr>
    </w:p>
    <w:sectPr w:rsidRPr="003604E4" w:rsidR="004A0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D5"/>
    <w:rsid w:val="0000394D"/>
    <w:rsid w:val="00055EA5"/>
    <w:rsid w:val="0007024E"/>
    <w:rsid w:val="00092AF7"/>
    <w:rsid w:val="000A42CD"/>
    <w:rsid w:val="000A7007"/>
    <w:rsid w:val="000B18D9"/>
    <w:rsid w:val="000D2AA4"/>
    <w:rsid w:val="000D46B4"/>
    <w:rsid w:val="000F07C7"/>
    <w:rsid w:val="00112426"/>
    <w:rsid w:val="00114224"/>
    <w:rsid w:val="00140125"/>
    <w:rsid w:val="00154E15"/>
    <w:rsid w:val="0017438A"/>
    <w:rsid w:val="0018672A"/>
    <w:rsid w:val="001D79E7"/>
    <w:rsid w:val="00260B0B"/>
    <w:rsid w:val="00284D0D"/>
    <w:rsid w:val="002B6E69"/>
    <w:rsid w:val="002C0254"/>
    <w:rsid w:val="002C4BC5"/>
    <w:rsid w:val="002C78DE"/>
    <w:rsid w:val="002D2323"/>
    <w:rsid w:val="002E5281"/>
    <w:rsid w:val="00320B7F"/>
    <w:rsid w:val="003423C1"/>
    <w:rsid w:val="0035252E"/>
    <w:rsid w:val="003604E4"/>
    <w:rsid w:val="003655AA"/>
    <w:rsid w:val="003860D1"/>
    <w:rsid w:val="003871A1"/>
    <w:rsid w:val="00387A5F"/>
    <w:rsid w:val="003E3AF2"/>
    <w:rsid w:val="004234D6"/>
    <w:rsid w:val="00471FA0"/>
    <w:rsid w:val="004A0B23"/>
    <w:rsid w:val="004D3766"/>
    <w:rsid w:val="004F3195"/>
    <w:rsid w:val="005025F5"/>
    <w:rsid w:val="00552C6C"/>
    <w:rsid w:val="005C4AF8"/>
    <w:rsid w:val="005D104D"/>
    <w:rsid w:val="005D17FB"/>
    <w:rsid w:val="005E4A10"/>
    <w:rsid w:val="005F48FE"/>
    <w:rsid w:val="00603969"/>
    <w:rsid w:val="00603A8B"/>
    <w:rsid w:val="00610CC2"/>
    <w:rsid w:val="00621190"/>
    <w:rsid w:val="00644FDD"/>
    <w:rsid w:val="00686F15"/>
    <w:rsid w:val="006B5AED"/>
    <w:rsid w:val="007268A8"/>
    <w:rsid w:val="00783C69"/>
    <w:rsid w:val="007B2582"/>
    <w:rsid w:val="007B4BE0"/>
    <w:rsid w:val="007C01B3"/>
    <w:rsid w:val="007C1890"/>
    <w:rsid w:val="007E2D14"/>
    <w:rsid w:val="00820E66"/>
    <w:rsid w:val="00851DB1"/>
    <w:rsid w:val="00857171"/>
    <w:rsid w:val="00892196"/>
    <w:rsid w:val="008B2FAD"/>
    <w:rsid w:val="008E2647"/>
    <w:rsid w:val="00923DB9"/>
    <w:rsid w:val="00933771"/>
    <w:rsid w:val="00953260"/>
    <w:rsid w:val="00986C79"/>
    <w:rsid w:val="009B1D29"/>
    <w:rsid w:val="009D78C2"/>
    <w:rsid w:val="009E7203"/>
    <w:rsid w:val="00A019E8"/>
    <w:rsid w:val="00A37B5C"/>
    <w:rsid w:val="00AC0FA6"/>
    <w:rsid w:val="00AC27C9"/>
    <w:rsid w:val="00AE1E7F"/>
    <w:rsid w:val="00B446FE"/>
    <w:rsid w:val="00B572C4"/>
    <w:rsid w:val="00B577A4"/>
    <w:rsid w:val="00B84EAE"/>
    <w:rsid w:val="00BB0DD5"/>
    <w:rsid w:val="00BF5076"/>
    <w:rsid w:val="00BF6E12"/>
    <w:rsid w:val="00C0121B"/>
    <w:rsid w:val="00CF755E"/>
    <w:rsid w:val="00D00829"/>
    <w:rsid w:val="00D532B4"/>
    <w:rsid w:val="00D535EC"/>
    <w:rsid w:val="00DC1F78"/>
    <w:rsid w:val="00DC7646"/>
    <w:rsid w:val="00DF4889"/>
    <w:rsid w:val="00E000CC"/>
    <w:rsid w:val="00E60290"/>
    <w:rsid w:val="00E84307"/>
    <w:rsid w:val="00EB2273"/>
    <w:rsid w:val="00F35B33"/>
    <w:rsid w:val="00F52B73"/>
    <w:rsid w:val="00F77DBA"/>
    <w:rsid w:val="00FA27BF"/>
    <w:rsid w:val="00FC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FAE7"/>
  <w15:chartTrackingRefBased/>
  <w15:docId w15:val="{ABBD2637-F772-4339-95A4-A2094CEB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DD5"/>
    <w:pPr>
      <w:spacing w:after="160" w:line="25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50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A0E4DF-1472-4EF4-8354-B05F009B6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41B14-26DF-411B-BD4B-0534A1DDA044}">
  <ds:schemaRefs>
    <ds:schemaRef ds:uri="http://schemas.microsoft.com/sharepoint/v3/contenttype/forms"/>
  </ds:schemaRefs>
</ds:datastoreItem>
</file>

<file path=customXml/itemProps3.xml><?xml version="1.0" encoding="utf-8"?>
<ds:datastoreItem xmlns:ds="http://schemas.openxmlformats.org/officeDocument/2006/customXml" ds:itemID="{951380C8-8404-4E7C-962F-BCDAFA508D9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Benney, Kristen</cp:lastModifiedBy>
  <cp:revision>4</cp:revision>
  <dcterms:created xsi:type="dcterms:W3CDTF">2020-03-24T11:44:00Z</dcterms:created>
  <dcterms:modified xsi:type="dcterms:W3CDTF">2020-03-24T12:32:00Z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