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4619" w:rsidR="00BE7A83" w:rsidP="006C4619" w:rsidRDefault="00BE7A83" w14:paraId="1AE48454" w14:textId="77777777">
      <w:pPr>
        <w:widowControl w:val="0"/>
        <w:suppressAutoHyphens/>
        <w:jc w:val="center"/>
        <w:rPr>
          <w:szCs w:val="20"/>
        </w:rPr>
      </w:pPr>
      <w:bookmarkStart w:name="_GoBack" w:id="0"/>
      <w:bookmarkEnd w:id="0"/>
      <w:r w:rsidRPr="006C4619">
        <w:rPr>
          <w:b/>
          <w:szCs w:val="20"/>
        </w:rPr>
        <w:t>SUPPORTING STATEMENT</w:t>
      </w:r>
      <w:r w:rsidRPr="006C4619">
        <w:rPr>
          <w:szCs w:val="20"/>
        </w:rPr>
        <w:tab/>
      </w:r>
    </w:p>
    <w:p w:rsidRPr="006C4619" w:rsidR="00BE7A83" w:rsidP="006C4619" w:rsidRDefault="00BE7A83" w14:paraId="4BB55991" w14:textId="77777777">
      <w:pPr>
        <w:widowControl w:val="0"/>
        <w:suppressAutoHyphens/>
        <w:rPr>
          <w:b/>
          <w:sz w:val="22"/>
          <w:szCs w:val="20"/>
        </w:rPr>
      </w:pPr>
      <w:r w:rsidRPr="006C4619">
        <w:rPr>
          <w:b/>
          <w:sz w:val="22"/>
          <w:szCs w:val="20"/>
        </w:rPr>
        <w:t>A.  Justification</w:t>
      </w:r>
    </w:p>
    <w:p w:rsidR="00115B42" w:rsidP="00115B42" w:rsidRDefault="00BE7A83" w14:paraId="3FF44A61" w14:textId="415E7CB3">
      <w:pPr>
        <w:widowControl w:val="0"/>
        <w:suppressAutoHyphens/>
        <w:spacing w:before="120" w:after="120"/>
        <w:rPr>
          <w:sz w:val="22"/>
          <w:szCs w:val="22"/>
        </w:rPr>
      </w:pPr>
      <w:r w:rsidRPr="003E7482">
        <w:rPr>
          <w:sz w:val="22"/>
          <w:szCs w:val="22"/>
        </w:rPr>
        <w:t xml:space="preserve">1.  </w:t>
      </w:r>
      <w:r w:rsidRPr="00115B42" w:rsidR="00115B42">
        <w:rPr>
          <w:sz w:val="22"/>
          <w:szCs w:val="22"/>
        </w:rPr>
        <w:t>On January 30, 2020, the Commission adopted a Report and Order, FCC 20-8, in MB Docket Nos. 19-165 and 17-105 (</w:t>
      </w:r>
      <w:r w:rsidRPr="00115B42" w:rsidR="00115B42">
        <w:rPr>
          <w:i/>
          <w:sz w:val="22"/>
          <w:szCs w:val="22"/>
        </w:rPr>
        <w:t>Report and Order</w:t>
      </w:r>
      <w:r w:rsidRPr="00115B42" w:rsidR="00115B42">
        <w:rPr>
          <w:sz w:val="22"/>
          <w:szCs w:val="22"/>
        </w:rPr>
        <w:t xml:space="preserve">).  The </w:t>
      </w:r>
      <w:r w:rsidRPr="00115B42" w:rsidR="00115B42">
        <w:rPr>
          <w:i/>
          <w:iCs/>
          <w:sz w:val="22"/>
          <w:szCs w:val="22"/>
        </w:rPr>
        <w:t xml:space="preserve">Report and Order </w:t>
      </w:r>
      <w:r w:rsidRPr="00115B42" w:rsidR="00115B42">
        <w:rPr>
          <w:sz w:val="22"/>
          <w:szCs w:val="22"/>
        </w:rPr>
        <w:t xml:space="preserve">updated the Commission’s notification rules for cable operators and direct broadcast satellite providers by transitioning certain written notices from paper to electronic delivery via e-mail.  To help effectuate this transition to e-mail delivery of notices, the </w:t>
      </w:r>
      <w:r w:rsidRPr="00115B42" w:rsidR="00115B42">
        <w:rPr>
          <w:i/>
          <w:iCs/>
          <w:sz w:val="22"/>
          <w:szCs w:val="22"/>
        </w:rPr>
        <w:t xml:space="preserve">Report and Order </w:t>
      </w:r>
      <w:r w:rsidRPr="00115B42" w:rsidR="00115B42">
        <w:rPr>
          <w:sz w:val="22"/>
          <w:szCs w:val="22"/>
        </w:rPr>
        <w:t xml:space="preserve">revises 47 CFR 76.64(k) to require that </w:t>
      </w:r>
      <w:r w:rsidR="0069636C">
        <w:rPr>
          <w:sz w:val="22"/>
          <w:szCs w:val="22"/>
        </w:rPr>
        <w:t xml:space="preserve">after July 31, 2020, </w:t>
      </w:r>
      <w:r w:rsidRPr="00115B42" w:rsidR="00115B42">
        <w:rPr>
          <w:sz w:val="22"/>
          <w:szCs w:val="22"/>
        </w:rPr>
        <w:t>the notices mandated by the rule must be delivered to broadcast stations electronically in accordance with 47 CFR 76.1600.</w:t>
      </w:r>
      <w:r w:rsidR="00F864CA">
        <w:rPr>
          <w:rStyle w:val="FootnoteReference"/>
          <w:sz w:val="22"/>
          <w:szCs w:val="22"/>
        </w:rPr>
        <w:footnoteReference w:id="1"/>
      </w:r>
      <w:r w:rsidRPr="00115B42" w:rsidR="00115B42">
        <w:rPr>
          <w:sz w:val="22"/>
          <w:szCs w:val="22"/>
        </w:rPr>
        <w:t xml:space="preserve">  </w:t>
      </w:r>
    </w:p>
    <w:p w:rsidR="0058178F" w:rsidP="0058178F" w:rsidRDefault="0058178F" w14:paraId="2AF7CD0D" w14:textId="3673997F">
      <w:pPr>
        <w:rPr>
          <w:sz w:val="22"/>
          <w:szCs w:val="22"/>
        </w:rPr>
      </w:pPr>
      <w:r w:rsidRPr="009074A2">
        <w:rPr>
          <w:sz w:val="22"/>
          <w:szCs w:val="22"/>
        </w:rPr>
        <w:t xml:space="preserve">This supporting statement is being revised to reflect the </w:t>
      </w:r>
      <w:r>
        <w:rPr>
          <w:sz w:val="22"/>
          <w:szCs w:val="22"/>
        </w:rPr>
        <w:t>revisions to 47 CFR 76.</w:t>
      </w:r>
      <w:r w:rsidR="00676C71">
        <w:rPr>
          <w:sz w:val="22"/>
          <w:szCs w:val="22"/>
        </w:rPr>
        <w:t>6</w:t>
      </w:r>
      <w:r>
        <w:rPr>
          <w:sz w:val="22"/>
          <w:szCs w:val="22"/>
        </w:rPr>
        <w:t>4(</w:t>
      </w:r>
      <w:r w:rsidR="00676C71">
        <w:rPr>
          <w:sz w:val="22"/>
          <w:szCs w:val="22"/>
        </w:rPr>
        <w:t>k</w:t>
      </w:r>
      <w:r>
        <w:rPr>
          <w:sz w:val="22"/>
          <w:szCs w:val="22"/>
        </w:rPr>
        <w:t>).</w:t>
      </w:r>
    </w:p>
    <w:p w:rsidR="0058178F" w:rsidP="0058178F" w:rsidRDefault="0058178F" w14:paraId="7F82287D" w14:textId="77777777">
      <w:pPr>
        <w:rPr>
          <w:sz w:val="22"/>
          <w:szCs w:val="22"/>
        </w:rPr>
      </w:pPr>
    </w:p>
    <w:p w:rsidR="0058178F" w:rsidP="0058178F" w:rsidRDefault="0058178F" w14:paraId="3F5834AA" w14:textId="77777777">
      <w:pPr>
        <w:suppressAutoHyphens/>
        <w:rPr>
          <w:b/>
        </w:rPr>
      </w:pPr>
      <w:r w:rsidRPr="00775B03">
        <w:rPr>
          <w:b/>
        </w:rPr>
        <w:t>The following</w:t>
      </w:r>
      <w:r>
        <w:rPr>
          <w:b/>
        </w:rPr>
        <w:t xml:space="preserve"> revisions to this information collection</w:t>
      </w:r>
      <w:r w:rsidRPr="00775B03">
        <w:rPr>
          <w:b/>
        </w:rPr>
        <w:t xml:space="preserve"> require approval from the Office of Management and Budget (OMB).  These </w:t>
      </w:r>
      <w:r>
        <w:rPr>
          <w:b/>
        </w:rPr>
        <w:t>revisions</w:t>
      </w:r>
      <w:r w:rsidRPr="00775B03">
        <w:rPr>
          <w:b/>
        </w:rPr>
        <w:t xml:space="preserve"> represent non-substantive changes to </w:t>
      </w:r>
      <w:r>
        <w:rPr>
          <w:b/>
        </w:rPr>
        <w:t xml:space="preserve">a </w:t>
      </w:r>
      <w:r w:rsidRPr="00775B03">
        <w:rPr>
          <w:b/>
        </w:rPr>
        <w:t>current</w:t>
      </w:r>
      <w:r>
        <w:rPr>
          <w:b/>
        </w:rPr>
        <w:t>ly approved</w:t>
      </w:r>
      <w:r w:rsidRPr="00775B03">
        <w:rPr>
          <w:b/>
        </w:rPr>
        <w:t xml:space="preserve"> information collection.</w:t>
      </w:r>
    </w:p>
    <w:p w:rsidR="0058178F" w:rsidP="0058178F" w:rsidRDefault="0058178F" w14:paraId="35E9398C" w14:textId="77777777">
      <w:pPr>
        <w:suppressAutoHyphens/>
        <w:rPr>
          <w:b/>
        </w:rPr>
      </w:pPr>
    </w:p>
    <w:p w:rsidRPr="00FD6BF7" w:rsidR="00DF72BE" w:rsidP="00DF72BE" w:rsidRDefault="00DF72BE" w14:paraId="4B5E39B7" w14:textId="2A9A13EF">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color w:val="000000"/>
        </w:rPr>
      </w:pPr>
      <w:r>
        <w:rPr>
          <w:color w:val="000000"/>
        </w:rPr>
        <w:t>47 CFR 76.64(k) is amended to require that after July 31, 2020, the notices mandated by the rule must be delivered to broadcast stations electronically in accordance with 47 CFR 76.1600.</w:t>
      </w:r>
      <w:r w:rsidRPr="00FD6BF7">
        <w:rPr>
          <w:color w:val="000000"/>
        </w:rPr>
        <w:t xml:space="preserve">  </w:t>
      </w:r>
    </w:p>
    <w:p w:rsidRPr="00115B42" w:rsidR="0058178F" w:rsidP="00115B42" w:rsidRDefault="0058178F" w14:paraId="624ED3C5" w14:textId="77777777">
      <w:pPr>
        <w:widowControl w:val="0"/>
        <w:suppressAutoHyphens/>
        <w:spacing w:before="120" w:after="120"/>
        <w:rPr>
          <w:sz w:val="22"/>
          <w:szCs w:val="22"/>
        </w:rPr>
      </w:pPr>
    </w:p>
    <w:p w:rsidRPr="00C53192" w:rsidR="00464463" w:rsidP="00464463" w:rsidRDefault="00464463" w14:paraId="577C955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rPr>
      </w:pPr>
      <w:r w:rsidRPr="00C53192">
        <w:rPr>
          <w:b/>
        </w:rPr>
        <w:t xml:space="preserve">The </w:t>
      </w:r>
      <w:r>
        <w:rPr>
          <w:b/>
        </w:rPr>
        <w:t>following information collection requirements are</w:t>
      </w:r>
      <w:r w:rsidRPr="00C53192">
        <w:rPr>
          <w:b/>
        </w:rPr>
        <w:t xml:space="preserve"> currently approved </w:t>
      </w:r>
      <w:r>
        <w:rPr>
          <w:b/>
        </w:rPr>
        <w:t>under this</w:t>
      </w:r>
      <w:r w:rsidRPr="00C53192">
        <w:rPr>
          <w:b/>
        </w:rPr>
        <w:t xml:space="preserve"> collection.</w:t>
      </w:r>
    </w:p>
    <w:p w:rsidR="00464463" w:rsidP="003E7482" w:rsidRDefault="00464463" w14:paraId="32DCDA63" w14:textId="77777777">
      <w:pPr>
        <w:widowControl w:val="0"/>
        <w:suppressAutoHyphens/>
        <w:spacing w:before="120" w:after="120"/>
        <w:rPr>
          <w:sz w:val="22"/>
          <w:szCs w:val="22"/>
        </w:rPr>
      </w:pPr>
    </w:p>
    <w:p w:rsidR="00B57F5B" w:rsidP="003E7482" w:rsidRDefault="00BE7A83" w14:paraId="1C3CB7F6" w14:textId="5A3809CD">
      <w:pPr>
        <w:widowControl w:val="0"/>
        <w:suppressAutoHyphens/>
        <w:spacing w:before="120" w:after="120"/>
        <w:rPr>
          <w:sz w:val="22"/>
          <w:szCs w:val="22"/>
        </w:rPr>
      </w:pPr>
      <w:r w:rsidRPr="003E7482">
        <w:rPr>
          <w:sz w:val="22"/>
          <w:szCs w:val="22"/>
        </w:rPr>
        <w:t xml:space="preserve">Under Section 614 of the Communications Act and the implementing rules adopted by the Commission, commercial </w:t>
      </w:r>
      <w:r w:rsidRPr="003E7482" w:rsidR="00537ADA">
        <w:rPr>
          <w:sz w:val="22"/>
          <w:szCs w:val="22"/>
        </w:rPr>
        <w:t>TV</w:t>
      </w:r>
      <w:r w:rsidRPr="003E7482">
        <w:rPr>
          <w:sz w:val="22"/>
          <w:szCs w:val="22"/>
        </w:rPr>
        <w:t xml:space="preserve"> broadcast stations are entitled to assert mandatory carriage rights on cable systems located within the station’s </w:t>
      </w:r>
      <w:r w:rsidR="004E507C">
        <w:rPr>
          <w:sz w:val="22"/>
          <w:szCs w:val="22"/>
        </w:rPr>
        <w:t xml:space="preserve">television </w:t>
      </w:r>
      <w:r w:rsidRPr="003E7482">
        <w:rPr>
          <w:sz w:val="22"/>
          <w:szCs w:val="22"/>
        </w:rPr>
        <w:t>market.</w:t>
      </w:r>
      <w:r w:rsidRPr="003E7482" w:rsidR="00FD08DC">
        <w:rPr>
          <w:rStyle w:val="FootnoteReference"/>
          <w:sz w:val="22"/>
          <w:szCs w:val="22"/>
        </w:rPr>
        <w:footnoteReference w:id="2"/>
      </w:r>
      <w:r w:rsidRPr="003E7482">
        <w:rPr>
          <w:sz w:val="22"/>
          <w:szCs w:val="22"/>
        </w:rPr>
        <w:t xml:space="preserve">  Under Section 325(b) of the Communications Act, commercial </w:t>
      </w:r>
      <w:r w:rsidRPr="003E7482" w:rsidR="00537ADA">
        <w:rPr>
          <w:sz w:val="22"/>
          <w:szCs w:val="22"/>
        </w:rPr>
        <w:t>TV</w:t>
      </w:r>
      <w:r w:rsidRPr="003E7482">
        <w:rPr>
          <w:sz w:val="22"/>
          <w:szCs w:val="22"/>
        </w:rPr>
        <w:t xml:space="preserve"> broadcast stations are entitled to negotiate with local cable systems for carriage of their signal pursuant to retransmission consent agreements in lieu of asserting must carry rights.  This system is therefore referred to as “Must</w:t>
      </w:r>
      <w:r w:rsidRPr="003E7482" w:rsidR="002E685E">
        <w:rPr>
          <w:sz w:val="22"/>
          <w:szCs w:val="22"/>
        </w:rPr>
        <w:t>-</w:t>
      </w:r>
      <w:r w:rsidRPr="003E7482">
        <w:rPr>
          <w:sz w:val="22"/>
          <w:szCs w:val="22"/>
        </w:rPr>
        <w:t>Carry and Retransmission Consent.”</w:t>
      </w:r>
      <w:r w:rsidRPr="003E7482">
        <w:rPr>
          <w:snapToGrid w:val="0"/>
          <w:sz w:val="22"/>
          <w:szCs w:val="22"/>
          <w:vertAlign w:val="superscript"/>
        </w:rPr>
        <w:footnoteReference w:id="3"/>
      </w:r>
      <w:r w:rsidRPr="003E7482">
        <w:rPr>
          <w:sz w:val="22"/>
          <w:szCs w:val="22"/>
        </w:rPr>
        <w:t xml:space="preserve">  </w:t>
      </w:r>
      <w:r w:rsidRPr="003E7482" w:rsidR="003E7482">
        <w:rPr>
          <w:sz w:val="22"/>
          <w:szCs w:val="22"/>
        </w:rPr>
        <w:t xml:space="preserve">Under Section 615 of the Communications Act, noncommercial </w:t>
      </w:r>
      <w:r w:rsidR="003E7482">
        <w:rPr>
          <w:sz w:val="22"/>
          <w:szCs w:val="22"/>
        </w:rPr>
        <w:t xml:space="preserve">educational (NCE) </w:t>
      </w:r>
      <w:r w:rsidRPr="003E7482" w:rsidR="003E7482">
        <w:rPr>
          <w:sz w:val="22"/>
          <w:szCs w:val="22"/>
        </w:rPr>
        <w:t xml:space="preserve">stations are also entitled to assert mandatory carriage rights on cable systems located within the station’s market; </w:t>
      </w:r>
      <w:r w:rsidR="003E7482">
        <w:rPr>
          <w:sz w:val="22"/>
          <w:szCs w:val="22"/>
        </w:rPr>
        <w:t>however, n</w:t>
      </w:r>
      <w:r w:rsidRPr="003E7482">
        <w:rPr>
          <w:sz w:val="22"/>
          <w:szCs w:val="22"/>
        </w:rPr>
        <w:t xml:space="preserve">oncommercial </w:t>
      </w:r>
      <w:r w:rsidRPr="003E7482" w:rsidR="00537ADA">
        <w:rPr>
          <w:sz w:val="22"/>
          <w:szCs w:val="22"/>
        </w:rPr>
        <w:t>TV</w:t>
      </w:r>
      <w:r w:rsidRPr="003E7482">
        <w:rPr>
          <w:sz w:val="22"/>
          <w:szCs w:val="22"/>
        </w:rPr>
        <w:t xml:space="preserve"> broadcast stations are not entitled to retransmission consent.</w:t>
      </w:r>
      <w:r w:rsidRPr="003E7482" w:rsidR="002E685E">
        <w:rPr>
          <w:rStyle w:val="FootnoteReference"/>
          <w:sz w:val="22"/>
          <w:szCs w:val="22"/>
        </w:rPr>
        <w:footnoteReference w:id="4"/>
      </w:r>
      <w:r w:rsidR="006130C2">
        <w:rPr>
          <w:sz w:val="22"/>
          <w:szCs w:val="22"/>
        </w:rPr>
        <w:t xml:space="preserve">  </w:t>
      </w:r>
    </w:p>
    <w:p w:rsidR="00BE7A83" w:rsidP="003E7482" w:rsidRDefault="006130C2" w14:paraId="51A0F711" w14:textId="6FEAD007">
      <w:pPr>
        <w:widowControl w:val="0"/>
        <w:suppressAutoHyphens/>
        <w:spacing w:before="120" w:after="120"/>
        <w:rPr>
          <w:sz w:val="22"/>
          <w:szCs w:val="22"/>
          <w:shd w:val="clear" w:color="auto" w:fill="FFFFFF"/>
        </w:rPr>
      </w:pPr>
      <w:r>
        <w:rPr>
          <w:sz w:val="22"/>
          <w:szCs w:val="22"/>
          <w:shd w:val="clear" w:color="auto" w:fill="FFFFFF"/>
        </w:rPr>
        <w:t xml:space="preserve">In 2019, the Commission adopted new rules governing the delivery and form of carriage election notices.  </w:t>
      </w:r>
      <w:r w:rsidRPr="00C10157">
        <w:rPr>
          <w:i/>
          <w:sz w:val="22"/>
          <w:szCs w:val="22"/>
          <w:shd w:val="clear" w:color="auto" w:fill="FFFFFF"/>
        </w:rPr>
        <w:t>Electronic Delivery of MVPD Communications, Modernization of Media Regulation Initiative</w:t>
      </w:r>
      <w:r w:rsidRPr="00C10157">
        <w:rPr>
          <w:sz w:val="22"/>
          <w:szCs w:val="22"/>
          <w:shd w:val="clear" w:color="auto" w:fill="FFFFFF"/>
        </w:rPr>
        <w:t>, MB Docket Nos.</w:t>
      </w:r>
      <w:r>
        <w:rPr>
          <w:sz w:val="22"/>
          <w:szCs w:val="22"/>
          <w:shd w:val="clear" w:color="auto" w:fill="FFFFFF"/>
        </w:rPr>
        <w:t xml:space="preserve"> </w:t>
      </w:r>
      <w:r w:rsidRPr="00C10157">
        <w:rPr>
          <w:sz w:val="22"/>
          <w:szCs w:val="22"/>
          <w:shd w:val="clear" w:color="auto" w:fill="FFFFFF"/>
        </w:rPr>
        <w:t>17-105, 17-317, Report and Order and Further Notice of Proposed Rulemaking, FCC 19-69, 2019 WL 3065517 (rel.</w:t>
      </w:r>
      <w:r>
        <w:rPr>
          <w:sz w:val="22"/>
          <w:szCs w:val="22"/>
          <w:shd w:val="clear" w:color="auto" w:fill="FFFFFF"/>
        </w:rPr>
        <w:t xml:space="preserve"> </w:t>
      </w:r>
      <w:r w:rsidRPr="00C10157">
        <w:rPr>
          <w:sz w:val="22"/>
          <w:szCs w:val="22"/>
          <w:shd w:val="clear" w:color="auto" w:fill="FFFFFF"/>
        </w:rPr>
        <w:t>Jul. 11, 2019</w:t>
      </w:r>
      <w:r w:rsidRPr="00C563F5">
        <w:rPr>
          <w:sz w:val="22"/>
          <w:szCs w:val="22"/>
          <w:shd w:val="clear" w:color="auto" w:fill="FFFFFF"/>
        </w:rPr>
        <w:t xml:space="preserve">).  Pursuant to that decision, the obligations of broadcasters and </w:t>
      </w:r>
      <w:r w:rsidRPr="00C563F5">
        <w:rPr>
          <w:sz w:val="22"/>
          <w:szCs w:val="22"/>
          <w:shd w:val="clear" w:color="auto" w:fill="FFFFFF"/>
        </w:rPr>
        <w:lastRenderedPageBreak/>
        <w:t>cable operators were slightly modified</w:t>
      </w:r>
      <w:r w:rsidRPr="00C563F5" w:rsidR="00B57F5B">
        <w:rPr>
          <w:sz w:val="22"/>
          <w:szCs w:val="22"/>
          <w:shd w:val="clear" w:color="auto" w:fill="FFFFFF"/>
        </w:rPr>
        <w:t xml:space="preserve"> (</w:t>
      </w:r>
      <w:r w:rsidRPr="00C563F5" w:rsidR="00B57F5B">
        <w:rPr>
          <w:i/>
          <w:sz w:val="22"/>
          <w:szCs w:val="22"/>
          <w:shd w:val="clear" w:color="auto" w:fill="FFFFFF"/>
        </w:rPr>
        <w:t>see</w:t>
      </w:r>
      <w:r w:rsidRPr="00C563F5" w:rsidR="00B57F5B">
        <w:rPr>
          <w:sz w:val="22"/>
          <w:szCs w:val="22"/>
          <w:shd w:val="clear" w:color="auto" w:fill="FFFFFF"/>
        </w:rPr>
        <w:t xml:space="preserve"> 47 CFR 76.64(h)</w:t>
      </w:r>
      <w:r w:rsidRPr="00C563F5">
        <w:rPr>
          <w:sz w:val="22"/>
          <w:szCs w:val="22"/>
          <w:shd w:val="clear" w:color="auto" w:fill="FFFFFF"/>
        </w:rPr>
        <w:t>.</w:t>
      </w:r>
      <w:r w:rsidR="00546518">
        <w:rPr>
          <w:sz w:val="22"/>
          <w:szCs w:val="22"/>
          <w:shd w:val="clear" w:color="auto" w:fill="FFFFFF"/>
        </w:rPr>
        <w:t xml:space="preserve"> </w:t>
      </w:r>
      <w:r w:rsidR="00C84A0C">
        <w:rPr>
          <w:sz w:val="22"/>
          <w:szCs w:val="22"/>
          <w:shd w:val="clear" w:color="auto" w:fill="FFFFFF"/>
        </w:rPr>
        <w:t xml:space="preserve"> The</w:t>
      </w:r>
      <w:r w:rsidR="00B452CD">
        <w:rPr>
          <w:sz w:val="22"/>
          <w:szCs w:val="22"/>
          <w:shd w:val="clear" w:color="auto" w:fill="FFFFFF"/>
        </w:rPr>
        <w:t>se modifications</w:t>
      </w:r>
      <w:r w:rsidR="00C11D34">
        <w:rPr>
          <w:sz w:val="22"/>
          <w:szCs w:val="22"/>
          <w:shd w:val="clear" w:color="auto" w:fill="FFFFFF"/>
        </w:rPr>
        <w:t xml:space="preserve"> to 47 CFR 76.64(h)</w:t>
      </w:r>
      <w:r w:rsidR="00B452CD">
        <w:rPr>
          <w:sz w:val="22"/>
          <w:szCs w:val="22"/>
          <w:shd w:val="clear" w:color="auto" w:fill="FFFFFF"/>
        </w:rPr>
        <w:t>, reflected in the rules below, have already been reviewed and approved by the Office of Management and Budget</w:t>
      </w:r>
      <w:r w:rsidR="00C84A0C">
        <w:rPr>
          <w:sz w:val="22"/>
          <w:szCs w:val="22"/>
          <w:shd w:val="clear" w:color="auto" w:fill="FFFFFF"/>
        </w:rPr>
        <w:t>.</w:t>
      </w:r>
    </w:p>
    <w:p w:rsidRPr="003E7482" w:rsidR="00C84A0C" w:rsidP="003E7482" w:rsidRDefault="00C84A0C" w14:paraId="48BC5EF0" w14:textId="77777777">
      <w:pPr>
        <w:widowControl w:val="0"/>
        <w:suppressAutoHyphens/>
        <w:spacing w:before="120" w:after="120"/>
        <w:rPr>
          <w:sz w:val="22"/>
          <w:szCs w:val="22"/>
        </w:rPr>
      </w:pPr>
    </w:p>
    <w:p w:rsidRPr="006C4619" w:rsidR="00451E5F" w:rsidDel="0056641A" w:rsidP="003E7482" w:rsidRDefault="00942D4D" w14:paraId="4A352574" w14:textId="57DCCAE1">
      <w:pPr>
        <w:widowControl w:val="0"/>
        <w:suppressAutoHyphens/>
        <w:spacing w:before="120" w:after="120"/>
        <w:rPr>
          <w:sz w:val="22"/>
          <w:szCs w:val="20"/>
          <w:u w:val="single"/>
        </w:rPr>
      </w:pPr>
      <w:r w:rsidRPr="00FD08DC">
        <w:rPr>
          <w:b/>
          <w:sz w:val="22"/>
          <w:szCs w:val="20"/>
          <w:u w:val="single"/>
        </w:rPr>
        <w:t>Cable</w:t>
      </w:r>
      <w:r w:rsidRPr="006C4619" w:rsidR="00451E5F">
        <w:rPr>
          <w:b/>
          <w:sz w:val="22"/>
          <w:szCs w:val="20"/>
          <w:u w:val="single"/>
        </w:rPr>
        <w:t xml:space="preserve"> </w:t>
      </w:r>
      <w:r w:rsidR="002E685E">
        <w:rPr>
          <w:b/>
          <w:sz w:val="22"/>
          <w:szCs w:val="20"/>
          <w:u w:val="single"/>
        </w:rPr>
        <w:t>Carriage M</w:t>
      </w:r>
      <w:r w:rsidRPr="006C4619" w:rsidR="00451E5F">
        <w:rPr>
          <w:b/>
          <w:sz w:val="22"/>
          <w:szCs w:val="20"/>
          <w:u w:val="single"/>
        </w:rPr>
        <w:t>ust-</w:t>
      </w:r>
      <w:r w:rsidR="002E685E">
        <w:rPr>
          <w:b/>
          <w:sz w:val="22"/>
          <w:szCs w:val="20"/>
          <w:u w:val="single"/>
        </w:rPr>
        <w:t>C</w:t>
      </w:r>
      <w:r w:rsidRPr="006C4619" w:rsidR="00451E5F">
        <w:rPr>
          <w:b/>
          <w:sz w:val="22"/>
          <w:szCs w:val="20"/>
          <w:u w:val="single"/>
        </w:rPr>
        <w:t>arry</w:t>
      </w:r>
      <w:r w:rsidR="002E685E">
        <w:rPr>
          <w:b/>
          <w:sz w:val="22"/>
          <w:szCs w:val="20"/>
          <w:u w:val="single"/>
        </w:rPr>
        <w:t xml:space="preserve"> </w:t>
      </w:r>
      <w:r w:rsidRPr="006C4619" w:rsidR="00451E5F">
        <w:rPr>
          <w:b/>
          <w:sz w:val="22"/>
          <w:szCs w:val="20"/>
          <w:u w:val="single"/>
        </w:rPr>
        <w:t>/</w:t>
      </w:r>
      <w:r w:rsidR="002E685E">
        <w:rPr>
          <w:b/>
          <w:sz w:val="22"/>
          <w:szCs w:val="20"/>
          <w:u w:val="single"/>
        </w:rPr>
        <w:t xml:space="preserve"> R</w:t>
      </w:r>
      <w:r w:rsidRPr="006C4619" w:rsidR="00451E5F">
        <w:rPr>
          <w:b/>
          <w:sz w:val="22"/>
          <w:szCs w:val="20"/>
          <w:u w:val="single"/>
        </w:rPr>
        <w:t xml:space="preserve">etransmission </w:t>
      </w:r>
      <w:r w:rsidR="002E685E">
        <w:rPr>
          <w:b/>
          <w:sz w:val="22"/>
          <w:szCs w:val="20"/>
          <w:u w:val="single"/>
        </w:rPr>
        <w:t>C</w:t>
      </w:r>
      <w:r w:rsidR="00061860">
        <w:rPr>
          <w:b/>
          <w:sz w:val="22"/>
          <w:szCs w:val="20"/>
          <w:u w:val="single"/>
        </w:rPr>
        <w:t>onsent E</w:t>
      </w:r>
      <w:r w:rsidRPr="006C4619" w:rsidR="00451E5F">
        <w:rPr>
          <w:b/>
          <w:sz w:val="22"/>
          <w:szCs w:val="20"/>
          <w:u w:val="single"/>
        </w:rPr>
        <w:t>lection</w:t>
      </w:r>
      <w:r w:rsidR="006E466F">
        <w:rPr>
          <w:b/>
          <w:sz w:val="22"/>
          <w:szCs w:val="20"/>
          <w:u w:val="single"/>
        </w:rPr>
        <w:t xml:space="preserve"> Process</w:t>
      </w:r>
    </w:p>
    <w:p w:rsidR="003E7482" w:rsidP="003E7482" w:rsidRDefault="00451E5F" w14:paraId="355F080F" w14:textId="77777777">
      <w:pPr>
        <w:widowControl w:val="0"/>
        <w:suppressAutoHyphens/>
        <w:spacing w:before="120" w:after="120"/>
        <w:rPr>
          <w:snapToGrid w:val="0"/>
          <w:sz w:val="22"/>
          <w:szCs w:val="20"/>
        </w:rPr>
      </w:pPr>
      <w:r w:rsidRPr="003E7482">
        <w:rPr>
          <w:b/>
          <w:snapToGrid w:val="0"/>
          <w:sz w:val="22"/>
          <w:szCs w:val="20"/>
        </w:rPr>
        <w:t>Under 47 CFR 76.64</w:t>
      </w:r>
      <w:r w:rsidRPr="003E7482" w:rsidR="00CC783F">
        <w:rPr>
          <w:b/>
          <w:snapToGrid w:val="0"/>
          <w:sz w:val="22"/>
          <w:szCs w:val="20"/>
        </w:rPr>
        <w:t>(f)</w:t>
      </w:r>
      <w:r w:rsidRPr="003E7482">
        <w:rPr>
          <w:b/>
          <w:snapToGrid w:val="0"/>
          <w:sz w:val="22"/>
          <w:szCs w:val="20"/>
        </w:rPr>
        <w:t>,</w:t>
      </w:r>
      <w:r w:rsidRPr="006C4619">
        <w:rPr>
          <w:snapToGrid w:val="0"/>
          <w:sz w:val="22"/>
          <w:szCs w:val="20"/>
        </w:rPr>
        <w:t xml:space="preserve"> commercial broadcast television station</w:t>
      </w:r>
      <w:r w:rsidR="002D11CF">
        <w:rPr>
          <w:snapToGrid w:val="0"/>
          <w:sz w:val="22"/>
          <w:szCs w:val="20"/>
        </w:rPr>
        <w:t>s</w:t>
      </w:r>
      <w:r w:rsidRPr="006C4619">
        <w:rPr>
          <w:snapToGrid w:val="0"/>
          <w:sz w:val="22"/>
          <w:szCs w:val="20"/>
        </w:rPr>
        <w:t xml:space="preserve"> </w:t>
      </w:r>
      <w:r w:rsidRPr="002D11CF" w:rsidR="002D11CF">
        <w:rPr>
          <w:snapToGrid w:val="0"/>
          <w:sz w:val="22"/>
          <w:szCs w:val="20"/>
        </w:rPr>
        <w:t xml:space="preserve">are required </w:t>
      </w:r>
      <w:r w:rsidRPr="006C4619">
        <w:rPr>
          <w:snapToGrid w:val="0"/>
          <w:sz w:val="22"/>
          <w:szCs w:val="20"/>
        </w:rPr>
        <w:t xml:space="preserve">to make </w:t>
      </w:r>
      <w:r w:rsidR="002D11CF">
        <w:rPr>
          <w:snapToGrid w:val="0"/>
          <w:sz w:val="22"/>
          <w:szCs w:val="20"/>
        </w:rPr>
        <w:t xml:space="preserve">cable carriage </w:t>
      </w:r>
      <w:r w:rsidRPr="006C4619">
        <w:rPr>
          <w:snapToGrid w:val="0"/>
          <w:sz w:val="22"/>
          <w:szCs w:val="20"/>
        </w:rPr>
        <w:t xml:space="preserve">elections between retransmission consent and must-carry status at </w:t>
      </w:r>
      <w:proofErr w:type="gramStart"/>
      <w:r w:rsidRPr="006C4619">
        <w:rPr>
          <w:snapToGrid w:val="0"/>
          <w:sz w:val="22"/>
          <w:szCs w:val="20"/>
        </w:rPr>
        <w:t>three year</w:t>
      </w:r>
      <w:proofErr w:type="gramEnd"/>
      <w:r w:rsidRPr="006C4619">
        <w:rPr>
          <w:snapToGrid w:val="0"/>
          <w:sz w:val="22"/>
          <w:szCs w:val="20"/>
        </w:rPr>
        <w:t xml:space="preserve"> intervals.</w:t>
      </w:r>
      <w:r w:rsidR="00FD08DC">
        <w:rPr>
          <w:rStyle w:val="FootnoteReference"/>
          <w:snapToGrid w:val="0"/>
          <w:sz w:val="22"/>
          <w:szCs w:val="20"/>
        </w:rPr>
        <w:footnoteReference w:id="5"/>
      </w:r>
      <w:r w:rsidRPr="006C4619">
        <w:rPr>
          <w:snapToGrid w:val="0"/>
          <w:sz w:val="22"/>
          <w:szCs w:val="20"/>
        </w:rPr>
        <w:t xml:space="preserve">  If a station fails to make an election, the station is deemed to have elected must-carry status for the three year period.  </w:t>
      </w:r>
    </w:p>
    <w:p w:rsidR="006E466F" w:rsidP="006E466F" w:rsidRDefault="00891ABD" w14:paraId="7FD57D1E" w14:textId="5CD880D2">
      <w:pPr>
        <w:widowControl w:val="0"/>
        <w:suppressAutoHyphens/>
        <w:spacing w:before="120" w:after="120"/>
        <w:rPr>
          <w:snapToGrid w:val="0"/>
          <w:sz w:val="22"/>
          <w:szCs w:val="20"/>
        </w:rPr>
      </w:pPr>
      <w:r w:rsidRPr="006E466F">
        <w:rPr>
          <w:b/>
          <w:snapToGrid w:val="0"/>
          <w:sz w:val="22"/>
          <w:szCs w:val="20"/>
        </w:rPr>
        <w:t xml:space="preserve">In addition, </w:t>
      </w:r>
      <w:r w:rsidRPr="006E466F" w:rsidR="002556D4">
        <w:rPr>
          <w:b/>
          <w:snapToGrid w:val="0"/>
          <w:sz w:val="22"/>
          <w:szCs w:val="20"/>
        </w:rPr>
        <w:t>under 47 CFR 76.64</w:t>
      </w:r>
      <w:r w:rsidR="002556D4">
        <w:rPr>
          <w:snapToGrid w:val="0"/>
          <w:sz w:val="22"/>
          <w:szCs w:val="20"/>
        </w:rPr>
        <w:t xml:space="preserve">, </w:t>
      </w:r>
      <w:r w:rsidRPr="006C4619">
        <w:rPr>
          <w:snapToGrid w:val="0"/>
          <w:sz w:val="22"/>
          <w:szCs w:val="20"/>
        </w:rPr>
        <w:t>commercial broadcast television station</w:t>
      </w:r>
      <w:r>
        <w:rPr>
          <w:snapToGrid w:val="0"/>
          <w:sz w:val="22"/>
          <w:szCs w:val="20"/>
        </w:rPr>
        <w:t xml:space="preserve">s may make </w:t>
      </w:r>
      <w:r w:rsidR="002556D4">
        <w:rPr>
          <w:snapToGrid w:val="0"/>
          <w:sz w:val="22"/>
          <w:szCs w:val="20"/>
        </w:rPr>
        <w:t>cable carriage</w:t>
      </w:r>
      <w:r>
        <w:rPr>
          <w:snapToGrid w:val="0"/>
          <w:sz w:val="22"/>
          <w:szCs w:val="20"/>
        </w:rPr>
        <w:t xml:space="preserve"> elections after certain types of events</w:t>
      </w:r>
      <w:r w:rsidR="006E466F">
        <w:rPr>
          <w:snapToGrid w:val="0"/>
          <w:sz w:val="22"/>
          <w:szCs w:val="20"/>
        </w:rPr>
        <w:t>:</w:t>
      </w:r>
      <w:r w:rsidR="006E466F">
        <w:rPr>
          <w:rStyle w:val="FootnoteReference"/>
          <w:snapToGrid w:val="0"/>
          <w:sz w:val="22"/>
          <w:szCs w:val="20"/>
        </w:rPr>
        <w:footnoteReference w:id="6"/>
      </w:r>
      <w:r w:rsidR="006E466F">
        <w:rPr>
          <w:snapToGrid w:val="0"/>
          <w:sz w:val="22"/>
          <w:szCs w:val="20"/>
        </w:rPr>
        <w:t xml:space="preserve">  </w:t>
      </w:r>
    </w:p>
    <w:p w:rsidRPr="006E466F" w:rsidR="006E466F" w:rsidP="006E466F" w:rsidRDefault="006E466F" w14:paraId="78F58D92" w14:textId="4725375C">
      <w:pPr>
        <w:pStyle w:val="ListParagraph"/>
        <w:widowControl w:val="0"/>
        <w:numPr>
          <w:ilvl w:val="0"/>
          <w:numId w:val="24"/>
        </w:numPr>
        <w:suppressAutoHyphens/>
        <w:spacing w:before="120" w:after="120"/>
        <w:rPr>
          <w:snapToGrid w:val="0"/>
          <w:sz w:val="22"/>
          <w:szCs w:val="20"/>
        </w:rPr>
      </w:pPr>
      <w:r w:rsidRPr="006E466F">
        <w:rPr>
          <w:b/>
          <w:snapToGrid w:val="0"/>
          <w:sz w:val="22"/>
          <w:szCs w:val="20"/>
        </w:rPr>
        <w:t>Under 47 CFR 76.64(f)(4)</w:t>
      </w:r>
      <w:r w:rsidRPr="006E466F">
        <w:rPr>
          <w:snapToGrid w:val="0"/>
          <w:sz w:val="22"/>
          <w:szCs w:val="20"/>
        </w:rPr>
        <w:t>, new commercial television stations must make their initial election any time between 60 days prior to commencing broadcast and 30 days after commencing broadcast.</w:t>
      </w:r>
    </w:p>
    <w:p w:rsidR="006E466F" w:rsidP="006E466F" w:rsidRDefault="006E466F" w14:paraId="16C7E866" w14:textId="247F1A18">
      <w:pPr>
        <w:pStyle w:val="ListParagraph"/>
        <w:widowControl w:val="0"/>
        <w:numPr>
          <w:ilvl w:val="0"/>
          <w:numId w:val="24"/>
        </w:numPr>
        <w:suppressAutoHyphens/>
        <w:spacing w:before="120" w:after="120"/>
        <w:rPr>
          <w:snapToGrid w:val="0"/>
          <w:sz w:val="22"/>
          <w:szCs w:val="20"/>
        </w:rPr>
      </w:pPr>
      <w:r w:rsidRPr="006E466F">
        <w:rPr>
          <w:b/>
          <w:snapToGrid w:val="0"/>
          <w:sz w:val="22"/>
          <w:szCs w:val="20"/>
        </w:rPr>
        <w:t>Under 47 CFR 76.64(f)(5)</w:t>
      </w:r>
      <w:r>
        <w:rPr>
          <w:snapToGrid w:val="0"/>
          <w:sz w:val="22"/>
          <w:szCs w:val="20"/>
        </w:rPr>
        <w:t>,</w:t>
      </w:r>
      <w:r w:rsidRPr="006E466F">
        <w:rPr>
          <w:snapToGrid w:val="0"/>
          <w:sz w:val="22"/>
          <w:szCs w:val="20"/>
        </w:rPr>
        <w:t xml:space="preserve"> commercial television stations that become eligible for must carry status with respect to a cable system or systems due to a change in the market definition may, within 30 days of the effective date of the new definition, elect must-carry status with respect to such system or systems.  Such elections shall take effect 90 days after they are made.</w:t>
      </w:r>
    </w:p>
    <w:p w:rsidRPr="006130C2" w:rsidR="006130C2" w:rsidP="006E466F" w:rsidRDefault="006130C2" w14:paraId="3F608B9D" w14:textId="34B913CC">
      <w:pPr>
        <w:pStyle w:val="ListParagraph"/>
        <w:widowControl w:val="0"/>
        <w:numPr>
          <w:ilvl w:val="0"/>
          <w:numId w:val="24"/>
        </w:numPr>
        <w:suppressAutoHyphens/>
        <w:spacing w:before="120" w:after="120"/>
        <w:rPr>
          <w:snapToGrid w:val="0"/>
          <w:sz w:val="22"/>
          <w:szCs w:val="20"/>
        </w:rPr>
      </w:pPr>
      <w:r w:rsidRPr="006E466F">
        <w:rPr>
          <w:b/>
          <w:snapToGrid w:val="0"/>
          <w:sz w:val="22"/>
          <w:szCs w:val="20"/>
        </w:rPr>
        <w:t>Under 47 CFR 76.64(</w:t>
      </w:r>
      <w:r>
        <w:rPr>
          <w:b/>
          <w:snapToGrid w:val="0"/>
          <w:sz w:val="22"/>
          <w:szCs w:val="20"/>
        </w:rPr>
        <w:t>h</w:t>
      </w:r>
      <w:r w:rsidRPr="006E466F">
        <w:rPr>
          <w:b/>
          <w:snapToGrid w:val="0"/>
          <w:sz w:val="22"/>
          <w:szCs w:val="20"/>
        </w:rPr>
        <w:t>)</w:t>
      </w:r>
      <w:r w:rsidR="003124B4">
        <w:rPr>
          <w:b/>
          <w:snapToGrid w:val="0"/>
          <w:sz w:val="22"/>
          <w:szCs w:val="20"/>
        </w:rPr>
        <w:t>:</w:t>
      </w:r>
    </w:p>
    <w:p w:rsidRPr="000A208F" w:rsidR="006130C2" w:rsidP="006130C2" w:rsidRDefault="003124B4" w14:paraId="3B18C52A" w14:textId="51F57725">
      <w:pPr>
        <w:pStyle w:val="ListParagraph"/>
        <w:widowControl w:val="0"/>
        <w:numPr>
          <w:ilvl w:val="1"/>
          <w:numId w:val="24"/>
        </w:numPr>
        <w:suppressAutoHyphens/>
        <w:spacing w:before="120" w:after="120"/>
        <w:rPr>
          <w:snapToGrid w:val="0"/>
          <w:sz w:val="22"/>
          <w:szCs w:val="20"/>
        </w:rPr>
      </w:pPr>
      <w:r>
        <w:rPr>
          <w:b/>
          <w:snapToGrid w:val="0"/>
          <w:sz w:val="22"/>
          <w:szCs w:val="20"/>
        </w:rPr>
        <w:t xml:space="preserve">(h)(1): </w:t>
      </w:r>
      <w:r w:rsidRPr="0071638B">
        <w:t>On or before each must-carry/retransmission consent election deadline, each television broadcast station shall place a copy of its election statement, and copies of any election change notices applying to the upcoming carriage cycle, in the station's public file</w:t>
      </w:r>
    </w:p>
    <w:p w:rsidRPr="000A208F" w:rsidR="003124B4" w:rsidP="006130C2" w:rsidRDefault="003124B4" w14:paraId="135C2B4A" w14:textId="353AC629">
      <w:pPr>
        <w:pStyle w:val="ListParagraph"/>
        <w:widowControl w:val="0"/>
        <w:numPr>
          <w:ilvl w:val="1"/>
          <w:numId w:val="24"/>
        </w:numPr>
        <w:suppressAutoHyphens/>
        <w:spacing w:before="120" w:after="120"/>
        <w:rPr>
          <w:snapToGrid w:val="0"/>
          <w:sz w:val="22"/>
          <w:szCs w:val="20"/>
        </w:rPr>
      </w:pPr>
      <w:r>
        <w:rPr>
          <w:b/>
          <w:snapToGrid w:val="0"/>
          <w:sz w:val="22"/>
          <w:szCs w:val="20"/>
        </w:rPr>
        <w:t xml:space="preserve">(h)(2): </w:t>
      </w:r>
      <w:r w:rsidRPr="0071638B">
        <w:rPr>
          <w:bCs/>
        </w:rPr>
        <w:t>Each cable operator shall, no later than July 31, 2020, provide an up-to-date email address for carriage election notice submissions with respect to its systems and an up-to-date phone number for carriage-related questions.  Each cable operator is responsible for the continuing accuracy and completeness of the information furnished.  It must respond to questions from broadcasters as soon as is reasonably possible.</w:t>
      </w:r>
    </w:p>
    <w:p w:rsidRPr="000A208F" w:rsidR="003124B4" w:rsidP="003124B4" w:rsidRDefault="003124B4" w14:paraId="0C59A110" w14:textId="3401A15F">
      <w:pPr>
        <w:pStyle w:val="ListParagraph"/>
        <w:widowControl w:val="0"/>
        <w:numPr>
          <w:ilvl w:val="1"/>
          <w:numId w:val="24"/>
        </w:numPr>
        <w:suppressAutoHyphens/>
        <w:spacing w:before="120" w:after="120"/>
        <w:rPr>
          <w:snapToGrid w:val="0"/>
          <w:sz w:val="22"/>
          <w:szCs w:val="20"/>
        </w:rPr>
      </w:pPr>
      <w:r>
        <w:rPr>
          <w:b/>
          <w:snapToGrid w:val="0"/>
          <w:sz w:val="22"/>
          <w:szCs w:val="20"/>
        </w:rPr>
        <w:t>(h)(3):</w:t>
      </w:r>
      <w:r w:rsidRPr="003124B4">
        <w:t xml:space="preserve"> </w:t>
      </w:r>
      <w:r w:rsidRPr="000A208F">
        <w:rPr>
          <w:snapToGrid w:val="0"/>
          <w:sz w:val="22"/>
          <w:szCs w:val="20"/>
        </w:rPr>
        <w:t xml:space="preserve">A station shall send a notice of its election to a cable operator only if changing its election with respect to one or more of that operator’s systems.  Such notice shall be sent to the email address provided by the cable system and carbon copied to ElectionNotices@FCC.gov.  A notice must include, with respect to each station referenced in the notice, the: </w:t>
      </w:r>
    </w:p>
    <w:p w:rsidRPr="000A208F" w:rsidR="003124B4" w:rsidP="000A208F" w:rsidRDefault="003124B4" w14:paraId="2D85E407" w14:textId="77777777">
      <w:pPr>
        <w:pStyle w:val="ListParagraph"/>
        <w:widowControl w:val="0"/>
        <w:numPr>
          <w:ilvl w:val="2"/>
          <w:numId w:val="24"/>
        </w:numPr>
        <w:suppressAutoHyphens/>
        <w:spacing w:before="120" w:after="120"/>
        <w:rPr>
          <w:snapToGrid w:val="0"/>
          <w:sz w:val="22"/>
          <w:szCs w:val="20"/>
        </w:rPr>
      </w:pPr>
      <w:r w:rsidRPr="000A208F">
        <w:rPr>
          <w:snapToGrid w:val="0"/>
          <w:sz w:val="22"/>
          <w:szCs w:val="20"/>
        </w:rPr>
        <w:t xml:space="preserve">call sign; </w:t>
      </w:r>
    </w:p>
    <w:p w:rsidRPr="000A208F" w:rsidR="003124B4" w:rsidP="000A208F" w:rsidRDefault="003124B4" w14:paraId="2EC3A12F" w14:textId="77777777">
      <w:pPr>
        <w:pStyle w:val="ListParagraph"/>
        <w:widowControl w:val="0"/>
        <w:numPr>
          <w:ilvl w:val="2"/>
          <w:numId w:val="24"/>
        </w:numPr>
        <w:suppressAutoHyphens/>
        <w:spacing w:before="120" w:after="120"/>
        <w:rPr>
          <w:snapToGrid w:val="0"/>
          <w:sz w:val="22"/>
          <w:szCs w:val="20"/>
        </w:rPr>
      </w:pPr>
      <w:r w:rsidRPr="000A208F">
        <w:rPr>
          <w:snapToGrid w:val="0"/>
          <w:sz w:val="22"/>
          <w:szCs w:val="20"/>
        </w:rPr>
        <w:t>community of license;</w:t>
      </w:r>
    </w:p>
    <w:p w:rsidRPr="000A208F" w:rsidR="003124B4" w:rsidP="000A208F" w:rsidRDefault="003124B4" w14:paraId="2A6D3789" w14:textId="77777777">
      <w:pPr>
        <w:pStyle w:val="ListParagraph"/>
        <w:widowControl w:val="0"/>
        <w:numPr>
          <w:ilvl w:val="2"/>
          <w:numId w:val="24"/>
        </w:numPr>
        <w:suppressAutoHyphens/>
        <w:spacing w:before="120" w:after="120"/>
        <w:rPr>
          <w:snapToGrid w:val="0"/>
          <w:sz w:val="22"/>
          <w:szCs w:val="20"/>
        </w:rPr>
      </w:pPr>
      <w:r w:rsidRPr="000A208F">
        <w:rPr>
          <w:snapToGrid w:val="0"/>
          <w:sz w:val="22"/>
          <w:szCs w:val="20"/>
        </w:rPr>
        <w:t>DMA where the station is located;</w:t>
      </w:r>
    </w:p>
    <w:p w:rsidRPr="000A208F" w:rsidR="003124B4" w:rsidP="000A208F" w:rsidRDefault="003124B4" w14:paraId="608AB1F1" w14:textId="0C071472">
      <w:pPr>
        <w:pStyle w:val="ListParagraph"/>
        <w:widowControl w:val="0"/>
        <w:numPr>
          <w:ilvl w:val="2"/>
          <w:numId w:val="24"/>
        </w:numPr>
        <w:suppressAutoHyphens/>
        <w:spacing w:before="120" w:after="120"/>
        <w:rPr>
          <w:snapToGrid w:val="0"/>
          <w:sz w:val="22"/>
          <w:szCs w:val="20"/>
        </w:rPr>
      </w:pPr>
      <w:r w:rsidRPr="000A208F">
        <w:rPr>
          <w:snapToGrid w:val="0"/>
          <w:sz w:val="22"/>
          <w:szCs w:val="20"/>
        </w:rPr>
        <w:t xml:space="preserve"> specific change being made in election status;</w:t>
      </w:r>
    </w:p>
    <w:p w:rsidRPr="000A208F" w:rsidR="003124B4" w:rsidP="000A208F" w:rsidRDefault="003124B4" w14:paraId="0603E9BF" w14:textId="77777777">
      <w:pPr>
        <w:pStyle w:val="ListParagraph"/>
        <w:widowControl w:val="0"/>
        <w:numPr>
          <w:ilvl w:val="2"/>
          <w:numId w:val="24"/>
        </w:numPr>
        <w:suppressAutoHyphens/>
        <w:spacing w:before="120" w:after="120"/>
        <w:rPr>
          <w:snapToGrid w:val="0"/>
          <w:sz w:val="22"/>
          <w:szCs w:val="20"/>
        </w:rPr>
      </w:pPr>
      <w:r w:rsidRPr="000A208F">
        <w:rPr>
          <w:snapToGrid w:val="0"/>
          <w:sz w:val="22"/>
          <w:szCs w:val="20"/>
        </w:rPr>
        <w:t>email address for carriage-related questions;</w:t>
      </w:r>
    </w:p>
    <w:p w:rsidRPr="000A208F" w:rsidR="003124B4" w:rsidP="000A208F" w:rsidRDefault="003124B4" w14:paraId="0FF1F9C3" w14:textId="77777777">
      <w:pPr>
        <w:pStyle w:val="ListParagraph"/>
        <w:widowControl w:val="0"/>
        <w:numPr>
          <w:ilvl w:val="2"/>
          <w:numId w:val="24"/>
        </w:numPr>
        <w:suppressAutoHyphens/>
        <w:spacing w:before="120" w:after="120"/>
        <w:rPr>
          <w:snapToGrid w:val="0"/>
          <w:sz w:val="22"/>
          <w:szCs w:val="20"/>
        </w:rPr>
      </w:pPr>
      <w:r w:rsidRPr="000A208F">
        <w:rPr>
          <w:snapToGrid w:val="0"/>
          <w:sz w:val="22"/>
          <w:szCs w:val="20"/>
        </w:rPr>
        <w:t xml:space="preserve">phone number for carriage-related questions; </w:t>
      </w:r>
    </w:p>
    <w:p w:rsidRPr="000A208F" w:rsidR="003124B4" w:rsidP="000A208F" w:rsidRDefault="003124B4" w14:paraId="217565E3" w14:textId="77777777">
      <w:pPr>
        <w:pStyle w:val="ListParagraph"/>
        <w:widowControl w:val="0"/>
        <w:numPr>
          <w:ilvl w:val="2"/>
          <w:numId w:val="24"/>
        </w:numPr>
        <w:suppressAutoHyphens/>
        <w:spacing w:before="120" w:after="120"/>
        <w:rPr>
          <w:snapToGrid w:val="0"/>
          <w:sz w:val="22"/>
          <w:szCs w:val="20"/>
        </w:rPr>
      </w:pPr>
      <w:r w:rsidRPr="000A208F">
        <w:rPr>
          <w:snapToGrid w:val="0"/>
          <w:sz w:val="22"/>
          <w:szCs w:val="20"/>
        </w:rPr>
        <w:t>name of the appropriate station contact person; and,</w:t>
      </w:r>
    </w:p>
    <w:p w:rsidRPr="000A208F" w:rsidR="003124B4" w:rsidP="000A208F" w:rsidRDefault="003124B4" w14:paraId="78F625F5" w14:textId="38807B29">
      <w:pPr>
        <w:pStyle w:val="ListParagraph"/>
        <w:widowControl w:val="0"/>
        <w:numPr>
          <w:ilvl w:val="2"/>
          <w:numId w:val="24"/>
        </w:numPr>
        <w:suppressAutoHyphens/>
        <w:spacing w:before="120" w:after="120"/>
        <w:rPr>
          <w:snapToGrid w:val="0"/>
          <w:sz w:val="22"/>
          <w:szCs w:val="20"/>
        </w:rPr>
      </w:pPr>
      <w:r w:rsidRPr="000A208F">
        <w:rPr>
          <w:snapToGrid w:val="0"/>
          <w:sz w:val="22"/>
          <w:szCs w:val="20"/>
        </w:rPr>
        <w:t xml:space="preserve">if the station changes its election for some systems of the cable operator but not all, </w:t>
      </w:r>
      <w:r w:rsidRPr="000A208F">
        <w:rPr>
          <w:snapToGrid w:val="0"/>
          <w:sz w:val="22"/>
          <w:szCs w:val="20"/>
        </w:rPr>
        <w:lastRenderedPageBreak/>
        <w:t>the specific cable systems for which a carriage election applies.</w:t>
      </w:r>
    </w:p>
    <w:p w:rsidRPr="006E466F" w:rsidR="003124B4" w:rsidP="006130C2" w:rsidRDefault="003124B4" w14:paraId="520BB1F4" w14:textId="4C3107CB">
      <w:pPr>
        <w:pStyle w:val="ListParagraph"/>
        <w:widowControl w:val="0"/>
        <w:numPr>
          <w:ilvl w:val="1"/>
          <w:numId w:val="24"/>
        </w:numPr>
        <w:suppressAutoHyphens/>
        <w:spacing w:before="120" w:after="120"/>
        <w:rPr>
          <w:snapToGrid w:val="0"/>
          <w:sz w:val="22"/>
          <w:szCs w:val="20"/>
        </w:rPr>
      </w:pPr>
      <w:r>
        <w:rPr>
          <w:b/>
          <w:snapToGrid w:val="0"/>
          <w:sz w:val="22"/>
          <w:szCs w:val="20"/>
        </w:rPr>
        <w:t xml:space="preserve">(h)(4): </w:t>
      </w:r>
      <w:r w:rsidRPr="0071638B">
        <w:rPr>
          <w:bCs/>
        </w:rPr>
        <w:t>Cable operators must respond via email as soon as is reasonably possible, acknowledging receipt of a television station’s election notice.</w:t>
      </w:r>
    </w:p>
    <w:p w:rsidRPr="000D4270" w:rsidR="000D4270" w:rsidP="006E466F" w:rsidRDefault="006E466F" w14:paraId="74BADEBC" w14:textId="77777777">
      <w:pPr>
        <w:pStyle w:val="ListParagraph"/>
        <w:widowControl w:val="0"/>
        <w:numPr>
          <w:ilvl w:val="0"/>
          <w:numId w:val="24"/>
        </w:numPr>
        <w:suppressAutoHyphens/>
        <w:spacing w:before="120" w:after="120"/>
        <w:rPr>
          <w:snapToGrid w:val="0"/>
          <w:sz w:val="22"/>
          <w:szCs w:val="20"/>
        </w:rPr>
      </w:pPr>
      <w:r w:rsidRPr="006E466F">
        <w:rPr>
          <w:b/>
          <w:snapToGrid w:val="0"/>
          <w:sz w:val="22"/>
          <w:szCs w:val="20"/>
        </w:rPr>
        <w:t>Under 47 CFR 76.64(k)</w:t>
      </w:r>
      <w:r w:rsidR="000D4270">
        <w:rPr>
          <w:b/>
          <w:snapToGrid w:val="0"/>
          <w:sz w:val="22"/>
          <w:szCs w:val="20"/>
        </w:rPr>
        <w:t>:</w:t>
      </w:r>
    </w:p>
    <w:p w:rsidR="009F0AF3" w:rsidP="009F0AF3" w:rsidRDefault="000D4270" w14:paraId="6D76BA11" w14:textId="5CAFB99E">
      <w:pPr>
        <w:pStyle w:val="ListParagraph"/>
        <w:widowControl w:val="0"/>
        <w:numPr>
          <w:ilvl w:val="1"/>
          <w:numId w:val="24"/>
        </w:numPr>
        <w:suppressAutoHyphens/>
        <w:spacing w:before="120" w:after="120"/>
        <w:rPr>
          <w:snapToGrid w:val="0"/>
          <w:sz w:val="22"/>
          <w:szCs w:val="20"/>
        </w:rPr>
      </w:pPr>
      <w:r>
        <w:rPr>
          <w:snapToGrid w:val="0"/>
          <w:sz w:val="22"/>
          <w:szCs w:val="20"/>
        </w:rPr>
        <w:t>A</w:t>
      </w:r>
      <w:r w:rsidRPr="006E466F" w:rsidR="006E466F">
        <w:rPr>
          <w:snapToGrid w:val="0"/>
          <w:sz w:val="22"/>
          <w:szCs w:val="20"/>
        </w:rPr>
        <w:t xml:space="preserve"> cable system commencing new operation is required to notify all local commercial and noncommercial broadcast stations of its intent to commence service. The cable operator must send such notification, by certified mail, at least 60 days prior to commencing cable service</w:t>
      </w:r>
      <w:r w:rsidR="006E32F0">
        <w:rPr>
          <w:snapToGrid w:val="0"/>
          <w:sz w:val="22"/>
          <w:szCs w:val="20"/>
        </w:rPr>
        <w:t xml:space="preserve"> (New Cable System Notices).</w:t>
      </w:r>
      <w:r w:rsidR="009F0AF3">
        <w:rPr>
          <w:snapToGrid w:val="0"/>
          <w:sz w:val="22"/>
          <w:szCs w:val="20"/>
        </w:rPr>
        <w:t xml:space="preserve">  </w:t>
      </w:r>
      <w:r w:rsidRPr="001C1384" w:rsidR="009F0AF3">
        <w:rPr>
          <w:snapToGrid w:val="0"/>
          <w:sz w:val="22"/>
          <w:szCs w:val="20"/>
        </w:rPr>
        <w:t xml:space="preserve">The new cable system must notify each station if its signal quality does not meet the standards for carriage and if any copyright liability would be incurred for the carriage of such signal. </w:t>
      </w:r>
    </w:p>
    <w:p w:rsidR="001C1384" w:rsidP="00274F68" w:rsidRDefault="006E466F" w14:paraId="19551B05" w14:textId="448824C4">
      <w:pPr>
        <w:pStyle w:val="ListParagraph"/>
        <w:widowControl w:val="0"/>
        <w:numPr>
          <w:ilvl w:val="1"/>
          <w:numId w:val="24"/>
        </w:numPr>
        <w:suppressAutoHyphens/>
        <w:spacing w:before="120" w:after="120"/>
        <w:rPr>
          <w:snapToGrid w:val="0"/>
          <w:sz w:val="22"/>
          <w:szCs w:val="20"/>
        </w:rPr>
      </w:pPr>
      <w:r w:rsidRPr="001C1384">
        <w:rPr>
          <w:snapToGrid w:val="0"/>
          <w:sz w:val="22"/>
          <w:szCs w:val="20"/>
        </w:rPr>
        <w:t xml:space="preserve">Commercial broadcast stations must notify the cable system within 30 days of the receipt of such notice of their election for either must-carry or retransmission consent with respect to such new cable system. If the commercial broadcast station elects must-carry, it must also indicate its channel position in its election statement to the cable system. Such election shall remain valid for the remainder of any three-year election interval, as established in §76.64(f)(2). Noncommercial educational broadcast stations should notify the cable operator of their request for carriage and their channel position. </w:t>
      </w:r>
      <w:r w:rsidR="009F0AF3">
        <w:rPr>
          <w:snapToGrid w:val="0"/>
          <w:sz w:val="22"/>
          <w:szCs w:val="20"/>
        </w:rPr>
        <w:t xml:space="preserve"> </w:t>
      </w:r>
      <w:r w:rsidRPr="001C1384" w:rsidR="009F0AF3">
        <w:rPr>
          <w:snapToGrid w:val="0"/>
          <w:sz w:val="22"/>
          <w:szCs w:val="20"/>
        </w:rPr>
        <w:t>Pursuant to §76.57(e), a commercial broadcast station which fails to respond to such a notice shall be deemed to be a must-carry station for the remainder of the current three-year election period.</w:t>
      </w:r>
    </w:p>
    <w:p w:rsidR="00B57F5B" w:rsidP="003E7482" w:rsidRDefault="00B57F5B" w14:paraId="66E65D21" w14:textId="1E3B7F4D">
      <w:pPr>
        <w:widowControl w:val="0"/>
        <w:suppressAutoHyphens/>
        <w:spacing w:before="120" w:after="120"/>
        <w:rPr>
          <w:b/>
          <w:snapToGrid w:val="0"/>
          <w:sz w:val="22"/>
          <w:szCs w:val="22"/>
        </w:rPr>
      </w:pPr>
      <w:r w:rsidRPr="00B57F5B">
        <w:rPr>
          <w:b/>
          <w:snapToGrid w:val="0"/>
          <w:sz w:val="22"/>
          <w:szCs w:val="20"/>
        </w:rPr>
        <w:t>U</w:t>
      </w:r>
      <w:r w:rsidRPr="00B57F5B" w:rsidR="001B1682">
        <w:rPr>
          <w:b/>
          <w:snapToGrid w:val="0"/>
          <w:sz w:val="22"/>
          <w:szCs w:val="20"/>
        </w:rPr>
        <w:t>nder</w:t>
      </w:r>
      <w:r w:rsidR="001B1682">
        <w:rPr>
          <w:snapToGrid w:val="0"/>
          <w:sz w:val="22"/>
          <w:szCs w:val="20"/>
        </w:rPr>
        <w:t xml:space="preserve"> </w:t>
      </w:r>
      <w:r w:rsidRPr="00BF75C5" w:rsidR="001B1682">
        <w:rPr>
          <w:b/>
          <w:snapToGrid w:val="0"/>
          <w:sz w:val="22"/>
          <w:szCs w:val="20"/>
        </w:rPr>
        <w:t>4</w:t>
      </w:r>
      <w:r w:rsidRPr="00BF75C5" w:rsidR="00BF75C5">
        <w:rPr>
          <w:b/>
          <w:snapToGrid w:val="0"/>
          <w:sz w:val="22"/>
          <w:szCs w:val="20"/>
        </w:rPr>
        <w:t>7 CFR 76.56(a),</w:t>
      </w:r>
      <w:r w:rsidR="00BF75C5">
        <w:rPr>
          <w:snapToGrid w:val="0"/>
          <w:sz w:val="22"/>
          <w:szCs w:val="20"/>
        </w:rPr>
        <w:t xml:space="preserve"> </w:t>
      </w:r>
      <w:r w:rsidRPr="002556D4" w:rsidR="002556D4">
        <w:rPr>
          <w:snapToGrid w:val="0"/>
          <w:sz w:val="22"/>
          <w:szCs w:val="20"/>
        </w:rPr>
        <w:t xml:space="preserve">qualified </w:t>
      </w:r>
      <w:r w:rsidR="002556D4">
        <w:rPr>
          <w:snapToGrid w:val="0"/>
          <w:sz w:val="22"/>
          <w:szCs w:val="20"/>
        </w:rPr>
        <w:t>non</w:t>
      </w:r>
      <w:r w:rsidRPr="006C4619" w:rsidR="002556D4">
        <w:rPr>
          <w:snapToGrid w:val="0"/>
          <w:sz w:val="22"/>
          <w:szCs w:val="20"/>
        </w:rPr>
        <w:t xml:space="preserve">commercial </w:t>
      </w:r>
      <w:r w:rsidR="002556D4">
        <w:rPr>
          <w:snapToGrid w:val="0"/>
          <w:sz w:val="22"/>
          <w:szCs w:val="20"/>
        </w:rPr>
        <w:t xml:space="preserve">educational </w:t>
      </w:r>
      <w:r w:rsidRPr="006C4619" w:rsidR="002556D4">
        <w:rPr>
          <w:snapToGrid w:val="0"/>
          <w:sz w:val="22"/>
          <w:szCs w:val="20"/>
        </w:rPr>
        <w:t>broadcast television station</w:t>
      </w:r>
      <w:r w:rsidR="002556D4">
        <w:rPr>
          <w:snapToGrid w:val="0"/>
          <w:sz w:val="22"/>
          <w:szCs w:val="20"/>
        </w:rPr>
        <w:t>s may make cable carriage requests to assert mandatory cable carriage rights.</w:t>
      </w:r>
      <w:r w:rsidR="002556D4">
        <w:rPr>
          <w:rStyle w:val="FootnoteReference"/>
          <w:sz w:val="22"/>
          <w:szCs w:val="20"/>
        </w:rPr>
        <w:footnoteReference w:id="7"/>
      </w:r>
      <w:r w:rsidR="00AD73FD">
        <w:rPr>
          <w:snapToGrid w:val="0"/>
          <w:sz w:val="22"/>
          <w:szCs w:val="20"/>
        </w:rPr>
        <w:t xml:space="preserve">  </w:t>
      </w:r>
    </w:p>
    <w:p w:rsidR="00B57F5B" w:rsidP="003E7482" w:rsidRDefault="00B57F5B" w14:paraId="5866B6FE" w14:textId="77777777">
      <w:pPr>
        <w:widowControl w:val="0"/>
        <w:suppressAutoHyphens/>
        <w:spacing w:before="120" w:after="120"/>
        <w:rPr>
          <w:b/>
          <w:snapToGrid w:val="0"/>
          <w:sz w:val="22"/>
          <w:szCs w:val="22"/>
        </w:rPr>
      </w:pPr>
    </w:p>
    <w:p w:rsidRPr="006C4619" w:rsidR="00451E5F" w:rsidP="003E7482" w:rsidRDefault="00451E5F" w14:paraId="73EAA6FC" w14:textId="77871526">
      <w:pPr>
        <w:widowControl w:val="0"/>
        <w:suppressAutoHyphens/>
        <w:spacing w:before="120" w:after="120"/>
        <w:rPr>
          <w:snapToGrid w:val="0"/>
          <w:sz w:val="22"/>
          <w:szCs w:val="22"/>
        </w:rPr>
      </w:pPr>
      <w:r w:rsidRPr="003E7482">
        <w:rPr>
          <w:b/>
          <w:snapToGrid w:val="0"/>
          <w:sz w:val="22"/>
          <w:szCs w:val="22"/>
        </w:rPr>
        <w:t>Under 47 CFR 76.57(e),</w:t>
      </w:r>
      <w:r w:rsidRPr="006C4619">
        <w:rPr>
          <w:snapToGrid w:val="0"/>
          <w:sz w:val="22"/>
          <w:szCs w:val="22"/>
        </w:rPr>
        <w:t xml:space="preserve"> at the time a local commercial station elects must-carry status pursuant to 47 </w:t>
      </w:r>
      <w:r>
        <w:rPr>
          <w:snapToGrid w:val="0"/>
          <w:sz w:val="22"/>
          <w:szCs w:val="22"/>
        </w:rPr>
        <w:t>CFR</w:t>
      </w:r>
      <w:r w:rsidRPr="006C4619">
        <w:rPr>
          <w:snapToGrid w:val="0"/>
          <w:sz w:val="22"/>
          <w:szCs w:val="22"/>
        </w:rPr>
        <w:t xml:space="preserve"> 76.64 or a qualified noncommercial educational station requests carriage, such station shall notify the cable system of its choice of channel position as specified in paragraphs (a), (b), and (d) of 47 </w:t>
      </w:r>
      <w:r>
        <w:rPr>
          <w:snapToGrid w:val="0"/>
          <w:sz w:val="22"/>
          <w:szCs w:val="22"/>
        </w:rPr>
        <w:t>CFR</w:t>
      </w:r>
      <w:r w:rsidRPr="006C4619">
        <w:rPr>
          <w:snapToGrid w:val="0"/>
          <w:sz w:val="22"/>
          <w:szCs w:val="22"/>
        </w:rPr>
        <w:t xml:space="preserve"> 76.57.</w:t>
      </w:r>
    </w:p>
    <w:p w:rsidR="001B1682" w:rsidP="003E7482" w:rsidRDefault="001B1682" w14:paraId="0C1DB0A0" w14:textId="14065B8D">
      <w:pPr>
        <w:widowControl w:val="0"/>
        <w:suppressAutoHyphens/>
        <w:spacing w:before="120" w:after="120"/>
        <w:rPr>
          <w:b/>
          <w:sz w:val="22"/>
          <w:szCs w:val="20"/>
          <w:u w:val="single"/>
        </w:rPr>
      </w:pPr>
      <w:r>
        <w:rPr>
          <w:b/>
          <w:sz w:val="22"/>
          <w:szCs w:val="20"/>
          <w:u w:val="single"/>
        </w:rPr>
        <w:t>Pre-Carriage Complaint Notifications</w:t>
      </w:r>
      <w:r w:rsidR="003330D7">
        <w:rPr>
          <w:rStyle w:val="FootnoteReference"/>
          <w:b/>
          <w:sz w:val="22"/>
          <w:szCs w:val="20"/>
          <w:u w:val="single"/>
        </w:rPr>
        <w:footnoteReference w:id="8"/>
      </w:r>
    </w:p>
    <w:p w:rsidR="001B1682" w:rsidP="003E7482" w:rsidRDefault="001B1682" w14:paraId="3BD9178E" w14:textId="059DCAB6">
      <w:pPr>
        <w:widowControl w:val="0"/>
        <w:suppressAutoHyphens/>
        <w:spacing w:before="120" w:after="120"/>
        <w:rPr>
          <w:b/>
          <w:snapToGrid w:val="0"/>
          <w:sz w:val="22"/>
          <w:szCs w:val="20"/>
        </w:rPr>
      </w:pPr>
      <w:r w:rsidRPr="001B1682">
        <w:rPr>
          <w:b/>
          <w:sz w:val="22"/>
          <w:szCs w:val="20"/>
        </w:rPr>
        <w:t xml:space="preserve">Under </w:t>
      </w:r>
      <w:r>
        <w:rPr>
          <w:b/>
          <w:snapToGrid w:val="0"/>
          <w:sz w:val="22"/>
          <w:szCs w:val="20"/>
        </w:rPr>
        <w:t>47 CFR 76.61</w:t>
      </w:r>
      <w:r w:rsidRPr="001B1682">
        <w:rPr>
          <w:b/>
          <w:snapToGrid w:val="0"/>
          <w:sz w:val="22"/>
          <w:szCs w:val="20"/>
        </w:rPr>
        <w:t>(</w:t>
      </w:r>
      <w:r>
        <w:rPr>
          <w:b/>
          <w:snapToGrid w:val="0"/>
          <w:sz w:val="22"/>
          <w:szCs w:val="20"/>
        </w:rPr>
        <w:t>a)(1)-(2)</w:t>
      </w:r>
      <w:r w:rsidRPr="00924311">
        <w:rPr>
          <w:snapToGrid w:val="0"/>
          <w:sz w:val="22"/>
          <w:szCs w:val="20"/>
        </w:rPr>
        <w:t xml:space="preserve">, broadcast stations must notify cable operators about alleged </w:t>
      </w:r>
      <w:r w:rsidRPr="00924311" w:rsidR="00924311">
        <w:rPr>
          <w:snapToGrid w:val="0"/>
          <w:sz w:val="22"/>
          <w:szCs w:val="20"/>
        </w:rPr>
        <w:t>failures to meet carriage or channel positioning obligations and cable operators must respond to such notices:</w:t>
      </w:r>
    </w:p>
    <w:p w:rsidRPr="001B1682" w:rsidR="001B1682" w:rsidP="001B1682" w:rsidRDefault="001B1682" w14:paraId="6C78D489" w14:textId="77777777">
      <w:pPr>
        <w:pStyle w:val="ListParagraph"/>
        <w:numPr>
          <w:ilvl w:val="0"/>
          <w:numId w:val="25"/>
        </w:numPr>
        <w:ind w:left="360"/>
        <w:rPr>
          <w:sz w:val="22"/>
          <w:szCs w:val="22"/>
        </w:rPr>
      </w:pPr>
      <w:r w:rsidRPr="001B1682">
        <w:rPr>
          <w:rFonts w:ascii="Times New Roman Bold"/>
          <w:sz w:val="22"/>
          <w:szCs w:val="22"/>
        </w:rPr>
        <w:t>47 CFR Section 76.61(a)(1)</w:t>
      </w:r>
      <w:r w:rsidRPr="001B1682">
        <w:rPr>
          <w:sz w:val="22"/>
          <w:szCs w:val="22"/>
        </w:rPr>
        <w:t xml:space="preserve"> states that whenever a local commercial television station or a qualified low power television station believes that a cable operator has failed to meet its carriage or channel positioning obligations, pursuant to Sections </w:t>
      </w:r>
      <w:hyperlink w:history="1" r:id="rId11">
        <w:r w:rsidRPr="001B1682">
          <w:rPr>
            <w:rStyle w:val="Hyperlink0"/>
            <w:sz w:val="22"/>
            <w:szCs w:val="22"/>
          </w:rPr>
          <w:t>76.56</w:t>
        </w:r>
      </w:hyperlink>
      <w:r w:rsidRPr="001B1682">
        <w:rPr>
          <w:sz w:val="22"/>
          <w:szCs w:val="22"/>
        </w:rPr>
        <w:t xml:space="preserve"> and </w:t>
      </w:r>
      <w:hyperlink w:history="1" r:id="rId12">
        <w:r w:rsidRPr="001B1682">
          <w:rPr>
            <w:rStyle w:val="Hyperlink0"/>
            <w:sz w:val="22"/>
            <w:szCs w:val="22"/>
          </w:rPr>
          <w:t>76.57</w:t>
        </w:r>
      </w:hyperlink>
      <w:r w:rsidRPr="001B1682">
        <w:rPr>
          <w:sz w:val="22"/>
          <w:szCs w:val="22"/>
        </w:rPr>
        <w:t xml:space="preserve">, such station shall notify the operator, in writing, of the alleged failure and identify its reasons for believing that the cable operator is obligated to carry the signal of such station or position such signal on a particular channel. </w:t>
      </w:r>
    </w:p>
    <w:p w:rsidRPr="00FB3D54" w:rsidR="001B1682" w:rsidP="001B1682" w:rsidRDefault="001B1682" w14:paraId="78AAA535" w14:textId="77777777">
      <w:pPr>
        <w:pStyle w:val="ListParagraph"/>
        <w:numPr>
          <w:ilvl w:val="0"/>
          <w:numId w:val="25"/>
        </w:numPr>
        <w:ind w:left="360"/>
        <w:rPr>
          <w:rFonts w:ascii="Times New Roman Bold" w:hAnsi="Times New Roman Bold" w:eastAsia="Times New Roman Bold" w:cs="Times New Roman Bold"/>
          <w:sz w:val="22"/>
          <w:szCs w:val="22"/>
        </w:rPr>
      </w:pPr>
      <w:r w:rsidRPr="001B1682">
        <w:rPr>
          <w:rFonts w:ascii="Times New Roman Bold"/>
          <w:sz w:val="22"/>
          <w:szCs w:val="22"/>
        </w:rPr>
        <w:t>47 CFR Section 76.61(a)(2)</w:t>
      </w:r>
      <w:r w:rsidRPr="001B1682">
        <w:rPr>
          <w:sz w:val="22"/>
          <w:szCs w:val="22"/>
        </w:rPr>
        <w:t xml:space="preserve"> states that the cable operator shall, within 30 days of receipt of such written notification, respond in writing to such notification and either commence to carry the signal of such station in accordance with the terms requested or state its reasons for believing that it is not obligated to carry such signal or is in compliance with the channel positioning and repositioning and other requirements of the must-carry rules. If a refusal for carriage is based on the station's distance from the cable system's principal headend, the operator's response shall include the location of such headend. If a cable operator denies carriage on the basis of the failure of the station to deliver a good quality signal at the cable system's principal headend, the cable operator must provide a list of equipment used to make the measurements, the point of measurement and a list and detailed description of the reception and over-the-air signal processing equipment used, including sketches such as block diagrams and a description of the methodology used for processing the signal at issue, in its response. </w:t>
      </w:r>
    </w:p>
    <w:p w:rsidRPr="006C4619" w:rsidR="00BE7A83" w:rsidP="003E7482" w:rsidRDefault="00BE7A83" w14:paraId="4004BDAC" w14:textId="77777777">
      <w:pPr>
        <w:widowControl w:val="0"/>
        <w:tabs>
          <w:tab w:val="left" w:pos="-720"/>
        </w:tabs>
        <w:suppressAutoHyphens/>
        <w:spacing w:before="120" w:after="120"/>
        <w:rPr>
          <w:sz w:val="22"/>
          <w:szCs w:val="20"/>
        </w:rPr>
      </w:pPr>
      <w:r w:rsidRPr="006C4619">
        <w:rPr>
          <w:sz w:val="22"/>
          <w:szCs w:val="20"/>
        </w:rPr>
        <w:t xml:space="preserve">This information collection does not affect individuals or households; thus, there are no impacts under the Privacy Act.  </w:t>
      </w:r>
    </w:p>
    <w:p w:rsidR="00BE7A83" w:rsidP="003E7482" w:rsidRDefault="00BE7A83" w14:paraId="77E3E0B0" w14:textId="77777777">
      <w:pPr>
        <w:widowControl w:val="0"/>
        <w:suppressAutoHyphens/>
        <w:spacing w:before="120" w:after="120"/>
        <w:rPr>
          <w:sz w:val="22"/>
          <w:szCs w:val="20"/>
        </w:rPr>
      </w:pPr>
      <w:r w:rsidRPr="006C4619">
        <w:rPr>
          <w:sz w:val="22"/>
          <w:szCs w:val="20"/>
        </w:rPr>
        <w:t>The statutory authority for this action is contained in Sections 1, 4(i) and (j), 325, 336, 614, and 615 of the Communications Act of 1934, as amended, 47 U.S.C. §§ 151, 154(i) and (j), 325, 336, 534, and 535.</w:t>
      </w:r>
    </w:p>
    <w:p w:rsidR="00B57F5B" w:rsidP="006C4619" w:rsidRDefault="00B57F5B" w14:paraId="73EC8F72" w14:textId="77777777">
      <w:pPr>
        <w:widowControl w:val="0"/>
        <w:rPr>
          <w:sz w:val="22"/>
          <w:szCs w:val="20"/>
        </w:rPr>
      </w:pPr>
    </w:p>
    <w:p w:rsidRPr="006C4619" w:rsidR="00BE7A83" w:rsidP="006C4619" w:rsidRDefault="00BE7A83" w14:paraId="4BE2D9BE" w14:textId="72564D9E">
      <w:pPr>
        <w:widowControl w:val="0"/>
        <w:rPr>
          <w:snapToGrid w:val="0"/>
          <w:sz w:val="22"/>
          <w:szCs w:val="20"/>
        </w:rPr>
      </w:pPr>
      <w:r w:rsidRPr="006C4619">
        <w:rPr>
          <w:sz w:val="22"/>
          <w:szCs w:val="20"/>
        </w:rPr>
        <w:t>2.</w:t>
      </w:r>
      <w:r w:rsidR="00B37F45">
        <w:rPr>
          <w:sz w:val="22"/>
          <w:szCs w:val="20"/>
        </w:rPr>
        <w:t xml:space="preserve">  </w:t>
      </w:r>
      <w:r w:rsidRPr="006C4619" w:rsidR="00794322">
        <w:rPr>
          <w:sz w:val="22"/>
          <w:szCs w:val="20"/>
        </w:rPr>
        <w:t>T</w:t>
      </w:r>
      <w:r w:rsidR="00794322">
        <w:rPr>
          <w:sz w:val="22"/>
          <w:szCs w:val="20"/>
        </w:rPr>
        <w:t>hese requirements are effective</w:t>
      </w:r>
      <w:r w:rsidRPr="006C4619" w:rsidR="00794322">
        <w:rPr>
          <w:sz w:val="22"/>
          <w:szCs w:val="20"/>
        </w:rPr>
        <w:t xml:space="preserve"> for t</w:t>
      </w:r>
      <w:r w:rsidRPr="006C4619" w:rsidR="00794322">
        <w:rPr>
          <w:snapToGrid w:val="0"/>
          <w:sz w:val="22"/>
          <w:szCs w:val="20"/>
        </w:rPr>
        <w:t xml:space="preserve">he </w:t>
      </w:r>
      <w:r w:rsidR="00794322">
        <w:rPr>
          <w:snapToGrid w:val="0"/>
          <w:sz w:val="22"/>
          <w:szCs w:val="20"/>
        </w:rPr>
        <w:t xml:space="preserve">cable carriage </w:t>
      </w:r>
      <w:r w:rsidRPr="006C4619" w:rsidR="00794322">
        <w:rPr>
          <w:snapToGrid w:val="0"/>
          <w:sz w:val="22"/>
          <w:szCs w:val="20"/>
        </w:rPr>
        <w:t>must-carry/retransm</w:t>
      </w:r>
      <w:r w:rsidR="00794322">
        <w:rPr>
          <w:snapToGrid w:val="0"/>
          <w:sz w:val="22"/>
          <w:szCs w:val="20"/>
        </w:rPr>
        <w:t>ission consent election process</w:t>
      </w:r>
      <w:r w:rsidRPr="006C4619" w:rsidR="00794322">
        <w:rPr>
          <w:snapToGrid w:val="0"/>
          <w:sz w:val="22"/>
          <w:szCs w:val="20"/>
        </w:rPr>
        <w:t>.</w:t>
      </w:r>
      <w:r w:rsidR="00794322">
        <w:rPr>
          <w:snapToGrid w:val="0"/>
          <w:sz w:val="22"/>
          <w:szCs w:val="20"/>
        </w:rPr>
        <w:t xml:space="preserve">  </w:t>
      </w:r>
      <w:r w:rsidR="00794322">
        <w:rPr>
          <w:sz w:val="22"/>
          <w:szCs w:val="20"/>
        </w:rPr>
        <w:t xml:space="preserve">Commercial </w:t>
      </w:r>
      <w:r w:rsidR="00794322">
        <w:rPr>
          <w:snapToGrid w:val="0"/>
          <w:sz w:val="22"/>
          <w:szCs w:val="20"/>
        </w:rPr>
        <w:t>TV</w:t>
      </w:r>
      <w:r w:rsidRPr="00AD73FD" w:rsidR="00AD73FD">
        <w:rPr>
          <w:snapToGrid w:val="0"/>
          <w:sz w:val="22"/>
          <w:szCs w:val="20"/>
        </w:rPr>
        <w:t xml:space="preserve"> broadcast stations </w:t>
      </w:r>
      <w:r w:rsidR="00AD73FD">
        <w:rPr>
          <w:snapToGrid w:val="0"/>
          <w:sz w:val="22"/>
          <w:szCs w:val="20"/>
        </w:rPr>
        <w:t>provide the information to cable systems in order to assert cable carriage rights</w:t>
      </w:r>
      <w:r w:rsidR="00794322">
        <w:rPr>
          <w:snapToGrid w:val="0"/>
          <w:sz w:val="22"/>
          <w:szCs w:val="20"/>
        </w:rPr>
        <w:t>, either must-carry or retransmission consent, with respect to these cable systems</w:t>
      </w:r>
      <w:r w:rsidR="00AD73FD">
        <w:rPr>
          <w:snapToGrid w:val="0"/>
          <w:sz w:val="22"/>
          <w:szCs w:val="20"/>
        </w:rPr>
        <w:t xml:space="preserve">.  </w:t>
      </w:r>
      <w:r w:rsidR="00794322">
        <w:rPr>
          <w:snapToGrid w:val="0"/>
          <w:sz w:val="22"/>
          <w:szCs w:val="20"/>
        </w:rPr>
        <w:t xml:space="preserve">Noncommercial educational </w:t>
      </w:r>
      <w:r w:rsidRPr="00AD73FD" w:rsidR="00794322">
        <w:rPr>
          <w:snapToGrid w:val="0"/>
          <w:sz w:val="22"/>
          <w:szCs w:val="20"/>
        </w:rPr>
        <w:t xml:space="preserve">broadcast stations </w:t>
      </w:r>
      <w:r w:rsidR="00794322">
        <w:rPr>
          <w:snapToGrid w:val="0"/>
          <w:sz w:val="22"/>
          <w:szCs w:val="20"/>
        </w:rPr>
        <w:t>provide the information to cable systems in order to assert its cable must-carry rights.</w:t>
      </w:r>
    </w:p>
    <w:p w:rsidRPr="006C4619" w:rsidR="00BE7A83" w:rsidP="006C4619" w:rsidRDefault="00BE7A83" w14:paraId="58C82E9B" w14:textId="77777777">
      <w:pPr>
        <w:widowControl w:val="0"/>
        <w:suppressAutoHyphens/>
        <w:rPr>
          <w:sz w:val="22"/>
          <w:szCs w:val="20"/>
        </w:rPr>
      </w:pPr>
    </w:p>
    <w:p w:rsidRPr="006C4619" w:rsidR="00BE7A83" w:rsidP="006C4619" w:rsidRDefault="00BE7A83" w14:paraId="12B0CF52" w14:textId="66F1EF72">
      <w:pPr>
        <w:widowControl w:val="0"/>
        <w:suppressAutoHyphens/>
        <w:rPr>
          <w:sz w:val="22"/>
          <w:szCs w:val="20"/>
        </w:rPr>
      </w:pPr>
      <w:r w:rsidRPr="006C4619">
        <w:rPr>
          <w:sz w:val="22"/>
          <w:szCs w:val="20"/>
        </w:rPr>
        <w:t>3.</w:t>
      </w:r>
      <w:r w:rsidR="00B37F45">
        <w:rPr>
          <w:sz w:val="22"/>
          <w:szCs w:val="20"/>
        </w:rPr>
        <w:t xml:space="preserve">  </w:t>
      </w:r>
      <w:r w:rsidR="00E76AB1">
        <w:rPr>
          <w:sz w:val="22"/>
          <w:szCs w:val="22"/>
        </w:rPr>
        <w:t>Where possible, i</w:t>
      </w:r>
      <w:r w:rsidRPr="000B02E0" w:rsidR="00E76AB1">
        <w:rPr>
          <w:sz w:val="22"/>
          <w:szCs w:val="22"/>
        </w:rPr>
        <w:t xml:space="preserve">nformation technology </w:t>
      </w:r>
      <w:r w:rsidR="00E76AB1">
        <w:rPr>
          <w:sz w:val="22"/>
          <w:szCs w:val="22"/>
        </w:rPr>
        <w:t>has been relied upon</w:t>
      </w:r>
      <w:r w:rsidRPr="000B02E0" w:rsidR="00E76AB1">
        <w:rPr>
          <w:sz w:val="22"/>
          <w:szCs w:val="22"/>
        </w:rPr>
        <w:t xml:space="preserve"> to reduce the burden of compliance for these procedures.</w:t>
      </w:r>
      <w:r w:rsidRPr="006C4619">
        <w:rPr>
          <w:sz w:val="22"/>
          <w:szCs w:val="20"/>
        </w:rPr>
        <w:t xml:space="preserve">  </w:t>
      </w:r>
    </w:p>
    <w:p w:rsidRPr="006C4619" w:rsidR="00BE7A83" w:rsidP="006C4619" w:rsidRDefault="00BE7A83" w14:paraId="240E3C8E" w14:textId="77777777">
      <w:pPr>
        <w:widowControl w:val="0"/>
        <w:suppressAutoHyphens/>
        <w:rPr>
          <w:sz w:val="22"/>
          <w:szCs w:val="20"/>
        </w:rPr>
      </w:pPr>
    </w:p>
    <w:p w:rsidRPr="006C4619" w:rsidR="00BE7A83" w:rsidP="006C4619" w:rsidRDefault="00BE7A83" w14:paraId="5135DD2A" w14:textId="08E7A9A9">
      <w:pPr>
        <w:widowControl w:val="0"/>
        <w:suppressAutoHyphens/>
        <w:rPr>
          <w:sz w:val="22"/>
          <w:szCs w:val="20"/>
        </w:rPr>
      </w:pPr>
      <w:r w:rsidRPr="006C4619">
        <w:rPr>
          <w:sz w:val="22"/>
          <w:szCs w:val="20"/>
        </w:rPr>
        <w:t>4.</w:t>
      </w:r>
      <w:r w:rsidR="00B37F45">
        <w:rPr>
          <w:sz w:val="22"/>
          <w:szCs w:val="20"/>
        </w:rPr>
        <w:t xml:space="preserve">  </w:t>
      </w:r>
      <w:r w:rsidR="00F729FA">
        <w:rPr>
          <w:sz w:val="22"/>
          <w:szCs w:val="20"/>
        </w:rPr>
        <w:t>We</w:t>
      </w:r>
      <w:r w:rsidRPr="006C4619">
        <w:rPr>
          <w:sz w:val="22"/>
          <w:szCs w:val="20"/>
        </w:rPr>
        <w:t xml:space="preserve"> do not impose similar </w:t>
      </w:r>
      <w:r w:rsidR="00F729FA">
        <w:rPr>
          <w:sz w:val="22"/>
          <w:szCs w:val="20"/>
        </w:rPr>
        <w:t>requirements</w:t>
      </w:r>
      <w:r w:rsidRPr="006C4619">
        <w:rPr>
          <w:sz w:val="22"/>
          <w:szCs w:val="20"/>
        </w:rPr>
        <w:t xml:space="preserve"> on the respondents.  There are no similar data available. </w:t>
      </w:r>
    </w:p>
    <w:p w:rsidRPr="006C4619" w:rsidR="00BE7A83" w:rsidP="006C4619" w:rsidRDefault="00BE7A83" w14:paraId="1A727C56" w14:textId="77777777">
      <w:pPr>
        <w:widowControl w:val="0"/>
        <w:suppressAutoHyphens/>
        <w:rPr>
          <w:sz w:val="22"/>
          <w:szCs w:val="20"/>
        </w:rPr>
      </w:pPr>
    </w:p>
    <w:p w:rsidRPr="006C4619" w:rsidR="00BE7A83" w:rsidP="006C4619" w:rsidRDefault="00BE7A83" w14:paraId="3518AE2F" w14:textId="50749948">
      <w:pPr>
        <w:widowControl w:val="0"/>
        <w:suppressAutoHyphens/>
        <w:rPr>
          <w:sz w:val="22"/>
          <w:szCs w:val="20"/>
        </w:rPr>
      </w:pPr>
      <w:r w:rsidRPr="006C4619">
        <w:rPr>
          <w:sz w:val="22"/>
          <w:szCs w:val="20"/>
        </w:rPr>
        <w:t>5.</w:t>
      </w:r>
      <w:r w:rsidR="00B37F45">
        <w:rPr>
          <w:sz w:val="22"/>
          <w:szCs w:val="20"/>
        </w:rPr>
        <w:t xml:space="preserve">  </w:t>
      </w:r>
      <w:r w:rsidRPr="00423C65" w:rsidR="003124B4">
        <w:t>The requirements accounted for in this information collection do not have a significant impact on a substantial number of small businesses or other small entities.</w:t>
      </w:r>
      <w:r w:rsidRPr="006C4619">
        <w:rPr>
          <w:sz w:val="22"/>
          <w:szCs w:val="20"/>
        </w:rPr>
        <w:t xml:space="preserve">  </w:t>
      </w:r>
    </w:p>
    <w:p w:rsidRPr="006C4619" w:rsidR="00BE7A83" w:rsidP="006C4619" w:rsidRDefault="00BE7A83" w14:paraId="0EDF0ABB" w14:textId="77777777">
      <w:pPr>
        <w:widowControl w:val="0"/>
        <w:suppressAutoHyphens/>
        <w:ind w:left="720" w:hanging="720"/>
        <w:rPr>
          <w:sz w:val="22"/>
          <w:szCs w:val="20"/>
        </w:rPr>
      </w:pPr>
    </w:p>
    <w:p w:rsidR="00BE7A83" w:rsidP="006C4619" w:rsidRDefault="00BE7A83" w14:paraId="1DAB709E" w14:textId="3656A024">
      <w:pPr>
        <w:widowControl w:val="0"/>
        <w:suppressAutoHyphens/>
        <w:rPr>
          <w:sz w:val="22"/>
          <w:szCs w:val="20"/>
        </w:rPr>
      </w:pPr>
      <w:r w:rsidRPr="006C4619">
        <w:rPr>
          <w:sz w:val="22"/>
          <w:szCs w:val="20"/>
        </w:rPr>
        <w:t>6.</w:t>
      </w:r>
      <w:r w:rsidR="00061860">
        <w:rPr>
          <w:sz w:val="22"/>
          <w:szCs w:val="20"/>
        </w:rPr>
        <w:t xml:space="preserve">  </w:t>
      </w:r>
      <w:r w:rsidRPr="00794322" w:rsidR="00794322">
        <w:rPr>
          <w:sz w:val="22"/>
          <w:szCs w:val="20"/>
        </w:rPr>
        <w:t xml:space="preserve">The Commission is required by the Communications Act to establish procedures for the </w:t>
      </w:r>
      <w:r w:rsidR="00794322">
        <w:rPr>
          <w:sz w:val="22"/>
          <w:szCs w:val="20"/>
        </w:rPr>
        <w:t>cable</w:t>
      </w:r>
      <w:r w:rsidRPr="00794322" w:rsidR="00794322">
        <w:rPr>
          <w:sz w:val="22"/>
          <w:szCs w:val="20"/>
        </w:rPr>
        <w:t xml:space="preserve"> carriage of television broadcast stations.  If this collection of information were not sponsored by the Commission, then television broadcast stations would be unable to make </w:t>
      </w:r>
      <w:r w:rsidR="00794322">
        <w:rPr>
          <w:sz w:val="22"/>
          <w:szCs w:val="20"/>
        </w:rPr>
        <w:t>cable</w:t>
      </w:r>
      <w:r w:rsidRPr="00794322" w:rsidR="00794322">
        <w:rPr>
          <w:sz w:val="22"/>
          <w:szCs w:val="20"/>
        </w:rPr>
        <w:t xml:space="preserve"> carriage elections</w:t>
      </w:r>
      <w:r w:rsidR="00794322">
        <w:rPr>
          <w:sz w:val="22"/>
          <w:szCs w:val="20"/>
        </w:rPr>
        <w:t>/requests.</w:t>
      </w:r>
    </w:p>
    <w:p w:rsidRPr="006C4619" w:rsidR="00ED1A57" w:rsidP="006C4619" w:rsidRDefault="00ED1A57" w14:paraId="550C1837" w14:textId="77777777">
      <w:pPr>
        <w:widowControl w:val="0"/>
        <w:suppressAutoHyphens/>
        <w:rPr>
          <w:sz w:val="22"/>
          <w:szCs w:val="20"/>
        </w:rPr>
      </w:pPr>
    </w:p>
    <w:p w:rsidRPr="006C4619" w:rsidR="00BE7A83" w:rsidP="006C4619" w:rsidRDefault="00BE7A83" w14:paraId="4C09E65F" w14:textId="318D2615">
      <w:pPr>
        <w:widowControl w:val="0"/>
        <w:suppressAutoHyphens/>
        <w:rPr>
          <w:spacing w:val="-3"/>
          <w:sz w:val="22"/>
          <w:szCs w:val="20"/>
        </w:rPr>
      </w:pPr>
      <w:r w:rsidRPr="006C4619">
        <w:rPr>
          <w:spacing w:val="-3"/>
          <w:sz w:val="22"/>
          <w:szCs w:val="20"/>
        </w:rPr>
        <w:t>7.</w:t>
      </w:r>
      <w:r w:rsidR="00B37F45">
        <w:rPr>
          <w:spacing w:val="-3"/>
          <w:sz w:val="22"/>
          <w:szCs w:val="20"/>
        </w:rPr>
        <w:t xml:space="preserve">  </w:t>
      </w:r>
      <w:r w:rsidRPr="000B02E0" w:rsidR="00794322">
        <w:rPr>
          <w:sz w:val="22"/>
          <w:szCs w:val="22"/>
        </w:rPr>
        <w:t>There are no special circumstances that apply to this collection of information.</w:t>
      </w:r>
    </w:p>
    <w:p w:rsidR="009D4E3A" w:rsidP="006C4619" w:rsidRDefault="009D4E3A" w14:paraId="32D7B609" w14:textId="77777777">
      <w:pPr>
        <w:widowControl w:val="0"/>
        <w:suppressAutoHyphens/>
        <w:rPr>
          <w:spacing w:val="-3"/>
          <w:sz w:val="22"/>
          <w:szCs w:val="20"/>
        </w:rPr>
      </w:pPr>
    </w:p>
    <w:p w:rsidRPr="006C4619" w:rsidR="00BE7A83" w:rsidP="006C4619" w:rsidRDefault="00BE7A83" w14:paraId="186F43D9" w14:textId="0EF84E4E">
      <w:pPr>
        <w:widowControl w:val="0"/>
        <w:suppressAutoHyphens/>
        <w:rPr>
          <w:spacing w:val="-3"/>
          <w:sz w:val="22"/>
          <w:szCs w:val="20"/>
        </w:rPr>
      </w:pPr>
      <w:r w:rsidRPr="002D0D73">
        <w:rPr>
          <w:spacing w:val="-3"/>
          <w:sz w:val="22"/>
          <w:szCs w:val="20"/>
        </w:rPr>
        <w:t>8.</w:t>
      </w:r>
      <w:r w:rsidRPr="002D0D73" w:rsidR="004F3BE2">
        <w:rPr>
          <w:spacing w:val="-3"/>
          <w:sz w:val="22"/>
          <w:szCs w:val="20"/>
        </w:rPr>
        <w:t xml:space="preserve"> </w:t>
      </w:r>
      <w:r w:rsidR="002D0D73">
        <w:rPr>
          <w:spacing w:val="-3"/>
          <w:sz w:val="22"/>
          <w:szCs w:val="20"/>
        </w:rPr>
        <w:t>The Commission</w:t>
      </w:r>
      <w:r w:rsidRPr="002D0D73">
        <w:rPr>
          <w:spacing w:val="-3"/>
          <w:sz w:val="22"/>
          <w:szCs w:val="20"/>
        </w:rPr>
        <w:t xml:space="preserve"> published a Notice (</w:t>
      </w:r>
      <w:r w:rsidR="001B05BD">
        <w:rPr>
          <w:spacing w:val="-3"/>
          <w:sz w:val="22"/>
          <w:szCs w:val="20"/>
        </w:rPr>
        <w:t>8</w:t>
      </w:r>
      <w:r w:rsidR="004B7BD9">
        <w:rPr>
          <w:spacing w:val="-3"/>
          <w:sz w:val="22"/>
          <w:szCs w:val="20"/>
        </w:rPr>
        <w:t>4 FR 59619</w:t>
      </w:r>
      <w:r w:rsidRPr="002D0D73">
        <w:rPr>
          <w:spacing w:val="-3"/>
          <w:sz w:val="22"/>
          <w:szCs w:val="20"/>
        </w:rPr>
        <w:t xml:space="preserve">) in the </w:t>
      </w:r>
      <w:r w:rsidRPr="002D0D73">
        <w:rPr>
          <w:i/>
          <w:spacing w:val="-3"/>
          <w:sz w:val="22"/>
          <w:szCs w:val="20"/>
        </w:rPr>
        <w:t>Federal Register</w:t>
      </w:r>
      <w:r w:rsidRPr="002D0D73">
        <w:rPr>
          <w:spacing w:val="-3"/>
          <w:sz w:val="22"/>
          <w:szCs w:val="20"/>
        </w:rPr>
        <w:t xml:space="preserve"> on </w:t>
      </w:r>
      <w:r w:rsidR="004B7BD9">
        <w:rPr>
          <w:spacing w:val="-3"/>
          <w:sz w:val="22"/>
          <w:szCs w:val="20"/>
        </w:rPr>
        <w:t>November 5</w:t>
      </w:r>
      <w:r w:rsidRPr="002D0D73" w:rsidR="00ED1A57">
        <w:rPr>
          <w:spacing w:val="-3"/>
          <w:sz w:val="22"/>
          <w:szCs w:val="20"/>
        </w:rPr>
        <w:t xml:space="preserve">, </w:t>
      </w:r>
      <w:r w:rsidRPr="002D0D73">
        <w:rPr>
          <w:spacing w:val="-3"/>
          <w:sz w:val="22"/>
          <w:szCs w:val="20"/>
        </w:rPr>
        <w:t>201</w:t>
      </w:r>
      <w:r w:rsidR="00B57F5B">
        <w:rPr>
          <w:spacing w:val="-3"/>
          <w:sz w:val="22"/>
          <w:szCs w:val="20"/>
        </w:rPr>
        <w:t>9</w:t>
      </w:r>
      <w:r w:rsidRPr="002D0D73">
        <w:rPr>
          <w:spacing w:val="-3"/>
          <w:sz w:val="22"/>
          <w:szCs w:val="20"/>
        </w:rPr>
        <w:t xml:space="preserve"> seeking public comment </w:t>
      </w:r>
      <w:r w:rsidRPr="002D0D73" w:rsidR="00ED1A57">
        <w:rPr>
          <w:spacing w:val="-3"/>
          <w:sz w:val="22"/>
          <w:szCs w:val="20"/>
        </w:rPr>
        <w:t>on</w:t>
      </w:r>
      <w:r w:rsidRPr="002D0D73">
        <w:rPr>
          <w:spacing w:val="-3"/>
          <w:sz w:val="22"/>
          <w:szCs w:val="20"/>
        </w:rPr>
        <w:t xml:space="preserve"> </w:t>
      </w:r>
      <w:r w:rsidRPr="002D0D73" w:rsidR="00ED1A57">
        <w:rPr>
          <w:spacing w:val="-3"/>
          <w:sz w:val="22"/>
          <w:szCs w:val="20"/>
        </w:rPr>
        <w:t>these</w:t>
      </w:r>
      <w:r w:rsidRPr="002D0D73">
        <w:rPr>
          <w:spacing w:val="-3"/>
          <w:sz w:val="22"/>
          <w:szCs w:val="20"/>
        </w:rPr>
        <w:t xml:space="preserve"> requirements</w:t>
      </w:r>
      <w:r w:rsidRPr="002D0D73" w:rsidR="00ED1A57">
        <w:rPr>
          <w:spacing w:val="-3"/>
          <w:sz w:val="22"/>
          <w:szCs w:val="20"/>
        </w:rPr>
        <w:t>.</w:t>
      </w:r>
      <w:r w:rsidRPr="002D0D73">
        <w:rPr>
          <w:spacing w:val="-3"/>
          <w:sz w:val="22"/>
          <w:szCs w:val="20"/>
        </w:rPr>
        <w:t xml:space="preserve">  No comments were received</w:t>
      </w:r>
      <w:r w:rsidR="00B57F5B">
        <w:rPr>
          <w:spacing w:val="-3"/>
          <w:sz w:val="22"/>
          <w:szCs w:val="20"/>
        </w:rPr>
        <w:t xml:space="preserve"> from the public.</w:t>
      </w:r>
    </w:p>
    <w:p w:rsidRPr="006C4619" w:rsidR="00BE7A83" w:rsidP="006C4619" w:rsidRDefault="00BE7A83" w14:paraId="7F8AA7BB" w14:textId="77777777">
      <w:pPr>
        <w:widowControl w:val="0"/>
        <w:suppressAutoHyphens/>
        <w:rPr>
          <w:spacing w:val="-3"/>
          <w:sz w:val="22"/>
          <w:szCs w:val="20"/>
        </w:rPr>
      </w:pPr>
    </w:p>
    <w:p w:rsidRPr="00794322" w:rsidR="00794322" w:rsidP="00794322" w:rsidRDefault="00794322" w14:paraId="331C378F" w14:textId="5984A0BB">
      <w:pPr>
        <w:widowControl w:val="0"/>
        <w:tabs>
          <w:tab w:val="left" w:pos="720"/>
        </w:tabs>
        <w:suppressAutoHyphens/>
        <w:rPr>
          <w:sz w:val="22"/>
          <w:szCs w:val="20"/>
        </w:rPr>
      </w:pPr>
      <w:r w:rsidRPr="00794322">
        <w:rPr>
          <w:sz w:val="22"/>
          <w:szCs w:val="20"/>
        </w:rPr>
        <w:t xml:space="preserve">9. </w:t>
      </w:r>
      <w:r>
        <w:rPr>
          <w:sz w:val="22"/>
          <w:szCs w:val="20"/>
        </w:rPr>
        <w:t xml:space="preserve"> </w:t>
      </w:r>
      <w:r w:rsidRPr="00794322">
        <w:rPr>
          <w:sz w:val="22"/>
          <w:szCs w:val="20"/>
        </w:rPr>
        <w:t>There will be no payments or gifts given to respondents.</w:t>
      </w:r>
    </w:p>
    <w:p w:rsidRPr="00794322" w:rsidR="00794322" w:rsidP="00794322" w:rsidRDefault="00794322" w14:paraId="5C8C3021" w14:textId="77777777">
      <w:pPr>
        <w:widowControl w:val="0"/>
        <w:tabs>
          <w:tab w:val="left" w:pos="720"/>
        </w:tabs>
        <w:suppressAutoHyphens/>
        <w:rPr>
          <w:sz w:val="22"/>
          <w:szCs w:val="20"/>
        </w:rPr>
      </w:pPr>
    </w:p>
    <w:p w:rsidRPr="00794322" w:rsidR="00794322" w:rsidP="00794322" w:rsidRDefault="00794322" w14:paraId="091F5143" w14:textId="50170E4F">
      <w:pPr>
        <w:widowControl w:val="0"/>
        <w:tabs>
          <w:tab w:val="left" w:pos="720"/>
        </w:tabs>
        <w:suppressAutoHyphens/>
        <w:rPr>
          <w:sz w:val="22"/>
          <w:szCs w:val="20"/>
        </w:rPr>
      </w:pPr>
      <w:r w:rsidRPr="00794322">
        <w:rPr>
          <w:sz w:val="22"/>
          <w:szCs w:val="20"/>
        </w:rPr>
        <w:t xml:space="preserve">10. </w:t>
      </w:r>
      <w:r>
        <w:rPr>
          <w:sz w:val="22"/>
          <w:szCs w:val="20"/>
        </w:rPr>
        <w:t xml:space="preserve"> </w:t>
      </w:r>
      <w:r w:rsidRPr="00794322">
        <w:rPr>
          <w:sz w:val="22"/>
          <w:szCs w:val="20"/>
        </w:rPr>
        <w:t xml:space="preserve">There is no need for confidentiality concerning these information collection requirements.  </w:t>
      </w:r>
    </w:p>
    <w:p w:rsidRPr="00794322" w:rsidR="00794322" w:rsidP="00794322" w:rsidRDefault="00794322" w14:paraId="117D20B4" w14:textId="77777777">
      <w:pPr>
        <w:widowControl w:val="0"/>
        <w:tabs>
          <w:tab w:val="left" w:pos="720"/>
        </w:tabs>
        <w:suppressAutoHyphens/>
        <w:rPr>
          <w:sz w:val="22"/>
          <w:szCs w:val="20"/>
        </w:rPr>
      </w:pPr>
    </w:p>
    <w:p w:rsidR="003C503A" w:rsidP="003C503A" w:rsidRDefault="00794322" w14:paraId="4451EFA1" w14:textId="77777777">
      <w:pPr>
        <w:widowControl w:val="0"/>
        <w:tabs>
          <w:tab w:val="left" w:pos="720"/>
        </w:tabs>
        <w:suppressAutoHyphens/>
        <w:rPr>
          <w:sz w:val="22"/>
          <w:szCs w:val="20"/>
        </w:rPr>
      </w:pPr>
      <w:r w:rsidRPr="00794322">
        <w:rPr>
          <w:sz w:val="22"/>
          <w:szCs w:val="20"/>
        </w:rPr>
        <w:t xml:space="preserve">11. </w:t>
      </w:r>
      <w:r>
        <w:rPr>
          <w:sz w:val="22"/>
          <w:szCs w:val="20"/>
        </w:rPr>
        <w:t xml:space="preserve"> </w:t>
      </w:r>
      <w:r w:rsidRPr="00794322">
        <w:rPr>
          <w:sz w:val="22"/>
          <w:szCs w:val="20"/>
        </w:rPr>
        <w:t>Information requirements in this collection do not address matters of a sensitive nature.</w:t>
      </w:r>
    </w:p>
    <w:p w:rsidR="00FB3D54" w:rsidP="003C503A" w:rsidRDefault="00FB3D54" w14:paraId="1C3197C6" w14:textId="77777777">
      <w:pPr>
        <w:widowControl w:val="0"/>
        <w:tabs>
          <w:tab w:val="left" w:pos="720"/>
        </w:tabs>
        <w:suppressAutoHyphens/>
        <w:rPr>
          <w:sz w:val="22"/>
          <w:szCs w:val="20"/>
        </w:rPr>
      </w:pPr>
    </w:p>
    <w:p w:rsidR="00FB3D54" w:rsidP="003C503A" w:rsidRDefault="00FB3D54" w14:paraId="35983829" w14:textId="77777777">
      <w:pPr>
        <w:widowControl w:val="0"/>
        <w:tabs>
          <w:tab w:val="left" w:pos="720"/>
        </w:tabs>
        <w:suppressAutoHyphens/>
        <w:rPr>
          <w:sz w:val="22"/>
          <w:szCs w:val="20"/>
        </w:rPr>
      </w:pPr>
    </w:p>
    <w:p w:rsidR="00FB3D54" w:rsidP="003C503A" w:rsidRDefault="00FB3D54" w14:paraId="2BAF3D56" w14:textId="77777777">
      <w:pPr>
        <w:widowControl w:val="0"/>
        <w:tabs>
          <w:tab w:val="left" w:pos="720"/>
        </w:tabs>
        <w:suppressAutoHyphens/>
        <w:rPr>
          <w:sz w:val="22"/>
          <w:szCs w:val="20"/>
        </w:rPr>
      </w:pPr>
    </w:p>
    <w:p w:rsidR="00FB3D54" w:rsidP="003C503A" w:rsidRDefault="00FB3D54" w14:paraId="7CD0C7CF" w14:textId="3AECA8D5">
      <w:pPr>
        <w:widowControl w:val="0"/>
        <w:tabs>
          <w:tab w:val="left" w:pos="720"/>
        </w:tabs>
        <w:suppressAutoHyphens/>
        <w:rPr>
          <w:sz w:val="22"/>
          <w:szCs w:val="20"/>
        </w:rPr>
      </w:pPr>
    </w:p>
    <w:p w:rsidR="00B57F5B" w:rsidP="003C503A" w:rsidRDefault="00B57F5B" w14:paraId="2415C953" w14:textId="72D935BD">
      <w:pPr>
        <w:widowControl w:val="0"/>
        <w:tabs>
          <w:tab w:val="left" w:pos="720"/>
        </w:tabs>
        <w:suppressAutoHyphens/>
        <w:rPr>
          <w:sz w:val="22"/>
          <w:szCs w:val="20"/>
        </w:rPr>
      </w:pPr>
    </w:p>
    <w:p w:rsidR="00B57F5B" w:rsidP="003C503A" w:rsidRDefault="00B57F5B" w14:paraId="11EF8388" w14:textId="2C95B33A">
      <w:pPr>
        <w:widowControl w:val="0"/>
        <w:tabs>
          <w:tab w:val="left" w:pos="720"/>
        </w:tabs>
        <w:suppressAutoHyphens/>
        <w:rPr>
          <w:sz w:val="22"/>
          <w:szCs w:val="20"/>
        </w:rPr>
      </w:pPr>
    </w:p>
    <w:p w:rsidR="00B57F5B" w:rsidP="003C503A" w:rsidRDefault="00B57F5B" w14:paraId="0609821A" w14:textId="35D0E49B">
      <w:pPr>
        <w:widowControl w:val="0"/>
        <w:tabs>
          <w:tab w:val="left" w:pos="720"/>
        </w:tabs>
        <w:suppressAutoHyphens/>
        <w:rPr>
          <w:sz w:val="22"/>
          <w:szCs w:val="20"/>
        </w:rPr>
      </w:pPr>
    </w:p>
    <w:p w:rsidRPr="006C4619" w:rsidR="00BE7A83" w:rsidP="003C503A" w:rsidRDefault="00BE7A83" w14:paraId="05AD781E" w14:textId="1662CB62">
      <w:pPr>
        <w:widowControl w:val="0"/>
        <w:tabs>
          <w:tab w:val="left" w:pos="720"/>
        </w:tabs>
        <w:rPr>
          <w:sz w:val="22"/>
          <w:szCs w:val="20"/>
        </w:rPr>
      </w:pPr>
      <w:r w:rsidRPr="006C4619">
        <w:rPr>
          <w:sz w:val="22"/>
          <w:szCs w:val="20"/>
        </w:rPr>
        <w:t>12.</w:t>
      </w:r>
      <w:r w:rsidRPr="006C4619">
        <w:rPr>
          <w:sz w:val="22"/>
          <w:szCs w:val="20"/>
        </w:rPr>
        <w:tab/>
        <w:t>We estimate the burden on the public as follows:</w:t>
      </w:r>
      <w:r w:rsidRPr="00647E43" w:rsidR="00647E43">
        <w:rPr>
          <w:sz w:val="22"/>
          <w:szCs w:val="20"/>
          <w:vertAlign w:val="superscript"/>
        </w:rPr>
        <w:t xml:space="preserve"> </w:t>
      </w:r>
      <w:r w:rsidRPr="006C4619" w:rsidR="00647E43">
        <w:rPr>
          <w:sz w:val="22"/>
          <w:szCs w:val="20"/>
          <w:vertAlign w:val="superscript"/>
        </w:rPr>
        <w:footnoteReference w:id="9"/>
      </w:r>
    </w:p>
    <w:tbl>
      <w:tblPr>
        <w:tblpPr w:leftFromText="187" w:rightFromText="187" w:vertAnchor="text" w:horzAnchor="margin" w:tblpX="-223" w:tblpY="1"/>
        <w:tblW w:w="106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15" w:type="dxa"/>
          <w:right w:w="115" w:type="dxa"/>
        </w:tblCellMar>
        <w:tblLook w:val="0000" w:firstRow="0" w:lastRow="0" w:firstColumn="0" w:lastColumn="0" w:noHBand="0" w:noVBand="0"/>
      </w:tblPr>
      <w:tblGrid>
        <w:gridCol w:w="2085"/>
        <w:gridCol w:w="1605"/>
        <w:gridCol w:w="1170"/>
        <w:gridCol w:w="1365"/>
        <w:gridCol w:w="810"/>
        <w:gridCol w:w="1155"/>
        <w:gridCol w:w="1170"/>
        <w:gridCol w:w="1275"/>
      </w:tblGrid>
      <w:tr w:rsidRPr="003330D7" w:rsidR="0037323C" w:rsidTr="00B251EB" w14:paraId="30394675" w14:textId="71244695">
        <w:trPr>
          <w:trHeight w:val="780"/>
        </w:trPr>
        <w:tc>
          <w:tcPr>
            <w:tcW w:w="2085" w:type="dxa"/>
            <w:shd w:val="clear" w:color="auto" w:fill="F2F2F2" w:themeFill="background1" w:themeFillShade="F2"/>
          </w:tcPr>
          <w:p w:rsidRPr="003330D7" w:rsidR="00647E43" w:rsidP="00B251EB" w:rsidRDefault="00647E43" w14:paraId="6AE5C99F" w14:textId="77777777">
            <w:pPr>
              <w:widowControl w:val="0"/>
              <w:autoSpaceDE w:val="0"/>
              <w:autoSpaceDN w:val="0"/>
              <w:adjustRightInd w:val="0"/>
              <w:jc w:val="both"/>
              <w:rPr>
                <w:rFonts w:ascii="Arial Narrow" w:hAnsi="Arial Narrow" w:cs="Arial Narrow"/>
                <w:b/>
                <w:color w:val="000000"/>
                <w:sz w:val="20"/>
                <w:szCs w:val="20"/>
              </w:rPr>
            </w:pPr>
            <w:r w:rsidRPr="003330D7">
              <w:rPr>
                <w:rFonts w:ascii="Arial Narrow" w:hAnsi="Arial Narrow" w:cs="Arial Narrow"/>
                <w:b/>
                <w:color w:val="000000"/>
                <w:sz w:val="20"/>
                <w:szCs w:val="20"/>
              </w:rPr>
              <w:t>Services/</w:t>
            </w:r>
          </w:p>
          <w:p w:rsidRPr="003330D7" w:rsidR="00647E43" w:rsidP="00B251EB" w:rsidRDefault="00647E43" w14:paraId="0C74D7D8" w14:textId="77777777">
            <w:pPr>
              <w:widowControl w:val="0"/>
              <w:autoSpaceDE w:val="0"/>
              <w:autoSpaceDN w:val="0"/>
              <w:adjustRightInd w:val="0"/>
              <w:jc w:val="both"/>
              <w:rPr>
                <w:rFonts w:ascii="Arial Narrow" w:hAnsi="Arial Narrow" w:cs="Arial Narrow"/>
                <w:b/>
                <w:color w:val="000000"/>
                <w:sz w:val="20"/>
                <w:szCs w:val="20"/>
              </w:rPr>
            </w:pPr>
            <w:r w:rsidRPr="003330D7">
              <w:rPr>
                <w:rFonts w:ascii="Arial Narrow" w:hAnsi="Arial Narrow" w:cs="Arial Narrow"/>
                <w:b/>
                <w:color w:val="000000"/>
                <w:sz w:val="20"/>
                <w:szCs w:val="20"/>
              </w:rPr>
              <w:t>Rule Section</w:t>
            </w:r>
          </w:p>
        </w:tc>
        <w:tc>
          <w:tcPr>
            <w:tcW w:w="1605" w:type="dxa"/>
            <w:shd w:val="clear" w:color="auto" w:fill="F2F2F2" w:themeFill="background1" w:themeFillShade="F2"/>
          </w:tcPr>
          <w:p w:rsidRPr="003330D7" w:rsidR="00647E43" w:rsidP="00B251EB" w:rsidRDefault="00647E43" w14:paraId="79892F57" w14:textId="77777777">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Total Number of Respondents</w:t>
            </w:r>
          </w:p>
        </w:tc>
        <w:tc>
          <w:tcPr>
            <w:tcW w:w="1170" w:type="dxa"/>
            <w:shd w:val="clear" w:color="auto" w:fill="F2F2F2" w:themeFill="background1" w:themeFillShade="F2"/>
          </w:tcPr>
          <w:p w:rsidRPr="003330D7" w:rsidR="00647E43" w:rsidP="00B251EB" w:rsidRDefault="00647E43" w14:paraId="1EEA0D73" w14:textId="77777777">
            <w:pPr>
              <w:widowControl w:val="0"/>
              <w:autoSpaceDE w:val="0"/>
              <w:autoSpaceDN w:val="0"/>
              <w:adjustRightInd w:val="0"/>
              <w:rPr>
                <w:rFonts w:cs="Arial Narrow"/>
                <w:b/>
                <w:color w:val="000000"/>
                <w:sz w:val="20"/>
                <w:szCs w:val="20"/>
              </w:rPr>
            </w:pPr>
            <w:r w:rsidRPr="003330D7">
              <w:rPr>
                <w:rFonts w:ascii="Arial Narrow" w:hAnsi="Arial Narrow" w:cs="Arial Narrow"/>
                <w:b/>
                <w:color w:val="000000"/>
                <w:sz w:val="20"/>
                <w:szCs w:val="20"/>
              </w:rPr>
              <w:t xml:space="preserve">Number of Responses </w:t>
            </w:r>
          </w:p>
        </w:tc>
        <w:tc>
          <w:tcPr>
            <w:tcW w:w="1365" w:type="dxa"/>
            <w:shd w:val="clear" w:color="auto" w:fill="F2F2F2" w:themeFill="background1" w:themeFillShade="F2"/>
          </w:tcPr>
          <w:p w:rsidRPr="003330D7" w:rsidR="00647E43" w:rsidP="00B251EB" w:rsidRDefault="00647E43" w14:paraId="1412BD89" w14:textId="5CEDA174">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 xml:space="preserve">Total Number of Responses </w:t>
            </w:r>
          </w:p>
        </w:tc>
        <w:tc>
          <w:tcPr>
            <w:tcW w:w="810" w:type="dxa"/>
            <w:shd w:val="clear" w:color="auto" w:fill="F2F2F2" w:themeFill="background1" w:themeFillShade="F2"/>
          </w:tcPr>
          <w:p w:rsidRPr="003330D7" w:rsidR="00647E43" w:rsidP="00B251EB" w:rsidRDefault="00647E43" w14:paraId="2DFDF28F" w14:textId="77777777">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Burden Hours</w:t>
            </w:r>
          </w:p>
        </w:tc>
        <w:tc>
          <w:tcPr>
            <w:tcW w:w="1155" w:type="dxa"/>
            <w:shd w:val="clear" w:color="auto" w:fill="F2F2F2" w:themeFill="background1" w:themeFillShade="F2"/>
          </w:tcPr>
          <w:p w:rsidRPr="003330D7" w:rsidR="00647E43" w:rsidP="00B251EB" w:rsidRDefault="00647E43" w14:paraId="024F1DDD" w14:textId="4659D102">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Total Burden Hours</w:t>
            </w:r>
            <w:r w:rsidRPr="003330D7" w:rsidR="003B3335">
              <w:rPr>
                <w:rFonts w:ascii="Arial Narrow" w:hAnsi="Arial Narrow" w:cs="Arial Narrow"/>
                <w:b/>
                <w:color w:val="000000"/>
                <w:sz w:val="20"/>
                <w:szCs w:val="20"/>
              </w:rPr>
              <w:t xml:space="preserve"> </w:t>
            </w:r>
          </w:p>
        </w:tc>
        <w:tc>
          <w:tcPr>
            <w:tcW w:w="1170" w:type="dxa"/>
            <w:shd w:val="clear" w:color="auto" w:fill="F2F2F2" w:themeFill="background1" w:themeFillShade="F2"/>
          </w:tcPr>
          <w:p w:rsidRPr="003330D7" w:rsidR="003B3335" w:rsidP="00B251EB" w:rsidRDefault="003B3335" w14:paraId="7A5F91D7" w14:textId="77777777">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Hourly</w:t>
            </w:r>
          </w:p>
          <w:p w:rsidRPr="003330D7" w:rsidR="00647E43" w:rsidP="00B251EB" w:rsidRDefault="003B3335" w14:paraId="454B6E75" w14:textId="3F6AF006">
            <w:pPr>
              <w:widowControl w:val="0"/>
              <w:autoSpaceDE w:val="0"/>
              <w:autoSpaceDN w:val="0"/>
              <w:adjustRightInd w:val="0"/>
              <w:rPr>
                <w:rFonts w:ascii="Arial" w:hAnsi="Arial" w:cs="Arial"/>
                <w:b/>
                <w:color w:val="000000"/>
                <w:sz w:val="20"/>
                <w:szCs w:val="20"/>
              </w:rPr>
            </w:pPr>
            <w:r w:rsidRPr="003330D7">
              <w:rPr>
                <w:rFonts w:ascii="Arial Narrow" w:hAnsi="Arial Narrow" w:cs="Arial Narrow"/>
                <w:b/>
                <w:color w:val="000000"/>
                <w:sz w:val="20"/>
                <w:szCs w:val="20"/>
              </w:rPr>
              <w:t>“In House” Cost</w:t>
            </w:r>
          </w:p>
        </w:tc>
        <w:tc>
          <w:tcPr>
            <w:tcW w:w="1275" w:type="dxa"/>
            <w:shd w:val="clear" w:color="auto" w:fill="F2F2F2" w:themeFill="background1" w:themeFillShade="F2"/>
          </w:tcPr>
          <w:p w:rsidRPr="003330D7" w:rsidR="00647E43" w:rsidP="00B251EB" w:rsidRDefault="00647E43" w14:paraId="17B4BC7D" w14:textId="7D03FCB8">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Total Annual “In-House” Cost</w:t>
            </w:r>
          </w:p>
        </w:tc>
      </w:tr>
      <w:tr w:rsidRPr="00580EB1" w:rsidR="001C1384" w:rsidTr="00B251EB" w14:paraId="4ECADE17" w14:textId="0BAFD2B7">
        <w:trPr>
          <w:trHeight w:val="167"/>
        </w:trPr>
        <w:tc>
          <w:tcPr>
            <w:tcW w:w="2085" w:type="dxa"/>
          </w:tcPr>
          <w:p w:rsidRPr="00580EB1" w:rsidR="001C1384" w:rsidP="00B251EB" w:rsidRDefault="001C1384" w14:paraId="2050BF90" w14:textId="54B4C33A">
            <w:pPr>
              <w:widowControl w:val="0"/>
              <w:autoSpaceDE w:val="0"/>
              <w:autoSpaceDN w:val="0"/>
              <w:adjustRightInd w:val="0"/>
              <w:rPr>
                <w:rFonts w:ascii="Arial Narrow" w:hAnsi="Arial Narrow" w:cs="Arial Narrow"/>
                <w:b/>
                <w:bCs/>
                <w:color w:val="000000"/>
                <w:sz w:val="20"/>
                <w:szCs w:val="20"/>
              </w:rPr>
            </w:pPr>
            <w:bookmarkStart w:name="_Hlk22809356" w:id="1"/>
            <w:r w:rsidRPr="00580EB1">
              <w:rPr>
                <w:rFonts w:ascii="Arial Narrow" w:hAnsi="Arial Narrow" w:cs="Arial Narrow"/>
                <w:b/>
                <w:bCs/>
                <w:color w:val="000000"/>
                <w:sz w:val="20"/>
                <w:szCs w:val="20"/>
              </w:rPr>
              <w:t xml:space="preserve">Cable Carriage Elections / Requests </w:t>
            </w:r>
          </w:p>
          <w:p w:rsidRPr="00580EB1" w:rsidR="001C1384" w:rsidP="00B251EB" w:rsidRDefault="001C1384" w14:paraId="54D1C59D" w14:textId="51EC996E">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(47 CFR 76.56(a), 76.64(f), &amp; 76.57(e)</w:t>
            </w:r>
            <w:r w:rsidRPr="00580EB1">
              <w:rPr>
                <w:rFonts w:ascii="Arial Narrow" w:hAnsi="Arial Narrow" w:cs="Arial Narrow"/>
                <w:b/>
                <w:bCs/>
                <w:color w:val="000000"/>
                <w:sz w:val="20"/>
                <w:szCs w:val="20"/>
                <w:vertAlign w:val="superscript"/>
              </w:rPr>
              <w:footnoteReference w:id="10"/>
            </w:r>
            <w:r w:rsidRPr="00580EB1">
              <w:rPr>
                <w:rFonts w:ascii="Arial Narrow" w:hAnsi="Arial Narrow" w:cs="Arial Narrow"/>
                <w:b/>
                <w:bCs/>
                <w:color w:val="000000"/>
                <w:sz w:val="20"/>
                <w:szCs w:val="20"/>
              </w:rPr>
              <w:t xml:space="preserve"> )</w:t>
            </w:r>
          </w:p>
        </w:tc>
        <w:tc>
          <w:tcPr>
            <w:tcW w:w="1605" w:type="dxa"/>
            <w:shd w:val="clear" w:color="FFFF00" w:fill="auto"/>
          </w:tcPr>
          <w:p w:rsidRPr="00580EB1" w:rsidR="001C1384" w:rsidP="00B251EB" w:rsidRDefault="00A43E6D" w14:paraId="0E96EAC2" w14:textId="43A112B9">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70</w:t>
            </w:r>
            <w:r w:rsidRPr="00580EB1" w:rsidR="001C1384">
              <w:rPr>
                <w:rFonts w:ascii="Arial Narrow" w:hAnsi="Arial Narrow" w:cs="Arial Narrow"/>
                <w:color w:val="000000"/>
                <w:sz w:val="20"/>
                <w:szCs w:val="20"/>
              </w:rPr>
              <w:t xml:space="preserve"> Commercial Broadcast TV Stations</w:t>
            </w:r>
          </w:p>
        </w:tc>
        <w:tc>
          <w:tcPr>
            <w:tcW w:w="1170" w:type="dxa"/>
            <w:vMerge w:val="restart"/>
            <w:shd w:val="clear" w:color="FFFF00" w:fill="auto"/>
          </w:tcPr>
          <w:p w:rsidRPr="00580EB1" w:rsidR="001C1384" w:rsidP="00B251EB" w:rsidRDefault="001C1384" w14:paraId="24E98A23" w14:textId="19581142">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22 notices / per station</w:t>
            </w:r>
            <w:r w:rsidRPr="00580EB1">
              <w:rPr>
                <w:rStyle w:val="FootnoteReference"/>
                <w:rFonts w:ascii="Arial Narrow" w:hAnsi="Arial Narrow" w:cs="Arial Narrow"/>
                <w:color w:val="000000"/>
                <w:sz w:val="20"/>
                <w:szCs w:val="20"/>
              </w:rPr>
              <w:footnoteReference w:id="11"/>
            </w:r>
          </w:p>
        </w:tc>
        <w:tc>
          <w:tcPr>
            <w:tcW w:w="1365" w:type="dxa"/>
            <w:shd w:val="clear" w:color="FFFF00" w:fill="auto"/>
          </w:tcPr>
          <w:p w:rsidRPr="00580EB1" w:rsidR="001C1384" w:rsidP="00B251EB" w:rsidRDefault="00373E7D" w14:paraId="7B30FA84" w14:textId="58CEC181">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1,540</w:t>
            </w:r>
            <w:bookmarkStart w:name="_Hlk22827480" w:id="2"/>
            <w:r w:rsidRPr="00580EB1" w:rsidR="008D52FB">
              <w:rPr>
                <w:rStyle w:val="FootnoteReference"/>
                <w:rFonts w:ascii="Arial" w:hAnsi="Arial" w:cs="Arial"/>
                <w:sz w:val="20"/>
              </w:rPr>
              <w:footnoteReference w:id="12"/>
            </w:r>
            <w:bookmarkEnd w:id="2"/>
            <w:r w:rsidRPr="00580EB1" w:rsidR="001C1384">
              <w:rPr>
                <w:rFonts w:ascii="Arial Narrow" w:hAnsi="Arial Narrow" w:cs="Arial Narrow"/>
                <w:color w:val="000000"/>
                <w:sz w:val="20"/>
                <w:szCs w:val="20"/>
              </w:rPr>
              <w:t xml:space="preserve"> notices</w:t>
            </w:r>
          </w:p>
        </w:tc>
        <w:tc>
          <w:tcPr>
            <w:tcW w:w="810" w:type="dxa"/>
            <w:vMerge w:val="restart"/>
            <w:shd w:val="clear" w:color="FFFF00" w:fill="auto"/>
          </w:tcPr>
          <w:p w:rsidRPr="00580EB1" w:rsidR="001C1384" w:rsidP="00B251EB" w:rsidRDefault="008D52FB" w14:paraId="39C35886" w14:textId="120C9F25">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0.5</w:t>
            </w:r>
            <w:r w:rsidRPr="00580EB1" w:rsidR="001C1384">
              <w:rPr>
                <w:rFonts w:ascii="Arial Narrow" w:hAnsi="Arial Narrow" w:cs="Arial Narrow"/>
                <w:color w:val="000000"/>
                <w:sz w:val="20"/>
                <w:szCs w:val="20"/>
              </w:rPr>
              <w:t xml:space="preserve"> hr.</w:t>
            </w:r>
          </w:p>
        </w:tc>
        <w:tc>
          <w:tcPr>
            <w:tcW w:w="1155" w:type="dxa"/>
            <w:shd w:val="clear" w:color="FFFF00" w:fill="auto"/>
          </w:tcPr>
          <w:p w:rsidRPr="00580EB1" w:rsidR="001C1384" w:rsidP="00B251EB" w:rsidRDefault="00373E7D" w14:paraId="11BB0566" w14:textId="1EFECDFD">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77</w:t>
            </w:r>
            <w:r w:rsidRPr="00580EB1" w:rsidR="008D52FB">
              <w:rPr>
                <w:rFonts w:ascii="Arial Narrow" w:hAnsi="Arial Narrow" w:cs="Arial Narrow"/>
                <w:color w:val="000000"/>
                <w:sz w:val="20"/>
                <w:szCs w:val="20"/>
              </w:rPr>
              <w:t>0</w:t>
            </w:r>
            <w:r w:rsidRPr="00580EB1" w:rsidR="001C1384">
              <w:rPr>
                <w:rFonts w:ascii="Arial Narrow" w:hAnsi="Arial Narrow" w:cs="Arial Narrow"/>
                <w:color w:val="000000"/>
                <w:sz w:val="20"/>
                <w:szCs w:val="20"/>
              </w:rPr>
              <w:t xml:space="preserve"> hours</w:t>
            </w:r>
          </w:p>
        </w:tc>
        <w:tc>
          <w:tcPr>
            <w:tcW w:w="1170" w:type="dxa"/>
            <w:vMerge w:val="restart"/>
            <w:shd w:val="clear" w:color="FFFF00" w:fill="auto"/>
          </w:tcPr>
          <w:p w:rsidRPr="00580EB1" w:rsidR="001C1384" w:rsidP="00B251EB" w:rsidRDefault="001C1384" w14:paraId="23BFC6E4" w14:textId="1252AAE4">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$48.08/</w:t>
            </w:r>
            <w:proofErr w:type="spellStart"/>
            <w:r w:rsidRPr="00580EB1">
              <w:rPr>
                <w:rFonts w:ascii="Arial Narrow" w:hAnsi="Arial Narrow" w:cs="Arial Narrow"/>
                <w:color w:val="000000"/>
                <w:sz w:val="20"/>
                <w:szCs w:val="20"/>
              </w:rPr>
              <w:t>hr</w:t>
            </w:r>
            <w:proofErr w:type="spellEnd"/>
          </w:p>
        </w:tc>
        <w:tc>
          <w:tcPr>
            <w:tcW w:w="1275" w:type="dxa"/>
            <w:shd w:val="clear" w:color="FFFF00" w:fill="auto"/>
          </w:tcPr>
          <w:p w:rsidRPr="00580EB1" w:rsidR="001C1384" w:rsidP="00B251EB" w:rsidRDefault="001C1384" w14:paraId="73337F02" w14:textId="29CB9671">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w:t>
            </w:r>
            <w:r w:rsidRPr="00580EB1" w:rsidR="00373E7D">
              <w:rPr>
                <w:rFonts w:ascii="Arial Narrow" w:hAnsi="Arial Narrow" w:cs="Arial Narrow"/>
                <w:color w:val="000000"/>
                <w:sz w:val="20"/>
                <w:szCs w:val="20"/>
              </w:rPr>
              <w:t>37,021.60</w:t>
            </w:r>
          </w:p>
        </w:tc>
      </w:tr>
      <w:bookmarkEnd w:id="1"/>
      <w:tr w:rsidRPr="00580EB1" w:rsidR="001C1384" w:rsidTr="00B251EB" w14:paraId="5C255F1B" w14:textId="199C6956">
        <w:trPr>
          <w:trHeight w:val="963"/>
        </w:trPr>
        <w:tc>
          <w:tcPr>
            <w:tcW w:w="2085" w:type="dxa"/>
          </w:tcPr>
          <w:p w:rsidRPr="00580EB1" w:rsidR="001C1384" w:rsidP="00B251EB" w:rsidRDefault="001C1384" w14:paraId="07D5F0E0" w14:textId="35868137">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Other Cable Carriage Elections</w:t>
            </w:r>
          </w:p>
          <w:p w:rsidRPr="00580EB1" w:rsidR="001C1384" w:rsidP="00B251EB" w:rsidRDefault="001C1384" w14:paraId="0C2FBC26" w14:textId="5CCA0A48">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(47 CFR 76.64(f)(4)-(5), 76.64(k)</w:t>
            </w:r>
            <w:r w:rsidRPr="00580EB1">
              <w:rPr>
                <w:rStyle w:val="FootnoteReference"/>
                <w:rFonts w:ascii="Arial Narrow" w:hAnsi="Arial Narrow" w:cs="Arial Narrow"/>
                <w:b/>
                <w:bCs/>
                <w:color w:val="000000"/>
                <w:sz w:val="20"/>
                <w:szCs w:val="20"/>
              </w:rPr>
              <w:footnoteReference w:id="13"/>
            </w:r>
            <w:r w:rsidRPr="00580EB1">
              <w:rPr>
                <w:rFonts w:ascii="Arial Narrow" w:hAnsi="Arial Narrow" w:cs="Arial Narrow"/>
                <w:b/>
                <w:bCs/>
                <w:color w:val="000000"/>
                <w:sz w:val="20"/>
                <w:szCs w:val="20"/>
              </w:rPr>
              <w:t>)</w:t>
            </w:r>
          </w:p>
        </w:tc>
        <w:tc>
          <w:tcPr>
            <w:tcW w:w="1605" w:type="dxa"/>
            <w:shd w:val="clear" w:color="FFFF00" w:fill="auto"/>
          </w:tcPr>
          <w:p w:rsidRPr="00580EB1" w:rsidR="001C1384" w:rsidP="00B251EB" w:rsidRDefault="00DE5860" w14:paraId="1E51ADFD" w14:textId="59F43DEB">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3</w:t>
            </w:r>
            <w:r w:rsidRPr="00580EB1" w:rsidR="001C1384">
              <w:rPr>
                <w:rFonts w:ascii="Arial Narrow" w:hAnsi="Arial Narrow" w:cs="Arial Narrow"/>
                <w:color w:val="000000"/>
                <w:sz w:val="20"/>
                <w:szCs w:val="20"/>
              </w:rPr>
              <w:t>0 Broadcast TV Stations</w:t>
            </w:r>
            <w:r w:rsidRPr="00580EB1" w:rsidR="001C1384">
              <w:rPr>
                <w:rStyle w:val="FootnoteReference"/>
                <w:rFonts w:ascii="Arial Narrow" w:hAnsi="Arial Narrow" w:cs="Arial Narrow"/>
                <w:color w:val="000000"/>
                <w:sz w:val="20"/>
                <w:szCs w:val="20"/>
              </w:rPr>
              <w:footnoteReference w:id="14"/>
            </w:r>
          </w:p>
        </w:tc>
        <w:tc>
          <w:tcPr>
            <w:tcW w:w="1170" w:type="dxa"/>
            <w:vMerge/>
            <w:shd w:val="clear" w:color="FFFF00" w:fill="auto"/>
          </w:tcPr>
          <w:p w:rsidRPr="00580EB1" w:rsidR="001C1384" w:rsidP="00B251EB" w:rsidRDefault="001C1384" w14:paraId="3E8C8583" w14:textId="77777777">
            <w:pPr>
              <w:widowControl w:val="0"/>
              <w:autoSpaceDE w:val="0"/>
              <w:autoSpaceDN w:val="0"/>
              <w:adjustRightInd w:val="0"/>
              <w:rPr>
                <w:rFonts w:ascii="Arial Narrow" w:hAnsi="Arial Narrow" w:cs="Arial Narrow"/>
                <w:color w:val="000000"/>
                <w:sz w:val="20"/>
                <w:szCs w:val="20"/>
              </w:rPr>
            </w:pPr>
          </w:p>
        </w:tc>
        <w:tc>
          <w:tcPr>
            <w:tcW w:w="1365" w:type="dxa"/>
            <w:shd w:val="clear" w:color="FFFF00" w:fill="auto"/>
          </w:tcPr>
          <w:p w:rsidRPr="00580EB1" w:rsidR="001C1384" w:rsidP="00B251EB" w:rsidRDefault="001C1384" w14:paraId="2FEACF8A" w14:textId="4C0C0750">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660 notices</w:t>
            </w:r>
          </w:p>
        </w:tc>
        <w:tc>
          <w:tcPr>
            <w:tcW w:w="810" w:type="dxa"/>
            <w:vMerge/>
            <w:shd w:val="clear" w:color="FFFF00" w:fill="auto"/>
          </w:tcPr>
          <w:p w:rsidRPr="00580EB1" w:rsidR="001C1384" w:rsidP="00B251EB" w:rsidRDefault="001C1384" w14:paraId="5E28B44D" w14:textId="77777777">
            <w:pPr>
              <w:widowControl w:val="0"/>
              <w:autoSpaceDE w:val="0"/>
              <w:autoSpaceDN w:val="0"/>
              <w:adjustRightInd w:val="0"/>
              <w:rPr>
                <w:rFonts w:ascii="Arial Narrow" w:hAnsi="Arial Narrow" w:cs="Arial Narrow"/>
                <w:color w:val="000000"/>
                <w:sz w:val="20"/>
                <w:szCs w:val="20"/>
              </w:rPr>
            </w:pPr>
          </w:p>
        </w:tc>
        <w:tc>
          <w:tcPr>
            <w:tcW w:w="1155" w:type="dxa"/>
            <w:shd w:val="clear" w:color="FFFF00" w:fill="auto"/>
          </w:tcPr>
          <w:p w:rsidRPr="00580EB1" w:rsidR="001C1384" w:rsidP="00B251EB" w:rsidRDefault="000A249D" w14:paraId="5A99DFA3" w14:textId="7010DDA6">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33</w:t>
            </w:r>
            <w:r w:rsidRPr="00580EB1" w:rsidR="001C1384">
              <w:rPr>
                <w:rFonts w:ascii="Arial Narrow" w:hAnsi="Arial Narrow" w:cs="Arial Narrow"/>
                <w:color w:val="000000"/>
                <w:sz w:val="20"/>
                <w:szCs w:val="20"/>
              </w:rPr>
              <w:t>0 hours</w:t>
            </w:r>
          </w:p>
        </w:tc>
        <w:tc>
          <w:tcPr>
            <w:tcW w:w="1170" w:type="dxa"/>
            <w:vMerge/>
            <w:shd w:val="clear" w:color="FFFF00" w:fill="auto"/>
          </w:tcPr>
          <w:p w:rsidRPr="00580EB1" w:rsidR="001C1384" w:rsidP="00B251EB" w:rsidRDefault="001C1384" w14:paraId="53350297" w14:textId="77777777">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rsidRPr="00580EB1" w:rsidR="001C1384" w:rsidP="00B251EB" w:rsidRDefault="001C1384" w14:paraId="2081DA97" w14:textId="103EB122">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w:t>
            </w:r>
            <w:r w:rsidRPr="00580EB1" w:rsidR="000A249D">
              <w:rPr>
                <w:rFonts w:ascii="Arial Narrow" w:hAnsi="Arial Narrow" w:cs="Arial Narrow"/>
                <w:color w:val="000000"/>
                <w:sz w:val="20"/>
                <w:szCs w:val="20"/>
              </w:rPr>
              <w:t>15,866.40</w:t>
            </w:r>
          </w:p>
        </w:tc>
      </w:tr>
      <w:tr w:rsidRPr="00580EB1" w:rsidR="001C1384" w:rsidTr="00B251EB" w14:paraId="582EAEFB" w14:textId="77777777">
        <w:trPr>
          <w:trHeight w:val="810"/>
        </w:trPr>
        <w:tc>
          <w:tcPr>
            <w:tcW w:w="2085" w:type="dxa"/>
          </w:tcPr>
          <w:p w:rsidRPr="00580EB1" w:rsidR="001C1384" w:rsidP="00B251EB" w:rsidRDefault="001C1384" w14:paraId="56406C69" w14:textId="64AF51C7">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New Cable System Notices</w:t>
            </w:r>
          </w:p>
          <w:p w:rsidRPr="00580EB1" w:rsidR="001C1384" w:rsidP="00B251EB" w:rsidRDefault="001C1384" w14:paraId="01E7852F" w14:textId="5A5DA99A">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(47 CFR 76.64(k) )</w:t>
            </w:r>
          </w:p>
        </w:tc>
        <w:tc>
          <w:tcPr>
            <w:tcW w:w="1605" w:type="dxa"/>
            <w:shd w:val="clear" w:color="FFFF00" w:fill="auto"/>
          </w:tcPr>
          <w:p w:rsidRPr="00580EB1" w:rsidR="001C1384" w:rsidP="00B251EB" w:rsidRDefault="001C1384" w14:paraId="29ECFF24" w14:textId="13E930AC">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10 Cable Systems</w:t>
            </w:r>
            <w:r w:rsidRPr="00580EB1" w:rsidR="00B251EB">
              <w:rPr>
                <w:rStyle w:val="FootnoteReference"/>
                <w:rFonts w:ascii="Arial Narrow" w:hAnsi="Arial Narrow" w:cs="Arial Narrow"/>
                <w:color w:val="000000"/>
                <w:sz w:val="20"/>
                <w:szCs w:val="20"/>
              </w:rPr>
              <w:footnoteReference w:id="15"/>
            </w:r>
          </w:p>
        </w:tc>
        <w:tc>
          <w:tcPr>
            <w:tcW w:w="1170" w:type="dxa"/>
            <w:shd w:val="clear" w:color="FFFF00" w:fill="auto"/>
          </w:tcPr>
          <w:p w:rsidRPr="00580EB1" w:rsidR="001C1384" w:rsidP="00B251EB" w:rsidRDefault="001C1384" w14:paraId="0404E239" w14:textId="3F742B4F">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9 notices / per system</w:t>
            </w:r>
            <w:r w:rsidRPr="00580EB1">
              <w:rPr>
                <w:rStyle w:val="FootnoteReference"/>
                <w:rFonts w:ascii="Arial Narrow" w:hAnsi="Arial Narrow" w:cs="Arial Narrow"/>
                <w:color w:val="000000"/>
                <w:sz w:val="20"/>
                <w:szCs w:val="20"/>
              </w:rPr>
              <w:footnoteReference w:id="16"/>
            </w:r>
          </w:p>
        </w:tc>
        <w:tc>
          <w:tcPr>
            <w:tcW w:w="1365" w:type="dxa"/>
            <w:shd w:val="clear" w:color="FFFF00" w:fill="auto"/>
          </w:tcPr>
          <w:p w:rsidRPr="00580EB1" w:rsidR="001C1384" w:rsidP="00B251EB" w:rsidRDefault="009F0AF3" w14:paraId="4A675C87" w14:textId="7ECD0B1E">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90 notices</w:t>
            </w:r>
          </w:p>
        </w:tc>
        <w:tc>
          <w:tcPr>
            <w:tcW w:w="810" w:type="dxa"/>
            <w:shd w:val="clear" w:color="FFFF00" w:fill="auto"/>
          </w:tcPr>
          <w:p w:rsidRPr="00580EB1" w:rsidR="001C1384" w:rsidP="00B251EB" w:rsidRDefault="009F0AF3" w14:paraId="7A558D3E" w14:textId="0F09F75B">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 hr.</w:t>
            </w:r>
          </w:p>
        </w:tc>
        <w:tc>
          <w:tcPr>
            <w:tcW w:w="1155" w:type="dxa"/>
            <w:shd w:val="clear" w:color="FFFF00" w:fill="auto"/>
          </w:tcPr>
          <w:p w:rsidRPr="00580EB1" w:rsidR="001C1384" w:rsidP="00B251EB" w:rsidRDefault="00DE5860" w14:paraId="3F187A6F" w14:textId="29866ECD">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90 hours</w:t>
            </w:r>
          </w:p>
        </w:tc>
        <w:tc>
          <w:tcPr>
            <w:tcW w:w="1170" w:type="dxa"/>
            <w:vMerge/>
            <w:shd w:val="clear" w:color="FFFF00" w:fill="auto"/>
          </w:tcPr>
          <w:p w:rsidRPr="00580EB1" w:rsidR="001C1384" w:rsidP="00B251EB" w:rsidRDefault="001C1384" w14:paraId="291DD85B" w14:textId="77777777">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rsidRPr="00580EB1" w:rsidR="001C1384" w:rsidP="00B251EB" w:rsidRDefault="00DE5860" w14:paraId="7901E157" w14:textId="15F477BA">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$4,327.20</w:t>
            </w:r>
          </w:p>
        </w:tc>
      </w:tr>
      <w:tr w:rsidRPr="00580EB1" w:rsidR="00CD09A4" w:rsidTr="00B251EB" w14:paraId="461F84E0" w14:textId="77777777">
        <w:trPr>
          <w:trHeight w:val="810"/>
        </w:trPr>
        <w:tc>
          <w:tcPr>
            <w:tcW w:w="2085" w:type="dxa"/>
          </w:tcPr>
          <w:p w:rsidRPr="00580EB1" w:rsidR="00CD09A4" w:rsidP="00B251EB" w:rsidRDefault="00CD09A4" w14:paraId="39F248EB" w14:textId="1EE438FD">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 xml:space="preserve">Cable Operator contact information </w:t>
            </w:r>
          </w:p>
          <w:p w:rsidRPr="00580EB1" w:rsidR="00CD09A4" w:rsidP="00B251EB" w:rsidRDefault="00CD09A4" w14:paraId="5AE43DF9" w14:textId="4E695518">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18"/>
                <w:szCs w:val="20"/>
              </w:rPr>
              <w:t>(</w:t>
            </w:r>
            <w:r w:rsidRPr="00580EB1">
              <w:rPr>
                <w:b/>
                <w:snapToGrid w:val="0"/>
                <w:sz w:val="20"/>
                <w:szCs w:val="20"/>
              </w:rPr>
              <w:t>47 CFR 76.64(h)(2)</w:t>
            </w:r>
          </w:p>
        </w:tc>
        <w:tc>
          <w:tcPr>
            <w:tcW w:w="1605" w:type="dxa"/>
            <w:shd w:val="clear" w:color="FFFF00" w:fill="auto"/>
          </w:tcPr>
          <w:p w:rsidRPr="00580EB1" w:rsidR="00CD09A4" w:rsidP="00B251EB" w:rsidRDefault="00CD09A4" w14:paraId="012A6CDA" w14:textId="31E0BB68">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4,562 Cable Systems</w:t>
            </w:r>
          </w:p>
        </w:tc>
        <w:tc>
          <w:tcPr>
            <w:tcW w:w="1170" w:type="dxa"/>
            <w:shd w:val="clear" w:color="FFFF00" w:fill="auto"/>
          </w:tcPr>
          <w:p w:rsidRPr="00580EB1" w:rsidR="00CD09A4" w:rsidP="00B251EB" w:rsidRDefault="00CD09A4" w14:paraId="539E902E" w14:textId="35A8FC2F">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 per system</w:t>
            </w:r>
          </w:p>
        </w:tc>
        <w:tc>
          <w:tcPr>
            <w:tcW w:w="1365" w:type="dxa"/>
            <w:shd w:val="clear" w:color="FFFF00" w:fill="auto"/>
          </w:tcPr>
          <w:p w:rsidRPr="00580EB1" w:rsidR="00CD09A4" w:rsidP="00B251EB" w:rsidRDefault="00CD09A4" w14:paraId="050E1C44" w14:textId="0914A58A">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4,562 notices</w:t>
            </w:r>
          </w:p>
        </w:tc>
        <w:tc>
          <w:tcPr>
            <w:tcW w:w="810" w:type="dxa"/>
            <w:shd w:val="clear" w:color="FFFF00" w:fill="auto"/>
          </w:tcPr>
          <w:p w:rsidRPr="00580EB1" w:rsidR="00CD09A4" w:rsidP="00B251EB" w:rsidRDefault="00CD09A4" w14:paraId="095F1CB2" w14:textId="7CD67E0B">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0.5 hr.</w:t>
            </w:r>
          </w:p>
        </w:tc>
        <w:tc>
          <w:tcPr>
            <w:tcW w:w="1155" w:type="dxa"/>
            <w:shd w:val="clear" w:color="FFFF00" w:fill="auto"/>
          </w:tcPr>
          <w:p w:rsidRPr="00580EB1" w:rsidR="00CD09A4" w:rsidP="00B251EB" w:rsidRDefault="00CD09A4" w14:paraId="20DC90CA" w14:textId="00A327F4">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2,281 hours</w:t>
            </w:r>
          </w:p>
        </w:tc>
        <w:tc>
          <w:tcPr>
            <w:tcW w:w="1170" w:type="dxa"/>
            <w:vMerge/>
            <w:shd w:val="clear" w:color="FFFF00" w:fill="auto"/>
          </w:tcPr>
          <w:p w:rsidRPr="00580EB1" w:rsidR="00CD09A4" w:rsidP="00B251EB" w:rsidRDefault="00CD09A4" w14:paraId="48AB4ABB" w14:textId="77777777">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rsidRPr="00580EB1" w:rsidR="00CD09A4" w:rsidP="00B251EB" w:rsidRDefault="00CD09A4" w14:paraId="6E5ECE5C" w14:textId="024973C0">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$109,670.48</w:t>
            </w:r>
          </w:p>
        </w:tc>
      </w:tr>
      <w:tr w:rsidRPr="00580EB1" w:rsidR="001C1384" w:rsidTr="00B251EB" w14:paraId="374CD8C8" w14:textId="77777777">
        <w:trPr>
          <w:trHeight w:val="699"/>
        </w:trPr>
        <w:tc>
          <w:tcPr>
            <w:tcW w:w="2085" w:type="dxa"/>
            <w:vMerge w:val="restart"/>
          </w:tcPr>
          <w:p w:rsidRPr="00580EB1" w:rsidR="001C1384" w:rsidP="00B251EB" w:rsidRDefault="001C1384" w14:paraId="035119D1" w14:textId="1F228AF4">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 xml:space="preserve">Pre-Carriage Complaint Station </w:t>
            </w:r>
            <w:r w:rsidRPr="00580EB1" w:rsidR="00B251EB">
              <w:rPr>
                <w:rFonts w:ascii="Arial Narrow" w:hAnsi="Arial Narrow" w:cs="Arial Narrow"/>
                <w:b/>
                <w:bCs/>
                <w:color w:val="000000"/>
                <w:sz w:val="20"/>
                <w:szCs w:val="20"/>
              </w:rPr>
              <w:t>Notices of Potential Complaint</w:t>
            </w:r>
            <w:r w:rsidRPr="00580EB1">
              <w:rPr>
                <w:rFonts w:ascii="Arial Narrow" w:hAnsi="Arial Narrow" w:cs="Arial Narrow"/>
                <w:b/>
                <w:bCs/>
                <w:color w:val="000000"/>
                <w:sz w:val="20"/>
                <w:szCs w:val="20"/>
              </w:rPr>
              <w:t xml:space="preserve"> &amp; Operator Responses</w:t>
            </w:r>
          </w:p>
          <w:p w:rsidRPr="00580EB1" w:rsidR="001C1384" w:rsidP="00B251EB" w:rsidRDefault="001C1384" w14:paraId="2E051392" w14:textId="75EA03CA">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(47 CFR 76.61(a)(1)-(2))</w:t>
            </w:r>
          </w:p>
        </w:tc>
        <w:tc>
          <w:tcPr>
            <w:tcW w:w="1605" w:type="dxa"/>
            <w:shd w:val="clear" w:color="FFFF00" w:fill="auto"/>
          </w:tcPr>
          <w:p w:rsidRPr="00580EB1" w:rsidR="001C1384" w:rsidP="00B251EB" w:rsidRDefault="001C1384" w14:paraId="13CC9358" w14:textId="2490E3F4">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100 Broadcast TV Stations</w:t>
            </w:r>
          </w:p>
        </w:tc>
        <w:tc>
          <w:tcPr>
            <w:tcW w:w="1170" w:type="dxa"/>
            <w:shd w:val="clear" w:color="FFFF00" w:fill="auto"/>
          </w:tcPr>
          <w:p w:rsidRPr="00580EB1" w:rsidR="001C1384" w:rsidP="00B251EB" w:rsidRDefault="001C1384" w14:paraId="1BD542BC" w14:textId="70E1CA17">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 notice / station</w:t>
            </w:r>
          </w:p>
        </w:tc>
        <w:tc>
          <w:tcPr>
            <w:tcW w:w="1365" w:type="dxa"/>
            <w:shd w:val="clear" w:color="FFFF00" w:fill="auto"/>
          </w:tcPr>
          <w:p w:rsidRPr="00580EB1" w:rsidR="001C1384" w:rsidP="00B251EB" w:rsidRDefault="001C1384" w14:paraId="5F6DD9B2" w14:textId="2112CB45">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100 notices</w:t>
            </w:r>
          </w:p>
        </w:tc>
        <w:tc>
          <w:tcPr>
            <w:tcW w:w="810" w:type="dxa"/>
            <w:shd w:val="clear" w:color="FFFF00" w:fill="auto"/>
          </w:tcPr>
          <w:p w:rsidRPr="00580EB1" w:rsidR="001C1384" w:rsidP="00B251EB" w:rsidRDefault="001C1384" w14:paraId="144572BC" w14:textId="32D0CB09">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 xml:space="preserve">5 </w:t>
            </w:r>
            <w:r w:rsidRPr="00580EB1" w:rsidR="009F0AF3">
              <w:rPr>
                <w:rFonts w:ascii="Arial Narrow" w:hAnsi="Arial Narrow" w:cs="Arial Narrow"/>
                <w:color w:val="000000"/>
                <w:sz w:val="20"/>
                <w:szCs w:val="20"/>
              </w:rPr>
              <w:t>hrs.</w:t>
            </w:r>
          </w:p>
        </w:tc>
        <w:tc>
          <w:tcPr>
            <w:tcW w:w="1155" w:type="dxa"/>
            <w:shd w:val="clear" w:color="FFFF00" w:fill="auto"/>
          </w:tcPr>
          <w:p w:rsidRPr="00580EB1" w:rsidR="001C1384" w:rsidP="00B251EB" w:rsidRDefault="001C1384" w14:paraId="474F4D72" w14:textId="2C239995">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500 hours</w:t>
            </w:r>
          </w:p>
        </w:tc>
        <w:tc>
          <w:tcPr>
            <w:tcW w:w="1170" w:type="dxa"/>
            <w:vMerge/>
            <w:shd w:val="clear" w:color="FFFF00" w:fill="auto"/>
          </w:tcPr>
          <w:p w:rsidRPr="00580EB1" w:rsidR="001C1384" w:rsidP="00B251EB" w:rsidRDefault="001C1384" w14:paraId="485ADC44" w14:textId="77777777">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rsidRPr="00580EB1" w:rsidR="001C1384" w:rsidP="00B251EB" w:rsidRDefault="00DE5860" w14:paraId="7E810940" w14:textId="5EA1DF34">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$24,040</w:t>
            </w:r>
          </w:p>
        </w:tc>
      </w:tr>
      <w:tr w:rsidRPr="00580EB1" w:rsidR="00163B3C" w:rsidTr="00B251EB" w14:paraId="5CF4C3BE" w14:textId="77777777">
        <w:trPr>
          <w:trHeight w:val="657"/>
        </w:trPr>
        <w:tc>
          <w:tcPr>
            <w:tcW w:w="2085" w:type="dxa"/>
            <w:vMerge/>
          </w:tcPr>
          <w:p w:rsidRPr="00580EB1" w:rsidR="009F0AF3" w:rsidP="00B251EB" w:rsidRDefault="009F0AF3" w14:paraId="358B7D5A" w14:textId="77777777">
            <w:pPr>
              <w:widowControl w:val="0"/>
              <w:autoSpaceDE w:val="0"/>
              <w:autoSpaceDN w:val="0"/>
              <w:adjustRightInd w:val="0"/>
              <w:rPr>
                <w:rFonts w:ascii="Arial Narrow" w:hAnsi="Arial Narrow" w:cs="Arial Narrow"/>
                <w:b/>
                <w:bCs/>
                <w:color w:val="000000"/>
                <w:sz w:val="20"/>
                <w:szCs w:val="20"/>
              </w:rPr>
            </w:pPr>
          </w:p>
        </w:tc>
        <w:tc>
          <w:tcPr>
            <w:tcW w:w="1605" w:type="dxa"/>
            <w:shd w:val="clear" w:color="FFFF00" w:fill="auto"/>
          </w:tcPr>
          <w:p w:rsidRPr="00580EB1" w:rsidR="009F0AF3" w:rsidP="00B251EB" w:rsidRDefault="009F0AF3" w14:paraId="4354B784" w14:textId="24DDED35">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100 Cable Systems</w:t>
            </w:r>
          </w:p>
        </w:tc>
        <w:tc>
          <w:tcPr>
            <w:tcW w:w="1170" w:type="dxa"/>
            <w:shd w:val="clear" w:color="FFFF00" w:fill="auto"/>
          </w:tcPr>
          <w:p w:rsidRPr="00580EB1" w:rsidR="009F0AF3" w:rsidP="00B251EB" w:rsidRDefault="009F0AF3" w14:paraId="6C51ED05" w14:textId="5C137CD4">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 notice / system</w:t>
            </w:r>
          </w:p>
        </w:tc>
        <w:tc>
          <w:tcPr>
            <w:tcW w:w="1365" w:type="dxa"/>
            <w:shd w:val="clear" w:color="FFFF00" w:fill="auto"/>
          </w:tcPr>
          <w:p w:rsidRPr="00580EB1" w:rsidR="009F0AF3" w:rsidP="00B251EB" w:rsidRDefault="009F0AF3" w14:paraId="1DFEC1B8" w14:textId="54383969">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100 notices</w:t>
            </w:r>
          </w:p>
        </w:tc>
        <w:tc>
          <w:tcPr>
            <w:tcW w:w="810" w:type="dxa"/>
            <w:shd w:val="clear" w:color="FFFF00" w:fill="auto"/>
          </w:tcPr>
          <w:p w:rsidRPr="00580EB1" w:rsidR="009F0AF3" w:rsidP="00B251EB" w:rsidRDefault="009F0AF3" w14:paraId="515A6EB5" w14:textId="5C06560E">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5 hrs.</w:t>
            </w:r>
          </w:p>
        </w:tc>
        <w:tc>
          <w:tcPr>
            <w:tcW w:w="1155" w:type="dxa"/>
            <w:shd w:val="clear" w:color="FFFF00" w:fill="auto"/>
          </w:tcPr>
          <w:p w:rsidRPr="00580EB1" w:rsidR="009F0AF3" w:rsidP="00B251EB" w:rsidRDefault="009F0AF3" w14:paraId="1555FECE" w14:textId="7A2031BF">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500 hours</w:t>
            </w:r>
          </w:p>
        </w:tc>
        <w:tc>
          <w:tcPr>
            <w:tcW w:w="1170" w:type="dxa"/>
            <w:vMerge/>
            <w:shd w:val="clear" w:color="FFFF00" w:fill="auto"/>
          </w:tcPr>
          <w:p w:rsidRPr="00580EB1" w:rsidR="009F0AF3" w:rsidP="00B251EB" w:rsidRDefault="009F0AF3" w14:paraId="1F1CF1A4" w14:textId="77777777">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rsidRPr="00580EB1" w:rsidR="009F0AF3" w:rsidP="00B251EB" w:rsidRDefault="00DE5860" w14:paraId="5739BC2C" w14:textId="54D16B89">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$24,040</w:t>
            </w:r>
          </w:p>
        </w:tc>
      </w:tr>
      <w:tr w:rsidRPr="003330D7" w:rsidR="003330D7" w:rsidTr="00B251EB" w14:paraId="78E8D605" w14:textId="30AB9E3C">
        <w:tc>
          <w:tcPr>
            <w:tcW w:w="2085" w:type="dxa"/>
            <w:shd w:val="clear" w:color="auto" w:fill="F2F2F2" w:themeFill="background1" w:themeFillShade="F2"/>
          </w:tcPr>
          <w:p w:rsidRPr="00580EB1" w:rsidR="00336227" w:rsidP="00B251EB" w:rsidRDefault="00336227" w14:paraId="0C917FC2" w14:textId="77777777">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TOTALS:</w:t>
            </w:r>
          </w:p>
          <w:p w:rsidRPr="00580EB1" w:rsidR="00336227" w:rsidP="00B251EB" w:rsidRDefault="00336227" w14:paraId="4B46C7D5" w14:textId="77777777">
            <w:pPr>
              <w:widowControl w:val="0"/>
              <w:autoSpaceDE w:val="0"/>
              <w:autoSpaceDN w:val="0"/>
              <w:adjustRightInd w:val="0"/>
              <w:rPr>
                <w:rFonts w:ascii="Arial Narrow" w:hAnsi="Arial Narrow" w:cs="Arial Narrow"/>
                <w:b/>
                <w:bCs/>
                <w:color w:val="000000"/>
                <w:sz w:val="20"/>
                <w:szCs w:val="20"/>
              </w:rPr>
            </w:pPr>
          </w:p>
        </w:tc>
        <w:tc>
          <w:tcPr>
            <w:tcW w:w="1605" w:type="dxa"/>
            <w:shd w:val="clear" w:color="auto" w:fill="F2F2F2" w:themeFill="background1" w:themeFillShade="F2"/>
          </w:tcPr>
          <w:p w:rsidRPr="00580EB1" w:rsidR="000A249D" w:rsidP="00B251EB" w:rsidRDefault="000A249D" w14:paraId="31069FA3" w14:textId="77777777">
            <w:pPr>
              <w:widowControl w:val="0"/>
              <w:autoSpaceDE w:val="0"/>
              <w:autoSpaceDN w:val="0"/>
              <w:adjustRightInd w:val="0"/>
              <w:rPr>
                <w:rFonts w:ascii="Arial Narrow" w:hAnsi="Arial Narrow" w:cs="Arial Narrow"/>
                <w:b/>
                <w:color w:val="000000"/>
                <w:sz w:val="20"/>
                <w:szCs w:val="20"/>
              </w:rPr>
            </w:pPr>
            <w:r w:rsidRPr="00580EB1">
              <w:rPr>
                <w:rFonts w:ascii="Arial Narrow" w:hAnsi="Arial Narrow" w:cs="Arial Narrow"/>
                <w:b/>
                <w:color w:val="000000"/>
                <w:sz w:val="20"/>
                <w:szCs w:val="20"/>
              </w:rPr>
              <w:t>4,872</w:t>
            </w:r>
          </w:p>
          <w:p w:rsidRPr="00580EB1" w:rsidR="00336227" w:rsidP="00B251EB" w:rsidRDefault="003330D7" w14:paraId="756D0B58" w14:textId="514A78BC">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b/>
                <w:color w:val="000000"/>
                <w:sz w:val="20"/>
                <w:szCs w:val="20"/>
              </w:rPr>
              <w:t>r</w:t>
            </w:r>
            <w:r w:rsidRPr="00580EB1" w:rsidR="00336227">
              <w:rPr>
                <w:rFonts w:ascii="Arial Narrow" w:hAnsi="Arial Narrow" w:cs="Arial Narrow"/>
                <w:b/>
                <w:color w:val="000000"/>
                <w:sz w:val="20"/>
                <w:szCs w:val="20"/>
              </w:rPr>
              <w:t>espondents</w:t>
            </w:r>
          </w:p>
        </w:tc>
        <w:tc>
          <w:tcPr>
            <w:tcW w:w="1170" w:type="dxa"/>
            <w:shd w:val="clear" w:color="auto" w:fill="F2F2F2" w:themeFill="background1" w:themeFillShade="F2"/>
          </w:tcPr>
          <w:p w:rsidRPr="00580EB1" w:rsidR="00336227" w:rsidP="00B251EB" w:rsidRDefault="00336227" w14:paraId="73592E6B" w14:textId="77777777">
            <w:pPr>
              <w:widowControl w:val="0"/>
              <w:autoSpaceDE w:val="0"/>
              <w:autoSpaceDN w:val="0"/>
              <w:adjustRightInd w:val="0"/>
              <w:rPr>
                <w:rFonts w:ascii="Arial Narrow" w:hAnsi="Arial Narrow" w:cs="Arial Narrow"/>
                <w:color w:val="000000"/>
                <w:sz w:val="20"/>
                <w:szCs w:val="20"/>
              </w:rPr>
            </w:pPr>
          </w:p>
        </w:tc>
        <w:tc>
          <w:tcPr>
            <w:tcW w:w="1365" w:type="dxa"/>
            <w:shd w:val="clear" w:color="auto" w:fill="F2F2F2" w:themeFill="background1" w:themeFillShade="F2"/>
          </w:tcPr>
          <w:p w:rsidRPr="00580EB1" w:rsidR="000A249D" w:rsidP="00B251EB" w:rsidRDefault="000A249D" w14:paraId="7CA956EC" w14:textId="77777777">
            <w:pPr>
              <w:widowControl w:val="0"/>
              <w:autoSpaceDE w:val="0"/>
              <w:autoSpaceDN w:val="0"/>
              <w:adjustRightInd w:val="0"/>
              <w:rPr>
                <w:rFonts w:ascii="Arial Narrow" w:hAnsi="Arial Narrow" w:cs="Arial Narrow"/>
                <w:b/>
                <w:color w:val="000000"/>
                <w:sz w:val="20"/>
                <w:szCs w:val="20"/>
              </w:rPr>
            </w:pPr>
            <w:r w:rsidRPr="00580EB1">
              <w:rPr>
                <w:rFonts w:ascii="Arial Narrow" w:hAnsi="Arial Narrow" w:cs="Arial Narrow"/>
                <w:b/>
                <w:color w:val="000000"/>
                <w:sz w:val="20"/>
                <w:szCs w:val="20"/>
              </w:rPr>
              <w:t>7,052</w:t>
            </w:r>
          </w:p>
          <w:p w:rsidRPr="00580EB1" w:rsidR="00336227" w:rsidP="00B251EB" w:rsidRDefault="00336227" w14:paraId="3F56BE06" w14:textId="13A35966">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b/>
                <w:color w:val="000000"/>
                <w:sz w:val="20"/>
                <w:szCs w:val="20"/>
              </w:rPr>
              <w:t>responses</w:t>
            </w:r>
          </w:p>
        </w:tc>
        <w:tc>
          <w:tcPr>
            <w:tcW w:w="810" w:type="dxa"/>
            <w:shd w:val="clear" w:color="auto" w:fill="F2F2F2" w:themeFill="background1" w:themeFillShade="F2"/>
          </w:tcPr>
          <w:p w:rsidRPr="00580EB1" w:rsidR="00336227" w:rsidP="00B251EB" w:rsidRDefault="00336227" w14:paraId="7DC4CF75" w14:textId="77777777">
            <w:pPr>
              <w:widowControl w:val="0"/>
              <w:autoSpaceDE w:val="0"/>
              <w:autoSpaceDN w:val="0"/>
              <w:adjustRightInd w:val="0"/>
              <w:rPr>
                <w:rFonts w:ascii="Arial Narrow" w:hAnsi="Arial Narrow" w:cs="Arial Narrow"/>
                <w:color w:val="000000"/>
                <w:sz w:val="20"/>
                <w:szCs w:val="20"/>
              </w:rPr>
            </w:pPr>
          </w:p>
        </w:tc>
        <w:tc>
          <w:tcPr>
            <w:tcW w:w="1155" w:type="dxa"/>
            <w:shd w:val="clear" w:color="auto" w:fill="F2F2F2" w:themeFill="background1" w:themeFillShade="F2"/>
          </w:tcPr>
          <w:p w:rsidRPr="00580EB1" w:rsidR="00336227" w:rsidP="00B251EB" w:rsidRDefault="000A249D" w14:paraId="0257AF33" w14:textId="35C8C577">
            <w:pPr>
              <w:widowControl w:val="0"/>
              <w:autoSpaceDE w:val="0"/>
              <w:autoSpaceDN w:val="0"/>
              <w:adjustRightInd w:val="0"/>
              <w:rPr>
                <w:rFonts w:ascii="Arial Narrow" w:hAnsi="Arial Narrow" w:cs="Arial Narrow"/>
                <w:b/>
                <w:color w:val="000000"/>
                <w:sz w:val="20"/>
                <w:szCs w:val="20"/>
              </w:rPr>
            </w:pPr>
            <w:r w:rsidRPr="00580EB1">
              <w:rPr>
                <w:rFonts w:ascii="Arial Narrow" w:hAnsi="Arial Narrow" w:cs="Arial Narrow"/>
                <w:b/>
                <w:color w:val="000000"/>
                <w:sz w:val="20"/>
                <w:szCs w:val="20"/>
              </w:rPr>
              <w:t>4,4</w:t>
            </w:r>
            <w:r w:rsidRPr="00580EB1" w:rsidR="003F2599">
              <w:rPr>
                <w:rFonts w:ascii="Arial Narrow" w:hAnsi="Arial Narrow" w:cs="Arial Narrow"/>
                <w:b/>
                <w:color w:val="000000"/>
                <w:sz w:val="20"/>
                <w:szCs w:val="20"/>
              </w:rPr>
              <w:t>71</w:t>
            </w:r>
            <w:r w:rsidRPr="00580EB1" w:rsidR="0037323C">
              <w:rPr>
                <w:rFonts w:ascii="Arial Narrow" w:hAnsi="Arial Narrow" w:cs="Arial Narrow"/>
                <w:b/>
                <w:color w:val="000000"/>
                <w:sz w:val="20"/>
                <w:szCs w:val="20"/>
              </w:rPr>
              <w:t xml:space="preserve"> </w:t>
            </w:r>
            <w:r w:rsidRPr="00580EB1" w:rsidR="00336227">
              <w:rPr>
                <w:rFonts w:ascii="Arial Narrow" w:hAnsi="Arial Narrow" w:cs="Arial Narrow"/>
                <w:b/>
                <w:color w:val="000000"/>
                <w:sz w:val="20"/>
                <w:szCs w:val="20"/>
              </w:rPr>
              <w:t>hours</w:t>
            </w:r>
          </w:p>
        </w:tc>
        <w:tc>
          <w:tcPr>
            <w:tcW w:w="1170" w:type="dxa"/>
            <w:shd w:val="clear" w:color="auto" w:fill="F2F2F2" w:themeFill="background1" w:themeFillShade="F2"/>
          </w:tcPr>
          <w:p w:rsidRPr="00580EB1" w:rsidR="00336227" w:rsidP="00B251EB" w:rsidRDefault="00336227" w14:paraId="317B941C" w14:textId="77777777">
            <w:pPr>
              <w:widowControl w:val="0"/>
              <w:autoSpaceDE w:val="0"/>
              <w:autoSpaceDN w:val="0"/>
              <w:adjustRightInd w:val="0"/>
              <w:rPr>
                <w:rFonts w:ascii="Arial Narrow" w:hAnsi="Arial Narrow" w:cs="Arial Narrow"/>
                <w:b/>
                <w:color w:val="000000"/>
                <w:sz w:val="20"/>
                <w:szCs w:val="20"/>
              </w:rPr>
            </w:pPr>
          </w:p>
        </w:tc>
        <w:tc>
          <w:tcPr>
            <w:tcW w:w="1275" w:type="dxa"/>
            <w:shd w:val="clear" w:color="auto" w:fill="F2F2F2" w:themeFill="background1" w:themeFillShade="F2"/>
          </w:tcPr>
          <w:p w:rsidRPr="003330D7" w:rsidR="00336227" w:rsidP="00B251EB" w:rsidRDefault="00336227" w14:paraId="42E2334C" w14:textId="31D0C176">
            <w:pPr>
              <w:widowControl w:val="0"/>
              <w:autoSpaceDE w:val="0"/>
              <w:autoSpaceDN w:val="0"/>
              <w:adjustRightInd w:val="0"/>
              <w:rPr>
                <w:rFonts w:ascii="Arial Narrow" w:hAnsi="Arial Narrow" w:cs="Arial Narrow"/>
                <w:b/>
                <w:color w:val="000000"/>
                <w:sz w:val="20"/>
                <w:szCs w:val="20"/>
              </w:rPr>
            </w:pPr>
            <w:r w:rsidRPr="00580EB1">
              <w:rPr>
                <w:rFonts w:ascii="Arial Narrow" w:hAnsi="Arial Narrow" w:cs="Arial Narrow"/>
                <w:b/>
                <w:color w:val="000000"/>
                <w:sz w:val="20"/>
                <w:szCs w:val="20"/>
              </w:rPr>
              <w:t>$</w:t>
            </w:r>
            <w:r w:rsidRPr="00580EB1" w:rsidR="00AA0B76">
              <w:rPr>
                <w:rFonts w:ascii="Arial Narrow" w:hAnsi="Arial Narrow" w:cs="Arial Narrow"/>
                <w:b/>
                <w:color w:val="000000"/>
                <w:sz w:val="20"/>
                <w:szCs w:val="20"/>
              </w:rPr>
              <w:t>2</w:t>
            </w:r>
            <w:r w:rsidRPr="00580EB1" w:rsidR="000A249D">
              <w:rPr>
                <w:rFonts w:ascii="Arial Narrow" w:hAnsi="Arial Narrow" w:cs="Arial Narrow"/>
                <w:b/>
                <w:color w:val="000000"/>
                <w:sz w:val="20"/>
                <w:szCs w:val="20"/>
              </w:rPr>
              <w:t>10,638.48</w:t>
            </w:r>
          </w:p>
        </w:tc>
      </w:tr>
    </w:tbl>
    <w:p w:rsidR="00340F3C" w:rsidP="00163B3C" w:rsidRDefault="00340F3C" w14:paraId="7DAD93A1" w14:textId="77777777">
      <w:pPr>
        <w:widowControl w:val="0"/>
        <w:rPr>
          <w:rFonts w:cs="Arial"/>
          <w:b/>
          <w:sz w:val="22"/>
          <w:szCs w:val="20"/>
        </w:rPr>
      </w:pPr>
    </w:p>
    <w:p w:rsidR="00340F3C" w:rsidP="00163B3C" w:rsidRDefault="00340F3C" w14:paraId="771FC67B" w14:textId="77777777">
      <w:pPr>
        <w:widowControl w:val="0"/>
        <w:rPr>
          <w:rFonts w:cs="Arial"/>
          <w:b/>
          <w:sz w:val="22"/>
          <w:szCs w:val="20"/>
        </w:rPr>
      </w:pPr>
    </w:p>
    <w:p w:rsidRPr="00163B3C" w:rsidR="00163B3C" w:rsidP="00163B3C" w:rsidRDefault="00E852B5" w14:paraId="5A1A46B8" w14:textId="0705732A">
      <w:pPr>
        <w:widowControl w:val="0"/>
        <w:rPr>
          <w:rFonts w:cs="Arial"/>
          <w:b/>
          <w:sz w:val="22"/>
          <w:szCs w:val="20"/>
        </w:rPr>
      </w:pPr>
      <w:r>
        <w:rPr>
          <w:rFonts w:cs="Arial"/>
          <w:b/>
          <w:sz w:val="22"/>
          <w:szCs w:val="20"/>
        </w:rPr>
        <w:t>Burden Summary:</w:t>
      </w:r>
    </w:p>
    <w:p w:rsidRPr="00580EB1" w:rsidR="00BE7A83" w:rsidP="003C503A" w:rsidRDefault="00BE7A83" w14:paraId="77F01359" w14:textId="2116B4A4">
      <w:pPr>
        <w:pStyle w:val="ListParagraph"/>
        <w:widowControl w:val="0"/>
        <w:numPr>
          <w:ilvl w:val="0"/>
          <w:numId w:val="22"/>
        </w:numPr>
        <w:rPr>
          <w:rFonts w:cs="Arial"/>
          <w:b/>
          <w:sz w:val="22"/>
          <w:szCs w:val="20"/>
        </w:rPr>
      </w:pPr>
      <w:r w:rsidRPr="00C83BDD">
        <w:rPr>
          <w:rFonts w:cs="Arial"/>
          <w:b/>
          <w:sz w:val="22"/>
          <w:szCs w:val="20"/>
        </w:rPr>
        <w:t xml:space="preserve">Total Number of Annual Respondents:  </w:t>
      </w:r>
      <w:r w:rsidRPr="00C83BDD" w:rsidR="00C83BDD">
        <w:rPr>
          <w:rFonts w:cs="Arial"/>
          <w:b/>
          <w:sz w:val="22"/>
          <w:szCs w:val="20"/>
        </w:rPr>
        <w:tab/>
      </w:r>
      <w:r w:rsidRPr="00580EB1" w:rsidR="000A249D">
        <w:rPr>
          <w:rFonts w:cs="Arial"/>
          <w:b/>
          <w:sz w:val="22"/>
          <w:szCs w:val="20"/>
        </w:rPr>
        <w:t>4,87</w:t>
      </w:r>
      <w:r w:rsidRPr="00580EB1" w:rsidR="002F6C87">
        <w:rPr>
          <w:rFonts w:cs="Arial"/>
          <w:b/>
          <w:sz w:val="22"/>
          <w:szCs w:val="20"/>
        </w:rPr>
        <w:t>2</w:t>
      </w:r>
      <w:r w:rsidRPr="00580EB1" w:rsidR="00647E43">
        <w:rPr>
          <w:rFonts w:cs="Arial"/>
          <w:b/>
          <w:sz w:val="22"/>
          <w:szCs w:val="20"/>
        </w:rPr>
        <w:t xml:space="preserve"> </w:t>
      </w:r>
      <w:r w:rsidRPr="00580EB1" w:rsidR="00C83BDD">
        <w:rPr>
          <w:rFonts w:cs="Arial"/>
          <w:b/>
          <w:sz w:val="22"/>
          <w:szCs w:val="20"/>
        </w:rPr>
        <w:t>respondents</w:t>
      </w:r>
      <w:r w:rsidRPr="00580EB1" w:rsidR="005821D3">
        <w:rPr>
          <w:rFonts w:cs="Arial"/>
          <w:b/>
          <w:sz w:val="22"/>
          <w:szCs w:val="20"/>
        </w:rPr>
        <w:t xml:space="preserve"> </w:t>
      </w:r>
    </w:p>
    <w:p w:rsidRPr="00580EB1" w:rsidR="00BE7A83" w:rsidP="003C503A" w:rsidRDefault="00BE7A83" w14:paraId="72756884" w14:textId="64701337">
      <w:pPr>
        <w:pStyle w:val="ListParagraph"/>
        <w:widowControl w:val="0"/>
        <w:numPr>
          <w:ilvl w:val="0"/>
          <w:numId w:val="22"/>
        </w:numPr>
        <w:rPr>
          <w:rFonts w:cs="Arial"/>
          <w:b/>
          <w:sz w:val="22"/>
          <w:szCs w:val="20"/>
        </w:rPr>
      </w:pPr>
      <w:r w:rsidRPr="00580EB1">
        <w:rPr>
          <w:rFonts w:cs="Arial"/>
          <w:b/>
          <w:sz w:val="22"/>
          <w:szCs w:val="20"/>
        </w:rPr>
        <w:t xml:space="preserve">Total Number of Annual Responses: </w:t>
      </w:r>
      <w:r w:rsidRPr="00580EB1" w:rsidR="00C83BDD">
        <w:rPr>
          <w:rFonts w:cs="Arial"/>
          <w:b/>
          <w:sz w:val="22"/>
          <w:szCs w:val="20"/>
        </w:rPr>
        <w:tab/>
      </w:r>
      <w:r w:rsidRPr="00580EB1" w:rsidR="002F6C87">
        <w:rPr>
          <w:rFonts w:cs="Arial"/>
          <w:b/>
          <w:sz w:val="22"/>
          <w:szCs w:val="20"/>
        </w:rPr>
        <w:t>7,052</w:t>
      </w:r>
      <w:r w:rsidRPr="00580EB1" w:rsidR="00647E43">
        <w:rPr>
          <w:rFonts w:cs="Arial"/>
          <w:b/>
          <w:sz w:val="22"/>
          <w:szCs w:val="20"/>
        </w:rPr>
        <w:t xml:space="preserve"> responses</w:t>
      </w:r>
      <w:r w:rsidRPr="00580EB1" w:rsidR="005821D3">
        <w:rPr>
          <w:rFonts w:cs="Arial"/>
          <w:b/>
          <w:sz w:val="22"/>
          <w:szCs w:val="20"/>
        </w:rPr>
        <w:t xml:space="preserve"> </w:t>
      </w:r>
    </w:p>
    <w:p w:rsidRPr="00580EB1" w:rsidR="00BE7A83" w:rsidP="003C503A" w:rsidRDefault="00BE7A83" w14:paraId="77D8BDE5" w14:textId="050FEED6">
      <w:pPr>
        <w:pStyle w:val="ListParagraph"/>
        <w:widowControl w:val="0"/>
        <w:numPr>
          <w:ilvl w:val="0"/>
          <w:numId w:val="22"/>
        </w:numPr>
        <w:rPr>
          <w:rFonts w:cs="Arial"/>
          <w:b/>
          <w:sz w:val="22"/>
          <w:szCs w:val="20"/>
        </w:rPr>
      </w:pPr>
      <w:r w:rsidRPr="00580EB1">
        <w:rPr>
          <w:rFonts w:cs="Arial"/>
          <w:b/>
          <w:sz w:val="22"/>
          <w:szCs w:val="20"/>
        </w:rPr>
        <w:t xml:space="preserve">Total Number of Annual Burden Hours:  </w:t>
      </w:r>
      <w:r w:rsidRPr="00580EB1" w:rsidR="00C83BDD">
        <w:rPr>
          <w:rFonts w:cs="Arial"/>
          <w:b/>
          <w:sz w:val="22"/>
          <w:szCs w:val="20"/>
        </w:rPr>
        <w:tab/>
      </w:r>
      <w:r w:rsidRPr="00580EB1" w:rsidR="002F6C87">
        <w:rPr>
          <w:rFonts w:cs="Arial"/>
          <w:b/>
          <w:sz w:val="22"/>
          <w:szCs w:val="20"/>
        </w:rPr>
        <w:t xml:space="preserve">4,471 </w:t>
      </w:r>
      <w:r w:rsidRPr="00580EB1">
        <w:rPr>
          <w:rFonts w:cs="Arial"/>
          <w:b/>
          <w:sz w:val="22"/>
          <w:szCs w:val="20"/>
        </w:rPr>
        <w:t>h</w:t>
      </w:r>
      <w:r w:rsidRPr="00580EB1" w:rsidR="002F6C87">
        <w:rPr>
          <w:rFonts w:cs="Arial"/>
          <w:b/>
          <w:sz w:val="22"/>
          <w:szCs w:val="20"/>
        </w:rPr>
        <w:t>ours</w:t>
      </w:r>
    </w:p>
    <w:p w:rsidRPr="00580EB1" w:rsidR="00BE7A83" w:rsidP="003C503A" w:rsidRDefault="00BE7A83" w14:paraId="1D11142B" w14:textId="6586F272">
      <w:pPr>
        <w:pStyle w:val="ListParagraph"/>
        <w:widowControl w:val="0"/>
        <w:numPr>
          <w:ilvl w:val="0"/>
          <w:numId w:val="22"/>
        </w:numPr>
        <w:rPr>
          <w:rFonts w:cs="Arial"/>
          <w:b/>
          <w:sz w:val="22"/>
          <w:szCs w:val="20"/>
        </w:rPr>
      </w:pPr>
      <w:r w:rsidRPr="00580EB1">
        <w:rPr>
          <w:rFonts w:cs="Arial"/>
          <w:b/>
          <w:sz w:val="22"/>
          <w:szCs w:val="20"/>
        </w:rPr>
        <w:t xml:space="preserve">Total Annual “In-House” Cost:  </w:t>
      </w:r>
      <w:r w:rsidRPr="00580EB1" w:rsidR="00C83BDD">
        <w:rPr>
          <w:rFonts w:cs="Arial"/>
          <w:b/>
          <w:sz w:val="22"/>
          <w:szCs w:val="20"/>
        </w:rPr>
        <w:tab/>
      </w:r>
      <w:r w:rsidRPr="00580EB1" w:rsidR="00C83BDD">
        <w:rPr>
          <w:rFonts w:cs="Arial"/>
          <w:b/>
          <w:sz w:val="22"/>
          <w:szCs w:val="20"/>
        </w:rPr>
        <w:tab/>
        <w:t>$</w:t>
      </w:r>
      <w:r w:rsidRPr="00580EB1" w:rsidR="00AA0B76">
        <w:rPr>
          <w:rFonts w:cs="Arial"/>
          <w:b/>
          <w:sz w:val="22"/>
          <w:szCs w:val="20"/>
        </w:rPr>
        <w:t>2</w:t>
      </w:r>
      <w:r w:rsidRPr="00580EB1" w:rsidR="002F6C87">
        <w:rPr>
          <w:rFonts w:cs="Arial"/>
          <w:b/>
          <w:sz w:val="22"/>
          <w:szCs w:val="20"/>
        </w:rPr>
        <w:t>10,638.48</w:t>
      </w:r>
    </w:p>
    <w:p w:rsidRPr="00681897" w:rsidR="00BE7A83" w:rsidP="00B1798E" w:rsidRDefault="00BE7A83" w14:paraId="4A78A944" w14:textId="02006C66">
      <w:pPr>
        <w:widowControl w:val="0"/>
        <w:suppressAutoHyphens/>
        <w:rPr>
          <w:sz w:val="22"/>
          <w:szCs w:val="20"/>
        </w:rPr>
      </w:pPr>
    </w:p>
    <w:p w:rsidRPr="00B1798E" w:rsidR="00B1798E" w:rsidP="00B1798E" w:rsidRDefault="00B1798E" w14:paraId="7CA1F188" w14:textId="77777777">
      <w:pPr>
        <w:widowControl w:val="0"/>
        <w:tabs>
          <w:tab w:val="left" w:pos="0"/>
        </w:tabs>
        <w:suppressAutoHyphens/>
        <w:rPr>
          <w:sz w:val="22"/>
          <w:szCs w:val="20"/>
        </w:rPr>
      </w:pPr>
      <w:r w:rsidRPr="00B1798E">
        <w:rPr>
          <w:sz w:val="22"/>
          <w:szCs w:val="20"/>
        </w:rPr>
        <w:t xml:space="preserve">13.  Annual Cost Burden: </w:t>
      </w:r>
    </w:p>
    <w:p w:rsidRPr="00B1798E" w:rsidR="00B1798E" w:rsidP="00B1798E" w:rsidRDefault="00B1798E" w14:paraId="22873663" w14:textId="77777777">
      <w:pPr>
        <w:widowControl w:val="0"/>
        <w:tabs>
          <w:tab w:val="left" w:pos="0"/>
        </w:tabs>
        <w:suppressAutoHyphens/>
        <w:rPr>
          <w:sz w:val="22"/>
          <w:szCs w:val="20"/>
        </w:rPr>
      </w:pPr>
      <w:r w:rsidRPr="00B1798E">
        <w:rPr>
          <w:sz w:val="22"/>
          <w:szCs w:val="20"/>
        </w:rPr>
        <w:t>(a)</w:t>
      </w:r>
      <w:r w:rsidRPr="00B1798E">
        <w:rPr>
          <w:sz w:val="22"/>
          <w:szCs w:val="20"/>
        </w:rPr>
        <w:tab/>
        <w:t>Total annualized capital/startup costs: None</w:t>
      </w:r>
    </w:p>
    <w:p w:rsidRPr="00B1798E" w:rsidR="00B1798E" w:rsidP="00B1798E" w:rsidRDefault="00B1798E" w14:paraId="47EE3882" w14:textId="77777777">
      <w:pPr>
        <w:widowControl w:val="0"/>
        <w:tabs>
          <w:tab w:val="left" w:pos="0"/>
        </w:tabs>
        <w:suppressAutoHyphens/>
        <w:rPr>
          <w:sz w:val="22"/>
          <w:szCs w:val="20"/>
        </w:rPr>
      </w:pPr>
      <w:r w:rsidRPr="00B1798E">
        <w:rPr>
          <w:sz w:val="22"/>
          <w:szCs w:val="20"/>
        </w:rPr>
        <w:t>(b)</w:t>
      </w:r>
      <w:r w:rsidRPr="00B1798E">
        <w:rPr>
          <w:sz w:val="22"/>
          <w:szCs w:val="20"/>
        </w:rPr>
        <w:tab/>
        <w:t>Total annual costs (O&amp;M): None</w:t>
      </w:r>
    </w:p>
    <w:p w:rsidRPr="00B1798E" w:rsidR="00B1798E" w:rsidP="00B1798E" w:rsidRDefault="00B1798E" w14:paraId="6663591A" w14:textId="260F277D">
      <w:pPr>
        <w:widowControl w:val="0"/>
        <w:tabs>
          <w:tab w:val="left" w:pos="0"/>
        </w:tabs>
        <w:suppressAutoHyphens/>
        <w:rPr>
          <w:sz w:val="22"/>
          <w:szCs w:val="20"/>
        </w:rPr>
      </w:pPr>
      <w:r w:rsidRPr="00B1798E">
        <w:rPr>
          <w:sz w:val="22"/>
          <w:szCs w:val="20"/>
        </w:rPr>
        <w:t>(c</w:t>
      </w:r>
      <w:r>
        <w:rPr>
          <w:sz w:val="22"/>
          <w:szCs w:val="20"/>
        </w:rPr>
        <w:t>)</w:t>
      </w:r>
      <w:r>
        <w:rPr>
          <w:sz w:val="22"/>
          <w:szCs w:val="20"/>
        </w:rPr>
        <w:tab/>
      </w:r>
      <w:r w:rsidRPr="00B1798E">
        <w:rPr>
          <w:sz w:val="22"/>
          <w:szCs w:val="20"/>
        </w:rPr>
        <w:t>Total annualized cost requested: None</w:t>
      </w:r>
    </w:p>
    <w:p w:rsidRPr="00B1798E" w:rsidR="00B1798E" w:rsidP="00B1798E" w:rsidRDefault="00B1798E" w14:paraId="0C5E1F14" w14:textId="77777777">
      <w:pPr>
        <w:widowControl w:val="0"/>
        <w:tabs>
          <w:tab w:val="left" w:pos="0"/>
        </w:tabs>
        <w:suppressAutoHyphens/>
        <w:rPr>
          <w:sz w:val="22"/>
          <w:szCs w:val="20"/>
        </w:rPr>
      </w:pPr>
    </w:p>
    <w:p w:rsidRPr="00B1798E" w:rsidR="00B1798E" w:rsidP="00B1798E" w:rsidRDefault="00B1798E" w14:paraId="11DAF392" w14:textId="77777777">
      <w:pPr>
        <w:widowControl w:val="0"/>
        <w:tabs>
          <w:tab w:val="left" w:pos="0"/>
        </w:tabs>
        <w:suppressAutoHyphens/>
        <w:rPr>
          <w:sz w:val="22"/>
          <w:szCs w:val="20"/>
        </w:rPr>
      </w:pPr>
      <w:r w:rsidRPr="00B1798E">
        <w:rPr>
          <w:sz w:val="22"/>
          <w:szCs w:val="20"/>
        </w:rPr>
        <w:t xml:space="preserve">14.  There is no cost to the Federal Government. </w:t>
      </w:r>
    </w:p>
    <w:p w:rsidRPr="009F3362" w:rsidR="00BE7A83" w:rsidP="006C4619" w:rsidRDefault="00BE7A83" w14:paraId="12027ADC" w14:textId="77777777">
      <w:pPr>
        <w:widowControl w:val="0"/>
        <w:tabs>
          <w:tab w:val="left" w:pos="0"/>
        </w:tabs>
        <w:suppressAutoHyphens/>
        <w:rPr>
          <w:sz w:val="22"/>
          <w:szCs w:val="20"/>
        </w:rPr>
      </w:pPr>
    </w:p>
    <w:p w:rsidR="00F57E36" w:rsidP="006C4619" w:rsidRDefault="00BE7A83" w14:paraId="5583ED0A" w14:textId="201F1659">
      <w:pPr>
        <w:widowControl w:val="0"/>
        <w:tabs>
          <w:tab w:val="left" w:pos="0"/>
        </w:tabs>
        <w:suppressAutoHyphens/>
        <w:rPr>
          <w:sz w:val="22"/>
          <w:szCs w:val="20"/>
        </w:rPr>
      </w:pPr>
      <w:r w:rsidRPr="00580EB1">
        <w:rPr>
          <w:sz w:val="22"/>
          <w:szCs w:val="20"/>
        </w:rPr>
        <w:t xml:space="preserve">15. </w:t>
      </w:r>
      <w:r w:rsidRPr="00580EB1" w:rsidR="00FB3D54">
        <w:rPr>
          <w:sz w:val="22"/>
          <w:szCs w:val="20"/>
        </w:rPr>
        <w:t xml:space="preserve"> </w:t>
      </w:r>
      <w:r w:rsidRPr="00580EB1" w:rsidR="00F57E36">
        <w:rPr>
          <w:sz w:val="22"/>
          <w:szCs w:val="20"/>
        </w:rPr>
        <w:t xml:space="preserve">There are no </w:t>
      </w:r>
      <w:r w:rsidR="005969A3">
        <w:rPr>
          <w:sz w:val="22"/>
          <w:szCs w:val="20"/>
        </w:rPr>
        <w:t xml:space="preserve">program changes or </w:t>
      </w:r>
      <w:r w:rsidRPr="00580EB1" w:rsidR="00F57E36">
        <w:rPr>
          <w:sz w:val="22"/>
          <w:szCs w:val="20"/>
        </w:rPr>
        <w:t>adjustments to this collection.</w:t>
      </w:r>
    </w:p>
    <w:p w:rsidRPr="009F3362" w:rsidR="00F57E36" w:rsidP="006C4619" w:rsidRDefault="00F57E36" w14:paraId="077DF12E" w14:textId="77777777">
      <w:pPr>
        <w:widowControl w:val="0"/>
        <w:tabs>
          <w:tab w:val="left" w:pos="0"/>
        </w:tabs>
        <w:suppressAutoHyphens/>
        <w:rPr>
          <w:sz w:val="22"/>
          <w:szCs w:val="20"/>
        </w:rPr>
      </w:pPr>
    </w:p>
    <w:p w:rsidRPr="006C4619" w:rsidR="00BE7A83" w:rsidP="006C4619" w:rsidRDefault="00BE7A83" w14:paraId="7CF24FEE" w14:textId="14EB94EC">
      <w:pPr>
        <w:widowControl w:val="0"/>
        <w:tabs>
          <w:tab w:val="left" w:pos="0"/>
        </w:tabs>
        <w:suppressAutoHyphens/>
        <w:rPr>
          <w:sz w:val="22"/>
          <w:szCs w:val="20"/>
        </w:rPr>
      </w:pPr>
      <w:r w:rsidRPr="006C4619">
        <w:rPr>
          <w:sz w:val="22"/>
          <w:szCs w:val="20"/>
        </w:rPr>
        <w:t xml:space="preserve">16.  The results of these data are not planned to be published. </w:t>
      </w:r>
    </w:p>
    <w:p w:rsidRPr="006C4619" w:rsidR="00BE7A83" w:rsidP="006C4619" w:rsidRDefault="00BE7A83" w14:paraId="76F154E5" w14:textId="77777777">
      <w:pPr>
        <w:widowControl w:val="0"/>
        <w:tabs>
          <w:tab w:val="left" w:pos="720"/>
        </w:tabs>
        <w:suppressAutoHyphens/>
        <w:rPr>
          <w:sz w:val="22"/>
          <w:szCs w:val="20"/>
        </w:rPr>
      </w:pPr>
    </w:p>
    <w:p w:rsidRPr="006C4619" w:rsidR="00BE7A83" w:rsidP="006C4619" w:rsidRDefault="00BE7A83" w14:paraId="2352C3B6" w14:textId="5124FAE8">
      <w:pPr>
        <w:widowControl w:val="0"/>
        <w:tabs>
          <w:tab w:val="left" w:pos="0"/>
        </w:tabs>
        <w:suppressAutoHyphens/>
        <w:rPr>
          <w:sz w:val="22"/>
          <w:szCs w:val="20"/>
        </w:rPr>
      </w:pPr>
      <w:r w:rsidRPr="006C4619">
        <w:rPr>
          <w:sz w:val="22"/>
          <w:szCs w:val="20"/>
        </w:rPr>
        <w:t xml:space="preserve">17.  </w:t>
      </w:r>
      <w:r w:rsidR="009D4E3A">
        <w:rPr>
          <w:sz w:val="22"/>
          <w:szCs w:val="20"/>
        </w:rPr>
        <w:t xml:space="preserve">We will </w:t>
      </w:r>
      <w:r w:rsidRPr="006C4619">
        <w:rPr>
          <w:sz w:val="22"/>
          <w:szCs w:val="20"/>
        </w:rPr>
        <w:t>display the expiration date for this collection of information.</w:t>
      </w:r>
    </w:p>
    <w:p w:rsidRPr="00177E94" w:rsidR="00BE7A83" w:rsidP="006C4619" w:rsidRDefault="00BE7A83" w14:paraId="392AF3F6" w14:textId="77777777">
      <w:pPr>
        <w:widowControl w:val="0"/>
        <w:suppressAutoHyphens/>
        <w:rPr>
          <w:sz w:val="22"/>
          <w:szCs w:val="20"/>
        </w:rPr>
      </w:pPr>
    </w:p>
    <w:p w:rsidRPr="006C4619" w:rsidR="00BE7A83" w:rsidP="006C4619" w:rsidRDefault="00BE7A83" w14:paraId="3FDDEBD9" w14:textId="2C36E612">
      <w:pPr>
        <w:widowControl w:val="0"/>
        <w:tabs>
          <w:tab w:val="left" w:pos="0"/>
        </w:tabs>
        <w:suppressAutoHyphens/>
        <w:rPr>
          <w:sz w:val="22"/>
          <w:szCs w:val="20"/>
          <w:highlight w:val="yellow"/>
        </w:rPr>
      </w:pPr>
      <w:r w:rsidRPr="006C4619">
        <w:rPr>
          <w:sz w:val="22"/>
          <w:szCs w:val="20"/>
        </w:rPr>
        <w:t>18.</w:t>
      </w:r>
      <w:r w:rsidR="00681897">
        <w:rPr>
          <w:sz w:val="22"/>
          <w:szCs w:val="20"/>
        </w:rPr>
        <w:t xml:space="preserve">  </w:t>
      </w:r>
      <w:r w:rsidRPr="006C4619">
        <w:rPr>
          <w:sz w:val="22"/>
          <w:szCs w:val="20"/>
        </w:rPr>
        <w:t>There are no exceptions to the certification statement.</w:t>
      </w:r>
      <w:r w:rsidRPr="006C4619">
        <w:rPr>
          <w:sz w:val="22"/>
          <w:szCs w:val="20"/>
          <w:highlight w:val="yellow"/>
        </w:rPr>
        <w:t xml:space="preserve"> </w:t>
      </w:r>
    </w:p>
    <w:p w:rsidRPr="006C4619" w:rsidR="00BE7A83" w:rsidP="006C4619" w:rsidRDefault="00BE7A83" w14:paraId="3FADC89C" w14:textId="77777777">
      <w:pPr>
        <w:widowControl w:val="0"/>
        <w:suppressAutoHyphens/>
        <w:rPr>
          <w:sz w:val="22"/>
          <w:szCs w:val="20"/>
        </w:rPr>
      </w:pPr>
    </w:p>
    <w:p w:rsidRPr="006C4619" w:rsidR="00BE7A83" w:rsidP="006C4619" w:rsidRDefault="00BE7A83" w14:paraId="08F5EE47" w14:textId="77777777">
      <w:pPr>
        <w:widowControl w:val="0"/>
        <w:suppressAutoHyphens/>
        <w:rPr>
          <w:b/>
          <w:sz w:val="22"/>
          <w:szCs w:val="20"/>
        </w:rPr>
      </w:pPr>
      <w:r w:rsidRPr="006C4619">
        <w:rPr>
          <w:b/>
          <w:sz w:val="22"/>
          <w:szCs w:val="20"/>
        </w:rPr>
        <w:t>B.  Collections of Information Employing Statistical Methods</w:t>
      </w:r>
    </w:p>
    <w:p w:rsidR="00BE7A83" w:rsidP="00177E94" w:rsidRDefault="00BE7A83" w14:paraId="49B90594" w14:textId="024CE1FA">
      <w:pPr>
        <w:widowControl w:val="0"/>
        <w:suppressAutoHyphens/>
        <w:spacing w:before="120" w:after="120"/>
      </w:pPr>
      <w:r w:rsidRPr="006C4619">
        <w:rPr>
          <w:sz w:val="22"/>
          <w:szCs w:val="20"/>
        </w:rPr>
        <w:t xml:space="preserve">No statistical methods are employed. </w:t>
      </w:r>
    </w:p>
    <w:sectPr w:rsidR="00BE7A83" w:rsidSect="008C5A8D">
      <w:headerReference w:type="default" r:id="rId13"/>
      <w:footerReference w:type="even" r:id="rId14"/>
      <w:footerReference w:type="default" r:id="rId15"/>
      <w:pgSz w:w="12240" w:h="15840" w:code="1"/>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2970D" w14:textId="77777777" w:rsidR="001916EF" w:rsidRDefault="001916EF" w:rsidP="006C4619">
      <w:r>
        <w:separator/>
      </w:r>
    </w:p>
  </w:endnote>
  <w:endnote w:type="continuationSeparator" w:id="0">
    <w:p w14:paraId="75764F2C" w14:textId="77777777" w:rsidR="001916EF" w:rsidRDefault="001916EF" w:rsidP="006C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D73E" w14:textId="77777777" w:rsidR="00274F68" w:rsidRDefault="00274F68" w:rsidP="00DC00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BC3015" w14:textId="77777777" w:rsidR="00274F68" w:rsidRDefault="00274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09434" w14:textId="77777777" w:rsidR="00274F68" w:rsidRPr="00A2369F" w:rsidRDefault="00274F68" w:rsidP="00DC0083">
    <w:pPr>
      <w:pStyle w:val="Footer"/>
      <w:framePr w:wrap="around" w:vAnchor="text" w:hAnchor="margin" w:xAlign="center" w:y="1"/>
      <w:rPr>
        <w:rStyle w:val="PageNumber"/>
      </w:rPr>
    </w:pPr>
    <w:r w:rsidRPr="00A2369F">
      <w:rPr>
        <w:rStyle w:val="PageNumber"/>
      </w:rPr>
      <w:fldChar w:fldCharType="begin"/>
    </w:r>
    <w:r w:rsidRPr="00A2369F">
      <w:rPr>
        <w:rStyle w:val="PageNumber"/>
      </w:rPr>
      <w:instrText xml:space="preserve">PAGE  </w:instrText>
    </w:r>
    <w:r w:rsidRPr="00A2369F">
      <w:rPr>
        <w:rStyle w:val="PageNumber"/>
      </w:rPr>
      <w:fldChar w:fldCharType="separate"/>
    </w:r>
    <w:r w:rsidR="007C4D42">
      <w:rPr>
        <w:rStyle w:val="PageNumber"/>
        <w:noProof/>
      </w:rPr>
      <w:t>1</w:t>
    </w:r>
    <w:r w:rsidRPr="00A2369F">
      <w:rPr>
        <w:rStyle w:val="PageNumber"/>
      </w:rPr>
      <w:fldChar w:fldCharType="end"/>
    </w:r>
  </w:p>
  <w:p w14:paraId="7932370D" w14:textId="77777777" w:rsidR="00274F68" w:rsidRDefault="00274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F8FD1" w14:textId="77777777" w:rsidR="001916EF" w:rsidRDefault="001916EF" w:rsidP="006C4619">
      <w:r>
        <w:separator/>
      </w:r>
    </w:p>
  </w:footnote>
  <w:footnote w:type="continuationSeparator" w:id="0">
    <w:p w14:paraId="0D6EAE54" w14:textId="77777777" w:rsidR="001916EF" w:rsidRDefault="001916EF" w:rsidP="006C4619">
      <w:r>
        <w:continuationSeparator/>
      </w:r>
    </w:p>
  </w:footnote>
  <w:footnote w:id="1">
    <w:p w14:paraId="177DE3E7" w14:textId="636CC59C" w:rsidR="00F864CA" w:rsidRPr="00F864CA" w:rsidRDefault="00F864CA">
      <w:pPr>
        <w:pStyle w:val="FootnoteText"/>
        <w:rPr>
          <w:rFonts w:ascii="Times New Roman" w:hAnsi="Times New Roman"/>
        </w:rPr>
      </w:pPr>
      <w:r w:rsidRPr="00F864CA">
        <w:rPr>
          <w:rStyle w:val="FootnoteReference"/>
          <w:rFonts w:ascii="Times New Roman" w:hAnsi="Times New Roman"/>
        </w:rPr>
        <w:footnoteRef/>
      </w:r>
      <w:r w:rsidRPr="00F864CA">
        <w:rPr>
          <w:rFonts w:ascii="Times New Roman" w:hAnsi="Times New Roman"/>
        </w:rPr>
        <w:t xml:space="preserve"> </w:t>
      </w:r>
      <w:r w:rsidRPr="00F864CA">
        <w:rPr>
          <w:rFonts w:ascii="Times New Roman" w:hAnsi="Times New Roman"/>
          <w:i/>
          <w:iCs/>
        </w:rPr>
        <w:t xml:space="preserve">See </w:t>
      </w:r>
      <w:r w:rsidRPr="00F864CA">
        <w:rPr>
          <w:rFonts w:ascii="Times New Roman" w:hAnsi="Times New Roman"/>
        </w:rPr>
        <w:t>OMB Control No. 3060-0652, Section 76.309, Customer Service Obligations; Section 76.1600, Electronic Delivery of Notices; Section 76.1602, Customer Service  – General Information, Section 76.1603, Customer Service – Rate and Service Changes and 76.1619, Information and Subscriber Bills.</w:t>
      </w:r>
    </w:p>
  </w:footnote>
  <w:footnote w:id="2">
    <w:p w14:paraId="59022F5B" w14:textId="31FC9F58"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USC 534; </w:t>
      </w:r>
      <w:r w:rsidRPr="004E507C">
        <w:rPr>
          <w:rFonts w:ascii="Times New Roman" w:hAnsi="Times New Roman"/>
          <w:i/>
        </w:rPr>
        <w:t>see</w:t>
      </w:r>
      <w:r w:rsidRPr="00647E43">
        <w:rPr>
          <w:rFonts w:ascii="Times New Roman" w:hAnsi="Times New Roman"/>
        </w:rPr>
        <w:t xml:space="preserve"> 47 CFR 76.56(b) (Carriage of local commercial television stations).  </w:t>
      </w:r>
      <w:r w:rsidRPr="00647E43">
        <w:rPr>
          <w:rFonts w:ascii="Times New Roman" w:hAnsi="Times New Roman"/>
          <w:i/>
        </w:rPr>
        <w:t>See also Implementation of the Cable Television Consumer Protection and Competition Act of 1992, Broadcast Signal Carriage Issues</w:t>
      </w:r>
      <w:r w:rsidRPr="00647E43">
        <w:rPr>
          <w:rFonts w:ascii="Times New Roman" w:hAnsi="Times New Roman"/>
        </w:rPr>
        <w:t xml:space="preserve">, </w:t>
      </w:r>
      <w:r w:rsidR="00E3388D" w:rsidRPr="00E3388D">
        <w:rPr>
          <w:rFonts w:ascii="Times New Roman" w:hAnsi="Times New Roman"/>
        </w:rPr>
        <w:t xml:space="preserve">MM Docket No. 92-259, </w:t>
      </w:r>
      <w:r w:rsidR="00E3388D">
        <w:rPr>
          <w:rFonts w:ascii="Times New Roman" w:hAnsi="Times New Roman"/>
        </w:rPr>
        <w:t xml:space="preserve">FCC 93-144, </w:t>
      </w:r>
      <w:r w:rsidR="00E3388D" w:rsidRPr="00E3388D">
        <w:rPr>
          <w:rFonts w:ascii="Times New Roman" w:hAnsi="Times New Roman"/>
        </w:rPr>
        <w:t xml:space="preserve">Report and Order, </w:t>
      </w:r>
      <w:r w:rsidRPr="00647E43">
        <w:rPr>
          <w:rFonts w:ascii="Times New Roman" w:hAnsi="Times New Roman"/>
        </w:rPr>
        <w:t>8 FCC Rcd 2965 (1993)</w:t>
      </w:r>
      <w:r w:rsidR="00E3388D">
        <w:rPr>
          <w:rFonts w:ascii="Times New Roman" w:hAnsi="Times New Roman"/>
        </w:rPr>
        <w:t xml:space="preserve"> </w:t>
      </w:r>
      <w:r w:rsidR="00E3388D" w:rsidRPr="00E3388D">
        <w:rPr>
          <w:rFonts w:ascii="Times New Roman" w:hAnsi="Times New Roman"/>
        </w:rPr>
        <w:t>(</w:t>
      </w:r>
      <w:r w:rsidR="00E3388D" w:rsidRPr="00E3388D">
        <w:rPr>
          <w:rFonts w:ascii="Times New Roman" w:hAnsi="Times New Roman"/>
          <w:i/>
        </w:rPr>
        <w:t>Must Carry Order</w:t>
      </w:r>
      <w:r w:rsidR="00E3388D" w:rsidRPr="00E3388D">
        <w:rPr>
          <w:rFonts w:ascii="Times New Roman" w:hAnsi="Times New Roman"/>
        </w:rPr>
        <w:t>)</w:t>
      </w:r>
      <w:r w:rsidR="00E3388D">
        <w:rPr>
          <w:rFonts w:ascii="Times New Roman" w:hAnsi="Times New Roman"/>
        </w:rPr>
        <w:t xml:space="preserve">; </w:t>
      </w:r>
      <w:r w:rsidR="00E3388D" w:rsidRPr="00E3388D">
        <w:rPr>
          <w:rFonts w:ascii="Times New Roman" w:hAnsi="Times New Roman"/>
          <w:i/>
        </w:rPr>
        <w:t>modified by</w:t>
      </w:r>
      <w:r w:rsidR="00E3388D" w:rsidRPr="00E3388D">
        <w:rPr>
          <w:rFonts w:ascii="Times New Roman" w:hAnsi="Times New Roman"/>
        </w:rPr>
        <w:t xml:space="preserve"> </w:t>
      </w:r>
      <w:r w:rsidR="00E3388D">
        <w:rPr>
          <w:rFonts w:ascii="Times New Roman" w:hAnsi="Times New Roman"/>
        </w:rPr>
        <w:t xml:space="preserve">FCC 94-251, </w:t>
      </w:r>
      <w:r w:rsidR="00E3388D" w:rsidRPr="00E3388D">
        <w:rPr>
          <w:rFonts w:ascii="Times New Roman" w:hAnsi="Times New Roman"/>
        </w:rPr>
        <w:t xml:space="preserve">Memorandum Opinion </w:t>
      </w:r>
      <w:r w:rsidR="00E3388D">
        <w:rPr>
          <w:rFonts w:ascii="Times New Roman" w:hAnsi="Times New Roman"/>
        </w:rPr>
        <w:t>and</w:t>
      </w:r>
      <w:r w:rsidR="00E3388D" w:rsidRPr="00E3388D">
        <w:rPr>
          <w:rFonts w:ascii="Times New Roman" w:hAnsi="Times New Roman"/>
        </w:rPr>
        <w:t xml:space="preserve"> Order, 9 FCC Rcd 6723 (1994); </w:t>
      </w:r>
      <w:r w:rsidR="00E3388D" w:rsidRPr="00E3388D">
        <w:rPr>
          <w:rFonts w:ascii="Times New Roman" w:hAnsi="Times New Roman"/>
          <w:i/>
        </w:rPr>
        <w:t>corrected by</w:t>
      </w:r>
      <w:r w:rsidR="00E3388D" w:rsidRPr="00E3388D">
        <w:rPr>
          <w:rFonts w:ascii="Times New Roman" w:hAnsi="Times New Roman"/>
        </w:rPr>
        <w:t xml:space="preserve"> Erratum, 9 FCC Rcd 7882 (CSB 1994)</w:t>
      </w:r>
      <w:r w:rsidRPr="00647E43">
        <w:rPr>
          <w:rFonts w:ascii="Times New Roman" w:hAnsi="Times New Roman"/>
        </w:rPr>
        <w:t xml:space="preserve">. </w:t>
      </w:r>
      <w:r>
        <w:rPr>
          <w:rFonts w:ascii="Times New Roman" w:hAnsi="Times New Roman"/>
        </w:rPr>
        <w:t xml:space="preserve"> A</w:t>
      </w:r>
      <w:r w:rsidRPr="004E507C">
        <w:rPr>
          <w:rFonts w:ascii="Times New Roman" w:hAnsi="Times New Roman"/>
        </w:rPr>
        <w:t xml:space="preserve"> television station’s </w:t>
      </w:r>
      <w:r>
        <w:rPr>
          <w:rFonts w:ascii="Times New Roman" w:hAnsi="Times New Roman"/>
        </w:rPr>
        <w:t xml:space="preserve">television </w:t>
      </w:r>
      <w:r w:rsidRPr="004E507C">
        <w:rPr>
          <w:rFonts w:ascii="Times New Roman" w:hAnsi="Times New Roman"/>
        </w:rPr>
        <w:t>market is defined by the Designated Market Area (DMA) in which it is located, as determined by the Nielsen Company.</w:t>
      </w:r>
    </w:p>
  </w:footnote>
  <w:footnote w:id="3">
    <w:p w14:paraId="1B37B09D" w14:textId="5E0DFBD0" w:rsidR="00274F68" w:rsidRPr="00647E43" w:rsidRDefault="00274F68" w:rsidP="00647E43">
      <w:pPr>
        <w:pStyle w:val="FootnoteText"/>
        <w:tabs>
          <w:tab w:val="right" w:pos="9360"/>
        </w:tabs>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USC 325(b); </w:t>
      </w:r>
      <w:r w:rsidRPr="00647E43">
        <w:rPr>
          <w:rFonts w:ascii="Times New Roman" w:hAnsi="Times New Roman"/>
          <w:i/>
        </w:rPr>
        <w:t xml:space="preserve">see </w:t>
      </w:r>
      <w:r w:rsidRPr="00647E43">
        <w:rPr>
          <w:rFonts w:ascii="Times New Roman" w:hAnsi="Times New Roman"/>
        </w:rPr>
        <w:t>47 CFR 76.64.</w:t>
      </w:r>
    </w:p>
  </w:footnote>
  <w:footnote w:id="4">
    <w:p w14:paraId="2C304649" w14:textId="547C3C79"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3E7482">
        <w:rPr>
          <w:rFonts w:ascii="Times New Roman" w:hAnsi="Times New Roman"/>
        </w:rPr>
        <w:t xml:space="preserve">47 USC 535; </w:t>
      </w:r>
      <w:r w:rsidRPr="003E7482">
        <w:rPr>
          <w:rFonts w:ascii="Times New Roman" w:hAnsi="Times New Roman"/>
          <w:i/>
        </w:rPr>
        <w:t>see</w:t>
      </w:r>
      <w:r w:rsidRPr="003E7482">
        <w:rPr>
          <w:rFonts w:ascii="Times New Roman" w:hAnsi="Times New Roman"/>
        </w:rPr>
        <w:t xml:space="preserve"> 47 CFR 76.56(a) (Carriage of qualified noncommercial educational stations).</w:t>
      </w:r>
      <w:r>
        <w:rPr>
          <w:rFonts w:ascii="Times New Roman" w:hAnsi="Times New Roman"/>
        </w:rPr>
        <w:t xml:space="preserve">  </w:t>
      </w:r>
    </w:p>
  </w:footnote>
  <w:footnote w:id="5">
    <w:p w14:paraId="4761B18C" w14:textId="110FE0E3"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CFR 76.64(f) (triennial cable carriage elections by commercial television stations).</w:t>
      </w:r>
    </w:p>
  </w:footnote>
  <w:footnote w:id="6">
    <w:p w14:paraId="4E991097" w14:textId="77777777" w:rsidR="00274F68" w:rsidRPr="00647E43" w:rsidRDefault="00274F68" w:rsidP="006E466F">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647E43">
        <w:rPr>
          <w:rFonts w:ascii="Times New Roman" w:hAnsi="Times New Roman"/>
          <w:i/>
        </w:rPr>
        <w:t>See, e.g.</w:t>
      </w:r>
      <w:r w:rsidRPr="00647E43">
        <w:rPr>
          <w:rFonts w:ascii="Times New Roman" w:hAnsi="Times New Roman"/>
        </w:rPr>
        <w:t>, 47 CFR 76.64(f)(4) (cable carriage elections by new commercial television stations); 47 CFR 76.64(f)(5) (cable carriage elections after a station’s television market is modified); 47 CFR 76.64(k) (cable carriage elections after a new cable system commences operations).</w:t>
      </w:r>
    </w:p>
  </w:footnote>
  <w:footnote w:id="7">
    <w:p w14:paraId="1886F674" w14:textId="722D29AA"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647E43">
        <w:rPr>
          <w:rFonts w:ascii="Times New Roman" w:hAnsi="Times New Roman"/>
          <w:i/>
        </w:rPr>
        <w:t>See</w:t>
      </w:r>
      <w:r w:rsidRPr="00647E43">
        <w:rPr>
          <w:rFonts w:ascii="Times New Roman" w:hAnsi="Times New Roman"/>
        </w:rPr>
        <w:t xml:space="preserve"> 47 CFR 76.56(a).</w:t>
      </w:r>
    </w:p>
  </w:footnote>
  <w:footnote w:id="8">
    <w:p w14:paraId="52F2E87E" w14:textId="573E0BBE" w:rsidR="00274F68" w:rsidRPr="007A0F92" w:rsidRDefault="00274F68">
      <w:pPr>
        <w:pStyle w:val="FootnoteText"/>
        <w:rPr>
          <w:rFonts w:ascii="Times New Roman" w:hAnsi="Times New Roman"/>
        </w:rPr>
      </w:pPr>
      <w:r w:rsidRPr="007A0F92">
        <w:rPr>
          <w:rStyle w:val="FootnoteReference"/>
          <w:rFonts w:ascii="Times New Roman" w:hAnsi="Times New Roman"/>
        </w:rPr>
        <w:footnoteRef/>
      </w:r>
      <w:r w:rsidRPr="007A0F92">
        <w:rPr>
          <w:rFonts w:ascii="Times New Roman" w:hAnsi="Times New Roman"/>
        </w:rPr>
        <w:t xml:space="preserve"> This is a previously existing collection. These collections pursuant to Section 76.61(a)(1)-(2) are not moved to OMB Control No. 3060-0888 because they precede the filing of a complaint. The filing of carriage complaints </w:t>
      </w:r>
      <w:proofErr w:type="gramStart"/>
      <w:r w:rsidRPr="007A0F92">
        <w:rPr>
          <w:rFonts w:ascii="Times New Roman" w:hAnsi="Times New Roman"/>
        </w:rPr>
        <w:t>are</w:t>
      </w:r>
      <w:proofErr w:type="gramEnd"/>
      <w:r w:rsidRPr="007A0F92">
        <w:rPr>
          <w:rFonts w:ascii="Times New Roman" w:hAnsi="Times New Roman"/>
        </w:rPr>
        <w:t xml:space="preserve"> contained in OMB Control No. 3060-0888 because such involves the procedures of Section 76.7.</w:t>
      </w:r>
    </w:p>
  </w:footnote>
  <w:footnote w:id="9">
    <w:p w14:paraId="3A589C6C" w14:textId="77777777" w:rsidR="00274F68" w:rsidRPr="00647E43" w:rsidRDefault="00274F68" w:rsidP="00647E43">
      <w:pPr>
        <w:suppressAutoHyphens/>
      </w:pPr>
      <w:r w:rsidRPr="00647E43">
        <w:rPr>
          <w:rStyle w:val="FootnoteReference"/>
          <w:sz w:val="20"/>
        </w:rPr>
        <w:footnoteRef/>
      </w:r>
      <w:r w:rsidRPr="00647E43">
        <w:rPr>
          <w:sz w:val="20"/>
        </w:rPr>
        <w:t xml:space="preserve"> T</w:t>
      </w:r>
      <w:r w:rsidRPr="00647E43">
        <w:rPr>
          <w:sz w:val="20"/>
          <w:shd w:val="clear" w:color="auto" w:fill="FFFFFF"/>
        </w:rPr>
        <w:t>hese estimates are based on FCC staff's knowledge and familiarity with the availability of the data required.</w:t>
      </w:r>
    </w:p>
  </w:footnote>
  <w:footnote w:id="10">
    <w:p w14:paraId="2B90268C" w14:textId="55DD63C6"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Section 76.57(e) requires a television station to include its choice of channel position in its cable carriage election/request.  The minimal burden associated with such notification requirement is included in this burden for stations making cable carriage elections/requests.</w:t>
      </w:r>
    </w:p>
  </w:footnote>
  <w:footnote w:id="11">
    <w:p w14:paraId="5849912B" w14:textId="6992A34A"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We estimate stations will send carriage election</w:t>
      </w:r>
      <w:r w:rsidR="008D52FB">
        <w:rPr>
          <w:rFonts w:ascii="Times New Roman" w:hAnsi="Times New Roman"/>
        </w:rPr>
        <w:t xml:space="preserve"> notice</w:t>
      </w:r>
      <w:r w:rsidRPr="00647E43">
        <w:rPr>
          <w:rFonts w:ascii="Times New Roman" w:hAnsi="Times New Roman"/>
        </w:rPr>
        <w:t>s to each cable system in its local television market (defined as the DMA in which it is located)</w:t>
      </w:r>
      <w:r w:rsidR="008D52FB">
        <w:rPr>
          <w:rFonts w:ascii="Times New Roman" w:hAnsi="Times New Roman"/>
        </w:rPr>
        <w:t>, on the rare occasions when they send any notices</w:t>
      </w:r>
      <w:r w:rsidRPr="00647E43">
        <w:rPr>
          <w:rFonts w:ascii="Times New Roman" w:hAnsi="Times New Roman"/>
        </w:rPr>
        <w:t xml:space="preserve">.  We estimate approximately 4,562 cable systems nationwide.  </w:t>
      </w:r>
      <w:r>
        <w:rPr>
          <w:rFonts w:ascii="Times New Roman" w:hAnsi="Times New Roman"/>
        </w:rPr>
        <w:t>Therefore, we</w:t>
      </w:r>
      <w:r w:rsidRPr="00647E43">
        <w:rPr>
          <w:rFonts w:ascii="Times New Roman" w:hAnsi="Times New Roman"/>
        </w:rPr>
        <w:t xml:space="preserve"> estimate </w:t>
      </w:r>
      <w:r>
        <w:rPr>
          <w:rFonts w:ascii="Times New Roman" w:hAnsi="Times New Roman"/>
        </w:rPr>
        <w:t>an average of 22</w:t>
      </w:r>
      <w:r w:rsidRPr="00647E43">
        <w:rPr>
          <w:rFonts w:ascii="Times New Roman" w:hAnsi="Times New Roman"/>
        </w:rPr>
        <w:t xml:space="preserve"> cable systems </w:t>
      </w:r>
      <w:r>
        <w:rPr>
          <w:rFonts w:ascii="Times New Roman" w:hAnsi="Times New Roman"/>
        </w:rPr>
        <w:t xml:space="preserve">are </w:t>
      </w:r>
      <w:r w:rsidRPr="00647E43">
        <w:rPr>
          <w:rFonts w:ascii="Times New Roman" w:hAnsi="Times New Roman"/>
        </w:rPr>
        <w:t>in a local television market</w:t>
      </w:r>
      <w:r>
        <w:rPr>
          <w:rFonts w:ascii="Times New Roman" w:hAnsi="Times New Roman"/>
        </w:rPr>
        <w:t>.  (</w:t>
      </w:r>
      <w:r w:rsidRPr="00647E43">
        <w:rPr>
          <w:rFonts w:ascii="Times New Roman" w:hAnsi="Times New Roman"/>
        </w:rPr>
        <w:t xml:space="preserve">4,562 cable systems </w:t>
      </w:r>
      <w:r>
        <w:rPr>
          <w:rFonts w:ascii="Times New Roman" w:hAnsi="Times New Roman"/>
        </w:rPr>
        <w:t xml:space="preserve">divided </w:t>
      </w:r>
      <w:r w:rsidRPr="00647E43">
        <w:rPr>
          <w:rFonts w:ascii="Times New Roman" w:hAnsi="Times New Roman"/>
        </w:rPr>
        <w:t xml:space="preserve">by the 210 </w:t>
      </w:r>
      <w:r>
        <w:rPr>
          <w:rFonts w:ascii="Times New Roman" w:hAnsi="Times New Roman"/>
        </w:rPr>
        <w:t>television markets or D</w:t>
      </w:r>
      <w:r w:rsidRPr="00647E43">
        <w:rPr>
          <w:rFonts w:ascii="Times New Roman" w:hAnsi="Times New Roman"/>
        </w:rPr>
        <w:t>MAs</w:t>
      </w:r>
      <w:r>
        <w:rPr>
          <w:rFonts w:ascii="Times New Roman" w:hAnsi="Times New Roman"/>
        </w:rPr>
        <w:t>.)</w:t>
      </w:r>
      <w:r w:rsidRPr="00647E43">
        <w:rPr>
          <w:rFonts w:ascii="Times New Roman" w:hAnsi="Times New Roman"/>
        </w:rPr>
        <w:t xml:space="preserve"> </w:t>
      </w:r>
      <w:r>
        <w:rPr>
          <w:rFonts w:ascii="Times New Roman" w:hAnsi="Times New Roman"/>
        </w:rPr>
        <w:t>[</w:t>
      </w:r>
      <w:r w:rsidRPr="00647E43">
        <w:rPr>
          <w:rFonts w:ascii="Times New Roman" w:hAnsi="Times New Roman"/>
        </w:rPr>
        <w:t>4</w:t>
      </w:r>
      <w:r w:rsidR="008F1C3D">
        <w:rPr>
          <w:rFonts w:ascii="Times New Roman" w:hAnsi="Times New Roman"/>
        </w:rPr>
        <w:t>,</w:t>
      </w:r>
      <w:r w:rsidRPr="00647E43">
        <w:rPr>
          <w:rFonts w:ascii="Times New Roman" w:hAnsi="Times New Roman"/>
        </w:rPr>
        <w:t>562 / 210 = 22 (rounded up).</w:t>
      </w:r>
      <w:r>
        <w:rPr>
          <w:rFonts w:ascii="Times New Roman" w:hAnsi="Times New Roman"/>
        </w:rPr>
        <w:t>]  The collection previously estimated an average of 34</w:t>
      </w:r>
      <w:r w:rsidRPr="00647E43">
        <w:rPr>
          <w:rFonts w:ascii="Times New Roman" w:hAnsi="Times New Roman"/>
        </w:rPr>
        <w:t xml:space="preserve"> cable systems </w:t>
      </w:r>
      <w:r>
        <w:rPr>
          <w:rFonts w:ascii="Times New Roman" w:hAnsi="Times New Roman"/>
        </w:rPr>
        <w:t xml:space="preserve">are </w:t>
      </w:r>
      <w:r w:rsidRPr="00647E43">
        <w:rPr>
          <w:rFonts w:ascii="Times New Roman" w:hAnsi="Times New Roman"/>
        </w:rPr>
        <w:t>in a local television market</w:t>
      </w:r>
      <w:r>
        <w:rPr>
          <w:rFonts w:ascii="Times New Roman" w:hAnsi="Times New Roman"/>
        </w:rPr>
        <w:t xml:space="preserve">. </w:t>
      </w:r>
    </w:p>
  </w:footnote>
  <w:footnote w:id="12">
    <w:p w14:paraId="7B6CA94A" w14:textId="44D538B6" w:rsidR="008D52FB" w:rsidRPr="00580EB1" w:rsidRDefault="00373E7D" w:rsidP="008D52FB">
      <w:pPr>
        <w:pStyle w:val="FootnoteText"/>
      </w:pPr>
      <w:r w:rsidRPr="000A208F">
        <w:rPr>
          <w:rStyle w:val="FootnoteReference"/>
          <w:rFonts w:ascii="Arial" w:hAnsi="Arial" w:cs="Arial"/>
        </w:rPr>
        <w:footnoteRef/>
      </w:r>
      <w:r w:rsidR="008D52FB" w:rsidRPr="000A208F">
        <w:rPr>
          <w:rFonts w:ascii="Times New Roman" w:hAnsi="Times New Roman"/>
        </w:rPr>
        <w:t xml:space="preserve"> Notices will be submitted to the </w:t>
      </w:r>
      <w:r w:rsidR="008D52FB">
        <w:rPr>
          <w:rFonts w:ascii="Times New Roman" w:hAnsi="Times New Roman"/>
        </w:rPr>
        <w:t>twenty-</w:t>
      </w:r>
      <w:r w:rsidR="008D52FB" w:rsidRPr="000A208F">
        <w:rPr>
          <w:rFonts w:ascii="Times New Roman" w:hAnsi="Times New Roman"/>
        </w:rPr>
        <w:t xml:space="preserve">two </w:t>
      </w:r>
      <w:r w:rsidR="008D52FB">
        <w:rPr>
          <w:rFonts w:ascii="Times New Roman" w:hAnsi="Times New Roman"/>
        </w:rPr>
        <w:t>local cable operators</w:t>
      </w:r>
      <w:r w:rsidR="008D52FB" w:rsidRPr="000A208F">
        <w:rPr>
          <w:rFonts w:ascii="Times New Roman" w:hAnsi="Times New Roman"/>
        </w:rPr>
        <w:t xml:space="preserve"> at most every three years, and even </w:t>
      </w:r>
      <w:proofErr w:type="gramStart"/>
      <w:r w:rsidR="008D52FB" w:rsidRPr="000A208F">
        <w:rPr>
          <w:rFonts w:ascii="Times New Roman" w:hAnsi="Times New Roman"/>
        </w:rPr>
        <w:t>then</w:t>
      </w:r>
      <w:proofErr w:type="gramEnd"/>
      <w:r w:rsidR="008D52FB" w:rsidRPr="000A208F">
        <w:rPr>
          <w:rFonts w:ascii="Times New Roman" w:hAnsi="Times New Roman"/>
        </w:rPr>
        <w:t xml:space="preserve"> only when the station is changing its election, an uncommon occurrence.  We estimate a maximum of fifteen percent of stations will send notices, to </w:t>
      </w:r>
      <w:r w:rsidR="008D52FB">
        <w:rPr>
          <w:rFonts w:ascii="Times New Roman" w:hAnsi="Times New Roman"/>
        </w:rPr>
        <w:t>twenty-</w:t>
      </w:r>
      <w:r w:rsidR="008D52FB" w:rsidRPr="009E10E0">
        <w:rPr>
          <w:rFonts w:ascii="Times New Roman" w:hAnsi="Times New Roman"/>
        </w:rPr>
        <w:t xml:space="preserve">two </w:t>
      </w:r>
      <w:r w:rsidR="008D52FB">
        <w:rPr>
          <w:rFonts w:ascii="Times New Roman" w:hAnsi="Times New Roman"/>
        </w:rPr>
        <w:t>local cable operators</w:t>
      </w:r>
      <w:r w:rsidR="008D52FB" w:rsidRPr="000A208F">
        <w:rPr>
          <w:rFonts w:ascii="Times New Roman" w:hAnsi="Times New Roman"/>
        </w:rPr>
        <w:t>, during every three-year cycle</w:t>
      </w:r>
      <w:r w:rsidR="008D52FB">
        <w:rPr>
          <w:rFonts w:ascii="Times New Roman" w:hAnsi="Times New Roman"/>
        </w:rPr>
        <w:t>.  That is</w:t>
      </w:r>
      <w:r w:rsidR="008D52FB" w:rsidRPr="000A208F">
        <w:rPr>
          <w:rFonts w:ascii="Times New Roman" w:hAnsi="Times New Roman"/>
        </w:rPr>
        <w:t xml:space="preserve"> an average of five percent annually, or roughly 70 stations sending </w:t>
      </w:r>
      <w:r w:rsidR="008D52FB">
        <w:rPr>
          <w:rFonts w:ascii="Times New Roman" w:hAnsi="Times New Roman"/>
        </w:rPr>
        <w:t>twenty-</w:t>
      </w:r>
      <w:r w:rsidR="008D52FB" w:rsidRPr="000A208F">
        <w:rPr>
          <w:rFonts w:ascii="Times New Roman" w:hAnsi="Times New Roman"/>
        </w:rPr>
        <w:t>two notices each</w:t>
      </w:r>
      <w:r w:rsidR="00A43E6D">
        <w:rPr>
          <w:rFonts w:ascii="Times New Roman" w:hAnsi="Times New Roman"/>
        </w:rPr>
        <w:t xml:space="preserve"> year</w:t>
      </w:r>
      <w:r w:rsidR="008D52FB" w:rsidRPr="000A208F">
        <w:rPr>
          <w:rFonts w:ascii="Times New Roman" w:hAnsi="Times New Roman"/>
        </w:rPr>
        <w:t>.</w:t>
      </w:r>
      <w:r w:rsidR="00A43E6D">
        <w:rPr>
          <w:rFonts w:ascii="Times New Roman" w:hAnsi="Times New Roman"/>
        </w:rPr>
        <w:t xml:space="preserve">  </w:t>
      </w:r>
      <w:r w:rsidR="00A43E6D" w:rsidRPr="00580EB1">
        <w:rPr>
          <w:rFonts w:ascii="Times New Roman" w:hAnsi="Times New Roman"/>
        </w:rPr>
        <w:t>The total pool of commercial broadcast TV stations is 1,384.</w:t>
      </w:r>
    </w:p>
  </w:footnote>
  <w:footnote w:id="13">
    <w:p w14:paraId="6B399F93" w14:textId="17C222C3" w:rsidR="00274F68" w:rsidRPr="00580EB1" w:rsidRDefault="00274F68">
      <w:pPr>
        <w:pStyle w:val="FootnoteText"/>
        <w:rPr>
          <w:rFonts w:ascii="Times New Roman" w:hAnsi="Times New Roman"/>
        </w:rPr>
      </w:pPr>
      <w:r w:rsidRPr="00580EB1">
        <w:rPr>
          <w:rStyle w:val="FootnoteReference"/>
          <w:rFonts w:ascii="Times New Roman" w:hAnsi="Times New Roman"/>
        </w:rPr>
        <w:footnoteRef/>
      </w:r>
      <w:r w:rsidRPr="00580EB1">
        <w:rPr>
          <w:rFonts w:ascii="Times New Roman" w:hAnsi="Times New Roman"/>
        </w:rPr>
        <w:t xml:space="preserve"> Section 76.64(k) carriage elections by stations are in response to new cable system notices (separately listed).</w:t>
      </w:r>
    </w:p>
  </w:footnote>
  <w:footnote w:id="14">
    <w:p w14:paraId="02A36A7C" w14:textId="6562A1E1" w:rsidR="00274F68" w:rsidRPr="00580EB1" w:rsidRDefault="00274F68" w:rsidP="00647E43">
      <w:pPr>
        <w:pStyle w:val="FootnoteText"/>
        <w:rPr>
          <w:rFonts w:ascii="Times New Roman" w:hAnsi="Times New Roman"/>
        </w:rPr>
      </w:pPr>
      <w:r w:rsidRPr="00580EB1">
        <w:rPr>
          <w:rStyle w:val="FootnoteReference"/>
          <w:rFonts w:ascii="Times New Roman" w:hAnsi="Times New Roman"/>
        </w:rPr>
        <w:footnoteRef/>
      </w:r>
      <w:r w:rsidRPr="00580EB1">
        <w:rPr>
          <w:rFonts w:ascii="Times New Roman" w:hAnsi="Times New Roman"/>
        </w:rPr>
        <w:t xml:space="preserve"> In addition to triennial elections/requests, stations may make cable carriage elections after certain types of events.  We estimate 30 such additional responses.  This number of respondents is added to correct oversight.</w:t>
      </w:r>
    </w:p>
  </w:footnote>
  <w:footnote w:id="15">
    <w:p w14:paraId="73FCFA97" w14:textId="6AD58A6B" w:rsidR="00274F68" w:rsidRPr="00580EB1" w:rsidRDefault="00274F68">
      <w:pPr>
        <w:pStyle w:val="FootnoteText"/>
        <w:rPr>
          <w:rFonts w:ascii="Times New Roman" w:hAnsi="Times New Roman"/>
        </w:rPr>
      </w:pPr>
      <w:r w:rsidRPr="00580EB1">
        <w:rPr>
          <w:rStyle w:val="FootnoteReference"/>
          <w:rFonts w:ascii="Times New Roman" w:hAnsi="Times New Roman"/>
        </w:rPr>
        <w:footnoteRef/>
      </w:r>
      <w:r w:rsidRPr="00580EB1">
        <w:rPr>
          <w:rFonts w:ascii="Times New Roman" w:hAnsi="Times New Roman"/>
        </w:rPr>
        <w:t xml:space="preserve"> This number of respondents is added to correct oversight.</w:t>
      </w:r>
    </w:p>
  </w:footnote>
  <w:footnote w:id="16">
    <w:p w14:paraId="66AE57EE" w14:textId="74E46AD5" w:rsidR="00274F68" w:rsidRPr="00353893" w:rsidRDefault="00274F68">
      <w:pPr>
        <w:pStyle w:val="FootnoteText"/>
        <w:rPr>
          <w:rFonts w:ascii="Times New Roman" w:hAnsi="Times New Roman"/>
        </w:rPr>
      </w:pPr>
      <w:r w:rsidRPr="00580EB1">
        <w:rPr>
          <w:rStyle w:val="FootnoteReference"/>
          <w:rFonts w:ascii="Times New Roman" w:hAnsi="Times New Roman"/>
        </w:rPr>
        <w:footnoteRef/>
      </w:r>
      <w:r w:rsidRPr="00580EB1">
        <w:rPr>
          <w:rFonts w:ascii="Times New Roman" w:hAnsi="Times New Roman"/>
        </w:rPr>
        <w:t xml:space="preserve"> New cable systems must send notices to each television broadcast station in the local television market or DMA in which it is located.  As discussed above, there are 1,784 total television broadcast stations (both commercial and NCE).  Therefore, we estimate an average of 9 television broadcasts are in a DMA.  (1,784 stations divided by the 210 DMAs. [1,784 / 210 = 9 (rounded 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D242E" w14:textId="63A914B2" w:rsidR="00274F68" w:rsidRPr="00DE7FC0" w:rsidRDefault="00274F68">
    <w:pPr>
      <w:pStyle w:val="Header"/>
      <w:rPr>
        <w:b/>
      </w:rPr>
    </w:pPr>
    <w:r w:rsidRPr="00123FF3">
      <w:rPr>
        <w:b/>
      </w:rPr>
      <w:t>OMB Con</w:t>
    </w:r>
    <w:r w:rsidR="0014373D">
      <w:rPr>
        <w:b/>
      </w:rPr>
      <w:t>trol Number:  3060-0844</w:t>
    </w:r>
    <w:r w:rsidR="0014373D">
      <w:rPr>
        <w:b/>
      </w:rPr>
      <w:tab/>
    </w:r>
    <w:r w:rsidR="0014373D">
      <w:rPr>
        <w:b/>
      </w:rPr>
      <w:tab/>
    </w:r>
    <w:r w:rsidR="0045441B">
      <w:rPr>
        <w:b/>
      </w:rPr>
      <w:t xml:space="preserve">March </w:t>
    </w:r>
    <w:r w:rsidR="004B7BD9">
      <w:rPr>
        <w:b/>
      </w:rPr>
      <w:t>2020</w:t>
    </w:r>
  </w:p>
  <w:p w14:paraId="0A11BACD" w14:textId="2C2C6942" w:rsidR="00274F68" w:rsidRDefault="00274F68">
    <w:pPr>
      <w:pStyle w:val="Header"/>
      <w:rPr>
        <w:b/>
      </w:rPr>
    </w:pPr>
    <w:r w:rsidRPr="00DE7FC0">
      <w:rPr>
        <w:b/>
      </w:rPr>
      <w:t>Title:</w:t>
    </w:r>
    <w:r w:rsidRPr="00DE7FC0">
      <w:t xml:space="preserve"> </w:t>
    </w:r>
    <w:r w:rsidRPr="00FD08DC">
      <w:rPr>
        <w:b/>
      </w:rPr>
      <w:t xml:space="preserve">Cable </w:t>
    </w:r>
    <w:r w:rsidRPr="00FE6656">
      <w:rPr>
        <w:b/>
      </w:rPr>
      <w:t>Carriage of Television Broadcast Stations</w:t>
    </w:r>
    <w:r>
      <w:rPr>
        <w:b/>
      </w:rPr>
      <w:t xml:space="preserve">: Section 76.56(a) </w:t>
    </w:r>
    <w:r w:rsidRPr="0077492E">
      <w:rPr>
        <w:b/>
      </w:rPr>
      <w:t>Carriage of qualified noncommercial educational stations</w:t>
    </w:r>
    <w:r>
      <w:rPr>
        <w:b/>
      </w:rPr>
      <w:t>; Section 76.57, Channel positioning; Section 76.61(a)(1)-(2) Section 76.64, Retransmission consent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2411"/>
    <w:multiLevelType w:val="hybridMultilevel"/>
    <w:tmpl w:val="1A1CE776"/>
    <w:lvl w:ilvl="0" w:tplc="3888081A">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E006FA"/>
    <w:multiLevelType w:val="hybridMultilevel"/>
    <w:tmpl w:val="C35AD7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9467F4"/>
    <w:multiLevelType w:val="hybridMultilevel"/>
    <w:tmpl w:val="6B168F6A"/>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B177568"/>
    <w:multiLevelType w:val="hybridMultilevel"/>
    <w:tmpl w:val="E0CC6F6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21DF1E4F"/>
    <w:multiLevelType w:val="hybridMultilevel"/>
    <w:tmpl w:val="D744ED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7E06CBB"/>
    <w:multiLevelType w:val="multilevel"/>
    <w:tmpl w:val="DF649632"/>
    <w:lvl w:ilvl="0">
      <w:start w:val="1"/>
      <w:numFmt w:val="upperRoman"/>
      <w:pStyle w:val="Heading1"/>
      <w:lvlText w:val="%1."/>
      <w:lvlJc w:val="left"/>
      <w:pPr>
        <w:tabs>
          <w:tab w:val="num" w:pos="720"/>
        </w:tabs>
        <w:ind w:left="720" w:hanging="720"/>
      </w:pPr>
      <w:rPr>
        <w:rFonts w:cs="Times New Roman"/>
      </w:rPr>
    </w:lvl>
    <w:lvl w:ilvl="1">
      <w:start w:val="1"/>
      <w:numFmt w:val="upperLetter"/>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1980"/>
        </w:tabs>
        <w:ind w:left="1980" w:hanging="720"/>
      </w:pPr>
      <w:rPr>
        <w:rFonts w:cs="Times New Roman"/>
      </w:rPr>
    </w:lvl>
    <w:lvl w:ilvl="3">
      <w:start w:val="1"/>
      <w:numFmt w:val="lowerLetter"/>
      <w:pStyle w:val="Heading4"/>
      <w:lvlText w:val="%4."/>
      <w:lvlJc w:val="left"/>
      <w:pPr>
        <w:tabs>
          <w:tab w:val="num" w:pos="2880"/>
        </w:tabs>
        <w:ind w:left="2880" w:hanging="720"/>
      </w:pPr>
      <w:rPr>
        <w:rFonts w:cs="Times New Roman"/>
      </w:rPr>
    </w:lvl>
    <w:lvl w:ilvl="4">
      <w:start w:val="1"/>
      <w:numFmt w:val="lowerRoman"/>
      <w:pStyle w:val="Heading5"/>
      <w:lvlText w:val="(%5)"/>
      <w:lvlJc w:val="left"/>
      <w:pPr>
        <w:tabs>
          <w:tab w:val="num" w:pos="3600"/>
        </w:tabs>
        <w:ind w:left="3600" w:hanging="720"/>
      </w:pPr>
      <w:rPr>
        <w:rFonts w:cs="Times New Roman"/>
      </w:rPr>
    </w:lvl>
    <w:lvl w:ilvl="5">
      <w:start w:val="1"/>
      <w:numFmt w:val="lowerLetter"/>
      <w:pStyle w:val="Heading6"/>
      <w:lvlText w:val="(%6)"/>
      <w:lvlJc w:val="left"/>
      <w:pPr>
        <w:tabs>
          <w:tab w:val="num" w:pos="4320"/>
        </w:tabs>
        <w:ind w:left="4320" w:hanging="720"/>
      </w:pPr>
      <w:rPr>
        <w:rFonts w:cs="Times New Roman"/>
      </w:rPr>
    </w:lvl>
    <w:lvl w:ilvl="6">
      <w:start w:val="1"/>
      <w:numFmt w:val="lowerRoman"/>
      <w:pStyle w:val="Heading7"/>
      <w:lvlText w:val="(%7)"/>
      <w:lvlJc w:val="left"/>
      <w:pPr>
        <w:tabs>
          <w:tab w:val="num" w:pos="504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6" w15:restartNumberingAfterBreak="0">
    <w:nsid w:val="27FA5D18"/>
    <w:multiLevelType w:val="hybridMultilevel"/>
    <w:tmpl w:val="3684B9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54774"/>
    <w:multiLevelType w:val="hybridMultilevel"/>
    <w:tmpl w:val="D65ACC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907711F"/>
    <w:multiLevelType w:val="hybridMultilevel"/>
    <w:tmpl w:val="E25C8E74"/>
    <w:lvl w:ilvl="0" w:tplc="0409000F">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B8B7979"/>
    <w:multiLevelType w:val="hybridMultilevel"/>
    <w:tmpl w:val="E8325BB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3CAF3795"/>
    <w:multiLevelType w:val="hybridMultilevel"/>
    <w:tmpl w:val="0906A4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A0F36B6"/>
    <w:multiLevelType w:val="hybridMultilevel"/>
    <w:tmpl w:val="2E94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76EFB"/>
    <w:multiLevelType w:val="hybridMultilevel"/>
    <w:tmpl w:val="D5EE99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273F82"/>
    <w:multiLevelType w:val="hybridMultilevel"/>
    <w:tmpl w:val="1DFEE8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D351EB"/>
    <w:multiLevelType w:val="hybridMultilevel"/>
    <w:tmpl w:val="F022D6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71A0354"/>
    <w:multiLevelType w:val="hybridMultilevel"/>
    <w:tmpl w:val="CCC4167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7FEC5944"/>
    <w:multiLevelType w:val="hybridMultilevel"/>
    <w:tmpl w:val="C3B23F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8"/>
  </w:num>
  <w:num w:numId="11">
    <w:abstractNumId w:val="2"/>
  </w:num>
  <w:num w:numId="12">
    <w:abstractNumId w:val="0"/>
  </w:num>
  <w:num w:numId="13">
    <w:abstractNumId w:val="1"/>
  </w:num>
  <w:num w:numId="14">
    <w:abstractNumId w:val="4"/>
  </w:num>
  <w:num w:numId="15">
    <w:abstractNumId w:val="16"/>
  </w:num>
  <w:num w:numId="16">
    <w:abstractNumId w:val="14"/>
  </w:num>
  <w:num w:numId="17">
    <w:abstractNumId w:val="7"/>
  </w:num>
  <w:num w:numId="18">
    <w:abstractNumId w:val="10"/>
  </w:num>
  <w:num w:numId="19">
    <w:abstractNumId w:val="3"/>
  </w:num>
  <w:num w:numId="20">
    <w:abstractNumId w:val="9"/>
  </w:num>
  <w:num w:numId="21">
    <w:abstractNumId w:val="15"/>
  </w:num>
  <w:num w:numId="22">
    <w:abstractNumId w:val="13"/>
  </w:num>
  <w:num w:numId="23">
    <w:abstractNumId w:val="6"/>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19"/>
    <w:rsid w:val="00045C42"/>
    <w:rsid w:val="00055B99"/>
    <w:rsid w:val="00061860"/>
    <w:rsid w:val="0006716E"/>
    <w:rsid w:val="000A208F"/>
    <w:rsid w:val="000A249D"/>
    <w:rsid w:val="000D25C7"/>
    <w:rsid w:val="000D4270"/>
    <w:rsid w:val="001107C7"/>
    <w:rsid w:val="00110DE6"/>
    <w:rsid w:val="00115B42"/>
    <w:rsid w:val="00123FF3"/>
    <w:rsid w:val="00126DCF"/>
    <w:rsid w:val="0014305B"/>
    <w:rsid w:val="0014373D"/>
    <w:rsid w:val="00151742"/>
    <w:rsid w:val="00163B3C"/>
    <w:rsid w:val="00171BCF"/>
    <w:rsid w:val="001737A8"/>
    <w:rsid w:val="00177E94"/>
    <w:rsid w:val="00181D4E"/>
    <w:rsid w:val="00191468"/>
    <w:rsid w:val="001916EF"/>
    <w:rsid w:val="0019489D"/>
    <w:rsid w:val="001B05BD"/>
    <w:rsid w:val="001B1682"/>
    <w:rsid w:val="001B2674"/>
    <w:rsid w:val="001C12E4"/>
    <w:rsid w:val="001C1384"/>
    <w:rsid w:val="001C2B2F"/>
    <w:rsid w:val="001C4A03"/>
    <w:rsid w:val="002556D4"/>
    <w:rsid w:val="00274F68"/>
    <w:rsid w:val="00290643"/>
    <w:rsid w:val="002952BF"/>
    <w:rsid w:val="002B3E8C"/>
    <w:rsid w:val="002B748A"/>
    <w:rsid w:val="002D0D73"/>
    <w:rsid w:val="002D11CF"/>
    <w:rsid w:val="002D3765"/>
    <w:rsid w:val="002D5F16"/>
    <w:rsid w:val="002E685E"/>
    <w:rsid w:val="002F6C87"/>
    <w:rsid w:val="002F7CDB"/>
    <w:rsid w:val="00301F5A"/>
    <w:rsid w:val="00301F94"/>
    <w:rsid w:val="003124B4"/>
    <w:rsid w:val="00312D3C"/>
    <w:rsid w:val="0031666F"/>
    <w:rsid w:val="003237D5"/>
    <w:rsid w:val="003330D7"/>
    <w:rsid w:val="00336227"/>
    <w:rsid w:val="00340F3C"/>
    <w:rsid w:val="00353893"/>
    <w:rsid w:val="003554E5"/>
    <w:rsid w:val="0035627A"/>
    <w:rsid w:val="0037323C"/>
    <w:rsid w:val="00373E7D"/>
    <w:rsid w:val="00381D64"/>
    <w:rsid w:val="0039240F"/>
    <w:rsid w:val="003B3335"/>
    <w:rsid w:val="003C503A"/>
    <w:rsid w:val="003E1C49"/>
    <w:rsid w:val="003E7482"/>
    <w:rsid w:val="003F00AE"/>
    <w:rsid w:val="003F2599"/>
    <w:rsid w:val="003F39E8"/>
    <w:rsid w:val="0043358D"/>
    <w:rsid w:val="00451E5F"/>
    <w:rsid w:val="0045441B"/>
    <w:rsid w:val="00464463"/>
    <w:rsid w:val="0047437D"/>
    <w:rsid w:val="00495348"/>
    <w:rsid w:val="004B7BD9"/>
    <w:rsid w:val="004E507C"/>
    <w:rsid w:val="004F3BE2"/>
    <w:rsid w:val="00530F45"/>
    <w:rsid w:val="00536927"/>
    <w:rsid w:val="00537ADA"/>
    <w:rsid w:val="00545E16"/>
    <w:rsid w:val="00546518"/>
    <w:rsid w:val="0056641A"/>
    <w:rsid w:val="0057049E"/>
    <w:rsid w:val="00575C80"/>
    <w:rsid w:val="00580EB1"/>
    <w:rsid w:val="0058178F"/>
    <w:rsid w:val="005821D3"/>
    <w:rsid w:val="005969A3"/>
    <w:rsid w:val="005D182F"/>
    <w:rsid w:val="005E35C0"/>
    <w:rsid w:val="006130C2"/>
    <w:rsid w:val="00626277"/>
    <w:rsid w:val="006354FB"/>
    <w:rsid w:val="00647E43"/>
    <w:rsid w:val="00676C71"/>
    <w:rsid w:val="00681897"/>
    <w:rsid w:val="0069216A"/>
    <w:rsid w:val="0069636C"/>
    <w:rsid w:val="006C3245"/>
    <w:rsid w:val="006C4619"/>
    <w:rsid w:val="006E32F0"/>
    <w:rsid w:val="006E466F"/>
    <w:rsid w:val="006F1B6B"/>
    <w:rsid w:val="007027F9"/>
    <w:rsid w:val="007174A2"/>
    <w:rsid w:val="007202D5"/>
    <w:rsid w:val="0077492E"/>
    <w:rsid w:val="00794322"/>
    <w:rsid w:val="007A0F92"/>
    <w:rsid w:val="007B1AFE"/>
    <w:rsid w:val="007B5E96"/>
    <w:rsid w:val="007B5EA8"/>
    <w:rsid w:val="007C4D42"/>
    <w:rsid w:val="007C6CF2"/>
    <w:rsid w:val="0081167A"/>
    <w:rsid w:val="00813162"/>
    <w:rsid w:val="00814F53"/>
    <w:rsid w:val="008526FA"/>
    <w:rsid w:val="00875760"/>
    <w:rsid w:val="008843F0"/>
    <w:rsid w:val="00891ABD"/>
    <w:rsid w:val="008C3CF7"/>
    <w:rsid w:val="008C5A8D"/>
    <w:rsid w:val="008D52FB"/>
    <w:rsid w:val="008E3BD3"/>
    <w:rsid w:val="008F1C3D"/>
    <w:rsid w:val="008F3FE6"/>
    <w:rsid w:val="00924311"/>
    <w:rsid w:val="00942B14"/>
    <w:rsid w:val="00942D4D"/>
    <w:rsid w:val="009513CE"/>
    <w:rsid w:val="00953B55"/>
    <w:rsid w:val="00977F55"/>
    <w:rsid w:val="009923F3"/>
    <w:rsid w:val="0099261E"/>
    <w:rsid w:val="00992DF7"/>
    <w:rsid w:val="009C01B9"/>
    <w:rsid w:val="009C60CE"/>
    <w:rsid w:val="009D0CC4"/>
    <w:rsid w:val="009D12B5"/>
    <w:rsid w:val="009D4E3A"/>
    <w:rsid w:val="009E54D1"/>
    <w:rsid w:val="009E7862"/>
    <w:rsid w:val="009F0AF3"/>
    <w:rsid w:val="009F3362"/>
    <w:rsid w:val="009F51AB"/>
    <w:rsid w:val="00A07C83"/>
    <w:rsid w:val="00A2369F"/>
    <w:rsid w:val="00A3791C"/>
    <w:rsid w:val="00A43E6D"/>
    <w:rsid w:val="00A45511"/>
    <w:rsid w:val="00A46DD9"/>
    <w:rsid w:val="00A4783F"/>
    <w:rsid w:val="00A92741"/>
    <w:rsid w:val="00AA0B76"/>
    <w:rsid w:val="00AA409F"/>
    <w:rsid w:val="00AC3449"/>
    <w:rsid w:val="00AD3BB5"/>
    <w:rsid w:val="00AD73FD"/>
    <w:rsid w:val="00AE1522"/>
    <w:rsid w:val="00B0413E"/>
    <w:rsid w:val="00B1798E"/>
    <w:rsid w:val="00B22505"/>
    <w:rsid w:val="00B251EB"/>
    <w:rsid w:val="00B37F45"/>
    <w:rsid w:val="00B452CD"/>
    <w:rsid w:val="00B57F5B"/>
    <w:rsid w:val="00B707B9"/>
    <w:rsid w:val="00BD34C9"/>
    <w:rsid w:val="00BD5C0E"/>
    <w:rsid w:val="00BD73A7"/>
    <w:rsid w:val="00BE7A83"/>
    <w:rsid w:val="00BF75C5"/>
    <w:rsid w:val="00C05576"/>
    <w:rsid w:val="00C11D34"/>
    <w:rsid w:val="00C563F5"/>
    <w:rsid w:val="00C83BDD"/>
    <w:rsid w:val="00C84A0C"/>
    <w:rsid w:val="00CC2D00"/>
    <w:rsid w:val="00CC783F"/>
    <w:rsid w:val="00CD09A4"/>
    <w:rsid w:val="00CD4D83"/>
    <w:rsid w:val="00CF0D5D"/>
    <w:rsid w:val="00D6792F"/>
    <w:rsid w:val="00DC0083"/>
    <w:rsid w:val="00DE5860"/>
    <w:rsid w:val="00DE7FC0"/>
    <w:rsid w:val="00DF176F"/>
    <w:rsid w:val="00DF273F"/>
    <w:rsid w:val="00DF72BE"/>
    <w:rsid w:val="00E14178"/>
    <w:rsid w:val="00E25EA5"/>
    <w:rsid w:val="00E3388D"/>
    <w:rsid w:val="00E52D7E"/>
    <w:rsid w:val="00E56111"/>
    <w:rsid w:val="00E76AB1"/>
    <w:rsid w:val="00E852B5"/>
    <w:rsid w:val="00EB24A6"/>
    <w:rsid w:val="00EB7992"/>
    <w:rsid w:val="00ED1A57"/>
    <w:rsid w:val="00EE0E35"/>
    <w:rsid w:val="00EE3D9D"/>
    <w:rsid w:val="00F0507E"/>
    <w:rsid w:val="00F116D4"/>
    <w:rsid w:val="00F57E36"/>
    <w:rsid w:val="00F601A7"/>
    <w:rsid w:val="00F71958"/>
    <w:rsid w:val="00F729FA"/>
    <w:rsid w:val="00F756AB"/>
    <w:rsid w:val="00F82E85"/>
    <w:rsid w:val="00F864CA"/>
    <w:rsid w:val="00F86852"/>
    <w:rsid w:val="00F92EBB"/>
    <w:rsid w:val="00FB3D54"/>
    <w:rsid w:val="00FD08DC"/>
    <w:rsid w:val="00FE6656"/>
    <w:rsid w:val="00FE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C62CA5"/>
  <w15:docId w15:val="{9A8DE465-8913-4370-A6A6-A7D1C301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174A2"/>
    <w:rPr>
      <w:sz w:val="24"/>
      <w:szCs w:val="24"/>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
    <w:basedOn w:val="Normal"/>
    <w:next w:val="Normal"/>
    <w:link w:val="Heading1Char"/>
    <w:qFormat/>
    <w:rsid w:val="007174A2"/>
    <w:pPr>
      <w:keepNext/>
      <w:widowControl w:val="0"/>
      <w:numPr>
        <w:numId w:val="9"/>
      </w:numPr>
      <w:suppressAutoHyphens/>
      <w:spacing w:after="120"/>
      <w:outlineLvl w:val="0"/>
    </w:pPr>
    <w:rPr>
      <w:rFonts w:ascii="Times New Roman Bold" w:hAnsi="Times New Roman Bold"/>
      <w:b/>
      <w:caps/>
      <w:kern w:val="28"/>
      <w:sz w:val="22"/>
      <w:szCs w:val="20"/>
    </w:rPr>
  </w:style>
  <w:style w:type="paragraph" w:styleId="Heading2">
    <w:name w:val="heading 2"/>
    <w:aliases w:val="h2 Char,UNDERRUBRIK 1-2 Char,Heading 2 Char Char1,Heading 2 Char1 Char Char,Heading 2 Char Char1 Char Char,Heading 2 Char Char2,Heading 2 Char1 Char,Heading 2 Char Char3 Char,Heading 2 Char1 Char Char Char,Heading 2 Char2"/>
    <w:basedOn w:val="Normal"/>
    <w:next w:val="Normal"/>
    <w:link w:val="Heading2Char"/>
    <w:autoRedefine/>
    <w:qFormat/>
    <w:rsid w:val="007174A2"/>
    <w:pPr>
      <w:keepNext/>
      <w:numPr>
        <w:ilvl w:val="1"/>
        <w:numId w:val="9"/>
      </w:numPr>
      <w:spacing w:after="120" w:line="480" w:lineRule="auto"/>
      <w:outlineLvl w:val="1"/>
    </w:pPr>
    <w:rPr>
      <w:b/>
      <w:kern w:val="28"/>
      <w:sz w:val="22"/>
      <w:szCs w:val="20"/>
    </w:rPr>
  </w:style>
  <w:style w:type="paragraph" w:styleId="Heading3">
    <w:name w:val="heading 3"/>
    <w:aliases w:val="3 Char,Titre 3 Char,1 Char,31 Char,Titre 31 Char,?? 3 Char,3,Titre 3,1,31,Titre 31,?? 3,Heading 3 Char1 Char Char,Heading 3 Char Char Char Char,Heading 3 Char2 Char1 Char Char,Heading 3 Char Char Char Char Char,Heading 3 Char1"/>
    <w:basedOn w:val="Normal"/>
    <w:next w:val="Normal"/>
    <w:link w:val="Heading3Char2"/>
    <w:qFormat/>
    <w:rsid w:val="007174A2"/>
    <w:pPr>
      <w:keepNext/>
      <w:widowControl w:val="0"/>
      <w:numPr>
        <w:ilvl w:val="2"/>
        <w:numId w:val="9"/>
      </w:numPr>
      <w:tabs>
        <w:tab w:val="left" w:pos="2160"/>
      </w:tabs>
      <w:spacing w:after="120"/>
      <w:outlineLvl w:val="2"/>
    </w:pPr>
    <w:rPr>
      <w:b/>
      <w:kern w:val="28"/>
      <w:sz w:val="22"/>
      <w:szCs w:val="20"/>
    </w:rPr>
  </w:style>
  <w:style w:type="paragraph" w:styleId="Heading4">
    <w:name w:val="heading 4"/>
    <w:aliases w:val="Heading 4 Char1 Char,Heading 4 Char2 Char Char1,Heading 4 Char Char1 Char Char1,Heading 4 Char1 Char Char Char Char1,Heading 4 Char Char Char Char Char Char1,Heading 4 Char1 Char1 Char Char1,Heading 4 Char Char Char1 Char Char1"/>
    <w:basedOn w:val="Normal"/>
    <w:next w:val="Normal"/>
    <w:link w:val="Heading4Char1"/>
    <w:qFormat/>
    <w:rsid w:val="007174A2"/>
    <w:pPr>
      <w:keepNext/>
      <w:widowControl w:val="0"/>
      <w:numPr>
        <w:ilvl w:val="3"/>
        <w:numId w:val="9"/>
      </w:numPr>
      <w:spacing w:after="120"/>
      <w:outlineLvl w:val="3"/>
    </w:pPr>
    <w:rPr>
      <w:b/>
      <w:kern w:val="28"/>
      <w:sz w:val="22"/>
      <w:szCs w:val="20"/>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Normal"/>
    <w:link w:val="Heading5Char"/>
    <w:qFormat/>
    <w:rsid w:val="007174A2"/>
    <w:pPr>
      <w:keepNext/>
      <w:widowControl w:val="0"/>
      <w:numPr>
        <w:ilvl w:val="4"/>
        <w:numId w:val="9"/>
      </w:numPr>
      <w:suppressAutoHyphens/>
      <w:spacing w:after="120"/>
      <w:outlineLvl w:val="4"/>
    </w:pPr>
    <w:rPr>
      <w:b/>
      <w:kern w:val="28"/>
      <w:sz w:val="22"/>
      <w:szCs w:val="20"/>
    </w:rPr>
  </w:style>
  <w:style w:type="paragraph" w:styleId="Heading6">
    <w:name w:val="heading 6"/>
    <w:aliases w:val="Heading 6 Char2,Heading 6 Char1 Char,Heading 6 Char Char Char,Heading 6 Char Char1,Heading 6 Char1,Heading 6 Char Char,h6"/>
    <w:basedOn w:val="Normal"/>
    <w:next w:val="Normal"/>
    <w:link w:val="Heading6Char"/>
    <w:qFormat/>
    <w:rsid w:val="007174A2"/>
    <w:pPr>
      <w:widowControl w:val="0"/>
      <w:numPr>
        <w:ilvl w:val="5"/>
        <w:numId w:val="9"/>
      </w:numPr>
      <w:spacing w:after="120"/>
      <w:outlineLvl w:val="5"/>
    </w:pPr>
    <w:rPr>
      <w:b/>
      <w:kern w:val="28"/>
      <w:sz w:val="22"/>
      <w:szCs w:val="20"/>
    </w:rPr>
  </w:style>
  <w:style w:type="paragraph" w:styleId="Heading7">
    <w:name w:val="heading 7"/>
    <w:basedOn w:val="Normal"/>
    <w:next w:val="Normal"/>
    <w:link w:val="Heading7Char"/>
    <w:qFormat/>
    <w:rsid w:val="007174A2"/>
    <w:pPr>
      <w:widowControl w:val="0"/>
      <w:numPr>
        <w:ilvl w:val="6"/>
        <w:numId w:val="9"/>
      </w:numPr>
      <w:spacing w:after="120"/>
      <w:outlineLvl w:val="6"/>
    </w:pPr>
    <w:rPr>
      <w:b/>
      <w:kern w:val="28"/>
      <w:sz w:val="22"/>
      <w:szCs w:val="20"/>
    </w:rPr>
  </w:style>
  <w:style w:type="paragraph" w:styleId="Heading8">
    <w:name w:val="heading 8"/>
    <w:basedOn w:val="Normal"/>
    <w:next w:val="Normal"/>
    <w:link w:val="Heading8Char"/>
    <w:qFormat/>
    <w:rsid w:val="007174A2"/>
    <w:pPr>
      <w:widowControl w:val="0"/>
      <w:numPr>
        <w:ilvl w:val="7"/>
        <w:numId w:val="9"/>
      </w:numPr>
      <w:tabs>
        <w:tab w:val="left" w:pos="5760"/>
      </w:tabs>
      <w:spacing w:after="120"/>
      <w:outlineLvl w:val="7"/>
    </w:pPr>
    <w:rPr>
      <w:b/>
      <w:kern w:val="28"/>
      <w:sz w:val="22"/>
      <w:szCs w:val="20"/>
    </w:rPr>
  </w:style>
  <w:style w:type="paragraph" w:styleId="Heading9">
    <w:name w:val="heading 9"/>
    <w:aliases w:val="Topic,table,t,9,Heading 9.table,Titre 9"/>
    <w:basedOn w:val="Normal"/>
    <w:next w:val="Normal"/>
    <w:link w:val="Heading9Char"/>
    <w:qFormat/>
    <w:rsid w:val="007174A2"/>
    <w:pPr>
      <w:widowControl w:val="0"/>
      <w:numPr>
        <w:ilvl w:val="8"/>
        <w:numId w:val="9"/>
      </w:numPr>
      <w:tabs>
        <w:tab w:val="left" w:pos="6480"/>
      </w:tabs>
      <w:spacing w:after="120"/>
      <w:outlineLvl w:val="8"/>
    </w:pPr>
    <w:rPr>
      <w:b/>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0CAF"/>
    <w:rPr>
      <w:rFonts w:ascii="Tahoma" w:hAnsi="Tahoma" w:cs="Tahoma"/>
      <w:sz w:val="16"/>
      <w:szCs w:val="16"/>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locked/>
    <w:rsid w:val="007174A2"/>
    <w:rPr>
      <w:rFonts w:ascii="Times New Roman Bold" w:hAnsi="Times New Roman Bold" w:cs="Times New Roman"/>
      <w:b/>
      <w:caps/>
      <w:kern w:val="28"/>
      <w:sz w:val="22"/>
    </w:rPr>
  </w:style>
  <w:style w:type="character" w:customStyle="1" w:styleId="Heading2Char">
    <w:name w:val="Heading 2 Char"/>
    <w:aliases w:val="h2 Char Char,UNDERRUBRIK 1-2 Char Char,Heading 2 Char Char1 Char,Heading 2 Char1 Char Char Char1,Heading 2 Char Char1 Char Char Char,Heading 2 Char Char2 Char,Heading 2 Char1 Char Char1,Heading 2 Char Char3 Char Char,Heading 2 Char2 Char"/>
    <w:link w:val="Heading2"/>
    <w:locked/>
    <w:rsid w:val="007174A2"/>
    <w:rPr>
      <w:rFonts w:cs="Times New Roman"/>
      <w:b/>
      <w:kern w:val="28"/>
      <w:sz w:val="22"/>
    </w:rPr>
  </w:style>
  <w:style w:type="character" w:customStyle="1" w:styleId="Heading3Char">
    <w:name w:val="Heading 3 Char"/>
    <w:semiHidden/>
    <w:rsid w:val="007174A2"/>
    <w:rPr>
      <w:rFonts w:ascii="Cambria" w:hAnsi="Cambria" w:cs="Times New Roman"/>
      <w:b/>
      <w:bCs/>
      <w:color w:val="4F81BD"/>
      <w:sz w:val="24"/>
      <w:szCs w:val="24"/>
    </w:rPr>
  </w:style>
  <w:style w:type="character" w:customStyle="1" w:styleId="Heading3Char2">
    <w:name w:val="Heading 3 Char2"/>
    <w:aliases w:val="3 Char Char,Titre 3 Char Char,1 Char Char,31 Char Char,Titre 31 Char Char,?? 3 Char Char,3 Char1,Titre 3 Char1,1 Char1,31 Char1,Titre 31 Char1,?? 3 Char1,Heading 3 Char1 Char Char Char,Heading 3 Char Char Char Char Char1"/>
    <w:link w:val="Heading3"/>
    <w:locked/>
    <w:rsid w:val="007174A2"/>
    <w:rPr>
      <w:b/>
      <w:kern w:val="28"/>
      <w:sz w:val="22"/>
    </w:rPr>
  </w:style>
  <w:style w:type="character" w:customStyle="1" w:styleId="Heading4Char">
    <w:name w:val="Heading 4 Char"/>
    <w:semiHidden/>
    <w:rsid w:val="007174A2"/>
    <w:rPr>
      <w:rFonts w:ascii="Cambria" w:hAnsi="Cambria" w:cs="Times New Roman"/>
      <w:b/>
      <w:bCs/>
      <w:i/>
      <w:iCs/>
      <w:color w:val="4F81BD"/>
      <w:sz w:val="24"/>
      <w:szCs w:val="24"/>
    </w:rPr>
  </w:style>
  <w:style w:type="character" w:customStyle="1" w:styleId="Heading4Char1">
    <w:name w:val="Heading 4 Char1"/>
    <w:aliases w:val="Heading 4 Char1 Char Char,Heading 4 Char2 Char Char1 Char,Heading 4 Char Char1 Char Char1 Char,Heading 4 Char1 Char Char Char Char1 Char,Heading 4 Char Char Char Char Char Char1 Char,Heading 4 Char1 Char1 Char Char1 Char"/>
    <w:link w:val="Heading4"/>
    <w:locked/>
    <w:rsid w:val="007174A2"/>
    <w:rPr>
      <w:b/>
      <w:kern w:val="28"/>
      <w:sz w:val="22"/>
    </w:rPr>
  </w:style>
  <w:style w:type="character" w:customStyle="1" w:styleId="Heading5Char">
    <w:name w:val="Heading 5 Char"/>
    <w:aliases w:val="Heading 5 Char2 Char,Heading 5 Char1 Char1 Char,Heading 5 Char Char Char1 Char,Heading 5 Char1 Char Char Char Char,Heading 5 Char Char Char Char Char Char,Heading 5 Char Char1 Char Char,Heading 5 Char Char2 Char"/>
    <w:link w:val="Heading5"/>
    <w:locked/>
    <w:rsid w:val="007174A2"/>
    <w:rPr>
      <w:rFonts w:cs="Times New Roman"/>
      <w:b/>
      <w:kern w:val="28"/>
      <w:sz w:val="22"/>
    </w:rPr>
  </w:style>
  <w:style w:type="character" w:customStyle="1" w:styleId="Heading6Char">
    <w:name w:val="Heading 6 Char"/>
    <w:aliases w:val="Heading 6 Char2 Char,Heading 6 Char1 Char Char,Heading 6 Char Char Char Char,Heading 6 Char Char1 Char,Heading 6 Char1 Char1,Heading 6 Char Char Char1,h6 Char"/>
    <w:link w:val="Heading6"/>
    <w:locked/>
    <w:rsid w:val="007174A2"/>
    <w:rPr>
      <w:rFonts w:cs="Times New Roman"/>
      <w:b/>
      <w:kern w:val="28"/>
      <w:sz w:val="22"/>
    </w:rPr>
  </w:style>
  <w:style w:type="character" w:customStyle="1" w:styleId="Heading7Char">
    <w:name w:val="Heading 7 Char"/>
    <w:link w:val="Heading7"/>
    <w:locked/>
    <w:rsid w:val="007174A2"/>
    <w:rPr>
      <w:rFonts w:cs="Times New Roman"/>
      <w:b/>
      <w:kern w:val="28"/>
      <w:sz w:val="22"/>
    </w:rPr>
  </w:style>
  <w:style w:type="character" w:customStyle="1" w:styleId="Heading8Char">
    <w:name w:val="Heading 8 Char"/>
    <w:link w:val="Heading8"/>
    <w:locked/>
    <w:rsid w:val="007174A2"/>
    <w:rPr>
      <w:rFonts w:cs="Times New Roman"/>
      <w:b/>
      <w:kern w:val="28"/>
      <w:sz w:val="22"/>
    </w:rPr>
  </w:style>
  <w:style w:type="character" w:customStyle="1" w:styleId="Heading9Char">
    <w:name w:val="Heading 9 Char"/>
    <w:aliases w:val="Topic Char,table Char,t Char,9 Char,Heading 9.table Char,Titre 9 Char"/>
    <w:link w:val="Heading9"/>
    <w:locked/>
    <w:rsid w:val="007174A2"/>
    <w:rPr>
      <w:rFonts w:cs="Times New Roman"/>
      <w:b/>
      <w:kern w:val="28"/>
      <w:sz w:val="22"/>
    </w:rPr>
  </w:style>
  <w:style w:type="paragraph" w:styleId="Header">
    <w:name w:val="header"/>
    <w:basedOn w:val="Normal"/>
    <w:link w:val="HeaderChar"/>
    <w:semiHidden/>
    <w:rsid w:val="006C4619"/>
    <w:pPr>
      <w:tabs>
        <w:tab w:val="center" w:pos="4680"/>
        <w:tab w:val="right" w:pos="9360"/>
      </w:tabs>
    </w:pPr>
  </w:style>
  <w:style w:type="character" w:customStyle="1" w:styleId="HeaderChar">
    <w:name w:val="Header Char"/>
    <w:link w:val="Header"/>
    <w:semiHidden/>
    <w:locked/>
    <w:rsid w:val="006C4619"/>
    <w:rPr>
      <w:rFonts w:cs="Times New Roman"/>
      <w:sz w:val="24"/>
      <w:szCs w:val="24"/>
    </w:rPr>
  </w:style>
  <w:style w:type="paragraph" w:styleId="Footer">
    <w:name w:val="footer"/>
    <w:basedOn w:val="Normal"/>
    <w:link w:val="FooterChar"/>
    <w:semiHidden/>
    <w:rsid w:val="006C4619"/>
    <w:pPr>
      <w:tabs>
        <w:tab w:val="center" w:pos="4680"/>
        <w:tab w:val="right" w:pos="9360"/>
      </w:tabs>
    </w:pPr>
  </w:style>
  <w:style w:type="character" w:customStyle="1" w:styleId="FooterChar">
    <w:name w:val="Footer Char"/>
    <w:link w:val="Footer"/>
    <w:semiHidden/>
    <w:locked/>
    <w:rsid w:val="006C4619"/>
    <w:rPr>
      <w:rFonts w:cs="Times New Roman"/>
      <w:sz w:val="24"/>
      <w:szCs w:val="24"/>
    </w:rPr>
  </w:style>
  <w:style w:type="character" w:styleId="PageNumber">
    <w:name w:val="page number"/>
    <w:rsid w:val="006C4619"/>
    <w:rPr>
      <w:rFonts w:cs="Times New Roman"/>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1 Char"/>
    <w:basedOn w:val="Normal"/>
    <w:link w:val="FootnoteTextChar"/>
    <w:rsid w:val="006C4619"/>
    <w:pPr>
      <w:widowControl w:val="0"/>
    </w:pPr>
    <w:rPr>
      <w:rFonts w:ascii="Courier" w:hAnsi="Courier"/>
      <w:sz w:val="20"/>
      <w:szCs w:val="20"/>
    </w:rPr>
  </w:style>
  <w:style w:type="character" w:customStyle="1" w:styleId="FootnoteTextChar">
    <w:name w:val="Footnote Text Char"/>
    <w:aliases w:val="Footnote Text Char1 Char2,Footnote Text Char Char Char1,Footnote Text Char1 Char Char Char1,Footnote Text Char Char Char Char Char1,Footnote Text Char1 Char Char Char Char Char1,Footnote Text Char Char Char Char Char Char Char1"/>
    <w:link w:val="FootnoteText"/>
    <w:semiHidden/>
    <w:locked/>
    <w:rsid w:val="006C4619"/>
    <w:rPr>
      <w:rFonts w:ascii="Courier" w:hAnsi="Courier" w:cs="Times New Roman"/>
    </w:rPr>
  </w:style>
  <w:style w:type="character" w:styleId="FootnoteReference">
    <w:name w:val="footnote reference"/>
    <w:aliases w:val="(NECG) Footnote Reference,Appel note de bas de p,Style 124,o,fr,Style 13,FR,Style 17,Footnote Reference/,Style 12,Style 3,Style 6,Style 4,Style 7"/>
    <w:rsid w:val="006C4619"/>
    <w:rPr>
      <w:vertAlign w:val="superscript"/>
    </w:rPr>
  </w:style>
  <w:style w:type="paragraph" w:styleId="ListParagraph">
    <w:name w:val="List Paragraph"/>
    <w:basedOn w:val="Normal"/>
    <w:uiPriority w:val="34"/>
    <w:qFormat/>
    <w:rsid w:val="00451E5F"/>
    <w:pPr>
      <w:ind w:left="720"/>
      <w:contextualSpacing/>
    </w:pPr>
  </w:style>
  <w:style w:type="character" w:styleId="CommentReference">
    <w:name w:val="annotation reference"/>
    <w:basedOn w:val="DefaultParagraphFont"/>
    <w:rsid w:val="00E52D7E"/>
    <w:rPr>
      <w:sz w:val="16"/>
      <w:szCs w:val="16"/>
    </w:rPr>
  </w:style>
  <w:style w:type="paragraph" w:styleId="CommentText">
    <w:name w:val="annotation text"/>
    <w:basedOn w:val="Normal"/>
    <w:link w:val="CommentTextChar"/>
    <w:rsid w:val="00E52D7E"/>
    <w:rPr>
      <w:sz w:val="20"/>
      <w:szCs w:val="20"/>
    </w:rPr>
  </w:style>
  <w:style w:type="character" w:customStyle="1" w:styleId="CommentTextChar">
    <w:name w:val="Comment Text Char"/>
    <w:basedOn w:val="DefaultParagraphFont"/>
    <w:link w:val="CommentText"/>
    <w:rsid w:val="00E52D7E"/>
  </w:style>
  <w:style w:type="paragraph" w:styleId="CommentSubject">
    <w:name w:val="annotation subject"/>
    <w:basedOn w:val="CommentText"/>
    <w:next w:val="CommentText"/>
    <w:link w:val="CommentSubjectChar"/>
    <w:rsid w:val="00E52D7E"/>
    <w:rPr>
      <w:b/>
      <w:bCs/>
    </w:rPr>
  </w:style>
  <w:style w:type="character" w:customStyle="1" w:styleId="CommentSubjectChar">
    <w:name w:val="Comment Subject Char"/>
    <w:basedOn w:val="CommentTextChar"/>
    <w:link w:val="CommentSubject"/>
    <w:rsid w:val="00E52D7E"/>
    <w:rPr>
      <w:b/>
      <w:bCs/>
    </w:rPr>
  </w:style>
  <w:style w:type="character" w:customStyle="1" w:styleId="Hyperlink0">
    <w:name w:val="Hyperlink.0"/>
    <w:basedOn w:val="PageNumber"/>
    <w:rsid w:val="001B1682"/>
    <w:rPr>
      <w:rFonts w:cs="Times New Roman"/>
      <w:color w:val="000000"/>
      <w:sz w:val="24"/>
      <w:szCs w:val="24"/>
      <w:u w:color="000000"/>
    </w:rPr>
  </w:style>
  <w:style w:type="character" w:customStyle="1" w:styleId="FootnoteTextChar2">
    <w:name w:val="Footnote Text Char2"/>
    <w:aliases w:val="Footnote Text Char1 Char1,Footnote Text Char Char Char,Footnote Text Char1 Char Char Char,Footnote Text Char Char Char Char Char,Footnote Text Char1 Char Char Char Char Char,Footnote Text Char Char Char Char Char Char Char"/>
    <w:rsid w:val="008D52FB"/>
    <w:rPr>
      <w:snapToGrid w:val="0"/>
    </w:rPr>
  </w:style>
  <w:style w:type="paragraph" w:styleId="NormalWeb">
    <w:name w:val="Normal (Web)"/>
    <w:basedOn w:val="Normal"/>
    <w:semiHidden/>
    <w:unhideWhenUsed/>
    <w:rsid w:val="00115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eb2.westlaw.com/find/default.wl?tf=-1&amp;rs=wlw10.02&amp;fn=_top&amp;sv=split&amp;docname=47cfrs76.57&amp;tc=-1&amp;pbc=298d6bc1&amp;ordoc=5392774&amp;findtype=vp&amp;db=1000547&amp;vr=2.0&amp;rp=%252ffind%252fdefault.wl&amp;mt=westla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2.westlaw.com/find/default.wl?tf=-1&amp;rs=wlw10.02&amp;fn=_top&amp;sv=split&amp;docname=47cfrs76.56&amp;tc=-1&amp;pbc=298d6bc1&amp;ordoc=5392774&amp;findtype=vp&amp;db=1000547&amp;vr=2.0&amp;rp=%252ffind%252fdefault.wl&amp;mt=westlaw"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1" ma:contentTypeDescription="Create a new document." ma:contentTypeScope="" ma:versionID="c38cd21334c94893089b08ddac096cb0">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28bdc5e286b8e53b4c291da75dd97565"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18583-C41A-41F3-A2F2-8CB9BA0729FE}">
  <ds:schemaRefs>
    <ds:schemaRef ds:uri="http://schemas.microsoft.com/sharepoint/v3/contenttype/forms"/>
  </ds:schemaRefs>
</ds:datastoreItem>
</file>

<file path=customXml/itemProps2.xml><?xml version="1.0" encoding="utf-8"?>
<ds:datastoreItem xmlns:ds="http://schemas.openxmlformats.org/officeDocument/2006/customXml" ds:itemID="{00C57B1B-EDC6-42F9-976A-B704B9D36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5AE16-51F1-4642-971F-B2351C7D88B7}">
  <ds:schemaRefs>
    <ds:schemaRef ds:uri="http://purl.org/dc/terms/"/>
    <ds:schemaRef ds:uri="62ba0a74-032f-4475-b734-5cf57e266fc7"/>
    <ds:schemaRef ds:uri="http://schemas.microsoft.com/office/2006/documentManagement/types"/>
    <ds:schemaRef ds:uri="82584e1f-e9e7-4133-a51b-3f2e12b8b212"/>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8B7191B-B0C2-40A2-9F60-A89C2979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1993</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ecb</dc:creator>
  <cp:keywords/>
  <dc:description/>
  <cp:lastModifiedBy>Cathy Williams</cp:lastModifiedBy>
  <cp:revision>2</cp:revision>
  <cp:lastPrinted>2015-10-29T17:37:00Z</cp:lastPrinted>
  <dcterms:created xsi:type="dcterms:W3CDTF">2020-03-19T20:39:00Z</dcterms:created>
  <dcterms:modified xsi:type="dcterms:W3CDTF">2020-03-19T20:39:00Z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ies>
</file>