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E54C13" w:rsidRDefault="004A2C71" w14:paraId="33CC6E9C" w14:textId="44BC20C7">
      <w:pPr>
        <w:pStyle w:val="Title"/>
        <w:outlineLvl w:val="9"/>
        <w:rPr>
          <w:rStyle w:val="GridTable1Light1"/>
          <w:rFonts w:ascii="Times New Roman" w:hAnsi="Times New Roman"/>
          <w:b/>
        </w:rPr>
      </w:pPr>
      <w:bookmarkStart w:name="_Toc478120906" w:id="0"/>
      <w:bookmarkStart w:name="_Toc478123129" w:id="1"/>
      <w:r w:rsidRPr="00C85DEE">
        <w:rPr>
          <w:rFonts w:ascii="Times New Roman" w:hAnsi="Times New Roman"/>
          <w:noProof/>
        </w:rPr>
        <w:drawing>
          <wp:inline distT="0" distB="0" distL="0" distR="0" wp14:anchorId="00423E6D" wp14:editId="08617DB2">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C85DEE" w:rsidR="00E54C13" w:rsidP="00E54C13" w:rsidRDefault="00534E16" w14:paraId="4E5F055D" w14:textId="2B2F5CB5">
      <w:pPr>
        <w:pStyle w:val="Title"/>
        <w:outlineLvl w:val="9"/>
        <w:rPr>
          <w:rStyle w:val="GridTable1Light1"/>
          <w:rFonts w:ascii="Times New Roman" w:hAnsi="Times New Roman"/>
          <w:i w:val="0"/>
          <w:sz w:val="56"/>
          <w:szCs w:val="56"/>
        </w:rPr>
      </w:pPr>
      <w:bookmarkStart w:name="_Toc478120907" w:id="2"/>
      <w:bookmarkStart w:name="_Toc478123130" w:id="3"/>
      <w:bookmarkEnd w:id="0"/>
      <w:bookmarkEnd w:id="1"/>
      <w:r>
        <w:rPr>
          <w:rStyle w:val="GridTable1Light1"/>
          <w:rFonts w:ascii="Times New Roman" w:hAnsi="Times New Roman"/>
          <w:i w:val="0"/>
          <w:sz w:val="56"/>
          <w:szCs w:val="56"/>
        </w:rPr>
        <w:t>VBA Call Center Survey</w:t>
      </w:r>
    </w:p>
    <w:p w:rsidRPr="00C85DEE" w:rsidR="000820A0" w:rsidP="00F0576D" w:rsidRDefault="00D03BD0"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4A2C71" w:rsidRDefault="00893D67" w14:paraId="2C9B95C1" w14:textId="7864E139">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Pr="00C85DEE" w:rsidR="004A2C71" w:rsidP="004A2C71"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4A2C71"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00534E16" w:rsidP="00534E16" w:rsidRDefault="004A2C71" w14:paraId="30BF9BA1" w14:textId="0E5F1E45">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 1</w:t>
      </w:r>
      <w:r w:rsidR="00F97C30">
        <w:rPr>
          <w:rFonts w:ascii="Times New Roman" w:hAnsi="Times New Roman" w:cs="Times New Roman"/>
          <w:sz w:val="30"/>
          <w:szCs w:val="30"/>
        </w:rPr>
        <w:t>.</w:t>
      </w:r>
      <w:r w:rsidR="009D7D46">
        <w:rPr>
          <w:rFonts w:ascii="Times New Roman" w:hAnsi="Times New Roman" w:cs="Times New Roman"/>
          <w:sz w:val="30"/>
          <w:szCs w:val="30"/>
        </w:rPr>
        <w:t>4</w:t>
      </w:r>
    </w:p>
    <w:p w:rsidR="00544D95" w:rsidP="000162E1" w:rsidRDefault="005A4C50" w14:paraId="063E620F" w14:textId="4B049A13">
      <w:pPr>
        <w:spacing w:before="100" w:beforeAutospacing="1" w:after="100" w:afterAutospacing="1"/>
        <w:ind w:firstLine="720"/>
        <w:jc w:val="center"/>
        <w:rPr>
          <w:rFonts w:ascii="Times New Roman" w:hAnsi="Times New Roman" w:eastAsia="Times New Roman" w:cs="Times New Roman"/>
          <w:color w:val="2E74B5"/>
          <w:sz w:val="32"/>
          <w:szCs w:val="32"/>
        </w:rPr>
      </w:pPr>
      <w:r>
        <w:rPr>
          <w:rFonts w:ascii="Times New Roman" w:hAnsi="Times New Roman" w:cs="Times New Roman"/>
          <w:sz w:val="30"/>
          <w:szCs w:val="30"/>
        </w:rPr>
        <w:t>June</w:t>
      </w:r>
      <w:r w:rsidRPr="00C85DEE" w:rsidR="00405968">
        <w:rPr>
          <w:rFonts w:ascii="Times New Roman" w:hAnsi="Times New Roman" w:cs="Times New Roman"/>
          <w:sz w:val="30"/>
          <w:szCs w:val="30"/>
        </w:rPr>
        <w:t xml:space="preserve"> </w:t>
      </w:r>
      <w:r w:rsidRPr="00C85DEE" w:rsidR="0014169B">
        <w:rPr>
          <w:rFonts w:ascii="Times New Roman" w:hAnsi="Times New Roman" w:cs="Times New Roman"/>
          <w:sz w:val="30"/>
          <w:szCs w:val="30"/>
        </w:rPr>
        <w:t>20</w:t>
      </w:r>
      <w:r w:rsidR="000E1EDF">
        <w:rPr>
          <w:rFonts w:ascii="Times New Roman" w:hAnsi="Times New Roman" w:cs="Times New Roman"/>
          <w:sz w:val="30"/>
          <w:szCs w:val="30"/>
        </w:rPr>
        <w:t>20</w:t>
      </w:r>
      <w:r w:rsidR="00544D95">
        <w:rPr>
          <w:rFonts w:ascii="Times New Roman" w:hAnsi="Times New Roman"/>
        </w:rPr>
        <w:br w:type="page"/>
      </w:r>
    </w:p>
    <w:p w:rsidRPr="00C85DEE" w:rsidR="000820A0" w:rsidP="003D5BB8" w:rsidRDefault="000820A0" w14:paraId="567ACF62" w14:textId="473CE588">
      <w:pPr>
        <w:pStyle w:val="GridTable31"/>
        <w:rPr>
          <w:rFonts w:ascii="Times New Roman" w:hAnsi="Times New Roman"/>
        </w:rPr>
      </w:pPr>
      <w:r w:rsidRPr="00C85DEE">
        <w:rPr>
          <w:rFonts w:ascii="Times New Roman" w:hAnsi="Times New Roman"/>
        </w:rPr>
        <w:lastRenderedPageBreak/>
        <w:t>Contents</w:t>
      </w:r>
    </w:p>
    <w:p w:rsidR="002C7965" w:rsidRDefault="000820A0" w14:paraId="33F49BAF" w14:textId="66A6F595">
      <w:pPr>
        <w:pStyle w:val="TOC1"/>
        <w:rPr>
          <w:rFonts w:asciiTheme="minorHAnsi" w:hAnsiTheme="minorHAnsi" w:eastAsiaTheme="minorEastAsia" w:cstheme="minorBidi"/>
          <w:b w:val="0"/>
          <w:noProof/>
          <w:color w:val="auto"/>
        </w:rPr>
      </w:pPr>
      <w:r w:rsidRPr="00C85DEE">
        <w:rPr>
          <w:rFonts w:eastAsia="Calibri"/>
          <w:sz w:val="20"/>
          <w:szCs w:val="20"/>
        </w:rPr>
        <w:fldChar w:fldCharType="begin"/>
      </w:r>
      <w:r w:rsidRPr="00DE6C4E">
        <w:rPr>
          <w:sz w:val="20"/>
          <w:szCs w:val="20"/>
        </w:rPr>
        <w:instrText xml:space="preserve"> TOC \o "1-3" \h \z \u </w:instrText>
      </w:r>
      <w:r w:rsidRPr="00C85DEE">
        <w:rPr>
          <w:rFonts w:eastAsia="Calibri"/>
          <w:sz w:val="20"/>
          <w:szCs w:val="20"/>
        </w:rPr>
        <w:fldChar w:fldCharType="separate"/>
      </w:r>
      <w:hyperlink w:history="1" w:anchor="_Toc43977280">
        <w:r w:rsidRPr="003F30DB" w:rsidR="002C7965">
          <w:rPr>
            <w:rStyle w:val="Hyperlink"/>
            <w:noProof/>
          </w:rPr>
          <w:t>Executive Summary</w:t>
        </w:r>
        <w:r w:rsidR="002C7965">
          <w:rPr>
            <w:noProof/>
            <w:webHidden/>
          </w:rPr>
          <w:tab/>
        </w:r>
        <w:r w:rsidR="002C7965">
          <w:rPr>
            <w:noProof/>
            <w:webHidden/>
          </w:rPr>
          <w:fldChar w:fldCharType="begin"/>
        </w:r>
        <w:r w:rsidR="002C7965">
          <w:rPr>
            <w:noProof/>
            <w:webHidden/>
          </w:rPr>
          <w:instrText xml:space="preserve"> PAGEREF _Toc43977280 \h </w:instrText>
        </w:r>
        <w:r w:rsidR="002C7965">
          <w:rPr>
            <w:noProof/>
            <w:webHidden/>
          </w:rPr>
        </w:r>
        <w:r w:rsidR="002C7965">
          <w:rPr>
            <w:noProof/>
            <w:webHidden/>
          </w:rPr>
          <w:fldChar w:fldCharType="separate"/>
        </w:r>
        <w:r w:rsidR="002C7965">
          <w:rPr>
            <w:noProof/>
            <w:webHidden/>
          </w:rPr>
          <w:t>3</w:t>
        </w:r>
        <w:r w:rsidR="002C7965">
          <w:rPr>
            <w:noProof/>
            <w:webHidden/>
          </w:rPr>
          <w:fldChar w:fldCharType="end"/>
        </w:r>
      </w:hyperlink>
    </w:p>
    <w:p w:rsidR="002C7965" w:rsidRDefault="00A44C74" w14:paraId="4A05548D" w14:textId="297FB5B3">
      <w:pPr>
        <w:pStyle w:val="TOC1"/>
        <w:rPr>
          <w:rFonts w:asciiTheme="minorHAnsi" w:hAnsiTheme="minorHAnsi" w:eastAsiaTheme="minorEastAsia" w:cstheme="minorBidi"/>
          <w:b w:val="0"/>
          <w:noProof/>
          <w:color w:val="auto"/>
        </w:rPr>
      </w:pPr>
      <w:hyperlink w:history="1" w:anchor="_Toc43977281">
        <w:r w:rsidRPr="003F30DB" w:rsidR="002C7965">
          <w:rPr>
            <w:rStyle w:val="Hyperlink"/>
            <w:noProof/>
          </w:rPr>
          <w:t>Part I – Introduction</w:t>
        </w:r>
        <w:r w:rsidR="002C7965">
          <w:rPr>
            <w:noProof/>
            <w:webHidden/>
          </w:rPr>
          <w:tab/>
        </w:r>
        <w:r w:rsidR="002C7965">
          <w:rPr>
            <w:noProof/>
            <w:webHidden/>
          </w:rPr>
          <w:fldChar w:fldCharType="begin"/>
        </w:r>
        <w:r w:rsidR="002C7965">
          <w:rPr>
            <w:noProof/>
            <w:webHidden/>
          </w:rPr>
          <w:instrText xml:space="preserve"> PAGEREF _Toc43977281 \h </w:instrText>
        </w:r>
        <w:r w:rsidR="002C7965">
          <w:rPr>
            <w:noProof/>
            <w:webHidden/>
          </w:rPr>
        </w:r>
        <w:r w:rsidR="002C7965">
          <w:rPr>
            <w:noProof/>
            <w:webHidden/>
          </w:rPr>
          <w:fldChar w:fldCharType="separate"/>
        </w:r>
        <w:r w:rsidR="002C7965">
          <w:rPr>
            <w:noProof/>
            <w:webHidden/>
          </w:rPr>
          <w:t>4</w:t>
        </w:r>
        <w:r w:rsidR="002C7965">
          <w:rPr>
            <w:noProof/>
            <w:webHidden/>
          </w:rPr>
          <w:fldChar w:fldCharType="end"/>
        </w:r>
      </w:hyperlink>
    </w:p>
    <w:p w:rsidR="002C7965" w:rsidRDefault="00A44C74" w14:paraId="4989861B" w14:textId="50D851F4">
      <w:pPr>
        <w:pStyle w:val="TOC2"/>
        <w:rPr>
          <w:rFonts w:asciiTheme="minorHAnsi" w:hAnsiTheme="minorHAnsi" w:eastAsiaTheme="minorEastAsia" w:cstheme="minorBidi"/>
          <w:noProof/>
        </w:rPr>
      </w:pPr>
      <w:hyperlink w:history="1" w:anchor="_Toc43977282">
        <w:r w:rsidRPr="003F30DB" w:rsidR="002C7965">
          <w:rPr>
            <w:rStyle w:val="Hyperlink"/>
            <w:rFonts w:ascii="Times New Roman" w:hAnsi="Times New Roman"/>
            <w:noProof/>
          </w:rPr>
          <w:t>A. Background</w:t>
        </w:r>
        <w:r w:rsidR="002C7965">
          <w:rPr>
            <w:noProof/>
            <w:webHidden/>
          </w:rPr>
          <w:tab/>
        </w:r>
        <w:r w:rsidR="002C7965">
          <w:rPr>
            <w:noProof/>
            <w:webHidden/>
          </w:rPr>
          <w:fldChar w:fldCharType="begin"/>
        </w:r>
        <w:r w:rsidR="002C7965">
          <w:rPr>
            <w:noProof/>
            <w:webHidden/>
          </w:rPr>
          <w:instrText xml:space="preserve"> PAGEREF _Toc43977282 \h </w:instrText>
        </w:r>
        <w:r w:rsidR="002C7965">
          <w:rPr>
            <w:noProof/>
            <w:webHidden/>
          </w:rPr>
        </w:r>
        <w:r w:rsidR="002C7965">
          <w:rPr>
            <w:noProof/>
            <w:webHidden/>
          </w:rPr>
          <w:fldChar w:fldCharType="separate"/>
        </w:r>
        <w:r w:rsidR="002C7965">
          <w:rPr>
            <w:noProof/>
            <w:webHidden/>
          </w:rPr>
          <w:t>4</w:t>
        </w:r>
        <w:r w:rsidR="002C7965">
          <w:rPr>
            <w:noProof/>
            <w:webHidden/>
          </w:rPr>
          <w:fldChar w:fldCharType="end"/>
        </w:r>
      </w:hyperlink>
    </w:p>
    <w:p w:rsidR="002C7965" w:rsidRDefault="00A44C74" w14:paraId="3BEA8E54" w14:textId="6AFE8245">
      <w:pPr>
        <w:pStyle w:val="TOC2"/>
        <w:rPr>
          <w:rFonts w:asciiTheme="minorHAnsi" w:hAnsiTheme="minorHAnsi" w:eastAsiaTheme="minorEastAsia" w:cstheme="minorBidi"/>
          <w:noProof/>
        </w:rPr>
      </w:pPr>
      <w:hyperlink w:history="1" w:anchor="_Toc43977283">
        <w:r w:rsidRPr="003F30DB" w:rsidR="002C7965">
          <w:rPr>
            <w:rStyle w:val="Hyperlink"/>
            <w:rFonts w:ascii="Times New Roman" w:hAnsi="Times New Roman"/>
            <w:noProof/>
          </w:rPr>
          <w:t>B. Basic Definitions</w:t>
        </w:r>
        <w:r w:rsidR="002C7965">
          <w:rPr>
            <w:noProof/>
            <w:webHidden/>
          </w:rPr>
          <w:tab/>
        </w:r>
        <w:r w:rsidR="002C7965">
          <w:rPr>
            <w:noProof/>
            <w:webHidden/>
          </w:rPr>
          <w:fldChar w:fldCharType="begin"/>
        </w:r>
        <w:r w:rsidR="002C7965">
          <w:rPr>
            <w:noProof/>
            <w:webHidden/>
          </w:rPr>
          <w:instrText xml:space="preserve"> PAGEREF _Toc43977283 \h </w:instrText>
        </w:r>
        <w:r w:rsidR="002C7965">
          <w:rPr>
            <w:noProof/>
            <w:webHidden/>
          </w:rPr>
        </w:r>
        <w:r w:rsidR="002C7965">
          <w:rPr>
            <w:noProof/>
            <w:webHidden/>
          </w:rPr>
          <w:fldChar w:fldCharType="separate"/>
        </w:r>
        <w:r w:rsidR="002C7965">
          <w:rPr>
            <w:noProof/>
            <w:webHidden/>
          </w:rPr>
          <w:t>4</w:t>
        </w:r>
        <w:r w:rsidR="002C7965">
          <w:rPr>
            <w:noProof/>
            <w:webHidden/>
          </w:rPr>
          <w:fldChar w:fldCharType="end"/>
        </w:r>
      </w:hyperlink>
    </w:p>
    <w:p w:rsidR="002C7965" w:rsidRDefault="00A44C74" w14:paraId="30630229" w14:textId="049EE590">
      <w:pPr>
        <w:pStyle w:val="TOC2"/>
        <w:rPr>
          <w:rFonts w:asciiTheme="minorHAnsi" w:hAnsiTheme="minorHAnsi" w:eastAsiaTheme="minorEastAsia" w:cstheme="minorBidi"/>
          <w:noProof/>
        </w:rPr>
      </w:pPr>
      <w:hyperlink w:history="1" w:anchor="_Toc43977284">
        <w:r w:rsidRPr="003F30DB" w:rsidR="002C7965">
          <w:rPr>
            <w:rStyle w:val="Hyperlink"/>
            <w:rFonts w:ascii="Times New Roman" w:hAnsi="Times New Roman"/>
            <w:noProof/>
          </w:rPr>
          <w:t>C. Application to Veterans Affairs</w:t>
        </w:r>
        <w:r w:rsidR="002C7965">
          <w:rPr>
            <w:noProof/>
            <w:webHidden/>
          </w:rPr>
          <w:tab/>
        </w:r>
        <w:r w:rsidR="002C7965">
          <w:rPr>
            <w:noProof/>
            <w:webHidden/>
          </w:rPr>
          <w:fldChar w:fldCharType="begin"/>
        </w:r>
        <w:r w:rsidR="002C7965">
          <w:rPr>
            <w:noProof/>
            <w:webHidden/>
          </w:rPr>
          <w:instrText xml:space="preserve"> PAGEREF _Toc43977284 \h </w:instrText>
        </w:r>
        <w:r w:rsidR="002C7965">
          <w:rPr>
            <w:noProof/>
            <w:webHidden/>
          </w:rPr>
        </w:r>
        <w:r w:rsidR="002C7965">
          <w:rPr>
            <w:noProof/>
            <w:webHidden/>
          </w:rPr>
          <w:fldChar w:fldCharType="separate"/>
        </w:r>
        <w:r w:rsidR="002C7965">
          <w:rPr>
            <w:noProof/>
            <w:webHidden/>
          </w:rPr>
          <w:t>5</w:t>
        </w:r>
        <w:r w:rsidR="002C7965">
          <w:rPr>
            <w:noProof/>
            <w:webHidden/>
          </w:rPr>
          <w:fldChar w:fldCharType="end"/>
        </w:r>
      </w:hyperlink>
    </w:p>
    <w:p w:rsidR="002C7965" w:rsidRDefault="00A44C74" w14:paraId="6156A9F9" w14:textId="1E1FC4AD">
      <w:pPr>
        <w:pStyle w:val="TOC1"/>
        <w:rPr>
          <w:rFonts w:asciiTheme="minorHAnsi" w:hAnsiTheme="minorHAnsi" w:eastAsiaTheme="minorEastAsia" w:cstheme="minorBidi"/>
          <w:b w:val="0"/>
          <w:noProof/>
          <w:color w:val="auto"/>
        </w:rPr>
      </w:pPr>
      <w:hyperlink w:history="1" w:anchor="_Toc43977285">
        <w:r w:rsidRPr="003F30DB" w:rsidR="002C7965">
          <w:rPr>
            <w:rStyle w:val="Hyperlink"/>
            <w:noProof/>
          </w:rPr>
          <w:t>Part II – Methodology</w:t>
        </w:r>
        <w:r w:rsidR="002C7965">
          <w:rPr>
            <w:noProof/>
            <w:webHidden/>
          </w:rPr>
          <w:tab/>
        </w:r>
        <w:r w:rsidR="002C7965">
          <w:rPr>
            <w:noProof/>
            <w:webHidden/>
          </w:rPr>
          <w:fldChar w:fldCharType="begin"/>
        </w:r>
        <w:r w:rsidR="002C7965">
          <w:rPr>
            <w:noProof/>
            <w:webHidden/>
          </w:rPr>
          <w:instrText xml:space="preserve"> PAGEREF _Toc43977285 \h </w:instrText>
        </w:r>
        <w:r w:rsidR="002C7965">
          <w:rPr>
            <w:noProof/>
            <w:webHidden/>
          </w:rPr>
        </w:r>
        <w:r w:rsidR="002C7965">
          <w:rPr>
            <w:noProof/>
            <w:webHidden/>
          </w:rPr>
          <w:fldChar w:fldCharType="separate"/>
        </w:r>
        <w:r w:rsidR="002C7965">
          <w:rPr>
            <w:noProof/>
            <w:webHidden/>
          </w:rPr>
          <w:t>5</w:t>
        </w:r>
        <w:r w:rsidR="002C7965">
          <w:rPr>
            <w:noProof/>
            <w:webHidden/>
          </w:rPr>
          <w:fldChar w:fldCharType="end"/>
        </w:r>
      </w:hyperlink>
    </w:p>
    <w:p w:rsidR="002C7965" w:rsidRDefault="00A44C74" w14:paraId="54C38F72" w14:textId="1C346571">
      <w:pPr>
        <w:pStyle w:val="TOC2"/>
        <w:rPr>
          <w:rFonts w:asciiTheme="minorHAnsi" w:hAnsiTheme="minorHAnsi" w:eastAsiaTheme="minorEastAsia" w:cstheme="minorBidi"/>
          <w:noProof/>
        </w:rPr>
      </w:pPr>
      <w:hyperlink w:history="1" w:anchor="_Toc43977286">
        <w:r w:rsidRPr="003F30DB" w:rsidR="002C7965">
          <w:rPr>
            <w:rStyle w:val="Hyperlink"/>
            <w:rFonts w:ascii="Times New Roman" w:hAnsi="Times New Roman"/>
            <w:noProof/>
          </w:rPr>
          <w:t>A.  Target Population, Frame, and Stratification</w:t>
        </w:r>
        <w:r w:rsidR="002C7965">
          <w:rPr>
            <w:noProof/>
            <w:webHidden/>
          </w:rPr>
          <w:tab/>
        </w:r>
        <w:r w:rsidR="002C7965">
          <w:rPr>
            <w:noProof/>
            <w:webHidden/>
          </w:rPr>
          <w:fldChar w:fldCharType="begin"/>
        </w:r>
        <w:r w:rsidR="002C7965">
          <w:rPr>
            <w:noProof/>
            <w:webHidden/>
          </w:rPr>
          <w:instrText xml:space="preserve"> PAGEREF _Toc43977286 \h </w:instrText>
        </w:r>
        <w:r w:rsidR="002C7965">
          <w:rPr>
            <w:noProof/>
            <w:webHidden/>
          </w:rPr>
        </w:r>
        <w:r w:rsidR="002C7965">
          <w:rPr>
            <w:noProof/>
            <w:webHidden/>
          </w:rPr>
          <w:fldChar w:fldCharType="separate"/>
        </w:r>
        <w:r w:rsidR="002C7965">
          <w:rPr>
            <w:noProof/>
            <w:webHidden/>
          </w:rPr>
          <w:t>5</w:t>
        </w:r>
        <w:r w:rsidR="002C7965">
          <w:rPr>
            <w:noProof/>
            <w:webHidden/>
          </w:rPr>
          <w:fldChar w:fldCharType="end"/>
        </w:r>
      </w:hyperlink>
    </w:p>
    <w:p w:rsidR="002C7965" w:rsidRDefault="00A44C74" w14:paraId="6D62E805" w14:textId="3CFE4C0A">
      <w:pPr>
        <w:pStyle w:val="TOC2"/>
        <w:rPr>
          <w:rFonts w:asciiTheme="minorHAnsi" w:hAnsiTheme="minorHAnsi" w:eastAsiaTheme="minorEastAsia" w:cstheme="minorBidi"/>
          <w:noProof/>
        </w:rPr>
      </w:pPr>
      <w:hyperlink w:history="1" w:anchor="_Toc43977287">
        <w:r w:rsidRPr="003F30DB" w:rsidR="002C7965">
          <w:rPr>
            <w:rStyle w:val="Hyperlink"/>
            <w:rFonts w:ascii="Times New Roman" w:hAnsi="Times New Roman"/>
            <w:noProof/>
          </w:rPr>
          <w:t>B.</w:t>
        </w:r>
        <w:r w:rsidR="002C7965">
          <w:rPr>
            <w:rFonts w:asciiTheme="minorHAnsi" w:hAnsiTheme="minorHAnsi" w:eastAsiaTheme="minorEastAsia" w:cstheme="minorBidi"/>
            <w:noProof/>
          </w:rPr>
          <w:tab/>
        </w:r>
        <w:r w:rsidRPr="003F30DB" w:rsidR="002C7965">
          <w:rPr>
            <w:rStyle w:val="Hyperlink"/>
            <w:rFonts w:ascii="Times New Roman" w:hAnsi="Times New Roman"/>
            <w:noProof/>
          </w:rPr>
          <w:t>Sample Size Determination</w:t>
        </w:r>
        <w:r w:rsidR="002C7965">
          <w:rPr>
            <w:noProof/>
            <w:webHidden/>
          </w:rPr>
          <w:tab/>
        </w:r>
        <w:r w:rsidR="002C7965">
          <w:rPr>
            <w:noProof/>
            <w:webHidden/>
          </w:rPr>
          <w:fldChar w:fldCharType="begin"/>
        </w:r>
        <w:r w:rsidR="002C7965">
          <w:rPr>
            <w:noProof/>
            <w:webHidden/>
          </w:rPr>
          <w:instrText xml:space="preserve"> PAGEREF _Toc43977287 \h </w:instrText>
        </w:r>
        <w:r w:rsidR="002C7965">
          <w:rPr>
            <w:noProof/>
            <w:webHidden/>
          </w:rPr>
        </w:r>
        <w:r w:rsidR="002C7965">
          <w:rPr>
            <w:noProof/>
            <w:webHidden/>
          </w:rPr>
          <w:fldChar w:fldCharType="separate"/>
        </w:r>
        <w:r w:rsidR="002C7965">
          <w:rPr>
            <w:noProof/>
            <w:webHidden/>
          </w:rPr>
          <w:t>6</w:t>
        </w:r>
        <w:r w:rsidR="002C7965">
          <w:rPr>
            <w:noProof/>
            <w:webHidden/>
          </w:rPr>
          <w:fldChar w:fldCharType="end"/>
        </w:r>
      </w:hyperlink>
    </w:p>
    <w:p w:rsidR="002C7965" w:rsidRDefault="00A44C74" w14:paraId="066BFF55" w14:textId="70D3F237">
      <w:pPr>
        <w:pStyle w:val="TOC2"/>
        <w:rPr>
          <w:rFonts w:asciiTheme="minorHAnsi" w:hAnsiTheme="minorHAnsi" w:eastAsiaTheme="minorEastAsia" w:cstheme="minorBidi"/>
          <w:noProof/>
        </w:rPr>
      </w:pPr>
      <w:hyperlink w:history="1" w:anchor="_Toc43977288">
        <w:r w:rsidRPr="003F30DB" w:rsidR="002C7965">
          <w:rPr>
            <w:rStyle w:val="Hyperlink"/>
            <w:rFonts w:ascii="Times New Roman" w:hAnsi="Times New Roman"/>
            <w:noProof/>
          </w:rPr>
          <w:t>C.</w:t>
        </w:r>
        <w:r w:rsidR="002C7965">
          <w:rPr>
            <w:rFonts w:asciiTheme="minorHAnsi" w:hAnsiTheme="minorHAnsi" w:eastAsiaTheme="minorEastAsia" w:cstheme="minorBidi"/>
            <w:noProof/>
          </w:rPr>
          <w:tab/>
        </w:r>
        <w:r w:rsidRPr="003F30DB" w:rsidR="002C7965">
          <w:rPr>
            <w:rStyle w:val="Hyperlink"/>
            <w:rFonts w:ascii="Times New Roman" w:hAnsi="Times New Roman"/>
            <w:noProof/>
          </w:rPr>
          <w:t>Data Collection Methods</w:t>
        </w:r>
        <w:r w:rsidR="002C7965">
          <w:rPr>
            <w:noProof/>
            <w:webHidden/>
          </w:rPr>
          <w:tab/>
        </w:r>
        <w:r w:rsidR="002C7965">
          <w:rPr>
            <w:noProof/>
            <w:webHidden/>
          </w:rPr>
          <w:fldChar w:fldCharType="begin"/>
        </w:r>
        <w:r w:rsidR="002C7965">
          <w:rPr>
            <w:noProof/>
            <w:webHidden/>
          </w:rPr>
          <w:instrText xml:space="preserve"> PAGEREF _Toc43977288 \h </w:instrText>
        </w:r>
        <w:r w:rsidR="002C7965">
          <w:rPr>
            <w:noProof/>
            <w:webHidden/>
          </w:rPr>
        </w:r>
        <w:r w:rsidR="002C7965">
          <w:rPr>
            <w:noProof/>
            <w:webHidden/>
          </w:rPr>
          <w:fldChar w:fldCharType="separate"/>
        </w:r>
        <w:r w:rsidR="002C7965">
          <w:rPr>
            <w:noProof/>
            <w:webHidden/>
          </w:rPr>
          <w:t>10</w:t>
        </w:r>
        <w:r w:rsidR="002C7965">
          <w:rPr>
            <w:noProof/>
            <w:webHidden/>
          </w:rPr>
          <w:fldChar w:fldCharType="end"/>
        </w:r>
      </w:hyperlink>
    </w:p>
    <w:p w:rsidR="002C7965" w:rsidRDefault="00A44C74" w14:paraId="782F0890" w14:textId="410C7A24">
      <w:pPr>
        <w:pStyle w:val="TOC2"/>
        <w:rPr>
          <w:rFonts w:asciiTheme="minorHAnsi" w:hAnsiTheme="minorHAnsi" w:eastAsiaTheme="minorEastAsia" w:cstheme="minorBidi"/>
          <w:noProof/>
        </w:rPr>
      </w:pPr>
      <w:hyperlink w:history="1" w:anchor="_Toc43977289">
        <w:r w:rsidRPr="003F30DB" w:rsidR="002C7965">
          <w:rPr>
            <w:rStyle w:val="Hyperlink"/>
            <w:rFonts w:ascii="Times New Roman" w:hAnsi="Times New Roman"/>
            <w:noProof/>
          </w:rPr>
          <w:t>D.</w:t>
        </w:r>
        <w:r w:rsidR="002C7965">
          <w:rPr>
            <w:rFonts w:asciiTheme="minorHAnsi" w:hAnsiTheme="minorHAnsi" w:eastAsiaTheme="minorEastAsia" w:cstheme="minorBidi"/>
            <w:noProof/>
          </w:rPr>
          <w:tab/>
        </w:r>
        <w:r w:rsidRPr="003F30DB" w:rsidR="002C7965">
          <w:rPr>
            <w:rStyle w:val="Hyperlink"/>
            <w:rFonts w:ascii="Times New Roman" w:hAnsi="Times New Roman"/>
            <w:noProof/>
          </w:rPr>
          <w:t>Reporting</w:t>
        </w:r>
        <w:r w:rsidR="002C7965">
          <w:rPr>
            <w:noProof/>
            <w:webHidden/>
          </w:rPr>
          <w:tab/>
        </w:r>
        <w:r w:rsidR="002C7965">
          <w:rPr>
            <w:noProof/>
            <w:webHidden/>
          </w:rPr>
          <w:fldChar w:fldCharType="begin"/>
        </w:r>
        <w:r w:rsidR="002C7965">
          <w:rPr>
            <w:noProof/>
            <w:webHidden/>
          </w:rPr>
          <w:instrText xml:space="preserve"> PAGEREF _Toc43977289 \h </w:instrText>
        </w:r>
        <w:r w:rsidR="002C7965">
          <w:rPr>
            <w:noProof/>
            <w:webHidden/>
          </w:rPr>
        </w:r>
        <w:r w:rsidR="002C7965">
          <w:rPr>
            <w:noProof/>
            <w:webHidden/>
          </w:rPr>
          <w:fldChar w:fldCharType="separate"/>
        </w:r>
        <w:r w:rsidR="002C7965">
          <w:rPr>
            <w:noProof/>
            <w:webHidden/>
          </w:rPr>
          <w:t>10</w:t>
        </w:r>
        <w:r w:rsidR="002C7965">
          <w:rPr>
            <w:noProof/>
            <w:webHidden/>
          </w:rPr>
          <w:fldChar w:fldCharType="end"/>
        </w:r>
      </w:hyperlink>
    </w:p>
    <w:p w:rsidR="002C7965" w:rsidRDefault="00A44C74" w14:paraId="3F686E5B" w14:textId="48448591">
      <w:pPr>
        <w:pStyle w:val="TOC2"/>
        <w:rPr>
          <w:rFonts w:asciiTheme="minorHAnsi" w:hAnsiTheme="minorHAnsi" w:eastAsiaTheme="minorEastAsia" w:cstheme="minorBidi"/>
          <w:noProof/>
        </w:rPr>
      </w:pPr>
      <w:hyperlink w:history="1" w:anchor="_Toc43977290">
        <w:r w:rsidRPr="003F30DB" w:rsidR="002C7965">
          <w:rPr>
            <w:rStyle w:val="Hyperlink"/>
            <w:rFonts w:ascii="Times New Roman" w:hAnsi="Times New Roman"/>
            <w:noProof/>
          </w:rPr>
          <w:t>E.</w:t>
        </w:r>
        <w:r w:rsidR="002C7965">
          <w:rPr>
            <w:rFonts w:asciiTheme="minorHAnsi" w:hAnsiTheme="minorHAnsi" w:eastAsiaTheme="minorEastAsia" w:cstheme="minorBidi"/>
            <w:noProof/>
          </w:rPr>
          <w:tab/>
        </w:r>
        <w:r w:rsidRPr="003F30DB" w:rsidR="002C7965">
          <w:rPr>
            <w:rStyle w:val="Hyperlink"/>
            <w:rFonts w:ascii="Times New Roman" w:hAnsi="Times New Roman"/>
            <w:noProof/>
          </w:rPr>
          <w:t>Quality Control</w:t>
        </w:r>
        <w:r w:rsidR="002C7965">
          <w:rPr>
            <w:noProof/>
            <w:webHidden/>
          </w:rPr>
          <w:tab/>
        </w:r>
        <w:r w:rsidR="002C7965">
          <w:rPr>
            <w:noProof/>
            <w:webHidden/>
          </w:rPr>
          <w:fldChar w:fldCharType="begin"/>
        </w:r>
        <w:r w:rsidR="002C7965">
          <w:rPr>
            <w:noProof/>
            <w:webHidden/>
          </w:rPr>
          <w:instrText xml:space="preserve"> PAGEREF _Toc43977290 \h </w:instrText>
        </w:r>
        <w:r w:rsidR="002C7965">
          <w:rPr>
            <w:noProof/>
            <w:webHidden/>
          </w:rPr>
        </w:r>
        <w:r w:rsidR="002C7965">
          <w:rPr>
            <w:noProof/>
            <w:webHidden/>
          </w:rPr>
          <w:fldChar w:fldCharType="separate"/>
        </w:r>
        <w:r w:rsidR="002C7965">
          <w:rPr>
            <w:noProof/>
            <w:webHidden/>
          </w:rPr>
          <w:t>10</w:t>
        </w:r>
        <w:r w:rsidR="002C7965">
          <w:rPr>
            <w:noProof/>
            <w:webHidden/>
          </w:rPr>
          <w:fldChar w:fldCharType="end"/>
        </w:r>
      </w:hyperlink>
    </w:p>
    <w:p w:rsidR="002C7965" w:rsidRDefault="00A44C74" w14:paraId="245E5E38" w14:textId="3E229263">
      <w:pPr>
        <w:pStyle w:val="TOC2"/>
        <w:rPr>
          <w:rFonts w:asciiTheme="minorHAnsi" w:hAnsiTheme="minorHAnsi" w:eastAsiaTheme="minorEastAsia" w:cstheme="minorBidi"/>
          <w:noProof/>
        </w:rPr>
      </w:pPr>
      <w:hyperlink w:history="1" w:anchor="_Toc43977291">
        <w:r w:rsidRPr="003F30DB" w:rsidR="002C7965">
          <w:rPr>
            <w:rStyle w:val="Hyperlink"/>
            <w:rFonts w:ascii="Times New Roman" w:hAnsi="Times New Roman"/>
            <w:noProof/>
          </w:rPr>
          <w:t>F.</w:t>
        </w:r>
        <w:r w:rsidR="002C7965">
          <w:rPr>
            <w:rFonts w:asciiTheme="minorHAnsi" w:hAnsiTheme="minorHAnsi" w:eastAsiaTheme="minorEastAsia" w:cstheme="minorBidi"/>
            <w:noProof/>
          </w:rPr>
          <w:tab/>
        </w:r>
        <w:r w:rsidRPr="003F30DB" w:rsidR="002C7965">
          <w:rPr>
            <w:rStyle w:val="Hyperlink"/>
            <w:rFonts w:ascii="Times New Roman" w:hAnsi="Times New Roman"/>
            <w:noProof/>
          </w:rPr>
          <w:t>Sample Weighting, Coverage Bias, and Non-Response Bias</w:t>
        </w:r>
        <w:r w:rsidR="002C7965">
          <w:rPr>
            <w:noProof/>
            <w:webHidden/>
          </w:rPr>
          <w:tab/>
        </w:r>
        <w:r w:rsidR="002C7965">
          <w:rPr>
            <w:noProof/>
            <w:webHidden/>
          </w:rPr>
          <w:fldChar w:fldCharType="begin"/>
        </w:r>
        <w:r w:rsidR="002C7965">
          <w:rPr>
            <w:noProof/>
            <w:webHidden/>
          </w:rPr>
          <w:instrText xml:space="preserve"> PAGEREF _Toc43977291 \h </w:instrText>
        </w:r>
        <w:r w:rsidR="002C7965">
          <w:rPr>
            <w:noProof/>
            <w:webHidden/>
          </w:rPr>
        </w:r>
        <w:r w:rsidR="002C7965">
          <w:rPr>
            <w:noProof/>
            <w:webHidden/>
          </w:rPr>
          <w:fldChar w:fldCharType="separate"/>
        </w:r>
        <w:r w:rsidR="002C7965">
          <w:rPr>
            <w:noProof/>
            <w:webHidden/>
          </w:rPr>
          <w:t>11</w:t>
        </w:r>
        <w:r w:rsidR="002C7965">
          <w:rPr>
            <w:noProof/>
            <w:webHidden/>
          </w:rPr>
          <w:fldChar w:fldCharType="end"/>
        </w:r>
      </w:hyperlink>
    </w:p>
    <w:p w:rsidR="002C7965" w:rsidRDefault="00A44C74" w14:paraId="535156EB" w14:textId="08F43032">
      <w:pPr>
        <w:pStyle w:val="TOC2"/>
        <w:rPr>
          <w:rFonts w:asciiTheme="minorHAnsi" w:hAnsiTheme="minorHAnsi" w:eastAsiaTheme="minorEastAsia" w:cstheme="minorBidi"/>
          <w:noProof/>
        </w:rPr>
      </w:pPr>
      <w:hyperlink w:history="1" w:anchor="_Toc43977292">
        <w:r w:rsidRPr="003F30DB" w:rsidR="002C7965">
          <w:rPr>
            <w:rStyle w:val="Hyperlink"/>
            <w:rFonts w:ascii="Times New Roman" w:hAnsi="Times New Roman"/>
            <w:noProof/>
          </w:rPr>
          <w:t>G.</w:t>
        </w:r>
        <w:r w:rsidR="002C7965">
          <w:rPr>
            <w:rFonts w:asciiTheme="minorHAnsi" w:hAnsiTheme="minorHAnsi" w:eastAsiaTheme="minorEastAsia" w:cstheme="minorBidi"/>
            <w:noProof/>
          </w:rPr>
          <w:tab/>
        </w:r>
        <w:r w:rsidRPr="003F30DB" w:rsidR="002C7965">
          <w:rPr>
            <w:rStyle w:val="Hyperlink"/>
            <w:rFonts w:ascii="Times New Roman" w:hAnsi="Times New Roman"/>
            <w:noProof/>
          </w:rPr>
          <w:t>Quarantine Rules</w:t>
        </w:r>
        <w:r w:rsidR="002C7965">
          <w:rPr>
            <w:noProof/>
            <w:webHidden/>
          </w:rPr>
          <w:tab/>
        </w:r>
        <w:r w:rsidR="002C7965">
          <w:rPr>
            <w:noProof/>
            <w:webHidden/>
          </w:rPr>
          <w:fldChar w:fldCharType="begin"/>
        </w:r>
        <w:r w:rsidR="002C7965">
          <w:rPr>
            <w:noProof/>
            <w:webHidden/>
          </w:rPr>
          <w:instrText xml:space="preserve"> PAGEREF _Toc43977292 \h </w:instrText>
        </w:r>
        <w:r w:rsidR="002C7965">
          <w:rPr>
            <w:noProof/>
            <w:webHidden/>
          </w:rPr>
        </w:r>
        <w:r w:rsidR="002C7965">
          <w:rPr>
            <w:noProof/>
            <w:webHidden/>
          </w:rPr>
          <w:fldChar w:fldCharType="separate"/>
        </w:r>
        <w:r w:rsidR="002C7965">
          <w:rPr>
            <w:noProof/>
            <w:webHidden/>
          </w:rPr>
          <w:t>12</w:t>
        </w:r>
        <w:r w:rsidR="002C7965">
          <w:rPr>
            <w:noProof/>
            <w:webHidden/>
          </w:rPr>
          <w:fldChar w:fldCharType="end"/>
        </w:r>
      </w:hyperlink>
    </w:p>
    <w:p w:rsidR="002C7965" w:rsidRDefault="00A44C74" w14:paraId="728067A2" w14:textId="3D050184">
      <w:pPr>
        <w:pStyle w:val="TOC1"/>
        <w:rPr>
          <w:rFonts w:asciiTheme="minorHAnsi" w:hAnsiTheme="minorHAnsi" w:eastAsiaTheme="minorEastAsia" w:cstheme="minorBidi"/>
          <w:b w:val="0"/>
          <w:noProof/>
          <w:color w:val="auto"/>
        </w:rPr>
      </w:pPr>
      <w:hyperlink w:history="1" w:anchor="_Toc43977293">
        <w:r w:rsidRPr="003F30DB" w:rsidR="002C7965">
          <w:rPr>
            <w:rStyle w:val="Hyperlink"/>
            <w:noProof/>
          </w:rPr>
          <w:t>Part III – Assumptions and Limitations</w:t>
        </w:r>
        <w:r w:rsidR="002C7965">
          <w:rPr>
            <w:noProof/>
            <w:webHidden/>
          </w:rPr>
          <w:tab/>
        </w:r>
        <w:r w:rsidR="002C7965">
          <w:rPr>
            <w:noProof/>
            <w:webHidden/>
          </w:rPr>
          <w:fldChar w:fldCharType="begin"/>
        </w:r>
        <w:r w:rsidR="002C7965">
          <w:rPr>
            <w:noProof/>
            <w:webHidden/>
          </w:rPr>
          <w:instrText xml:space="preserve"> PAGEREF _Toc43977293 \h </w:instrText>
        </w:r>
        <w:r w:rsidR="002C7965">
          <w:rPr>
            <w:noProof/>
            <w:webHidden/>
          </w:rPr>
        </w:r>
        <w:r w:rsidR="002C7965">
          <w:rPr>
            <w:noProof/>
            <w:webHidden/>
          </w:rPr>
          <w:fldChar w:fldCharType="separate"/>
        </w:r>
        <w:r w:rsidR="002C7965">
          <w:rPr>
            <w:noProof/>
            <w:webHidden/>
          </w:rPr>
          <w:t>13</w:t>
        </w:r>
        <w:r w:rsidR="002C7965">
          <w:rPr>
            <w:noProof/>
            <w:webHidden/>
          </w:rPr>
          <w:fldChar w:fldCharType="end"/>
        </w:r>
      </w:hyperlink>
    </w:p>
    <w:p w:rsidR="002C7965" w:rsidRDefault="00A44C74" w14:paraId="4314B221" w14:textId="7D232053">
      <w:pPr>
        <w:pStyle w:val="TOC2"/>
        <w:rPr>
          <w:rFonts w:asciiTheme="minorHAnsi" w:hAnsiTheme="minorHAnsi" w:eastAsiaTheme="minorEastAsia" w:cstheme="minorBidi"/>
          <w:noProof/>
        </w:rPr>
      </w:pPr>
      <w:hyperlink w:history="1" w:anchor="_Toc43977294">
        <w:r w:rsidRPr="003F30DB" w:rsidR="002C7965">
          <w:rPr>
            <w:rStyle w:val="Hyperlink"/>
            <w:rFonts w:ascii="Times New Roman" w:hAnsi="Times New Roman"/>
            <w:noProof/>
          </w:rPr>
          <w:t>A Veterans Only</w:t>
        </w:r>
        <w:r w:rsidR="002C7965">
          <w:rPr>
            <w:noProof/>
            <w:webHidden/>
          </w:rPr>
          <w:tab/>
        </w:r>
        <w:r w:rsidR="002C7965">
          <w:rPr>
            <w:noProof/>
            <w:webHidden/>
          </w:rPr>
          <w:fldChar w:fldCharType="begin"/>
        </w:r>
        <w:r w:rsidR="002C7965">
          <w:rPr>
            <w:noProof/>
            <w:webHidden/>
          </w:rPr>
          <w:instrText xml:space="preserve"> PAGEREF _Toc43977294 \h </w:instrText>
        </w:r>
        <w:r w:rsidR="002C7965">
          <w:rPr>
            <w:noProof/>
            <w:webHidden/>
          </w:rPr>
        </w:r>
        <w:r w:rsidR="002C7965">
          <w:rPr>
            <w:noProof/>
            <w:webHidden/>
          </w:rPr>
          <w:fldChar w:fldCharType="separate"/>
        </w:r>
        <w:r w:rsidR="002C7965">
          <w:rPr>
            <w:noProof/>
            <w:webHidden/>
          </w:rPr>
          <w:t>13</w:t>
        </w:r>
        <w:r w:rsidR="002C7965">
          <w:rPr>
            <w:noProof/>
            <w:webHidden/>
          </w:rPr>
          <w:fldChar w:fldCharType="end"/>
        </w:r>
      </w:hyperlink>
    </w:p>
    <w:p w:rsidR="002C7965" w:rsidRDefault="00A44C74" w14:paraId="0C0274A2" w14:textId="36E04CE9">
      <w:pPr>
        <w:pStyle w:val="TOC2"/>
        <w:rPr>
          <w:rFonts w:asciiTheme="minorHAnsi" w:hAnsiTheme="minorHAnsi" w:eastAsiaTheme="minorEastAsia" w:cstheme="minorBidi"/>
          <w:noProof/>
        </w:rPr>
      </w:pPr>
      <w:hyperlink w:history="1" w:anchor="_Toc43977295">
        <w:r w:rsidRPr="003F30DB" w:rsidR="002C7965">
          <w:rPr>
            <w:rStyle w:val="Hyperlink"/>
            <w:rFonts w:ascii="Times New Roman" w:hAnsi="Times New Roman"/>
            <w:noProof/>
          </w:rPr>
          <w:t>B Coverage Bias due to Email-Only Data Collection</w:t>
        </w:r>
        <w:r w:rsidR="002C7965">
          <w:rPr>
            <w:noProof/>
            <w:webHidden/>
          </w:rPr>
          <w:tab/>
        </w:r>
        <w:r w:rsidR="002C7965">
          <w:rPr>
            <w:noProof/>
            <w:webHidden/>
          </w:rPr>
          <w:fldChar w:fldCharType="begin"/>
        </w:r>
        <w:r w:rsidR="002C7965">
          <w:rPr>
            <w:noProof/>
            <w:webHidden/>
          </w:rPr>
          <w:instrText xml:space="preserve"> PAGEREF _Toc43977295 \h </w:instrText>
        </w:r>
        <w:r w:rsidR="002C7965">
          <w:rPr>
            <w:noProof/>
            <w:webHidden/>
          </w:rPr>
        </w:r>
        <w:r w:rsidR="002C7965">
          <w:rPr>
            <w:noProof/>
            <w:webHidden/>
          </w:rPr>
          <w:fldChar w:fldCharType="separate"/>
        </w:r>
        <w:r w:rsidR="002C7965">
          <w:rPr>
            <w:noProof/>
            <w:webHidden/>
          </w:rPr>
          <w:t>13</w:t>
        </w:r>
        <w:r w:rsidR="002C7965">
          <w:rPr>
            <w:noProof/>
            <w:webHidden/>
          </w:rPr>
          <w:fldChar w:fldCharType="end"/>
        </w:r>
      </w:hyperlink>
    </w:p>
    <w:p w:rsidR="002C7965" w:rsidRDefault="00A44C74" w14:paraId="554119C1" w14:textId="17A85DAA">
      <w:pPr>
        <w:pStyle w:val="TOC2"/>
        <w:rPr>
          <w:rFonts w:asciiTheme="minorHAnsi" w:hAnsiTheme="minorHAnsi" w:eastAsiaTheme="minorEastAsia" w:cstheme="minorBidi"/>
          <w:noProof/>
        </w:rPr>
      </w:pPr>
      <w:hyperlink w:history="1" w:anchor="_Toc43977296">
        <w:r w:rsidRPr="003F30DB" w:rsidR="002C7965">
          <w:rPr>
            <w:rStyle w:val="Hyperlink"/>
            <w:rFonts w:ascii="Times New Roman" w:hAnsi="Times New Roman"/>
            <w:noProof/>
          </w:rPr>
          <w:t>C Call Characteristics: Length of Call &amp; Number of Calls</w:t>
        </w:r>
        <w:r w:rsidR="002C7965">
          <w:rPr>
            <w:noProof/>
            <w:webHidden/>
          </w:rPr>
          <w:tab/>
        </w:r>
        <w:r w:rsidR="002C7965">
          <w:rPr>
            <w:noProof/>
            <w:webHidden/>
          </w:rPr>
          <w:fldChar w:fldCharType="begin"/>
        </w:r>
        <w:r w:rsidR="002C7965">
          <w:rPr>
            <w:noProof/>
            <w:webHidden/>
          </w:rPr>
          <w:instrText xml:space="preserve"> PAGEREF _Toc43977296 \h </w:instrText>
        </w:r>
        <w:r w:rsidR="002C7965">
          <w:rPr>
            <w:noProof/>
            <w:webHidden/>
          </w:rPr>
        </w:r>
        <w:r w:rsidR="002C7965">
          <w:rPr>
            <w:noProof/>
            <w:webHidden/>
          </w:rPr>
          <w:fldChar w:fldCharType="separate"/>
        </w:r>
        <w:r w:rsidR="002C7965">
          <w:rPr>
            <w:noProof/>
            <w:webHidden/>
          </w:rPr>
          <w:t>13</w:t>
        </w:r>
        <w:r w:rsidR="002C7965">
          <w:rPr>
            <w:noProof/>
            <w:webHidden/>
          </w:rPr>
          <w:fldChar w:fldCharType="end"/>
        </w:r>
      </w:hyperlink>
    </w:p>
    <w:p w:rsidR="002C7965" w:rsidRDefault="00A44C74" w14:paraId="3D85F614" w14:textId="5922E4DA">
      <w:pPr>
        <w:pStyle w:val="TOC2"/>
        <w:rPr>
          <w:rFonts w:asciiTheme="minorHAnsi" w:hAnsiTheme="minorHAnsi" w:eastAsiaTheme="minorEastAsia" w:cstheme="minorBidi"/>
          <w:noProof/>
        </w:rPr>
      </w:pPr>
      <w:hyperlink w:history="1" w:anchor="_Toc43977297">
        <w:r w:rsidRPr="003F30DB" w:rsidR="002C7965">
          <w:rPr>
            <w:rStyle w:val="Hyperlink"/>
            <w:rFonts w:ascii="Times New Roman" w:hAnsi="Times New Roman"/>
            <w:b/>
            <w:noProof/>
          </w:rPr>
          <w:t>Appendix 1. List of Data Extraction Variables</w:t>
        </w:r>
        <w:r w:rsidR="002C7965">
          <w:rPr>
            <w:noProof/>
            <w:webHidden/>
          </w:rPr>
          <w:tab/>
        </w:r>
        <w:r w:rsidR="002C7965">
          <w:rPr>
            <w:noProof/>
            <w:webHidden/>
          </w:rPr>
          <w:fldChar w:fldCharType="begin"/>
        </w:r>
        <w:r w:rsidR="002C7965">
          <w:rPr>
            <w:noProof/>
            <w:webHidden/>
          </w:rPr>
          <w:instrText xml:space="preserve"> PAGEREF _Toc43977297 \h </w:instrText>
        </w:r>
        <w:r w:rsidR="002C7965">
          <w:rPr>
            <w:noProof/>
            <w:webHidden/>
          </w:rPr>
        </w:r>
        <w:r w:rsidR="002C7965">
          <w:rPr>
            <w:noProof/>
            <w:webHidden/>
          </w:rPr>
          <w:fldChar w:fldCharType="separate"/>
        </w:r>
        <w:r w:rsidR="002C7965">
          <w:rPr>
            <w:noProof/>
            <w:webHidden/>
          </w:rPr>
          <w:t>14</w:t>
        </w:r>
        <w:r w:rsidR="002C7965">
          <w:rPr>
            <w:noProof/>
            <w:webHidden/>
          </w:rPr>
          <w:fldChar w:fldCharType="end"/>
        </w:r>
      </w:hyperlink>
    </w:p>
    <w:p w:rsidR="002C7965" w:rsidRDefault="00A44C74" w14:paraId="573E257F" w14:textId="7149EFCC">
      <w:pPr>
        <w:pStyle w:val="TOC2"/>
        <w:rPr>
          <w:rFonts w:asciiTheme="minorHAnsi" w:hAnsiTheme="minorHAnsi" w:eastAsiaTheme="minorEastAsia" w:cstheme="minorBidi"/>
          <w:noProof/>
        </w:rPr>
      </w:pPr>
      <w:hyperlink w:history="1" w:anchor="_Toc43977298">
        <w:r w:rsidRPr="003F30DB" w:rsidR="002C7965">
          <w:rPr>
            <w:rStyle w:val="Hyperlink"/>
            <w:rFonts w:ascii="Times New Roman" w:hAnsi="Times New Roman"/>
            <w:b/>
            <w:noProof/>
          </w:rPr>
          <w:t>Appendix 2. Survey Questions</w:t>
        </w:r>
        <w:r w:rsidR="002C7965">
          <w:rPr>
            <w:noProof/>
            <w:webHidden/>
          </w:rPr>
          <w:tab/>
        </w:r>
        <w:r w:rsidR="002C7965">
          <w:rPr>
            <w:noProof/>
            <w:webHidden/>
          </w:rPr>
          <w:fldChar w:fldCharType="begin"/>
        </w:r>
        <w:r w:rsidR="002C7965">
          <w:rPr>
            <w:noProof/>
            <w:webHidden/>
          </w:rPr>
          <w:instrText xml:space="preserve"> PAGEREF _Toc43977298 \h </w:instrText>
        </w:r>
        <w:r w:rsidR="002C7965">
          <w:rPr>
            <w:noProof/>
            <w:webHidden/>
          </w:rPr>
        </w:r>
        <w:r w:rsidR="002C7965">
          <w:rPr>
            <w:noProof/>
            <w:webHidden/>
          </w:rPr>
          <w:fldChar w:fldCharType="separate"/>
        </w:r>
        <w:r w:rsidR="002C7965">
          <w:rPr>
            <w:noProof/>
            <w:webHidden/>
          </w:rPr>
          <w:t>14</w:t>
        </w:r>
        <w:r w:rsidR="002C7965">
          <w:rPr>
            <w:noProof/>
            <w:webHidden/>
          </w:rPr>
          <w:fldChar w:fldCharType="end"/>
        </w:r>
      </w:hyperlink>
    </w:p>
    <w:p w:rsidR="002C7965" w:rsidRDefault="00A44C74" w14:paraId="063156E0" w14:textId="6C43D16D">
      <w:pPr>
        <w:pStyle w:val="TOC2"/>
        <w:rPr>
          <w:rFonts w:asciiTheme="minorHAnsi" w:hAnsiTheme="minorHAnsi" w:eastAsiaTheme="minorEastAsia" w:cstheme="minorBidi"/>
          <w:noProof/>
        </w:rPr>
      </w:pPr>
      <w:hyperlink w:history="1" w:anchor="_Toc43977299">
        <w:r w:rsidRPr="003F30DB" w:rsidR="002C7965">
          <w:rPr>
            <w:rStyle w:val="Hyperlink"/>
            <w:rFonts w:ascii="Times New Roman" w:hAnsi="Times New Roman" w:eastAsia="Calibri"/>
            <w:b/>
            <w:noProof/>
          </w:rPr>
          <w:t>Appendix 3. References</w:t>
        </w:r>
        <w:r w:rsidR="002C7965">
          <w:rPr>
            <w:noProof/>
            <w:webHidden/>
          </w:rPr>
          <w:tab/>
        </w:r>
        <w:r w:rsidR="002C7965">
          <w:rPr>
            <w:noProof/>
            <w:webHidden/>
          </w:rPr>
          <w:fldChar w:fldCharType="begin"/>
        </w:r>
        <w:r w:rsidR="002C7965">
          <w:rPr>
            <w:noProof/>
            <w:webHidden/>
          </w:rPr>
          <w:instrText xml:space="preserve"> PAGEREF _Toc43977299 \h </w:instrText>
        </w:r>
        <w:r w:rsidR="002C7965">
          <w:rPr>
            <w:noProof/>
            <w:webHidden/>
          </w:rPr>
        </w:r>
        <w:r w:rsidR="002C7965">
          <w:rPr>
            <w:noProof/>
            <w:webHidden/>
          </w:rPr>
          <w:fldChar w:fldCharType="separate"/>
        </w:r>
        <w:r w:rsidR="002C7965">
          <w:rPr>
            <w:noProof/>
            <w:webHidden/>
          </w:rPr>
          <w:t>14</w:t>
        </w:r>
        <w:r w:rsidR="002C7965">
          <w:rPr>
            <w:noProof/>
            <w:webHidden/>
          </w:rPr>
          <w:fldChar w:fldCharType="end"/>
        </w:r>
      </w:hyperlink>
    </w:p>
    <w:p w:rsidRPr="00C85DEE" w:rsidR="007B4713" w:rsidP="00FF409D" w:rsidRDefault="000820A0" w14:paraId="28961891" w14:textId="5E8874C5">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RPr="00C85DEE" w:rsidR="007B4713" w:rsidSect="00BA1EC4">
          <w:footerReference w:type="default" r:id="rId12"/>
          <w:pgSz w:w="12240" w:h="15840"/>
          <w:pgMar w:top="1440" w:right="1440" w:bottom="1440" w:left="1440" w:header="720" w:footer="720" w:gutter="0"/>
          <w:cols w:space="720"/>
          <w:docGrid w:linePitch="360"/>
        </w:sectPr>
      </w:pPr>
      <w:r w:rsidRPr="00C85DEE">
        <w:rPr>
          <w:rFonts w:ascii="Times New Roman" w:hAnsi="Times New Roman"/>
          <w:noProof/>
          <w:sz w:val="20"/>
          <w:szCs w:val="20"/>
        </w:rPr>
        <w:fldChar w:fldCharType="end"/>
      </w:r>
    </w:p>
    <w:p w:rsidRPr="00C85DEE" w:rsidR="000820A0" w:rsidP="002B1AB9" w:rsidRDefault="00E77994"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name="_Toc43977280" w:id="4"/>
      <w:r w:rsidRPr="00C85DEE">
        <w:rPr>
          <w:rFonts w:ascii="Times New Roman" w:hAnsi="Times New Roman"/>
        </w:rPr>
        <w:lastRenderedPageBreak/>
        <w:t>Executive Summary</w:t>
      </w:r>
      <w:bookmarkEnd w:id="4"/>
    </w:p>
    <w:p w:rsidRPr="00544D95" w:rsidR="00544D95" w:rsidP="009D7D46" w:rsidRDefault="00544D95" w14:paraId="4EA18F1D" w14:textId="0449A213">
      <w:pPr>
        <w:ind w:firstLine="720"/>
        <w:rPr>
          <w:rFonts w:ascii="Times New Roman" w:hAnsi="Times New Roman"/>
        </w:rPr>
      </w:pPr>
      <w:r w:rsidRPr="00544D95">
        <w:rPr>
          <w:rFonts w:ascii="Times New Roman" w:hAnsi="Times New Roman"/>
        </w:rPr>
        <w:t xml:space="preserve">The VBA Call Center survey is designed to measure customer experience after contacting the National Call Center (NCC), Education Call Center (ECC), or Insurance Call Center (ICC) to inquire about and conduct business regarding VA benefits and services. For the NCC and ECC surveys, only Veterans who recently called these </w:t>
      </w:r>
      <w:r w:rsidR="00EF2738">
        <w:rPr>
          <w:rFonts w:ascii="Times New Roman" w:hAnsi="Times New Roman"/>
        </w:rPr>
        <w:t xml:space="preserve">call </w:t>
      </w:r>
      <w:r w:rsidR="000162E1">
        <w:rPr>
          <w:rFonts w:ascii="Times New Roman" w:hAnsi="Times New Roman"/>
        </w:rPr>
        <w:t xml:space="preserve">centers </w:t>
      </w:r>
      <w:r w:rsidRPr="00544D95" w:rsidR="000162E1">
        <w:rPr>
          <w:rFonts w:ascii="Times New Roman" w:hAnsi="Times New Roman"/>
        </w:rPr>
        <w:t>and</w:t>
      </w:r>
      <w:r w:rsidRPr="00544D95">
        <w:rPr>
          <w:rFonts w:ascii="Times New Roman" w:hAnsi="Times New Roman"/>
        </w:rPr>
        <w:t xml:space="preserve"> communicated with a </w:t>
      </w:r>
      <w:r w:rsidR="00EF2738">
        <w:rPr>
          <w:rFonts w:ascii="Times New Roman" w:hAnsi="Times New Roman"/>
        </w:rPr>
        <w:t xml:space="preserve">call </w:t>
      </w:r>
      <w:r w:rsidRPr="00544D95">
        <w:rPr>
          <w:rFonts w:ascii="Times New Roman" w:hAnsi="Times New Roman"/>
        </w:rPr>
        <w:t xml:space="preserve">representative may be invited to participate in a brief online survey. For the ICC, other beneficiaries </w:t>
      </w:r>
      <w:r w:rsidR="00E638E1">
        <w:rPr>
          <w:rFonts w:ascii="Times New Roman" w:hAnsi="Times New Roman"/>
        </w:rPr>
        <w:t xml:space="preserve">and representatives </w:t>
      </w:r>
      <w:r w:rsidRPr="00544D95">
        <w:rPr>
          <w:rFonts w:ascii="Times New Roman" w:hAnsi="Times New Roman"/>
        </w:rPr>
        <w:t xml:space="preserve">may be contacted when </w:t>
      </w:r>
      <w:r w:rsidR="005E2B91">
        <w:rPr>
          <w:rFonts w:ascii="Times New Roman" w:hAnsi="Times New Roman"/>
        </w:rPr>
        <w:t xml:space="preserve">an </w:t>
      </w:r>
      <w:r w:rsidRPr="00544D95">
        <w:rPr>
          <w:rFonts w:ascii="Times New Roman" w:hAnsi="Times New Roman"/>
        </w:rPr>
        <w:t xml:space="preserve">email address </w:t>
      </w:r>
      <w:r w:rsidR="005E2B91">
        <w:rPr>
          <w:rFonts w:ascii="Times New Roman" w:hAnsi="Times New Roman"/>
        </w:rPr>
        <w:t>is</w:t>
      </w:r>
      <w:r w:rsidRPr="00544D95">
        <w:rPr>
          <w:rFonts w:ascii="Times New Roman" w:hAnsi="Times New Roman"/>
        </w:rPr>
        <w:t xml:space="preserve"> available.  The purpose of this report is to document the survey methodology and sampling plan of the VBA Call Center survey.  </w:t>
      </w:r>
    </w:p>
    <w:p w:rsidRPr="001248EE" w:rsidR="001248EE" w:rsidP="001248EE" w:rsidRDefault="00E638E1" w14:paraId="2A22006C" w14:textId="6BAA16D2">
      <w:pPr>
        <w:ind w:firstLine="720"/>
        <w:rPr>
          <w:rFonts w:ascii="Times New Roman" w:hAnsi="Times New Roman" w:cs="Times New Roman"/>
          <w:lang w:bidi="en-US"/>
        </w:rPr>
      </w:pPr>
      <w:r>
        <w:rPr>
          <w:rFonts w:ascii="Times New Roman" w:hAnsi="Times New Roman"/>
        </w:rPr>
        <w:t>Customer</w:t>
      </w:r>
      <w:r w:rsidRPr="00544D95" w:rsidR="00544D95">
        <w:rPr>
          <w:rFonts w:ascii="Times New Roman" w:hAnsi="Times New Roman"/>
        </w:rPr>
        <w:t xml:space="preserve"> experience data is collected by using an online transactional survey disseminated via an invitation email sent to randomly selected </w:t>
      </w:r>
      <w:r>
        <w:rPr>
          <w:rFonts w:ascii="Times New Roman" w:hAnsi="Times New Roman"/>
        </w:rPr>
        <w:t>beneficiaries</w:t>
      </w:r>
      <w:r w:rsidRPr="00544D95" w:rsidR="00544D95">
        <w:rPr>
          <w:rFonts w:ascii="Times New Roman" w:hAnsi="Times New Roman"/>
        </w:rPr>
        <w:t xml:space="preserve">. For the NCC and ECC surveys, the data collection occurs two times a week within 5 days after callers have interacted with the call center. The ICC survey is conducted weekly with </w:t>
      </w:r>
      <w:r w:rsidR="00A44C74">
        <w:rPr>
          <w:rFonts w:ascii="Times New Roman" w:hAnsi="Times New Roman"/>
        </w:rPr>
        <w:t>s</w:t>
      </w:r>
      <w:bookmarkStart w:name="_GoBack" w:id="5"/>
      <w:bookmarkEnd w:id="5"/>
      <w:r w:rsidR="000162E1">
        <w:rPr>
          <w:rFonts w:ascii="Times New Roman" w:hAnsi="Times New Roman"/>
        </w:rPr>
        <w:t xml:space="preserve"> </w:t>
      </w:r>
      <w:r w:rsidR="00A44C74">
        <w:rPr>
          <w:rFonts w:ascii="Times New Roman" w:hAnsi="Times New Roman"/>
        </w:rPr>
        <w:t>two</w:t>
      </w:r>
      <w:r w:rsidRPr="00544D95" w:rsidR="00A44C74">
        <w:rPr>
          <w:rFonts w:ascii="Times New Roman" w:hAnsi="Times New Roman"/>
        </w:rPr>
        <w:t>-week</w:t>
      </w:r>
      <w:r w:rsidRPr="00544D95" w:rsidR="00544D95">
        <w:rPr>
          <w:rFonts w:ascii="Times New Roman" w:hAnsi="Times New Roman"/>
        </w:rPr>
        <w:t xml:space="preserve"> lag </w:t>
      </w:r>
      <w:r>
        <w:rPr>
          <w:rFonts w:ascii="Times New Roman" w:hAnsi="Times New Roman"/>
        </w:rPr>
        <w:t xml:space="preserve">added </w:t>
      </w:r>
      <w:r w:rsidR="001C6A7E">
        <w:rPr>
          <w:rFonts w:ascii="Times New Roman" w:hAnsi="Times New Roman"/>
        </w:rPr>
        <w:t xml:space="preserve">out </w:t>
      </w:r>
      <w:r w:rsidR="000162E1">
        <w:rPr>
          <w:rFonts w:ascii="Times New Roman" w:hAnsi="Times New Roman"/>
        </w:rPr>
        <w:t xml:space="preserve">of </w:t>
      </w:r>
      <w:r w:rsidRPr="00544D95" w:rsidR="000162E1">
        <w:rPr>
          <w:rFonts w:ascii="Times New Roman" w:hAnsi="Times New Roman"/>
        </w:rPr>
        <w:t>respect</w:t>
      </w:r>
      <w:r w:rsidRPr="00544D95" w:rsidR="00544D95">
        <w:rPr>
          <w:rFonts w:ascii="Times New Roman" w:hAnsi="Times New Roman"/>
        </w:rPr>
        <w:t xml:space="preserve"> </w:t>
      </w:r>
      <w:r w:rsidR="00EF2738">
        <w:rPr>
          <w:rFonts w:ascii="Times New Roman" w:hAnsi="Times New Roman"/>
        </w:rPr>
        <w:t>for</w:t>
      </w:r>
      <w:r w:rsidR="000162E1">
        <w:rPr>
          <w:rFonts w:ascii="Times New Roman" w:hAnsi="Times New Roman"/>
        </w:rPr>
        <w:t xml:space="preserve"> </w:t>
      </w:r>
      <w:r w:rsidRPr="00544D95" w:rsidR="00544D95">
        <w:rPr>
          <w:rFonts w:ascii="Times New Roman" w:hAnsi="Times New Roman"/>
        </w:rPr>
        <w:t xml:space="preserve">beneficiaries </w:t>
      </w:r>
      <w:r w:rsidR="00EF2738">
        <w:rPr>
          <w:rFonts w:ascii="Times New Roman" w:hAnsi="Times New Roman"/>
        </w:rPr>
        <w:t xml:space="preserve">recently </w:t>
      </w:r>
      <w:r w:rsidR="000162E1">
        <w:rPr>
          <w:rFonts w:ascii="Times New Roman" w:hAnsi="Times New Roman"/>
        </w:rPr>
        <w:t xml:space="preserve">losing </w:t>
      </w:r>
      <w:r w:rsidRPr="00544D95" w:rsidR="000162E1">
        <w:rPr>
          <w:rFonts w:ascii="Times New Roman" w:hAnsi="Times New Roman"/>
        </w:rPr>
        <w:t>a</w:t>
      </w:r>
      <w:r w:rsidR="00EF2738">
        <w:rPr>
          <w:rFonts w:ascii="Times New Roman" w:hAnsi="Times New Roman"/>
        </w:rPr>
        <w:t xml:space="preserve"> loved one.</w:t>
      </w:r>
      <w:r w:rsidRPr="00544D95" w:rsidR="00544D95">
        <w:rPr>
          <w:rFonts w:ascii="Times New Roman" w:hAnsi="Times New Roman"/>
        </w:rPr>
        <w:t xml:space="preserve"> The questionnaire is brief and contains general Likert-scale (a scale of 1-5 from Strongly Disagree to Strongly Agree) questions to assess customer satisfaction as well as questions assessing the knowledge, speed, and manner of the interaction.</w:t>
      </w:r>
      <w:r w:rsidRPr="000162E1" w:rsidR="000162E1">
        <w:rPr>
          <w:rFonts w:ascii="Times New Roman" w:hAnsi="Times New Roman"/>
        </w:rPr>
        <w:t xml:space="preserve"> </w:t>
      </w:r>
      <w:r w:rsidR="000162E1">
        <w:rPr>
          <w:rFonts w:ascii="Times New Roman" w:hAnsi="Times New Roman"/>
        </w:rPr>
        <w:t>S</w:t>
      </w:r>
      <w:r w:rsidRPr="000162E1" w:rsidR="000162E1">
        <w:rPr>
          <w:rFonts w:ascii="Times New Roman" w:hAnsi="Times New Roman"/>
        </w:rPr>
        <w:t>elected respondents will have 14 days to complete the online survey, with an email reminder after 7 days if the survey has not been completed</w:t>
      </w:r>
    </w:p>
    <w:p w:rsidRPr="00B43741" w:rsidR="00B43741" w:rsidP="004C225A" w:rsidRDefault="00B43741" w14:paraId="62DAB44C" w14:textId="22128AD5">
      <w:pPr>
        <w:spacing w:after="120" w:line="240" w:lineRule="auto"/>
        <w:ind w:firstLine="720"/>
        <w:rPr>
          <w:rFonts w:ascii="Times New Roman" w:hAnsi="Times New Roman" w:cs="Times New Roman"/>
        </w:rPr>
      </w:pPr>
      <w:r w:rsidRPr="00B43741">
        <w:rPr>
          <w:rFonts w:ascii="Times New Roman" w:hAnsi="Times New Roman" w:cs="Times New Roman"/>
        </w:rPr>
        <w:t xml:space="preserve">The overall sample size </w:t>
      </w:r>
      <w:r w:rsidR="00C70D49">
        <w:rPr>
          <w:rFonts w:ascii="Times New Roman" w:hAnsi="Times New Roman" w:cs="Times New Roman"/>
        </w:rPr>
        <w:t xml:space="preserve">for the </w:t>
      </w:r>
      <w:r w:rsidR="005E2B91">
        <w:rPr>
          <w:rFonts w:ascii="Times New Roman" w:hAnsi="Times New Roman" w:cs="Times New Roman"/>
        </w:rPr>
        <w:t>ECC</w:t>
      </w:r>
      <w:r w:rsidR="00C70D49">
        <w:rPr>
          <w:rFonts w:ascii="Times New Roman" w:hAnsi="Times New Roman" w:cs="Times New Roman"/>
        </w:rPr>
        <w:t xml:space="preserve"> population</w:t>
      </w:r>
      <w:r w:rsidRPr="00B43741" w:rsidR="00C70D49">
        <w:rPr>
          <w:rFonts w:ascii="Times New Roman" w:hAnsi="Times New Roman" w:cs="Times New Roman"/>
        </w:rPr>
        <w:t xml:space="preserve"> </w:t>
      </w:r>
      <w:r w:rsidRPr="00B43741">
        <w:rPr>
          <w:rFonts w:ascii="Times New Roman" w:hAnsi="Times New Roman" w:cs="Times New Roman"/>
        </w:rPr>
        <w:t>is determined so that the reliab</w:t>
      </w:r>
      <w:r w:rsidR="00C70D49">
        <w:rPr>
          <w:rFonts w:ascii="Times New Roman" w:hAnsi="Times New Roman" w:cs="Times New Roman"/>
        </w:rPr>
        <w:t xml:space="preserve">ility of </w:t>
      </w:r>
      <w:r w:rsidR="0014169B">
        <w:rPr>
          <w:rFonts w:ascii="Times New Roman" w:hAnsi="Times New Roman" w:cs="Times New Roman"/>
        </w:rPr>
        <w:t xml:space="preserve">monthly </w:t>
      </w:r>
      <w:r w:rsidR="00C70D49">
        <w:rPr>
          <w:rFonts w:ascii="Times New Roman" w:hAnsi="Times New Roman" w:cs="Times New Roman"/>
        </w:rPr>
        <w:t>survey estimate</w:t>
      </w:r>
      <w:r w:rsidRPr="00B43741">
        <w:rPr>
          <w:rFonts w:ascii="Times New Roman" w:hAnsi="Times New Roman" w:cs="Times New Roman"/>
        </w:rPr>
        <w:t xml:space="preserve"> </w:t>
      </w:r>
      <w:r w:rsidR="00C70D49">
        <w:rPr>
          <w:rFonts w:ascii="Times New Roman" w:hAnsi="Times New Roman" w:cs="Times New Roman"/>
        </w:rPr>
        <w:t>is at</w:t>
      </w:r>
      <w:r w:rsidRPr="00B43741">
        <w:rPr>
          <w:rFonts w:ascii="Times New Roman" w:hAnsi="Times New Roman" w:cs="Times New Roman"/>
        </w:rPr>
        <w:t xml:space="preserve"> </w:t>
      </w:r>
      <w:r w:rsidR="00C70D49">
        <w:rPr>
          <w:rFonts w:ascii="Times New Roman" w:hAnsi="Times New Roman" w:cs="Times New Roman"/>
        </w:rPr>
        <w:t>3</w:t>
      </w:r>
      <w:r w:rsidRPr="00B43741">
        <w:rPr>
          <w:rFonts w:ascii="Times New Roman" w:hAnsi="Times New Roman" w:cs="Times New Roman"/>
        </w:rPr>
        <w:t xml:space="preserve">% Margin of Error at </w:t>
      </w:r>
      <w:r w:rsidR="00E638E1">
        <w:rPr>
          <w:rFonts w:ascii="Times New Roman" w:hAnsi="Times New Roman" w:cs="Times New Roman"/>
        </w:rPr>
        <w:t>a</w:t>
      </w:r>
      <w:r w:rsidRPr="00B43741" w:rsidR="00E638E1">
        <w:rPr>
          <w:rFonts w:ascii="Times New Roman" w:hAnsi="Times New Roman" w:cs="Times New Roman"/>
        </w:rPr>
        <w:t xml:space="preserve"> </w:t>
      </w:r>
      <w:r w:rsidRPr="00B43741">
        <w:rPr>
          <w:rFonts w:ascii="Times New Roman" w:hAnsi="Times New Roman" w:cs="Times New Roman"/>
        </w:rPr>
        <w:t xml:space="preserve">95% Confidence Level. </w:t>
      </w:r>
      <w:r w:rsidRPr="00C70D49" w:rsidR="00C70D49">
        <w:rPr>
          <w:rFonts w:ascii="Times New Roman" w:hAnsi="Times New Roman" w:cs="Times New Roman"/>
          <w:lang w:bidi="en-US"/>
        </w:rPr>
        <w:t xml:space="preserve">For </w:t>
      </w:r>
      <w:r w:rsidR="004C225A">
        <w:rPr>
          <w:rFonts w:ascii="Times New Roman" w:hAnsi="Times New Roman" w:cs="Times New Roman"/>
          <w:lang w:bidi="en-US"/>
        </w:rPr>
        <w:t>NCC, the</w:t>
      </w:r>
      <w:r w:rsidRPr="00C70D49" w:rsidR="00C70D49">
        <w:rPr>
          <w:rFonts w:ascii="Times New Roman" w:hAnsi="Times New Roman" w:cs="Times New Roman"/>
          <w:lang w:bidi="en-US"/>
        </w:rPr>
        <w:t xml:space="preserve"> sample size </w:t>
      </w:r>
      <w:r w:rsidR="0014169B">
        <w:rPr>
          <w:rFonts w:ascii="Times New Roman" w:hAnsi="Times New Roman" w:cs="Times New Roman"/>
          <w:lang w:bidi="en-US"/>
        </w:rPr>
        <w:t>monthly</w:t>
      </w:r>
      <w:r w:rsidRPr="00C70D49" w:rsidR="0014169B">
        <w:rPr>
          <w:rFonts w:ascii="Times New Roman" w:hAnsi="Times New Roman" w:cs="Times New Roman"/>
          <w:lang w:bidi="en-US"/>
        </w:rPr>
        <w:t xml:space="preserve"> </w:t>
      </w:r>
      <w:r w:rsidRPr="00C70D49" w:rsidR="00C70D49">
        <w:rPr>
          <w:rFonts w:ascii="Times New Roman" w:hAnsi="Times New Roman" w:cs="Times New Roman"/>
          <w:lang w:bidi="en-US"/>
        </w:rPr>
        <w:t xml:space="preserve">precision </w:t>
      </w:r>
      <w:r w:rsidR="004C225A">
        <w:rPr>
          <w:rFonts w:ascii="Times New Roman" w:hAnsi="Times New Roman" w:cs="Times New Roman"/>
          <w:lang w:bidi="en-US"/>
        </w:rPr>
        <w:t>is extended to be at</w:t>
      </w:r>
      <w:r w:rsidRPr="00C70D49" w:rsidR="00C70D49">
        <w:rPr>
          <w:rFonts w:ascii="Times New Roman" w:hAnsi="Times New Roman" w:cs="Times New Roman"/>
          <w:lang w:bidi="en-US"/>
        </w:rPr>
        <w:t xml:space="preserve"> </w:t>
      </w:r>
      <w:r w:rsidR="0014169B">
        <w:rPr>
          <w:rFonts w:ascii="Times New Roman" w:hAnsi="Times New Roman" w:cs="Times New Roman"/>
          <w:lang w:bidi="en-US"/>
        </w:rPr>
        <w:t>4</w:t>
      </w:r>
      <w:r w:rsidRPr="00C70D49" w:rsidR="00C70D49">
        <w:rPr>
          <w:rFonts w:ascii="Times New Roman" w:hAnsi="Times New Roman" w:cs="Times New Roman"/>
          <w:lang w:bidi="en-US"/>
        </w:rPr>
        <w:t>% margin of error and 9</w:t>
      </w:r>
      <w:r w:rsidR="0014169B">
        <w:rPr>
          <w:rFonts w:ascii="Times New Roman" w:hAnsi="Times New Roman" w:cs="Times New Roman"/>
          <w:lang w:bidi="en-US"/>
        </w:rPr>
        <w:t>5</w:t>
      </w:r>
      <w:r w:rsidRPr="00C70D49" w:rsidR="00C70D49">
        <w:rPr>
          <w:rFonts w:ascii="Times New Roman" w:hAnsi="Times New Roman" w:cs="Times New Roman"/>
          <w:lang w:bidi="en-US"/>
        </w:rPr>
        <w:t>% confidence level for</w:t>
      </w:r>
      <w:r w:rsidR="004C225A">
        <w:rPr>
          <w:rFonts w:ascii="Times New Roman" w:hAnsi="Times New Roman" w:cs="Times New Roman"/>
          <w:lang w:bidi="en-US"/>
        </w:rPr>
        <w:t xml:space="preserve"> </w:t>
      </w:r>
      <w:r w:rsidR="0014169B">
        <w:rPr>
          <w:rFonts w:ascii="Times New Roman" w:hAnsi="Times New Roman" w:cs="Times New Roman"/>
          <w:lang w:bidi="en-US"/>
        </w:rPr>
        <w:t>the five highest volume call centers</w:t>
      </w:r>
      <w:r w:rsidR="004C225A">
        <w:rPr>
          <w:rFonts w:ascii="Times New Roman" w:hAnsi="Times New Roman" w:cs="Times New Roman"/>
          <w:lang w:bidi="en-US"/>
        </w:rPr>
        <w:t xml:space="preserve">. </w:t>
      </w:r>
      <w:r w:rsidR="0014169B">
        <w:rPr>
          <w:rFonts w:ascii="Times New Roman" w:hAnsi="Times New Roman" w:cs="Times New Roman"/>
          <w:lang w:bidi="en-US"/>
        </w:rPr>
        <w:t xml:space="preserve">Lower volume call centers have insufficient sample to produce this </w:t>
      </w:r>
      <w:r w:rsidRPr="009D7D46" w:rsidR="0014169B">
        <w:rPr>
          <w:rFonts w:ascii="Times New Roman" w:hAnsi="Times New Roman" w:cs="Times New Roman"/>
          <w:lang w:bidi="en-US"/>
        </w:rPr>
        <w:t xml:space="preserve">level of reliability and, therefore, have graduated </w:t>
      </w:r>
      <w:r w:rsidRPr="009D7D46" w:rsidR="007C3553">
        <w:rPr>
          <w:rFonts w:ascii="Times New Roman" w:hAnsi="Times New Roman" w:cs="Times New Roman"/>
          <w:lang w:bidi="en-US"/>
        </w:rPr>
        <w:t xml:space="preserve">targets that are less rigorous for call centers of the lowest call volume. </w:t>
      </w:r>
      <w:r w:rsidR="00604D28">
        <w:rPr>
          <w:rFonts w:ascii="Times New Roman" w:hAnsi="Times New Roman" w:cs="Times New Roman"/>
          <w:lang w:bidi="en-US"/>
        </w:rPr>
        <w:t xml:space="preserve">The ICC sample is limited due to call volume and availability of email addresses and, for this reason, the survey will be sent to all qualified Veterans and beneficiaries for which email addresses are available. </w:t>
      </w:r>
      <w:r w:rsidRPr="009D7D46">
        <w:rPr>
          <w:rFonts w:ascii="Times New Roman" w:hAnsi="Times New Roman" w:cs="Times New Roman"/>
        </w:rPr>
        <w:t xml:space="preserve">Once data collection is completed, the participant responses in the online survey will be weighted so the samples more closely represent </w:t>
      </w:r>
      <w:r w:rsidRPr="009D7D46" w:rsidR="00544D95">
        <w:rPr>
          <w:rFonts w:ascii="Times New Roman" w:hAnsi="Times New Roman" w:cs="Times New Roman"/>
        </w:rPr>
        <w:t>the actual call volume of each call center</w:t>
      </w:r>
    </w:p>
    <w:p w:rsidRPr="00B43741" w:rsidR="00B43741" w:rsidP="00B43741" w:rsidRDefault="00B43741" w14:paraId="7B43C5A3" w14:textId="03ED9934">
      <w:pPr>
        <w:spacing w:after="120" w:line="240" w:lineRule="auto"/>
        <w:ind w:firstLine="720"/>
        <w:rPr>
          <w:rFonts w:ascii="Times New Roman" w:hAnsi="Times New Roman" w:cs="Times New Roman"/>
        </w:rPr>
        <w:sectPr w:rsidRPr="00B43741" w:rsidR="00B43741" w:rsidSect="009D7D46">
          <w:pgSz w:w="12240" w:h="15840"/>
          <w:pgMar w:top="1440" w:right="1440" w:bottom="1440" w:left="1440" w:header="720" w:footer="720" w:gutter="0"/>
          <w:cols w:space="720"/>
          <w:docGrid w:linePitch="360"/>
        </w:sectPr>
      </w:pPr>
      <w:r w:rsidRPr="00B43741">
        <w:rPr>
          <w:rFonts w:ascii="Times New Roman" w:hAnsi="Times New Roman" w:cs="Times New Roman"/>
        </w:rPr>
        <w:t xml:space="preserve"> This report describes the methodology used to conduct the </w:t>
      </w:r>
      <w:r w:rsidR="004C225A">
        <w:rPr>
          <w:rFonts w:ascii="Times New Roman" w:hAnsi="Times New Roman" w:cs="Times New Roman"/>
        </w:rPr>
        <w:t xml:space="preserve">VBA Call Center </w:t>
      </w:r>
      <w:r w:rsidR="00E638E1">
        <w:rPr>
          <w:rFonts w:ascii="Times New Roman" w:hAnsi="Times New Roman" w:cs="Times New Roman"/>
        </w:rPr>
        <w:t xml:space="preserve">Surveys </w:t>
      </w:r>
      <w:r w:rsidR="001C6A7E">
        <w:rPr>
          <w:rFonts w:ascii="Times New Roman" w:hAnsi="Times New Roman" w:cs="Times New Roman"/>
        </w:rPr>
        <w:t xml:space="preserve">for </w:t>
      </w:r>
      <w:r w:rsidR="003B614F">
        <w:rPr>
          <w:rFonts w:ascii="Times New Roman" w:hAnsi="Times New Roman" w:cs="Times New Roman"/>
        </w:rPr>
        <w:t>the NCC, ECC, and ICC</w:t>
      </w:r>
      <w:r w:rsidRPr="00B43741">
        <w:rPr>
          <w:rFonts w:ascii="Times New Roman" w:hAnsi="Times New Roman" w:cs="Times New Roman"/>
        </w:rPr>
        <w:t>. Information about quality assurance protocols, as well as limitations of the survey methodology, is also included in this report</w:t>
      </w:r>
      <w:r w:rsidR="00BF59B8">
        <w:rPr>
          <w:rFonts w:ascii="Times New Roman" w:hAnsi="Times New Roman" w:cs="Times New Roman"/>
        </w:rPr>
        <w:t>.</w:t>
      </w:r>
    </w:p>
    <w:p w:rsidRPr="00C85DEE" w:rsidR="00637321" w:rsidP="004008F5" w:rsidRDefault="001D3191" w14:paraId="3DBC815F" w14:textId="3DB0E755">
      <w:pPr>
        <w:pStyle w:val="Heading1"/>
        <w:spacing w:after="240" w:line="240" w:lineRule="auto"/>
        <w:rPr>
          <w:rFonts w:ascii="Times New Roman" w:hAnsi="Times New Roman"/>
        </w:rPr>
      </w:pPr>
      <w:bookmarkStart w:name="_Toc43977281" w:id="6"/>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6"/>
    </w:p>
    <w:p w:rsidRPr="00C85DEE" w:rsidR="001D3191" w:rsidP="004008F5" w:rsidRDefault="001D3191" w14:paraId="40AC2672" w14:textId="77777777">
      <w:pPr>
        <w:pStyle w:val="Heading2"/>
        <w:spacing w:after="240" w:line="240" w:lineRule="auto"/>
        <w:rPr>
          <w:rFonts w:ascii="Times New Roman" w:hAnsi="Times New Roman"/>
        </w:rPr>
      </w:pPr>
      <w:bookmarkStart w:name="_Toc43977282" w:id="7"/>
      <w:bookmarkStart w:name="_Hlk511300100" w:id="8"/>
      <w:r w:rsidRPr="00C85DEE">
        <w:rPr>
          <w:rFonts w:ascii="Times New Roman" w:hAnsi="Times New Roman"/>
        </w:rPr>
        <w:t>A. Background</w:t>
      </w:r>
      <w:bookmarkEnd w:id="7"/>
      <w:r w:rsidRPr="00C85DEE">
        <w:rPr>
          <w:rFonts w:ascii="Times New Roman" w:hAnsi="Times New Roman"/>
        </w:rPr>
        <w:t xml:space="preserve"> </w:t>
      </w:r>
    </w:p>
    <w:p w:rsidR="000F0942" w:rsidP="000F0942" w:rsidRDefault="0044178A" w14:paraId="748A5C64" w14:textId="409925E2">
      <w:pPr>
        <w:rPr>
          <w:rFonts w:ascii="Times New Roman" w:hAnsi="Times New Roman" w:cs="Times New Roman"/>
        </w:rPr>
      </w:pPr>
      <w:r w:rsidRPr="00C85DEE">
        <w:rPr>
          <w:rFonts w:ascii="Times New Roman" w:hAnsi="Times New Roman" w:cs="Times New Roman"/>
        </w:rPr>
        <w:tab/>
      </w:r>
      <w:bookmarkStart w:name="_Toc490572151" w:id="9"/>
      <w:bookmarkStart w:name="_Hlk511314360" w:id="10"/>
      <w:bookmarkEnd w:id="8"/>
      <w:r w:rsidRPr="00B56F0F" w:rsidR="00B56F0F">
        <w:rPr>
          <w:rFonts w:ascii="Times New Roman" w:hAnsi="Times New Roman" w:cs="Times New Roman"/>
        </w:rPr>
        <w:t>The Ente</w:t>
      </w:r>
      <w:r w:rsidRPr="000162E1" w:rsidR="00B56F0F">
        <w:rPr>
          <w:rFonts w:ascii="Times New Roman" w:hAnsi="Times New Roman" w:cs="Times New Roman"/>
          <w:b/>
          <w:bCs/>
        </w:rPr>
        <w:t xml:space="preserve">rprise Measurement and Design </w:t>
      </w:r>
      <w:r w:rsidRPr="00B56F0F" w:rsidR="00B56F0F">
        <w:rPr>
          <w:rFonts w:ascii="Times New Roman" w:hAnsi="Times New Roman" w:cs="Times New Roman"/>
        </w:rPr>
        <w:t xml:space="preserve">team (EMD) is part of the </w:t>
      </w:r>
      <w:r w:rsidRPr="000162E1" w:rsidR="00B56F0F">
        <w:rPr>
          <w:rFonts w:ascii="Times New Roman" w:hAnsi="Times New Roman" w:cs="Times New Roman"/>
          <w:b/>
          <w:bCs/>
        </w:rPr>
        <w:t xml:space="preserve">Veterans Experience Office </w:t>
      </w:r>
      <w:r w:rsidRPr="00B56F0F" w:rsidR="00B56F0F">
        <w:rPr>
          <w:rFonts w:ascii="Times New Roman" w:hAnsi="Times New Roman" w:cs="Times New Roman"/>
        </w:rPr>
        <w:t>(VEO). The EMD team is tasked with conducting transactional surveys of the Veteran and Beneficiary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probability samples which only contact minimal numbers of beneficiaries necessary to obtain reliable estimates. This information is subsequently used by internal stakeholders to monitor, evaluate, and improve beneficiary processes. Beneficiaries are always able to decline participation and have the ability to opt out of future invitations. A quarantine protocol is maintained to limit the number of times a beneficiary may be contacted, in order to prevent survey fatigue, across all VEO surveys</w:t>
      </w:r>
      <w:r w:rsidRPr="00C85DEE" w:rsidR="000F0942">
        <w:rPr>
          <w:rFonts w:ascii="Times New Roman" w:hAnsi="Times New Roman" w:cs="Times New Roman"/>
        </w:rPr>
        <w:t xml:space="preserve"> </w:t>
      </w:r>
    </w:p>
    <w:p w:rsidRPr="00161659" w:rsidR="008C09BA" w:rsidP="008C09BA" w:rsidRDefault="00161659" w14:paraId="5F821785" w14:textId="769338A2">
      <w:pPr>
        <w:ind w:firstLine="720"/>
        <w:rPr>
          <w:rFonts w:ascii="Times New Roman" w:hAnsi="Times New Roman" w:cs="Times New Roman"/>
        </w:rPr>
      </w:pPr>
      <w:r w:rsidRPr="00161659">
        <w:rPr>
          <w:rFonts w:ascii="Times New Roman" w:hAnsi="Times New Roman" w:cs="Times New Roman"/>
        </w:rPr>
        <w:t>The VBA oversees numerous government programs supporting Veterans</w:t>
      </w:r>
      <w:r w:rsidR="00C32BF8">
        <w:rPr>
          <w:rFonts w:ascii="Times New Roman" w:hAnsi="Times New Roman" w:cs="Times New Roman"/>
        </w:rPr>
        <w:t xml:space="preserve"> and their families</w:t>
      </w:r>
      <w:r w:rsidRPr="00161659">
        <w:rPr>
          <w:rFonts w:ascii="Times New Roman" w:hAnsi="Times New Roman" w:cs="Times New Roman"/>
        </w:rPr>
        <w:t xml:space="preserve">. </w:t>
      </w:r>
      <w:r w:rsidR="00861C9B">
        <w:rPr>
          <w:rFonts w:ascii="Times New Roman" w:hAnsi="Times New Roman" w:cs="Times New Roman"/>
        </w:rPr>
        <w:t xml:space="preserve">VBA </w:t>
      </w:r>
      <w:r w:rsidRPr="00161659">
        <w:rPr>
          <w:rFonts w:ascii="Times New Roman" w:hAnsi="Times New Roman" w:cs="Times New Roman"/>
        </w:rPr>
        <w:t>call centers</w:t>
      </w:r>
      <w:r w:rsidR="00C32BF8">
        <w:rPr>
          <w:rFonts w:ascii="Times New Roman" w:hAnsi="Times New Roman" w:cs="Times New Roman"/>
        </w:rPr>
        <w:t xml:space="preserve"> are one of the primary ways in which VBA engages these beneficiaries</w:t>
      </w:r>
      <w:r w:rsidRPr="00161659">
        <w:rPr>
          <w:rFonts w:ascii="Times New Roman" w:hAnsi="Times New Roman" w:cs="Times New Roman"/>
        </w:rPr>
        <w:t xml:space="preserve">. VEO was procured by VBA to measure the customer satisfaction of persons contacting the following call centers: </w:t>
      </w:r>
      <w:r w:rsidRPr="000162E1">
        <w:rPr>
          <w:rFonts w:ascii="Times New Roman" w:hAnsi="Times New Roman" w:cs="Times New Roman"/>
          <w:bCs/>
        </w:rPr>
        <w:t>NCC</w:t>
      </w:r>
      <w:r w:rsidR="00DE28B5">
        <w:rPr>
          <w:rFonts w:ascii="Times New Roman" w:hAnsi="Times New Roman" w:cs="Times New Roman"/>
        </w:rPr>
        <w:t>, ECC, and ICC</w:t>
      </w:r>
      <w:r w:rsidRPr="00161659">
        <w:rPr>
          <w:rFonts w:ascii="Times New Roman" w:hAnsi="Times New Roman" w:cs="Times New Roman"/>
        </w:rPr>
        <w:t xml:space="preserve">. A sample of recent callers to these </w:t>
      </w:r>
      <w:r w:rsidR="003F7C77">
        <w:rPr>
          <w:rFonts w:ascii="Times New Roman" w:hAnsi="Times New Roman" w:cs="Times New Roman"/>
        </w:rPr>
        <w:t xml:space="preserve">call </w:t>
      </w:r>
      <w:r w:rsidR="000162E1">
        <w:rPr>
          <w:rFonts w:ascii="Times New Roman" w:hAnsi="Times New Roman" w:cs="Times New Roman"/>
        </w:rPr>
        <w:t xml:space="preserve">centers </w:t>
      </w:r>
      <w:r w:rsidRPr="00161659" w:rsidR="000162E1">
        <w:rPr>
          <w:rFonts w:ascii="Times New Roman" w:hAnsi="Times New Roman" w:cs="Times New Roman"/>
        </w:rPr>
        <w:t>will</w:t>
      </w:r>
      <w:r w:rsidRPr="00161659">
        <w:rPr>
          <w:rFonts w:ascii="Times New Roman" w:hAnsi="Times New Roman" w:cs="Times New Roman"/>
        </w:rPr>
        <w:t xml:space="preserve"> be </w:t>
      </w:r>
      <w:r w:rsidRPr="000162E1">
        <w:rPr>
          <w:rFonts w:ascii="Times New Roman" w:hAnsi="Times New Roman" w:cs="Times New Roman"/>
          <w:bCs/>
        </w:rPr>
        <w:t>contacted via email</w:t>
      </w:r>
      <w:r w:rsidRPr="00161659">
        <w:rPr>
          <w:rFonts w:ascii="Times New Roman" w:hAnsi="Times New Roman" w:cs="Times New Roman"/>
        </w:rPr>
        <w:t xml:space="preserve"> </w:t>
      </w:r>
      <w:r w:rsidR="00C32BF8">
        <w:rPr>
          <w:rFonts w:ascii="Times New Roman" w:hAnsi="Times New Roman" w:cs="Times New Roman"/>
        </w:rPr>
        <w:t>invitation</w:t>
      </w:r>
      <w:r w:rsidRPr="00161659">
        <w:rPr>
          <w:rFonts w:ascii="Times New Roman" w:hAnsi="Times New Roman" w:cs="Times New Roman"/>
        </w:rPr>
        <w:t xml:space="preserve"> to complete a brief transactional </w:t>
      </w:r>
      <w:r w:rsidRPr="000162E1">
        <w:rPr>
          <w:rFonts w:ascii="Times New Roman" w:hAnsi="Times New Roman" w:cs="Times New Roman"/>
          <w:bCs/>
        </w:rPr>
        <w:t>online survey</w:t>
      </w:r>
      <w:r w:rsidR="008C09BA">
        <w:rPr>
          <w:rFonts w:ascii="Times New Roman" w:hAnsi="Times New Roman" w:cs="Times New Roman"/>
        </w:rPr>
        <w:t xml:space="preserve">. </w:t>
      </w:r>
      <w:r w:rsidRPr="00C85DEE" w:rsidR="008C09BA">
        <w:rPr>
          <w:rFonts w:ascii="Times New Roman" w:hAnsi="Times New Roman" w:cs="Times New Roman"/>
        </w:rPr>
        <w:t xml:space="preserve">The purpose of this document is to outline the planned </w:t>
      </w:r>
      <w:r w:rsidRPr="000162E1" w:rsidR="008C09BA">
        <w:rPr>
          <w:rFonts w:ascii="Times New Roman" w:hAnsi="Times New Roman" w:cs="Times New Roman"/>
          <w:bCs/>
        </w:rPr>
        <w:t>sample design</w:t>
      </w:r>
      <w:r w:rsidRPr="00C85DEE" w:rsidR="008C09BA">
        <w:rPr>
          <w:rFonts w:ascii="Times New Roman" w:hAnsi="Times New Roman" w:cs="Times New Roman"/>
        </w:rPr>
        <w:t xml:space="preserve"> and provide a description of the data collection and sample sizes necessary for proper reporting. </w:t>
      </w:r>
    </w:p>
    <w:p w:rsidRPr="00C85DEE" w:rsidR="000F0942" w:rsidP="00942B6E" w:rsidRDefault="000F0942" w14:paraId="3A3CE32F" w14:textId="28347F94">
      <w:pPr>
        <w:pStyle w:val="Heading2"/>
        <w:spacing w:before="0" w:after="240" w:line="240" w:lineRule="auto"/>
        <w:rPr>
          <w:rFonts w:ascii="Times New Roman" w:hAnsi="Times New Roman"/>
        </w:rPr>
      </w:pPr>
      <w:bookmarkStart w:name="_Toc511750800" w:id="11"/>
      <w:bookmarkStart w:name="_Toc43977283" w:id="12"/>
      <w:r w:rsidRPr="00C85DEE">
        <w:rPr>
          <w:rFonts w:ascii="Times New Roman" w:hAnsi="Times New Roman"/>
        </w:rPr>
        <w:t>B. Basic Definitions</w:t>
      </w:r>
      <w:bookmarkEnd w:id="11"/>
      <w:bookmarkEnd w:id="12"/>
    </w:p>
    <w:tbl>
      <w:tblPr>
        <w:tblStyle w:val="ListTable1Light-Accent1"/>
        <w:tblW w:w="8640" w:type="dxa"/>
        <w:tblLook w:val="04A0" w:firstRow="1" w:lastRow="0" w:firstColumn="1" w:lastColumn="0" w:noHBand="0" w:noVBand="1"/>
      </w:tblPr>
      <w:tblGrid>
        <w:gridCol w:w="2430"/>
        <w:gridCol w:w="6210"/>
      </w:tblGrid>
      <w:tr w:rsidR="00002268" w:rsidTr="009D7D46" w14:paraId="13D9B940"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16FEA43C" w14:textId="77777777">
            <w:pPr>
              <w:spacing w:after="0"/>
              <w:rPr>
                <w:rFonts w:ascii="Times New Roman" w:hAnsi="Times New Roman" w:cs="Times New Roman"/>
              </w:rPr>
            </w:pPr>
            <w:bookmarkStart w:name="_Toc511750801" w:id="13"/>
            <w:r w:rsidRPr="009A5D28">
              <w:rPr>
                <w:rFonts w:ascii="Times New Roman" w:hAnsi="Times New Roman" w:cs="Times New Roman"/>
              </w:rPr>
              <w:t>Coverage</w:t>
            </w:r>
          </w:p>
        </w:tc>
        <w:tc>
          <w:tcPr>
            <w:tcW w:w="6210" w:type="dxa"/>
            <w:hideMark/>
          </w:tcPr>
          <w:p w:rsidRPr="000162E1" w:rsidR="00002268" w:rsidP="009D7D46" w:rsidRDefault="00002268" w14:paraId="41EF493E"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B73B7">
              <w:rPr>
                <w:rFonts w:ascii="Times New Roman" w:hAnsi="Times New Roman" w:cs="Times New Roman"/>
              </w:rPr>
              <w:t>The percentage of the population of interest that is included in the sampling frame.</w:t>
            </w:r>
          </w:p>
        </w:tc>
      </w:tr>
      <w:tr w:rsidR="00002268" w:rsidTr="009D7D46" w14:paraId="74979D66"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2A48B0B" w14:textId="77777777">
            <w:pPr>
              <w:spacing w:after="0"/>
              <w:rPr>
                <w:rFonts w:ascii="Times New Roman" w:hAnsi="Times New Roman" w:cs="Times New Roman"/>
              </w:rPr>
            </w:pPr>
            <w:r w:rsidRPr="009A5D28">
              <w:rPr>
                <w:rFonts w:ascii="Times New Roman" w:hAnsi="Times New Roman" w:cs="Times New Roman"/>
              </w:rPr>
              <w:t>Measurement Error</w:t>
            </w:r>
          </w:p>
        </w:tc>
        <w:tc>
          <w:tcPr>
            <w:tcW w:w="6210" w:type="dxa"/>
            <w:hideMark/>
          </w:tcPr>
          <w:p w:rsidRPr="009A5D28" w:rsidR="00002268" w:rsidP="009D7D46" w:rsidRDefault="00002268" w14:paraId="1D76E0B7"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rsidR="00002268" w:rsidTr="009D7D46" w14:paraId="7C33230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777E58D9" w14:textId="77777777">
            <w:pPr>
              <w:spacing w:after="0"/>
              <w:rPr>
                <w:rFonts w:ascii="Times New Roman" w:hAnsi="Times New Roman" w:cs="Times New Roman"/>
              </w:rPr>
            </w:pPr>
            <w:r w:rsidRPr="009A5D28">
              <w:rPr>
                <w:rFonts w:ascii="Times New Roman" w:hAnsi="Times New Roman" w:cs="Times New Roman"/>
              </w:rPr>
              <w:t>Non-Response</w:t>
            </w:r>
          </w:p>
        </w:tc>
        <w:tc>
          <w:tcPr>
            <w:tcW w:w="6210" w:type="dxa"/>
            <w:hideMark/>
          </w:tcPr>
          <w:p w:rsidRPr="009A5D28" w:rsidR="00002268" w:rsidP="009D7D46" w:rsidRDefault="00002268" w14:paraId="45237458"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rsidR="00002268" w:rsidTr="009D7D46" w14:paraId="59AC7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50D3427E" w14:textId="77777777">
            <w:pPr>
              <w:spacing w:after="0"/>
              <w:rPr>
                <w:rFonts w:ascii="Times New Roman" w:hAnsi="Times New Roman" w:cs="Times New Roman"/>
              </w:rPr>
            </w:pPr>
            <w:r w:rsidRPr="009A5D28">
              <w:rPr>
                <w:rFonts w:ascii="Times New Roman" w:hAnsi="Times New Roman" w:cs="Times New Roman"/>
              </w:rPr>
              <w:t>Transaction</w:t>
            </w:r>
          </w:p>
        </w:tc>
        <w:tc>
          <w:tcPr>
            <w:tcW w:w="6210" w:type="dxa"/>
            <w:hideMark/>
          </w:tcPr>
          <w:p w:rsidRPr="009A5D28" w:rsidR="00002268" w:rsidP="009D7D46" w:rsidRDefault="00002268" w14:paraId="53AAC74B"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Veteran interacts with the VA that impacts the Veteran’s journey and their perception of VA’s effectiveness in caring for Veterans. </w:t>
            </w:r>
          </w:p>
        </w:tc>
      </w:tr>
      <w:tr w:rsidR="00002268" w:rsidTr="009D7D46" w14:paraId="742B49F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8FEAC57" w14:textId="77777777">
            <w:pPr>
              <w:spacing w:after="0"/>
              <w:rPr>
                <w:rFonts w:ascii="Times New Roman" w:hAnsi="Times New Roman" w:cs="Times New Roman"/>
              </w:rPr>
            </w:pPr>
            <w:r w:rsidRPr="009A5D28">
              <w:rPr>
                <w:rFonts w:ascii="Times New Roman" w:hAnsi="Times New Roman" w:cs="Times New Roman"/>
              </w:rPr>
              <w:t>Response Rate</w:t>
            </w:r>
          </w:p>
        </w:tc>
        <w:tc>
          <w:tcPr>
            <w:tcW w:w="6210" w:type="dxa"/>
            <w:hideMark/>
          </w:tcPr>
          <w:p w:rsidRPr="009A5D28" w:rsidR="00002268" w:rsidP="009D7D46" w:rsidRDefault="00002268" w14:paraId="6D265F84"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rsidR="00002268" w:rsidTr="009D7D46" w14:paraId="79393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3BC11159" w14:textId="77777777">
            <w:pPr>
              <w:spacing w:after="0"/>
              <w:rPr>
                <w:rFonts w:ascii="Times New Roman" w:hAnsi="Times New Roman" w:cs="Times New Roman"/>
              </w:rPr>
            </w:pPr>
            <w:r w:rsidRPr="009A5D28">
              <w:rPr>
                <w:rFonts w:ascii="Times New Roman" w:hAnsi="Times New Roman" w:cs="Times New Roman"/>
              </w:rPr>
              <w:t>Sample</w:t>
            </w:r>
          </w:p>
        </w:tc>
        <w:tc>
          <w:tcPr>
            <w:tcW w:w="6210" w:type="dxa"/>
            <w:hideMark/>
          </w:tcPr>
          <w:p w:rsidRPr="009A5D28" w:rsidR="00002268" w:rsidP="009D7D46" w:rsidRDefault="00002268" w14:paraId="78C358F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rsidR="00002268" w:rsidTr="009D7D46" w14:paraId="1730AA9C"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36F06B2" w14:textId="77777777">
            <w:pPr>
              <w:spacing w:after="0"/>
              <w:rPr>
                <w:rFonts w:ascii="Times New Roman" w:hAnsi="Times New Roman" w:cs="Times New Roman"/>
              </w:rPr>
            </w:pPr>
            <w:r w:rsidRPr="009A5D28">
              <w:rPr>
                <w:rFonts w:ascii="Times New Roman" w:hAnsi="Times New Roman" w:cs="Times New Roman"/>
              </w:rPr>
              <w:t>Sampling Error</w:t>
            </w:r>
          </w:p>
        </w:tc>
        <w:tc>
          <w:tcPr>
            <w:tcW w:w="6210" w:type="dxa"/>
            <w:hideMark/>
          </w:tcPr>
          <w:p w:rsidRPr="009A5D28" w:rsidR="00002268" w:rsidP="009D7D46" w:rsidRDefault="00002268" w14:paraId="7560A1EB"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Error due to taking a particular sample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rsidR="00002268" w:rsidTr="009D7D46" w14:paraId="3643C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10DEE6D" w14:textId="77777777">
            <w:pPr>
              <w:spacing w:after="0"/>
              <w:rPr>
                <w:rFonts w:ascii="Times New Roman" w:hAnsi="Times New Roman" w:cs="Times New Roman"/>
              </w:rPr>
            </w:pPr>
            <w:r w:rsidRPr="009A5D28">
              <w:rPr>
                <w:rFonts w:ascii="Times New Roman" w:hAnsi="Times New Roman" w:cs="Times New Roman"/>
              </w:rPr>
              <w:t>Sampling Frame</w:t>
            </w:r>
          </w:p>
        </w:tc>
        <w:tc>
          <w:tcPr>
            <w:tcW w:w="6210" w:type="dxa"/>
            <w:hideMark/>
          </w:tcPr>
          <w:p w:rsidRPr="009A5D28" w:rsidR="00002268" w:rsidP="009D7D46" w:rsidRDefault="00002268" w14:paraId="4E809793"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rsidR="00002268" w:rsidTr="009D7D46" w14:paraId="15AFCBE0"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60A79C09" w14:textId="77777777">
            <w:pPr>
              <w:spacing w:after="0"/>
              <w:rPr>
                <w:rFonts w:ascii="Times New Roman" w:hAnsi="Times New Roman" w:cs="Times New Roman"/>
              </w:rPr>
            </w:pPr>
            <w:r w:rsidRPr="009A5D28">
              <w:rPr>
                <w:rFonts w:ascii="Times New Roman" w:hAnsi="Times New Roman" w:cs="Times New Roman"/>
              </w:rPr>
              <w:t>Reliability</w:t>
            </w:r>
          </w:p>
        </w:tc>
        <w:tc>
          <w:tcPr>
            <w:tcW w:w="6210" w:type="dxa"/>
            <w:hideMark/>
          </w:tcPr>
          <w:p w:rsidRPr="009A5D28" w:rsidR="00002268" w:rsidP="009D7D46" w:rsidRDefault="00002268" w14:paraId="191A014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Pr="00C85DEE" w:rsidR="000F0942" w:rsidP="00942B6E" w:rsidRDefault="000F0942" w14:paraId="7CA531AE" w14:textId="44621004">
      <w:pPr>
        <w:pStyle w:val="Heading2"/>
        <w:spacing w:before="0" w:after="240" w:line="240" w:lineRule="auto"/>
        <w:rPr>
          <w:rFonts w:ascii="Times New Roman" w:hAnsi="Times New Roman"/>
        </w:rPr>
      </w:pPr>
      <w:bookmarkStart w:name="_Toc43977284" w:id="14"/>
      <w:r w:rsidRPr="00C85DEE">
        <w:rPr>
          <w:rFonts w:ascii="Times New Roman" w:hAnsi="Times New Roman"/>
        </w:rPr>
        <w:lastRenderedPageBreak/>
        <w:t>C. Application to Veterans Affairs</w:t>
      </w:r>
      <w:bookmarkEnd w:id="13"/>
      <w:bookmarkEnd w:id="14"/>
    </w:p>
    <w:p w:rsidR="000162E1" w:rsidP="000162E1" w:rsidRDefault="006D4B83" w14:paraId="0FBFA888" w14:textId="14F86CE7">
      <w:pPr>
        <w:spacing w:after="240" w:line="240" w:lineRule="auto"/>
        <w:ind w:firstLine="720"/>
        <w:rPr>
          <w:rFonts w:ascii="Times New Roman" w:hAnsi="Times New Roman" w:cs="Times New Roman"/>
        </w:rPr>
      </w:pPr>
      <w:r>
        <w:rPr>
          <w:rFonts w:ascii="Times New Roman" w:hAnsi="Times New Roman" w:cs="Times New Roman"/>
        </w:rPr>
        <w:t>C</w:t>
      </w:r>
      <w:r w:rsidRPr="00C85DEE" w:rsidR="000F0942">
        <w:rPr>
          <w:rFonts w:ascii="Times New Roman" w:hAnsi="Times New Roman" w:cs="Times New Roman"/>
        </w:rPr>
        <w:t>ustomer experience and satisfaction are usually measured at three levels</w:t>
      </w:r>
      <w:r>
        <w:rPr>
          <w:rFonts w:ascii="Times New Roman" w:hAnsi="Times New Roman" w:cs="Times New Roman"/>
        </w:rPr>
        <w:t xml:space="preserve"> to</w:t>
      </w:r>
      <w:r w:rsidR="00DE28B5">
        <w:rPr>
          <w:rFonts w:ascii="Times New Roman" w:hAnsi="Times New Roman" w:cs="Times New Roman"/>
        </w:rPr>
        <w:t>:</w:t>
      </w:r>
      <w:r>
        <w:rPr>
          <w:rFonts w:ascii="Times New Roman" w:hAnsi="Times New Roman" w:cs="Times New Roman"/>
        </w:rPr>
        <w:t xml:space="preserve"> 1) provide</w:t>
      </w:r>
      <w:r w:rsidRPr="00C85DEE" w:rsidR="000F0942">
        <w:rPr>
          <w:rFonts w:ascii="Times New Roman" w:hAnsi="Times New Roman" w:cs="Times New Roman"/>
        </w:rPr>
        <w:t xml:space="preserve"> enterprise</w:t>
      </w:r>
      <w:r>
        <w:rPr>
          <w:rFonts w:ascii="Times New Roman" w:hAnsi="Times New Roman" w:cs="Times New Roman"/>
        </w:rPr>
        <w:t xml:space="preserve">s </w:t>
      </w:r>
      <w:r w:rsidR="00515C0F">
        <w:rPr>
          <w:rFonts w:ascii="Times New Roman" w:hAnsi="Times New Roman" w:cs="Times New Roman"/>
        </w:rPr>
        <w:t xml:space="preserve">the ability </w:t>
      </w:r>
      <w:r>
        <w:rPr>
          <w:rFonts w:ascii="Times New Roman" w:hAnsi="Times New Roman" w:cs="Times New Roman"/>
        </w:rPr>
        <w:t xml:space="preserve">to track, monitor, and incentivize </w:t>
      </w:r>
      <w:r w:rsidR="00515C0F">
        <w:rPr>
          <w:rFonts w:ascii="Times New Roman" w:hAnsi="Times New Roman" w:cs="Times New Roman"/>
        </w:rPr>
        <w:t xml:space="preserve">service quality; 2) provide </w:t>
      </w:r>
      <w:r w:rsidRPr="00C85DEE" w:rsidR="000F0942">
        <w:rPr>
          <w:rFonts w:ascii="Times New Roman" w:hAnsi="Times New Roman" w:cs="Times New Roman"/>
        </w:rPr>
        <w:t>service level</w:t>
      </w:r>
      <w:r w:rsidR="00515C0F">
        <w:rPr>
          <w:rFonts w:ascii="Times New Roman" w:hAnsi="Times New Roman" w:cs="Times New Roman"/>
        </w:rPr>
        <w:t xml:space="preserve"> monitoring and insights;</w:t>
      </w:r>
      <w:r w:rsidRPr="00C85DEE" w:rsidR="000F0942">
        <w:rPr>
          <w:rFonts w:ascii="Times New Roman" w:hAnsi="Times New Roman" w:cs="Times New Roman"/>
        </w:rPr>
        <w:t xml:space="preserve"> and </w:t>
      </w:r>
      <w:r w:rsidR="00515C0F">
        <w:rPr>
          <w:rFonts w:ascii="Times New Roman" w:hAnsi="Times New Roman" w:cs="Times New Roman"/>
        </w:rPr>
        <w:t xml:space="preserve">3) </w:t>
      </w:r>
      <w:r w:rsidR="00DE28B5">
        <w:rPr>
          <w:rFonts w:ascii="Times New Roman" w:hAnsi="Times New Roman" w:cs="Times New Roman"/>
        </w:rPr>
        <w:t xml:space="preserve">give </w:t>
      </w:r>
      <w:r w:rsidR="00515C0F">
        <w:rPr>
          <w:rFonts w:ascii="Times New Roman" w:hAnsi="Times New Roman" w:cs="Times New Roman"/>
        </w:rPr>
        <w:t xml:space="preserve">direct </w:t>
      </w:r>
      <w:r w:rsidRPr="00C85DEE" w:rsidR="000F0942">
        <w:rPr>
          <w:rFonts w:ascii="Times New Roman" w:hAnsi="Times New Roman" w:cs="Times New Roman"/>
        </w:rPr>
        <w:t>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C85DEE" w:rsidR="000F0942" w:rsidP="00942B6E" w:rsidRDefault="000F0942" w14:paraId="61C251ED" w14:textId="33F24FB1">
      <w:pPr>
        <w:pStyle w:val="Heading1"/>
        <w:spacing w:before="0" w:after="240" w:line="240" w:lineRule="auto"/>
        <w:rPr>
          <w:rFonts w:ascii="Times New Roman" w:hAnsi="Times New Roman"/>
        </w:rPr>
      </w:pPr>
      <w:bookmarkStart w:name="_Toc511750802" w:id="15"/>
      <w:bookmarkStart w:name="_Toc43977285" w:id="16"/>
      <w:r w:rsidRPr="00C85DEE">
        <w:rPr>
          <w:rFonts w:ascii="Times New Roman" w:hAnsi="Times New Roman"/>
        </w:rPr>
        <w:t>Part II – Methodology</w:t>
      </w:r>
      <w:bookmarkEnd w:id="15"/>
      <w:bookmarkEnd w:id="16"/>
    </w:p>
    <w:p w:rsidRPr="00C85DEE" w:rsidR="000F0942" w:rsidP="00942B6E" w:rsidRDefault="00B2227C" w14:paraId="76CDD98B" w14:textId="787120A2">
      <w:pPr>
        <w:pStyle w:val="Heading2"/>
        <w:spacing w:before="0" w:after="240" w:line="240" w:lineRule="auto"/>
        <w:rPr>
          <w:rFonts w:ascii="Times New Roman" w:hAnsi="Times New Roman"/>
        </w:rPr>
      </w:pPr>
      <w:bookmarkStart w:name="_Toc483228672" w:id="17"/>
      <w:bookmarkStart w:name="_Toc511750803" w:id="18"/>
      <w:bookmarkStart w:name="_Toc43977286" w:id="19"/>
      <w:r>
        <w:rPr>
          <w:rFonts w:ascii="Times New Roman" w:hAnsi="Times New Roman"/>
        </w:rPr>
        <w:t xml:space="preserve">A.  Target Population, </w:t>
      </w:r>
      <w:r w:rsidRPr="00C85DEE" w:rsidR="000F0942">
        <w:rPr>
          <w:rFonts w:ascii="Times New Roman" w:hAnsi="Times New Roman"/>
        </w:rPr>
        <w:t>Frame</w:t>
      </w:r>
      <w:bookmarkEnd w:id="17"/>
      <w:bookmarkEnd w:id="18"/>
      <w:r>
        <w:rPr>
          <w:rFonts w:ascii="Times New Roman" w:hAnsi="Times New Roman"/>
        </w:rPr>
        <w:t>, and Stratification</w:t>
      </w:r>
      <w:bookmarkEnd w:id="19"/>
    </w:p>
    <w:p w:rsidRPr="00AB53B3" w:rsidR="007C17FD" w:rsidP="00AB53B3" w:rsidRDefault="00124ADC" w14:paraId="2969E2BA" w14:textId="256F97E2">
      <w:pPr>
        <w:ind w:firstLine="720"/>
        <w:rPr>
          <w:rFonts w:ascii="Times New Roman" w:hAnsi="Times New Roman" w:cs="Times New Roman"/>
        </w:rPr>
      </w:pPr>
      <w:r w:rsidRPr="00124ADC">
        <w:rPr>
          <w:rFonts w:ascii="Times New Roman" w:hAnsi="Times New Roman" w:cs="Times New Roman"/>
        </w:rPr>
        <w:t xml:space="preserve">The target population of the </w:t>
      </w:r>
      <w:r w:rsidR="00A573B6">
        <w:rPr>
          <w:rFonts w:ascii="Times New Roman" w:hAnsi="Times New Roman" w:cs="Times New Roman"/>
        </w:rPr>
        <w:t>NCC and ECC surveys</w:t>
      </w:r>
      <w:r w:rsidRPr="00124ADC" w:rsidR="00A573B6">
        <w:rPr>
          <w:rFonts w:ascii="Times New Roman" w:hAnsi="Times New Roman" w:cs="Times New Roman"/>
        </w:rPr>
        <w:t xml:space="preserve"> </w:t>
      </w:r>
      <w:r w:rsidRPr="00124ADC">
        <w:rPr>
          <w:rFonts w:ascii="Times New Roman" w:hAnsi="Times New Roman" w:cs="Times New Roman"/>
        </w:rPr>
        <w:t>is</w:t>
      </w:r>
      <w:r w:rsidR="00913EAB">
        <w:rPr>
          <w:rFonts w:ascii="Times New Roman" w:hAnsi="Times New Roman" w:cs="Times New Roman"/>
        </w:rPr>
        <w:t xml:space="preserve"> all </w:t>
      </w:r>
      <w:r w:rsidRPr="00913EAB" w:rsidR="00913EAB">
        <w:rPr>
          <w:rFonts w:ascii="Times New Roman" w:hAnsi="Times New Roman" w:cs="Times New Roman"/>
        </w:rPr>
        <w:t>Veterans</w:t>
      </w:r>
      <w:r w:rsidR="00C90C70">
        <w:rPr>
          <w:rStyle w:val="FootnoteReference"/>
          <w:rFonts w:ascii="Times New Roman" w:hAnsi="Times New Roman" w:cs="Times New Roman"/>
        </w:rPr>
        <w:footnoteReference w:id="2"/>
      </w:r>
      <w:r w:rsidRPr="00913EAB" w:rsidR="00913EAB">
        <w:rPr>
          <w:rFonts w:ascii="Times New Roman" w:hAnsi="Times New Roman" w:cs="Times New Roman"/>
        </w:rPr>
        <w:t xml:space="preserve"> who contacted the National Call Center, or Education Call Center, </w:t>
      </w:r>
      <w:r w:rsidRPr="000162E1" w:rsidR="00913EAB">
        <w:rPr>
          <w:rFonts w:ascii="Times New Roman" w:hAnsi="Times New Roman" w:cs="Times New Roman"/>
          <w:bCs/>
        </w:rPr>
        <w:t>within the past week</w:t>
      </w:r>
      <w:r w:rsidRPr="00913EAB" w:rsidR="00913EAB">
        <w:rPr>
          <w:rFonts w:ascii="Times New Roman" w:hAnsi="Times New Roman" w:cs="Times New Roman"/>
        </w:rPr>
        <w:t xml:space="preserve">. </w:t>
      </w:r>
      <w:r w:rsidR="00A87044">
        <w:rPr>
          <w:rFonts w:ascii="Times New Roman" w:hAnsi="Times New Roman" w:cs="Times New Roman"/>
        </w:rPr>
        <w:t>For these surveys</w:t>
      </w:r>
      <w:r w:rsidR="00172AA3">
        <w:rPr>
          <w:rFonts w:ascii="Times New Roman" w:hAnsi="Times New Roman" w:cs="Times New Roman"/>
        </w:rPr>
        <w:t xml:space="preserve"> data collection will occur twice a week, to reduce the time between the interaction with the </w:t>
      </w:r>
      <w:r w:rsidR="00D36572">
        <w:rPr>
          <w:rFonts w:ascii="Times New Roman" w:hAnsi="Times New Roman" w:cs="Times New Roman"/>
        </w:rPr>
        <w:t xml:space="preserve">call center </w:t>
      </w:r>
      <w:r w:rsidR="00172AA3">
        <w:rPr>
          <w:rFonts w:ascii="Times New Roman" w:hAnsi="Times New Roman" w:cs="Times New Roman"/>
        </w:rPr>
        <w:t>and the time of the initial survey contact. This will help to improve cognitive recall and thus improve the survey measurement</w:t>
      </w:r>
      <w:r w:rsidR="00515C0F">
        <w:rPr>
          <w:rFonts w:ascii="Times New Roman" w:hAnsi="Times New Roman" w:cs="Times New Roman"/>
        </w:rPr>
        <w:t xml:space="preserve"> (reduce measurement error)</w:t>
      </w:r>
      <w:r w:rsidR="00172AA3">
        <w:rPr>
          <w:rFonts w:ascii="Times New Roman" w:hAnsi="Times New Roman" w:cs="Times New Roman"/>
        </w:rPr>
        <w:t xml:space="preserve">. </w:t>
      </w:r>
      <w:r w:rsidR="00C3469E">
        <w:rPr>
          <w:rFonts w:ascii="Times New Roman" w:hAnsi="Times New Roman" w:cs="Times New Roman"/>
        </w:rPr>
        <w:t>Due to the sensitive nature of the Insurance L</w:t>
      </w:r>
      <w:r w:rsidR="00A44C74">
        <w:rPr>
          <w:rFonts w:ascii="Times New Roman" w:hAnsi="Times New Roman" w:cs="Times New Roman"/>
        </w:rPr>
        <w:t xml:space="preserve">ine of </w:t>
      </w:r>
      <w:r w:rsidR="00C3469E">
        <w:rPr>
          <w:rFonts w:ascii="Times New Roman" w:hAnsi="Times New Roman" w:cs="Times New Roman"/>
        </w:rPr>
        <w:t>B</w:t>
      </w:r>
      <w:r w:rsidR="00A44C74">
        <w:rPr>
          <w:rFonts w:ascii="Times New Roman" w:hAnsi="Times New Roman" w:cs="Times New Roman"/>
        </w:rPr>
        <w:t>usiness</w:t>
      </w:r>
      <w:r w:rsidR="00C3469E">
        <w:rPr>
          <w:rFonts w:ascii="Times New Roman" w:hAnsi="Times New Roman" w:cs="Times New Roman"/>
        </w:rPr>
        <w:t xml:space="preserve">, the </w:t>
      </w:r>
      <w:r w:rsidR="00A87044">
        <w:rPr>
          <w:rFonts w:ascii="Times New Roman" w:hAnsi="Times New Roman" w:cs="Times New Roman"/>
        </w:rPr>
        <w:t xml:space="preserve">ICC data collection will occur once </w:t>
      </w:r>
      <w:r w:rsidR="00C32BF8">
        <w:rPr>
          <w:rFonts w:ascii="Times New Roman" w:hAnsi="Times New Roman" w:cs="Times New Roman"/>
        </w:rPr>
        <w:t>per</w:t>
      </w:r>
      <w:r w:rsidR="00A87044">
        <w:rPr>
          <w:rFonts w:ascii="Times New Roman" w:hAnsi="Times New Roman" w:cs="Times New Roman"/>
        </w:rPr>
        <w:t xml:space="preserve"> week</w:t>
      </w:r>
      <w:r w:rsidR="00C3469E">
        <w:rPr>
          <w:rFonts w:ascii="Times New Roman" w:hAnsi="Times New Roman" w:cs="Times New Roman"/>
        </w:rPr>
        <w:t xml:space="preserve"> and the data itself will be two weeks old at the time of delivery.  Therefore, the ICC invitations will be sent two weeks after the transaction occurs.  </w:t>
      </w:r>
      <w:r w:rsidRPr="00913EAB" w:rsidR="00913EAB">
        <w:rPr>
          <w:rFonts w:ascii="Times New Roman" w:hAnsi="Times New Roman" w:cs="Times New Roman"/>
        </w:rPr>
        <w:t xml:space="preserve">Note only persons </w:t>
      </w:r>
      <w:r w:rsidR="0047117E">
        <w:rPr>
          <w:rFonts w:ascii="Times New Roman" w:hAnsi="Times New Roman" w:cs="Times New Roman"/>
        </w:rPr>
        <w:t xml:space="preserve">that have shared </w:t>
      </w:r>
      <w:r w:rsidRPr="00913EAB" w:rsidR="00913EAB">
        <w:rPr>
          <w:rFonts w:ascii="Times New Roman" w:hAnsi="Times New Roman" w:cs="Times New Roman"/>
        </w:rPr>
        <w:t xml:space="preserve">their email address will be included in the </w:t>
      </w:r>
      <w:r w:rsidR="0047117E">
        <w:rPr>
          <w:rFonts w:ascii="Times New Roman" w:hAnsi="Times New Roman" w:cs="Times New Roman"/>
        </w:rPr>
        <w:t>sample</w:t>
      </w:r>
      <w:r w:rsidRPr="00913EAB" w:rsidR="0047117E">
        <w:rPr>
          <w:rFonts w:ascii="Times New Roman" w:hAnsi="Times New Roman" w:cs="Times New Roman"/>
        </w:rPr>
        <w:t xml:space="preserve"> </w:t>
      </w:r>
      <w:r w:rsidRPr="00913EAB" w:rsidR="00913EAB">
        <w:rPr>
          <w:rFonts w:ascii="Times New Roman" w:hAnsi="Times New Roman" w:cs="Times New Roman"/>
        </w:rPr>
        <w:t xml:space="preserve">frame and thus </w:t>
      </w:r>
      <w:r w:rsidR="0047117E">
        <w:rPr>
          <w:rFonts w:ascii="Times New Roman" w:hAnsi="Times New Roman" w:cs="Times New Roman"/>
        </w:rPr>
        <w:t>are able to</w:t>
      </w:r>
      <w:r w:rsidRPr="00913EAB" w:rsidR="00913EAB">
        <w:rPr>
          <w:rFonts w:ascii="Times New Roman" w:hAnsi="Times New Roman" w:cs="Times New Roman"/>
        </w:rPr>
        <w:t xml:space="preserve"> </w:t>
      </w:r>
      <w:r w:rsidRPr="00913EAB" w:rsidR="0047117E">
        <w:rPr>
          <w:rFonts w:ascii="Times New Roman" w:hAnsi="Times New Roman" w:cs="Times New Roman"/>
        </w:rPr>
        <w:t>participat</w:t>
      </w:r>
      <w:r w:rsidR="0047117E">
        <w:rPr>
          <w:rFonts w:ascii="Times New Roman" w:hAnsi="Times New Roman" w:cs="Times New Roman"/>
        </w:rPr>
        <w:t>e</w:t>
      </w:r>
      <w:r w:rsidRPr="00913EAB" w:rsidR="00913EAB">
        <w:rPr>
          <w:rFonts w:ascii="Times New Roman" w:hAnsi="Times New Roman" w:cs="Times New Roman"/>
        </w:rPr>
        <w:t>.</w:t>
      </w:r>
      <w:r w:rsidR="00AB53B3">
        <w:rPr>
          <w:rFonts w:ascii="Times New Roman" w:hAnsi="Times New Roman" w:cs="Times New Roman"/>
        </w:rPr>
        <w:t xml:space="preserve"> </w:t>
      </w:r>
      <w:r w:rsidRPr="00124ADC" w:rsidR="00AB53B3">
        <w:rPr>
          <w:rFonts w:ascii="Times New Roman" w:hAnsi="Times New Roman" w:cs="Times New Roman"/>
        </w:rPr>
        <w:t xml:space="preserve">Selected respondents will have 14 days to complete the </w:t>
      </w:r>
      <w:r w:rsidR="00AB53B3">
        <w:rPr>
          <w:rFonts w:ascii="Times New Roman" w:hAnsi="Times New Roman" w:cs="Times New Roman"/>
        </w:rPr>
        <w:t xml:space="preserve">online </w:t>
      </w:r>
      <w:r w:rsidRPr="00124ADC" w:rsidR="00AB53B3">
        <w:rPr>
          <w:rFonts w:ascii="Times New Roman" w:hAnsi="Times New Roman" w:cs="Times New Roman"/>
        </w:rPr>
        <w:t>survey, with an email reminder after 7 days if the</w:t>
      </w:r>
      <w:r w:rsidR="007C17FD">
        <w:rPr>
          <w:rFonts w:ascii="Times New Roman" w:hAnsi="Times New Roman" w:cs="Times New Roman"/>
        </w:rPr>
        <w:t xml:space="preserve"> survey has not been completed.</w:t>
      </w:r>
      <w:r w:rsidR="006657FC">
        <w:rPr>
          <w:rFonts w:ascii="Times New Roman" w:hAnsi="Times New Roman" w:cs="Times New Roman"/>
        </w:rPr>
        <w:t xml:space="preserve"> </w:t>
      </w:r>
      <w:r w:rsidR="007C17FD">
        <w:rPr>
          <w:rFonts w:ascii="Times New Roman" w:hAnsi="Times New Roman" w:cs="Times New Roman"/>
        </w:rPr>
        <w:t xml:space="preserve">The </w:t>
      </w:r>
      <w:r w:rsidR="00DA0654">
        <w:rPr>
          <w:rFonts w:ascii="Times New Roman" w:hAnsi="Times New Roman" w:cs="Times New Roman"/>
        </w:rPr>
        <w:t xml:space="preserve">random </w:t>
      </w:r>
      <w:r w:rsidR="007C17FD">
        <w:rPr>
          <w:rFonts w:ascii="Times New Roman" w:hAnsi="Times New Roman" w:cs="Times New Roman"/>
        </w:rPr>
        <w:t>sampling will be conducted independently by call type (NCC, Education</w:t>
      </w:r>
      <w:r w:rsidR="00C32BF8">
        <w:rPr>
          <w:rFonts w:ascii="Times New Roman" w:hAnsi="Times New Roman" w:cs="Times New Roman"/>
        </w:rPr>
        <w:t>, and In</w:t>
      </w:r>
      <w:r w:rsidR="00F832AB">
        <w:rPr>
          <w:rFonts w:ascii="Times New Roman" w:hAnsi="Times New Roman" w:cs="Times New Roman"/>
        </w:rPr>
        <w:t>surance</w:t>
      </w:r>
      <w:r w:rsidR="007C17FD">
        <w:rPr>
          <w:rFonts w:ascii="Times New Roman" w:hAnsi="Times New Roman" w:cs="Times New Roman"/>
        </w:rPr>
        <w:t xml:space="preserve">). </w:t>
      </w:r>
    </w:p>
    <w:p w:rsidRPr="004569F5" w:rsidR="00AB53B3" w:rsidP="00167DDE" w:rsidRDefault="00DC484B" w14:paraId="6708C8FA" w14:textId="1F90EF79">
      <w:pPr>
        <w:rPr>
          <w:rFonts w:ascii="Times New Roman" w:hAnsi="Times New Roman" w:cs="Times New Roman"/>
          <w:b/>
          <w:color w:val="5B9BD5" w:themeColor="accent1"/>
        </w:rPr>
      </w:pPr>
      <w:r>
        <w:rPr>
          <w:rFonts w:ascii="Times New Roman" w:hAnsi="Times New Roman" w:cs="Times New Roman"/>
          <w:b/>
          <w:color w:val="5B9BD5" w:themeColor="accent1"/>
        </w:rPr>
        <w:t>Figure</w:t>
      </w:r>
      <w:r w:rsidRPr="004569F5" w:rsidR="00167DDE">
        <w:rPr>
          <w:rFonts w:ascii="Times New Roman" w:hAnsi="Times New Roman" w:cs="Times New Roman"/>
          <w:b/>
          <w:color w:val="5B9BD5" w:themeColor="accent1"/>
        </w:rPr>
        <w:t xml:space="preserve"> 1</w:t>
      </w:r>
      <w:r w:rsidR="007C17FD">
        <w:rPr>
          <w:rFonts w:ascii="Times New Roman" w:hAnsi="Times New Roman" w:cs="Times New Roman"/>
          <w:b/>
          <w:color w:val="5B9BD5" w:themeColor="accent1"/>
        </w:rPr>
        <w:t>A</w:t>
      </w:r>
      <w:r w:rsidRPr="004569F5" w:rsidR="00167DDE">
        <w:rPr>
          <w:rFonts w:ascii="Times New Roman" w:hAnsi="Times New Roman" w:cs="Times New Roman"/>
          <w:b/>
          <w:color w:val="5B9BD5" w:themeColor="accent1"/>
        </w:rPr>
        <w:t>. Measurement Goals and Survey Mode</w:t>
      </w:r>
      <w:r w:rsidR="00163CF5">
        <w:rPr>
          <w:rFonts w:ascii="Times New Roman" w:hAnsi="Times New Roman" w:cs="Times New Roman"/>
          <w:b/>
          <w:noProof/>
          <w:color w:val="5B9BD5" w:themeColor="accent1"/>
        </w:rPr>
        <w:t xml:space="preserve">     </w:t>
      </w:r>
    </w:p>
    <w:tbl>
      <w:tblPr>
        <w:tblStyle w:val="GridTable4-Accent12"/>
        <w:tblW w:w="9903" w:type="dxa"/>
        <w:tblInd w:w="108" w:type="dxa"/>
        <w:tblLook w:val="04A0" w:firstRow="1" w:lastRow="0" w:firstColumn="1" w:lastColumn="0" w:noHBand="0" w:noVBand="1"/>
      </w:tblPr>
      <w:tblGrid>
        <w:gridCol w:w="2463"/>
        <w:gridCol w:w="1744"/>
        <w:gridCol w:w="1541"/>
        <w:gridCol w:w="2040"/>
        <w:gridCol w:w="2115"/>
      </w:tblGrid>
      <w:tr w:rsidR="00D03FF0" w:rsidTr="009D7D46" w14:paraId="312916BA" w14:textId="77777777">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463" w:type="dxa"/>
            <w:vAlign w:val="bottom"/>
          </w:tcPr>
          <w:p w:rsidRPr="001B775E" w:rsidR="00AB53B3" w:rsidP="009D7D46" w:rsidRDefault="00AB53B3" w14:paraId="5712FE0E" w14:textId="77777777">
            <w:pPr>
              <w:spacing w:after="0"/>
              <w:jc w:val="center"/>
              <w:rPr>
                <w:rFonts w:ascii="Times New Roman" w:hAnsi="Times New Roman" w:cs="Times New Roman"/>
                <w:b w:val="0"/>
              </w:rPr>
            </w:pPr>
            <w:bookmarkStart w:name="_Hlk530408962" w:id="20"/>
            <w:r w:rsidRPr="001B775E">
              <w:rPr>
                <w:rFonts w:ascii="Times New Roman" w:hAnsi="Times New Roman" w:cs="Times New Roman"/>
              </w:rPr>
              <w:t>Survey Type</w:t>
            </w:r>
          </w:p>
        </w:tc>
        <w:tc>
          <w:tcPr>
            <w:tcW w:w="1744" w:type="dxa"/>
            <w:vAlign w:val="bottom"/>
          </w:tcPr>
          <w:p w:rsidRPr="001B775E" w:rsidR="00AB53B3" w:rsidP="009D7D46" w:rsidRDefault="00AB53B3" w14:paraId="0EA933C2" w14:textId="7777777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775E">
              <w:rPr>
                <w:rFonts w:ascii="Times New Roman" w:hAnsi="Times New Roman" w:cs="Times New Roman"/>
              </w:rPr>
              <w:t>Preferred Mode of Data Collection</w:t>
            </w:r>
          </w:p>
        </w:tc>
        <w:tc>
          <w:tcPr>
            <w:tcW w:w="1541" w:type="dxa"/>
            <w:vAlign w:val="bottom"/>
          </w:tcPr>
          <w:p w:rsidRPr="001B775E" w:rsidR="00AB53B3" w:rsidP="009D7D46" w:rsidRDefault="00AB53B3" w14:paraId="0C3356B2" w14:textId="7777777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775E">
              <w:rPr>
                <w:rFonts w:ascii="Times New Roman" w:hAnsi="Times New Roman" w:cs="Times New Roman"/>
              </w:rPr>
              <w:t>Recruitment Method</w:t>
            </w:r>
          </w:p>
        </w:tc>
        <w:tc>
          <w:tcPr>
            <w:tcW w:w="2040" w:type="dxa"/>
            <w:vAlign w:val="bottom"/>
          </w:tcPr>
          <w:p w:rsidRPr="001B775E" w:rsidR="00AB53B3" w:rsidP="009D7D46" w:rsidRDefault="00AB53B3" w14:paraId="2891AD80" w14:textId="083AFF4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775E">
              <w:rPr>
                <w:rFonts w:ascii="Times New Roman" w:hAnsi="Times New Roman" w:cs="Times New Roman"/>
              </w:rPr>
              <w:t xml:space="preserve">Time After Transaction </w:t>
            </w:r>
            <w:r w:rsidR="00DE28B5">
              <w:rPr>
                <w:rFonts w:ascii="Times New Roman" w:hAnsi="Times New Roman" w:cs="Times New Roman"/>
              </w:rPr>
              <w:t>for Initial Invitation</w:t>
            </w:r>
          </w:p>
        </w:tc>
        <w:tc>
          <w:tcPr>
            <w:tcW w:w="2115" w:type="dxa"/>
            <w:vAlign w:val="bottom"/>
          </w:tcPr>
          <w:p w:rsidRPr="001B775E" w:rsidR="00AB53B3" w:rsidP="009D7D46" w:rsidRDefault="00AB53B3" w14:paraId="77B9E23C" w14:textId="7777777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775E">
              <w:rPr>
                <w:rFonts w:ascii="Times New Roman" w:hAnsi="Times New Roman" w:cs="Times New Roman"/>
              </w:rPr>
              <w:t xml:space="preserve">Recruitment </w:t>
            </w:r>
            <w:r>
              <w:rPr>
                <w:rFonts w:ascii="Times New Roman" w:hAnsi="Times New Roman" w:cs="Times New Roman"/>
              </w:rPr>
              <w:t>Window</w:t>
            </w:r>
          </w:p>
        </w:tc>
      </w:tr>
      <w:tr w:rsidR="00A573B6" w:rsidTr="009D7D46" w14:paraId="59F84C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rsidRPr="0028483E" w:rsidR="00A573B6" w:rsidP="009D7D46" w:rsidRDefault="00A573B6" w14:paraId="6AE42A74" w14:textId="77777777">
            <w:pPr>
              <w:spacing w:after="0"/>
              <w:rPr>
                <w:rFonts w:ascii="Times New Roman" w:hAnsi="Times New Roman" w:cs="Times New Roman"/>
              </w:rPr>
            </w:pPr>
            <w:r w:rsidRPr="0028483E">
              <w:rPr>
                <w:rFonts w:ascii="Times New Roman" w:hAnsi="Times New Roman" w:cs="Times New Roman"/>
              </w:rPr>
              <w:t>Education Call Center</w:t>
            </w:r>
          </w:p>
          <w:p w:rsidRPr="00D15DDE" w:rsidR="00A573B6" w:rsidP="009D7D46" w:rsidRDefault="00A573B6" w14:paraId="4E3DA28B" w14:textId="77777777">
            <w:pPr>
              <w:spacing w:after="0"/>
              <w:rPr>
                <w:rFonts w:ascii="Times New Roman" w:hAnsi="Times New Roman" w:cs="Times New Roman"/>
                <w:b w:val="0"/>
              </w:rPr>
            </w:pPr>
            <w:r w:rsidRPr="0028483E">
              <w:rPr>
                <w:rFonts w:ascii="Times New Roman" w:hAnsi="Times New Roman" w:cs="Times New Roman"/>
                <w:bCs w:val="0"/>
              </w:rPr>
              <w:t>National Call Cente</w:t>
            </w:r>
            <w:r>
              <w:rPr>
                <w:rFonts w:ascii="Times New Roman" w:hAnsi="Times New Roman" w:cs="Times New Roman"/>
                <w:bCs w:val="0"/>
              </w:rPr>
              <w:t>r</w:t>
            </w:r>
          </w:p>
        </w:tc>
        <w:tc>
          <w:tcPr>
            <w:tcW w:w="1744" w:type="dxa"/>
            <w:vMerge w:val="restart"/>
            <w:vAlign w:val="center"/>
          </w:tcPr>
          <w:p w:rsidRPr="001B775E" w:rsidR="00A573B6" w:rsidP="009D7D46" w:rsidRDefault="00A573B6" w14:paraId="2F9C3798"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775E">
              <w:rPr>
                <w:rFonts w:ascii="Times New Roman" w:hAnsi="Times New Roman" w:cs="Times New Roman"/>
              </w:rPr>
              <w:t>Online Survey</w:t>
            </w:r>
          </w:p>
          <w:p w:rsidRPr="001B775E" w:rsidR="00A573B6" w:rsidP="009D7D46" w:rsidRDefault="00A573B6" w14:paraId="2D9198D2" w14:textId="6F3CF16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41" w:type="dxa"/>
            <w:vMerge w:val="restart"/>
            <w:vAlign w:val="center"/>
          </w:tcPr>
          <w:p w:rsidRPr="001B775E" w:rsidR="00A573B6" w:rsidP="009D7D46" w:rsidRDefault="00A573B6" w14:paraId="672A81ED"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775E">
              <w:rPr>
                <w:rFonts w:ascii="Times New Roman" w:hAnsi="Times New Roman" w:cs="Times New Roman"/>
              </w:rPr>
              <w:t>Email Recruitment</w:t>
            </w:r>
          </w:p>
          <w:p w:rsidRPr="001B775E" w:rsidR="00A573B6" w:rsidP="009D7D46" w:rsidRDefault="00A573B6" w14:paraId="45A08076" w14:textId="10066C6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0" w:type="dxa"/>
          </w:tcPr>
          <w:p w:rsidRPr="001B775E" w:rsidR="00A573B6" w:rsidP="00F134F0" w:rsidRDefault="00A573B6" w14:paraId="396D1658" w14:textId="2D7B769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43A9">
              <w:rPr>
                <w:rFonts w:ascii="Times New Roman" w:hAnsi="Times New Roman" w:cs="Times New Roman"/>
              </w:rPr>
              <w:t xml:space="preserve">Within </w:t>
            </w:r>
            <w:r>
              <w:rPr>
                <w:rFonts w:ascii="Times New Roman" w:hAnsi="Times New Roman" w:cs="Times New Roman"/>
              </w:rPr>
              <w:t>5 business days</w:t>
            </w:r>
            <w:r w:rsidRPr="001D43A9">
              <w:rPr>
                <w:rFonts w:ascii="Times New Roman" w:hAnsi="Times New Roman" w:cs="Times New Roman"/>
              </w:rPr>
              <w:t xml:space="preserve"> after Completing </w:t>
            </w:r>
            <w:r>
              <w:rPr>
                <w:rFonts w:ascii="Times New Roman" w:hAnsi="Times New Roman" w:cs="Times New Roman"/>
              </w:rPr>
              <w:t>a Call</w:t>
            </w:r>
          </w:p>
        </w:tc>
        <w:tc>
          <w:tcPr>
            <w:tcW w:w="2115" w:type="dxa"/>
            <w:vMerge w:val="restart"/>
            <w:vAlign w:val="center"/>
          </w:tcPr>
          <w:p w:rsidRPr="001B775E" w:rsidR="00A573B6" w:rsidP="009D7D46" w:rsidRDefault="00A573B6" w14:paraId="158B4F07"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775E">
              <w:rPr>
                <w:rFonts w:ascii="Times New Roman" w:hAnsi="Times New Roman" w:cs="Times New Roman"/>
              </w:rPr>
              <w:t xml:space="preserve">2 Emails over </w:t>
            </w:r>
            <w:r>
              <w:rPr>
                <w:rFonts w:ascii="Times New Roman" w:hAnsi="Times New Roman" w:cs="Times New Roman"/>
              </w:rPr>
              <w:t>a 2 Week Period</w:t>
            </w:r>
          </w:p>
          <w:p w:rsidRPr="001B775E" w:rsidR="00A573B6" w:rsidP="009D7D46" w:rsidRDefault="00A573B6" w14:paraId="28FF01E4" w14:textId="1E0E4D7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573B6" w:rsidTr="009D7D46" w14:paraId="0AD62A07" w14:textId="77777777">
        <w:tc>
          <w:tcPr>
            <w:cnfStyle w:val="001000000000" w:firstRow="0" w:lastRow="0" w:firstColumn="1" w:lastColumn="0" w:oddVBand="0" w:evenVBand="0" w:oddHBand="0" w:evenHBand="0" w:firstRowFirstColumn="0" w:firstRowLastColumn="0" w:lastRowFirstColumn="0" w:lastRowLastColumn="0"/>
            <w:tcW w:w="2463" w:type="dxa"/>
            <w:shd w:val="clear" w:color="auto" w:fill="DEEAF6"/>
            <w:vAlign w:val="center"/>
          </w:tcPr>
          <w:p w:rsidRPr="009D7D46" w:rsidR="00A573B6" w:rsidP="009D7D46" w:rsidRDefault="00A573B6" w14:paraId="5B291C79" w14:textId="3C5388E0">
            <w:pPr>
              <w:spacing w:after="0"/>
              <w:rPr>
                <w:rFonts w:ascii="Times New Roman" w:hAnsi="Times New Roman" w:cs="Times New Roman"/>
                <w:b w:val="0"/>
              </w:rPr>
            </w:pPr>
            <w:bookmarkStart w:name="_Hlk39758977" w:id="21"/>
            <w:r>
              <w:rPr>
                <w:rFonts w:ascii="Times New Roman" w:hAnsi="Times New Roman" w:cs="Times New Roman"/>
              </w:rPr>
              <w:t>Insurance Call Center</w:t>
            </w:r>
          </w:p>
        </w:tc>
        <w:tc>
          <w:tcPr>
            <w:tcW w:w="1744" w:type="dxa"/>
            <w:vMerge/>
            <w:shd w:val="clear" w:color="auto" w:fill="DEEAF6"/>
          </w:tcPr>
          <w:p w:rsidRPr="001B775E" w:rsidR="00A573B6" w:rsidP="009D7D46" w:rsidRDefault="00A573B6" w14:paraId="533633EF" w14:textId="179AFB0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41" w:type="dxa"/>
            <w:vMerge/>
            <w:shd w:val="clear" w:color="auto" w:fill="DEEAF6"/>
          </w:tcPr>
          <w:p w:rsidRPr="001B775E" w:rsidR="00A573B6" w:rsidP="009D7D46" w:rsidRDefault="00A573B6" w14:paraId="617339D4" w14:textId="553ED97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0" w:type="dxa"/>
            <w:shd w:val="clear" w:color="auto" w:fill="DEEAF6"/>
          </w:tcPr>
          <w:p w:rsidRPr="001B775E" w:rsidR="00A573B6" w:rsidP="009D7D46" w:rsidRDefault="00A573B6" w14:paraId="1C7E6A56" w14:textId="5D7EB16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43A9">
              <w:rPr>
                <w:rFonts w:ascii="Times New Roman" w:hAnsi="Times New Roman" w:cs="Times New Roman"/>
              </w:rPr>
              <w:t xml:space="preserve">Within </w:t>
            </w:r>
            <w:r>
              <w:rPr>
                <w:rFonts w:ascii="Times New Roman" w:hAnsi="Times New Roman" w:cs="Times New Roman"/>
              </w:rPr>
              <w:t>2</w:t>
            </w:r>
            <w:r w:rsidRPr="001D43A9">
              <w:rPr>
                <w:rFonts w:ascii="Times New Roman" w:hAnsi="Times New Roman" w:cs="Times New Roman"/>
              </w:rPr>
              <w:t xml:space="preserve"> Weeks after Completing </w:t>
            </w:r>
            <w:r>
              <w:rPr>
                <w:rFonts w:ascii="Times New Roman" w:hAnsi="Times New Roman" w:cs="Times New Roman"/>
              </w:rPr>
              <w:t>a Call</w:t>
            </w:r>
          </w:p>
        </w:tc>
        <w:tc>
          <w:tcPr>
            <w:tcW w:w="2115" w:type="dxa"/>
            <w:vMerge/>
            <w:shd w:val="clear" w:color="auto" w:fill="DEEAF6"/>
          </w:tcPr>
          <w:p w:rsidRPr="001B775E" w:rsidR="00A573B6" w:rsidP="009D7D46" w:rsidRDefault="00A573B6" w14:paraId="38C2236F" w14:textId="4A14A85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20"/>
      <w:bookmarkEnd w:id="21"/>
    </w:tbl>
    <w:p w:rsidR="0047117E" w:rsidRDefault="0047117E" w14:paraId="49C1F9A3" w14:textId="25FC0882">
      <w:pPr>
        <w:spacing w:after="0" w:line="240" w:lineRule="auto"/>
        <w:rPr>
          <w:rFonts w:ascii="Times New Roman" w:hAnsi="Times New Roman" w:cs="Times New Roman"/>
          <w:b/>
          <w:color w:val="5B9BD5" w:themeColor="accent1"/>
        </w:rPr>
      </w:pPr>
    </w:p>
    <w:p w:rsidR="002A11DE" w:rsidRDefault="002A11DE" w14:paraId="41A991ED" w14:textId="77777777">
      <w:pPr>
        <w:spacing w:after="0" w:line="240" w:lineRule="auto"/>
        <w:rPr>
          <w:rFonts w:ascii="Times New Roman" w:hAnsi="Times New Roman" w:cs="Times New Roman"/>
          <w:b/>
          <w:color w:val="5B9BD5" w:themeColor="accent1"/>
        </w:rPr>
      </w:pPr>
      <w:r>
        <w:rPr>
          <w:rFonts w:ascii="Times New Roman" w:hAnsi="Times New Roman" w:cs="Times New Roman"/>
          <w:b/>
          <w:color w:val="5B9BD5" w:themeColor="accent1"/>
        </w:rPr>
        <w:br w:type="page"/>
      </w:r>
    </w:p>
    <w:p w:rsidR="007C17FD" w:rsidP="00167DDE" w:rsidRDefault="007C17FD" w14:paraId="519EAF01" w14:textId="00651A2B">
      <w:pPr>
        <w:rPr>
          <w:rFonts w:ascii="Times New Roman" w:hAnsi="Times New Roman" w:cs="Times New Roman"/>
          <w:b/>
          <w:color w:val="5B9BD5" w:themeColor="accent1"/>
        </w:rPr>
      </w:pPr>
      <w:r>
        <w:rPr>
          <w:rFonts w:ascii="Times New Roman" w:hAnsi="Times New Roman" w:cs="Times New Roman"/>
          <w:b/>
          <w:color w:val="5B9BD5" w:themeColor="accent1"/>
        </w:rPr>
        <w:lastRenderedPageBreak/>
        <w:t>Figure 1B. Stratification Variables</w:t>
      </w:r>
    </w:p>
    <w:tbl>
      <w:tblPr>
        <w:tblStyle w:val="GridTable4-Accent12"/>
        <w:tblW w:w="9242" w:type="dxa"/>
        <w:tblInd w:w="108" w:type="dxa"/>
        <w:tblLook w:val="04A0" w:firstRow="1" w:lastRow="0" w:firstColumn="1" w:lastColumn="0" w:noHBand="0" w:noVBand="1"/>
      </w:tblPr>
      <w:tblGrid>
        <w:gridCol w:w="4740"/>
        <w:gridCol w:w="4502"/>
      </w:tblGrid>
      <w:tr w:rsidR="00A573B6" w:rsidTr="009D7D46" w14:paraId="133BDC4A" w14:textId="5D1F5843">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740" w:type="dxa"/>
            <w:shd w:val="clear" w:color="auto" w:fill="5B9BD5"/>
          </w:tcPr>
          <w:p w:rsidRPr="001B775E" w:rsidR="00A573B6" w:rsidP="009D7D46" w:rsidRDefault="00A573B6" w14:paraId="6CE5C311" w14:textId="60695EC3">
            <w:pPr>
              <w:spacing w:after="0"/>
              <w:rPr>
                <w:rFonts w:ascii="Times New Roman" w:hAnsi="Times New Roman" w:cs="Times New Roman"/>
                <w:b w:val="0"/>
              </w:rPr>
            </w:pPr>
            <w:r>
              <w:rPr>
                <w:rFonts w:ascii="Times New Roman" w:hAnsi="Times New Roman" w:cs="Times New Roman"/>
              </w:rPr>
              <w:t>Explicit Strata</w:t>
            </w:r>
          </w:p>
        </w:tc>
        <w:tc>
          <w:tcPr>
            <w:tcW w:w="4502" w:type="dxa"/>
            <w:shd w:val="clear" w:color="auto" w:fill="5B9BD5"/>
          </w:tcPr>
          <w:p w:rsidR="00A573B6" w:rsidRDefault="00A573B6" w14:paraId="1689F8F4" w14:textId="7E91E5AC">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Implicit Strata</w:t>
            </w:r>
          </w:p>
        </w:tc>
      </w:tr>
      <w:tr w:rsidR="00A573B6" w:rsidTr="009D7D46" w14:paraId="7B6C0292" w14:textId="462070B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740" w:type="dxa"/>
          </w:tcPr>
          <w:p w:rsidRPr="00352CB4" w:rsidR="00A573B6" w:rsidP="009D7D46" w:rsidRDefault="00A573B6" w14:paraId="56E8A22A" w14:textId="2A5255E7">
            <w:pPr>
              <w:spacing w:after="0"/>
              <w:rPr>
                <w:rFonts w:ascii="Times New Roman" w:hAnsi="Times New Roman" w:cs="Times New Roman"/>
                <w:b w:val="0"/>
                <w:bCs w:val="0"/>
              </w:rPr>
            </w:pPr>
            <w:r>
              <w:rPr>
                <w:rFonts w:ascii="Times New Roman" w:hAnsi="Times New Roman" w:cs="Times New Roman"/>
              </w:rPr>
              <w:t>Call Center</w:t>
            </w:r>
          </w:p>
        </w:tc>
        <w:tc>
          <w:tcPr>
            <w:tcW w:w="4502" w:type="dxa"/>
          </w:tcPr>
          <w:p w:rsidR="00A573B6" w:rsidRDefault="00A573B6" w14:paraId="05316D3A"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D46">
              <w:rPr>
                <w:rFonts w:ascii="Times New Roman" w:hAnsi="Times New Roman" w:cs="Times New Roman"/>
                <w:b/>
                <w:bCs/>
              </w:rPr>
              <w:t>Gender and Age</w:t>
            </w:r>
            <w:r>
              <w:rPr>
                <w:rFonts w:ascii="Times New Roman" w:hAnsi="Times New Roman" w:cs="Times New Roman"/>
              </w:rPr>
              <w:t xml:space="preserve"> (NCC and ECC)</w:t>
            </w:r>
          </w:p>
          <w:p w:rsidR="002A11DE" w:rsidRDefault="002A11DE" w14:paraId="65913901" w14:textId="3737592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D46">
              <w:rPr>
                <w:rFonts w:ascii="Times New Roman" w:hAnsi="Times New Roman" w:cs="Times New Roman"/>
                <w:b/>
                <w:bCs/>
              </w:rPr>
              <w:t>Gender, Age and Veteran Status</w:t>
            </w:r>
            <w:r>
              <w:rPr>
                <w:rFonts w:ascii="Times New Roman" w:hAnsi="Times New Roman" w:cs="Times New Roman"/>
              </w:rPr>
              <w:t xml:space="preserve"> (ICC)</w:t>
            </w:r>
            <w:r>
              <w:rPr>
                <w:rStyle w:val="FootnoteReference"/>
                <w:rFonts w:ascii="Times New Roman" w:hAnsi="Times New Roman" w:cs="Times New Roman"/>
              </w:rPr>
              <w:footnoteReference w:id="3"/>
            </w:r>
          </w:p>
        </w:tc>
      </w:tr>
    </w:tbl>
    <w:p w:rsidRPr="004569F5" w:rsidR="007C17FD" w:rsidP="009D7D46" w:rsidRDefault="007C17FD" w14:paraId="52B2BC07" w14:textId="77777777">
      <w:pPr>
        <w:spacing w:after="0"/>
        <w:rPr>
          <w:rFonts w:ascii="Times New Roman" w:hAnsi="Times New Roman" w:cs="Times New Roman"/>
          <w:b/>
          <w:color w:val="5B9BD5" w:themeColor="accent1"/>
        </w:rPr>
      </w:pPr>
    </w:p>
    <w:p w:rsidR="000F0942" w:rsidP="00410589" w:rsidRDefault="000F0942" w14:paraId="445EC2BC" w14:textId="14441CD8">
      <w:pPr>
        <w:pStyle w:val="Heading2"/>
        <w:numPr>
          <w:ilvl w:val="0"/>
          <w:numId w:val="1"/>
        </w:numPr>
        <w:spacing w:before="0" w:after="120" w:line="240" w:lineRule="auto"/>
        <w:rPr>
          <w:rFonts w:ascii="Times New Roman" w:hAnsi="Times New Roman"/>
        </w:rPr>
      </w:pPr>
      <w:bookmarkStart w:name="_Toc511750804" w:id="22"/>
      <w:bookmarkStart w:name="_Toc43977287" w:id="23"/>
      <w:r w:rsidRPr="00C85DEE">
        <w:rPr>
          <w:rFonts w:ascii="Times New Roman" w:hAnsi="Times New Roman"/>
        </w:rPr>
        <w:t>Sample Size Determination</w:t>
      </w:r>
      <w:bookmarkEnd w:id="22"/>
      <w:bookmarkEnd w:id="23"/>
    </w:p>
    <w:p w:rsidR="00EC01D8" w:rsidP="00BD648A" w:rsidRDefault="00BB2A87" w14:paraId="00FA67D7" w14:textId="7084D1E9">
      <w:pPr>
        <w:spacing w:after="120" w:line="240" w:lineRule="auto"/>
        <w:ind w:firstLine="720"/>
        <w:rPr>
          <w:rFonts w:ascii="Times New Roman" w:hAnsi="Times New Roman" w:cs="Times New Roman"/>
        </w:rPr>
      </w:pPr>
      <w:r>
        <w:rPr>
          <w:rFonts w:ascii="Times New Roman" w:hAnsi="Times New Roman" w:cs="Times New Roman"/>
        </w:rPr>
        <w:t>To</w:t>
      </w:r>
      <w:r w:rsidR="003F24C3">
        <w:rPr>
          <w:rFonts w:ascii="Times New Roman" w:hAnsi="Times New Roman" w:cs="Times New Roman"/>
        </w:rPr>
        <w:t xml:space="preserve"> achieve a </w:t>
      </w:r>
      <w:r w:rsidR="005932B3">
        <w:rPr>
          <w:rFonts w:ascii="Times New Roman" w:hAnsi="Times New Roman" w:cs="Times New Roman"/>
        </w:rPr>
        <w:t xml:space="preserve">certain level of reliability, </w:t>
      </w:r>
      <w:r w:rsidR="00BB7760">
        <w:rPr>
          <w:rFonts w:ascii="Times New Roman" w:hAnsi="Times New Roman" w:cs="Times New Roman"/>
        </w:rPr>
        <w:t>t</w:t>
      </w:r>
      <w:r w:rsidR="00642A6F">
        <w:rPr>
          <w:rFonts w:ascii="Times New Roman" w:hAnsi="Times New Roman" w:cs="Times New Roman"/>
        </w:rPr>
        <w:t xml:space="preserve">he sample size </w:t>
      </w:r>
      <w:r w:rsidR="005932B3">
        <w:rPr>
          <w:rFonts w:ascii="Times New Roman" w:hAnsi="Times New Roman" w:cs="Times New Roman"/>
        </w:rPr>
        <w:t xml:space="preserve">for a given level of reliability </w:t>
      </w:r>
      <w:r w:rsidR="00642A6F">
        <w:rPr>
          <w:rFonts w:ascii="Times New Roman" w:hAnsi="Times New Roman" w:cs="Times New Roman"/>
        </w:rPr>
        <w:t>is</w:t>
      </w:r>
      <w:r w:rsidR="003F24C3">
        <w:rPr>
          <w:rFonts w:ascii="Times New Roman" w:hAnsi="Times New Roman" w:cs="Times New Roman"/>
        </w:rPr>
        <w:t xml:space="preserve"> calculated below (</w:t>
      </w:r>
      <w:r w:rsidRPr="00C85DEE" w:rsidR="003F24C3">
        <w:rPr>
          <w:rFonts w:ascii="Times New Roman" w:hAnsi="Times New Roman" w:cs="Times New Roman"/>
        </w:rPr>
        <w:t>Lohr, 1999</w:t>
      </w:r>
      <w:r w:rsidR="00BB7760">
        <w:rPr>
          <w:rFonts w:ascii="Times New Roman" w:hAnsi="Times New Roman" w:cs="Times New Roman"/>
        </w:rPr>
        <w:t>):</w:t>
      </w:r>
    </w:p>
    <w:p w:rsidRPr="00C85DEE" w:rsidR="003F24C3" w:rsidP="003F24C3" w:rsidRDefault="003F24C3" w14:paraId="2D3652BB" w14:textId="560E4F1E">
      <w:pPr>
        <w:ind w:firstLine="720"/>
        <w:rPr>
          <w:rFonts w:ascii="Times New Roman" w:hAnsi="Times New Roman" w:cs="Times New Roman"/>
        </w:rPr>
      </w:pPr>
      <w:r w:rsidRPr="00C85DEE">
        <w:rPr>
          <w:rFonts w:ascii="Times New Roman" w:hAnsi="Times New Roman" w:cs="Times New Roman"/>
        </w:rPr>
        <w:t xml:space="preserve">For </w:t>
      </w:r>
      <w:r w:rsidR="001B754D">
        <w:rPr>
          <w:rFonts w:ascii="Times New Roman" w:hAnsi="Times New Roman" w:cs="Times New Roman"/>
        </w:rPr>
        <w:t xml:space="preserve">a </w:t>
      </w:r>
      <w:r w:rsidRPr="00C85DEE">
        <w:rPr>
          <w:rFonts w:ascii="Times New Roman" w:hAnsi="Times New Roman" w:cs="Times New Roman"/>
        </w:rPr>
        <w:t xml:space="preserve">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Pr="003F24C3" w:rsidR="003F24C3" w:rsidP="003F24C3" w:rsidRDefault="00A44C74"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Pr="00C85DEE" w:rsidR="003F24C3" w:rsidP="00E56D3D" w:rsidRDefault="003F24C3" w14:paraId="32B4EF9D" w14:textId="043CE005">
      <w:pPr>
        <w:spacing w:after="120" w:line="240" w:lineRule="auto"/>
        <w:rPr>
          <w:rFonts w:ascii="Times New Roman" w:hAnsi="Times New Roman" w:cs="Times New Roman"/>
        </w:rPr>
      </w:pPr>
      <w:r>
        <w:rPr>
          <w:rFonts w:ascii="Times New Roman" w:hAnsi="Times New Roman" w:cs="Times New Roman"/>
        </w:rPr>
        <w:t>where</w:t>
      </w:r>
    </w:p>
    <w:p w:rsidRPr="00C85DEE" w:rsidR="003F24C3" w:rsidP="00410589" w:rsidRDefault="00A44C74" w14:paraId="4EDE4A2D" w14:textId="71E00588">
      <w:pPr>
        <w:pStyle w:val="ListParagraph"/>
        <w:numPr>
          <w:ilvl w:val="0"/>
          <w:numId w:val="2"/>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is the critical Z score </w:t>
      </w:r>
      <w:r w:rsidR="0047117E">
        <w:rPr>
          <w:rFonts w:ascii="Times New Roman" w:hAnsi="Times New Roman" w:cs="Times New Roman"/>
        </w:rPr>
        <w:t>which</w:t>
      </w:r>
      <w:r w:rsidR="00F037C2">
        <w:rPr>
          <w:rFonts w:ascii="Times New Roman" w:hAnsi="Times New Roman" w:cs="Times New Roman"/>
        </w:rPr>
        <w:t xml:space="preserve"> is 1.96</w:t>
      </w:r>
      <w:r w:rsidRPr="00C85DEE" w:rsidR="0047117E">
        <w:rPr>
          <w:rFonts w:ascii="Times New Roman" w:hAnsi="Times New Roman" w:cs="Times New Roman"/>
        </w:rPr>
        <w:t xml:space="preserve"> </w:t>
      </w:r>
      <w:r w:rsidRPr="00C85DEE" w:rsidR="003F24C3">
        <w:rPr>
          <w:rFonts w:ascii="Times New Roman" w:hAnsi="Times New Roman" w:cs="Times New Roman"/>
        </w:rPr>
        <w:t>under the normal distribution when using a 95% confidence level (α = 0.05).</w:t>
      </w:r>
    </w:p>
    <w:p w:rsidR="004202EB" w:rsidP="00410589" w:rsidRDefault="003F24C3" w14:paraId="43C4CB19" w14:textId="77777777">
      <w:pPr>
        <w:pStyle w:val="ListParagraph"/>
        <w:numPr>
          <w:ilvl w:val="0"/>
          <w:numId w:val="2"/>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10589" w:rsidRDefault="003F24C3" w14:paraId="181D5E6C" w14:textId="6E964694">
      <w:pPr>
        <w:pStyle w:val="ListParagraph"/>
        <w:numPr>
          <w:ilvl w:val="0"/>
          <w:numId w:val="4"/>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Note that pq attains its maximum when value p=0.5</w:t>
      </w:r>
      <w:r w:rsidR="00F037C2">
        <w:rPr>
          <w:rFonts w:ascii="Times New Roman" w:hAnsi="Times New Roman" w:eastAsia="Times New Roman" w:cs="Times New Roman"/>
          <w:lang w:eastAsia="zh-CN"/>
        </w:rPr>
        <w:t xml:space="preserve"> or 50%. This is what is typically reported in surveys where multiple measures are of interest.</w:t>
      </w:r>
      <w:r w:rsidRPr="004202EB">
        <w:rPr>
          <w:rFonts w:ascii="Times New Roman" w:hAnsi="Times New Roman" w:eastAsia="Times New Roman" w:cs="Times New Roman"/>
          <w:lang w:eastAsia="zh-CN"/>
        </w:rPr>
        <w:t xml:space="preserve"> </w:t>
      </w:r>
      <w:r w:rsidR="00F037C2">
        <w:rPr>
          <w:rFonts w:ascii="Times New Roman" w:hAnsi="Times New Roman" w:eastAsia="Times New Roman" w:cs="Times New Roman"/>
          <w:lang w:eastAsia="zh-CN"/>
        </w:rPr>
        <w:t>When examining measures closer to 100% or 0% less sample is needed to achieve the same margin of error.</w:t>
      </w:r>
    </w:p>
    <w:p w:rsidRPr="00001AA3" w:rsidR="003F24C3" w:rsidP="00410589" w:rsidRDefault="003F24C3" w14:paraId="01CE8FF1" w14:textId="0352034D">
      <w:pPr>
        <w:pStyle w:val="ListParagraph"/>
        <w:numPr>
          <w:ilvl w:val="0"/>
          <w:numId w:val="2"/>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w:t>
      </w:r>
      <w:r w:rsidR="00F037C2">
        <w:rPr>
          <w:rFonts w:ascii="Times New Roman" w:hAnsi="Times New Roman" w:cs="Times New Roman"/>
        </w:rPr>
        <w:t xml:space="preserve"> or margin of error. For example, for the ECC survey</w:t>
      </w:r>
      <w:r w:rsidRPr="00C85DEE">
        <w:rPr>
          <w:rFonts w:ascii="Times New Roman" w:hAnsi="Times New Roman" w:cs="Times New Roman"/>
        </w:rPr>
        <w:t xml:space="preserve"> the </w:t>
      </w:r>
      <w:r w:rsidR="00F037C2">
        <w:rPr>
          <w:rFonts w:ascii="Times New Roman" w:hAnsi="Times New Roman" w:cs="Times New Roman"/>
        </w:rPr>
        <w:t xml:space="preserve">targeted </w:t>
      </w:r>
      <w:r w:rsidRPr="00C85DEE">
        <w:rPr>
          <w:rFonts w:ascii="Times New Roman" w:hAnsi="Times New Roman" w:cs="Times New Roman"/>
        </w:rPr>
        <w:t xml:space="preserve">margin of error </w:t>
      </w:r>
      <w:r w:rsidR="00F037C2">
        <w:rPr>
          <w:rFonts w:ascii="Times New Roman" w:hAnsi="Times New Roman" w:cs="Times New Roman"/>
        </w:rPr>
        <w:t xml:space="preserve">is </w:t>
      </w:r>
      <w:r w:rsidRPr="00C85DEE">
        <w:rPr>
          <w:rFonts w:ascii="Times New Roman" w:hAnsi="Times New Roman" w:cs="Times New Roman"/>
        </w:rPr>
        <w:t xml:space="preserve">e = 0.03, or </w:t>
      </w:r>
      <w:r w:rsidR="00F037C2">
        <w:rPr>
          <w:rFonts w:ascii="Times New Roman" w:hAnsi="Times New Roman" w:cs="Times New Roman"/>
        </w:rPr>
        <w:t>+/-</w:t>
      </w:r>
      <w:r w:rsidRPr="00C85DEE">
        <w:rPr>
          <w:rFonts w:ascii="Times New Roman" w:hAnsi="Times New Roman" w:cs="Times New Roman"/>
        </w:rPr>
        <w:t xml:space="preserve">3%. </w:t>
      </w:r>
    </w:p>
    <w:p w:rsidRPr="00C85DEE" w:rsidR="003F24C3" w:rsidP="003F24C3" w:rsidRDefault="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3F24C3" w:rsidRDefault="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Pr="00C85DEE" w:rsidR="00001AA3" w:rsidP="00E56D3D" w:rsidRDefault="00001AA3" w14:paraId="22376508" w14:textId="5263C7F1">
      <w:pPr>
        <w:spacing w:after="120" w:line="240" w:lineRule="auto"/>
        <w:rPr>
          <w:rFonts w:ascii="Times New Roman" w:hAnsi="Times New Roman" w:cs="Times New Roman"/>
        </w:rPr>
      </w:pPr>
      <w:r>
        <w:rPr>
          <w:rFonts w:ascii="Times New Roman" w:hAnsi="Times New Roman" w:cs="Times New Roman"/>
        </w:rPr>
        <w:t>Where</w:t>
      </w:r>
    </w:p>
    <w:p w:rsidRPr="00001AA3" w:rsidR="003F24C3" w:rsidP="00410589" w:rsidRDefault="00A44C74" w14:paraId="2FCBB90D" w14:textId="77777777">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410589" w:rsidRDefault="003F24C3" w14:paraId="261AB83A" w14:textId="7CA034D8">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0B30950" w14:textId="77777777">
      <w:pPr>
        <w:pStyle w:val="ListParagraph"/>
        <w:spacing w:after="120" w:line="240" w:lineRule="auto"/>
        <w:ind w:left="0"/>
        <w:rPr>
          <w:rFonts w:ascii="Times New Roman" w:hAnsi="Times New Roman" w:cs="Times New Roman"/>
        </w:rPr>
      </w:pPr>
    </w:p>
    <w:p w:rsidRPr="00001AA3" w:rsidR="00001AA3" w:rsidP="00001AA3" w:rsidRDefault="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4C2B1E4D" w14:textId="33926BF8">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410589" w:rsidRDefault="00A44C74" w14:paraId="568DDD0B" w14:textId="166C3F6C">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1.96, which is the critical Z score value under the normal distribution when using a 95% confidence level (α = 0.05).</w:t>
      </w:r>
    </w:p>
    <w:p w:rsidR="00E56D3D" w:rsidP="00410589" w:rsidRDefault="00E56D3D" w14:paraId="1B65CB9C" w14:textId="29182B25">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410589" w:rsidRDefault="00E56D3D" w14:paraId="1B4248EB" w14:textId="1F3BFAD7">
      <w:pPr>
        <w:pStyle w:val="ListParagraph"/>
        <w:numPr>
          <w:ilvl w:val="0"/>
          <w:numId w:val="3"/>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154D63" w:rsidR="008E1309" w:rsidP="00410589" w:rsidRDefault="00E56D3D" w14:paraId="1A14DAE0" w14:textId="7FEF71D8">
      <w:pPr>
        <w:pStyle w:val="ListParagraph"/>
        <w:numPr>
          <w:ilvl w:val="0"/>
          <w:numId w:val="3"/>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009D2C2E" w:rsidP="000A1E07" w:rsidRDefault="003858CE" w14:paraId="573F18A4" w14:textId="51511C81">
      <w:pPr>
        <w:spacing w:after="240" w:line="240" w:lineRule="auto"/>
        <w:ind w:firstLine="720"/>
        <w:rPr>
          <w:rFonts w:ascii="Times New Roman" w:hAnsi="Times New Roman" w:cs="Times New Roman"/>
        </w:rPr>
      </w:pPr>
      <w:r>
        <w:rPr>
          <w:rFonts w:ascii="Times New Roman" w:hAnsi="Times New Roman" w:cs="Times New Roman"/>
        </w:rPr>
        <w:lastRenderedPageBreak/>
        <w:t>Estimates from last 4 months of population files drawn indicate that in the average month (defined as 4 weeks) nearly</w:t>
      </w:r>
      <w:r w:rsidR="000162E1">
        <w:rPr>
          <w:rFonts w:ascii="Times New Roman" w:hAnsi="Times New Roman" w:cs="Times New Roman"/>
        </w:rPr>
        <w:t xml:space="preserve"> 1-4</w:t>
      </w:r>
      <w:r>
        <w:rPr>
          <w:rFonts w:ascii="Times New Roman" w:hAnsi="Times New Roman" w:cs="Times New Roman"/>
        </w:rPr>
        <w:t xml:space="preserve"> million veterans make at least one call to at least one of the call centers. </w:t>
      </w:r>
      <w:r w:rsidR="00751DF6">
        <w:rPr>
          <w:rFonts w:ascii="Times New Roman" w:hAnsi="Times New Roman" w:cs="Times New Roman"/>
        </w:rPr>
        <w:t xml:space="preserve"> </w:t>
      </w:r>
      <w:r w:rsidRPr="00705C94" w:rsidR="00705C94">
        <w:rPr>
          <w:rFonts w:ascii="Times New Roman" w:hAnsi="Times New Roman" w:cs="Times New Roman"/>
        </w:rPr>
        <w:t xml:space="preserve">Table 2A </w:t>
      </w:r>
      <w:r w:rsidR="00705C94">
        <w:rPr>
          <w:rFonts w:ascii="Times New Roman" w:hAnsi="Times New Roman" w:cs="Times New Roman"/>
        </w:rPr>
        <w:t>indicates the</w:t>
      </w:r>
      <w:r w:rsidRPr="00705C94" w:rsidR="00705C94">
        <w:rPr>
          <w:rFonts w:ascii="Times New Roman" w:hAnsi="Times New Roman" w:cs="Times New Roman"/>
        </w:rPr>
        <w:t xml:space="preserve"> population figures </w:t>
      </w:r>
      <w:r w:rsidR="00705C94">
        <w:rPr>
          <w:rFonts w:ascii="Times New Roman" w:hAnsi="Times New Roman" w:cs="Times New Roman"/>
        </w:rPr>
        <w:t xml:space="preserve">based on </w:t>
      </w:r>
      <w:r w:rsidR="00751DF6">
        <w:rPr>
          <w:rFonts w:ascii="Times New Roman" w:hAnsi="Times New Roman" w:cs="Times New Roman"/>
        </w:rPr>
        <w:t>numbers</w:t>
      </w:r>
      <w:r w:rsidR="00705C94">
        <w:rPr>
          <w:rFonts w:ascii="Times New Roman" w:hAnsi="Times New Roman" w:cs="Times New Roman"/>
        </w:rPr>
        <w:t xml:space="preserve"> from </w:t>
      </w:r>
      <w:r w:rsidR="004A4F0D">
        <w:rPr>
          <w:rFonts w:ascii="Times New Roman" w:hAnsi="Times New Roman" w:cs="Times New Roman"/>
        </w:rPr>
        <w:t>that period</w:t>
      </w:r>
      <w:r w:rsidR="002F2861">
        <w:rPr>
          <w:rFonts w:ascii="Times New Roman" w:hAnsi="Times New Roman" w:cs="Times New Roman"/>
        </w:rPr>
        <w:t xml:space="preserve">, as well as </w:t>
      </w:r>
      <w:r w:rsidR="001D66E3">
        <w:rPr>
          <w:rFonts w:ascii="Times New Roman" w:hAnsi="Times New Roman" w:cs="Times New Roman"/>
        </w:rPr>
        <w:t>estimated</w:t>
      </w:r>
      <w:r w:rsidR="004A4F0D">
        <w:rPr>
          <w:rFonts w:ascii="Times New Roman" w:hAnsi="Times New Roman" w:cs="Times New Roman"/>
        </w:rPr>
        <w:t xml:space="preserve"> </w:t>
      </w:r>
      <w:r>
        <w:rPr>
          <w:rFonts w:ascii="Times New Roman" w:hAnsi="Times New Roman" w:cs="Times New Roman"/>
        </w:rPr>
        <w:t xml:space="preserve">population with email addresses on file and the proportion that is likely to be usable </w:t>
      </w:r>
      <w:r w:rsidR="009D2C2E">
        <w:rPr>
          <w:rFonts w:ascii="Times New Roman" w:hAnsi="Times New Roman" w:cs="Times New Roman"/>
        </w:rPr>
        <w:t>after removing duplicates and exclusion rules across VEO surveys</w:t>
      </w:r>
      <w:r w:rsidR="004A4F0D">
        <w:rPr>
          <w:rFonts w:ascii="Times New Roman" w:hAnsi="Times New Roman" w:cs="Times New Roman"/>
        </w:rPr>
        <w:t>.</w:t>
      </w:r>
      <w:r w:rsidR="009D2C2E">
        <w:rPr>
          <w:rFonts w:ascii="Times New Roman" w:hAnsi="Times New Roman" w:cs="Times New Roman"/>
        </w:rPr>
        <w:t xml:space="preserve"> The call centers vary substantially by caller volume with more active call centers capable of achieving greater accuracy. Given the volume of sample available, each call center is assigned a target margin of error (MOE) at a selected margin. As described above, </w:t>
      </w:r>
      <w:r w:rsidR="003930CE">
        <w:rPr>
          <w:rFonts w:ascii="Times New Roman" w:hAnsi="Times New Roman" w:cs="Times New Roman"/>
        </w:rPr>
        <w:t>these inputs are used to calculate the minimum number of respondents needed to achieve the prescribed level of accuracy. Furthermore, current response rates are used to calculate the minimum sample needed to achieve the desired result.</w:t>
      </w:r>
    </w:p>
    <w:p w:rsidR="00A32F04" w:rsidP="00B054D1" w:rsidRDefault="003930CE" w14:paraId="553D31E4" w14:textId="119C9F57">
      <w:pPr>
        <w:spacing w:after="240" w:line="240" w:lineRule="auto"/>
        <w:ind w:firstLine="720"/>
        <w:rPr>
          <w:rFonts w:ascii="Times New Roman" w:hAnsi="Times New Roman" w:cs="Times New Roman"/>
        </w:rPr>
      </w:pPr>
      <w:r>
        <w:rPr>
          <w:rFonts w:ascii="Times New Roman" w:hAnsi="Times New Roman" w:cs="Times New Roman"/>
        </w:rPr>
        <w:t>The ECC survey uses a target MOE of +/-3% at a 95% confidence level</w:t>
      </w:r>
      <w:r w:rsidR="00A32F04">
        <w:rPr>
          <w:rFonts w:ascii="Times New Roman" w:hAnsi="Times New Roman" w:cs="Times New Roman"/>
        </w:rPr>
        <w:t xml:space="preserve"> within a month</w:t>
      </w:r>
      <w:r>
        <w:rPr>
          <w:rFonts w:ascii="Times New Roman" w:hAnsi="Times New Roman" w:cs="Times New Roman"/>
        </w:rPr>
        <w:t xml:space="preserve">. The five highest </w:t>
      </w:r>
      <w:r w:rsidR="000162E1">
        <w:rPr>
          <w:rFonts w:ascii="Times New Roman" w:hAnsi="Times New Roman" w:cs="Times New Roman"/>
        </w:rPr>
        <w:t>volume NCCs</w:t>
      </w:r>
      <w:r>
        <w:rPr>
          <w:rFonts w:ascii="Times New Roman" w:hAnsi="Times New Roman" w:cs="Times New Roman"/>
        </w:rPr>
        <w:t xml:space="preserve"> </w:t>
      </w:r>
      <w:r w:rsidR="00A32F04">
        <w:rPr>
          <w:rFonts w:ascii="Times New Roman" w:hAnsi="Times New Roman" w:cs="Times New Roman"/>
        </w:rPr>
        <w:t>were assigned sample targets to meet or exceed a precision of</w:t>
      </w:r>
      <w:r>
        <w:rPr>
          <w:rFonts w:ascii="Times New Roman" w:hAnsi="Times New Roman" w:cs="Times New Roman"/>
        </w:rPr>
        <w:t xml:space="preserve"> +/- 4% at 95% confidence. </w:t>
      </w:r>
      <w:r w:rsidRPr="00A32F04" w:rsidR="00A32F04">
        <w:rPr>
          <w:rFonts w:ascii="Times New Roman" w:hAnsi="Times New Roman" w:cs="Times New Roman"/>
        </w:rPr>
        <w:t>Call volumes, in three of the call centers, does not allow for this level of precision without overextending the sample. For these call centers, precision targets were relaxed in order to manage the burden on the veterans and the sustainability of the survey effort</w:t>
      </w:r>
      <w:r w:rsidR="00A32F04">
        <w:rPr>
          <w:rStyle w:val="FootnoteReference"/>
          <w:rFonts w:ascii="Times New Roman" w:hAnsi="Times New Roman" w:cs="Times New Roman"/>
        </w:rPr>
        <w:footnoteReference w:id="4"/>
      </w:r>
      <w:r w:rsidRPr="00A32F04" w:rsidR="00A32F04">
        <w:rPr>
          <w:rFonts w:ascii="Times New Roman" w:hAnsi="Times New Roman" w:cs="Times New Roman"/>
        </w:rPr>
        <w:t>. The Philadelphia Call Center, the target was reduced to +/-4.25% at 95%, the Columbus Call Center precision was reduced to +/-4.5% at 95% and the San Juan Call centers +/- 5% at 80% confidence</w:t>
      </w:r>
      <w:r w:rsidR="000072C1">
        <w:rPr>
          <w:rFonts w:ascii="Times New Roman" w:hAnsi="Times New Roman" w:cs="Times New Roman"/>
        </w:rPr>
        <w:t>.</w:t>
      </w:r>
    </w:p>
    <w:p w:rsidR="000072C1" w:rsidP="00B054D1" w:rsidRDefault="000072C1" w14:paraId="5A86EC77" w14:textId="6A80BA76">
      <w:pPr>
        <w:spacing w:after="240" w:line="240" w:lineRule="auto"/>
        <w:ind w:firstLine="720"/>
        <w:rPr>
          <w:rFonts w:ascii="Times New Roman" w:hAnsi="Times New Roman" w:cs="Times New Roman"/>
        </w:rPr>
      </w:pPr>
      <w:r>
        <w:rPr>
          <w:rFonts w:ascii="Times New Roman" w:hAnsi="Times New Roman" w:cs="Times New Roman"/>
        </w:rPr>
        <w:t xml:space="preserve">The </w:t>
      </w:r>
      <w:r w:rsidR="00CB2C54">
        <w:rPr>
          <w:rFonts w:ascii="Times New Roman" w:hAnsi="Times New Roman" w:cs="Times New Roman"/>
        </w:rPr>
        <w:t>I</w:t>
      </w:r>
      <w:r>
        <w:rPr>
          <w:rFonts w:ascii="Times New Roman" w:hAnsi="Times New Roman" w:cs="Times New Roman"/>
        </w:rPr>
        <w:t>CC</w:t>
      </w:r>
      <w:r w:rsidR="00CB2C54">
        <w:rPr>
          <w:rFonts w:ascii="Times New Roman" w:hAnsi="Times New Roman" w:cs="Times New Roman"/>
        </w:rPr>
        <w:t xml:space="preserve"> sample is a census. For such sample an MOE can only be calculated if one assumes the non-response patterns are randomly distributed. If so, the ICC survey will have an estimated </w:t>
      </w:r>
      <w:r w:rsidR="00230751">
        <w:rPr>
          <w:rFonts w:ascii="Times New Roman" w:hAnsi="Times New Roman" w:cs="Times New Roman"/>
        </w:rPr>
        <w:t>MOE of +/- 5.2% for estimates of the population with valid email addresses.</w:t>
      </w:r>
      <w:r w:rsidR="00CB2C54">
        <w:rPr>
          <w:rFonts w:ascii="Times New Roman" w:hAnsi="Times New Roman" w:cs="Times New Roman"/>
        </w:rPr>
        <w:t xml:space="preserve"> </w:t>
      </w:r>
    </w:p>
    <w:p w:rsidR="00230751" w:rsidP="00B054D1" w:rsidRDefault="00B054D1" w14:paraId="7017B248" w14:textId="438F2E94">
      <w:pPr>
        <w:spacing w:after="240" w:line="240" w:lineRule="auto"/>
        <w:ind w:firstLine="720"/>
        <w:rPr>
          <w:rFonts w:ascii="Times New Roman" w:hAnsi="Times New Roman" w:cs="Times New Roman"/>
          <w:lang w:bidi="en-US"/>
        </w:rPr>
      </w:pPr>
      <w:r>
        <w:rPr>
          <w:rFonts w:ascii="Times New Roman" w:hAnsi="Times New Roman" w:cs="Times New Roman"/>
          <w:lang w:bidi="en-US"/>
        </w:rPr>
        <w:t xml:space="preserve">Table 2B provides the </w:t>
      </w:r>
      <w:r w:rsidR="00A32F04">
        <w:rPr>
          <w:rFonts w:ascii="Times New Roman" w:hAnsi="Times New Roman" w:cs="Times New Roman"/>
          <w:lang w:bidi="en-US"/>
        </w:rPr>
        <w:t xml:space="preserve">minimum </w:t>
      </w:r>
      <w:r>
        <w:rPr>
          <w:rFonts w:ascii="Times New Roman" w:hAnsi="Times New Roman" w:cs="Times New Roman"/>
          <w:lang w:bidi="en-US"/>
        </w:rPr>
        <w:t xml:space="preserve">sample targets and the </w:t>
      </w:r>
      <w:r w:rsidR="00A32F04">
        <w:rPr>
          <w:rFonts w:ascii="Times New Roman" w:hAnsi="Times New Roman" w:cs="Times New Roman"/>
          <w:lang w:bidi="en-US"/>
        </w:rPr>
        <w:t xml:space="preserve">minimum </w:t>
      </w:r>
      <w:r>
        <w:rPr>
          <w:rFonts w:ascii="Times New Roman" w:hAnsi="Times New Roman" w:cs="Times New Roman"/>
          <w:lang w:bidi="en-US"/>
        </w:rPr>
        <w:t xml:space="preserve">number of callers to be contacted for each call center. </w:t>
      </w:r>
      <w:r w:rsidRPr="00C419B6" w:rsidR="00C419B6">
        <w:rPr>
          <w:rFonts w:ascii="Times New Roman" w:hAnsi="Times New Roman" w:cs="Times New Roman"/>
          <w:lang w:bidi="en-US"/>
        </w:rPr>
        <w:t>Based on response rates from prior VEO surveys (</w:t>
      </w:r>
      <w:r w:rsidR="00A32F04">
        <w:rPr>
          <w:rFonts w:ascii="Times New Roman" w:hAnsi="Times New Roman" w:cs="Times New Roman"/>
          <w:lang w:bidi="en-US"/>
        </w:rPr>
        <w:t>13.0</w:t>
      </w:r>
      <w:r w:rsidRPr="00C419B6" w:rsidR="00C419B6">
        <w:rPr>
          <w:rFonts w:ascii="Times New Roman" w:hAnsi="Times New Roman" w:cs="Times New Roman"/>
          <w:lang w:bidi="en-US"/>
        </w:rPr>
        <w:t>%</w:t>
      </w:r>
      <w:r w:rsidR="00A32F04">
        <w:rPr>
          <w:rFonts w:ascii="Times New Roman" w:hAnsi="Times New Roman" w:cs="Times New Roman"/>
          <w:lang w:bidi="en-US"/>
        </w:rPr>
        <w:t xml:space="preserve"> for NCC and </w:t>
      </w:r>
      <w:r w:rsidR="002224AC">
        <w:rPr>
          <w:rFonts w:ascii="Times New Roman" w:hAnsi="Times New Roman" w:cs="Times New Roman"/>
          <w:lang w:bidi="en-US"/>
        </w:rPr>
        <w:t>6</w:t>
      </w:r>
      <w:r w:rsidR="00A32F04">
        <w:rPr>
          <w:rFonts w:ascii="Times New Roman" w:hAnsi="Times New Roman" w:cs="Times New Roman"/>
          <w:lang w:bidi="en-US"/>
        </w:rPr>
        <w:t xml:space="preserve">.5% for </w:t>
      </w:r>
      <w:r w:rsidR="002224AC">
        <w:rPr>
          <w:rFonts w:ascii="Times New Roman" w:hAnsi="Times New Roman" w:cs="Times New Roman"/>
          <w:lang w:bidi="en-US"/>
        </w:rPr>
        <w:t>ECC</w:t>
      </w:r>
      <w:r w:rsidRPr="00C419B6" w:rsidR="00C419B6">
        <w:rPr>
          <w:rFonts w:ascii="Times New Roman" w:hAnsi="Times New Roman" w:cs="Times New Roman"/>
          <w:lang w:bidi="en-US"/>
        </w:rPr>
        <w:t>)</w:t>
      </w:r>
      <w:r w:rsidR="00C419B6">
        <w:rPr>
          <w:rFonts w:ascii="Times New Roman" w:hAnsi="Times New Roman" w:cs="Times New Roman"/>
          <w:lang w:bidi="en-US"/>
        </w:rPr>
        <w:t>,</w:t>
      </w:r>
      <w:r w:rsidRPr="00C419B6" w:rsidR="00C419B6">
        <w:rPr>
          <w:rFonts w:ascii="Times New Roman" w:hAnsi="Times New Roman" w:cs="Times New Roman"/>
          <w:lang w:bidi="en-US"/>
        </w:rPr>
        <w:t xml:space="preserve"> it is estimated that VEO will need to initiate contact with </w:t>
      </w:r>
      <w:r w:rsidR="00A32F04">
        <w:rPr>
          <w:rFonts w:ascii="Times New Roman" w:hAnsi="Times New Roman" w:cs="Times New Roman"/>
          <w:lang w:bidi="en-US"/>
        </w:rPr>
        <w:t xml:space="preserve">a minimum </w:t>
      </w:r>
      <w:r w:rsidR="002224AC">
        <w:rPr>
          <w:rFonts w:ascii="Times New Roman" w:hAnsi="Times New Roman" w:cs="Times New Roman"/>
          <w:lang w:bidi="en-US"/>
        </w:rPr>
        <w:t xml:space="preserve">of </w:t>
      </w:r>
      <w:r w:rsidRPr="00C419B6" w:rsidR="00C419B6">
        <w:rPr>
          <w:rFonts w:ascii="Times New Roman" w:hAnsi="Times New Roman" w:cs="Times New Roman"/>
          <w:lang w:bidi="en-US"/>
        </w:rPr>
        <w:t>1</w:t>
      </w:r>
      <w:r w:rsidR="002224AC">
        <w:rPr>
          <w:rFonts w:ascii="Times New Roman" w:hAnsi="Times New Roman" w:cs="Times New Roman"/>
          <w:lang w:bidi="en-US"/>
        </w:rPr>
        <w:t>5</w:t>
      </w:r>
      <w:r w:rsidRPr="00C419B6" w:rsidR="00C419B6">
        <w:rPr>
          <w:rFonts w:ascii="Times New Roman" w:hAnsi="Times New Roman" w:cs="Times New Roman"/>
          <w:lang w:bidi="en-US"/>
        </w:rPr>
        <w:t>,</w:t>
      </w:r>
      <w:r w:rsidR="002224AC">
        <w:rPr>
          <w:rFonts w:ascii="Times New Roman" w:hAnsi="Times New Roman" w:cs="Times New Roman"/>
          <w:lang w:bidi="en-US"/>
        </w:rPr>
        <w:t>903</w:t>
      </w:r>
      <w:r w:rsidRPr="00C419B6" w:rsidR="00C419B6">
        <w:rPr>
          <w:rFonts w:ascii="Times New Roman" w:hAnsi="Times New Roman" w:cs="Times New Roman"/>
          <w:lang w:bidi="en-US"/>
        </w:rPr>
        <w:t xml:space="preserve"> </w:t>
      </w:r>
      <w:r w:rsidR="002224AC">
        <w:rPr>
          <w:rFonts w:ascii="Times New Roman" w:hAnsi="Times New Roman" w:cs="Times New Roman"/>
          <w:lang w:bidi="en-US"/>
        </w:rPr>
        <w:t>callers for ECC and 30</w:t>
      </w:r>
      <w:r w:rsidRPr="00C419B6" w:rsidR="00C419B6">
        <w:rPr>
          <w:rFonts w:ascii="Times New Roman" w:hAnsi="Times New Roman" w:cs="Times New Roman"/>
          <w:lang w:bidi="en-US"/>
        </w:rPr>
        <w:t>,</w:t>
      </w:r>
      <w:r w:rsidR="002224AC">
        <w:rPr>
          <w:rFonts w:ascii="Times New Roman" w:hAnsi="Times New Roman" w:cs="Times New Roman"/>
          <w:lang w:bidi="en-US"/>
        </w:rPr>
        <w:t>803</w:t>
      </w:r>
      <w:r w:rsidRPr="00C419B6" w:rsidR="00C419B6">
        <w:rPr>
          <w:rFonts w:ascii="Times New Roman" w:hAnsi="Times New Roman" w:cs="Times New Roman"/>
          <w:lang w:bidi="en-US"/>
        </w:rPr>
        <w:t xml:space="preserve"> callers </w:t>
      </w:r>
      <w:r w:rsidR="002224AC">
        <w:rPr>
          <w:rFonts w:ascii="Times New Roman" w:hAnsi="Times New Roman" w:cs="Times New Roman"/>
          <w:lang w:bidi="en-US"/>
        </w:rPr>
        <w:t xml:space="preserve">for </w:t>
      </w:r>
      <w:r w:rsidRPr="00C419B6" w:rsidR="00C419B6">
        <w:rPr>
          <w:rFonts w:ascii="Times New Roman" w:hAnsi="Times New Roman" w:cs="Times New Roman"/>
          <w:lang w:bidi="en-US"/>
        </w:rPr>
        <w:t>NCC to achieve the sample targets. The number of calls may fluctuate with monthly changes in the population.</w:t>
      </w:r>
    </w:p>
    <w:p w:rsidR="00230751" w:rsidRDefault="00230751" w14:paraId="44F73643" w14:textId="77777777">
      <w:pPr>
        <w:spacing w:after="0" w:line="240" w:lineRule="auto"/>
        <w:rPr>
          <w:rFonts w:ascii="Times New Roman" w:hAnsi="Times New Roman" w:cs="Times New Roman"/>
          <w:lang w:bidi="en-US"/>
        </w:rPr>
      </w:pPr>
      <w:r>
        <w:rPr>
          <w:rFonts w:ascii="Times New Roman" w:hAnsi="Times New Roman" w:cs="Times New Roman"/>
          <w:lang w:bidi="en-US"/>
        </w:rPr>
        <w:br w:type="page"/>
      </w:r>
    </w:p>
    <w:p w:rsidR="00C419B6" w:rsidP="00B054D1" w:rsidRDefault="00C419B6" w14:paraId="571F2104" w14:textId="581F5470">
      <w:pPr>
        <w:spacing w:after="240" w:line="240" w:lineRule="auto"/>
        <w:ind w:firstLine="720"/>
        <w:rPr>
          <w:rFonts w:ascii="Times New Roman" w:hAnsi="Times New Roman" w:cs="Times New Roman"/>
          <w:lang w:bidi="en-US"/>
        </w:rPr>
      </w:pPr>
      <w:r>
        <w:rPr>
          <w:rFonts w:ascii="Times New Roman" w:hAnsi="Times New Roman" w:cs="Times New Roman"/>
          <w:lang w:bidi="en-US"/>
        </w:rPr>
        <w:lastRenderedPageBreak/>
        <w:t xml:space="preserve"> </w:t>
      </w:r>
    </w:p>
    <w:p w:rsidRPr="00A7364A" w:rsidR="00436FE5" w:rsidP="00436FE5" w:rsidRDefault="00436FE5" w14:paraId="02EF49E1" w14:textId="77777777">
      <w:pPr>
        <w:jc w:val="center"/>
        <w:rPr>
          <w:b/>
        </w:rPr>
      </w:pPr>
      <w:r w:rsidRPr="00A7364A">
        <w:rPr>
          <w:b/>
        </w:rPr>
        <w:t>Table 2A. Target Population Figures, Sample Size, and Email Contacts</w:t>
      </w:r>
    </w:p>
    <w:tbl>
      <w:tblPr>
        <w:tblW w:w="10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6"/>
        <w:gridCol w:w="1404"/>
        <w:gridCol w:w="1404"/>
        <w:gridCol w:w="1404"/>
        <w:gridCol w:w="688"/>
        <w:gridCol w:w="702"/>
        <w:gridCol w:w="1039"/>
        <w:gridCol w:w="664"/>
        <w:gridCol w:w="1152"/>
      </w:tblGrid>
      <w:tr w:rsidRPr="00317FBF" w:rsidR="00E85141" w:rsidTr="000162E1" w14:paraId="66B9EBF7" w14:textId="77777777">
        <w:trPr>
          <w:trHeight w:val="20"/>
        </w:trPr>
        <w:tc>
          <w:tcPr>
            <w:tcW w:w="2016" w:type="dxa"/>
            <w:shd w:val="clear" w:color="auto" w:fill="5B9BD5"/>
            <w:noWrap/>
            <w:vAlign w:val="center"/>
            <w:hideMark/>
          </w:tcPr>
          <w:p w:rsidRPr="00A7364A" w:rsidR="00436FE5" w:rsidP="009D7D46" w:rsidRDefault="00436FE5" w14:paraId="30F1F7EF" w14:textId="77777777">
            <w:pPr>
              <w:spacing w:after="0"/>
              <w:jc w:val="center"/>
              <w:rPr>
                <w:rFonts w:cs="Calibri"/>
                <w:color w:val="FFFFFF"/>
                <w:sz w:val="18"/>
                <w:szCs w:val="18"/>
              </w:rPr>
            </w:pPr>
            <w:r w:rsidRPr="00A7364A">
              <w:rPr>
                <w:rFonts w:cs="Calibri"/>
                <w:color w:val="FFFFFF"/>
                <w:sz w:val="18"/>
                <w:szCs w:val="18"/>
              </w:rPr>
              <w:t> </w:t>
            </w:r>
          </w:p>
        </w:tc>
        <w:tc>
          <w:tcPr>
            <w:tcW w:w="1404" w:type="dxa"/>
            <w:shd w:val="clear" w:color="auto" w:fill="5B9BD5"/>
            <w:vAlign w:val="center"/>
            <w:hideMark/>
          </w:tcPr>
          <w:p w:rsidR="00E85141" w:rsidP="009D7D46" w:rsidRDefault="00436FE5" w14:paraId="162DFA8D" w14:textId="77777777">
            <w:pPr>
              <w:spacing w:after="0"/>
              <w:jc w:val="center"/>
              <w:rPr>
                <w:rFonts w:cs="Calibri"/>
                <w:color w:val="FFFFFF"/>
                <w:sz w:val="18"/>
                <w:szCs w:val="18"/>
              </w:rPr>
            </w:pPr>
            <w:r w:rsidRPr="00A7364A">
              <w:rPr>
                <w:rFonts w:cs="Calibri"/>
                <w:color w:val="FFFFFF"/>
                <w:sz w:val="18"/>
                <w:szCs w:val="18"/>
              </w:rPr>
              <w:t xml:space="preserve">Estimated </w:t>
            </w:r>
            <w:r>
              <w:rPr>
                <w:rFonts w:cs="Calibri"/>
                <w:color w:val="FFFFFF"/>
                <w:sz w:val="18"/>
                <w:szCs w:val="18"/>
              </w:rPr>
              <w:t>Monthly</w:t>
            </w:r>
          </w:p>
          <w:p w:rsidRPr="00A7364A" w:rsidR="00436FE5" w:rsidP="009D7D46" w:rsidRDefault="00436FE5" w14:paraId="4DC15255" w14:textId="66FAC219">
            <w:pPr>
              <w:spacing w:after="0"/>
              <w:jc w:val="center"/>
              <w:rPr>
                <w:rFonts w:cs="Calibri"/>
                <w:color w:val="FFFFFF"/>
                <w:sz w:val="18"/>
                <w:szCs w:val="18"/>
              </w:rPr>
            </w:pPr>
            <w:r w:rsidRPr="00A7364A">
              <w:rPr>
                <w:rFonts w:cs="Calibri"/>
                <w:color w:val="FFFFFF"/>
                <w:sz w:val="18"/>
                <w:szCs w:val="18"/>
              </w:rPr>
              <w:t>Callers</w:t>
            </w:r>
          </w:p>
        </w:tc>
        <w:tc>
          <w:tcPr>
            <w:tcW w:w="1404" w:type="dxa"/>
            <w:shd w:val="clear" w:color="auto" w:fill="5B9BD5"/>
            <w:vAlign w:val="center"/>
            <w:hideMark/>
          </w:tcPr>
          <w:p w:rsidRPr="00A7364A" w:rsidR="00436FE5" w:rsidP="009D7D46" w:rsidRDefault="00436FE5" w14:paraId="0C8074CD" w14:textId="77777777">
            <w:pPr>
              <w:spacing w:after="0"/>
              <w:jc w:val="center"/>
              <w:rPr>
                <w:rFonts w:cs="Calibri"/>
                <w:color w:val="FFFFFF"/>
                <w:sz w:val="18"/>
                <w:szCs w:val="18"/>
              </w:rPr>
            </w:pPr>
            <w:r w:rsidRPr="00A7364A">
              <w:rPr>
                <w:rFonts w:cs="Calibri"/>
                <w:color w:val="FFFFFF"/>
                <w:sz w:val="18"/>
                <w:szCs w:val="18"/>
              </w:rPr>
              <w:t xml:space="preserve">Estimated </w:t>
            </w:r>
            <w:r>
              <w:rPr>
                <w:rFonts w:cs="Calibri"/>
                <w:color w:val="FFFFFF"/>
                <w:sz w:val="18"/>
                <w:szCs w:val="18"/>
              </w:rPr>
              <w:t xml:space="preserve">Monthly </w:t>
            </w:r>
            <w:r w:rsidRPr="00A7364A">
              <w:rPr>
                <w:rFonts w:cs="Calibri"/>
                <w:color w:val="FFFFFF"/>
                <w:sz w:val="18"/>
                <w:szCs w:val="18"/>
              </w:rPr>
              <w:t>Callers w/ Email Addresses</w:t>
            </w:r>
          </w:p>
        </w:tc>
        <w:tc>
          <w:tcPr>
            <w:tcW w:w="1404" w:type="dxa"/>
            <w:shd w:val="clear" w:color="auto" w:fill="5B9BD5"/>
            <w:vAlign w:val="center"/>
            <w:hideMark/>
          </w:tcPr>
          <w:p w:rsidRPr="00A7364A" w:rsidR="00436FE5" w:rsidP="009D7D46" w:rsidRDefault="00436FE5" w14:paraId="370DA1DB" w14:textId="4E491F3A">
            <w:pPr>
              <w:spacing w:after="0"/>
              <w:jc w:val="center"/>
              <w:rPr>
                <w:rFonts w:cs="Calibri"/>
                <w:color w:val="FFFFFF"/>
                <w:sz w:val="18"/>
                <w:szCs w:val="18"/>
              </w:rPr>
            </w:pPr>
            <w:r w:rsidRPr="00A7364A">
              <w:rPr>
                <w:rFonts w:cs="Calibri"/>
                <w:color w:val="FFFFFF"/>
                <w:sz w:val="18"/>
                <w:szCs w:val="18"/>
              </w:rPr>
              <w:t xml:space="preserve">Estimated </w:t>
            </w:r>
            <w:r w:rsidR="008A7B51">
              <w:rPr>
                <w:rFonts w:cs="Calibri"/>
                <w:color w:val="FFFFFF"/>
                <w:sz w:val="18"/>
                <w:szCs w:val="18"/>
              </w:rPr>
              <w:t xml:space="preserve">Monthly </w:t>
            </w:r>
            <w:r w:rsidRPr="00A7364A">
              <w:rPr>
                <w:rFonts w:cs="Calibri"/>
                <w:color w:val="FFFFFF"/>
                <w:sz w:val="18"/>
                <w:szCs w:val="18"/>
              </w:rPr>
              <w:t xml:space="preserve">Callers w/ Email Addresses Available After Exclusion Rules and </w:t>
            </w:r>
            <w:r>
              <w:rPr>
                <w:rFonts w:cs="Calibri"/>
                <w:color w:val="FFFFFF"/>
                <w:sz w:val="18"/>
                <w:szCs w:val="18"/>
              </w:rPr>
              <w:t>D</w:t>
            </w:r>
            <w:r w:rsidRPr="00A7364A">
              <w:rPr>
                <w:rFonts w:cs="Calibri"/>
                <w:color w:val="FFFFFF"/>
                <w:sz w:val="18"/>
                <w:szCs w:val="18"/>
              </w:rPr>
              <w:t>edup</w:t>
            </w:r>
            <w:r>
              <w:rPr>
                <w:rFonts w:cs="Calibri"/>
                <w:color w:val="FFFFFF"/>
                <w:sz w:val="18"/>
                <w:szCs w:val="18"/>
              </w:rPr>
              <w:t>-</w:t>
            </w:r>
            <w:r w:rsidRPr="00A7364A">
              <w:rPr>
                <w:rFonts w:cs="Calibri"/>
                <w:color w:val="FFFFFF"/>
                <w:sz w:val="18"/>
                <w:szCs w:val="18"/>
              </w:rPr>
              <w:t>lication</w:t>
            </w:r>
          </w:p>
        </w:tc>
        <w:tc>
          <w:tcPr>
            <w:tcW w:w="688" w:type="dxa"/>
            <w:shd w:val="clear" w:color="auto" w:fill="5B9BD5"/>
            <w:vAlign w:val="center"/>
            <w:hideMark/>
          </w:tcPr>
          <w:p w:rsidRPr="00A7364A" w:rsidR="00436FE5" w:rsidP="009D7D46" w:rsidRDefault="00436FE5" w14:paraId="2107300B" w14:textId="77777777">
            <w:pPr>
              <w:spacing w:after="0"/>
              <w:jc w:val="center"/>
              <w:rPr>
                <w:rFonts w:cs="Calibri"/>
                <w:color w:val="FFFFFF"/>
                <w:sz w:val="18"/>
                <w:szCs w:val="18"/>
              </w:rPr>
            </w:pPr>
            <w:r w:rsidRPr="00A7364A">
              <w:rPr>
                <w:rFonts w:cs="Calibri"/>
                <w:color w:val="FFFFFF"/>
                <w:sz w:val="18"/>
                <w:szCs w:val="18"/>
              </w:rPr>
              <w:t>Target M</w:t>
            </w:r>
            <w:r>
              <w:rPr>
                <w:rFonts w:cs="Calibri"/>
                <w:color w:val="FFFFFF"/>
                <w:sz w:val="18"/>
                <w:szCs w:val="18"/>
              </w:rPr>
              <w:t>OE</w:t>
            </w:r>
          </w:p>
        </w:tc>
        <w:tc>
          <w:tcPr>
            <w:tcW w:w="702" w:type="dxa"/>
            <w:shd w:val="clear" w:color="auto" w:fill="5B9BD5"/>
            <w:vAlign w:val="center"/>
            <w:hideMark/>
          </w:tcPr>
          <w:p w:rsidRPr="00A7364A" w:rsidR="00436FE5" w:rsidP="009D7D46" w:rsidRDefault="00436FE5" w14:paraId="2BCAD589" w14:textId="77777777">
            <w:pPr>
              <w:spacing w:after="0"/>
              <w:jc w:val="center"/>
              <w:rPr>
                <w:rFonts w:cs="Calibri"/>
                <w:color w:val="FFFFFF"/>
                <w:sz w:val="18"/>
                <w:szCs w:val="18"/>
              </w:rPr>
            </w:pPr>
            <w:r w:rsidRPr="00A7364A">
              <w:rPr>
                <w:rFonts w:cs="Calibri"/>
                <w:color w:val="FFFFFF"/>
                <w:sz w:val="18"/>
                <w:szCs w:val="18"/>
              </w:rPr>
              <w:t>Conf-idence</w:t>
            </w:r>
          </w:p>
        </w:tc>
        <w:tc>
          <w:tcPr>
            <w:tcW w:w="1039" w:type="dxa"/>
            <w:shd w:val="clear" w:color="auto" w:fill="5B9BD5"/>
            <w:vAlign w:val="center"/>
            <w:hideMark/>
          </w:tcPr>
          <w:p w:rsidRPr="00A7364A" w:rsidR="00436FE5" w:rsidP="009D7D46" w:rsidRDefault="00436FE5" w14:paraId="1F6EC3CF" w14:textId="77777777">
            <w:pPr>
              <w:spacing w:after="0"/>
              <w:jc w:val="center"/>
              <w:rPr>
                <w:rFonts w:cs="Calibri"/>
                <w:color w:val="FFFFFF"/>
                <w:sz w:val="18"/>
                <w:szCs w:val="18"/>
              </w:rPr>
            </w:pPr>
            <w:r w:rsidRPr="00A7364A">
              <w:rPr>
                <w:rFonts w:cs="Calibri"/>
                <w:color w:val="FFFFFF"/>
                <w:sz w:val="18"/>
                <w:szCs w:val="18"/>
              </w:rPr>
              <w:t>Min</w:t>
            </w:r>
            <w:r>
              <w:rPr>
                <w:rFonts w:cs="Calibri"/>
                <w:color w:val="FFFFFF"/>
                <w:sz w:val="18"/>
                <w:szCs w:val="18"/>
              </w:rPr>
              <w:t>-</w:t>
            </w:r>
            <w:r w:rsidRPr="00A7364A">
              <w:rPr>
                <w:rFonts w:cs="Calibri"/>
                <w:color w:val="FFFFFF"/>
                <w:sz w:val="18"/>
                <w:szCs w:val="18"/>
              </w:rPr>
              <w:t>imum Monthly Resp</w:t>
            </w:r>
            <w:r>
              <w:rPr>
                <w:rFonts w:cs="Calibri"/>
                <w:color w:val="FFFFFF"/>
                <w:sz w:val="18"/>
                <w:szCs w:val="18"/>
              </w:rPr>
              <w:t>-</w:t>
            </w:r>
            <w:r w:rsidRPr="00A7364A">
              <w:rPr>
                <w:rFonts w:cs="Calibri"/>
                <w:color w:val="FFFFFF"/>
                <w:sz w:val="18"/>
                <w:szCs w:val="18"/>
              </w:rPr>
              <w:t xml:space="preserve">onses </w:t>
            </w:r>
            <w:r>
              <w:rPr>
                <w:rFonts w:cs="Calibri"/>
                <w:color w:val="FFFFFF"/>
                <w:sz w:val="18"/>
                <w:szCs w:val="18"/>
              </w:rPr>
              <w:t>N</w:t>
            </w:r>
            <w:r w:rsidRPr="00A7364A">
              <w:rPr>
                <w:rFonts w:cs="Calibri"/>
                <w:color w:val="FFFFFF"/>
                <w:sz w:val="18"/>
                <w:szCs w:val="18"/>
              </w:rPr>
              <w:t xml:space="preserve">eeded </w:t>
            </w:r>
          </w:p>
        </w:tc>
        <w:tc>
          <w:tcPr>
            <w:tcW w:w="664" w:type="dxa"/>
            <w:shd w:val="clear" w:color="auto" w:fill="5B9BD5"/>
            <w:vAlign w:val="center"/>
            <w:hideMark/>
          </w:tcPr>
          <w:p w:rsidRPr="00A7364A" w:rsidR="00436FE5" w:rsidP="009D7D46" w:rsidRDefault="00436FE5" w14:paraId="775AAA45" w14:textId="77777777">
            <w:pPr>
              <w:spacing w:after="0"/>
              <w:jc w:val="center"/>
              <w:rPr>
                <w:rFonts w:cs="Calibri"/>
                <w:color w:val="FFFFFF"/>
                <w:sz w:val="18"/>
                <w:szCs w:val="18"/>
              </w:rPr>
            </w:pPr>
            <w:r w:rsidRPr="00A7364A">
              <w:rPr>
                <w:rFonts w:cs="Calibri"/>
                <w:color w:val="FFFFFF"/>
                <w:sz w:val="18"/>
                <w:szCs w:val="18"/>
              </w:rPr>
              <w:t>Resp-onse Rates</w:t>
            </w:r>
          </w:p>
        </w:tc>
        <w:tc>
          <w:tcPr>
            <w:tcW w:w="1152" w:type="dxa"/>
            <w:shd w:val="clear" w:color="auto" w:fill="5B9BD5"/>
            <w:vAlign w:val="center"/>
            <w:hideMark/>
          </w:tcPr>
          <w:p w:rsidRPr="00A7364A" w:rsidR="00436FE5" w:rsidP="009D7D46" w:rsidRDefault="00436FE5" w14:paraId="6C43239B" w14:textId="24D4AC04">
            <w:pPr>
              <w:spacing w:after="0"/>
              <w:jc w:val="center"/>
              <w:rPr>
                <w:rFonts w:cs="Calibri"/>
                <w:color w:val="FFFFFF"/>
                <w:sz w:val="18"/>
                <w:szCs w:val="18"/>
              </w:rPr>
            </w:pPr>
            <w:r w:rsidRPr="00A7364A">
              <w:rPr>
                <w:rFonts w:cs="Calibri"/>
                <w:color w:val="FFFFFF"/>
                <w:sz w:val="18"/>
                <w:szCs w:val="18"/>
              </w:rPr>
              <w:t>Mi</w:t>
            </w:r>
            <w:r w:rsidR="008F281B">
              <w:rPr>
                <w:rFonts w:cs="Calibri"/>
                <w:color w:val="FFFFFF"/>
                <w:sz w:val="18"/>
                <w:szCs w:val="18"/>
              </w:rPr>
              <w:t>n</w:t>
            </w:r>
            <w:r w:rsidRPr="00A7364A">
              <w:rPr>
                <w:rFonts w:cs="Calibri"/>
                <w:color w:val="FFFFFF"/>
                <w:sz w:val="18"/>
                <w:szCs w:val="18"/>
              </w:rPr>
              <w:t>imum Monthly Sample Needed</w:t>
            </w:r>
          </w:p>
        </w:tc>
      </w:tr>
      <w:tr w:rsidRPr="00317FBF" w:rsidR="00E85141" w:rsidTr="000162E1" w14:paraId="58F2C497" w14:textId="77777777">
        <w:trPr>
          <w:trHeight w:val="20"/>
        </w:trPr>
        <w:tc>
          <w:tcPr>
            <w:tcW w:w="2016" w:type="dxa"/>
            <w:shd w:val="clear" w:color="000000" w:fill="DEEAF6"/>
            <w:noWrap/>
            <w:vAlign w:val="center"/>
            <w:hideMark/>
          </w:tcPr>
          <w:p w:rsidRPr="00A7364A" w:rsidR="00734728" w:rsidP="009D7D46" w:rsidRDefault="00734728" w14:paraId="059E49E9" w14:textId="7B86B5FB">
            <w:pPr>
              <w:spacing w:after="0"/>
              <w:rPr>
                <w:rFonts w:cs="Calibri"/>
                <w:color w:val="000000"/>
                <w:sz w:val="18"/>
                <w:szCs w:val="18"/>
              </w:rPr>
            </w:pPr>
            <w:r>
              <w:rPr>
                <w:rFonts w:cs="Calibri"/>
                <w:color w:val="000000"/>
                <w:sz w:val="18"/>
                <w:szCs w:val="18"/>
              </w:rPr>
              <w:t xml:space="preserve">Education Call Center </w:t>
            </w:r>
          </w:p>
        </w:tc>
        <w:tc>
          <w:tcPr>
            <w:tcW w:w="1404" w:type="dxa"/>
            <w:shd w:val="clear" w:color="000000" w:fill="DEEAF6"/>
            <w:noWrap/>
            <w:vAlign w:val="center"/>
            <w:hideMark/>
          </w:tcPr>
          <w:p w:rsidRPr="00A7364A" w:rsidR="00734728" w:rsidP="009D7D46" w:rsidRDefault="00734728" w14:paraId="248627B1" w14:textId="7587F255">
            <w:pPr>
              <w:spacing w:after="0"/>
              <w:jc w:val="right"/>
              <w:rPr>
                <w:rFonts w:cs="Calibri"/>
                <w:color w:val="000000"/>
                <w:sz w:val="18"/>
                <w:szCs w:val="18"/>
              </w:rPr>
            </w:pPr>
            <w:r>
              <w:rPr>
                <w:rFonts w:cs="Calibri"/>
                <w:color w:val="000000"/>
                <w:sz w:val="18"/>
                <w:szCs w:val="18"/>
              </w:rPr>
              <w:t>64,064</w:t>
            </w:r>
          </w:p>
        </w:tc>
        <w:tc>
          <w:tcPr>
            <w:tcW w:w="1404" w:type="dxa"/>
            <w:shd w:val="clear" w:color="000000" w:fill="DEEAF6"/>
            <w:noWrap/>
            <w:vAlign w:val="center"/>
            <w:hideMark/>
          </w:tcPr>
          <w:p w:rsidRPr="00A7364A" w:rsidR="00734728" w:rsidP="009D7D46" w:rsidRDefault="00734728" w14:paraId="49AD860B" w14:textId="7549AB8E">
            <w:pPr>
              <w:spacing w:after="0"/>
              <w:jc w:val="right"/>
              <w:rPr>
                <w:rFonts w:cs="Calibri"/>
                <w:color w:val="000000"/>
                <w:sz w:val="18"/>
                <w:szCs w:val="18"/>
              </w:rPr>
            </w:pPr>
            <w:r>
              <w:rPr>
                <w:rFonts w:cs="Calibri"/>
                <w:color w:val="000000"/>
                <w:sz w:val="18"/>
                <w:szCs w:val="18"/>
              </w:rPr>
              <w:t>33,000</w:t>
            </w:r>
          </w:p>
        </w:tc>
        <w:tc>
          <w:tcPr>
            <w:tcW w:w="1404" w:type="dxa"/>
            <w:shd w:val="clear" w:color="000000" w:fill="DEEAF6"/>
            <w:noWrap/>
            <w:vAlign w:val="center"/>
            <w:hideMark/>
          </w:tcPr>
          <w:p w:rsidRPr="00A7364A" w:rsidR="00734728" w:rsidP="009D7D46" w:rsidRDefault="00734728" w14:paraId="20FC3E8C" w14:textId="17FAD647">
            <w:pPr>
              <w:spacing w:after="0"/>
              <w:jc w:val="right"/>
              <w:rPr>
                <w:rFonts w:cs="Calibri"/>
                <w:color w:val="000000"/>
                <w:sz w:val="18"/>
                <w:szCs w:val="18"/>
              </w:rPr>
            </w:pPr>
            <w:r>
              <w:rPr>
                <w:rFonts w:cs="Calibri"/>
                <w:color w:val="000000"/>
                <w:sz w:val="18"/>
                <w:szCs w:val="18"/>
              </w:rPr>
              <w:t>28,050</w:t>
            </w:r>
          </w:p>
        </w:tc>
        <w:tc>
          <w:tcPr>
            <w:tcW w:w="688" w:type="dxa"/>
            <w:shd w:val="clear" w:color="000000" w:fill="DEEAF6"/>
            <w:noWrap/>
            <w:vAlign w:val="center"/>
            <w:hideMark/>
          </w:tcPr>
          <w:p w:rsidRPr="00A7364A" w:rsidR="00734728" w:rsidP="009D7D46" w:rsidRDefault="00734728" w14:paraId="07F83F94" w14:textId="175D6A63">
            <w:pPr>
              <w:spacing w:after="0"/>
              <w:jc w:val="right"/>
              <w:rPr>
                <w:rFonts w:cs="Calibri"/>
                <w:color w:val="000000"/>
                <w:sz w:val="18"/>
                <w:szCs w:val="18"/>
              </w:rPr>
            </w:pPr>
            <w:r>
              <w:rPr>
                <w:rFonts w:cs="Calibri"/>
                <w:color w:val="000000"/>
                <w:sz w:val="18"/>
                <w:szCs w:val="18"/>
              </w:rPr>
              <w:t>3.00%</w:t>
            </w:r>
          </w:p>
        </w:tc>
        <w:tc>
          <w:tcPr>
            <w:tcW w:w="702" w:type="dxa"/>
            <w:shd w:val="clear" w:color="000000" w:fill="DEEAF6"/>
            <w:noWrap/>
            <w:vAlign w:val="center"/>
            <w:hideMark/>
          </w:tcPr>
          <w:p w:rsidRPr="00A7364A" w:rsidR="00734728" w:rsidP="009D7D46" w:rsidRDefault="00734728" w14:paraId="59ABC584" w14:textId="7313FCEE">
            <w:pPr>
              <w:spacing w:after="0"/>
              <w:jc w:val="right"/>
              <w:rPr>
                <w:rFonts w:cs="Calibri"/>
                <w:color w:val="000000"/>
                <w:sz w:val="18"/>
                <w:szCs w:val="18"/>
              </w:rPr>
            </w:pPr>
            <w:r>
              <w:rPr>
                <w:rFonts w:cs="Calibri"/>
                <w:color w:val="000000"/>
                <w:sz w:val="18"/>
                <w:szCs w:val="18"/>
              </w:rPr>
              <w:t>95%</w:t>
            </w:r>
          </w:p>
        </w:tc>
        <w:tc>
          <w:tcPr>
            <w:tcW w:w="1039" w:type="dxa"/>
            <w:shd w:val="clear" w:color="000000" w:fill="DEEAF6"/>
            <w:noWrap/>
            <w:vAlign w:val="center"/>
            <w:hideMark/>
          </w:tcPr>
          <w:p w:rsidRPr="00A7364A" w:rsidR="00734728" w:rsidP="009D7D46" w:rsidRDefault="00734728" w14:paraId="2DC52E00" w14:textId="5556E34C">
            <w:pPr>
              <w:spacing w:after="0"/>
              <w:jc w:val="right"/>
              <w:rPr>
                <w:rFonts w:cs="Calibri"/>
                <w:color w:val="000000"/>
                <w:sz w:val="18"/>
                <w:szCs w:val="18"/>
              </w:rPr>
            </w:pPr>
            <w:r>
              <w:rPr>
                <w:rFonts w:cs="Calibri"/>
                <w:color w:val="000000"/>
                <w:sz w:val="18"/>
                <w:szCs w:val="18"/>
              </w:rPr>
              <w:t>1,034</w:t>
            </w:r>
          </w:p>
        </w:tc>
        <w:tc>
          <w:tcPr>
            <w:tcW w:w="664" w:type="dxa"/>
            <w:shd w:val="clear" w:color="000000" w:fill="DEEAF6"/>
            <w:noWrap/>
            <w:vAlign w:val="center"/>
            <w:hideMark/>
          </w:tcPr>
          <w:p w:rsidRPr="00A7364A" w:rsidR="00734728" w:rsidP="009D7D46" w:rsidRDefault="00734728" w14:paraId="00826FB3" w14:textId="0FDD908C">
            <w:pPr>
              <w:spacing w:after="0"/>
              <w:jc w:val="right"/>
              <w:rPr>
                <w:rFonts w:cs="Calibri"/>
                <w:color w:val="000000"/>
                <w:sz w:val="18"/>
                <w:szCs w:val="18"/>
              </w:rPr>
            </w:pPr>
            <w:r>
              <w:rPr>
                <w:rFonts w:cs="Calibri"/>
                <w:color w:val="000000"/>
                <w:sz w:val="18"/>
                <w:szCs w:val="18"/>
              </w:rPr>
              <w:t>6.5%</w:t>
            </w:r>
          </w:p>
        </w:tc>
        <w:tc>
          <w:tcPr>
            <w:tcW w:w="1152" w:type="dxa"/>
            <w:shd w:val="clear" w:color="000000" w:fill="DEEAF6"/>
            <w:noWrap/>
            <w:vAlign w:val="center"/>
            <w:hideMark/>
          </w:tcPr>
          <w:p w:rsidRPr="00A7364A" w:rsidR="00734728" w:rsidP="009D7D46" w:rsidRDefault="00734728" w14:paraId="2703D443" w14:textId="6FCBD6C4">
            <w:pPr>
              <w:spacing w:after="0"/>
              <w:jc w:val="right"/>
              <w:rPr>
                <w:rFonts w:cs="Calibri"/>
                <w:color w:val="000000"/>
                <w:sz w:val="18"/>
                <w:szCs w:val="18"/>
              </w:rPr>
            </w:pPr>
            <w:r>
              <w:rPr>
                <w:rFonts w:cs="Calibri"/>
                <w:color w:val="000000"/>
                <w:sz w:val="18"/>
                <w:szCs w:val="18"/>
              </w:rPr>
              <w:t>15,903</w:t>
            </w:r>
          </w:p>
        </w:tc>
      </w:tr>
      <w:tr w:rsidRPr="00317FBF" w:rsidR="00E85141" w:rsidTr="000162E1" w14:paraId="28C362B8" w14:textId="77777777">
        <w:trPr>
          <w:trHeight w:val="20"/>
        </w:trPr>
        <w:tc>
          <w:tcPr>
            <w:tcW w:w="2016" w:type="dxa"/>
            <w:shd w:val="clear" w:color="auto" w:fill="DEEAF6"/>
            <w:noWrap/>
            <w:vAlign w:val="center"/>
            <w:hideMark/>
          </w:tcPr>
          <w:p w:rsidRPr="00A7364A" w:rsidR="00734728" w:rsidP="009D7D46" w:rsidRDefault="00734728" w14:paraId="2C22BA72" w14:textId="08C26740">
            <w:pPr>
              <w:spacing w:after="0"/>
              <w:rPr>
                <w:rFonts w:cs="Calibri"/>
                <w:color w:val="000000"/>
                <w:sz w:val="18"/>
                <w:szCs w:val="18"/>
              </w:rPr>
            </w:pPr>
            <w:r>
              <w:rPr>
                <w:rFonts w:cs="Calibri"/>
                <w:color w:val="000000"/>
                <w:sz w:val="18"/>
                <w:szCs w:val="18"/>
              </w:rPr>
              <w:t>National Call Centers</w:t>
            </w:r>
          </w:p>
        </w:tc>
        <w:tc>
          <w:tcPr>
            <w:tcW w:w="1404" w:type="dxa"/>
            <w:shd w:val="clear" w:color="000000" w:fill="DEEAF6"/>
            <w:noWrap/>
            <w:vAlign w:val="center"/>
            <w:hideMark/>
          </w:tcPr>
          <w:p w:rsidRPr="00A7364A" w:rsidR="00734728" w:rsidP="009D7D46" w:rsidRDefault="00734728" w14:paraId="4B576EAC" w14:textId="2E093A1E">
            <w:pPr>
              <w:spacing w:after="0"/>
              <w:jc w:val="right"/>
              <w:rPr>
                <w:rFonts w:cs="Calibri"/>
                <w:color w:val="000000"/>
                <w:sz w:val="18"/>
                <w:szCs w:val="18"/>
              </w:rPr>
            </w:pPr>
            <w:r>
              <w:rPr>
                <w:rFonts w:cs="Calibri"/>
                <w:color w:val="000000"/>
                <w:sz w:val="18"/>
                <w:szCs w:val="18"/>
              </w:rPr>
              <w:t>180,056</w:t>
            </w:r>
          </w:p>
        </w:tc>
        <w:tc>
          <w:tcPr>
            <w:tcW w:w="1404" w:type="dxa"/>
            <w:shd w:val="clear" w:color="000000" w:fill="DEEAF6"/>
            <w:noWrap/>
            <w:vAlign w:val="center"/>
            <w:hideMark/>
          </w:tcPr>
          <w:p w:rsidRPr="00A7364A" w:rsidR="00734728" w:rsidP="009D7D46" w:rsidRDefault="00734728" w14:paraId="743D8C5B" w14:textId="3DA53132">
            <w:pPr>
              <w:spacing w:after="0"/>
              <w:jc w:val="right"/>
              <w:rPr>
                <w:rFonts w:cs="Calibri"/>
                <w:color w:val="000000"/>
                <w:sz w:val="18"/>
                <w:szCs w:val="18"/>
              </w:rPr>
            </w:pPr>
            <w:r>
              <w:rPr>
                <w:rFonts w:cs="Calibri"/>
                <w:color w:val="000000"/>
                <w:sz w:val="18"/>
                <w:szCs w:val="18"/>
              </w:rPr>
              <w:t>117,184</w:t>
            </w:r>
          </w:p>
        </w:tc>
        <w:tc>
          <w:tcPr>
            <w:tcW w:w="1404" w:type="dxa"/>
            <w:shd w:val="clear" w:color="000000" w:fill="DEEAF6"/>
            <w:noWrap/>
            <w:vAlign w:val="center"/>
            <w:hideMark/>
          </w:tcPr>
          <w:p w:rsidRPr="00A7364A" w:rsidR="00734728" w:rsidP="009D7D46" w:rsidRDefault="00734728" w14:paraId="783E7105" w14:textId="6172A842">
            <w:pPr>
              <w:spacing w:after="0"/>
              <w:jc w:val="right"/>
              <w:rPr>
                <w:rFonts w:cs="Calibri"/>
                <w:color w:val="000000"/>
                <w:sz w:val="18"/>
                <w:szCs w:val="18"/>
              </w:rPr>
            </w:pPr>
            <w:r>
              <w:rPr>
                <w:rFonts w:cs="Calibri"/>
                <w:color w:val="000000"/>
                <w:sz w:val="18"/>
                <w:szCs w:val="18"/>
              </w:rPr>
              <w:t>94,396</w:t>
            </w:r>
          </w:p>
        </w:tc>
        <w:tc>
          <w:tcPr>
            <w:tcW w:w="688" w:type="dxa"/>
            <w:shd w:val="clear" w:color="000000" w:fill="DEEAF6"/>
            <w:noWrap/>
            <w:vAlign w:val="center"/>
            <w:hideMark/>
          </w:tcPr>
          <w:p w:rsidRPr="00A7364A" w:rsidR="00734728" w:rsidP="009D7D46" w:rsidRDefault="00734728" w14:paraId="0E82D7A9" w14:textId="55849DD6">
            <w:pPr>
              <w:spacing w:after="0"/>
              <w:jc w:val="right"/>
              <w:rPr>
                <w:rFonts w:cs="Calibri"/>
                <w:color w:val="000000"/>
                <w:sz w:val="18"/>
                <w:szCs w:val="18"/>
              </w:rPr>
            </w:pPr>
            <w:r>
              <w:rPr>
                <w:rFonts w:cs="Calibri"/>
                <w:color w:val="000000"/>
                <w:sz w:val="18"/>
                <w:szCs w:val="18"/>
              </w:rPr>
              <w:t> </w:t>
            </w:r>
          </w:p>
        </w:tc>
        <w:tc>
          <w:tcPr>
            <w:tcW w:w="702" w:type="dxa"/>
            <w:shd w:val="clear" w:color="000000" w:fill="DEEAF6"/>
            <w:noWrap/>
            <w:vAlign w:val="center"/>
            <w:hideMark/>
          </w:tcPr>
          <w:p w:rsidRPr="00A7364A" w:rsidR="00734728" w:rsidP="009D7D46" w:rsidRDefault="00734728" w14:paraId="4C983833" w14:textId="55D7845E">
            <w:pPr>
              <w:spacing w:after="0"/>
              <w:jc w:val="right"/>
              <w:rPr>
                <w:rFonts w:cs="Calibri"/>
                <w:color w:val="000000"/>
                <w:sz w:val="18"/>
                <w:szCs w:val="18"/>
              </w:rPr>
            </w:pPr>
            <w:r>
              <w:rPr>
                <w:rFonts w:cs="Calibri"/>
                <w:color w:val="000000"/>
                <w:sz w:val="18"/>
                <w:szCs w:val="18"/>
              </w:rPr>
              <w:t> </w:t>
            </w:r>
          </w:p>
        </w:tc>
        <w:tc>
          <w:tcPr>
            <w:tcW w:w="1039" w:type="dxa"/>
            <w:shd w:val="clear" w:color="000000" w:fill="DEEAF6"/>
            <w:noWrap/>
            <w:vAlign w:val="center"/>
            <w:hideMark/>
          </w:tcPr>
          <w:p w:rsidRPr="00A7364A" w:rsidR="00734728" w:rsidP="009D7D46" w:rsidRDefault="00734728" w14:paraId="06B0D326" w14:textId="74DD9306">
            <w:pPr>
              <w:spacing w:after="0"/>
              <w:jc w:val="right"/>
              <w:rPr>
                <w:rFonts w:cs="Calibri"/>
                <w:color w:val="000000"/>
                <w:sz w:val="18"/>
                <w:szCs w:val="18"/>
              </w:rPr>
            </w:pPr>
            <w:r>
              <w:rPr>
                <w:rFonts w:cs="Calibri"/>
                <w:color w:val="000000"/>
                <w:sz w:val="18"/>
                <w:szCs w:val="18"/>
              </w:rPr>
              <w:t>4,004</w:t>
            </w:r>
          </w:p>
        </w:tc>
        <w:tc>
          <w:tcPr>
            <w:tcW w:w="664" w:type="dxa"/>
            <w:shd w:val="clear" w:color="000000" w:fill="DEEAF6"/>
            <w:noWrap/>
            <w:vAlign w:val="center"/>
            <w:hideMark/>
          </w:tcPr>
          <w:p w:rsidRPr="00A7364A" w:rsidR="00734728" w:rsidP="009D7D46" w:rsidRDefault="00734728" w14:paraId="48A10B62" w14:textId="0283C918">
            <w:pPr>
              <w:spacing w:after="0"/>
              <w:jc w:val="right"/>
              <w:rPr>
                <w:rFonts w:cs="Calibri"/>
                <w:color w:val="000000"/>
                <w:sz w:val="18"/>
                <w:szCs w:val="18"/>
              </w:rPr>
            </w:pPr>
            <w:r>
              <w:rPr>
                <w:rFonts w:cs="Calibri"/>
                <w:color w:val="000000"/>
                <w:sz w:val="18"/>
                <w:szCs w:val="18"/>
              </w:rPr>
              <w:t>13.0%</w:t>
            </w:r>
          </w:p>
        </w:tc>
        <w:tc>
          <w:tcPr>
            <w:tcW w:w="1152" w:type="dxa"/>
            <w:shd w:val="clear" w:color="000000" w:fill="DEEAF6"/>
            <w:noWrap/>
            <w:vAlign w:val="center"/>
            <w:hideMark/>
          </w:tcPr>
          <w:p w:rsidRPr="00A7364A" w:rsidR="00734728" w:rsidP="009D7D46" w:rsidRDefault="00734728" w14:paraId="653E7961" w14:textId="198CE12A">
            <w:pPr>
              <w:spacing w:after="0"/>
              <w:jc w:val="right"/>
              <w:rPr>
                <w:rFonts w:cs="Calibri"/>
                <w:color w:val="000000"/>
                <w:sz w:val="18"/>
                <w:szCs w:val="18"/>
              </w:rPr>
            </w:pPr>
            <w:r>
              <w:rPr>
                <w:rFonts w:cs="Calibri"/>
                <w:color w:val="000000"/>
                <w:sz w:val="18"/>
                <w:szCs w:val="18"/>
              </w:rPr>
              <w:t>30,803</w:t>
            </w:r>
          </w:p>
        </w:tc>
      </w:tr>
      <w:tr w:rsidRPr="00317FBF" w:rsidR="00E85141" w:rsidTr="000162E1" w14:paraId="57B8C5E9" w14:textId="77777777">
        <w:trPr>
          <w:trHeight w:val="20"/>
        </w:trPr>
        <w:tc>
          <w:tcPr>
            <w:tcW w:w="2016" w:type="dxa"/>
            <w:shd w:val="clear" w:color="auto" w:fill="auto"/>
            <w:noWrap/>
            <w:vAlign w:val="center"/>
            <w:hideMark/>
          </w:tcPr>
          <w:p w:rsidRPr="00A7364A" w:rsidR="00734728" w:rsidP="009D7D46" w:rsidRDefault="00734728" w14:paraId="6AAEF692" w14:textId="6684D66C">
            <w:pPr>
              <w:spacing w:after="0"/>
              <w:ind w:left="150"/>
              <w:rPr>
                <w:rFonts w:cs="Calibri"/>
                <w:color w:val="000000"/>
                <w:sz w:val="18"/>
                <w:szCs w:val="18"/>
              </w:rPr>
            </w:pPr>
            <w:r>
              <w:rPr>
                <w:rFonts w:cs="Calibri"/>
                <w:color w:val="000000"/>
                <w:sz w:val="18"/>
                <w:szCs w:val="18"/>
              </w:rPr>
              <w:t>Cleveland Call Center</w:t>
            </w:r>
          </w:p>
        </w:tc>
        <w:tc>
          <w:tcPr>
            <w:tcW w:w="1404" w:type="dxa"/>
            <w:shd w:val="clear" w:color="auto" w:fill="auto"/>
            <w:noWrap/>
            <w:vAlign w:val="center"/>
            <w:hideMark/>
          </w:tcPr>
          <w:p w:rsidRPr="00A7364A" w:rsidR="00734728" w:rsidP="009D7D46" w:rsidRDefault="00734728" w14:paraId="5536350D" w14:textId="36EF6544">
            <w:pPr>
              <w:spacing w:after="0"/>
              <w:jc w:val="right"/>
              <w:rPr>
                <w:rFonts w:cs="Calibri"/>
                <w:color w:val="000000"/>
                <w:sz w:val="18"/>
                <w:szCs w:val="18"/>
              </w:rPr>
            </w:pPr>
            <w:r>
              <w:rPr>
                <w:rFonts w:cs="Calibri"/>
                <w:color w:val="000000"/>
                <w:sz w:val="18"/>
                <w:szCs w:val="18"/>
              </w:rPr>
              <w:t>19,424</w:t>
            </w:r>
          </w:p>
        </w:tc>
        <w:tc>
          <w:tcPr>
            <w:tcW w:w="1404" w:type="dxa"/>
            <w:shd w:val="clear" w:color="auto" w:fill="auto"/>
            <w:noWrap/>
            <w:vAlign w:val="center"/>
            <w:hideMark/>
          </w:tcPr>
          <w:p w:rsidRPr="00A7364A" w:rsidR="00734728" w:rsidP="009D7D46" w:rsidRDefault="00734728" w14:paraId="1B9E10C9" w14:textId="1891F486">
            <w:pPr>
              <w:spacing w:after="0"/>
              <w:jc w:val="right"/>
              <w:rPr>
                <w:rFonts w:cs="Calibri"/>
                <w:color w:val="000000"/>
                <w:sz w:val="18"/>
                <w:szCs w:val="18"/>
              </w:rPr>
            </w:pPr>
            <w:r>
              <w:rPr>
                <w:rFonts w:cs="Calibri"/>
                <w:color w:val="000000"/>
                <w:sz w:val="18"/>
                <w:szCs w:val="18"/>
              </w:rPr>
              <w:t>12,456</w:t>
            </w:r>
          </w:p>
        </w:tc>
        <w:tc>
          <w:tcPr>
            <w:tcW w:w="1404" w:type="dxa"/>
            <w:shd w:val="clear" w:color="auto" w:fill="auto"/>
            <w:noWrap/>
            <w:vAlign w:val="center"/>
            <w:hideMark/>
          </w:tcPr>
          <w:p w:rsidRPr="00A7364A" w:rsidR="00734728" w:rsidP="009D7D46" w:rsidRDefault="00734728" w14:paraId="19F6B96D" w14:textId="6E000E54">
            <w:pPr>
              <w:spacing w:after="0"/>
              <w:jc w:val="right"/>
              <w:rPr>
                <w:rFonts w:cs="Calibri"/>
                <w:color w:val="000000"/>
                <w:sz w:val="18"/>
                <w:szCs w:val="18"/>
              </w:rPr>
            </w:pPr>
            <w:r>
              <w:rPr>
                <w:rFonts w:cs="Calibri"/>
                <w:color w:val="000000"/>
                <w:sz w:val="18"/>
                <w:szCs w:val="18"/>
              </w:rPr>
              <w:t>9,965</w:t>
            </w:r>
          </w:p>
        </w:tc>
        <w:tc>
          <w:tcPr>
            <w:tcW w:w="688" w:type="dxa"/>
            <w:shd w:val="clear" w:color="auto" w:fill="auto"/>
            <w:noWrap/>
            <w:vAlign w:val="center"/>
            <w:hideMark/>
          </w:tcPr>
          <w:p w:rsidRPr="00A7364A" w:rsidR="00734728" w:rsidP="009D7D46" w:rsidRDefault="00734728" w14:paraId="29344C3D" w14:textId="1558F739">
            <w:pPr>
              <w:spacing w:after="0"/>
              <w:jc w:val="right"/>
              <w:rPr>
                <w:rFonts w:cs="Calibri"/>
                <w:color w:val="000000"/>
                <w:sz w:val="18"/>
                <w:szCs w:val="18"/>
              </w:rPr>
            </w:pPr>
            <w:r>
              <w:rPr>
                <w:rFonts w:cs="Calibri"/>
                <w:color w:val="000000"/>
                <w:sz w:val="18"/>
                <w:szCs w:val="18"/>
              </w:rPr>
              <w:t>4.00%</w:t>
            </w:r>
          </w:p>
        </w:tc>
        <w:tc>
          <w:tcPr>
            <w:tcW w:w="702" w:type="dxa"/>
            <w:shd w:val="clear" w:color="auto" w:fill="auto"/>
            <w:noWrap/>
            <w:vAlign w:val="center"/>
            <w:hideMark/>
          </w:tcPr>
          <w:p w:rsidRPr="00A7364A" w:rsidR="00734728" w:rsidP="009D7D46" w:rsidRDefault="00734728" w14:paraId="565D7821" w14:textId="55A9D56C">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5AD67E20" w14:textId="56346DEC">
            <w:pPr>
              <w:spacing w:after="0"/>
              <w:jc w:val="right"/>
              <w:rPr>
                <w:rFonts w:cs="Calibri"/>
                <w:color w:val="000000"/>
                <w:sz w:val="18"/>
                <w:szCs w:val="18"/>
              </w:rPr>
            </w:pPr>
            <w:r>
              <w:rPr>
                <w:rFonts w:cs="Calibri"/>
                <w:color w:val="000000"/>
                <w:sz w:val="18"/>
                <w:szCs w:val="18"/>
              </w:rPr>
              <w:t>573</w:t>
            </w:r>
          </w:p>
        </w:tc>
        <w:tc>
          <w:tcPr>
            <w:tcW w:w="664" w:type="dxa"/>
            <w:shd w:val="clear" w:color="auto" w:fill="auto"/>
            <w:noWrap/>
            <w:vAlign w:val="center"/>
            <w:hideMark/>
          </w:tcPr>
          <w:p w:rsidRPr="00A7364A" w:rsidR="00734728" w:rsidP="009D7D46" w:rsidRDefault="00734728" w14:paraId="71B1804B" w14:textId="5D8145E5">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4193A1F3" w14:textId="556F5D9F">
            <w:pPr>
              <w:spacing w:after="0"/>
              <w:jc w:val="right"/>
              <w:rPr>
                <w:rFonts w:cs="Calibri"/>
                <w:color w:val="000000"/>
                <w:sz w:val="18"/>
                <w:szCs w:val="18"/>
              </w:rPr>
            </w:pPr>
            <w:r>
              <w:rPr>
                <w:rFonts w:cs="Calibri"/>
                <w:color w:val="000000"/>
                <w:sz w:val="18"/>
                <w:szCs w:val="18"/>
              </w:rPr>
              <w:t>4,405</w:t>
            </w:r>
          </w:p>
        </w:tc>
      </w:tr>
      <w:tr w:rsidRPr="00317FBF" w:rsidR="00E85141" w:rsidTr="000162E1" w14:paraId="1F603A89" w14:textId="77777777">
        <w:trPr>
          <w:trHeight w:val="20"/>
        </w:trPr>
        <w:tc>
          <w:tcPr>
            <w:tcW w:w="2016" w:type="dxa"/>
            <w:shd w:val="clear" w:color="auto" w:fill="auto"/>
            <w:noWrap/>
            <w:vAlign w:val="center"/>
            <w:hideMark/>
          </w:tcPr>
          <w:p w:rsidRPr="00A7364A" w:rsidR="00734728" w:rsidP="009D7D46" w:rsidRDefault="00734728" w14:paraId="668D654B" w14:textId="15EFE784">
            <w:pPr>
              <w:spacing w:after="0"/>
              <w:ind w:left="150"/>
              <w:rPr>
                <w:rFonts w:cs="Calibri"/>
                <w:color w:val="000000"/>
                <w:sz w:val="18"/>
                <w:szCs w:val="18"/>
              </w:rPr>
            </w:pPr>
            <w:r>
              <w:rPr>
                <w:rFonts w:cs="Calibri"/>
                <w:color w:val="000000"/>
                <w:sz w:val="18"/>
                <w:szCs w:val="18"/>
              </w:rPr>
              <w:t>Columbia Call Center</w:t>
            </w:r>
          </w:p>
        </w:tc>
        <w:tc>
          <w:tcPr>
            <w:tcW w:w="1404" w:type="dxa"/>
            <w:shd w:val="clear" w:color="auto" w:fill="auto"/>
            <w:noWrap/>
            <w:vAlign w:val="center"/>
            <w:hideMark/>
          </w:tcPr>
          <w:p w:rsidRPr="00A7364A" w:rsidR="00734728" w:rsidP="009D7D46" w:rsidRDefault="00734728" w14:paraId="5973CC6E" w14:textId="1C0F17A6">
            <w:pPr>
              <w:spacing w:after="0"/>
              <w:jc w:val="right"/>
              <w:rPr>
                <w:rFonts w:cs="Calibri"/>
                <w:color w:val="000000"/>
                <w:sz w:val="18"/>
                <w:szCs w:val="18"/>
              </w:rPr>
            </w:pPr>
            <w:r>
              <w:rPr>
                <w:rFonts w:cs="Calibri"/>
                <w:color w:val="000000"/>
                <w:sz w:val="18"/>
                <w:szCs w:val="18"/>
              </w:rPr>
              <w:t>12,392</w:t>
            </w:r>
          </w:p>
        </w:tc>
        <w:tc>
          <w:tcPr>
            <w:tcW w:w="1404" w:type="dxa"/>
            <w:shd w:val="clear" w:color="auto" w:fill="auto"/>
            <w:noWrap/>
            <w:vAlign w:val="center"/>
            <w:hideMark/>
          </w:tcPr>
          <w:p w:rsidRPr="00A7364A" w:rsidR="00734728" w:rsidP="009D7D46" w:rsidRDefault="00734728" w14:paraId="4A767E2A" w14:textId="6323618C">
            <w:pPr>
              <w:spacing w:after="0"/>
              <w:jc w:val="right"/>
              <w:rPr>
                <w:rFonts w:cs="Calibri"/>
                <w:color w:val="000000"/>
                <w:sz w:val="18"/>
                <w:szCs w:val="18"/>
              </w:rPr>
            </w:pPr>
            <w:r>
              <w:rPr>
                <w:rFonts w:cs="Calibri"/>
                <w:color w:val="000000"/>
                <w:sz w:val="18"/>
                <w:szCs w:val="18"/>
              </w:rPr>
              <w:t>8,088</w:t>
            </w:r>
          </w:p>
        </w:tc>
        <w:tc>
          <w:tcPr>
            <w:tcW w:w="1404" w:type="dxa"/>
            <w:shd w:val="clear" w:color="auto" w:fill="auto"/>
            <w:noWrap/>
            <w:vAlign w:val="center"/>
            <w:hideMark/>
          </w:tcPr>
          <w:p w:rsidRPr="00A7364A" w:rsidR="00734728" w:rsidP="009D7D46" w:rsidRDefault="00734728" w14:paraId="3ED2E1CE" w14:textId="52BAB5C4">
            <w:pPr>
              <w:spacing w:after="0"/>
              <w:jc w:val="right"/>
              <w:rPr>
                <w:rFonts w:cs="Calibri"/>
                <w:color w:val="000000"/>
                <w:sz w:val="18"/>
                <w:szCs w:val="18"/>
              </w:rPr>
            </w:pPr>
            <w:r>
              <w:rPr>
                <w:rFonts w:cs="Calibri"/>
                <w:color w:val="000000"/>
                <w:sz w:val="18"/>
                <w:szCs w:val="18"/>
              </w:rPr>
              <w:t>6,875</w:t>
            </w:r>
          </w:p>
        </w:tc>
        <w:tc>
          <w:tcPr>
            <w:tcW w:w="688" w:type="dxa"/>
            <w:shd w:val="clear" w:color="auto" w:fill="auto"/>
            <w:noWrap/>
            <w:vAlign w:val="center"/>
            <w:hideMark/>
          </w:tcPr>
          <w:p w:rsidRPr="00A7364A" w:rsidR="00734728" w:rsidP="009D7D46" w:rsidRDefault="00734728" w14:paraId="3B2D7FCA" w14:textId="13D817E6">
            <w:pPr>
              <w:spacing w:after="0"/>
              <w:jc w:val="right"/>
              <w:rPr>
                <w:rFonts w:cs="Calibri"/>
                <w:color w:val="000000"/>
                <w:sz w:val="18"/>
                <w:szCs w:val="18"/>
              </w:rPr>
            </w:pPr>
            <w:r>
              <w:rPr>
                <w:rFonts w:cs="Calibri"/>
                <w:color w:val="000000"/>
                <w:sz w:val="18"/>
                <w:szCs w:val="18"/>
              </w:rPr>
              <w:t>4.50%</w:t>
            </w:r>
          </w:p>
        </w:tc>
        <w:tc>
          <w:tcPr>
            <w:tcW w:w="702" w:type="dxa"/>
            <w:shd w:val="clear" w:color="auto" w:fill="auto"/>
            <w:noWrap/>
            <w:vAlign w:val="center"/>
            <w:hideMark/>
          </w:tcPr>
          <w:p w:rsidRPr="00A7364A" w:rsidR="00734728" w:rsidP="009D7D46" w:rsidRDefault="00734728" w14:paraId="5B8C4E0F" w14:textId="41183F83">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309B81F2" w14:textId="4A2BC57B">
            <w:pPr>
              <w:spacing w:after="0"/>
              <w:jc w:val="right"/>
              <w:rPr>
                <w:rFonts w:cs="Calibri"/>
                <w:color w:val="000000"/>
                <w:sz w:val="18"/>
                <w:szCs w:val="18"/>
              </w:rPr>
            </w:pPr>
            <w:r>
              <w:rPr>
                <w:rFonts w:cs="Calibri"/>
                <w:color w:val="000000"/>
                <w:sz w:val="18"/>
                <w:szCs w:val="18"/>
              </w:rPr>
              <w:t>448</w:t>
            </w:r>
          </w:p>
        </w:tc>
        <w:tc>
          <w:tcPr>
            <w:tcW w:w="664" w:type="dxa"/>
            <w:shd w:val="clear" w:color="auto" w:fill="auto"/>
            <w:noWrap/>
            <w:vAlign w:val="center"/>
            <w:hideMark/>
          </w:tcPr>
          <w:p w:rsidRPr="00A7364A" w:rsidR="00734728" w:rsidP="009D7D46" w:rsidRDefault="00734728" w14:paraId="58D4FB5A" w14:textId="20E8C7C5">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7DBB8EBF" w14:textId="6A4517C0">
            <w:pPr>
              <w:spacing w:after="0"/>
              <w:jc w:val="right"/>
              <w:rPr>
                <w:rFonts w:cs="Calibri"/>
                <w:color w:val="000000"/>
                <w:sz w:val="18"/>
                <w:szCs w:val="18"/>
              </w:rPr>
            </w:pPr>
            <w:r>
              <w:rPr>
                <w:rFonts w:cs="Calibri"/>
                <w:color w:val="000000"/>
                <w:sz w:val="18"/>
                <w:szCs w:val="18"/>
              </w:rPr>
              <w:t>3,447</w:t>
            </w:r>
          </w:p>
        </w:tc>
      </w:tr>
      <w:tr w:rsidRPr="00317FBF" w:rsidR="00E85141" w:rsidTr="000162E1" w14:paraId="0FBE1965" w14:textId="77777777">
        <w:trPr>
          <w:trHeight w:val="20"/>
        </w:trPr>
        <w:tc>
          <w:tcPr>
            <w:tcW w:w="2016" w:type="dxa"/>
            <w:shd w:val="clear" w:color="auto" w:fill="auto"/>
            <w:noWrap/>
            <w:vAlign w:val="center"/>
            <w:hideMark/>
          </w:tcPr>
          <w:p w:rsidRPr="00A7364A" w:rsidR="00734728" w:rsidP="009D7D46" w:rsidRDefault="00734728" w14:paraId="49B26B11" w14:textId="4A8A0C81">
            <w:pPr>
              <w:spacing w:after="0"/>
              <w:ind w:left="150"/>
              <w:rPr>
                <w:rFonts w:cs="Calibri"/>
                <w:color w:val="000000"/>
                <w:sz w:val="18"/>
                <w:szCs w:val="18"/>
              </w:rPr>
            </w:pPr>
            <w:r>
              <w:rPr>
                <w:rFonts w:cs="Calibri"/>
                <w:color w:val="000000"/>
                <w:sz w:val="18"/>
                <w:szCs w:val="18"/>
              </w:rPr>
              <w:t>Nashville Call Center</w:t>
            </w:r>
          </w:p>
        </w:tc>
        <w:tc>
          <w:tcPr>
            <w:tcW w:w="1404" w:type="dxa"/>
            <w:shd w:val="clear" w:color="auto" w:fill="auto"/>
            <w:noWrap/>
            <w:vAlign w:val="center"/>
            <w:hideMark/>
          </w:tcPr>
          <w:p w:rsidRPr="00A7364A" w:rsidR="00734728" w:rsidP="009D7D46" w:rsidRDefault="00734728" w14:paraId="5CC24816" w14:textId="44A5A70B">
            <w:pPr>
              <w:spacing w:after="0"/>
              <w:jc w:val="right"/>
              <w:rPr>
                <w:rFonts w:cs="Calibri"/>
                <w:color w:val="000000"/>
                <w:sz w:val="18"/>
                <w:szCs w:val="18"/>
              </w:rPr>
            </w:pPr>
            <w:r>
              <w:rPr>
                <w:rFonts w:cs="Calibri"/>
                <w:color w:val="000000"/>
                <w:sz w:val="18"/>
                <w:szCs w:val="18"/>
              </w:rPr>
              <w:t>33,616</w:t>
            </w:r>
          </w:p>
        </w:tc>
        <w:tc>
          <w:tcPr>
            <w:tcW w:w="1404" w:type="dxa"/>
            <w:shd w:val="clear" w:color="auto" w:fill="auto"/>
            <w:noWrap/>
            <w:vAlign w:val="center"/>
            <w:hideMark/>
          </w:tcPr>
          <w:p w:rsidRPr="00A7364A" w:rsidR="00734728" w:rsidP="009D7D46" w:rsidRDefault="00734728" w14:paraId="245456D3" w14:textId="5EC64685">
            <w:pPr>
              <w:spacing w:after="0"/>
              <w:jc w:val="right"/>
              <w:rPr>
                <w:rFonts w:cs="Calibri"/>
                <w:color w:val="000000"/>
                <w:sz w:val="18"/>
                <w:szCs w:val="18"/>
              </w:rPr>
            </w:pPr>
            <w:r>
              <w:rPr>
                <w:rFonts w:cs="Calibri"/>
                <w:color w:val="000000"/>
                <w:sz w:val="18"/>
                <w:szCs w:val="18"/>
              </w:rPr>
              <w:t>21,232</w:t>
            </w:r>
          </w:p>
        </w:tc>
        <w:tc>
          <w:tcPr>
            <w:tcW w:w="1404" w:type="dxa"/>
            <w:shd w:val="clear" w:color="auto" w:fill="auto"/>
            <w:noWrap/>
            <w:vAlign w:val="center"/>
            <w:hideMark/>
          </w:tcPr>
          <w:p w:rsidRPr="00A7364A" w:rsidR="00734728" w:rsidP="009D7D46" w:rsidRDefault="00734728" w14:paraId="5293A688" w14:textId="5BD50DDF">
            <w:pPr>
              <w:spacing w:after="0"/>
              <w:jc w:val="right"/>
              <w:rPr>
                <w:rFonts w:cs="Calibri"/>
                <w:color w:val="000000"/>
                <w:sz w:val="18"/>
                <w:szCs w:val="18"/>
              </w:rPr>
            </w:pPr>
            <w:r>
              <w:rPr>
                <w:rFonts w:cs="Calibri"/>
                <w:color w:val="000000"/>
                <w:sz w:val="18"/>
                <w:szCs w:val="18"/>
              </w:rPr>
              <w:t>16,986</w:t>
            </w:r>
          </w:p>
        </w:tc>
        <w:tc>
          <w:tcPr>
            <w:tcW w:w="688" w:type="dxa"/>
            <w:shd w:val="clear" w:color="auto" w:fill="auto"/>
            <w:noWrap/>
            <w:vAlign w:val="center"/>
            <w:hideMark/>
          </w:tcPr>
          <w:p w:rsidRPr="00A7364A" w:rsidR="00734728" w:rsidP="009D7D46" w:rsidRDefault="00734728" w14:paraId="05688CFF" w14:textId="71B7DD12">
            <w:pPr>
              <w:spacing w:after="0"/>
              <w:jc w:val="right"/>
              <w:rPr>
                <w:rFonts w:cs="Calibri"/>
                <w:color w:val="000000"/>
                <w:sz w:val="18"/>
                <w:szCs w:val="18"/>
              </w:rPr>
            </w:pPr>
            <w:r>
              <w:rPr>
                <w:rFonts w:cs="Calibri"/>
                <w:color w:val="000000"/>
                <w:sz w:val="18"/>
                <w:szCs w:val="18"/>
              </w:rPr>
              <w:t>4.00%</w:t>
            </w:r>
          </w:p>
        </w:tc>
        <w:tc>
          <w:tcPr>
            <w:tcW w:w="702" w:type="dxa"/>
            <w:shd w:val="clear" w:color="auto" w:fill="auto"/>
            <w:noWrap/>
            <w:vAlign w:val="center"/>
            <w:hideMark/>
          </w:tcPr>
          <w:p w:rsidRPr="00A7364A" w:rsidR="00734728" w:rsidP="009D7D46" w:rsidRDefault="00734728" w14:paraId="16F5C118" w14:textId="2CFCCEB9">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6CFD80DF" w14:textId="24BC3F5B">
            <w:pPr>
              <w:spacing w:after="0"/>
              <w:jc w:val="right"/>
              <w:rPr>
                <w:rFonts w:cs="Calibri"/>
                <w:color w:val="000000"/>
                <w:sz w:val="18"/>
                <w:szCs w:val="18"/>
              </w:rPr>
            </w:pPr>
            <w:r>
              <w:rPr>
                <w:rFonts w:cs="Calibri"/>
                <w:color w:val="000000"/>
                <w:sz w:val="18"/>
                <w:szCs w:val="18"/>
              </w:rPr>
              <w:t>584</w:t>
            </w:r>
          </w:p>
        </w:tc>
        <w:tc>
          <w:tcPr>
            <w:tcW w:w="664" w:type="dxa"/>
            <w:shd w:val="clear" w:color="auto" w:fill="auto"/>
            <w:noWrap/>
            <w:vAlign w:val="center"/>
            <w:hideMark/>
          </w:tcPr>
          <w:p w:rsidRPr="00A7364A" w:rsidR="00734728" w:rsidP="009D7D46" w:rsidRDefault="00734728" w14:paraId="5445CBF8" w14:textId="32BDEC4D">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14AEC4BC" w14:textId="31F218CF">
            <w:pPr>
              <w:spacing w:after="0"/>
              <w:jc w:val="right"/>
              <w:rPr>
                <w:rFonts w:cs="Calibri"/>
                <w:color w:val="000000"/>
                <w:sz w:val="18"/>
                <w:szCs w:val="18"/>
              </w:rPr>
            </w:pPr>
            <w:r>
              <w:rPr>
                <w:rFonts w:cs="Calibri"/>
                <w:color w:val="000000"/>
                <w:sz w:val="18"/>
                <w:szCs w:val="18"/>
              </w:rPr>
              <w:t>4,491</w:t>
            </w:r>
          </w:p>
        </w:tc>
      </w:tr>
      <w:tr w:rsidRPr="00317FBF" w:rsidR="00E85141" w:rsidTr="000162E1" w14:paraId="005A7CDF" w14:textId="77777777">
        <w:trPr>
          <w:trHeight w:val="20"/>
        </w:trPr>
        <w:tc>
          <w:tcPr>
            <w:tcW w:w="2016" w:type="dxa"/>
            <w:shd w:val="clear" w:color="auto" w:fill="auto"/>
            <w:noWrap/>
            <w:vAlign w:val="center"/>
            <w:hideMark/>
          </w:tcPr>
          <w:p w:rsidRPr="00A7364A" w:rsidR="00734728" w:rsidP="009D7D46" w:rsidRDefault="00734728" w14:paraId="0AE0FAE8" w14:textId="7223C14C">
            <w:pPr>
              <w:spacing w:after="0"/>
              <w:ind w:left="150"/>
              <w:rPr>
                <w:rFonts w:cs="Calibri"/>
                <w:color w:val="000000"/>
                <w:sz w:val="18"/>
                <w:szCs w:val="18"/>
              </w:rPr>
            </w:pPr>
            <w:r>
              <w:rPr>
                <w:rFonts w:cs="Calibri"/>
                <w:color w:val="000000"/>
                <w:sz w:val="18"/>
                <w:szCs w:val="18"/>
              </w:rPr>
              <w:t>Philadelphia Call Center</w:t>
            </w:r>
          </w:p>
        </w:tc>
        <w:tc>
          <w:tcPr>
            <w:tcW w:w="1404" w:type="dxa"/>
            <w:shd w:val="clear" w:color="auto" w:fill="auto"/>
            <w:noWrap/>
            <w:vAlign w:val="center"/>
            <w:hideMark/>
          </w:tcPr>
          <w:p w:rsidRPr="00A7364A" w:rsidR="00734728" w:rsidP="009D7D46" w:rsidRDefault="00734728" w14:paraId="74064722" w14:textId="546FD423">
            <w:pPr>
              <w:spacing w:after="0"/>
              <w:jc w:val="right"/>
              <w:rPr>
                <w:rFonts w:cs="Calibri"/>
                <w:color w:val="000000"/>
                <w:sz w:val="18"/>
                <w:szCs w:val="18"/>
              </w:rPr>
            </w:pPr>
            <w:r>
              <w:rPr>
                <w:rFonts w:cs="Calibri"/>
                <w:color w:val="000000"/>
                <w:sz w:val="18"/>
                <w:szCs w:val="18"/>
              </w:rPr>
              <w:t>14,972</w:t>
            </w:r>
          </w:p>
        </w:tc>
        <w:tc>
          <w:tcPr>
            <w:tcW w:w="1404" w:type="dxa"/>
            <w:shd w:val="clear" w:color="auto" w:fill="auto"/>
            <w:noWrap/>
            <w:vAlign w:val="center"/>
            <w:hideMark/>
          </w:tcPr>
          <w:p w:rsidRPr="00A7364A" w:rsidR="00734728" w:rsidP="009D7D46" w:rsidRDefault="00734728" w14:paraId="2FE3CDAD" w14:textId="28038058">
            <w:pPr>
              <w:spacing w:after="0"/>
              <w:jc w:val="right"/>
              <w:rPr>
                <w:rFonts w:cs="Calibri"/>
                <w:color w:val="000000"/>
                <w:sz w:val="18"/>
                <w:szCs w:val="18"/>
              </w:rPr>
            </w:pPr>
            <w:r>
              <w:rPr>
                <w:rFonts w:cs="Calibri"/>
                <w:color w:val="000000"/>
                <w:sz w:val="18"/>
                <w:szCs w:val="18"/>
              </w:rPr>
              <w:t>9,560</w:t>
            </w:r>
          </w:p>
        </w:tc>
        <w:tc>
          <w:tcPr>
            <w:tcW w:w="1404" w:type="dxa"/>
            <w:shd w:val="clear" w:color="auto" w:fill="auto"/>
            <w:noWrap/>
            <w:vAlign w:val="center"/>
            <w:hideMark/>
          </w:tcPr>
          <w:p w:rsidRPr="00A7364A" w:rsidR="00734728" w:rsidP="009D7D46" w:rsidRDefault="00734728" w14:paraId="51563618" w14:textId="50ACA214">
            <w:pPr>
              <w:spacing w:after="0"/>
              <w:jc w:val="right"/>
              <w:rPr>
                <w:rFonts w:cs="Calibri"/>
                <w:color w:val="000000"/>
                <w:sz w:val="18"/>
                <w:szCs w:val="18"/>
              </w:rPr>
            </w:pPr>
            <w:r>
              <w:rPr>
                <w:rFonts w:cs="Calibri"/>
                <w:color w:val="000000"/>
                <w:sz w:val="18"/>
                <w:szCs w:val="18"/>
              </w:rPr>
              <w:t>7,648</w:t>
            </w:r>
          </w:p>
        </w:tc>
        <w:tc>
          <w:tcPr>
            <w:tcW w:w="688" w:type="dxa"/>
            <w:shd w:val="clear" w:color="auto" w:fill="auto"/>
            <w:noWrap/>
            <w:vAlign w:val="center"/>
            <w:hideMark/>
          </w:tcPr>
          <w:p w:rsidRPr="00A7364A" w:rsidR="00734728" w:rsidP="009D7D46" w:rsidRDefault="00734728" w14:paraId="73662529" w14:textId="74029AE8">
            <w:pPr>
              <w:spacing w:after="0"/>
              <w:jc w:val="right"/>
              <w:rPr>
                <w:rFonts w:cs="Calibri"/>
                <w:color w:val="000000"/>
                <w:sz w:val="18"/>
                <w:szCs w:val="18"/>
              </w:rPr>
            </w:pPr>
            <w:r>
              <w:rPr>
                <w:rFonts w:cs="Calibri"/>
                <w:color w:val="000000"/>
                <w:sz w:val="18"/>
                <w:szCs w:val="18"/>
              </w:rPr>
              <w:t>4.25%</w:t>
            </w:r>
          </w:p>
        </w:tc>
        <w:tc>
          <w:tcPr>
            <w:tcW w:w="702" w:type="dxa"/>
            <w:shd w:val="clear" w:color="auto" w:fill="auto"/>
            <w:noWrap/>
            <w:vAlign w:val="center"/>
            <w:hideMark/>
          </w:tcPr>
          <w:p w:rsidRPr="00A7364A" w:rsidR="00734728" w:rsidP="009D7D46" w:rsidRDefault="00734728" w14:paraId="30AC8C0F" w14:textId="7A880234">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6685E028" w14:textId="24235A1F">
            <w:pPr>
              <w:spacing w:after="0"/>
              <w:jc w:val="right"/>
              <w:rPr>
                <w:rFonts w:cs="Calibri"/>
                <w:color w:val="000000"/>
                <w:sz w:val="18"/>
                <w:szCs w:val="18"/>
              </w:rPr>
            </w:pPr>
            <w:r>
              <w:rPr>
                <w:rFonts w:cs="Calibri"/>
                <w:color w:val="000000"/>
                <w:sz w:val="18"/>
                <w:szCs w:val="18"/>
              </w:rPr>
              <w:t>504</w:t>
            </w:r>
          </w:p>
        </w:tc>
        <w:tc>
          <w:tcPr>
            <w:tcW w:w="664" w:type="dxa"/>
            <w:shd w:val="clear" w:color="auto" w:fill="auto"/>
            <w:noWrap/>
            <w:vAlign w:val="center"/>
            <w:hideMark/>
          </w:tcPr>
          <w:p w:rsidRPr="00A7364A" w:rsidR="00734728" w:rsidP="009D7D46" w:rsidRDefault="00734728" w14:paraId="38F54E06" w14:textId="23B3DB15">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35BF20CF" w14:textId="03A33ACF">
            <w:pPr>
              <w:spacing w:after="0"/>
              <w:jc w:val="right"/>
              <w:rPr>
                <w:rFonts w:cs="Calibri"/>
                <w:color w:val="000000"/>
                <w:sz w:val="18"/>
                <w:szCs w:val="18"/>
              </w:rPr>
            </w:pPr>
            <w:r>
              <w:rPr>
                <w:rFonts w:cs="Calibri"/>
                <w:color w:val="000000"/>
                <w:sz w:val="18"/>
                <w:szCs w:val="18"/>
              </w:rPr>
              <w:t>3,875</w:t>
            </w:r>
          </w:p>
        </w:tc>
      </w:tr>
      <w:tr w:rsidRPr="00317FBF" w:rsidR="00E85141" w:rsidTr="000162E1" w14:paraId="5DD9575D" w14:textId="77777777">
        <w:trPr>
          <w:trHeight w:val="20"/>
        </w:trPr>
        <w:tc>
          <w:tcPr>
            <w:tcW w:w="2016" w:type="dxa"/>
            <w:shd w:val="clear" w:color="auto" w:fill="auto"/>
            <w:noWrap/>
            <w:vAlign w:val="center"/>
            <w:hideMark/>
          </w:tcPr>
          <w:p w:rsidRPr="00A7364A" w:rsidR="00734728" w:rsidP="009D7D46" w:rsidRDefault="00734728" w14:paraId="2A75180F" w14:textId="601569A6">
            <w:pPr>
              <w:spacing w:after="0"/>
              <w:ind w:left="150"/>
              <w:rPr>
                <w:rFonts w:cs="Calibri"/>
                <w:color w:val="000000"/>
                <w:sz w:val="18"/>
                <w:szCs w:val="18"/>
              </w:rPr>
            </w:pPr>
            <w:r>
              <w:rPr>
                <w:rFonts w:cs="Calibri"/>
                <w:color w:val="000000"/>
                <w:sz w:val="18"/>
                <w:szCs w:val="18"/>
              </w:rPr>
              <w:t>Phoenix Call Center</w:t>
            </w:r>
          </w:p>
        </w:tc>
        <w:tc>
          <w:tcPr>
            <w:tcW w:w="1404" w:type="dxa"/>
            <w:shd w:val="clear" w:color="auto" w:fill="auto"/>
            <w:noWrap/>
            <w:vAlign w:val="center"/>
            <w:hideMark/>
          </w:tcPr>
          <w:p w:rsidRPr="00A7364A" w:rsidR="00734728" w:rsidP="009D7D46" w:rsidRDefault="00734728" w14:paraId="6928AEE5" w14:textId="17ACBF0B">
            <w:pPr>
              <w:spacing w:after="0"/>
              <w:jc w:val="right"/>
              <w:rPr>
                <w:rFonts w:cs="Calibri"/>
                <w:color w:val="000000"/>
                <w:sz w:val="18"/>
                <w:szCs w:val="18"/>
              </w:rPr>
            </w:pPr>
            <w:r>
              <w:rPr>
                <w:rFonts w:cs="Calibri"/>
                <w:color w:val="000000"/>
                <w:sz w:val="18"/>
                <w:szCs w:val="18"/>
              </w:rPr>
              <w:t>51,248</w:t>
            </w:r>
          </w:p>
        </w:tc>
        <w:tc>
          <w:tcPr>
            <w:tcW w:w="1404" w:type="dxa"/>
            <w:shd w:val="clear" w:color="auto" w:fill="auto"/>
            <w:noWrap/>
            <w:vAlign w:val="center"/>
            <w:hideMark/>
          </w:tcPr>
          <w:p w:rsidRPr="00A7364A" w:rsidR="00734728" w:rsidP="009D7D46" w:rsidRDefault="00734728" w14:paraId="58CA7F4D" w14:textId="33246921">
            <w:pPr>
              <w:spacing w:after="0"/>
              <w:jc w:val="right"/>
              <w:rPr>
                <w:rFonts w:cs="Calibri"/>
                <w:color w:val="000000"/>
                <w:sz w:val="18"/>
                <w:szCs w:val="18"/>
              </w:rPr>
            </w:pPr>
            <w:r>
              <w:rPr>
                <w:rFonts w:cs="Calibri"/>
                <w:color w:val="000000"/>
                <w:sz w:val="18"/>
                <w:szCs w:val="18"/>
              </w:rPr>
              <w:t>34,104</w:t>
            </w:r>
          </w:p>
        </w:tc>
        <w:tc>
          <w:tcPr>
            <w:tcW w:w="1404" w:type="dxa"/>
            <w:shd w:val="clear" w:color="auto" w:fill="auto"/>
            <w:noWrap/>
            <w:vAlign w:val="center"/>
            <w:hideMark/>
          </w:tcPr>
          <w:p w:rsidRPr="00A7364A" w:rsidR="00734728" w:rsidP="009D7D46" w:rsidRDefault="00734728" w14:paraId="6B828D54" w14:textId="70D5F53E">
            <w:pPr>
              <w:spacing w:after="0"/>
              <w:jc w:val="right"/>
              <w:rPr>
                <w:rFonts w:cs="Calibri"/>
                <w:color w:val="000000"/>
                <w:sz w:val="18"/>
                <w:szCs w:val="18"/>
              </w:rPr>
            </w:pPr>
            <w:r>
              <w:rPr>
                <w:rFonts w:cs="Calibri"/>
                <w:color w:val="000000"/>
                <w:sz w:val="18"/>
                <w:szCs w:val="18"/>
              </w:rPr>
              <w:t>27,283</w:t>
            </w:r>
          </w:p>
        </w:tc>
        <w:tc>
          <w:tcPr>
            <w:tcW w:w="688" w:type="dxa"/>
            <w:shd w:val="clear" w:color="auto" w:fill="auto"/>
            <w:noWrap/>
            <w:vAlign w:val="center"/>
            <w:hideMark/>
          </w:tcPr>
          <w:p w:rsidRPr="00A7364A" w:rsidR="00734728" w:rsidP="009D7D46" w:rsidRDefault="00734728" w14:paraId="0A74BFFD" w14:textId="1827C6D3">
            <w:pPr>
              <w:spacing w:after="0"/>
              <w:jc w:val="right"/>
              <w:rPr>
                <w:rFonts w:cs="Calibri"/>
                <w:color w:val="000000"/>
                <w:sz w:val="18"/>
                <w:szCs w:val="18"/>
              </w:rPr>
            </w:pPr>
            <w:r>
              <w:rPr>
                <w:rFonts w:cs="Calibri"/>
                <w:color w:val="000000"/>
                <w:sz w:val="18"/>
                <w:szCs w:val="18"/>
              </w:rPr>
              <w:t>4.00%</w:t>
            </w:r>
          </w:p>
        </w:tc>
        <w:tc>
          <w:tcPr>
            <w:tcW w:w="702" w:type="dxa"/>
            <w:shd w:val="clear" w:color="auto" w:fill="auto"/>
            <w:noWrap/>
            <w:vAlign w:val="center"/>
            <w:hideMark/>
          </w:tcPr>
          <w:p w:rsidRPr="00A7364A" w:rsidR="00734728" w:rsidP="009D7D46" w:rsidRDefault="00734728" w14:paraId="3BF5F2C0" w14:textId="1BF3ECD8">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656E7F2C" w14:textId="4A6005D9">
            <w:pPr>
              <w:spacing w:after="0"/>
              <w:jc w:val="right"/>
              <w:rPr>
                <w:rFonts w:cs="Calibri"/>
                <w:color w:val="000000"/>
                <w:sz w:val="18"/>
                <w:szCs w:val="18"/>
              </w:rPr>
            </w:pPr>
            <w:r>
              <w:rPr>
                <w:rFonts w:cs="Calibri"/>
                <w:color w:val="000000"/>
                <w:sz w:val="18"/>
                <w:szCs w:val="18"/>
              </w:rPr>
              <w:t>590</w:t>
            </w:r>
          </w:p>
        </w:tc>
        <w:tc>
          <w:tcPr>
            <w:tcW w:w="664" w:type="dxa"/>
            <w:shd w:val="clear" w:color="auto" w:fill="auto"/>
            <w:noWrap/>
            <w:vAlign w:val="center"/>
            <w:hideMark/>
          </w:tcPr>
          <w:p w:rsidRPr="00A7364A" w:rsidR="00734728" w:rsidP="009D7D46" w:rsidRDefault="00734728" w14:paraId="5B11A981" w14:textId="3B8AE112">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4FA090A1" w14:textId="6371F9C6">
            <w:pPr>
              <w:spacing w:after="0"/>
              <w:jc w:val="right"/>
              <w:rPr>
                <w:rFonts w:cs="Calibri"/>
                <w:color w:val="000000"/>
                <w:sz w:val="18"/>
                <w:szCs w:val="18"/>
              </w:rPr>
            </w:pPr>
            <w:r>
              <w:rPr>
                <w:rFonts w:cs="Calibri"/>
                <w:color w:val="000000"/>
                <w:sz w:val="18"/>
                <w:szCs w:val="18"/>
              </w:rPr>
              <w:t>4,538</w:t>
            </w:r>
          </w:p>
        </w:tc>
      </w:tr>
      <w:tr w:rsidRPr="00317FBF" w:rsidR="00E85141" w:rsidTr="000162E1" w14:paraId="2DD75E76" w14:textId="77777777">
        <w:trPr>
          <w:trHeight w:val="20"/>
        </w:trPr>
        <w:tc>
          <w:tcPr>
            <w:tcW w:w="2016" w:type="dxa"/>
            <w:shd w:val="clear" w:color="auto" w:fill="auto"/>
            <w:noWrap/>
            <w:vAlign w:val="center"/>
            <w:hideMark/>
          </w:tcPr>
          <w:p w:rsidRPr="00A7364A" w:rsidR="00734728" w:rsidP="009D7D46" w:rsidRDefault="00734728" w14:paraId="75F973AF" w14:textId="7CE353C1">
            <w:pPr>
              <w:spacing w:after="0"/>
              <w:ind w:left="150"/>
              <w:rPr>
                <w:rFonts w:cs="Calibri"/>
                <w:color w:val="000000"/>
                <w:sz w:val="18"/>
                <w:szCs w:val="18"/>
              </w:rPr>
            </w:pPr>
            <w:r>
              <w:rPr>
                <w:rFonts w:cs="Calibri"/>
                <w:color w:val="000000"/>
                <w:sz w:val="18"/>
                <w:szCs w:val="18"/>
              </w:rPr>
              <w:t>Salt Lake City Call Center</w:t>
            </w:r>
          </w:p>
        </w:tc>
        <w:tc>
          <w:tcPr>
            <w:tcW w:w="1404" w:type="dxa"/>
            <w:shd w:val="clear" w:color="auto" w:fill="auto"/>
            <w:noWrap/>
            <w:vAlign w:val="center"/>
            <w:hideMark/>
          </w:tcPr>
          <w:p w:rsidRPr="00A7364A" w:rsidR="00734728" w:rsidP="009D7D46" w:rsidRDefault="00734728" w14:paraId="7DD7E5CD" w14:textId="4C63C9F1">
            <w:pPr>
              <w:spacing w:after="0"/>
              <w:jc w:val="right"/>
              <w:rPr>
                <w:rFonts w:cs="Calibri"/>
                <w:color w:val="000000"/>
                <w:sz w:val="18"/>
                <w:szCs w:val="18"/>
              </w:rPr>
            </w:pPr>
            <w:r>
              <w:rPr>
                <w:rFonts w:cs="Calibri"/>
                <w:color w:val="000000"/>
                <w:sz w:val="18"/>
                <w:szCs w:val="18"/>
              </w:rPr>
              <w:t>24,400</w:t>
            </w:r>
          </w:p>
        </w:tc>
        <w:tc>
          <w:tcPr>
            <w:tcW w:w="1404" w:type="dxa"/>
            <w:shd w:val="clear" w:color="auto" w:fill="auto"/>
            <w:noWrap/>
            <w:vAlign w:val="center"/>
            <w:hideMark/>
          </w:tcPr>
          <w:p w:rsidRPr="00A7364A" w:rsidR="00734728" w:rsidP="009D7D46" w:rsidRDefault="00734728" w14:paraId="5E97D298" w14:textId="5D41DA84">
            <w:pPr>
              <w:spacing w:after="0"/>
              <w:jc w:val="right"/>
              <w:rPr>
                <w:rFonts w:cs="Calibri"/>
                <w:color w:val="000000"/>
                <w:sz w:val="18"/>
                <w:szCs w:val="18"/>
              </w:rPr>
            </w:pPr>
            <w:r>
              <w:rPr>
                <w:rFonts w:cs="Calibri"/>
                <w:color w:val="000000"/>
                <w:sz w:val="18"/>
                <w:szCs w:val="18"/>
              </w:rPr>
              <w:t>16,560</w:t>
            </w:r>
          </w:p>
        </w:tc>
        <w:tc>
          <w:tcPr>
            <w:tcW w:w="1404" w:type="dxa"/>
            <w:shd w:val="clear" w:color="auto" w:fill="auto"/>
            <w:noWrap/>
            <w:vAlign w:val="center"/>
            <w:hideMark/>
          </w:tcPr>
          <w:p w:rsidRPr="00A7364A" w:rsidR="00734728" w:rsidP="009D7D46" w:rsidRDefault="00734728" w14:paraId="01770B6E" w14:textId="4CF908BE">
            <w:pPr>
              <w:spacing w:after="0"/>
              <w:jc w:val="right"/>
              <w:rPr>
                <w:rFonts w:cs="Calibri"/>
                <w:color w:val="000000"/>
                <w:sz w:val="18"/>
                <w:szCs w:val="18"/>
              </w:rPr>
            </w:pPr>
            <w:r>
              <w:rPr>
                <w:rFonts w:cs="Calibri"/>
                <w:color w:val="000000"/>
                <w:sz w:val="18"/>
                <w:szCs w:val="18"/>
              </w:rPr>
              <w:t>13,248</w:t>
            </w:r>
          </w:p>
        </w:tc>
        <w:tc>
          <w:tcPr>
            <w:tcW w:w="688" w:type="dxa"/>
            <w:shd w:val="clear" w:color="auto" w:fill="auto"/>
            <w:noWrap/>
            <w:vAlign w:val="center"/>
            <w:hideMark/>
          </w:tcPr>
          <w:p w:rsidRPr="00A7364A" w:rsidR="00734728" w:rsidP="009D7D46" w:rsidRDefault="00734728" w14:paraId="4EFE3840" w14:textId="5DCC01F5">
            <w:pPr>
              <w:spacing w:after="0"/>
              <w:jc w:val="right"/>
              <w:rPr>
                <w:rFonts w:cs="Calibri"/>
                <w:color w:val="000000"/>
                <w:sz w:val="18"/>
                <w:szCs w:val="18"/>
              </w:rPr>
            </w:pPr>
            <w:r>
              <w:rPr>
                <w:rFonts w:cs="Calibri"/>
                <w:color w:val="000000"/>
                <w:sz w:val="18"/>
                <w:szCs w:val="18"/>
              </w:rPr>
              <w:t>4.00%</w:t>
            </w:r>
          </w:p>
        </w:tc>
        <w:tc>
          <w:tcPr>
            <w:tcW w:w="702" w:type="dxa"/>
            <w:shd w:val="clear" w:color="auto" w:fill="auto"/>
            <w:noWrap/>
            <w:vAlign w:val="center"/>
            <w:hideMark/>
          </w:tcPr>
          <w:p w:rsidRPr="00A7364A" w:rsidR="00734728" w:rsidP="009D7D46" w:rsidRDefault="00734728" w14:paraId="09C0DF6C" w14:textId="586709EA">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4747EDF4" w14:textId="4D7FBF9A">
            <w:pPr>
              <w:spacing w:after="0"/>
              <w:jc w:val="right"/>
              <w:rPr>
                <w:rFonts w:cs="Calibri"/>
                <w:color w:val="000000"/>
                <w:sz w:val="18"/>
                <w:szCs w:val="18"/>
              </w:rPr>
            </w:pPr>
            <w:r>
              <w:rPr>
                <w:rFonts w:cs="Calibri"/>
                <w:color w:val="000000"/>
                <w:sz w:val="18"/>
                <w:szCs w:val="18"/>
              </w:rPr>
              <w:t>579</w:t>
            </w:r>
          </w:p>
        </w:tc>
        <w:tc>
          <w:tcPr>
            <w:tcW w:w="664" w:type="dxa"/>
            <w:shd w:val="clear" w:color="auto" w:fill="auto"/>
            <w:noWrap/>
            <w:vAlign w:val="center"/>
            <w:hideMark/>
          </w:tcPr>
          <w:p w:rsidRPr="00A7364A" w:rsidR="00734728" w:rsidP="009D7D46" w:rsidRDefault="00734728" w14:paraId="2D807A91" w14:textId="77C43488">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34EAC6BF" w14:textId="197A4AAA">
            <w:pPr>
              <w:spacing w:after="0"/>
              <w:jc w:val="right"/>
              <w:rPr>
                <w:rFonts w:cs="Calibri"/>
                <w:color w:val="000000"/>
                <w:sz w:val="18"/>
                <w:szCs w:val="18"/>
              </w:rPr>
            </w:pPr>
            <w:r>
              <w:rPr>
                <w:rFonts w:cs="Calibri"/>
                <w:color w:val="000000"/>
                <w:sz w:val="18"/>
                <w:szCs w:val="18"/>
              </w:rPr>
              <w:t>4,456</w:t>
            </w:r>
          </w:p>
        </w:tc>
      </w:tr>
      <w:tr w:rsidRPr="00317FBF" w:rsidR="00E85141" w:rsidTr="000162E1" w14:paraId="76F101E7" w14:textId="77777777">
        <w:trPr>
          <w:trHeight w:val="20"/>
        </w:trPr>
        <w:tc>
          <w:tcPr>
            <w:tcW w:w="2016" w:type="dxa"/>
            <w:shd w:val="clear" w:color="auto" w:fill="auto"/>
            <w:noWrap/>
            <w:vAlign w:val="center"/>
            <w:hideMark/>
          </w:tcPr>
          <w:p w:rsidRPr="00A7364A" w:rsidR="00734728" w:rsidP="009D7D46" w:rsidRDefault="00734728" w14:paraId="3A4F9CE0" w14:textId="471EDA05">
            <w:pPr>
              <w:spacing w:after="0"/>
              <w:ind w:left="150"/>
              <w:rPr>
                <w:rFonts w:cs="Calibri"/>
                <w:color w:val="000000"/>
                <w:sz w:val="18"/>
                <w:szCs w:val="18"/>
              </w:rPr>
            </w:pPr>
            <w:r>
              <w:rPr>
                <w:rFonts w:cs="Calibri"/>
                <w:color w:val="000000"/>
                <w:sz w:val="18"/>
                <w:szCs w:val="18"/>
              </w:rPr>
              <w:t>San Juan Call Center</w:t>
            </w:r>
          </w:p>
        </w:tc>
        <w:tc>
          <w:tcPr>
            <w:tcW w:w="1404" w:type="dxa"/>
            <w:shd w:val="clear" w:color="auto" w:fill="auto"/>
            <w:noWrap/>
            <w:vAlign w:val="center"/>
            <w:hideMark/>
          </w:tcPr>
          <w:p w:rsidRPr="00A7364A" w:rsidR="00734728" w:rsidP="009D7D46" w:rsidRDefault="00734728" w14:paraId="1B420635" w14:textId="2359562F">
            <w:pPr>
              <w:spacing w:after="0"/>
              <w:jc w:val="right"/>
              <w:rPr>
                <w:rFonts w:cs="Calibri"/>
                <w:color w:val="000000"/>
                <w:sz w:val="18"/>
                <w:szCs w:val="18"/>
              </w:rPr>
            </w:pPr>
            <w:r>
              <w:rPr>
                <w:rFonts w:cs="Calibri"/>
                <w:color w:val="000000"/>
                <w:sz w:val="18"/>
                <w:szCs w:val="18"/>
              </w:rPr>
              <w:t>4,020</w:t>
            </w:r>
          </w:p>
        </w:tc>
        <w:tc>
          <w:tcPr>
            <w:tcW w:w="1404" w:type="dxa"/>
            <w:shd w:val="clear" w:color="auto" w:fill="auto"/>
            <w:noWrap/>
            <w:vAlign w:val="center"/>
            <w:hideMark/>
          </w:tcPr>
          <w:p w:rsidRPr="00A7364A" w:rsidR="00734728" w:rsidP="009D7D46" w:rsidRDefault="00734728" w14:paraId="4EF4E802" w14:textId="43A52B09">
            <w:pPr>
              <w:spacing w:after="0"/>
              <w:jc w:val="right"/>
              <w:rPr>
                <w:rFonts w:cs="Calibri"/>
                <w:color w:val="000000"/>
                <w:sz w:val="18"/>
                <w:szCs w:val="18"/>
              </w:rPr>
            </w:pPr>
            <w:r>
              <w:rPr>
                <w:rFonts w:cs="Calibri"/>
                <w:color w:val="000000"/>
                <w:sz w:val="18"/>
                <w:szCs w:val="18"/>
              </w:rPr>
              <w:t>2,444</w:t>
            </w:r>
          </w:p>
        </w:tc>
        <w:tc>
          <w:tcPr>
            <w:tcW w:w="1404" w:type="dxa"/>
            <w:shd w:val="clear" w:color="auto" w:fill="auto"/>
            <w:noWrap/>
            <w:vAlign w:val="center"/>
            <w:hideMark/>
          </w:tcPr>
          <w:p w:rsidRPr="00A7364A" w:rsidR="00734728" w:rsidP="009D7D46" w:rsidRDefault="00734728" w14:paraId="24757CE1" w14:textId="2CB7F3AA">
            <w:pPr>
              <w:spacing w:after="0"/>
              <w:jc w:val="right"/>
              <w:rPr>
                <w:rFonts w:cs="Calibri"/>
                <w:color w:val="000000"/>
                <w:sz w:val="18"/>
                <w:szCs w:val="18"/>
              </w:rPr>
            </w:pPr>
            <w:r>
              <w:rPr>
                <w:rFonts w:cs="Calibri"/>
                <w:color w:val="000000"/>
                <w:sz w:val="18"/>
                <w:szCs w:val="18"/>
              </w:rPr>
              <w:t>2,200</w:t>
            </w:r>
          </w:p>
        </w:tc>
        <w:tc>
          <w:tcPr>
            <w:tcW w:w="688" w:type="dxa"/>
            <w:shd w:val="clear" w:color="auto" w:fill="auto"/>
            <w:noWrap/>
            <w:vAlign w:val="center"/>
            <w:hideMark/>
          </w:tcPr>
          <w:p w:rsidRPr="00A7364A" w:rsidR="00734728" w:rsidP="009D7D46" w:rsidRDefault="00734728" w14:paraId="4A4489A5" w14:textId="5F311D05">
            <w:pPr>
              <w:spacing w:after="0"/>
              <w:jc w:val="right"/>
              <w:rPr>
                <w:rFonts w:cs="Calibri"/>
                <w:color w:val="000000"/>
                <w:sz w:val="18"/>
                <w:szCs w:val="18"/>
              </w:rPr>
            </w:pPr>
            <w:r>
              <w:rPr>
                <w:rFonts w:cs="Calibri"/>
                <w:color w:val="000000"/>
                <w:sz w:val="18"/>
                <w:szCs w:val="18"/>
              </w:rPr>
              <w:t>5.00%</w:t>
            </w:r>
          </w:p>
        </w:tc>
        <w:tc>
          <w:tcPr>
            <w:tcW w:w="702" w:type="dxa"/>
            <w:shd w:val="clear" w:color="auto" w:fill="auto"/>
            <w:noWrap/>
            <w:vAlign w:val="center"/>
            <w:hideMark/>
          </w:tcPr>
          <w:p w:rsidRPr="00A7364A" w:rsidR="00734728" w:rsidP="009D7D46" w:rsidRDefault="00734728" w14:paraId="42616AD7" w14:textId="1B294624">
            <w:pPr>
              <w:spacing w:after="0"/>
              <w:jc w:val="right"/>
              <w:rPr>
                <w:rFonts w:cs="Calibri"/>
                <w:color w:val="000000"/>
                <w:sz w:val="18"/>
                <w:szCs w:val="18"/>
              </w:rPr>
            </w:pPr>
            <w:r>
              <w:rPr>
                <w:rFonts w:cs="Calibri"/>
                <w:color w:val="000000"/>
                <w:sz w:val="18"/>
                <w:szCs w:val="18"/>
              </w:rPr>
              <w:t>80%</w:t>
            </w:r>
          </w:p>
        </w:tc>
        <w:tc>
          <w:tcPr>
            <w:tcW w:w="1039" w:type="dxa"/>
            <w:shd w:val="clear" w:color="auto" w:fill="auto"/>
            <w:noWrap/>
            <w:vAlign w:val="center"/>
            <w:hideMark/>
          </w:tcPr>
          <w:p w:rsidRPr="00A7364A" w:rsidR="00734728" w:rsidP="009D7D46" w:rsidRDefault="00734728" w14:paraId="2E4C8329" w14:textId="26498809">
            <w:pPr>
              <w:spacing w:after="0"/>
              <w:jc w:val="right"/>
              <w:rPr>
                <w:rFonts w:cs="Calibri"/>
                <w:color w:val="000000"/>
                <w:sz w:val="18"/>
                <w:szCs w:val="18"/>
              </w:rPr>
            </w:pPr>
            <w:r>
              <w:rPr>
                <w:rFonts w:cs="Calibri"/>
                <w:color w:val="000000"/>
                <w:sz w:val="18"/>
                <w:szCs w:val="18"/>
              </w:rPr>
              <w:t>154</w:t>
            </w:r>
          </w:p>
        </w:tc>
        <w:tc>
          <w:tcPr>
            <w:tcW w:w="664" w:type="dxa"/>
            <w:shd w:val="clear" w:color="auto" w:fill="auto"/>
            <w:noWrap/>
            <w:vAlign w:val="center"/>
            <w:hideMark/>
          </w:tcPr>
          <w:p w:rsidRPr="00A7364A" w:rsidR="00734728" w:rsidP="009D7D46" w:rsidRDefault="00734728" w14:paraId="4850998E" w14:textId="59D2EB28">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571FB85F" w14:textId="5130FCC4">
            <w:pPr>
              <w:spacing w:after="0"/>
              <w:jc w:val="right"/>
              <w:rPr>
                <w:rFonts w:cs="Calibri"/>
                <w:color w:val="000000"/>
                <w:sz w:val="18"/>
                <w:szCs w:val="18"/>
              </w:rPr>
            </w:pPr>
            <w:r>
              <w:rPr>
                <w:rFonts w:cs="Calibri"/>
                <w:color w:val="000000"/>
                <w:sz w:val="18"/>
                <w:szCs w:val="18"/>
              </w:rPr>
              <w:t>1,182</w:t>
            </w:r>
          </w:p>
        </w:tc>
      </w:tr>
      <w:tr w:rsidRPr="00317FBF" w:rsidR="00E85141" w:rsidTr="000162E1" w14:paraId="0B416310" w14:textId="77777777">
        <w:trPr>
          <w:trHeight w:val="20"/>
        </w:trPr>
        <w:tc>
          <w:tcPr>
            <w:tcW w:w="2016" w:type="dxa"/>
            <w:shd w:val="clear" w:color="auto" w:fill="auto"/>
            <w:noWrap/>
            <w:vAlign w:val="center"/>
            <w:hideMark/>
          </w:tcPr>
          <w:p w:rsidRPr="00A7364A" w:rsidR="00734728" w:rsidP="009D7D46" w:rsidRDefault="00734728" w14:paraId="16E3029E" w14:textId="132307DD">
            <w:pPr>
              <w:spacing w:after="0"/>
              <w:ind w:left="150"/>
              <w:rPr>
                <w:rFonts w:cs="Calibri"/>
                <w:color w:val="000000"/>
                <w:sz w:val="18"/>
                <w:szCs w:val="18"/>
              </w:rPr>
            </w:pPr>
            <w:r>
              <w:rPr>
                <w:rFonts w:cs="Calibri"/>
                <w:color w:val="000000"/>
                <w:sz w:val="18"/>
                <w:szCs w:val="18"/>
              </w:rPr>
              <w:t>St. Louis Call Center</w:t>
            </w:r>
          </w:p>
        </w:tc>
        <w:tc>
          <w:tcPr>
            <w:tcW w:w="1404" w:type="dxa"/>
            <w:shd w:val="clear" w:color="auto" w:fill="auto"/>
            <w:noWrap/>
            <w:vAlign w:val="center"/>
            <w:hideMark/>
          </w:tcPr>
          <w:p w:rsidRPr="00A7364A" w:rsidR="00734728" w:rsidP="009D7D46" w:rsidRDefault="00734728" w14:paraId="1DE81914" w14:textId="2F3F9BEC">
            <w:pPr>
              <w:spacing w:after="0"/>
              <w:jc w:val="right"/>
              <w:rPr>
                <w:rFonts w:cs="Calibri"/>
                <w:color w:val="000000"/>
                <w:sz w:val="18"/>
                <w:szCs w:val="18"/>
              </w:rPr>
            </w:pPr>
            <w:r>
              <w:rPr>
                <w:rFonts w:cs="Calibri"/>
                <w:color w:val="000000"/>
                <w:sz w:val="18"/>
                <w:szCs w:val="18"/>
              </w:rPr>
              <w:t>19,984</w:t>
            </w:r>
          </w:p>
        </w:tc>
        <w:tc>
          <w:tcPr>
            <w:tcW w:w="1404" w:type="dxa"/>
            <w:shd w:val="clear" w:color="auto" w:fill="auto"/>
            <w:noWrap/>
            <w:vAlign w:val="center"/>
            <w:hideMark/>
          </w:tcPr>
          <w:p w:rsidRPr="00A7364A" w:rsidR="00734728" w:rsidP="009D7D46" w:rsidRDefault="00734728" w14:paraId="6C16D826" w14:textId="562812F9">
            <w:pPr>
              <w:spacing w:after="0"/>
              <w:jc w:val="right"/>
              <w:rPr>
                <w:rFonts w:cs="Calibri"/>
                <w:color w:val="000000"/>
                <w:sz w:val="18"/>
                <w:szCs w:val="18"/>
              </w:rPr>
            </w:pPr>
            <w:r>
              <w:rPr>
                <w:rFonts w:cs="Calibri"/>
                <w:color w:val="000000"/>
                <w:sz w:val="18"/>
                <w:szCs w:val="18"/>
              </w:rPr>
              <w:t>12,740</w:t>
            </w:r>
          </w:p>
        </w:tc>
        <w:tc>
          <w:tcPr>
            <w:tcW w:w="1404" w:type="dxa"/>
            <w:shd w:val="clear" w:color="auto" w:fill="auto"/>
            <w:noWrap/>
            <w:vAlign w:val="center"/>
            <w:hideMark/>
          </w:tcPr>
          <w:p w:rsidRPr="00A7364A" w:rsidR="00734728" w:rsidP="009D7D46" w:rsidRDefault="00734728" w14:paraId="436F195F" w14:textId="168FE1D2">
            <w:pPr>
              <w:spacing w:after="0"/>
              <w:jc w:val="right"/>
              <w:rPr>
                <w:rFonts w:cs="Calibri"/>
                <w:color w:val="000000"/>
                <w:sz w:val="18"/>
                <w:szCs w:val="18"/>
              </w:rPr>
            </w:pPr>
            <w:r>
              <w:rPr>
                <w:rFonts w:cs="Calibri"/>
                <w:color w:val="000000"/>
                <w:sz w:val="18"/>
                <w:szCs w:val="18"/>
              </w:rPr>
              <w:t>10,192</w:t>
            </w:r>
          </w:p>
        </w:tc>
        <w:tc>
          <w:tcPr>
            <w:tcW w:w="688" w:type="dxa"/>
            <w:shd w:val="clear" w:color="auto" w:fill="auto"/>
            <w:noWrap/>
            <w:vAlign w:val="center"/>
            <w:hideMark/>
          </w:tcPr>
          <w:p w:rsidRPr="00A7364A" w:rsidR="00734728" w:rsidP="009D7D46" w:rsidRDefault="00734728" w14:paraId="182D3D30" w14:textId="581F73B3">
            <w:pPr>
              <w:spacing w:after="0"/>
              <w:jc w:val="right"/>
              <w:rPr>
                <w:rFonts w:cs="Calibri"/>
                <w:color w:val="000000"/>
                <w:sz w:val="18"/>
                <w:szCs w:val="18"/>
              </w:rPr>
            </w:pPr>
            <w:r>
              <w:rPr>
                <w:rFonts w:cs="Calibri"/>
                <w:color w:val="000000"/>
                <w:sz w:val="18"/>
                <w:szCs w:val="18"/>
              </w:rPr>
              <w:t>4.00%</w:t>
            </w:r>
          </w:p>
        </w:tc>
        <w:tc>
          <w:tcPr>
            <w:tcW w:w="702" w:type="dxa"/>
            <w:shd w:val="clear" w:color="auto" w:fill="auto"/>
            <w:noWrap/>
            <w:vAlign w:val="center"/>
            <w:hideMark/>
          </w:tcPr>
          <w:p w:rsidRPr="00A7364A" w:rsidR="00734728" w:rsidP="009D7D46" w:rsidRDefault="00734728" w14:paraId="1A910E97" w14:textId="15B16F8B">
            <w:pPr>
              <w:spacing w:after="0"/>
              <w:jc w:val="right"/>
              <w:rPr>
                <w:rFonts w:cs="Calibri"/>
                <w:color w:val="000000"/>
                <w:sz w:val="18"/>
                <w:szCs w:val="18"/>
              </w:rPr>
            </w:pPr>
            <w:r>
              <w:rPr>
                <w:rFonts w:cs="Calibri"/>
                <w:color w:val="000000"/>
                <w:sz w:val="18"/>
                <w:szCs w:val="18"/>
              </w:rPr>
              <w:t>95%</w:t>
            </w:r>
          </w:p>
        </w:tc>
        <w:tc>
          <w:tcPr>
            <w:tcW w:w="1039" w:type="dxa"/>
            <w:shd w:val="clear" w:color="auto" w:fill="auto"/>
            <w:noWrap/>
            <w:vAlign w:val="center"/>
            <w:hideMark/>
          </w:tcPr>
          <w:p w:rsidRPr="00A7364A" w:rsidR="00734728" w:rsidP="009D7D46" w:rsidRDefault="00734728" w14:paraId="49E97A84" w14:textId="4873D6B7">
            <w:pPr>
              <w:spacing w:after="0"/>
              <w:jc w:val="right"/>
              <w:rPr>
                <w:rFonts w:cs="Calibri"/>
                <w:color w:val="000000"/>
                <w:sz w:val="18"/>
                <w:szCs w:val="18"/>
              </w:rPr>
            </w:pPr>
            <w:r>
              <w:rPr>
                <w:rFonts w:cs="Calibri"/>
                <w:color w:val="000000"/>
                <w:sz w:val="18"/>
                <w:szCs w:val="18"/>
              </w:rPr>
              <w:t>573</w:t>
            </w:r>
          </w:p>
        </w:tc>
        <w:tc>
          <w:tcPr>
            <w:tcW w:w="664" w:type="dxa"/>
            <w:shd w:val="clear" w:color="auto" w:fill="auto"/>
            <w:noWrap/>
            <w:vAlign w:val="center"/>
            <w:hideMark/>
          </w:tcPr>
          <w:p w:rsidRPr="00A7364A" w:rsidR="00734728" w:rsidP="009D7D46" w:rsidRDefault="00734728" w14:paraId="1D0DF49E" w14:textId="05D8C669">
            <w:pPr>
              <w:spacing w:after="0"/>
              <w:jc w:val="right"/>
              <w:rPr>
                <w:rFonts w:cs="Calibri"/>
                <w:color w:val="000000"/>
                <w:sz w:val="18"/>
                <w:szCs w:val="18"/>
              </w:rPr>
            </w:pPr>
            <w:r>
              <w:rPr>
                <w:rFonts w:cs="Calibri"/>
                <w:color w:val="000000"/>
                <w:sz w:val="18"/>
                <w:szCs w:val="18"/>
              </w:rPr>
              <w:t>13.0%</w:t>
            </w:r>
          </w:p>
        </w:tc>
        <w:tc>
          <w:tcPr>
            <w:tcW w:w="1152" w:type="dxa"/>
            <w:shd w:val="clear" w:color="auto" w:fill="auto"/>
            <w:noWrap/>
            <w:vAlign w:val="center"/>
            <w:hideMark/>
          </w:tcPr>
          <w:p w:rsidRPr="00A7364A" w:rsidR="00734728" w:rsidP="009D7D46" w:rsidRDefault="00734728" w14:paraId="3B6E22FF" w14:textId="0B064F66">
            <w:pPr>
              <w:spacing w:after="0"/>
              <w:jc w:val="right"/>
              <w:rPr>
                <w:rFonts w:cs="Calibri"/>
                <w:color w:val="000000"/>
                <w:sz w:val="18"/>
                <w:szCs w:val="18"/>
              </w:rPr>
            </w:pPr>
            <w:r>
              <w:rPr>
                <w:rFonts w:cs="Calibri"/>
                <w:color w:val="000000"/>
                <w:sz w:val="18"/>
                <w:szCs w:val="18"/>
              </w:rPr>
              <w:t>4,410</w:t>
            </w:r>
          </w:p>
        </w:tc>
      </w:tr>
      <w:tr w:rsidRPr="009D7D46" w:rsidR="00E85141" w:rsidTr="000162E1" w14:paraId="10B2D3BD" w14:textId="77777777">
        <w:trPr>
          <w:trHeight w:val="20"/>
        </w:trPr>
        <w:tc>
          <w:tcPr>
            <w:tcW w:w="2016" w:type="dxa"/>
            <w:shd w:val="clear" w:color="auto" w:fill="DEEAF6"/>
            <w:noWrap/>
            <w:vAlign w:val="center"/>
          </w:tcPr>
          <w:p w:rsidRPr="009D7D46" w:rsidR="00230751" w:rsidRDefault="00230751" w14:paraId="4E038A92" w14:textId="21B06FAF">
            <w:pPr>
              <w:spacing w:after="0"/>
              <w:rPr>
                <w:rFonts w:cs="Calibri"/>
                <w:color w:val="000000"/>
                <w:sz w:val="18"/>
                <w:szCs w:val="18"/>
              </w:rPr>
            </w:pPr>
            <w:r w:rsidRPr="009D7D46">
              <w:rPr>
                <w:rFonts w:cs="Calibri"/>
                <w:color w:val="000000"/>
                <w:sz w:val="18"/>
                <w:szCs w:val="18"/>
              </w:rPr>
              <w:t>Insurance Call Center</w:t>
            </w:r>
          </w:p>
        </w:tc>
        <w:tc>
          <w:tcPr>
            <w:tcW w:w="1404" w:type="dxa"/>
            <w:shd w:val="clear" w:color="auto" w:fill="DEEAF6"/>
            <w:noWrap/>
            <w:vAlign w:val="center"/>
          </w:tcPr>
          <w:p w:rsidRPr="009D7D46" w:rsidR="00230751" w:rsidP="009D7D46" w:rsidRDefault="005A4C50" w14:paraId="78E7F500" w14:textId="39868E00">
            <w:pPr>
              <w:spacing w:after="0"/>
              <w:jc w:val="right"/>
              <w:rPr>
                <w:rFonts w:cs="Calibri"/>
                <w:color w:val="000000"/>
                <w:sz w:val="18"/>
                <w:szCs w:val="18"/>
              </w:rPr>
            </w:pPr>
            <w:r>
              <w:rPr>
                <w:rFonts w:cs="Calibri"/>
                <w:color w:val="000000"/>
                <w:sz w:val="18"/>
                <w:szCs w:val="18"/>
              </w:rPr>
              <w:t>16,910</w:t>
            </w:r>
          </w:p>
        </w:tc>
        <w:tc>
          <w:tcPr>
            <w:tcW w:w="1404" w:type="dxa"/>
            <w:shd w:val="clear" w:color="auto" w:fill="DEEAF6"/>
            <w:noWrap/>
            <w:vAlign w:val="center"/>
          </w:tcPr>
          <w:p w:rsidRPr="009D7D46" w:rsidR="005A4C50" w:rsidRDefault="005A4C50" w14:paraId="75AF0BC4" w14:textId="405B8360">
            <w:pPr>
              <w:spacing w:after="0"/>
              <w:jc w:val="right"/>
              <w:rPr>
                <w:rFonts w:cs="Calibri"/>
                <w:color w:val="000000"/>
                <w:sz w:val="18"/>
                <w:szCs w:val="18"/>
              </w:rPr>
            </w:pPr>
            <w:r>
              <w:rPr>
                <w:rFonts w:cs="Calibri"/>
                <w:color w:val="000000"/>
                <w:sz w:val="18"/>
                <w:szCs w:val="18"/>
              </w:rPr>
              <w:t>4</w:t>
            </w:r>
            <w:r w:rsidR="00E85141">
              <w:rPr>
                <w:rFonts w:cs="Calibri"/>
                <w:color w:val="000000"/>
                <w:sz w:val="18"/>
                <w:szCs w:val="18"/>
              </w:rPr>
              <w:t>,</w:t>
            </w:r>
            <w:r>
              <w:rPr>
                <w:rFonts w:cs="Calibri"/>
                <w:color w:val="000000"/>
                <w:sz w:val="18"/>
                <w:szCs w:val="18"/>
              </w:rPr>
              <w:t>570</w:t>
            </w:r>
          </w:p>
        </w:tc>
        <w:tc>
          <w:tcPr>
            <w:tcW w:w="1404" w:type="dxa"/>
            <w:shd w:val="clear" w:color="auto" w:fill="DEEAF6"/>
            <w:noWrap/>
            <w:vAlign w:val="center"/>
          </w:tcPr>
          <w:p w:rsidRPr="009D7D46" w:rsidR="00230751" w:rsidP="009D7D46" w:rsidRDefault="005A4C50" w14:paraId="57634754" w14:textId="4B6E5953">
            <w:pPr>
              <w:spacing w:after="0"/>
              <w:jc w:val="right"/>
              <w:rPr>
                <w:rFonts w:cs="Calibri"/>
                <w:color w:val="000000"/>
                <w:sz w:val="18"/>
                <w:szCs w:val="18"/>
              </w:rPr>
            </w:pPr>
            <w:r>
              <w:rPr>
                <w:rFonts w:cs="Calibri"/>
                <w:color w:val="000000"/>
                <w:sz w:val="18"/>
                <w:szCs w:val="18"/>
              </w:rPr>
              <w:t>3,884</w:t>
            </w:r>
          </w:p>
        </w:tc>
        <w:tc>
          <w:tcPr>
            <w:tcW w:w="688" w:type="dxa"/>
            <w:shd w:val="clear" w:color="auto" w:fill="DEEAF6"/>
            <w:noWrap/>
            <w:vAlign w:val="center"/>
          </w:tcPr>
          <w:p w:rsidRPr="009D7D46" w:rsidR="00230751" w:rsidP="009D7D46" w:rsidRDefault="005A4C50" w14:paraId="16B4355D" w14:textId="3C328545">
            <w:pPr>
              <w:spacing w:after="0"/>
              <w:jc w:val="right"/>
              <w:rPr>
                <w:rFonts w:cs="Calibri"/>
                <w:color w:val="000000"/>
                <w:sz w:val="18"/>
                <w:szCs w:val="18"/>
              </w:rPr>
            </w:pPr>
            <w:r>
              <w:rPr>
                <w:rFonts w:cs="Calibri"/>
                <w:color w:val="000000"/>
                <w:sz w:val="18"/>
                <w:szCs w:val="18"/>
              </w:rPr>
              <w:t>3.8</w:t>
            </w:r>
            <w:r w:rsidR="00230751">
              <w:rPr>
                <w:rFonts w:cs="Calibri"/>
                <w:color w:val="000000"/>
                <w:sz w:val="18"/>
                <w:szCs w:val="18"/>
              </w:rPr>
              <w:t>%</w:t>
            </w:r>
          </w:p>
        </w:tc>
        <w:tc>
          <w:tcPr>
            <w:tcW w:w="702" w:type="dxa"/>
            <w:shd w:val="clear" w:color="auto" w:fill="DEEAF6"/>
            <w:noWrap/>
            <w:vAlign w:val="center"/>
          </w:tcPr>
          <w:p w:rsidR="00230751" w:rsidP="009D7D46" w:rsidRDefault="00230751" w14:paraId="1A6FEE14" w14:textId="2DA8DDB0">
            <w:pPr>
              <w:spacing w:after="0"/>
              <w:jc w:val="right"/>
              <w:rPr>
                <w:rFonts w:cs="Calibri"/>
                <w:color w:val="000000"/>
                <w:sz w:val="18"/>
                <w:szCs w:val="18"/>
              </w:rPr>
            </w:pPr>
            <w:r>
              <w:rPr>
                <w:rFonts w:cs="Calibri"/>
                <w:color w:val="000000"/>
                <w:sz w:val="18"/>
                <w:szCs w:val="18"/>
              </w:rPr>
              <w:t>9</w:t>
            </w:r>
            <w:r w:rsidR="005A4C50">
              <w:rPr>
                <w:rFonts w:cs="Calibri"/>
                <w:color w:val="000000"/>
                <w:sz w:val="18"/>
                <w:szCs w:val="18"/>
              </w:rPr>
              <w:t>5</w:t>
            </w:r>
            <w:r>
              <w:rPr>
                <w:rFonts w:cs="Calibri"/>
                <w:color w:val="000000"/>
                <w:sz w:val="18"/>
                <w:szCs w:val="18"/>
              </w:rPr>
              <w:t>%</w:t>
            </w:r>
          </w:p>
        </w:tc>
        <w:tc>
          <w:tcPr>
            <w:tcW w:w="1039" w:type="dxa"/>
            <w:shd w:val="clear" w:color="auto" w:fill="DEEAF6"/>
            <w:noWrap/>
            <w:vAlign w:val="center"/>
          </w:tcPr>
          <w:p w:rsidRPr="009D7D46" w:rsidR="00230751" w:rsidP="009D7D46" w:rsidRDefault="005A4C50" w14:paraId="530D3F12" w14:textId="76FACB76">
            <w:pPr>
              <w:spacing w:after="0"/>
              <w:jc w:val="right"/>
              <w:rPr>
                <w:rFonts w:cs="Calibri"/>
                <w:color w:val="000000"/>
                <w:sz w:val="18"/>
                <w:szCs w:val="18"/>
              </w:rPr>
            </w:pPr>
            <w:r>
              <w:rPr>
                <w:rFonts w:cs="Calibri"/>
                <w:color w:val="000000"/>
                <w:sz w:val="18"/>
                <w:szCs w:val="18"/>
              </w:rPr>
              <w:t>583</w:t>
            </w:r>
          </w:p>
        </w:tc>
        <w:tc>
          <w:tcPr>
            <w:tcW w:w="664" w:type="dxa"/>
            <w:shd w:val="clear" w:color="auto" w:fill="DEEAF6"/>
            <w:noWrap/>
            <w:vAlign w:val="center"/>
          </w:tcPr>
          <w:p w:rsidR="00230751" w:rsidP="009D7D46" w:rsidRDefault="00230751" w14:paraId="3E396C28" w14:textId="3AA90BFE">
            <w:pPr>
              <w:spacing w:after="0"/>
              <w:jc w:val="right"/>
              <w:rPr>
                <w:rFonts w:cs="Calibri"/>
                <w:color w:val="000000"/>
                <w:sz w:val="18"/>
                <w:szCs w:val="18"/>
              </w:rPr>
            </w:pPr>
            <w:r>
              <w:rPr>
                <w:rFonts w:cs="Calibri"/>
                <w:color w:val="000000"/>
                <w:sz w:val="18"/>
                <w:szCs w:val="18"/>
              </w:rPr>
              <w:t>15.0%</w:t>
            </w:r>
          </w:p>
        </w:tc>
        <w:tc>
          <w:tcPr>
            <w:tcW w:w="1152" w:type="dxa"/>
            <w:shd w:val="clear" w:color="auto" w:fill="DEEAF6"/>
            <w:noWrap/>
            <w:vAlign w:val="center"/>
          </w:tcPr>
          <w:p w:rsidRPr="009D7D46" w:rsidR="00230751" w:rsidP="009D7D46" w:rsidRDefault="005A4C50" w14:paraId="3BF71379" w14:textId="528A2829">
            <w:pPr>
              <w:spacing w:after="0"/>
              <w:jc w:val="right"/>
              <w:rPr>
                <w:rFonts w:cs="Calibri"/>
                <w:color w:val="000000"/>
                <w:sz w:val="18"/>
                <w:szCs w:val="18"/>
              </w:rPr>
            </w:pPr>
            <w:r>
              <w:rPr>
                <w:rFonts w:cs="Calibri"/>
                <w:color w:val="000000"/>
                <w:sz w:val="18"/>
                <w:szCs w:val="18"/>
              </w:rPr>
              <w:t>3,884</w:t>
            </w:r>
          </w:p>
        </w:tc>
      </w:tr>
      <w:tr w:rsidRPr="00317FBF" w:rsidR="00E85141" w:rsidTr="000162E1" w14:paraId="581E5944" w14:textId="77777777">
        <w:trPr>
          <w:trHeight w:val="20"/>
        </w:trPr>
        <w:tc>
          <w:tcPr>
            <w:tcW w:w="2016" w:type="dxa"/>
            <w:shd w:val="clear" w:color="auto" w:fill="auto"/>
            <w:noWrap/>
            <w:vAlign w:val="center"/>
            <w:hideMark/>
          </w:tcPr>
          <w:p w:rsidRPr="00A7364A" w:rsidR="00E85141" w:rsidP="00E85141" w:rsidRDefault="00E85141" w14:paraId="668208CB" w14:textId="7A7B21D7">
            <w:pPr>
              <w:spacing w:after="0"/>
              <w:rPr>
                <w:rFonts w:cs="Calibri"/>
                <w:b/>
                <w:bCs/>
                <w:color w:val="000000"/>
                <w:sz w:val="18"/>
                <w:szCs w:val="18"/>
              </w:rPr>
            </w:pPr>
            <w:r>
              <w:rPr>
                <w:rFonts w:cs="Calibri"/>
                <w:b/>
                <w:bCs/>
                <w:color w:val="000000"/>
                <w:sz w:val="18"/>
                <w:szCs w:val="18"/>
              </w:rPr>
              <w:t>Total</w:t>
            </w:r>
          </w:p>
        </w:tc>
        <w:tc>
          <w:tcPr>
            <w:tcW w:w="1404"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2598457D" w14:textId="65311781">
            <w:pPr>
              <w:spacing w:after="0"/>
              <w:jc w:val="right"/>
              <w:rPr>
                <w:rFonts w:cs="Calibri"/>
                <w:b/>
                <w:bCs/>
                <w:color w:val="000000"/>
                <w:sz w:val="18"/>
                <w:szCs w:val="18"/>
              </w:rPr>
            </w:pPr>
            <w:r>
              <w:rPr>
                <w:rFonts w:cs="Calibri"/>
                <w:b/>
                <w:bCs/>
                <w:color w:val="000000"/>
                <w:sz w:val="18"/>
                <w:szCs w:val="18"/>
              </w:rPr>
              <w:t>261,030</w:t>
            </w:r>
          </w:p>
        </w:tc>
        <w:tc>
          <w:tcPr>
            <w:tcW w:w="1404"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5DAE9BE8" w14:textId="2DA51ACA">
            <w:pPr>
              <w:spacing w:after="0"/>
              <w:jc w:val="right"/>
              <w:rPr>
                <w:rFonts w:cs="Calibri"/>
                <w:b/>
                <w:bCs/>
                <w:color w:val="000000"/>
                <w:sz w:val="18"/>
                <w:szCs w:val="18"/>
              </w:rPr>
            </w:pPr>
            <w:r>
              <w:rPr>
                <w:rFonts w:cs="Calibri"/>
                <w:b/>
                <w:bCs/>
                <w:color w:val="000000"/>
                <w:sz w:val="18"/>
                <w:szCs w:val="18"/>
              </w:rPr>
              <w:t>154,754</w:t>
            </w:r>
          </w:p>
        </w:tc>
        <w:tc>
          <w:tcPr>
            <w:tcW w:w="1404"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0EA008C6" w14:textId="02071B57">
            <w:pPr>
              <w:spacing w:after="0"/>
              <w:jc w:val="right"/>
              <w:rPr>
                <w:rFonts w:cs="Calibri"/>
                <w:b/>
                <w:bCs/>
                <w:color w:val="000000"/>
                <w:sz w:val="18"/>
                <w:szCs w:val="18"/>
              </w:rPr>
            </w:pPr>
            <w:r>
              <w:rPr>
                <w:rFonts w:cs="Calibri"/>
                <w:b/>
                <w:bCs/>
                <w:color w:val="000000"/>
                <w:sz w:val="18"/>
                <w:szCs w:val="18"/>
              </w:rPr>
              <w:t>126,331</w:t>
            </w:r>
          </w:p>
        </w:tc>
        <w:tc>
          <w:tcPr>
            <w:tcW w:w="688"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2C7D4037" w14:textId="65B093AF">
            <w:pPr>
              <w:spacing w:after="0"/>
              <w:jc w:val="right"/>
              <w:rPr>
                <w:rFonts w:cs="Calibri"/>
                <w:b/>
                <w:bCs/>
                <w:color w:val="000000"/>
                <w:sz w:val="18"/>
                <w:szCs w:val="18"/>
              </w:rPr>
            </w:pPr>
            <w:r>
              <w:rPr>
                <w:rFonts w:cs="Calibri"/>
                <w:b/>
                <w:bCs/>
                <w:color w:val="000000"/>
                <w:sz w:val="18"/>
                <w:szCs w:val="18"/>
              </w:rPr>
              <w:t> </w:t>
            </w:r>
          </w:p>
        </w:tc>
        <w:tc>
          <w:tcPr>
            <w:tcW w:w="702"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5C153EDE" w14:textId="421E962D">
            <w:pPr>
              <w:spacing w:after="0"/>
              <w:jc w:val="right"/>
              <w:rPr>
                <w:rFonts w:cs="Calibri"/>
                <w:color w:val="000000"/>
                <w:sz w:val="18"/>
                <w:szCs w:val="18"/>
              </w:rPr>
            </w:pPr>
            <w:r>
              <w:rPr>
                <w:rFonts w:cs="Calibri"/>
                <w:color w:val="000000"/>
                <w:sz w:val="18"/>
                <w:szCs w:val="18"/>
              </w:rPr>
              <w:t> </w:t>
            </w:r>
          </w:p>
        </w:tc>
        <w:tc>
          <w:tcPr>
            <w:tcW w:w="1039"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3619B007" w14:textId="439234F4">
            <w:pPr>
              <w:spacing w:after="0"/>
              <w:jc w:val="right"/>
              <w:rPr>
                <w:rFonts w:cs="Calibri"/>
                <w:b/>
                <w:bCs/>
                <w:color w:val="000000"/>
                <w:sz w:val="18"/>
                <w:szCs w:val="18"/>
              </w:rPr>
            </w:pPr>
            <w:r>
              <w:rPr>
                <w:rFonts w:cs="Calibri"/>
                <w:b/>
                <w:bCs/>
                <w:color w:val="000000"/>
                <w:sz w:val="18"/>
                <w:szCs w:val="18"/>
              </w:rPr>
              <w:t>5,622</w:t>
            </w:r>
          </w:p>
        </w:tc>
        <w:tc>
          <w:tcPr>
            <w:tcW w:w="664"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1282CD2B" w14:textId="5B064A48">
            <w:pPr>
              <w:spacing w:after="0"/>
              <w:jc w:val="right"/>
              <w:rPr>
                <w:rFonts w:cs="Calibri"/>
                <w:color w:val="000000"/>
                <w:sz w:val="18"/>
                <w:szCs w:val="18"/>
              </w:rPr>
            </w:pPr>
            <w:r>
              <w:rPr>
                <w:rFonts w:cs="Calibri"/>
                <w:color w:val="000000"/>
                <w:sz w:val="18"/>
                <w:szCs w:val="18"/>
              </w:rPr>
              <w:t> </w:t>
            </w:r>
          </w:p>
        </w:tc>
        <w:tc>
          <w:tcPr>
            <w:tcW w:w="1152" w:type="dxa"/>
            <w:tcBorders>
              <w:top w:val="nil"/>
              <w:left w:val="nil"/>
              <w:bottom w:val="single" w:color="auto" w:sz="8" w:space="0"/>
              <w:right w:val="single" w:color="auto" w:sz="8" w:space="0"/>
            </w:tcBorders>
            <w:shd w:val="clear" w:color="auto" w:fill="auto"/>
            <w:noWrap/>
            <w:vAlign w:val="center"/>
            <w:hideMark/>
          </w:tcPr>
          <w:p w:rsidRPr="00A7364A" w:rsidR="00E85141" w:rsidP="00E85141" w:rsidRDefault="00E85141" w14:paraId="3F05AF2E" w14:textId="00104E1F">
            <w:pPr>
              <w:spacing w:after="0"/>
              <w:jc w:val="right"/>
              <w:rPr>
                <w:rFonts w:cs="Calibri"/>
                <w:b/>
                <w:bCs/>
                <w:color w:val="000000"/>
                <w:sz w:val="18"/>
                <w:szCs w:val="18"/>
              </w:rPr>
            </w:pPr>
            <w:r>
              <w:rPr>
                <w:rFonts w:cs="Calibri"/>
                <w:b/>
                <w:bCs/>
                <w:color w:val="000000"/>
                <w:sz w:val="18"/>
                <w:szCs w:val="18"/>
              </w:rPr>
              <w:t>50,591</w:t>
            </w:r>
          </w:p>
        </w:tc>
      </w:tr>
    </w:tbl>
    <w:p w:rsidR="00230751" w:rsidP="00436FE5" w:rsidRDefault="00230751" w14:paraId="4648B724" w14:textId="77777777">
      <w:pPr>
        <w:jc w:val="center"/>
        <w:rPr>
          <w:b/>
          <w:color w:val="5B9BD5" w:themeColor="accent1"/>
        </w:rPr>
      </w:pPr>
    </w:p>
    <w:p w:rsidR="00C36ECB" w:rsidP="00230751" w:rsidRDefault="00C36ECB" w14:paraId="4C9C95B8" w14:textId="70B4E22D">
      <w:pPr>
        <w:spacing w:after="0" w:line="240" w:lineRule="auto"/>
        <w:rPr>
          <w:rFonts w:ascii="Times New Roman" w:hAnsi="Times New Roman" w:cs="Times New Roman"/>
        </w:rPr>
      </w:pPr>
      <w:r>
        <w:rPr>
          <w:rFonts w:ascii="Times New Roman" w:hAnsi="Times New Roman" w:cs="Times New Roman"/>
        </w:rPr>
        <w:t>Table 2B shows the estimated sample frame and minimum target sample size on a weekly basis. Minimum targets are rounded upward to assure the prescribed accuracy is achieved</w:t>
      </w:r>
      <w:r w:rsidR="008B300F">
        <w:rPr>
          <w:rFonts w:ascii="Times New Roman" w:hAnsi="Times New Roman" w:cs="Times New Roman"/>
        </w:rPr>
        <w:t xml:space="preserve">. </w:t>
      </w:r>
      <w:r w:rsidR="002224AC">
        <w:rPr>
          <w:rFonts w:ascii="Times New Roman" w:hAnsi="Times New Roman" w:cs="Times New Roman"/>
        </w:rPr>
        <w:t xml:space="preserve"> The NCC targets were increased by a minimum of 10%. </w:t>
      </w:r>
      <w:r w:rsidRPr="002224AC" w:rsidR="002224AC">
        <w:rPr>
          <w:rFonts w:ascii="Times New Roman" w:hAnsi="Times New Roman" w:cs="Times New Roman"/>
        </w:rPr>
        <w:t>ECC targets were rounded up by only 5.6% due to the lower statistical error in between the estimated returns and likely outcomes as well as to manage an already high sampling rate at this call center.</w:t>
      </w:r>
      <w:r w:rsidR="002224AC">
        <w:rPr>
          <w:rFonts w:ascii="Times New Roman" w:hAnsi="Times New Roman" w:cs="Times New Roman"/>
        </w:rPr>
        <w:t xml:space="preserve"> </w:t>
      </w:r>
      <w:r w:rsidR="008B300F">
        <w:rPr>
          <w:rFonts w:ascii="Times New Roman" w:hAnsi="Times New Roman" w:cs="Times New Roman"/>
        </w:rPr>
        <w:t xml:space="preserve">The rounded numbers also make management and quality control easier. The sampling rate is provided to show the extent that the prescribed accuracy for low volume call centers maximizes the sample usage at around </w:t>
      </w:r>
      <w:r w:rsidR="002224AC">
        <w:rPr>
          <w:rFonts w:ascii="Times New Roman" w:hAnsi="Times New Roman" w:cs="Times New Roman"/>
        </w:rPr>
        <w:t>60</w:t>
      </w:r>
      <w:r w:rsidR="008B300F">
        <w:rPr>
          <w:rFonts w:ascii="Times New Roman" w:hAnsi="Times New Roman" w:cs="Times New Roman"/>
        </w:rPr>
        <w:t>%. See foot note on previous page for explanation.</w:t>
      </w:r>
    </w:p>
    <w:p w:rsidRPr="009D7D46" w:rsidR="00230751" w:rsidP="009D7D46" w:rsidRDefault="00230751" w14:paraId="6655BA94" w14:textId="77777777">
      <w:pPr>
        <w:spacing w:after="0" w:line="240" w:lineRule="auto"/>
        <w:rPr>
          <w:rFonts w:ascii="Times New Roman" w:hAnsi="Times New Roman" w:cs="Times New Roman"/>
        </w:rPr>
      </w:pPr>
    </w:p>
    <w:p w:rsidR="00230751" w:rsidRDefault="00230751" w14:paraId="188738DA" w14:textId="77777777">
      <w:pPr>
        <w:spacing w:after="0" w:line="240" w:lineRule="auto"/>
        <w:rPr>
          <w:b/>
        </w:rPr>
      </w:pPr>
      <w:r>
        <w:rPr>
          <w:b/>
        </w:rPr>
        <w:br w:type="page"/>
      </w:r>
    </w:p>
    <w:p w:rsidRPr="00C36ECB" w:rsidR="00C36ECB" w:rsidRDefault="00C36ECB" w14:paraId="4618BC15" w14:textId="023DD0FD">
      <w:pPr>
        <w:jc w:val="center"/>
        <w:rPr>
          <w:b/>
        </w:rPr>
      </w:pPr>
      <w:r w:rsidRPr="009D7D46">
        <w:rPr>
          <w:b/>
        </w:rPr>
        <w:lastRenderedPageBreak/>
        <w:t xml:space="preserve">Table 2B shows the weekly sample availability and sample needs.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0"/>
        <w:gridCol w:w="1641"/>
        <w:gridCol w:w="1641"/>
        <w:gridCol w:w="1641"/>
        <w:gridCol w:w="1642"/>
      </w:tblGrid>
      <w:tr w:rsidRPr="006F7977" w:rsidR="00436FE5" w:rsidTr="009D7D46" w14:paraId="28507B47" w14:textId="77777777">
        <w:trPr>
          <w:trHeight w:val="20"/>
        </w:trPr>
        <w:tc>
          <w:tcPr>
            <w:tcW w:w="2700" w:type="dxa"/>
            <w:shd w:val="clear" w:color="auto" w:fill="5B9BD5"/>
            <w:noWrap/>
            <w:vAlign w:val="center"/>
            <w:hideMark/>
          </w:tcPr>
          <w:p w:rsidRPr="00A7364A" w:rsidR="00436FE5" w:rsidP="009D7D46" w:rsidRDefault="00436FE5" w14:paraId="6566403D" w14:textId="77777777">
            <w:pPr>
              <w:spacing w:after="0"/>
              <w:jc w:val="center"/>
              <w:rPr>
                <w:rFonts w:asciiTheme="minorHAnsi" w:hAnsiTheme="minorHAnsi" w:cstheme="minorHAnsi"/>
                <w:color w:val="FFFFFF"/>
                <w:sz w:val="18"/>
                <w:szCs w:val="18"/>
              </w:rPr>
            </w:pPr>
            <w:r w:rsidRPr="00A7364A">
              <w:rPr>
                <w:rFonts w:asciiTheme="minorHAnsi" w:hAnsiTheme="minorHAnsi" w:cstheme="minorHAnsi"/>
                <w:color w:val="FFFFFF"/>
                <w:sz w:val="18"/>
                <w:szCs w:val="18"/>
              </w:rPr>
              <w:t> </w:t>
            </w:r>
          </w:p>
        </w:tc>
        <w:tc>
          <w:tcPr>
            <w:tcW w:w="1641" w:type="dxa"/>
            <w:shd w:val="clear" w:color="auto" w:fill="5B9BD5"/>
            <w:vAlign w:val="center"/>
            <w:hideMark/>
          </w:tcPr>
          <w:p w:rsidRPr="00A7364A" w:rsidR="00436FE5" w:rsidP="009D7D46" w:rsidRDefault="00436FE5" w14:paraId="1EBB44D2" w14:textId="77777777">
            <w:pPr>
              <w:spacing w:after="0"/>
              <w:jc w:val="center"/>
              <w:rPr>
                <w:rFonts w:asciiTheme="minorHAnsi" w:hAnsiTheme="minorHAnsi" w:cstheme="minorHAnsi"/>
                <w:color w:val="FFFFFF"/>
                <w:sz w:val="18"/>
                <w:szCs w:val="18"/>
              </w:rPr>
            </w:pPr>
            <w:r w:rsidRPr="00A7364A">
              <w:rPr>
                <w:rFonts w:asciiTheme="minorHAnsi" w:hAnsiTheme="minorHAnsi" w:cstheme="minorHAnsi"/>
                <w:color w:val="FFFFFF"/>
                <w:sz w:val="18"/>
                <w:szCs w:val="18"/>
              </w:rPr>
              <w:t>Estimated Weekly Callers w/ Email Addresses Available After Exclusion Rules and Deduplication</w:t>
            </w:r>
          </w:p>
        </w:tc>
        <w:tc>
          <w:tcPr>
            <w:tcW w:w="1641" w:type="dxa"/>
            <w:shd w:val="clear" w:color="auto" w:fill="5B9BD5"/>
            <w:vAlign w:val="center"/>
            <w:hideMark/>
          </w:tcPr>
          <w:p w:rsidRPr="00A7364A" w:rsidR="00436FE5" w:rsidP="009D7D46" w:rsidRDefault="00436FE5" w14:paraId="114BEBE8" w14:textId="77777777">
            <w:pPr>
              <w:spacing w:after="0"/>
              <w:jc w:val="center"/>
              <w:rPr>
                <w:rFonts w:asciiTheme="minorHAnsi" w:hAnsiTheme="minorHAnsi" w:cstheme="minorHAnsi"/>
                <w:color w:val="FFFFFF"/>
                <w:sz w:val="18"/>
                <w:szCs w:val="18"/>
              </w:rPr>
            </w:pPr>
            <w:r w:rsidRPr="00A7364A">
              <w:rPr>
                <w:rFonts w:asciiTheme="minorHAnsi" w:hAnsiTheme="minorHAnsi" w:cstheme="minorHAnsi"/>
                <w:color w:val="FFFFFF"/>
                <w:sz w:val="18"/>
                <w:szCs w:val="18"/>
              </w:rPr>
              <w:t>Minimum weekly sample needed</w:t>
            </w:r>
          </w:p>
        </w:tc>
        <w:tc>
          <w:tcPr>
            <w:tcW w:w="1641" w:type="dxa"/>
            <w:shd w:val="clear" w:color="auto" w:fill="5B9BD5"/>
            <w:vAlign w:val="center"/>
            <w:hideMark/>
          </w:tcPr>
          <w:p w:rsidRPr="00A7364A" w:rsidR="00436FE5" w:rsidP="009D7D46" w:rsidRDefault="00436FE5" w14:paraId="28A5DEED" w14:textId="1EAEF25A">
            <w:pPr>
              <w:spacing w:after="0"/>
              <w:jc w:val="center"/>
              <w:rPr>
                <w:rFonts w:asciiTheme="minorHAnsi" w:hAnsiTheme="minorHAnsi" w:cstheme="minorHAnsi"/>
                <w:color w:val="FFFFFF"/>
                <w:sz w:val="18"/>
                <w:szCs w:val="18"/>
              </w:rPr>
            </w:pPr>
            <w:r w:rsidRPr="00A7364A">
              <w:rPr>
                <w:rFonts w:asciiTheme="minorHAnsi" w:hAnsiTheme="minorHAnsi" w:cstheme="minorHAnsi"/>
                <w:color w:val="FFFFFF"/>
                <w:sz w:val="18"/>
                <w:szCs w:val="18"/>
              </w:rPr>
              <w:t xml:space="preserve">Rounded </w:t>
            </w:r>
            <w:r w:rsidR="008D5E39">
              <w:rPr>
                <w:rFonts w:asciiTheme="minorHAnsi" w:hAnsiTheme="minorHAnsi" w:cstheme="minorHAnsi"/>
                <w:color w:val="FFFFFF"/>
                <w:sz w:val="18"/>
                <w:szCs w:val="18"/>
              </w:rPr>
              <w:t xml:space="preserve">weekly </w:t>
            </w:r>
            <w:r w:rsidRPr="00A7364A">
              <w:rPr>
                <w:rFonts w:asciiTheme="minorHAnsi" w:hAnsiTheme="minorHAnsi" w:cstheme="minorHAnsi"/>
                <w:color w:val="FFFFFF"/>
                <w:sz w:val="18"/>
                <w:szCs w:val="18"/>
              </w:rPr>
              <w:t>sample targets</w:t>
            </w:r>
          </w:p>
        </w:tc>
        <w:tc>
          <w:tcPr>
            <w:tcW w:w="1642" w:type="dxa"/>
            <w:shd w:val="clear" w:color="auto" w:fill="5B9BD5"/>
            <w:vAlign w:val="center"/>
            <w:hideMark/>
          </w:tcPr>
          <w:p w:rsidRPr="00A7364A" w:rsidR="00436FE5" w:rsidP="009D7D46" w:rsidRDefault="00436FE5" w14:paraId="7E65F40C" w14:textId="77777777">
            <w:pPr>
              <w:spacing w:after="0"/>
              <w:jc w:val="center"/>
              <w:rPr>
                <w:rFonts w:asciiTheme="minorHAnsi" w:hAnsiTheme="minorHAnsi" w:cstheme="minorHAnsi"/>
                <w:color w:val="FFFFFF"/>
                <w:sz w:val="18"/>
                <w:szCs w:val="18"/>
              </w:rPr>
            </w:pPr>
            <w:r w:rsidRPr="00A7364A">
              <w:rPr>
                <w:rFonts w:asciiTheme="minorHAnsi" w:hAnsiTheme="minorHAnsi" w:cstheme="minorHAnsi"/>
                <w:color w:val="FFFFFF"/>
                <w:sz w:val="18"/>
                <w:szCs w:val="18"/>
              </w:rPr>
              <w:t>Sampling Rate</w:t>
            </w:r>
          </w:p>
        </w:tc>
      </w:tr>
      <w:tr w:rsidRPr="006F7977" w:rsidR="00734728" w:rsidTr="009D7D46" w14:paraId="0356E24A" w14:textId="77777777">
        <w:trPr>
          <w:trHeight w:val="20"/>
        </w:trPr>
        <w:tc>
          <w:tcPr>
            <w:tcW w:w="2700" w:type="dxa"/>
            <w:shd w:val="clear" w:color="000000" w:fill="DEEAF6"/>
            <w:noWrap/>
            <w:vAlign w:val="center"/>
            <w:hideMark/>
          </w:tcPr>
          <w:p w:rsidRPr="00A7364A" w:rsidR="00734728" w:rsidP="009D7D46" w:rsidRDefault="00734728" w14:paraId="329623A4" w14:textId="4304E984">
            <w:pPr>
              <w:spacing w:after="0"/>
              <w:rPr>
                <w:rFonts w:asciiTheme="minorHAnsi" w:hAnsiTheme="minorHAnsi" w:cstheme="minorHAnsi"/>
                <w:color w:val="000000"/>
                <w:sz w:val="18"/>
                <w:szCs w:val="18"/>
              </w:rPr>
            </w:pPr>
            <w:r>
              <w:rPr>
                <w:rFonts w:cs="Calibri"/>
                <w:color w:val="000000"/>
                <w:sz w:val="18"/>
                <w:szCs w:val="18"/>
              </w:rPr>
              <w:t xml:space="preserve">Education Call Center </w:t>
            </w:r>
          </w:p>
        </w:tc>
        <w:tc>
          <w:tcPr>
            <w:tcW w:w="1641" w:type="dxa"/>
            <w:shd w:val="clear" w:color="000000" w:fill="DEEAF6"/>
            <w:noWrap/>
            <w:vAlign w:val="center"/>
            <w:hideMark/>
          </w:tcPr>
          <w:p w:rsidRPr="00A7364A" w:rsidR="00734728" w:rsidP="009D7D46" w:rsidRDefault="00734728" w14:paraId="44E2240B" w14:textId="46217C52">
            <w:pPr>
              <w:spacing w:after="0"/>
              <w:jc w:val="right"/>
              <w:rPr>
                <w:rFonts w:asciiTheme="minorHAnsi" w:hAnsiTheme="minorHAnsi" w:cstheme="minorHAnsi"/>
                <w:color w:val="000000"/>
                <w:sz w:val="18"/>
                <w:szCs w:val="18"/>
              </w:rPr>
            </w:pPr>
            <w:r>
              <w:rPr>
                <w:rFonts w:cs="Calibri"/>
                <w:color w:val="000000"/>
                <w:sz w:val="18"/>
                <w:szCs w:val="18"/>
              </w:rPr>
              <w:t>7,013</w:t>
            </w:r>
          </w:p>
        </w:tc>
        <w:tc>
          <w:tcPr>
            <w:tcW w:w="1641" w:type="dxa"/>
            <w:shd w:val="clear" w:color="000000" w:fill="DEEAF6"/>
            <w:noWrap/>
            <w:vAlign w:val="center"/>
            <w:hideMark/>
          </w:tcPr>
          <w:p w:rsidRPr="00A7364A" w:rsidR="00734728" w:rsidP="009D7D46" w:rsidRDefault="00734728" w14:paraId="328D8F31" w14:textId="79271DFD">
            <w:pPr>
              <w:spacing w:after="0"/>
              <w:jc w:val="right"/>
              <w:rPr>
                <w:rFonts w:asciiTheme="minorHAnsi" w:hAnsiTheme="minorHAnsi" w:cstheme="minorHAnsi"/>
                <w:color w:val="000000"/>
                <w:sz w:val="18"/>
                <w:szCs w:val="18"/>
              </w:rPr>
            </w:pPr>
            <w:r>
              <w:rPr>
                <w:rFonts w:cs="Calibri"/>
                <w:color w:val="000000"/>
                <w:sz w:val="18"/>
                <w:szCs w:val="18"/>
              </w:rPr>
              <w:t>3,976</w:t>
            </w:r>
          </w:p>
        </w:tc>
        <w:tc>
          <w:tcPr>
            <w:tcW w:w="1641" w:type="dxa"/>
            <w:shd w:val="clear" w:color="000000" w:fill="DEEAF6"/>
            <w:noWrap/>
            <w:vAlign w:val="center"/>
            <w:hideMark/>
          </w:tcPr>
          <w:p w:rsidRPr="00A7364A" w:rsidR="00734728" w:rsidP="009D7D46" w:rsidRDefault="00734728" w14:paraId="7BBB126E" w14:textId="2C31CAE4">
            <w:pPr>
              <w:spacing w:after="0"/>
              <w:jc w:val="right"/>
              <w:rPr>
                <w:rFonts w:asciiTheme="minorHAnsi" w:hAnsiTheme="minorHAnsi" w:cstheme="minorHAnsi"/>
                <w:color w:val="000000"/>
                <w:sz w:val="18"/>
                <w:szCs w:val="18"/>
              </w:rPr>
            </w:pPr>
            <w:r>
              <w:rPr>
                <w:rFonts w:cs="Calibri"/>
                <w:color w:val="000000"/>
                <w:sz w:val="18"/>
                <w:szCs w:val="18"/>
              </w:rPr>
              <w:t>4,200</w:t>
            </w:r>
          </w:p>
        </w:tc>
        <w:tc>
          <w:tcPr>
            <w:tcW w:w="1642" w:type="dxa"/>
            <w:shd w:val="clear" w:color="000000" w:fill="DEEAF6"/>
            <w:noWrap/>
            <w:vAlign w:val="center"/>
            <w:hideMark/>
          </w:tcPr>
          <w:p w:rsidRPr="00A7364A" w:rsidR="00734728" w:rsidP="009D7D46" w:rsidRDefault="00734728" w14:paraId="52BEF8AD" w14:textId="1DD664C8">
            <w:pPr>
              <w:spacing w:after="0"/>
              <w:jc w:val="right"/>
              <w:rPr>
                <w:rFonts w:asciiTheme="minorHAnsi" w:hAnsiTheme="minorHAnsi" w:cstheme="minorHAnsi"/>
                <w:color w:val="000000"/>
                <w:sz w:val="18"/>
                <w:szCs w:val="18"/>
              </w:rPr>
            </w:pPr>
            <w:r>
              <w:rPr>
                <w:rFonts w:cs="Calibri"/>
                <w:color w:val="000000"/>
                <w:sz w:val="18"/>
                <w:szCs w:val="18"/>
              </w:rPr>
              <w:t>59.9%</w:t>
            </w:r>
          </w:p>
        </w:tc>
      </w:tr>
      <w:tr w:rsidRPr="006F7977" w:rsidR="00734728" w:rsidTr="009D7D46" w14:paraId="3EA74B61" w14:textId="77777777">
        <w:trPr>
          <w:trHeight w:val="20"/>
        </w:trPr>
        <w:tc>
          <w:tcPr>
            <w:tcW w:w="2700" w:type="dxa"/>
            <w:shd w:val="clear" w:color="000000" w:fill="DEEAF6"/>
            <w:noWrap/>
            <w:vAlign w:val="center"/>
            <w:hideMark/>
          </w:tcPr>
          <w:p w:rsidRPr="00A7364A" w:rsidR="00734728" w:rsidP="009D7D46" w:rsidRDefault="00734728" w14:paraId="09B92E28" w14:textId="6E88F22F">
            <w:pPr>
              <w:spacing w:after="0"/>
              <w:rPr>
                <w:rFonts w:asciiTheme="minorHAnsi" w:hAnsiTheme="minorHAnsi" w:cstheme="minorHAnsi"/>
                <w:color w:val="000000"/>
                <w:sz w:val="18"/>
                <w:szCs w:val="18"/>
              </w:rPr>
            </w:pPr>
            <w:r>
              <w:rPr>
                <w:rFonts w:cs="Calibri"/>
                <w:color w:val="000000"/>
                <w:sz w:val="18"/>
                <w:szCs w:val="18"/>
              </w:rPr>
              <w:t>National Call Centers</w:t>
            </w:r>
          </w:p>
        </w:tc>
        <w:tc>
          <w:tcPr>
            <w:tcW w:w="1641" w:type="dxa"/>
            <w:shd w:val="clear" w:color="000000" w:fill="DEEAF6"/>
            <w:noWrap/>
            <w:vAlign w:val="center"/>
            <w:hideMark/>
          </w:tcPr>
          <w:p w:rsidRPr="00A7364A" w:rsidR="00734728" w:rsidP="009D7D46" w:rsidRDefault="00734728" w14:paraId="202C6769" w14:textId="24593AF3">
            <w:pPr>
              <w:spacing w:after="0"/>
              <w:jc w:val="right"/>
              <w:rPr>
                <w:rFonts w:asciiTheme="minorHAnsi" w:hAnsiTheme="minorHAnsi" w:cstheme="minorHAnsi"/>
                <w:color w:val="000000"/>
                <w:sz w:val="18"/>
                <w:szCs w:val="18"/>
              </w:rPr>
            </w:pPr>
            <w:r>
              <w:rPr>
                <w:rFonts w:cs="Calibri"/>
                <w:color w:val="000000"/>
                <w:sz w:val="18"/>
                <w:szCs w:val="18"/>
              </w:rPr>
              <w:t>23,599</w:t>
            </w:r>
          </w:p>
        </w:tc>
        <w:tc>
          <w:tcPr>
            <w:tcW w:w="1641" w:type="dxa"/>
            <w:shd w:val="clear" w:color="000000" w:fill="DEEAF6"/>
            <w:noWrap/>
            <w:vAlign w:val="center"/>
            <w:hideMark/>
          </w:tcPr>
          <w:p w:rsidRPr="00A7364A" w:rsidR="00734728" w:rsidP="009D7D46" w:rsidRDefault="00734728" w14:paraId="6287E76E" w14:textId="7B48D611">
            <w:pPr>
              <w:spacing w:after="0"/>
              <w:jc w:val="right"/>
              <w:rPr>
                <w:rFonts w:asciiTheme="minorHAnsi" w:hAnsiTheme="minorHAnsi" w:cstheme="minorHAnsi"/>
                <w:color w:val="000000"/>
                <w:sz w:val="18"/>
                <w:szCs w:val="18"/>
              </w:rPr>
            </w:pPr>
            <w:r>
              <w:rPr>
                <w:rFonts w:cs="Calibri"/>
                <w:color w:val="000000"/>
                <w:sz w:val="18"/>
                <w:szCs w:val="18"/>
              </w:rPr>
              <w:t>7,701</w:t>
            </w:r>
          </w:p>
        </w:tc>
        <w:tc>
          <w:tcPr>
            <w:tcW w:w="1641" w:type="dxa"/>
            <w:shd w:val="clear" w:color="000000" w:fill="DEEAF6"/>
            <w:noWrap/>
            <w:vAlign w:val="center"/>
            <w:hideMark/>
          </w:tcPr>
          <w:p w:rsidRPr="00A7364A" w:rsidR="00734728" w:rsidP="009D7D46" w:rsidRDefault="00734728" w14:paraId="12C66152" w14:textId="7BF92E7F">
            <w:pPr>
              <w:spacing w:after="0"/>
              <w:jc w:val="right"/>
              <w:rPr>
                <w:rFonts w:asciiTheme="minorHAnsi" w:hAnsiTheme="minorHAnsi" w:cstheme="minorHAnsi"/>
                <w:color w:val="000000"/>
                <w:sz w:val="18"/>
                <w:szCs w:val="18"/>
              </w:rPr>
            </w:pPr>
            <w:r>
              <w:rPr>
                <w:rFonts w:cs="Calibri"/>
                <w:color w:val="000000"/>
                <w:sz w:val="18"/>
                <w:szCs w:val="18"/>
              </w:rPr>
              <w:t>8,800</w:t>
            </w:r>
          </w:p>
        </w:tc>
        <w:tc>
          <w:tcPr>
            <w:tcW w:w="1642" w:type="dxa"/>
            <w:shd w:val="clear" w:color="000000" w:fill="DEEAF6"/>
            <w:noWrap/>
            <w:vAlign w:val="center"/>
            <w:hideMark/>
          </w:tcPr>
          <w:p w:rsidRPr="00A7364A" w:rsidR="00734728" w:rsidP="009D7D46" w:rsidRDefault="00734728" w14:paraId="5F905204" w14:textId="5753F83E">
            <w:pPr>
              <w:spacing w:after="0"/>
              <w:jc w:val="right"/>
              <w:rPr>
                <w:rFonts w:asciiTheme="minorHAnsi" w:hAnsiTheme="minorHAnsi" w:cstheme="minorHAnsi"/>
                <w:color w:val="000000"/>
                <w:sz w:val="18"/>
                <w:szCs w:val="18"/>
              </w:rPr>
            </w:pPr>
            <w:r>
              <w:rPr>
                <w:rFonts w:cs="Calibri"/>
                <w:color w:val="000000"/>
                <w:sz w:val="18"/>
                <w:szCs w:val="18"/>
              </w:rPr>
              <w:t>37.3%</w:t>
            </w:r>
          </w:p>
        </w:tc>
      </w:tr>
      <w:tr w:rsidRPr="006F7977" w:rsidR="00734728" w:rsidTr="009D7D46" w14:paraId="2B29119C" w14:textId="77777777">
        <w:trPr>
          <w:trHeight w:val="20"/>
        </w:trPr>
        <w:tc>
          <w:tcPr>
            <w:tcW w:w="2700" w:type="dxa"/>
            <w:shd w:val="clear" w:color="auto" w:fill="auto"/>
            <w:noWrap/>
            <w:vAlign w:val="center"/>
            <w:hideMark/>
          </w:tcPr>
          <w:p w:rsidRPr="00A7364A" w:rsidR="00734728" w:rsidP="009D7D46" w:rsidRDefault="00734728" w14:paraId="33039F9B" w14:textId="154EA515">
            <w:pPr>
              <w:spacing w:after="0"/>
              <w:ind w:left="150"/>
              <w:rPr>
                <w:rFonts w:asciiTheme="minorHAnsi" w:hAnsiTheme="minorHAnsi" w:cstheme="minorHAnsi"/>
                <w:color w:val="000000"/>
                <w:sz w:val="18"/>
                <w:szCs w:val="18"/>
              </w:rPr>
            </w:pPr>
            <w:r>
              <w:rPr>
                <w:rFonts w:cs="Calibri"/>
                <w:color w:val="000000"/>
                <w:sz w:val="18"/>
                <w:szCs w:val="18"/>
              </w:rPr>
              <w:t>Cleveland Call Center</w:t>
            </w:r>
          </w:p>
        </w:tc>
        <w:tc>
          <w:tcPr>
            <w:tcW w:w="1641" w:type="dxa"/>
            <w:shd w:val="clear" w:color="auto" w:fill="auto"/>
            <w:noWrap/>
            <w:vAlign w:val="center"/>
            <w:hideMark/>
          </w:tcPr>
          <w:p w:rsidRPr="00A7364A" w:rsidR="00734728" w:rsidP="009D7D46" w:rsidRDefault="00734728" w14:paraId="2D0ECF35" w14:textId="56ADFD7A">
            <w:pPr>
              <w:spacing w:after="0"/>
              <w:jc w:val="right"/>
              <w:rPr>
                <w:rFonts w:asciiTheme="minorHAnsi" w:hAnsiTheme="minorHAnsi" w:cstheme="minorHAnsi"/>
                <w:color w:val="000000"/>
                <w:sz w:val="18"/>
                <w:szCs w:val="18"/>
              </w:rPr>
            </w:pPr>
            <w:r>
              <w:rPr>
                <w:rFonts w:cs="Calibri"/>
                <w:color w:val="000000"/>
                <w:sz w:val="18"/>
                <w:szCs w:val="18"/>
              </w:rPr>
              <w:t>2,491</w:t>
            </w:r>
          </w:p>
        </w:tc>
        <w:tc>
          <w:tcPr>
            <w:tcW w:w="1641" w:type="dxa"/>
            <w:shd w:val="clear" w:color="auto" w:fill="auto"/>
            <w:noWrap/>
            <w:vAlign w:val="center"/>
            <w:hideMark/>
          </w:tcPr>
          <w:p w:rsidRPr="00A7364A" w:rsidR="00734728" w:rsidP="009D7D46" w:rsidRDefault="00734728" w14:paraId="2C2FEC30" w14:textId="5A994CA4">
            <w:pPr>
              <w:spacing w:after="0"/>
              <w:jc w:val="right"/>
              <w:rPr>
                <w:rFonts w:asciiTheme="minorHAnsi" w:hAnsiTheme="minorHAnsi" w:cstheme="minorHAnsi"/>
                <w:color w:val="000000"/>
                <w:sz w:val="18"/>
                <w:szCs w:val="18"/>
              </w:rPr>
            </w:pPr>
            <w:r>
              <w:rPr>
                <w:rFonts w:cs="Calibri"/>
                <w:color w:val="000000"/>
                <w:sz w:val="18"/>
                <w:szCs w:val="18"/>
              </w:rPr>
              <w:t>1,101</w:t>
            </w:r>
          </w:p>
        </w:tc>
        <w:tc>
          <w:tcPr>
            <w:tcW w:w="1641" w:type="dxa"/>
            <w:shd w:val="clear" w:color="auto" w:fill="auto"/>
            <w:noWrap/>
            <w:vAlign w:val="center"/>
            <w:hideMark/>
          </w:tcPr>
          <w:p w:rsidRPr="00A7364A" w:rsidR="00734728" w:rsidP="009D7D46" w:rsidRDefault="00734728" w14:paraId="4584AF4D" w14:textId="0CAEF944">
            <w:pPr>
              <w:spacing w:after="0"/>
              <w:jc w:val="right"/>
              <w:rPr>
                <w:rFonts w:asciiTheme="minorHAnsi" w:hAnsiTheme="minorHAnsi" w:cstheme="minorHAnsi"/>
                <w:color w:val="000000"/>
                <w:sz w:val="18"/>
                <w:szCs w:val="18"/>
              </w:rPr>
            </w:pPr>
            <w:r>
              <w:rPr>
                <w:rFonts w:cs="Calibri"/>
                <w:color w:val="000000"/>
                <w:sz w:val="18"/>
                <w:szCs w:val="18"/>
              </w:rPr>
              <w:t>1,250</w:t>
            </w:r>
          </w:p>
        </w:tc>
        <w:tc>
          <w:tcPr>
            <w:tcW w:w="1642" w:type="dxa"/>
            <w:shd w:val="clear" w:color="auto" w:fill="auto"/>
            <w:noWrap/>
            <w:vAlign w:val="center"/>
            <w:hideMark/>
          </w:tcPr>
          <w:p w:rsidRPr="00A7364A" w:rsidR="00734728" w:rsidP="009D7D46" w:rsidRDefault="00734728" w14:paraId="0E45E9DA" w14:textId="438CBEB5">
            <w:pPr>
              <w:spacing w:after="0"/>
              <w:jc w:val="right"/>
              <w:rPr>
                <w:rFonts w:asciiTheme="minorHAnsi" w:hAnsiTheme="minorHAnsi" w:cstheme="minorHAnsi"/>
                <w:color w:val="000000"/>
                <w:sz w:val="18"/>
                <w:szCs w:val="18"/>
              </w:rPr>
            </w:pPr>
            <w:r>
              <w:rPr>
                <w:rFonts w:cs="Calibri"/>
                <w:color w:val="000000"/>
                <w:sz w:val="18"/>
                <w:szCs w:val="18"/>
              </w:rPr>
              <w:t>50.2%</w:t>
            </w:r>
          </w:p>
        </w:tc>
      </w:tr>
      <w:tr w:rsidRPr="006F7977" w:rsidR="00734728" w:rsidTr="009D7D46" w14:paraId="1B3FC0C6" w14:textId="77777777">
        <w:trPr>
          <w:trHeight w:val="20"/>
        </w:trPr>
        <w:tc>
          <w:tcPr>
            <w:tcW w:w="2700" w:type="dxa"/>
            <w:shd w:val="clear" w:color="auto" w:fill="auto"/>
            <w:noWrap/>
            <w:vAlign w:val="center"/>
            <w:hideMark/>
          </w:tcPr>
          <w:p w:rsidRPr="00A7364A" w:rsidR="00734728" w:rsidP="009D7D46" w:rsidRDefault="00734728" w14:paraId="6195571A" w14:textId="672A2732">
            <w:pPr>
              <w:spacing w:after="0"/>
              <w:ind w:left="150"/>
              <w:rPr>
                <w:rFonts w:asciiTheme="minorHAnsi" w:hAnsiTheme="minorHAnsi" w:cstheme="minorHAnsi"/>
                <w:color w:val="000000"/>
                <w:sz w:val="18"/>
                <w:szCs w:val="18"/>
              </w:rPr>
            </w:pPr>
            <w:r>
              <w:rPr>
                <w:rFonts w:cs="Calibri"/>
                <w:color w:val="000000"/>
                <w:sz w:val="18"/>
                <w:szCs w:val="18"/>
              </w:rPr>
              <w:t>Columbia Call Center</w:t>
            </w:r>
          </w:p>
        </w:tc>
        <w:tc>
          <w:tcPr>
            <w:tcW w:w="1641" w:type="dxa"/>
            <w:shd w:val="clear" w:color="auto" w:fill="auto"/>
            <w:noWrap/>
            <w:vAlign w:val="center"/>
            <w:hideMark/>
          </w:tcPr>
          <w:p w:rsidRPr="00A7364A" w:rsidR="00734728" w:rsidP="009D7D46" w:rsidRDefault="00734728" w14:paraId="393B5A96" w14:textId="1E0C9D5F">
            <w:pPr>
              <w:spacing w:after="0"/>
              <w:jc w:val="right"/>
              <w:rPr>
                <w:rFonts w:asciiTheme="minorHAnsi" w:hAnsiTheme="minorHAnsi" w:cstheme="minorHAnsi"/>
                <w:color w:val="000000"/>
                <w:sz w:val="18"/>
                <w:szCs w:val="18"/>
              </w:rPr>
            </w:pPr>
            <w:r>
              <w:rPr>
                <w:rFonts w:cs="Calibri"/>
                <w:color w:val="000000"/>
                <w:sz w:val="18"/>
                <w:szCs w:val="18"/>
              </w:rPr>
              <w:t>1,719</w:t>
            </w:r>
          </w:p>
        </w:tc>
        <w:tc>
          <w:tcPr>
            <w:tcW w:w="1641" w:type="dxa"/>
            <w:shd w:val="clear" w:color="auto" w:fill="auto"/>
            <w:noWrap/>
            <w:vAlign w:val="center"/>
            <w:hideMark/>
          </w:tcPr>
          <w:p w:rsidRPr="00A7364A" w:rsidR="00734728" w:rsidP="009D7D46" w:rsidRDefault="00734728" w14:paraId="350EF3AD" w14:textId="01EEE96D">
            <w:pPr>
              <w:spacing w:after="0"/>
              <w:jc w:val="right"/>
              <w:rPr>
                <w:rFonts w:asciiTheme="minorHAnsi" w:hAnsiTheme="minorHAnsi" w:cstheme="minorHAnsi"/>
                <w:color w:val="000000"/>
                <w:sz w:val="18"/>
                <w:szCs w:val="18"/>
              </w:rPr>
            </w:pPr>
            <w:r>
              <w:rPr>
                <w:rFonts w:cs="Calibri"/>
                <w:color w:val="000000"/>
                <w:sz w:val="18"/>
                <w:szCs w:val="18"/>
              </w:rPr>
              <w:t>862</w:t>
            </w:r>
          </w:p>
        </w:tc>
        <w:tc>
          <w:tcPr>
            <w:tcW w:w="1641" w:type="dxa"/>
            <w:shd w:val="clear" w:color="auto" w:fill="auto"/>
            <w:noWrap/>
            <w:vAlign w:val="center"/>
            <w:hideMark/>
          </w:tcPr>
          <w:p w:rsidRPr="00A7364A" w:rsidR="00734728" w:rsidP="009D7D46" w:rsidRDefault="00734728" w14:paraId="19A6FCC1" w14:textId="015DE2A6">
            <w:pPr>
              <w:spacing w:after="0"/>
              <w:jc w:val="right"/>
              <w:rPr>
                <w:rFonts w:asciiTheme="minorHAnsi" w:hAnsiTheme="minorHAnsi" w:cstheme="minorHAnsi"/>
                <w:color w:val="000000"/>
                <w:sz w:val="18"/>
                <w:szCs w:val="18"/>
              </w:rPr>
            </w:pPr>
            <w:r>
              <w:rPr>
                <w:rFonts w:cs="Calibri"/>
                <w:color w:val="000000"/>
                <w:sz w:val="18"/>
                <w:szCs w:val="18"/>
              </w:rPr>
              <w:t>950</w:t>
            </w:r>
          </w:p>
        </w:tc>
        <w:tc>
          <w:tcPr>
            <w:tcW w:w="1642" w:type="dxa"/>
            <w:shd w:val="clear" w:color="auto" w:fill="auto"/>
            <w:noWrap/>
            <w:vAlign w:val="center"/>
            <w:hideMark/>
          </w:tcPr>
          <w:p w:rsidRPr="00A7364A" w:rsidR="00734728" w:rsidP="009D7D46" w:rsidRDefault="00734728" w14:paraId="363B47D7" w14:textId="0DF6EF07">
            <w:pPr>
              <w:spacing w:after="0"/>
              <w:jc w:val="right"/>
              <w:rPr>
                <w:rFonts w:asciiTheme="minorHAnsi" w:hAnsiTheme="minorHAnsi" w:cstheme="minorHAnsi"/>
                <w:color w:val="000000"/>
                <w:sz w:val="18"/>
                <w:szCs w:val="18"/>
              </w:rPr>
            </w:pPr>
            <w:r>
              <w:rPr>
                <w:rFonts w:cs="Calibri"/>
                <w:color w:val="000000"/>
                <w:sz w:val="18"/>
                <w:szCs w:val="18"/>
              </w:rPr>
              <w:t>55.3%</w:t>
            </w:r>
          </w:p>
        </w:tc>
      </w:tr>
      <w:tr w:rsidRPr="006F7977" w:rsidR="00734728" w:rsidTr="009D7D46" w14:paraId="0566BBE6" w14:textId="77777777">
        <w:trPr>
          <w:trHeight w:val="20"/>
        </w:trPr>
        <w:tc>
          <w:tcPr>
            <w:tcW w:w="2700" w:type="dxa"/>
            <w:shd w:val="clear" w:color="auto" w:fill="auto"/>
            <w:noWrap/>
            <w:vAlign w:val="center"/>
            <w:hideMark/>
          </w:tcPr>
          <w:p w:rsidRPr="00A7364A" w:rsidR="00734728" w:rsidP="009D7D46" w:rsidRDefault="00734728" w14:paraId="77D33236" w14:textId="7DE20476">
            <w:pPr>
              <w:spacing w:after="0"/>
              <w:ind w:left="150"/>
              <w:rPr>
                <w:rFonts w:asciiTheme="minorHAnsi" w:hAnsiTheme="minorHAnsi" w:cstheme="minorHAnsi"/>
                <w:color w:val="000000"/>
                <w:sz w:val="18"/>
                <w:szCs w:val="18"/>
              </w:rPr>
            </w:pPr>
            <w:r>
              <w:rPr>
                <w:rFonts w:cs="Calibri"/>
                <w:color w:val="000000"/>
                <w:sz w:val="18"/>
                <w:szCs w:val="18"/>
              </w:rPr>
              <w:t>Nashville Call Center</w:t>
            </w:r>
          </w:p>
        </w:tc>
        <w:tc>
          <w:tcPr>
            <w:tcW w:w="1641" w:type="dxa"/>
            <w:shd w:val="clear" w:color="auto" w:fill="auto"/>
            <w:noWrap/>
            <w:vAlign w:val="center"/>
            <w:hideMark/>
          </w:tcPr>
          <w:p w:rsidRPr="00A7364A" w:rsidR="00734728" w:rsidP="009D7D46" w:rsidRDefault="00734728" w14:paraId="7C3A29FD" w14:textId="124F4C7E">
            <w:pPr>
              <w:spacing w:after="0"/>
              <w:jc w:val="right"/>
              <w:rPr>
                <w:rFonts w:asciiTheme="minorHAnsi" w:hAnsiTheme="minorHAnsi" w:cstheme="minorHAnsi"/>
                <w:color w:val="000000"/>
                <w:sz w:val="18"/>
                <w:szCs w:val="18"/>
              </w:rPr>
            </w:pPr>
            <w:r>
              <w:rPr>
                <w:rFonts w:cs="Calibri"/>
                <w:color w:val="000000"/>
                <w:sz w:val="18"/>
                <w:szCs w:val="18"/>
              </w:rPr>
              <w:t>4,246</w:t>
            </w:r>
          </w:p>
        </w:tc>
        <w:tc>
          <w:tcPr>
            <w:tcW w:w="1641" w:type="dxa"/>
            <w:shd w:val="clear" w:color="auto" w:fill="auto"/>
            <w:noWrap/>
            <w:vAlign w:val="center"/>
            <w:hideMark/>
          </w:tcPr>
          <w:p w:rsidRPr="00A7364A" w:rsidR="00734728" w:rsidP="009D7D46" w:rsidRDefault="00734728" w14:paraId="5E69D029" w14:textId="46624688">
            <w:pPr>
              <w:spacing w:after="0"/>
              <w:jc w:val="right"/>
              <w:rPr>
                <w:rFonts w:asciiTheme="minorHAnsi" w:hAnsiTheme="minorHAnsi" w:cstheme="minorHAnsi"/>
                <w:color w:val="000000"/>
                <w:sz w:val="18"/>
                <w:szCs w:val="18"/>
              </w:rPr>
            </w:pPr>
            <w:r>
              <w:rPr>
                <w:rFonts w:cs="Calibri"/>
                <w:color w:val="000000"/>
                <w:sz w:val="18"/>
                <w:szCs w:val="18"/>
              </w:rPr>
              <w:t>1,123</w:t>
            </w:r>
          </w:p>
        </w:tc>
        <w:tc>
          <w:tcPr>
            <w:tcW w:w="1641" w:type="dxa"/>
            <w:shd w:val="clear" w:color="auto" w:fill="auto"/>
            <w:noWrap/>
            <w:vAlign w:val="center"/>
            <w:hideMark/>
          </w:tcPr>
          <w:p w:rsidRPr="00A7364A" w:rsidR="00734728" w:rsidP="009D7D46" w:rsidRDefault="00734728" w14:paraId="1C639B79" w14:textId="70EF79FA">
            <w:pPr>
              <w:spacing w:after="0"/>
              <w:jc w:val="right"/>
              <w:rPr>
                <w:rFonts w:asciiTheme="minorHAnsi" w:hAnsiTheme="minorHAnsi" w:cstheme="minorHAnsi"/>
                <w:color w:val="000000"/>
                <w:sz w:val="18"/>
                <w:szCs w:val="18"/>
              </w:rPr>
            </w:pPr>
            <w:r>
              <w:rPr>
                <w:rFonts w:cs="Calibri"/>
                <w:color w:val="000000"/>
                <w:sz w:val="18"/>
                <w:szCs w:val="18"/>
              </w:rPr>
              <w:t>1,300</w:t>
            </w:r>
          </w:p>
        </w:tc>
        <w:tc>
          <w:tcPr>
            <w:tcW w:w="1642" w:type="dxa"/>
            <w:shd w:val="clear" w:color="auto" w:fill="auto"/>
            <w:noWrap/>
            <w:vAlign w:val="center"/>
            <w:hideMark/>
          </w:tcPr>
          <w:p w:rsidRPr="00A7364A" w:rsidR="00734728" w:rsidP="009D7D46" w:rsidRDefault="00734728" w14:paraId="34503DFC" w14:textId="37BBA746">
            <w:pPr>
              <w:spacing w:after="0"/>
              <w:jc w:val="right"/>
              <w:rPr>
                <w:rFonts w:asciiTheme="minorHAnsi" w:hAnsiTheme="minorHAnsi" w:cstheme="minorHAnsi"/>
                <w:color w:val="000000"/>
                <w:sz w:val="18"/>
                <w:szCs w:val="18"/>
              </w:rPr>
            </w:pPr>
            <w:r>
              <w:rPr>
                <w:rFonts w:cs="Calibri"/>
                <w:color w:val="000000"/>
                <w:sz w:val="18"/>
                <w:szCs w:val="18"/>
              </w:rPr>
              <w:t>30.6%</w:t>
            </w:r>
          </w:p>
        </w:tc>
      </w:tr>
      <w:tr w:rsidRPr="006F7977" w:rsidR="00734728" w:rsidTr="009D7D46" w14:paraId="5A22C24A" w14:textId="77777777">
        <w:trPr>
          <w:trHeight w:val="20"/>
        </w:trPr>
        <w:tc>
          <w:tcPr>
            <w:tcW w:w="2700" w:type="dxa"/>
            <w:shd w:val="clear" w:color="auto" w:fill="auto"/>
            <w:noWrap/>
            <w:vAlign w:val="center"/>
            <w:hideMark/>
          </w:tcPr>
          <w:p w:rsidRPr="00A7364A" w:rsidR="00734728" w:rsidP="009D7D46" w:rsidRDefault="00734728" w14:paraId="514327BE" w14:textId="2332D6B6">
            <w:pPr>
              <w:spacing w:after="0"/>
              <w:ind w:left="150"/>
              <w:rPr>
                <w:rFonts w:asciiTheme="minorHAnsi" w:hAnsiTheme="minorHAnsi" w:cstheme="minorHAnsi"/>
                <w:color w:val="000000"/>
                <w:sz w:val="18"/>
                <w:szCs w:val="18"/>
              </w:rPr>
            </w:pPr>
            <w:r>
              <w:rPr>
                <w:rFonts w:cs="Calibri"/>
                <w:color w:val="000000"/>
                <w:sz w:val="18"/>
                <w:szCs w:val="18"/>
              </w:rPr>
              <w:t>Philadelphia Call Center</w:t>
            </w:r>
          </w:p>
        </w:tc>
        <w:tc>
          <w:tcPr>
            <w:tcW w:w="1641" w:type="dxa"/>
            <w:shd w:val="clear" w:color="auto" w:fill="auto"/>
            <w:noWrap/>
            <w:vAlign w:val="center"/>
            <w:hideMark/>
          </w:tcPr>
          <w:p w:rsidRPr="00A7364A" w:rsidR="00734728" w:rsidP="009D7D46" w:rsidRDefault="00734728" w14:paraId="18587EEA" w14:textId="4B6B2D49">
            <w:pPr>
              <w:spacing w:after="0"/>
              <w:jc w:val="right"/>
              <w:rPr>
                <w:rFonts w:asciiTheme="minorHAnsi" w:hAnsiTheme="minorHAnsi" w:cstheme="minorHAnsi"/>
                <w:color w:val="000000"/>
                <w:sz w:val="18"/>
                <w:szCs w:val="18"/>
              </w:rPr>
            </w:pPr>
            <w:r>
              <w:rPr>
                <w:rFonts w:cs="Calibri"/>
                <w:color w:val="000000"/>
                <w:sz w:val="18"/>
                <w:szCs w:val="18"/>
              </w:rPr>
              <w:t>1,912</w:t>
            </w:r>
          </w:p>
        </w:tc>
        <w:tc>
          <w:tcPr>
            <w:tcW w:w="1641" w:type="dxa"/>
            <w:shd w:val="clear" w:color="auto" w:fill="auto"/>
            <w:noWrap/>
            <w:vAlign w:val="center"/>
            <w:hideMark/>
          </w:tcPr>
          <w:p w:rsidRPr="00A7364A" w:rsidR="00734728" w:rsidP="009D7D46" w:rsidRDefault="00734728" w14:paraId="16099726" w14:textId="67001C3C">
            <w:pPr>
              <w:spacing w:after="0"/>
              <w:jc w:val="right"/>
              <w:rPr>
                <w:rFonts w:asciiTheme="minorHAnsi" w:hAnsiTheme="minorHAnsi" w:cstheme="minorHAnsi"/>
                <w:color w:val="000000"/>
                <w:sz w:val="18"/>
                <w:szCs w:val="18"/>
              </w:rPr>
            </w:pPr>
            <w:r>
              <w:rPr>
                <w:rFonts w:cs="Calibri"/>
                <w:color w:val="000000"/>
                <w:sz w:val="18"/>
                <w:szCs w:val="18"/>
              </w:rPr>
              <w:t>969</w:t>
            </w:r>
          </w:p>
        </w:tc>
        <w:tc>
          <w:tcPr>
            <w:tcW w:w="1641" w:type="dxa"/>
            <w:shd w:val="clear" w:color="auto" w:fill="auto"/>
            <w:noWrap/>
            <w:vAlign w:val="center"/>
            <w:hideMark/>
          </w:tcPr>
          <w:p w:rsidRPr="00A7364A" w:rsidR="00734728" w:rsidP="009D7D46" w:rsidRDefault="00734728" w14:paraId="08F852DE" w14:textId="0C8BBEAB">
            <w:pPr>
              <w:spacing w:after="0"/>
              <w:jc w:val="right"/>
              <w:rPr>
                <w:rFonts w:asciiTheme="minorHAnsi" w:hAnsiTheme="minorHAnsi" w:cstheme="minorHAnsi"/>
                <w:color w:val="000000"/>
                <w:sz w:val="18"/>
                <w:szCs w:val="18"/>
              </w:rPr>
            </w:pPr>
            <w:r>
              <w:rPr>
                <w:rFonts w:cs="Calibri"/>
                <w:color w:val="000000"/>
                <w:sz w:val="18"/>
                <w:szCs w:val="18"/>
              </w:rPr>
              <w:t>1,070</w:t>
            </w:r>
          </w:p>
        </w:tc>
        <w:tc>
          <w:tcPr>
            <w:tcW w:w="1642" w:type="dxa"/>
            <w:shd w:val="clear" w:color="auto" w:fill="auto"/>
            <w:noWrap/>
            <w:vAlign w:val="center"/>
            <w:hideMark/>
          </w:tcPr>
          <w:p w:rsidRPr="00A7364A" w:rsidR="00734728" w:rsidP="009D7D46" w:rsidRDefault="00734728" w14:paraId="398FBBC2" w14:textId="700F6C5D">
            <w:pPr>
              <w:spacing w:after="0"/>
              <w:jc w:val="right"/>
              <w:rPr>
                <w:rFonts w:asciiTheme="minorHAnsi" w:hAnsiTheme="minorHAnsi" w:cstheme="minorHAnsi"/>
                <w:color w:val="000000"/>
                <w:sz w:val="18"/>
                <w:szCs w:val="18"/>
              </w:rPr>
            </w:pPr>
            <w:r>
              <w:rPr>
                <w:rFonts w:cs="Calibri"/>
                <w:color w:val="000000"/>
                <w:sz w:val="18"/>
                <w:szCs w:val="18"/>
              </w:rPr>
              <w:t>56.0%</w:t>
            </w:r>
          </w:p>
        </w:tc>
      </w:tr>
      <w:tr w:rsidRPr="006F7977" w:rsidR="00734728" w:rsidTr="009D7D46" w14:paraId="71DF8BFF" w14:textId="77777777">
        <w:trPr>
          <w:trHeight w:val="20"/>
        </w:trPr>
        <w:tc>
          <w:tcPr>
            <w:tcW w:w="2700" w:type="dxa"/>
            <w:shd w:val="clear" w:color="auto" w:fill="auto"/>
            <w:noWrap/>
            <w:vAlign w:val="center"/>
            <w:hideMark/>
          </w:tcPr>
          <w:p w:rsidRPr="00A7364A" w:rsidR="00734728" w:rsidP="009D7D46" w:rsidRDefault="00734728" w14:paraId="02846F4C" w14:textId="33545794">
            <w:pPr>
              <w:spacing w:after="0"/>
              <w:ind w:left="150"/>
              <w:rPr>
                <w:rFonts w:asciiTheme="minorHAnsi" w:hAnsiTheme="minorHAnsi" w:cstheme="minorHAnsi"/>
                <w:color w:val="000000"/>
                <w:sz w:val="18"/>
                <w:szCs w:val="18"/>
              </w:rPr>
            </w:pPr>
            <w:r>
              <w:rPr>
                <w:rFonts w:cs="Calibri"/>
                <w:color w:val="000000"/>
                <w:sz w:val="18"/>
                <w:szCs w:val="18"/>
              </w:rPr>
              <w:t>Phoenix Call Center</w:t>
            </w:r>
          </w:p>
        </w:tc>
        <w:tc>
          <w:tcPr>
            <w:tcW w:w="1641" w:type="dxa"/>
            <w:shd w:val="clear" w:color="auto" w:fill="auto"/>
            <w:noWrap/>
            <w:vAlign w:val="center"/>
            <w:hideMark/>
          </w:tcPr>
          <w:p w:rsidRPr="00A7364A" w:rsidR="00734728" w:rsidP="009D7D46" w:rsidRDefault="00734728" w14:paraId="2DAE64FE" w14:textId="630EA01B">
            <w:pPr>
              <w:spacing w:after="0"/>
              <w:jc w:val="right"/>
              <w:rPr>
                <w:rFonts w:asciiTheme="minorHAnsi" w:hAnsiTheme="minorHAnsi" w:cstheme="minorHAnsi"/>
                <w:color w:val="000000"/>
                <w:sz w:val="18"/>
                <w:szCs w:val="18"/>
              </w:rPr>
            </w:pPr>
            <w:r>
              <w:rPr>
                <w:rFonts w:cs="Calibri"/>
                <w:color w:val="000000"/>
                <w:sz w:val="18"/>
                <w:szCs w:val="18"/>
              </w:rPr>
              <w:t>6,821</w:t>
            </w:r>
          </w:p>
        </w:tc>
        <w:tc>
          <w:tcPr>
            <w:tcW w:w="1641" w:type="dxa"/>
            <w:shd w:val="clear" w:color="auto" w:fill="auto"/>
            <w:noWrap/>
            <w:vAlign w:val="center"/>
            <w:hideMark/>
          </w:tcPr>
          <w:p w:rsidRPr="00A7364A" w:rsidR="00734728" w:rsidP="009D7D46" w:rsidRDefault="00734728" w14:paraId="16652877" w14:textId="672A08B9">
            <w:pPr>
              <w:spacing w:after="0"/>
              <w:jc w:val="right"/>
              <w:rPr>
                <w:rFonts w:asciiTheme="minorHAnsi" w:hAnsiTheme="minorHAnsi" w:cstheme="minorHAnsi"/>
                <w:color w:val="000000"/>
                <w:sz w:val="18"/>
                <w:szCs w:val="18"/>
              </w:rPr>
            </w:pPr>
            <w:r>
              <w:rPr>
                <w:rFonts w:cs="Calibri"/>
                <w:color w:val="000000"/>
                <w:sz w:val="18"/>
                <w:szCs w:val="18"/>
              </w:rPr>
              <w:t>1,134</w:t>
            </w:r>
          </w:p>
        </w:tc>
        <w:tc>
          <w:tcPr>
            <w:tcW w:w="1641" w:type="dxa"/>
            <w:shd w:val="clear" w:color="auto" w:fill="auto"/>
            <w:noWrap/>
            <w:vAlign w:val="center"/>
            <w:hideMark/>
          </w:tcPr>
          <w:p w:rsidRPr="00A7364A" w:rsidR="00734728" w:rsidP="009D7D46" w:rsidRDefault="00734728" w14:paraId="41CE0C96" w14:textId="7F91A100">
            <w:pPr>
              <w:spacing w:after="0"/>
              <w:jc w:val="right"/>
              <w:rPr>
                <w:rFonts w:asciiTheme="minorHAnsi" w:hAnsiTheme="minorHAnsi" w:cstheme="minorHAnsi"/>
                <w:color w:val="000000"/>
                <w:sz w:val="18"/>
                <w:szCs w:val="18"/>
              </w:rPr>
            </w:pPr>
            <w:r>
              <w:rPr>
                <w:rFonts w:cs="Calibri"/>
                <w:color w:val="000000"/>
                <w:sz w:val="18"/>
                <w:szCs w:val="18"/>
              </w:rPr>
              <w:t>1,350</w:t>
            </w:r>
          </w:p>
        </w:tc>
        <w:tc>
          <w:tcPr>
            <w:tcW w:w="1642" w:type="dxa"/>
            <w:shd w:val="clear" w:color="auto" w:fill="auto"/>
            <w:noWrap/>
            <w:vAlign w:val="center"/>
            <w:hideMark/>
          </w:tcPr>
          <w:p w:rsidRPr="00A7364A" w:rsidR="00734728" w:rsidP="009D7D46" w:rsidRDefault="00734728" w14:paraId="18C5A88B" w14:textId="28FF25D8">
            <w:pPr>
              <w:spacing w:after="0"/>
              <w:jc w:val="right"/>
              <w:rPr>
                <w:rFonts w:asciiTheme="minorHAnsi" w:hAnsiTheme="minorHAnsi" w:cstheme="minorHAnsi"/>
                <w:color w:val="000000"/>
                <w:sz w:val="18"/>
                <w:szCs w:val="18"/>
              </w:rPr>
            </w:pPr>
            <w:r>
              <w:rPr>
                <w:rFonts w:cs="Calibri"/>
                <w:color w:val="000000"/>
                <w:sz w:val="18"/>
                <w:szCs w:val="18"/>
              </w:rPr>
              <w:t>19.8%</w:t>
            </w:r>
          </w:p>
        </w:tc>
      </w:tr>
      <w:tr w:rsidRPr="006F7977" w:rsidR="00734728" w:rsidTr="009D7D46" w14:paraId="335476E5" w14:textId="77777777">
        <w:trPr>
          <w:trHeight w:val="20"/>
        </w:trPr>
        <w:tc>
          <w:tcPr>
            <w:tcW w:w="2700" w:type="dxa"/>
            <w:shd w:val="clear" w:color="auto" w:fill="auto"/>
            <w:noWrap/>
            <w:vAlign w:val="center"/>
            <w:hideMark/>
          </w:tcPr>
          <w:p w:rsidRPr="00A7364A" w:rsidR="00734728" w:rsidP="009D7D46" w:rsidRDefault="00734728" w14:paraId="280ABBFC" w14:textId="037BFB1E">
            <w:pPr>
              <w:spacing w:after="0"/>
              <w:ind w:left="150"/>
              <w:rPr>
                <w:rFonts w:asciiTheme="minorHAnsi" w:hAnsiTheme="minorHAnsi" w:cstheme="minorHAnsi"/>
                <w:color w:val="000000"/>
                <w:sz w:val="18"/>
                <w:szCs w:val="18"/>
              </w:rPr>
            </w:pPr>
            <w:r>
              <w:rPr>
                <w:rFonts w:cs="Calibri"/>
                <w:color w:val="000000"/>
                <w:sz w:val="18"/>
                <w:szCs w:val="18"/>
              </w:rPr>
              <w:t>Salt Lake City Call Center</w:t>
            </w:r>
          </w:p>
        </w:tc>
        <w:tc>
          <w:tcPr>
            <w:tcW w:w="1641" w:type="dxa"/>
            <w:shd w:val="clear" w:color="auto" w:fill="auto"/>
            <w:noWrap/>
            <w:vAlign w:val="center"/>
            <w:hideMark/>
          </w:tcPr>
          <w:p w:rsidRPr="00A7364A" w:rsidR="00734728" w:rsidP="009D7D46" w:rsidRDefault="00734728" w14:paraId="3EDA803F" w14:textId="575ED131">
            <w:pPr>
              <w:spacing w:after="0"/>
              <w:jc w:val="right"/>
              <w:rPr>
                <w:rFonts w:asciiTheme="minorHAnsi" w:hAnsiTheme="minorHAnsi" w:cstheme="minorHAnsi"/>
                <w:color w:val="000000"/>
                <w:sz w:val="18"/>
                <w:szCs w:val="18"/>
              </w:rPr>
            </w:pPr>
            <w:r>
              <w:rPr>
                <w:rFonts w:cs="Calibri"/>
                <w:color w:val="000000"/>
                <w:sz w:val="18"/>
                <w:szCs w:val="18"/>
              </w:rPr>
              <w:t>3,312</w:t>
            </w:r>
          </w:p>
        </w:tc>
        <w:tc>
          <w:tcPr>
            <w:tcW w:w="1641" w:type="dxa"/>
            <w:shd w:val="clear" w:color="auto" w:fill="auto"/>
            <w:noWrap/>
            <w:vAlign w:val="center"/>
            <w:hideMark/>
          </w:tcPr>
          <w:p w:rsidRPr="00A7364A" w:rsidR="00734728" w:rsidP="009D7D46" w:rsidRDefault="00734728" w14:paraId="5F76D896" w14:textId="7DC779F9">
            <w:pPr>
              <w:spacing w:after="0"/>
              <w:jc w:val="right"/>
              <w:rPr>
                <w:rFonts w:asciiTheme="minorHAnsi" w:hAnsiTheme="minorHAnsi" w:cstheme="minorHAnsi"/>
                <w:color w:val="000000"/>
                <w:sz w:val="18"/>
                <w:szCs w:val="18"/>
              </w:rPr>
            </w:pPr>
            <w:r>
              <w:rPr>
                <w:rFonts w:cs="Calibri"/>
                <w:color w:val="000000"/>
                <w:sz w:val="18"/>
                <w:szCs w:val="18"/>
              </w:rPr>
              <w:t>1,114</w:t>
            </w:r>
          </w:p>
        </w:tc>
        <w:tc>
          <w:tcPr>
            <w:tcW w:w="1641" w:type="dxa"/>
            <w:shd w:val="clear" w:color="auto" w:fill="auto"/>
            <w:noWrap/>
            <w:vAlign w:val="center"/>
            <w:hideMark/>
          </w:tcPr>
          <w:p w:rsidRPr="00A7364A" w:rsidR="00734728" w:rsidP="009D7D46" w:rsidRDefault="00734728" w14:paraId="6D5FDB50" w14:textId="419C3201">
            <w:pPr>
              <w:spacing w:after="0"/>
              <w:jc w:val="right"/>
              <w:rPr>
                <w:rFonts w:asciiTheme="minorHAnsi" w:hAnsiTheme="minorHAnsi" w:cstheme="minorHAnsi"/>
                <w:color w:val="000000"/>
                <w:sz w:val="18"/>
                <w:szCs w:val="18"/>
              </w:rPr>
            </w:pPr>
            <w:r>
              <w:rPr>
                <w:rFonts w:cs="Calibri"/>
                <w:color w:val="000000"/>
                <w:sz w:val="18"/>
                <w:szCs w:val="18"/>
              </w:rPr>
              <w:t>1,300</w:t>
            </w:r>
          </w:p>
        </w:tc>
        <w:tc>
          <w:tcPr>
            <w:tcW w:w="1642" w:type="dxa"/>
            <w:shd w:val="clear" w:color="auto" w:fill="auto"/>
            <w:noWrap/>
            <w:vAlign w:val="center"/>
            <w:hideMark/>
          </w:tcPr>
          <w:p w:rsidRPr="00A7364A" w:rsidR="00734728" w:rsidP="009D7D46" w:rsidRDefault="00734728" w14:paraId="116D90B0" w14:textId="7DD11047">
            <w:pPr>
              <w:spacing w:after="0"/>
              <w:jc w:val="right"/>
              <w:rPr>
                <w:rFonts w:asciiTheme="minorHAnsi" w:hAnsiTheme="minorHAnsi" w:cstheme="minorHAnsi"/>
                <w:color w:val="000000"/>
                <w:sz w:val="18"/>
                <w:szCs w:val="18"/>
              </w:rPr>
            </w:pPr>
            <w:r>
              <w:rPr>
                <w:rFonts w:cs="Calibri"/>
                <w:color w:val="000000"/>
                <w:sz w:val="18"/>
                <w:szCs w:val="18"/>
              </w:rPr>
              <w:t>39.3%</w:t>
            </w:r>
          </w:p>
        </w:tc>
      </w:tr>
      <w:tr w:rsidRPr="006F7977" w:rsidR="00734728" w:rsidTr="009D7D46" w14:paraId="5EFC05C1" w14:textId="77777777">
        <w:trPr>
          <w:trHeight w:val="20"/>
        </w:trPr>
        <w:tc>
          <w:tcPr>
            <w:tcW w:w="2700" w:type="dxa"/>
            <w:shd w:val="clear" w:color="auto" w:fill="auto"/>
            <w:noWrap/>
            <w:vAlign w:val="center"/>
            <w:hideMark/>
          </w:tcPr>
          <w:p w:rsidRPr="00A7364A" w:rsidR="00734728" w:rsidP="009D7D46" w:rsidRDefault="00734728" w14:paraId="4A62098E" w14:textId="77B29774">
            <w:pPr>
              <w:spacing w:after="0"/>
              <w:ind w:left="150"/>
              <w:rPr>
                <w:rFonts w:asciiTheme="minorHAnsi" w:hAnsiTheme="minorHAnsi" w:cstheme="minorHAnsi"/>
                <w:color w:val="000000"/>
                <w:sz w:val="18"/>
                <w:szCs w:val="18"/>
              </w:rPr>
            </w:pPr>
            <w:r>
              <w:rPr>
                <w:rFonts w:cs="Calibri"/>
                <w:color w:val="000000"/>
                <w:sz w:val="18"/>
                <w:szCs w:val="18"/>
              </w:rPr>
              <w:t>San Juan Call Center</w:t>
            </w:r>
          </w:p>
        </w:tc>
        <w:tc>
          <w:tcPr>
            <w:tcW w:w="1641" w:type="dxa"/>
            <w:shd w:val="clear" w:color="auto" w:fill="auto"/>
            <w:noWrap/>
            <w:vAlign w:val="center"/>
            <w:hideMark/>
          </w:tcPr>
          <w:p w:rsidRPr="00A7364A" w:rsidR="00734728" w:rsidP="009D7D46" w:rsidRDefault="00734728" w14:paraId="2E1568AD" w14:textId="053EC2D7">
            <w:pPr>
              <w:spacing w:after="0"/>
              <w:jc w:val="right"/>
              <w:rPr>
                <w:rFonts w:asciiTheme="minorHAnsi" w:hAnsiTheme="minorHAnsi" w:cstheme="minorHAnsi"/>
                <w:color w:val="000000"/>
                <w:sz w:val="18"/>
                <w:szCs w:val="18"/>
              </w:rPr>
            </w:pPr>
            <w:r>
              <w:rPr>
                <w:rFonts w:cs="Calibri"/>
                <w:color w:val="000000"/>
                <w:sz w:val="18"/>
                <w:szCs w:val="18"/>
              </w:rPr>
              <w:t>550</w:t>
            </w:r>
          </w:p>
        </w:tc>
        <w:tc>
          <w:tcPr>
            <w:tcW w:w="1641" w:type="dxa"/>
            <w:shd w:val="clear" w:color="auto" w:fill="auto"/>
            <w:noWrap/>
            <w:vAlign w:val="center"/>
            <w:hideMark/>
          </w:tcPr>
          <w:p w:rsidRPr="00A7364A" w:rsidR="00734728" w:rsidP="009D7D46" w:rsidRDefault="00734728" w14:paraId="065D7165" w14:textId="580A68F6">
            <w:pPr>
              <w:spacing w:after="0"/>
              <w:jc w:val="right"/>
              <w:rPr>
                <w:rFonts w:asciiTheme="minorHAnsi" w:hAnsiTheme="minorHAnsi" w:cstheme="minorHAnsi"/>
                <w:color w:val="000000"/>
                <w:sz w:val="18"/>
                <w:szCs w:val="18"/>
              </w:rPr>
            </w:pPr>
            <w:r>
              <w:rPr>
                <w:rFonts w:cs="Calibri"/>
                <w:color w:val="000000"/>
                <w:sz w:val="18"/>
                <w:szCs w:val="18"/>
              </w:rPr>
              <w:t>295</w:t>
            </w:r>
          </w:p>
        </w:tc>
        <w:tc>
          <w:tcPr>
            <w:tcW w:w="1641" w:type="dxa"/>
            <w:shd w:val="clear" w:color="auto" w:fill="auto"/>
            <w:noWrap/>
            <w:vAlign w:val="center"/>
            <w:hideMark/>
          </w:tcPr>
          <w:p w:rsidRPr="00A7364A" w:rsidR="00734728" w:rsidP="009D7D46" w:rsidRDefault="00734728" w14:paraId="49D3DA2D" w14:textId="47192535">
            <w:pPr>
              <w:spacing w:after="0"/>
              <w:jc w:val="right"/>
              <w:rPr>
                <w:rFonts w:asciiTheme="minorHAnsi" w:hAnsiTheme="minorHAnsi" w:cstheme="minorHAnsi"/>
                <w:color w:val="000000"/>
                <w:sz w:val="18"/>
                <w:szCs w:val="18"/>
              </w:rPr>
            </w:pPr>
            <w:r>
              <w:rPr>
                <w:rFonts w:cs="Calibri"/>
                <w:color w:val="000000"/>
                <w:sz w:val="18"/>
                <w:szCs w:val="18"/>
              </w:rPr>
              <w:t>330</w:t>
            </w:r>
          </w:p>
        </w:tc>
        <w:tc>
          <w:tcPr>
            <w:tcW w:w="1642" w:type="dxa"/>
            <w:shd w:val="clear" w:color="auto" w:fill="auto"/>
            <w:noWrap/>
            <w:vAlign w:val="center"/>
            <w:hideMark/>
          </w:tcPr>
          <w:p w:rsidRPr="00A7364A" w:rsidR="00734728" w:rsidP="009D7D46" w:rsidRDefault="00734728" w14:paraId="5F65C9CF" w14:textId="04B862F0">
            <w:pPr>
              <w:spacing w:after="0"/>
              <w:jc w:val="right"/>
              <w:rPr>
                <w:rFonts w:asciiTheme="minorHAnsi" w:hAnsiTheme="minorHAnsi" w:cstheme="minorHAnsi"/>
                <w:color w:val="000000"/>
                <w:sz w:val="18"/>
                <w:szCs w:val="18"/>
              </w:rPr>
            </w:pPr>
            <w:r>
              <w:rPr>
                <w:rFonts w:cs="Calibri"/>
                <w:color w:val="000000"/>
                <w:sz w:val="18"/>
                <w:szCs w:val="18"/>
              </w:rPr>
              <w:t>60.0%</w:t>
            </w:r>
          </w:p>
        </w:tc>
      </w:tr>
      <w:tr w:rsidRPr="006F7977" w:rsidR="00734728" w:rsidTr="009D7D46" w14:paraId="676032BA" w14:textId="77777777">
        <w:trPr>
          <w:trHeight w:val="20"/>
        </w:trPr>
        <w:tc>
          <w:tcPr>
            <w:tcW w:w="2700" w:type="dxa"/>
            <w:shd w:val="clear" w:color="auto" w:fill="auto"/>
            <w:noWrap/>
            <w:vAlign w:val="center"/>
            <w:hideMark/>
          </w:tcPr>
          <w:p w:rsidRPr="00A7364A" w:rsidR="00734728" w:rsidP="009D7D46" w:rsidRDefault="00734728" w14:paraId="0575AB1D" w14:textId="19B93F5A">
            <w:pPr>
              <w:spacing w:after="0"/>
              <w:ind w:left="150"/>
              <w:rPr>
                <w:rFonts w:asciiTheme="minorHAnsi" w:hAnsiTheme="minorHAnsi" w:cstheme="minorHAnsi"/>
                <w:color w:val="000000"/>
                <w:sz w:val="18"/>
                <w:szCs w:val="18"/>
              </w:rPr>
            </w:pPr>
            <w:r>
              <w:rPr>
                <w:rFonts w:cs="Calibri"/>
                <w:color w:val="000000"/>
                <w:sz w:val="18"/>
                <w:szCs w:val="18"/>
              </w:rPr>
              <w:t>St. Louis Call Center</w:t>
            </w:r>
          </w:p>
        </w:tc>
        <w:tc>
          <w:tcPr>
            <w:tcW w:w="1641" w:type="dxa"/>
            <w:shd w:val="clear" w:color="auto" w:fill="auto"/>
            <w:noWrap/>
            <w:vAlign w:val="center"/>
            <w:hideMark/>
          </w:tcPr>
          <w:p w:rsidRPr="00A7364A" w:rsidR="00734728" w:rsidP="009D7D46" w:rsidRDefault="00734728" w14:paraId="0E321D87" w14:textId="2A87C467">
            <w:pPr>
              <w:spacing w:after="0"/>
              <w:jc w:val="right"/>
              <w:rPr>
                <w:rFonts w:asciiTheme="minorHAnsi" w:hAnsiTheme="minorHAnsi" w:cstheme="minorHAnsi"/>
                <w:color w:val="000000"/>
                <w:sz w:val="18"/>
                <w:szCs w:val="18"/>
              </w:rPr>
            </w:pPr>
            <w:r>
              <w:rPr>
                <w:rFonts w:cs="Calibri"/>
                <w:color w:val="000000"/>
                <w:sz w:val="18"/>
                <w:szCs w:val="18"/>
              </w:rPr>
              <w:t>2,548</w:t>
            </w:r>
          </w:p>
        </w:tc>
        <w:tc>
          <w:tcPr>
            <w:tcW w:w="1641" w:type="dxa"/>
            <w:shd w:val="clear" w:color="auto" w:fill="auto"/>
            <w:noWrap/>
            <w:vAlign w:val="center"/>
            <w:hideMark/>
          </w:tcPr>
          <w:p w:rsidRPr="00A7364A" w:rsidR="00734728" w:rsidP="009D7D46" w:rsidRDefault="00734728" w14:paraId="33A37B0B" w14:textId="00D6DD4E">
            <w:pPr>
              <w:spacing w:after="0"/>
              <w:jc w:val="right"/>
              <w:rPr>
                <w:rFonts w:asciiTheme="minorHAnsi" w:hAnsiTheme="minorHAnsi" w:cstheme="minorHAnsi"/>
                <w:color w:val="000000"/>
                <w:sz w:val="18"/>
                <w:szCs w:val="18"/>
              </w:rPr>
            </w:pPr>
            <w:r>
              <w:rPr>
                <w:rFonts w:cs="Calibri"/>
                <w:color w:val="000000"/>
                <w:sz w:val="18"/>
                <w:szCs w:val="18"/>
              </w:rPr>
              <w:t>1,102</w:t>
            </w:r>
          </w:p>
        </w:tc>
        <w:tc>
          <w:tcPr>
            <w:tcW w:w="1641" w:type="dxa"/>
            <w:shd w:val="clear" w:color="auto" w:fill="auto"/>
            <w:noWrap/>
            <w:vAlign w:val="center"/>
            <w:hideMark/>
          </w:tcPr>
          <w:p w:rsidRPr="00A7364A" w:rsidR="00734728" w:rsidP="009D7D46" w:rsidRDefault="00734728" w14:paraId="21B414E9" w14:textId="3B68FDD6">
            <w:pPr>
              <w:spacing w:after="0"/>
              <w:jc w:val="right"/>
              <w:rPr>
                <w:rFonts w:asciiTheme="minorHAnsi" w:hAnsiTheme="minorHAnsi" w:cstheme="minorHAnsi"/>
                <w:color w:val="000000"/>
                <w:sz w:val="18"/>
                <w:szCs w:val="18"/>
              </w:rPr>
            </w:pPr>
            <w:r>
              <w:rPr>
                <w:rFonts w:cs="Calibri"/>
                <w:color w:val="000000"/>
                <w:sz w:val="18"/>
                <w:szCs w:val="18"/>
              </w:rPr>
              <w:t>1,250</w:t>
            </w:r>
          </w:p>
        </w:tc>
        <w:tc>
          <w:tcPr>
            <w:tcW w:w="1642" w:type="dxa"/>
            <w:shd w:val="clear" w:color="auto" w:fill="auto"/>
            <w:noWrap/>
            <w:vAlign w:val="center"/>
            <w:hideMark/>
          </w:tcPr>
          <w:p w:rsidRPr="00A7364A" w:rsidR="00734728" w:rsidP="009D7D46" w:rsidRDefault="00734728" w14:paraId="1493062A" w14:textId="0EC23E7F">
            <w:pPr>
              <w:spacing w:after="0"/>
              <w:jc w:val="right"/>
              <w:rPr>
                <w:rFonts w:asciiTheme="minorHAnsi" w:hAnsiTheme="minorHAnsi" w:cstheme="minorHAnsi"/>
                <w:color w:val="000000"/>
                <w:sz w:val="18"/>
                <w:szCs w:val="18"/>
              </w:rPr>
            </w:pPr>
            <w:r>
              <w:rPr>
                <w:rFonts w:cs="Calibri"/>
                <w:color w:val="000000"/>
                <w:sz w:val="18"/>
                <w:szCs w:val="18"/>
              </w:rPr>
              <w:t>49.1%</w:t>
            </w:r>
          </w:p>
        </w:tc>
      </w:tr>
      <w:tr w:rsidRPr="009D7D46" w:rsidR="00230751" w:rsidTr="009D7D46" w14:paraId="1D795B76" w14:textId="77777777">
        <w:trPr>
          <w:trHeight w:val="20"/>
        </w:trPr>
        <w:tc>
          <w:tcPr>
            <w:tcW w:w="2700" w:type="dxa"/>
            <w:shd w:val="clear" w:color="auto" w:fill="DEEAF6"/>
            <w:noWrap/>
            <w:vAlign w:val="center"/>
          </w:tcPr>
          <w:p w:rsidRPr="009D7D46" w:rsidR="00230751" w:rsidRDefault="00230751" w14:paraId="60A1E4B2" w14:textId="2B34CEEC">
            <w:pPr>
              <w:spacing w:after="0"/>
              <w:rPr>
                <w:rFonts w:cs="Calibri"/>
                <w:color w:val="000000"/>
                <w:sz w:val="18"/>
                <w:szCs w:val="18"/>
              </w:rPr>
            </w:pPr>
            <w:r>
              <w:rPr>
                <w:rFonts w:cs="Calibri"/>
                <w:color w:val="000000"/>
                <w:sz w:val="18"/>
                <w:szCs w:val="18"/>
              </w:rPr>
              <w:t>Insurance Call Center</w:t>
            </w:r>
          </w:p>
        </w:tc>
        <w:tc>
          <w:tcPr>
            <w:tcW w:w="1641" w:type="dxa"/>
            <w:shd w:val="clear" w:color="auto" w:fill="DEEAF6"/>
            <w:noWrap/>
            <w:vAlign w:val="center"/>
          </w:tcPr>
          <w:p w:rsidRPr="009D7D46" w:rsidR="00230751" w:rsidP="009D7D46" w:rsidRDefault="005A4C50" w14:paraId="3DCF72EE" w14:textId="2F9237C1">
            <w:pPr>
              <w:spacing w:after="0"/>
              <w:jc w:val="right"/>
              <w:rPr>
                <w:rFonts w:cs="Calibri"/>
                <w:color w:val="000000"/>
                <w:sz w:val="18"/>
                <w:szCs w:val="18"/>
              </w:rPr>
            </w:pPr>
            <w:r>
              <w:rPr>
                <w:rFonts w:cs="Calibri"/>
                <w:color w:val="000000"/>
                <w:sz w:val="18"/>
                <w:szCs w:val="18"/>
              </w:rPr>
              <w:t>919</w:t>
            </w:r>
          </w:p>
        </w:tc>
        <w:tc>
          <w:tcPr>
            <w:tcW w:w="1641" w:type="dxa"/>
            <w:shd w:val="clear" w:color="auto" w:fill="DEEAF6"/>
            <w:noWrap/>
            <w:vAlign w:val="center"/>
          </w:tcPr>
          <w:p w:rsidRPr="009D7D46" w:rsidR="00230751" w:rsidP="009D7D46" w:rsidRDefault="005A4C50" w14:paraId="5A78EE60" w14:textId="6536E46C">
            <w:pPr>
              <w:spacing w:after="0"/>
              <w:jc w:val="right"/>
              <w:rPr>
                <w:rFonts w:cs="Calibri"/>
                <w:color w:val="000000"/>
                <w:sz w:val="18"/>
                <w:szCs w:val="18"/>
              </w:rPr>
            </w:pPr>
            <w:r>
              <w:rPr>
                <w:rFonts w:cs="Calibri"/>
                <w:color w:val="000000"/>
                <w:sz w:val="18"/>
                <w:szCs w:val="18"/>
              </w:rPr>
              <w:t>919</w:t>
            </w:r>
          </w:p>
        </w:tc>
        <w:tc>
          <w:tcPr>
            <w:tcW w:w="1641" w:type="dxa"/>
            <w:shd w:val="clear" w:color="auto" w:fill="DEEAF6"/>
            <w:noWrap/>
            <w:vAlign w:val="center"/>
          </w:tcPr>
          <w:p w:rsidRPr="009D7D46" w:rsidR="00230751" w:rsidP="009D7D46" w:rsidRDefault="005A4C50" w14:paraId="6C5DB183" w14:textId="408DFE22">
            <w:pPr>
              <w:spacing w:after="0"/>
              <w:jc w:val="right"/>
              <w:rPr>
                <w:rFonts w:cs="Calibri"/>
                <w:color w:val="000000"/>
                <w:sz w:val="18"/>
                <w:szCs w:val="18"/>
              </w:rPr>
            </w:pPr>
            <w:r>
              <w:rPr>
                <w:rFonts w:cs="Calibri"/>
                <w:color w:val="000000"/>
                <w:sz w:val="18"/>
                <w:szCs w:val="18"/>
              </w:rPr>
              <w:t>919</w:t>
            </w:r>
          </w:p>
        </w:tc>
        <w:tc>
          <w:tcPr>
            <w:tcW w:w="1642" w:type="dxa"/>
            <w:shd w:val="clear" w:color="auto" w:fill="DEEAF6"/>
            <w:noWrap/>
            <w:vAlign w:val="center"/>
          </w:tcPr>
          <w:p w:rsidRPr="009D7D46" w:rsidR="00230751" w:rsidP="009D7D46" w:rsidRDefault="006214AC" w14:paraId="616FEA38" w14:textId="01E23DC6">
            <w:pPr>
              <w:spacing w:after="0"/>
              <w:jc w:val="right"/>
              <w:rPr>
                <w:rFonts w:cs="Calibri"/>
                <w:color w:val="000000"/>
                <w:sz w:val="18"/>
                <w:szCs w:val="18"/>
              </w:rPr>
            </w:pPr>
            <w:r>
              <w:rPr>
                <w:rFonts w:cs="Calibri"/>
                <w:color w:val="000000"/>
                <w:sz w:val="18"/>
                <w:szCs w:val="18"/>
              </w:rPr>
              <w:t>100.0%</w:t>
            </w:r>
          </w:p>
        </w:tc>
      </w:tr>
      <w:tr w:rsidRPr="006F7977" w:rsidR="005A4C50" w:rsidTr="000162E1" w14:paraId="70048329" w14:textId="77777777">
        <w:trPr>
          <w:trHeight w:val="20"/>
        </w:trPr>
        <w:tc>
          <w:tcPr>
            <w:tcW w:w="2700" w:type="dxa"/>
            <w:shd w:val="clear" w:color="auto" w:fill="auto"/>
            <w:noWrap/>
            <w:vAlign w:val="center"/>
            <w:hideMark/>
          </w:tcPr>
          <w:p w:rsidRPr="00A7364A" w:rsidR="005A4C50" w:rsidP="005A4C50" w:rsidRDefault="005A4C50" w14:paraId="7086EF9F" w14:textId="25193CAC">
            <w:pPr>
              <w:spacing w:after="0"/>
              <w:rPr>
                <w:rFonts w:asciiTheme="minorHAnsi" w:hAnsiTheme="minorHAnsi" w:cstheme="minorHAnsi"/>
                <w:b/>
                <w:bCs/>
                <w:color w:val="000000"/>
                <w:sz w:val="18"/>
                <w:szCs w:val="18"/>
              </w:rPr>
            </w:pPr>
            <w:r>
              <w:rPr>
                <w:rFonts w:cs="Calibri"/>
                <w:b/>
                <w:bCs/>
                <w:color w:val="000000"/>
                <w:sz w:val="18"/>
                <w:szCs w:val="18"/>
              </w:rPr>
              <w:t>Total</w:t>
            </w:r>
          </w:p>
        </w:tc>
        <w:tc>
          <w:tcPr>
            <w:tcW w:w="1641" w:type="dxa"/>
            <w:tcBorders>
              <w:top w:val="nil"/>
              <w:left w:val="nil"/>
              <w:bottom w:val="single" w:color="auto" w:sz="8" w:space="0"/>
              <w:right w:val="single" w:color="auto" w:sz="8" w:space="0"/>
            </w:tcBorders>
            <w:shd w:val="clear" w:color="auto" w:fill="auto"/>
            <w:noWrap/>
            <w:vAlign w:val="center"/>
            <w:hideMark/>
          </w:tcPr>
          <w:p w:rsidRPr="00A7364A" w:rsidR="005A4C50" w:rsidP="005A4C50" w:rsidRDefault="005A4C50" w14:paraId="03A38FBE" w14:textId="58AAB0C1">
            <w:pPr>
              <w:spacing w:after="0"/>
              <w:jc w:val="right"/>
              <w:rPr>
                <w:rFonts w:asciiTheme="minorHAnsi" w:hAnsiTheme="minorHAnsi" w:cstheme="minorHAnsi"/>
                <w:b/>
                <w:bCs/>
                <w:color w:val="000000"/>
                <w:sz w:val="18"/>
                <w:szCs w:val="18"/>
              </w:rPr>
            </w:pPr>
            <w:r>
              <w:rPr>
                <w:rFonts w:cs="Calibri"/>
                <w:b/>
                <w:bCs/>
                <w:color w:val="000000"/>
                <w:sz w:val="18"/>
                <w:szCs w:val="18"/>
              </w:rPr>
              <w:t>31,531</w:t>
            </w:r>
          </w:p>
        </w:tc>
        <w:tc>
          <w:tcPr>
            <w:tcW w:w="1641" w:type="dxa"/>
            <w:tcBorders>
              <w:top w:val="nil"/>
              <w:left w:val="nil"/>
              <w:bottom w:val="single" w:color="auto" w:sz="8" w:space="0"/>
              <w:right w:val="single" w:color="auto" w:sz="8" w:space="0"/>
            </w:tcBorders>
            <w:shd w:val="clear" w:color="auto" w:fill="auto"/>
            <w:noWrap/>
            <w:vAlign w:val="center"/>
            <w:hideMark/>
          </w:tcPr>
          <w:p w:rsidRPr="00A7364A" w:rsidR="005A4C50" w:rsidP="005A4C50" w:rsidRDefault="005A4C50" w14:paraId="34CE0B92" w14:textId="6A8A3C18">
            <w:pPr>
              <w:spacing w:after="0"/>
              <w:jc w:val="right"/>
              <w:rPr>
                <w:rFonts w:asciiTheme="minorHAnsi" w:hAnsiTheme="minorHAnsi" w:cstheme="minorHAnsi"/>
                <w:b/>
                <w:bCs/>
                <w:color w:val="000000"/>
                <w:sz w:val="18"/>
                <w:szCs w:val="18"/>
              </w:rPr>
            </w:pPr>
            <w:r>
              <w:rPr>
                <w:rFonts w:cs="Calibri"/>
                <w:b/>
                <w:bCs/>
                <w:color w:val="000000"/>
                <w:sz w:val="18"/>
                <w:szCs w:val="18"/>
              </w:rPr>
              <w:t>12,005</w:t>
            </w:r>
          </w:p>
        </w:tc>
        <w:tc>
          <w:tcPr>
            <w:tcW w:w="1641" w:type="dxa"/>
            <w:tcBorders>
              <w:top w:val="nil"/>
              <w:left w:val="nil"/>
              <w:bottom w:val="single" w:color="auto" w:sz="8" w:space="0"/>
              <w:right w:val="single" w:color="auto" w:sz="8" w:space="0"/>
            </w:tcBorders>
            <w:shd w:val="clear" w:color="auto" w:fill="auto"/>
            <w:noWrap/>
            <w:vAlign w:val="center"/>
            <w:hideMark/>
          </w:tcPr>
          <w:p w:rsidRPr="00A7364A" w:rsidR="005A4C50" w:rsidP="005A4C50" w:rsidRDefault="005A4C50" w14:paraId="5F9EA592" w14:textId="5AE539B9">
            <w:pPr>
              <w:spacing w:after="0"/>
              <w:jc w:val="right"/>
              <w:rPr>
                <w:rFonts w:asciiTheme="minorHAnsi" w:hAnsiTheme="minorHAnsi" w:cstheme="minorHAnsi"/>
                <w:b/>
                <w:bCs/>
                <w:color w:val="000000"/>
                <w:sz w:val="18"/>
                <w:szCs w:val="18"/>
              </w:rPr>
            </w:pPr>
            <w:r>
              <w:rPr>
                <w:rFonts w:cs="Calibri"/>
                <w:b/>
                <w:bCs/>
                <w:color w:val="000000"/>
                <w:sz w:val="18"/>
                <w:szCs w:val="18"/>
              </w:rPr>
              <w:t>13,328</w:t>
            </w:r>
          </w:p>
        </w:tc>
        <w:tc>
          <w:tcPr>
            <w:tcW w:w="1642" w:type="dxa"/>
            <w:tcBorders>
              <w:top w:val="nil"/>
              <w:left w:val="nil"/>
              <w:bottom w:val="single" w:color="auto" w:sz="8" w:space="0"/>
              <w:right w:val="single" w:color="auto" w:sz="8" w:space="0"/>
            </w:tcBorders>
            <w:shd w:val="clear" w:color="auto" w:fill="auto"/>
            <w:noWrap/>
            <w:vAlign w:val="center"/>
            <w:hideMark/>
          </w:tcPr>
          <w:p w:rsidRPr="00A7364A" w:rsidR="005A4C50" w:rsidP="005A4C50" w:rsidRDefault="005A4C50" w14:paraId="6442C175" w14:textId="26E44C18">
            <w:pPr>
              <w:spacing w:after="0"/>
              <w:jc w:val="right"/>
              <w:rPr>
                <w:rFonts w:asciiTheme="minorHAnsi" w:hAnsiTheme="minorHAnsi" w:cstheme="minorHAnsi"/>
                <w:b/>
                <w:bCs/>
                <w:color w:val="000000"/>
                <w:sz w:val="18"/>
                <w:szCs w:val="18"/>
              </w:rPr>
            </w:pPr>
            <w:r>
              <w:rPr>
                <w:rFonts w:cs="Calibri"/>
                <w:b/>
                <w:bCs/>
                <w:color w:val="000000"/>
                <w:sz w:val="18"/>
                <w:szCs w:val="18"/>
              </w:rPr>
              <w:t>42.</w:t>
            </w:r>
            <w:r w:rsidR="00E85141">
              <w:rPr>
                <w:rFonts w:cs="Calibri"/>
                <w:b/>
                <w:bCs/>
                <w:color w:val="000000"/>
                <w:sz w:val="18"/>
                <w:szCs w:val="18"/>
              </w:rPr>
              <w:t>3</w:t>
            </w:r>
            <w:r>
              <w:rPr>
                <w:rFonts w:cs="Calibri"/>
                <w:b/>
                <w:bCs/>
                <w:color w:val="000000"/>
                <w:sz w:val="18"/>
                <w:szCs w:val="18"/>
              </w:rPr>
              <w:t>%</w:t>
            </w:r>
          </w:p>
        </w:tc>
      </w:tr>
    </w:tbl>
    <w:p w:rsidR="00436FE5" w:rsidP="00436FE5" w:rsidRDefault="00436FE5" w14:paraId="3E33E629" w14:textId="0A314048">
      <w:pPr>
        <w:spacing w:after="240" w:line="240" w:lineRule="auto"/>
        <w:rPr>
          <w:rFonts w:ascii="Times New Roman" w:hAnsi="Times New Roman" w:cs="Times New Roman"/>
          <w:lang w:bidi="en-US"/>
        </w:rPr>
      </w:pPr>
    </w:p>
    <w:p w:rsidR="00C950F6" w:rsidRDefault="00C950F6" w14:paraId="1E7BC56D" w14:textId="471D626C">
      <w:pPr>
        <w:spacing w:after="240" w:line="240" w:lineRule="auto"/>
        <w:rPr>
          <w:rFonts w:ascii="Times New Roman" w:hAnsi="Times New Roman" w:cs="Times New Roman"/>
          <w:lang w:bidi="en-US"/>
        </w:rPr>
      </w:pPr>
      <w:r>
        <w:rPr>
          <w:rFonts w:ascii="Times New Roman" w:hAnsi="Times New Roman" w:cs="Times New Roman"/>
          <w:lang w:bidi="en-US"/>
        </w:rPr>
        <w:t>The sample will be drawn using a systematic</w:t>
      </w:r>
      <w:r w:rsidR="00370334">
        <w:rPr>
          <w:rFonts w:ascii="Times New Roman" w:hAnsi="Times New Roman" w:cs="Times New Roman"/>
          <w:lang w:bidi="en-US"/>
        </w:rPr>
        <w:t xml:space="preserve"> sampling methodology. This statistical valid approach allows the team to balance the sample across </w:t>
      </w:r>
      <w:r w:rsidR="008F281B">
        <w:rPr>
          <w:rFonts w:ascii="Times New Roman" w:hAnsi="Times New Roman" w:cs="Times New Roman"/>
          <w:lang w:bidi="en-US"/>
        </w:rPr>
        <w:t>several</w:t>
      </w:r>
      <w:r w:rsidR="00370334">
        <w:rPr>
          <w:rFonts w:ascii="Times New Roman" w:hAnsi="Times New Roman" w:cs="Times New Roman"/>
          <w:lang w:bidi="en-US"/>
        </w:rPr>
        <w:t xml:space="preserve"> variables such as age, gender, and </w:t>
      </w:r>
      <w:r w:rsidR="008F281B">
        <w:rPr>
          <w:rFonts w:ascii="Times New Roman" w:hAnsi="Times New Roman" w:cs="Times New Roman"/>
          <w:lang w:bidi="en-US"/>
        </w:rPr>
        <w:t>veteran status</w:t>
      </w:r>
      <w:r w:rsidR="00370334">
        <w:rPr>
          <w:rFonts w:ascii="Times New Roman" w:hAnsi="Times New Roman" w:cs="Times New Roman"/>
          <w:lang w:bidi="en-US"/>
        </w:rPr>
        <w:t xml:space="preserve">. This balancing variable are often referred to as implicit strata. In the coming wave, the VEO team will begin to leverage this capability because, though the effect on margin of error is difficult to measure, </w:t>
      </w:r>
      <w:r w:rsidR="00DB6F2D">
        <w:rPr>
          <w:rFonts w:ascii="Times New Roman" w:hAnsi="Times New Roman" w:cs="Times New Roman"/>
          <w:lang w:bidi="en-US"/>
        </w:rPr>
        <w:t xml:space="preserve">this methodology has been proven to </w:t>
      </w:r>
      <w:r w:rsidR="00370334">
        <w:rPr>
          <w:rFonts w:ascii="Times New Roman" w:hAnsi="Times New Roman" w:cs="Times New Roman"/>
          <w:lang w:bidi="en-US"/>
        </w:rPr>
        <w:t>improve the accuracy of estimates</w:t>
      </w:r>
      <w:r w:rsidR="00DB6F2D">
        <w:rPr>
          <w:rFonts w:ascii="Times New Roman" w:hAnsi="Times New Roman" w:cs="Times New Roman"/>
          <w:lang w:bidi="en-US"/>
        </w:rPr>
        <w:t>, stabilize weights,</w:t>
      </w:r>
      <w:r w:rsidR="00370334">
        <w:rPr>
          <w:rFonts w:ascii="Times New Roman" w:hAnsi="Times New Roman" w:cs="Times New Roman"/>
          <w:lang w:bidi="en-US"/>
        </w:rPr>
        <w:t xml:space="preserve"> and reduce the variability that make trends difficult to interpret</w:t>
      </w:r>
      <w:r w:rsidR="008F281B">
        <w:rPr>
          <w:rFonts w:ascii="Times New Roman" w:hAnsi="Times New Roman" w:cs="Times New Roman"/>
          <w:lang w:bidi="en-US"/>
        </w:rPr>
        <w:t>.</w:t>
      </w:r>
    </w:p>
    <w:p w:rsidR="008F281B" w:rsidRDefault="00086D74" w14:paraId="5A8DF300" w14:textId="76CE0EF4">
      <w:pPr>
        <w:spacing w:after="240" w:line="240" w:lineRule="auto"/>
        <w:rPr>
          <w:rFonts w:ascii="Times New Roman" w:hAnsi="Times New Roman" w:cs="Times New Roman"/>
          <w:lang w:bidi="en-US"/>
        </w:rPr>
      </w:pPr>
      <w:r>
        <w:rPr>
          <w:rFonts w:ascii="Times New Roman" w:hAnsi="Times New Roman" w:cs="Times New Roman"/>
          <w:lang w:bidi="en-US"/>
        </w:rPr>
        <w:t>Each email encountered is validated in several ways:</w:t>
      </w:r>
    </w:p>
    <w:p w:rsidR="00086D74" w:rsidP="00086D74" w:rsidRDefault="00086D74" w14:paraId="08E15F22" w14:textId="7459FEDE">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Validation of the email address has a valid structure</w:t>
      </w:r>
    </w:p>
    <w:p w:rsidR="00086D74" w:rsidP="00086D74" w:rsidRDefault="00086D74" w14:paraId="7A6376D3" w14:textId="5082A6C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with a database of bad domains</w:t>
      </w:r>
    </w:p>
    <w:p w:rsidR="00086D74" w:rsidP="00086D74" w:rsidRDefault="00086D74" w14:paraId="46E25175" w14:textId="3B9373EC">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Correction of common domain spellings</w:t>
      </w:r>
    </w:p>
    <w:p w:rsidR="00086D74" w:rsidP="00086D74" w:rsidRDefault="00086D74" w14:paraId="22D30685" w14:textId="37133D6E">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of a database of bad emails including</w:t>
      </w:r>
    </w:p>
    <w:p w:rsidR="00086D74" w:rsidP="00086D74" w:rsidRDefault="00086D74" w14:paraId="782876C8" w14:textId="029B9D83">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Opt outs</w:t>
      </w:r>
    </w:p>
    <w:p w:rsidRPr="009D7D46" w:rsidR="00086D74" w:rsidP="009D7D46" w:rsidRDefault="00086D74" w14:paraId="68D16E94" w14:textId="353D38AD">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Email held by multiple veterans</w:t>
      </w:r>
    </w:p>
    <w:p w:rsidR="00086D74" w:rsidP="00086D74" w:rsidRDefault="00086D74" w14:paraId="758D83A1" w14:textId="7079CD89">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to a database of valid TDLs (e.g. “.com”, “.</w:t>
      </w:r>
      <w:r w:rsidR="00BF4FCB">
        <w:rPr>
          <w:rFonts w:ascii="Times New Roman" w:hAnsi="Times New Roman" w:cs="Times New Roman"/>
          <w:lang w:bidi="en-US"/>
        </w:rPr>
        <w:t>edu</w:t>
      </w:r>
      <w:r>
        <w:rPr>
          <w:rFonts w:ascii="Times New Roman" w:hAnsi="Times New Roman" w:cs="Times New Roman"/>
          <w:lang w:bidi="en-US"/>
        </w:rPr>
        <w:t>”)</w:t>
      </w:r>
    </w:p>
    <w:p w:rsidRPr="009D7D46" w:rsidR="00BF4FCB" w:rsidP="009D7D46" w:rsidRDefault="00BF4FCB" w14:paraId="0BCEEAB9" w14:textId="286132F8">
      <w:pPr>
        <w:spacing w:after="240" w:line="240" w:lineRule="auto"/>
        <w:rPr>
          <w:rFonts w:ascii="Times New Roman" w:hAnsi="Times New Roman" w:cs="Times New Roman"/>
          <w:lang w:bidi="en-US"/>
        </w:rPr>
      </w:pPr>
      <w:r>
        <w:rPr>
          <w:rFonts w:ascii="Times New Roman" w:hAnsi="Times New Roman" w:cs="Times New Roman"/>
          <w:lang w:bidi="en-US"/>
        </w:rPr>
        <w:t xml:space="preserve">Veteran email addresses come from one of three sources prioritized in the following order. Validated email addresses provided in the sample file are prioritized first. If no valid email address is available, the second source is the VBA’s Enterprise Data Warehouse (EDW) followed by the VHA’s Corporate Data Warehouse (CDW). The CDW is the sole source of demographic data </w:t>
      </w:r>
      <w:r w:rsidR="0087531A">
        <w:rPr>
          <w:rFonts w:ascii="Times New Roman" w:hAnsi="Times New Roman" w:cs="Times New Roman"/>
          <w:lang w:bidi="en-US"/>
        </w:rPr>
        <w:t xml:space="preserve">for veterans </w:t>
      </w:r>
      <w:r>
        <w:rPr>
          <w:rFonts w:ascii="Times New Roman" w:hAnsi="Times New Roman" w:cs="Times New Roman"/>
          <w:lang w:bidi="en-US"/>
        </w:rPr>
        <w:t xml:space="preserve">(Age and Gender). </w:t>
      </w:r>
      <w:r w:rsidR="0087531A">
        <w:rPr>
          <w:rFonts w:ascii="Times New Roman" w:hAnsi="Times New Roman" w:cs="Times New Roman"/>
          <w:lang w:bidi="en-US"/>
        </w:rPr>
        <w:t>For the ICC, non-Veteran emails must come from the original sample files.</w:t>
      </w:r>
    </w:p>
    <w:p w:rsidRPr="009D7D46" w:rsidR="00086D74" w:rsidP="009D7D46" w:rsidRDefault="00086D74" w14:paraId="18231A10" w14:textId="77777777">
      <w:pPr>
        <w:pStyle w:val="ListParagraph"/>
        <w:spacing w:after="240" w:line="240" w:lineRule="auto"/>
        <w:ind w:left="1440"/>
        <w:rPr>
          <w:rFonts w:ascii="Times New Roman" w:hAnsi="Times New Roman" w:cs="Times New Roman"/>
          <w:lang w:bidi="en-US"/>
        </w:rPr>
      </w:pPr>
    </w:p>
    <w:p w:rsidRPr="00C419B6" w:rsidR="00086D74" w:rsidP="009D7D46" w:rsidRDefault="00086D74" w14:paraId="52EF4645" w14:textId="77777777">
      <w:pPr>
        <w:spacing w:after="240" w:line="240" w:lineRule="auto"/>
        <w:rPr>
          <w:rFonts w:ascii="Times New Roman" w:hAnsi="Times New Roman" w:cs="Times New Roman"/>
          <w:lang w:bidi="en-US"/>
        </w:rPr>
      </w:pPr>
    </w:p>
    <w:p w:rsidRPr="00C85DEE" w:rsidR="000F0942" w:rsidP="00410589" w:rsidRDefault="000F0942" w14:paraId="43A5B256" w14:textId="50661642">
      <w:pPr>
        <w:pStyle w:val="Heading2"/>
        <w:numPr>
          <w:ilvl w:val="0"/>
          <w:numId w:val="1"/>
        </w:numPr>
        <w:spacing w:before="0" w:after="240" w:line="240" w:lineRule="auto"/>
        <w:rPr>
          <w:rFonts w:ascii="Times New Roman" w:hAnsi="Times New Roman"/>
        </w:rPr>
      </w:pPr>
      <w:bookmarkStart w:name="_Toc511750805" w:id="24"/>
      <w:bookmarkStart w:name="_Toc43977288" w:id="25"/>
      <w:r w:rsidRPr="00C85DEE">
        <w:rPr>
          <w:rFonts w:ascii="Times New Roman" w:hAnsi="Times New Roman"/>
        </w:rPr>
        <w:lastRenderedPageBreak/>
        <w:t>Data Collection Methods</w:t>
      </w:r>
      <w:bookmarkEnd w:id="24"/>
      <w:bookmarkEnd w:id="25"/>
    </w:p>
    <w:p w:rsidR="00CB173B" w:rsidP="00C35483" w:rsidRDefault="00CB173B" w14:paraId="1C1D383E" w14:textId="7D5B354C">
      <w:pPr>
        <w:pStyle w:val="ListParagraph"/>
        <w:spacing w:after="240" w:line="240" w:lineRule="auto"/>
        <w:ind w:left="0" w:firstLine="720"/>
        <w:rPr>
          <w:rFonts w:ascii="Times New Roman" w:hAnsi="Times New Roman" w:cs="Times New Roman"/>
          <w:lang w:bidi="en-US"/>
        </w:rPr>
      </w:pPr>
      <w:r>
        <w:rPr>
          <w:rFonts w:ascii="Times New Roman" w:hAnsi="Times New Roman" w:cs="Times New Roman"/>
        </w:rPr>
        <w:t xml:space="preserve">To improve cognitive recall of customer experience, </w:t>
      </w:r>
      <w:r>
        <w:rPr>
          <w:rFonts w:ascii="Times New Roman" w:hAnsi="Times New Roman" w:cs="Times New Roman"/>
          <w:lang w:bidi="en-US"/>
        </w:rPr>
        <w:t xml:space="preserve">the </w:t>
      </w:r>
      <w:r w:rsidR="0087531A">
        <w:rPr>
          <w:rFonts w:ascii="Times New Roman" w:hAnsi="Times New Roman" w:cs="Times New Roman"/>
          <w:lang w:bidi="en-US"/>
        </w:rPr>
        <w:t xml:space="preserve">ECC and NCC </w:t>
      </w:r>
      <w:r>
        <w:rPr>
          <w:rFonts w:ascii="Times New Roman" w:hAnsi="Times New Roman" w:cs="Times New Roman"/>
          <w:lang w:bidi="en-US"/>
        </w:rPr>
        <w:t>survey</w:t>
      </w:r>
      <w:r w:rsidR="0087531A">
        <w:rPr>
          <w:rFonts w:ascii="Times New Roman" w:hAnsi="Times New Roman" w:cs="Times New Roman"/>
          <w:lang w:bidi="en-US"/>
        </w:rPr>
        <w:t>s</w:t>
      </w:r>
      <w:r>
        <w:rPr>
          <w:rFonts w:ascii="Times New Roman" w:hAnsi="Times New Roman" w:cs="Times New Roman"/>
          <w:lang w:bidi="en-US"/>
        </w:rPr>
        <w:t xml:space="preserve"> </w:t>
      </w:r>
      <w:r w:rsidR="00E368CF">
        <w:rPr>
          <w:rFonts w:ascii="Times New Roman" w:hAnsi="Times New Roman" w:cs="Times New Roman"/>
          <w:lang w:bidi="en-US"/>
        </w:rPr>
        <w:t xml:space="preserve">will </w:t>
      </w:r>
      <w:r w:rsidR="002C7965">
        <w:rPr>
          <w:rFonts w:ascii="Times New Roman" w:hAnsi="Times New Roman" w:cs="Times New Roman"/>
          <w:lang w:bidi="en-US"/>
        </w:rPr>
        <w:t>send invitations</w:t>
      </w:r>
      <w:r w:rsidR="00E368CF">
        <w:rPr>
          <w:rFonts w:ascii="Times New Roman" w:hAnsi="Times New Roman" w:cs="Times New Roman"/>
          <w:lang w:bidi="en-US"/>
        </w:rPr>
        <w:t xml:space="preserve"> two</w:t>
      </w:r>
      <w:r w:rsidRPr="00CB173B">
        <w:rPr>
          <w:rFonts w:ascii="Times New Roman" w:hAnsi="Times New Roman" w:cs="Times New Roman"/>
          <w:lang w:bidi="en-US"/>
        </w:rPr>
        <w:t xml:space="preserve"> times a week within </w:t>
      </w:r>
      <w:r w:rsidR="00E368CF">
        <w:rPr>
          <w:rFonts w:ascii="Times New Roman" w:hAnsi="Times New Roman" w:cs="Times New Roman"/>
          <w:lang w:bidi="en-US"/>
        </w:rPr>
        <w:t>2-5</w:t>
      </w:r>
      <w:r w:rsidRPr="00CB173B">
        <w:rPr>
          <w:rFonts w:ascii="Times New Roman" w:hAnsi="Times New Roman" w:cs="Times New Roman"/>
          <w:lang w:bidi="en-US"/>
        </w:rPr>
        <w:t xml:space="preserve"> days after callers have interacted with the call center.</w:t>
      </w:r>
      <w:r w:rsidR="00A008E7">
        <w:rPr>
          <w:rFonts w:ascii="Times New Roman" w:hAnsi="Times New Roman" w:cs="Times New Roman"/>
          <w:lang w:bidi="en-US"/>
        </w:rPr>
        <w:t xml:space="preserve"> </w:t>
      </w:r>
      <w:r w:rsidRPr="00A008E7" w:rsidR="00A008E7">
        <w:rPr>
          <w:rFonts w:ascii="Times New Roman" w:hAnsi="Times New Roman" w:cs="Times New Roman"/>
          <w:lang w:bidi="en-US"/>
        </w:rPr>
        <w:t xml:space="preserve">Caller information will be regularly </w:t>
      </w:r>
      <w:r w:rsidRPr="00F832AB" w:rsidR="00F832AB">
        <w:rPr>
          <w:rFonts w:ascii="Times New Roman" w:hAnsi="Times New Roman" w:cs="Times New Roman"/>
          <w:lang w:bidi="en-US"/>
        </w:rPr>
        <w:t>extracted from Call Center CRM database and delivered to VEO via data extracts.  The files will be delivered twice a week for NCC and ECC and once a week for I</w:t>
      </w:r>
      <w:r w:rsidR="00F832AB">
        <w:rPr>
          <w:rFonts w:ascii="Times New Roman" w:hAnsi="Times New Roman" w:cs="Times New Roman"/>
          <w:lang w:bidi="en-US"/>
        </w:rPr>
        <w:t>CC</w:t>
      </w:r>
      <w:r w:rsidRPr="00A008E7" w:rsidR="00A008E7">
        <w:rPr>
          <w:rFonts w:ascii="Times New Roman" w:hAnsi="Times New Roman" w:cs="Times New Roman"/>
          <w:lang w:bidi="en-US"/>
        </w:rPr>
        <w:t xml:space="preserve">. </w:t>
      </w:r>
      <w:r w:rsidR="00E368CF">
        <w:rPr>
          <w:rFonts w:ascii="Times New Roman" w:hAnsi="Times New Roman" w:cs="Times New Roman"/>
          <w:lang w:bidi="en-US"/>
        </w:rPr>
        <w:t>Invitation will be sent</w:t>
      </w:r>
      <w:r w:rsidR="00D836DA">
        <w:rPr>
          <w:rFonts w:ascii="Times New Roman" w:hAnsi="Times New Roman" w:cs="Times New Roman"/>
          <w:lang w:bidi="en-US"/>
        </w:rPr>
        <w:t xml:space="preserve"> on Tuesdays and Fridays, with the weekly sample split across those days. </w:t>
      </w:r>
      <w:r w:rsidR="004B2215">
        <w:rPr>
          <w:rFonts w:ascii="Times New Roman" w:hAnsi="Times New Roman" w:cs="Times New Roman"/>
          <w:lang w:bidi="en-US"/>
        </w:rPr>
        <w:t xml:space="preserve">Tuesday collections will correspond to callers from the </w:t>
      </w:r>
      <w:r w:rsidR="00A617AC">
        <w:rPr>
          <w:rFonts w:ascii="Times New Roman" w:hAnsi="Times New Roman" w:cs="Times New Roman"/>
          <w:lang w:bidi="en-US"/>
        </w:rPr>
        <w:t xml:space="preserve">Thursday and </w:t>
      </w:r>
      <w:r w:rsidR="004B2215">
        <w:rPr>
          <w:rFonts w:ascii="Times New Roman" w:hAnsi="Times New Roman" w:cs="Times New Roman"/>
          <w:lang w:bidi="en-US"/>
        </w:rPr>
        <w:t xml:space="preserve">Friday from the previous week, while Friday collections will pertain to calls received on </w:t>
      </w:r>
      <w:r w:rsidR="009E7397">
        <w:rPr>
          <w:rFonts w:ascii="Times New Roman" w:hAnsi="Times New Roman" w:cs="Times New Roman"/>
          <w:lang w:bidi="en-US"/>
        </w:rPr>
        <w:t xml:space="preserve">Monday, </w:t>
      </w:r>
      <w:r w:rsidR="004B2215">
        <w:rPr>
          <w:rFonts w:ascii="Times New Roman" w:hAnsi="Times New Roman" w:cs="Times New Roman"/>
          <w:lang w:bidi="en-US"/>
        </w:rPr>
        <w:t xml:space="preserve">Tuesday, </w:t>
      </w:r>
      <w:r w:rsidR="009E7397">
        <w:rPr>
          <w:rFonts w:ascii="Times New Roman" w:hAnsi="Times New Roman" w:cs="Times New Roman"/>
          <w:lang w:bidi="en-US"/>
        </w:rPr>
        <w:t xml:space="preserve">or </w:t>
      </w:r>
      <w:r w:rsidR="004B2215">
        <w:rPr>
          <w:rFonts w:ascii="Times New Roman" w:hAnsi="Times New Roman" w:cs="Times New Roman"/>
          <w:lang w:bidi="en-US"/>
        </w:rPr>
        <w:t xml:space="preserve">Wednesday of the same week. </w:t>
      </w:r>
      <w:r w:rsidRPr="00A008E7" w:rsidR="00A008E7">
        <w:rPr>
          <w:rFonts w:ascii="Times New Roman" w:hAnsi="Times New Roman" w:cs="Times New Roman"/>
          <w:lang w:bidi="en-US"/>
        </w:rPr>
        <w:t>Caller responses are immediately available within VSignals as soon as feedback is submitted.</w:t>
      </w:r>
      <w:r w:rsidR="00D836DA">
        <w:rPr>
          <w:rFonts w:ascii="Times New Roman" w:hAnsi="Times New Roman" w:cs="Times New Roman"/>
          <w:lang w:bidi="en-US"/>
        </w:rPr>
        <w:t xml:space="preserve"> See Table 4 for specific data collection times:</w:t>
      </w:r>
    </w:p>
    <w:p w:rsidR="00D836DA" w:rsidP="00D836DA" w:rsidRDefault="00D836DA" w14:paraId="15D0BC2B" w14:textId="23D6E921">
      <w:pPr>
        <w:spacing w:after="240" w:line="240" w:lineRule="auto"/>
        <w:rPr>
          <w:rFonts w:ascii="Times New Roman" w:hAnsi="Times New Roman" w:cs="Times New Roman"/>
          <w:b/>
          <w:color w:val="5B9BD5" w:themeColor="accent1"/>
        </w:rPr>
      </w:pPr>
      <w:r>
        <w:rPr>
          <w:rFonts w:ascii="Times New Roman" w:hAnsi="Times New Roman" w:cs="Times New Roman"/>
          <w:b/>
          <w:color w:val="5B9BD5" w:themeColor="accent1"/>
        </w:rPr>
        <w:t>Table 4. Data Collection Times</w:t>
      </w:r>
      <w:r w:rsidR="0087531A">
        <w:rPr>
          <w:rFonts w:ascii="Times New Roman" w:hAnsi="Times New Roman" w:cs="Times New Roman"/>
          <w:b/>
          <w:color w:val="5B9BD5" w:themeColor="accent1"/>
        </w:rPr>
        <w:t xml:space="preserve"> for ECC and NCC</w:t>
      </w:r>
    </w:p>
    <w:tbl>
      <w:tblPr>
        <w:tblStyle w:val="GridTable4-Accent51"/>
        <w:tblW w:w="0" w:type="auto"/>
        <w:tblLook w:val="04A0" w:firstRow="1" w:lastRow="0" w:firstColumn="1" w:lastColumn="0" w:noHBand="0" w:noVBand="1"/>
      </w:tblPr>
      <w:tblGrid>
        <w:gridCol w:w="3146"/>
        <w:gridCol w:w="3035"/>
        <w:gridCol w:w="3169"/>
      </w:tblGrid>
      <w:tr w:rsidRPr="009E7397" w:rsidR="00D836DA" w:rsidTr="009D7D46" w14:paraId="31806C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5B9BD5"/>
          </w:tcPr>
          <w:p w:rsidRPr="009D7D46" w:rsidR="00D836DA" w:rsidP="009D7D46" w:rsidRDefault="00D836DA" w14:paraId="15E28472" w14:textId="57B5F32E">
            <w:pPr>
              <w:spacing w:after="0" w:line="240" w:lineRule="auto"/>
              <w:jc w:val="center"/>
              <w:rPr>
                <w:rFonts w:ascii="Times New Roman" w:hAnsi="Times New Roman" w:cs="Times New Roman"/>
                <w:sz w:val="24"/>
                <w:szCs w:val="28"/>
              </w:rPr>
            </w:pPr>
            <w:r w:rsidRPr="009D7D46">
              <w:rPr>
                <w:rFonts w:ascii="Times New Roman" w:hAnsi="Times New Roman" w:cs="Times New Roman"/>
                <w:sz w:val="24"/>
                <w:szCs w:val="28"/>
              </w:rPr>
              <w:t xml:space="preserve">Day </w:t>
            </w:r>
            <w:r w:rsidRPr="009D7D46" w:rsidR="004B2215">
              <w:rPr>
                <w:rFonts w:ascii="Times New Roman" w:hAnsi="Times New Roman" w:cs="Times New Roman"/>
                <w:sz w:val="24"/>
                <w:szCs w:val="28"/>
              </w:rPr>
              <w:t>Call Received</w:t>
            </w:r>
          </w:p>
        </w:tc>
        <w:tc>
          <w:tcPr>
            <w:tcW w:w="0" w:type="dxa"/>
            <w:shd w:val="clear" w:color="auto" w:fill="5B9BD5"/>
          </w:tcPr>
          <w:p w:rsidRPr="009D7D46" w:rsidR="00D836DA" w:rsidP="009D7D46" w:rsidRDefault="004B2215" w14:paraId="2DFFCFC6" w14:textId="352D1E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sidRPr="009D7D46">
              <w:rPr>
                <w:rFonts w:ascii="Times New Roman" w:hAnsi="Times New Roman" w:cs="Times New Roman"/>
                <w:sz w:val="24"/>
                <w:szCs w:val="28"/>
              </w:rPr>
              <w:t>Day of Initial Contact</w:t>
            </w:r>
          </w:p>
        </w:tc>
        <w:tc>
          <w:tcPr>
            <w:tcW w:w="0" w:type="dxa"/>
            <w:shd w:val="clear" w:color="auto" w:fill="5B9BD5"/>
          </w:tcPr>
          <w:p w:rsidRPr="009D7D46" w:rsidR="00D836DA" w:rsidP="009D7D46" w:rsidRDefault="004B2215" w14:paraId="49D2A7E9" w14:textId="0263062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sidRPr="009D7D46">
              <w:rPr>
                <w:rFonts w:ascii="Times New Roman" w:hAnsi="Times New Roman" w:cs="Times New Roman"/>
                <w:sz w:val="24"/>
                <w:szCs w:val="28"/>
              </w:rPr>
              <w:t>Number of Days Since Interaction</w:t>
            </w:r>
          </w:p>
        </w:tc>
      </w:tr>
      <w:tr w:rsidRPr="009E7397" w:rsidR="00D836DA" w:rsidTr="009D7D46" w14:paraId="6E26E1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9D7D46" w:rsidR="00D836DA" w:rsidP="009D7D46" w:rsidRDefault="004B2215" w14:paraId="26C8FF27" w14:textId="29406178">
            <w:pPr>
              <w:spacing w:after="0" w:line="240" w:lineRule="auto"/>
              <w:jc w:val="center"/>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Monday</w:t>
            </w:r>
          </w:p>
        </w:tc>
        <w:tc>
          <w:tcPr>
            <w:tcW w:w="0" w:type="dxa"/>
            <w:shd w:val="clear" w:color="auto" w:fill="DEEAF6"/>
          </w:tcPr>
          <w:p w:rsidRPr="009D7D46" w:rsidR="00D836DA" w:rsidP="009D7D46" w:rsidRDefault="00F413D9" w14:paraId="07F141D4" w14:textId="2AC170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Friday</w:t>
            </w:r>
          </w:p>
        </w:tc>
        <w:tc>
          <w:tcPr>
            <w:tcW w:w="0" w:type="dxa"/>
            <w:shd w:val="clear" w:color="auto" w:fill="DEEAF6"/>
          </w:tcPr>
          <w:p w:rsidRPr="009D7D46" w:rsidR="00D836DA" w:rsidP="009D7D46" w:rsidRDefault="00F413D9" w14:paraId="4D772081" w14:textId="5A0756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8"/>
              </w:rPr>
            </w:pPr>
            <w:r w:rsidRPr="009D7D46">
              <w:rPr>
                <w:rFonts w:ascii="Times New Roman" w:hAnsi="Times New Roman" w:cs="Times New Roman"/>
                <w:b/>
                <w:color w:val="000000" w:themeColor="text1"/>
                <w:szCs w:val="28"/>
              </w:rPr>
              <w:t>4</w:t>
            </w:r>
            <w:r w:rsidRPr="009D7D46" w:rsidR="004B2215">
              <w:rPr>
                <w:rFonts w:ascii="Times New Roman" w:hAnsi="Times New Roman" w:cs="Times New Roman"/>
                <w:b/>
                <w:color w:val="000000" w:themeColor="text1"/>
                <w:szCs w:val="28"/>
              </w:rPr>
              <w:t xml:space="preserve"> Day</w:t>
            </w:r>
            <w:r w:rsidRPr="009D7D46">
              <w:rPr>
                <w:rFonts w:ascii="Times New Roman" w:hAnsi="Times New Roman" w:cs="Times New Roman"/>
                <w:b/>
                <w:color w:val="000000" w:themeColor="text1"/>
                <w:szCs w:val="28"/>
              </w:rPr>
              <w:t>s</w:t>
            </w:r>
          </w:p>
        </w:tc>
      </w:tr>
      <w:tr w:rsidRPr="009E7397" w:rsidR="00D836DA" w:rsidTr="00D836DA" w14:paraId="34BFCDE7" w14:textId="77777777">
        <w:tc>
          <w:tcPr>
            <w:cnfStyle w:val="001000000000" w:firstRow="0" w:lastRow="0" w:firstColumn="1" w:lastColumn="0" w:oddVBand="0" w:evenVBand="0" w:oddHBand="0" w:evenHBand="0" w:firstRowFirstColumn="0" w:firstRowLastColumn="0" w:lastRowFirstColumn="0" w:lastRowLastColumn="0"/>
            <w:tcW w:w="4392" w:type="dxa"/>
          </w:tcPr>
          <w:p w:rsidRPr="009D7D46" w:rsidR="00D836DA" w:rsidP="009D7D46" w:rsidRDefault="004B2215" w14:paraId="64A340BB" w14:textId="09058AD0">
            <w:pPr>
              <w:spacing w:after="0" w:line="240" w:lineRule="auto"/>
              <w:jc w:val="center"/>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Tuesday</w:t>
            </w:r>
          </w:p>
        </w:tc>
        <w:tc>
          <w:tcPr>
            <w:tcW w:w="4392" w:type="dxa"/>
          </w:tcPr>
          <w:p w:rsidRPr="009D7D46" w:rsidR="00D836DA" w:rsidP="009D7D46" w:rsidRDefault="004B2215" w14:paraId="65F724DE" w14:textId="0DAB04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Friday</w:t>
            </w:r>
          </w:p>
        </w:tc>
        <w:tc>
          <w:tcPr>
            <w:tcW w:w="4392" w:type="dxa"/>
          </w:tcPr>
          <w:p w:rsidRPr="009D7D46" w:rsidR="00D836DA" w:rsidP="009D7D46" w:rsidRDefault="004B2215" w14:paraId="554E37CE" w14:textId="012700B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8"/>
              </w:rPr>
            </w:pPr>
            <w:r w:rsidRPr="009D7D46">
              <w:rPr>
                <w:rFonts w:ascii="Times New Roman" w:hAnsi="Times New Roman" w:cs="Times New Roman"/>
                <w:b/>
                <w:color w:val="000000" w:themeColor="text1"/>
                <w:szCs w:val="28"/>
              </w:rPr>
              <w:t>3 Days</w:t>
            </w:r>
          </w:p>
        </w:tc>
      </w:tr>
      <w:tr w:rsidRPr="009E7397" w:rsidR="00D836DA" w:rsidTr="009D7D46" w14:paraId="66270D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9D7D46" w:rsidR="00D836DA" w:rsidP="009D7D46" w:rsidRDefault="004B2215" w14:paraId="3D4AD842" w14:textId="4624F3CC">
            <w:pPr>
              <w:spacing w:after="0" w:line="240" w:lineRule="auto"/>
              <w:jc w:val="center"/>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Wednesday</w:t>
            </w:r>
          </w:p>
        </w:tc>
        <w:tc>
          <w:tcPr>
            <w:tcW w:w="0" w:type="dxa"/>
            <w:shd w:val="clear" w:color="auto" w:fill="DEEAF6"/>
          </w:tcPr>
          <w:p w:rsidRPr="009D7D46" w:rsidR="00D836DA" w:rsidP="009D7D46" w:rsidRDefault="004B2215" w14:paraId="7B571E6F" w14:textId="7F4827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Friday</w:t>
            </w:r>
          </w:p>
        </w:tc>
        <w:tc>
          <w:tcPr>
            <w:tcW w:w="0" w:type="dxa"/>
            <w:shd w:val="clear" w:color="auto" w:fill="DEEAF6"/>
          </w:tcPr>
          <w:p w:rsidRPr="009D7D46" w:rsidR="00D836DA" w:rsidP="009D7D46" w:rsidRDefault="004B2215" w14:paraId="58378CF2" w14:textId="24816D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8"/>
              </w:rPr>
            </w:pPr>
            <w:r w:rsidRPr="009D7D46">
              <w:rPr>
                <w:rFonts w:ascii="Times New Roman" w:hAnsi="Times New Roman" w:cs="Times New Roman"/>
                <w:b/>
                <w:color w:val="000000" w:themeColor="text1"/>
                <w:szCs w:val="28"/>
              </w:rPr>
              <w:t>2 Days</w:t>
            </w:r>
          </w:p>
        </w:tc>
      </w:tr>
      <w:tr w:rsidRPr="009E7397" w:rsidR="00D836DA" w:rsidTr="00D836DA" w14:paraId="209DAF49" w14:textId="77777777">
        <w:tc>
          <w:tcPr>
            <w:cnfStyle w:val="001000000000" w:firstRow="0" w:lastRow="0" w:firstColumn="1" w:lastColumn="0" w:oddVBand="0" w:evenVBand="0" w:oddHBand="0" w:evenHBand="0" w:firstRowFirstColumn="0" w:firstRowLastColumn="0" w:lastRowFirstColumn="0" w:lastRowLastColumn="0"/>
            <w:tcW w:w="4392" w:type="dxa"/>
          </w:tcPr>
          <w:p w:rsidRPr="009D7D46" w:rsidR="00D836DA" w:rsidP="009D7D46" w:rsidRDefault="004B2215" w14:paraId="0333912A" w14:textId="78932E8F">
            <w:pPr>
              <w:spacing w:after="0" w:line="240" w:lineRule="auto"/>
              <w:jc w:val="center"/>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Thursday</w:t>
            </w:r>
          </w:p>
        </w:tc>
        <w:tc>
          <w:tcPr>
            <w:tcW w:w="4392" w:type="dxa"/>
          </w:tcPr>
          <w:p w:rsidRPr="009D7D46" w:rsidR="00D836DA" w:rsidP="009D7D46" w:rsidRDefault="00F413D9" w14:paraId="6C54ADFB" w14:textId="669E47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[Next] Tuesday</w:t>
            </w:r>
          </w:p>
        </w:tc>
        <w:tc>
          <w:tcPr>
            <w:tcW w:w="4392" w:type="dxa"/>
          </w:tcPr>
          <w:p w:rsidRPr="009D7D46" w:rsidR="00D836DA" w:rsidP="009D7D46" w:rsidRDefault="00F413D9" w14:paraId="07A35918" w14:textId="61322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8"/>
              </w:rPr>
            </w:pPr>
            <w:r w:rsidRPr="009D7D46">
              <w:rPr>
                <w:rFonts w:ascii="Times New Roman" w:hAnsi="Times New Roman" w:cs="Times New Roman"/>
                <w:b/>
                <w:color w:val="000000" w:themeColor="text1"/>
                <w:szCs w:val="28"/>
              </w:rPr>
              <w:t>5</w:t>
            </w:r>
            <w:r w:rsidRPr="009D7D46" w:rsidR="004B2215">
              <w:rPr>
                <w:rFonts w:ascii="Times New Roman" w:hAnsi="Times New Roman" w:cs="Times New Roman"/>
                <w:b/>
                <w:color w:val="000000" w:themeColor="text1"/>
                <w:szCs w:val="28"/>
              </w:rPr>
              <w:t xml:space="preserve"> Day</w:t>
            </w:r>
            <w:r w:rsidRPr="009D7D46">
              <w:rPr>
                <w:rFonts w:ascii="Times New Roman" w:hAnsi="Times New Roman" w:cs="Times New Roman"/>
                <w:b/>
                <w:color w:val="000000" w:themeColor="text1"/>
                <w:szCs w:val="28"/>
              </w:rPr>
              <w:t>s</w:t>
            </w:r>
          </w:p>
        </w:tc>
      </w:tr>
      <w:tr w:rsidRPr="009E7397" w:rsidR="00D836DA" w:rsidTr="009D7D46" w14:paraId="4DB0B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9D7D46" w:rsidR="00D836DA" w:rsidP="009D7D46" w:rsidRDefault="004B2215" w14:paraId="1C6225D6" w14:textId="6CDE0750">
            <w:pPr>
              <w:spacing w:after="0" w:line="240" w:lineRule="auto"/>
              <w:jc w:val="center"/>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Friday</w:t>
            </w:r>
          </w:p>
        </w:tc>
        <w:tc>
          <w:tcPr>
            <w:tcW w:w="0" w:type="dxa"/>
            <w:shd w:val="clear" w:color="auto" w:fill="DEEAF6"/>
          </w:tcPr>
          <w:p w:rsidRPr="009D7D46" w:rsidR="00D836DA" w:rsidP="009D7D46" w:rsidRDefault="004B2215" w14:paraId="7C5237B7" w14:textId="748E95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8"/>
              </w:rPr>
            </w:pPr>
            <w:r w:rsidRPr="009D7D46">
              <w:rPr>
                <w:rFonts w:ascii="Times New Roman" w:hAnsi="Times New Roman" w:cs="Times New Roman"/>
                <w:color w:val="000000" w:themeColor="text1"/>
                <w:szCs w:val="28"/>
              </w:rPr>
              <w:t>[Next] Tuesday</w:t>
            </w:r>
          </w:p>
        </w:tc>
        <w:tc>
          <w:tcPr>
            <w:tcW w:w="0" w:type="dxa"/>
            <w:shd w:val="clear" w:color="auto" w:fill="DEEAF6"/>
          </w:tcPr>
          <w:p w:rsidRPr="009D7D46" w:rsidR="00D836DA" w:rsidP="009D7D46" w:rsidRDefault="004B2215" w14:paraId="7930516D" w14:textId="02FE44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8"/>
              </w:rPr>
            </w:pPr>
            <w:r w:rsidRPr="009D7D46">
              <w:rPr>
                <w:rFonts w:ascii="Times New Roman" w:hAnsi="Times New Roman" w:cs="Times New Roman"/>
                <w:b/>
                <w:color w:val="000000" w:themeColor="text1"/>
                <w:szCs w:val="28"/>
              </w:rPr>
              <w:t>4 Days</w:t>
            </w:r>
          </w:p>
        </w:tc>
      </w:tr>
    </w:tbl>
    <w:p w:rsidR="00D836DA" w:rsidRDefault="00D836DA" w14:paraId="151BED9D" w14:textId="01534E78">
      <w:pPr>
        <w:spacing w:after="0" w:line="240" w:lineRule="auto"/>
        <w:rPr>
          <w:rFonts w:ascii="Times New Roman" w:hAnsi="Times New Roman" w:cs="Times New Roman"/>
          <w:b/>
          <w:color w:val="5B9BD5" w:themeColor="accent1"/>
        </w:rPr>
      </w:pPr>
    </w:p>
    <w:p w:rsidRPr="009D7D46" w:rsidR="0087531A" w:rsidP="009D7D46" w:rsidRDefault="009C6AA5" w14:paraId="73F60345" w14:textId="145D92E3">
      <w:pPr>
        <w:pStyle w:val="ListParagraph"/>
        <w:spacing w:after="240" w:line="240" w:lineRule="auto"/>
        <w:ind w:left="0" w:firstLine="720"/>
        <w:rPr>
          <w:rFonts w:ascii="Times New Roman" w:hAnsi="Times New Roman" w:cs="Times New Roman"/>
        </w:rPr>
      </w:pPr>
      <w:r>
        <w:rPr>
          <w:rFonts w:ascii="Times New Roman" w:hAnsi="Times New Roman" w:cs="Times New Roman"/>
        </w:rPr>
        <w:t>Out of respect for family members who recently lost their loved one</w:t>
      </w:r>
      <w:r w:rsidR="0087531A">
        <w:rPr>
          <w:rFonts w:ascii="Times New Roman" w:hAnsi="Times New Roman" w:cs="Times New Roman"/>
        </w:rPr>
        <w:t>, t</w:t>
      </w:r>
      <w:r w:rsidRPr="009D7D46" w:rsidR="0087531A">
        <w:rPr>
          <w:rFonts w:ascii="Times New Roman" w:hAnsi="Times New Roman" w:cs="Times New Roman"/>
        </w:rPr>
        <w:t xml:space="preserve">he </w:t>
      </w:r>
      <w:r w:rsidR="0087531A">
        <w:rPr>
          <w:rFonts w:ascii="Times New Roman" w:hAnsi="Times New Roman" w:cs="Times New Roman"/>
        </w:rPr>
        <w:t>ICC survey will be conducted once per week (Tuesdays) with an additional one-week delay before sending the invitations.</w:t>
      </w:r>
    </w:p>
    <w:p w:rsidRPr="00C85DEE" w:rsidR="000F0942" w:rsidP="00410589" w:rsidRDefault="000F0942" w14:paraId="3EF3C57C" w14:textId="7DB05CD9">
      <w:pPr>
        <w:pStyle w:val="Heading2"/>
        <w:numPr>
          <w:ilvl w:val="0"/>
          <w:numId w:val="1"/>
        </w:numPr>
        <w:spacing w:after="240" w:line="240" w:lineRule="auto"/>
        <w:rPr>
          <w:rFonts w:ascii="Times New Roman" w:hAnsi="Times New Roman"/>
        </w:rPr>
      </w:pPr>
      <w:bookmarkStart w:name="_Toc511750806" w:id="26"/>
      <w:bookmarkStart w:name="_Toc43977289" w:id="27"/>
      <w:r w:rsidRPr="00C85DEE">
        <w:rPr>
          <w:rFonts w:ascii="Times New Roman" w:hAnsi="Times New Roman"/>
        </w:rPr>
        <w:t>Reporting</w:t>
      </w:r>
      <w:bookmarkEnd w:id="26"/>
      <w:bookmarkEnd w:id="27"/>
    </w:p>
    <w:p w:rsidR="00E45479" w:rsidP="00E45479" w:rsidRDefault="00C03C8D" w14:paraId="0F0B9A4B" w14:textId="4B2CFD9E">
      <w:pPr>
        <w:spacing w:after="240"/>
        <w:ind w:left="58" w:firstLine="662"/>
        <w:rPr>
          <w:rFonts w:ascii="Times New Roman" w:hAnsi="Times New Roman" w:cs="Times New Roman"/>
        </w:rPr>
      </w:pPr>
      <w:r>
        <w:rPr>
          <w:rFonts w:ascii="Times New Roman" w:hAnsi="Times New Roman" w:cs="Times New Roman"/>
        </w:rPr>
        <w:t xml:space="preserve">Researchers will be able to use </w:t>
      </w:r>
      <w:r w:rsidR="00140BB4">
        <w:rPr>
          <w:rFonts w:ascii="Times New Roman" w:hAnsi="Times New Roman" w:cs="Times New Roman"/>
        </w:rPr>
        <w:t xml:space="preserve">the </w:t>
      </w:r>
      <w:r w:rsidRPr="00A538BF" w:rsidR="00E45479">
        <w:rPr>
          <w:rFonts w:ascii="Times New Roman" w:hAnsi="Times New Roman" w:cs="Times New Roman"/>
        </w:rPr>
        <w:t>Veteran Signals (VSignals)</w:t>
      </w:r>
      <w:r w:rsidR="00140BB4">
        <w:rPr>
          <w:rFonts w:ascii="Times New Roman" w:hAnsi="Times New Roman" w:cs="Times New Roman"/>
        </w:rPr>
        <w:t xml:space="preserve"> system</w:t>
      </w:r>
      <w:r>
        <w:rPr>
          <w:rFonts w:ascii="Times New Roman" w:hAnsi="Times New Roman" w:cs="Times New Roman"/>
        </w:rPr>
        <w:t xml:space="preserve"> for interactive reporting and data visualization. VA employees with a PIV card may access the system at </w:t>
      </w:r>
      <w:hyperlink w:history="1" r:id="rId13">
        <w:r>
          <w:rPr>
            <w:rStyle w:val="Hyperlink"/>
          </w:rPr>
          <w:t>https://va.voice.medallia.com/sso/va/</w:t>
        </w:r>
      </w:hyperlink>
      <w:r>
        <w:rPr>
          <w:color w:val="1F497D"/>
        </w:rPr>
        <w:t>.</w:t>
      </w:r>
      <w:r>
        <w:rPr>
          <w:rFonts w:ascii="Times New Roman" w:hAnsi="Times New Roman" w:cs="Times New Roman"/>
        </w:rPr>
        <w:t xml:space="preserve"> The scores may </w:t>
      </w:r>
      <w:r w:rsidR="0072579D">
        <w:rPr>
          <w:rFonts w:ascii="Times New Roman" w:hAnsi="Times New Roman" w:cs="Times New Roman"/>
        </w:rPr>
        <w:t xml:space="preserve">be </w:t>
      </w:r>
      <w:r>
        <w:rPr>
          <w:rFonts w:ascii="Times New Roman" w:hAnsi="Times New Roman" w:cs="Times New Roman"/>
        </w:rPr>
        <w:t>viewed by Age Group, Gender, and Race/Ethnicity in various charts for different perspective. They are also depicted within time series plots to investigate trends. Finally, filter options are available to assess scores at varying time periods and within the context of other collected variable information.</w:t>
      </w:r>
    </w:p>
    <w:p w:rsidRPr="00C85DEE" w:rsidR="00C03C8D" w:rsidP="00E45479" w:rsidRDefault="00C03C8D" w14:paraId="5914B530" w14:textId="04D1D27B">
      <w:pPr>
        <w:spacing w:after="240"/>
        <w:ind w:left="58" w:firstLine="662"/>
        <w:rPr>
          <w:rFonts w:ascii="Times New Roman" w:hAnsi="Times New Roman" w:cs="Times New Roman"/>
        </w:rPr>
      </w:pPr>
      <w:r>
        <w:rPr>
          <w:rFonts w:ascii="Times New Roman" w:hAnsi="Times New Roman" w:cs="Times New Roman"/>
        </w:rPr>
        <w:t xml:space="preserve">Recruitment is continuous </w:t>
      </w:r>
      <w:r w:rsidR="00B226B6">
        <w:rPr>
          <w:rFonts w:ascii="Times New Roman" w:hAnsi="Times New Roman" w:cs="Times New Roman"/>
        </w:rPr>
        <w:t xml:space="preserve">but the results </w:t>
      </w:r>
      <w:r w:rsidR="004363B5">
        <w:rPr>
          <w:rFonts w:ascii="Times New Roman" w:hAnsi="Times New Roman" w:cs="Times New Roman"/>
        </w:rPr>
        <w:t>should</w:t>
      </w:r>
      <w:r>
        <w:rPr>
          <w:rFonts w:ascii="Times New Roman" w:hAnsi="Times New Roman" w:cs="Times New Roman"/>
        </w:rPr>
        <w:t xml:space="preserve"> be combined into a </w:t>
      </w:r>
      <w:r w:rsidR="009E7397">
        <w:rPr>
          <w:rFonts w:ascii="Times New Roman" w:hAnsi="Times New Roman" w:cs="Times New Roman"/>
          <w:i/>
          <w:iCs/>
        </w:rPr>
        <w:t>monthly</w:t>
      </w:r>
      <w:r w:rsidR="009E7397">
        <w:rPr>
          <w:rFonts w:ascii="Times New Roman" w:hAnsi="Times New Roman" w:cs="Times New Roman"/>
        </w:rPr>
        <w:t xml:space="preserve"> </w:t>
      </w:r>
      <w:r w:rsidR="00734728">
        <w:rPr>
          <w:rFonts w:ascii="Times New Roman" w:hAnsi="Times New Roman" w:cs="Times New Roman"/>
        </w:rPr>
        <w:t xml:space="preserve">data file </w:t>
      </w:r>
      <w:r>
        <w:rPr>
          <w:rFonts w:ascii="Times New Roman" w:hAnsi="Times New Roman" w:cs="Times New Roman"/>
        </w:rPr>
        <w:t xml:space="preserve">for more precise estimates, </w:t>
      </w:r>
      <w:r w:rsidR="009E7397">
        <w:rPr>
          <w:rFonts w:ascii="Times New Roman" w:hAnsi="Times New Roman" w:cs="Times New Roman"/>
        </w:rPr>
        <w:t>at the call center level</w:t>
      </w:r>
      <w:r>
        <w:rPr>
          <w:rFonts w:ascii="Times New Roman" w:hAnsi="Times New Roman" w:cs="Times New Roman"/>
        </w:rPr>
        <w:t xml:space="preserve">. </w:t>
      </w:r>
      <w:r w:rsidR="007E22D1">
        <w:rPr>
          <w:rFonts w:ascii="Times New Roman" w:hAnsi="Times New Roman" w:cs="Times New Roman"/>
        </w:rPr>
        <w:t>Short interval estimates</w:t>
      </w:r>
      <w:r>
        <w:rPr>
          <w:rFonts w:ascii="Times New Roman" w:hAnsi="Times New Roman" w:cs="Times New Roman"/>
        </w:rPr>
        <w:t xml:space="preserve"> are l</w:t>
      </w:r>
      <w:r w:rsidR="00B226B6">
        <w:rPr>
          <w:rFonts w:ascii="Times New Roman" w:hAnsi="Times New Roman" w:cs="Times New Roman"/>
        </w:rPr>
        <w:t>ess reliable for small domains, (i.e., VAMC-level) and</w:t>
      </w:r>
      <w:r>
        <w:rPr>
          <w:rFonts w:ascii="Times New Roman" w:hAnsi="Times New Roman" w:cs="Times New Roman"/>
        </w:rPr>
        <w:t xml:space="preserve"> should only be considere</w:t>
      </w:r>
      <w:r w:rsidR="00DF68FC">
        <w:rPr>
          <w:rFonts w:ascii="Times New Roman" w:hAnsi="Times New Roman" w:cs="Times New Roman"/>
        </w:rPr>
        <w:t>d for aggregated populations. </w:t>
      </w:r>
      <w:r w:rsidR="009E7397">
        <w:rPr>
          <w:rFonts w:ascii="Times New Roman" w:hAnsi="Times New Roman" w:cs="Times New Roman"/>
        </w:rPr>
        <w:t xml:space="preserve">Monthly </w:t>
      </w:r>
      <w:r>
        <w:rPr>
          <w:rFonts w:ascii="Times New Roman" w:hAnsi="Times New Roman" w:cs="Times New Roman"/>
        </w:rPr>
        <w:t xml:space="preserve">estimates will have larger sample sizes, and therefore higher reliability. </w:t>
      </w:r>
      <w:r w:rsidR="009E7397">
        <w:rPr>
          <w:rFonts w:ascii="Times New Roman" w:hAnsi="Times New Roman" w:cs="Times New Roman"/>
        </w:rPr>
        <w:t>E</w:t>
      </w:r>
      <w:r>
        <w:rPr>
          <w:rFonts w:ascii="Times New Roman" w:hAnsi="Times New Roman" w:cs="Times New Roman"/>
        </w:rPr>
        <w:t xml:space="preserve">stimates </w:t>
      </w:r>
      <w:r w:rsidR="009E7397">
        <w:rPr>
          <w:rFonts w:ascii="Times New Roman" w:hAnsi="Times New Roman" w:cs="Times New Roman"/>
        </w:rPr>
        <w:t xml:space="preserve">over longer periods </w:t>
      </w:r>
      <w:r>
        <w:rPr>
          <w:rFonts w:ascii="Times New Roman" w:hAnsi="Times New Roman" w:cs="Times New Roman"/>
        </w:rPr>
        <w:t>are the most precise</w:t>
      </w:r>
      <w:r w:rsidR="009E7397">
        <w:rPr>
          <w:rFonts w:ascii="Times New Roman" w:hAnsi="Times New Roman" w:cs="Times New Roman"/>
        </w:rPr>
        <w:t xml:space="preserve"> </w:t>
      </w:r>
      <w:r>
        <w:rPr>
          <w:rFonts w:ascii="Times New Roman" w:hAnsi="Times New Roman" w:cs="Times New Roman"/>
        </w:rPr>
        <w:t>but will take the greatest amount of time to obtain</w:t>
      </w:r>
      <w:r w:rsidR="009E7397">
        <w:rPr>
          <w:rFonts w:ascii="Times New Roman" w:hAnsi="Times New Roman" w:cs="Times New Roman"/>
        </w:rPr>
        <w:t xml:space="preserve"> and are less dynamic in that trends and short-term fluctuation in service delivery may be missed</w:t>
      </w:r>
      <w:r w:rsidR="00316DC1">
        <w:rPr>
          <w:rFonts w:ascii="Times New Roman" w:hAnsi="Times New Roman" w:cs="Times New Roman"/>
        </w:rPr>
        <w:t xml:space="preserve">. </w:t>
      </w:r>
      <w:r w:rsidR="009D7D46">
        <w:rPr>
          <w:rFonts w:ascii="Times New Roman" w:hAnsi="Times New Roman" w:cs="Times New Roman"/>
        </w:rPr>
        <w:t>Users examining</w:t>
      </w:r>
      <w:r w:rsidR="00316DC1">
        <w:rPr>
          <w:rFonts w:ascii="Times New Roman" w:hAnsi="Times New Roman" w:cs="Times New Roman"/>
        </w:rPr>
        <w:t xml:space="preserve"> subpopulation should be particularly diligent in assuring that insights stem from analysis with sufficient sample in the subpopulations being examined or compared.</w:t>
      </w:r>
    </w:p>
    <w:p w:rsidRPr="00C85DEE" w:rsidR="00A5072E" w:rsidP="00410589" w:rsidRDefault="00A5072E" w14:paraId="31ABA771" w14:textId="313260FD">
      <w:pPr>
        <w:pStyle w:val="Heading2"/>
        <w:numPr>
          <w:ilvl w:val="0"/>
          <w:numId w:val="1"/>
        </w:numPr>
        <w:spacing w:before="0" w:after="240" w:line="240" w:lineRule="auto"/>
        <w:rPr>
          <w:rFonts w:ascii="Times New Roman" w:hAnsi="Times New Roman"/>
        </w:rPr>
      </w:pPr>
      <w:bookmarkStart w:name="_Toc43977290" w:id="28"/>
      <w:bookmarkStart w:name="_Toc511750807" w:id="29"/>
      <w:r w:rsidRPr="00C85DEE">
        <w:rPr>
          <w:rFonts w:ascii="Times New Roman" w:hAnsi="Times New Roman"/>
        </w:rPr>
        <w:t>Quality Control</w:t>
      </w:r>
      <w:bookmarkEnd w:id="28"/>
    </w:p>
    <w:p w:rsidRPr="00C34DFE" w:rsidR="00C85DEE" w:rsidP="0014589C" w:rsidRDefault="00C85DEE"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410589" w:rsidRDefault="00C85DEE" w14:paraId="60D2D7BE" w14:textId="4FB965B4">
      <w:pPr>
        <w:pStyle w:val="ListParagraph"/>
        <w:numPr>
          <w:ilvl w:val="0"/>
          <w:numId w:val="5"/>
        </w:numPr>
        <w:spacing w:after="120" w:line="240" w:lineRule="auto"/>
        <w:rPr>
          <w:rFonts w:ascii="Times New Roman" w:hAnsi="Times New Roman" w:cs="Times New Roman"/>
        </w:rPr>
      </w:pPr>
      <w:r w:rsidRPr="0014589C">
        <w:rPr>
          <w:rFonts w:ascii="Times New Roman" w:hAnsi="Times New Roman" w:eastAsia="Calibri" w:cs="Times New Roman"/>
        </w:rPr>
        <w:lastRenderedPageBreak/>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410589" w:rsidRDefault="00C85DEE" w14:paraId="13AB883E" w14:textId="177DE639">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sidR="003E1C30">
        <w:rPr>
          <w:rFonts w:ascii="Times New Roman" w:hAnsi="Times New Roman" w:eastAsia="Calibri" w:cs="Times New Roman"/>
        </w:rPr>
        <w:t>V</w:t>
      </w:r>
      <w:r w:rsidRPr="0014589C">
        <w:rPr>
          <w:rFonts w:ascii="Times New Roman" w:hAnsi="Times New Roman" w:eastAsia="Calibri" w:cs="Times New Roman"/>
        </w:rPr>
        <w:t>eteran.</w:t>
      </w:r>
    </w:p>
    <w:p w:rsidRPr="0014589C" w:rsidR="00C85DEE" w:rsidP="00410589" w:rsidRDefault="00C85DEE" w14:paraId="36965B6F" w14:textId="77777777">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14589C" w:rsidR="00C85DEE" w:rsidP="00410589" w:rsidRDefault="00C85DEE" w14:paraId="1870504B" w14:textId="7FE7C00A">
      <w:pPr>
        <w:pStyle w:val="ListParagraph"/>
        <w:numPr>
          <w:ilvl w:val="0"/>
          <w:numId w:val="6"/>
        </w:numPr>
        <w:spacing w:after="120" w:line="240" w:lineRule="auto"/>
        <w:rPr>
          <w:rFonts w:ascii="Times New Roman" w:hAnsi="Times New Roman" w:cs="Times New Roman"/>
        </w:rPr>
      </w:pPr>
      <w:r w:rsidRPr="0014589C">
        <w:rPr>
          <w:rFonts w:ascii="Times New Roman" w:hAnsi="Times New Roman" w:cs="Times New Roman"/>
        </w:rPr>
        <w:t xml:space="preserve">The survey load process will be rigorously tested prior to the induction of the </w:t>
      </w:r>
      <w:r w:rsidR="00C4651E">
        <w:rPr>
          <w:rFonts w:ascii="Times New Roman" w:hAnsi="Times New Roman" w:cs="Times New Roman"/>
        </w:rPr>
        <w:t>survey</w:t>
      </w:r>
      <w:r w:rsidRPr="0014589C">
        <w:rPr>
          <w:rFonts w:ascii="Times New Roman" w:hAnsi="Times New Roman" w:cs="Times New Roman"/>
        </w:rPr>
        <w:t xml:space="preserve"> to ensure that sampled customers is not inadvertently dropped or sent multiple emails.</w:t>
      </w:r>
    </w:p>
    <w:p w:rsidRPr="0014589C" w:rsidR="00C85DEE" w:rsidP="00410589" w:rsidRDefault="00C85DEE" w14:paraId="27C50D03" w14:textId="77777777">
      <w:pPr>
        <w:pStyle w:val="ListParagraph"/>
        <w:numPr>
          <w:ilvl w:val="0"/>
          <w:numId w:val="6"/>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Pr="00C34DFE" w:rsidR="00C85DEE" w:rsidP="00C85DEE" w:rsidRDefault="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14589C" w:rsidR="00C85DEE" w:rsidP="00410589" w:rsidRDefault="00C85DEE" w14:paraId="4D2D8932" w14:textId="77777777">
      <w:pPr>
        <w:pStyle w:val="ListParagraph"/>
        <w:numPr>
          <w:ilvl w:val="0"/>
          <w:numId w:val="7"/>
        </w:numPr>
        <w:spacing w:after="120" w:line="240" w:lineRule="auto"/>
        <w:rPr>
          <w:rFonts w:ascii="Times New Roman" w:hAnsi="Times New Roman" w:cs="Times New Roman"/>
        </w:rPr>
      </w:pPr>
      <w:r w:rsidRPr="0014589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C85DEE" w:rsidP="00410589" w:rsidRDefault="00C85DEE" w14:paraId="66F52877" w14:textId="5ECFBEC1">
      <w:pPr>
        <w:pStyle w:val="ListParagraph"/>
        <w:numPr>
          <w:ilvl w:val="0"/>
          <w:numId w:val="7"/>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410589" w:rsidRDefault="000F0942" w14:paraId="7B17D95C" w14:textId="77777777">
      <w:pPr>
        <w:pStyle w:val="Heading2"/>
        <w:numPr>
          <w:ilvl w:val="0"/>
          <w:numId w:val="1"/>
        </w:numPr>
        <w:spacing w:before="0" w:after="240" w:line="240" w:lineRule="auto"/>
        <w:rPr>
          <w:rFonts w:ascii="Times New Roman" w:hAnsi="Times New Roman"/>
        </w:rPr>
      </w:pPr>
      <w:bookmarkStart w:name="_Toc43977291" w:id="30"/>
      <w:r w:rsidRPr="00C85DEE">
        <w:rPr>
          <w:rFonts w:ascii="Times New Roman" w:hAnsi="Times New Roman"/>
        </w:rPr>
        <w:t>Sample Weighting, Coverage Bias, and Non-Response Bias</w:t>
      </w:r>
      <w:bookmarkEnd w:id="29"/>
      <w:bookmarkEnd w:id="30"/>
    </w:p>
    <w:p w:rsidR="00DB6F2D" w:rsidP="00DB6F2D" w:rsidRDefault="00DB6F2D" w14:paraId="1788D162" w14:textId="3C25AADB">
      <w:pPr>
        <w:spacing w:after="120" w:line="240" w:lineRule="auto"/>
        <w:ind w:firstLine="720"/>
        <w:rPr>
          <w:rFonts w:ascii="Times New Roman" w:hAnsi="Times New Roman" w:eastAsia="Times New Roman" w:cs="Times New Roman"/>
        </w:rPr>
      </w:pPr>
      <w:r>
        <w:rPr>
          <w:rFonts w:ascii="Times New Roman" w:hAnsi="Times New Roman" w:eastAsia="Times New Roman" w:cs="Times New Roman"/>
        </w:rPr>
        <w:t>Weighting is commonly applied in surveys to adjust for nonresponse bias and/or coverage bias. Nonresponse is defined as failure of selected persons in the sample to provide responses.</w:t>
      </w:r>
      <w:r>
        <w:t xml:space="preserve"> </w:t>
      </w:r>
      <w:r>
        <w:rPr>
          <w:rFonts w:ascii="Times New Roman" w:hAnsi="Times New Roman" w:eastAsia="Times New Roman" w:cs="Times New Roman"/>
        </w:rPr>
        <w:t>This is observed virtually in all surveys, in that some groups are more or less prone to complete the survey. The nonresponse issue may cause some groups to be over- or under-represented. Coverage bias is another common survey problem in which certain groups of interest in the population are not included in the sampling frame. The reason that these Veterans cannot participate is because they cannot be contacted (no email address available). In both cases, the exclusion of these portions of Veterans from the survey contributes to the measurement error. The extent that the final survey estimates are skewed depends on the nature of the data collection processes within an individual line of business and the potential alignment between veteran sentiment and their likelihood to respond.</w:t>
      </w:r>
    </w:p>
    <w:p w:rsidR="00DB6F2D" w:rsidP="00DB6F2D" w:rsidRDefault="00DB6F2D" w14:paraId="76D54F53" w14:textId="3CA8FBB7">
      <w:pPr>
        <w:spacing w:after="120" w:line="240" w:lineRule="auto"/>
        <w:ind w:firstLine="720"/>
        <w:rPr>
          <w:rFonts w:ascii="Times New Roman" w:hAnsi="Times New Roman" w:eastAsia="Times New Roman" w:cs="Times New Roman"/>
        </w:rPr>
      </w:pPr>
      <w:r>
        <w:rPr>
          <w:rFonts w:ascii="Times New Roman" w:hAnsi="Times New Roman" w:cs="Times New Roman"/>
        </w:rPr>
        <w:t>Survey practitioners recommend the use of sample weighting to improve inference on the population so that the final respondent sample more closely resembles the true population.</w:t>
      </w:r>
      <w:r>
        <w:rPr>
          <w:rFonts w:ascii="Times New Roman" w:hAnsi="Times New Roman" w:eastAsia="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over 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BA1EC4" w:rsidP="00DB6F2D" w:rsidRDefault="00DB6F2D" w14:paraId="5B02385C" w14:textId="2F5475E0">
      <w:pPr>
        <w:spacing w:after="120" w:line="240" w:lineRule="auto"/>
        <w:ind w:firstLine="720"/>
        <w:rPr>
          <w:rFonts w:ascii="Times New Roman" w:hAnsi="Times New Roman" w:cs="Times New Roman"/>
        </w:rPr>
      </w:pPr>
      <w:r>
        <w:rPr>
          <w:rFonts w:ascii="Times New Roman" w:hAnsi="Times New Roman" w:cs="Times New Roman"/>
        </w:rPr>
        <w:t>The VBA survey currently relies only on what are often referred to as design weights</w:t>
      </w:r>
      <w:r w:rsidR="00453AFD">
        <w:rPr>
          <w:rFonts w:ascii="Times New Roman" w:hAnsi="Times New Roman" w:cs="Times New Roman"/>
        </w:rPr>
        <w:t xml:space="preserve">—weights that correct for disproportional sampling where respondents have different probabilities of selection. Therefore, the weights are applied to make the explicit strata (the call centers) proportional to the number of veterans that contact each call center. </w:t>
      </w:r>
    </w:p>
    <w:p w:rsidR="00DB6F2D" w:rsidP="00DB6F2D" w:rsidRDefault="00DB6F2D" w14:paraId="441D214D" w14:textId="77777777">
      <w:pPr>
        <w:spacing w:after="120"/>
        <w:ind w:firstLine="720"/>
        <w:rPr>
          <w:rFonts w:ascii="Times New Roman" w:hAnsi="Times New Roman" w:cs="Times New Roman"/>
        </w:rPr>
      </w:pPr>
      <w:r>
        <w:rPr>
          <w:rFonts w:ascii="Times New Roman" w:hAnsi="Times New Roman" w:cs="Times New Roman"/>
        </w:rPr>
        <w:lastRenderedPageBreak/>
        <w:t>Weights are updated live within the VSignals reporting platform</w:t>
      </w:r>
      <w:r>
        <w:rPr>
          <w:rStyle w:val="FootnoteReference"/>
          <w:rFonts w:ascii="Times New Roman" w:hAnsi="Times New Roman" w:cs="Times New Roman"/>
        </w:rPr>
        <w:footnoteReference w:id="5"/>
      </w:r>
      <w:r>
        <w:rPr>
          <w:rFonts w:ascii="Times New Roman" w:hAnsi="Times New Roman" w:cs="Times New Roman"/>
        </w:rPr>
        <w:t>. Proportions are set based on the monthly distribution of the previous month.</w:t>
      </w:r>
      <w:r>
        <w:rPr>
          <w:rStyle w:val="FootnoteReference"/>
          <w:rFonts w:ascii="Times New Roman" w:hAnsi="Times New Roman" w:cs="Times New Roman"/>
        </w:rPr>
        <w:footnoteReference w:id="6"/>
      </w:r>
    </w:p>
    <w:p w:rsidR="00DB6F2D" w:rsidP="00DB6F2D" w:rsidRDefault="00DB6F2D" w14:paraId="2C9354C0" w14:textId="77777777">
      <w:pPr>
        <w:spacing w:after="120"/>
        <w:ind w:firstLine="720"/>
        <w:rPr>
          <w:rFonts w:ascii="Times New Roman" w:hAnsi="Times New Roman" w:cs="Times New Roman"/>
          <w:b/>
          <w:color w:val="5B9BD5" w:themeColor="accent1"/>
        </w:rPr>
      </w:pPr>
      <w:r>
        <w:rPr>
          <w:rFonts w:ascii="Times New Roman" w:hAnsi="Times New Roman" w:cs="Times New Roman"/>
        </w:rPr>
        <w:t>If we let w</w:t>
      </w:r>
      <w:r>
        <w:rPr>
          <w:rFonts w:ascii="Times New Roman" w:hAnsi="Times New Roman" w:cs="Times New Roman"/>
          <w:vertAlign w:val="subscript"/>
        </w:rPr>
        <w:t>ij</w:t>
      </w:r>
      <w:r>
        <w:rPr>
          <w:rFonts w:ascii="Times New Roman" w:hAnsi="Times New Roman" w:cs="Times New Roman"/>
        </w:rPr>
        <w:t xml:space="preserve"> denote the sample weight for the i</w:t>
      </w:r>
      <w:r>
        <w:rPr>
          <w:rFonts w:ascii="Times New Roman" w:hAnsi="Times New Roman" w:cs="Times New Roman"/>
          <w:vertAlign w:val="superscript"/>
        </w:rPr>
        <w:t>th</w:t>
      </w:r>
      <w:r>
        <w:rPr>
          <w:rFonts w:ascii="Times New Roman" w:hAnsi="Times New Roman" w:cs="Times New Roman"/>
        </w:rPr>
        <w:t xml:space="preserve"> person in group j (j=1, 2, and 3), then the CW formula is:</w:t>
      </w:r>
    </w:p>
    <w:p w:rsidR="00DB6F2D" w:rsidP="00DB6F2D" w:rsidRDefault="00DB6F2D" w14:paraId="2B27120F" w14:textId="77777777">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Veterans in population in group j</m:t>
            </m:r>
          </m:num>
          <m:den>
            <m:r>
              <w:rPr>
                <w:rFonts w:ascii="Cambria Math" w:hAnsi="Cambria Math" w:cs="Times New Roman"/>
                <w:sz w:val="28"/>
                <w:szCs w:val="28"/>
              </w:rPr>
              <m:t># Veterans in group j in the sample</m:t>
            </m:r>
          </m:den>
        </m:f>
      </m:oMath>
    </w:p>
    <w:p w:rsidR="00DB6F2D" w:rsidP="00DB6F2D" w:rsidRDefault="00DB6F2D" w14:paraId="14EC87CB" w14:textId="77777777">
      <w:pPr>
        <w:spacing w:after="240" w:line="240" w:lineRule="auto"/>
        <w:ind w:firstLine="720"/>
        <w:rPr>
          <w:rFonts w:ascii="Times New Roman" w:hAnsi="Times New Roman" w:cs="Times New Roman"/>
        </w:rPr>
      </w:pPr>
      <w:r>
        <w:rPr>
          <w:rFonts w:ascii="Times New Roman" w:hAnsi="Times New Roman" w:cs="Times New Roman"/>
        </w:rPr>
        <w:t xml:space="preserve">As part of the weighting validation process, the weights of persons in an age and gender group are summed and verified that they match the universe estimates (i.e., population proportion). Additionally, we calculate the </w:t>
      </w:r>
      <w:r>
        <w:rPr>
          <w:rFonts w:ascii="Times New Roman" w:hAnsi="Times New Roman" w:cs="Times New Roman"/>
          <w:i/>
        </w:rPr>
        <w:t>unequal weighting effect</w:t>
      </w:r>
      <w:r>
        <w:rPr>
          <w:rFonts w:ascii="Times New Roman" w:hAnsi="Times New Roman" w:cs="Times New Roman"/>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DB6F2D" w:rsidP="00DB6F2D" w:rsidRDefault="00DB6F2D" w14:paraId="51222F04"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DB6F2D" w:rsidP="00DB6F2D" w:rsidRDefault="00DB6F2D" w14:paraId="2772961B" w14:textId="77777777">
      <w:pPr>
        <w:spacing w:after="120" w:line="240" w:lineRule="auto"/>
        <w:rPr>
          <w:rFonts w:ascii="Times New Roman" w:hAnsi="Times New Roman" w:cs="Times New Roman"/>
        </w:rPr>
      </w:pPr>
      <w:r>
        <w:rPr>
          <w:rFonts w:ascii="Times New Roman" w:hAnsi="Times New Roman" w:cs="Times New Roman"/>
        </w:rPr>
        <w:t xml:space="preserve">where </w:t>
      </w:r>
    </w:p>
    <w:p w:rsidR="00DB6F2D" w:rsidP="00DB6F2D" w:rsidRDefault="00DB6F2D" w14:paraId="71F541A1"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cv</w:t>
      </w:r>
      <w:r>
        <w:rPr>
          <w:rFonts w:ascii="Times New Roman" w:hAnsi="Times New Roman" w:cs="Times New Roman"/>
        </w:rPr>
        <w:t xml:space="preserve"> = coefficient of variation for all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Pr>
          <w:rFonts w:ascii="Times New Roman" w:hAnsi="Times New Roman" w:cs="Times New Roman"/>
        </w:rPr>
        <w:t>.</w:t>
      </w:r>
    </w:p>
    <w:p w:rsidR="00DB6F2D" w:rsidP="00DB6F2D" w:rsidRDefault="00DB6F2D" w14:paraId="68E3A3B0"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 xml:space="preserve">s = </w:t>
      </w:r>
      <w:r>
        <w:rPr>
          <w:rFonts w:ascii="Times New Roman" w:hAnsi="Times New Roman" w:cs="Times New Roman"/>
        </w:rPr>
        <w:t>sample standard deviation of weights.</w:t>
      </w:r>
    </w:p>
    <w:p w:rsidR="00DB6F2D" w:rsidP="00DB6F2D" w:rsidRDefault="00A44C74" w14:paraId="000B8DDA" w14:textId="77777777">
      <w:pPr>
        <w:pStyle w:val="ListParagraph"/>
        <w:numPr>
          <w:ilvl w:val="0"/>
          <w:numId w:val="20"/>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DB6F2D">
        <w:rPr>
          <w:rFonts w:ascii="Times New Roman" w:hAnsi="Times New Roman" w:cs="Times New Roman"/>
        </w:rPr>
        <w:t xml:space="preserve"> = 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00DB6F2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00DB6F2D">
        <w:rPr>
          <w:rFonts w:ascii="Times New Roman" w:hAnsi="Times New Roman" w:cs="Times New Roman"/>
          <w:vertAlign w:val="subscript"/>
        </w:rPr>
        <w:t>ij</w:t>
      </w:r>
      <w:r w:rsidR="00DB6F2D">
        <w:rPr>
          <w:rFonts w:ascii="Times New Roman" w:hAnsi="Times New Roman" w:cs="Times New Roman"/>
        </w:rPr>
        <w:t>.</w:t>
      </w:r>
    </w:p>
    <w:p w:rsidR="00DB6F2D" w:rsidP="00766733" w:rsidRDefault="00DB6F2D" w14:paraId="62EA89D7" w14:textId="77777777">
      <w:pPr>
        <w:spacing w:after="120" w:line="240" w:lineRule="auto"/>
        <w:ind w:firstLine="720"/>
        <w:rPr>
          <w:rFonts w:ascii="Times New Roman" w:hAnsi="Times New Roman" w:eastAsia="Times New Roman" w:cs="Times New Roman"/>
        </w:rPr>
      </w:pPr>
    </w:p>
    <w:p w:rsidRPr="00C85DEE" w:rsidR="00936A7C" w:rsidP="00410589" w:rsidRDefault="00936A7C" w14:paraId="47FA0AD6" w14:textId="636C24C7">
      <w:pPr>
        <w:pStyle w:val="Heading2"/>
        <w:numPr>
          <w:ilvl w:val="0"/>
          <w:numId w:val="1"/>
        </w:numPr>
        <w:spacing w:before="0" w:after="240" w:line="240" w:lineRule="auto"/>
        <w:rPr>
          <w:rFonts w:ascii="Times New Roman" w:hAnsi="Times New Roman"/>
        </w:rPr>
      </w:pPr>
      <w:bookmarkStart w:name="_Toc43977292" w:id="31"/>
      <w:r>
        <w:rPr>
          <w:rFonts w:ascii="Times New Roman" w:hAnsi="Times New Roman"/>
        </w:rPr>
        <w:t>Quarantine Rules</w:t>
      </w:r>
      <w:bookmarkEnd w:id="31"/>
    </w:p>
    <w:p w:rsidRPr="00F8080F" w:rsidR="006270F9" w:rsidP="00F8080F" w:rsidRDefault="000F0942" w14:paraId="78A1A471" w14:textId="6052AEF0">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F5739A">
        <w:rPr>
          <w:rFonts w:ascii="Times New Roman" w:hAnsi="Times New Roman" w:cs="Times New Roman"/>
        </w:rPr>
        <w:t>Veteran</w:t>
      </w:r>
      <w:r w:rsidR="006940C7">
        <w:rPr>
          <w:rFonts w:ascii="Times New Roman" w:hAnsi="Times New Roman" w:cs="Times New Roman"/>
        </w:rPr>
        <w:t>s</w:t>
      </w:r>
      <w:r w:rsidRPr="00DD1D5E" w:rsidR="00DD1D5E">
        <w:rPr>
          <w:rFonts w:ascii="Times New Roman" w:hAnsi="Times New Roman" w:cs="Times New Roman"/>
        </w:rPr>
        <w:t xml:space="preserve">. VEO also monitors </w:t>
      </w:r>
      <w:r w:rsidR="003E1C30">
        <w:rPr>
          <w:rFonts w:ascii="Times New Roman" w:hAnsi="Times New Roman" w:cs="Times New Roman"/>
        </w:rPr>
        <w:t>V</w:t>
      </w:r>
      <w:r w:rsidRPr="00DD1D5E" w:rsidR="00DD1D5E">
        <w:rPr>
          <w:rFonts w:ascii="Times New Roman" w:hAnsi="Times New Roman" w:cs="Times New Roman"/>
        </w:rPr>
        <w:t xml:space="preserve">eteran participation within other surveys, to ensure </w:t>
      </w:r>
      <w:r w:rsidR="003E1C30">
        <w:rPr>
          <w:rFonts w:ascii="Times New Roman" w:hAnsi="Times New Roman" w:cs="Times New Roman"/>
        </w:rPr>
        <w:t>V</w:t>
      </w:r>
      <w:r w:rsidRPr="00DD1D5E" w:rsidR="00DD1D5E">
        <w:rPr>
          <w:rFonts w:ascii="Times New Roman" w:hAnsi="Times New Roman" w:cs="Times New Roman"/>
        </w:rPr>
        <w:t>eterans do not experience survey fatigue. All VEO surveys offer options for respondents to opt out, and ensure they are no longer contacted for a specific survey.</w:t>
      </w:r>
      <w:r w:rsidR="00D00BD1">
        <w:rPr>
          <w:rFonts w:ascii="Times New Roman" w:hAnsi="Times New Roman" w:cs="Times New Roman"/>
        </w:rPr>
        <w:t xml:space="preserve"> </w:t>
      </w:r>
    </w:p>
    <w:p w:rsidR="009D7D46" w:rsidRDefault="009D7D46" w14:paraId="63B242C7" w14:textId="594B6738">
      <w:pPr>
        <w:spacing w:after="0" w:line="240" w:lineRule="auto"/>
        <w:rPr>
          <w:rFonts w:ascii="Times New Roman" w:hAnsi="Times New Roman" w:cs="Times New Roman"/>
          <w:b/>
          <w:color w:val="5B9BD5" w:themeColor="accent1"/>
        </w:rPr>
      </w:pPr>
      <w:r>
        <w:rPr>
          <w:rFonts w:ascii="Times New Roman" w:hAnsi="Times New Roman" w:cs="Times New Roman"/>
          <w:b/>
          <w:color w:val="5B9BD5" w:themeColor="accent1"/>
        </w:rPr>
        <w:br w:type="page"/>
      </w:r>
    </w:p>
    <w:p w:rsidRPr="00C85DEE" w:rsidR="000F0942" w:rsidP="00257B5B" w:rsidRDefault="00D836DA" w14:paraId="1C429C74" w14:textId="245B567C">
      <w:pPr>
        <w:spacing w:after="240" w:line="240" w:lineRule="auto"/>
        <w:rPr>
          <w:rFonts w:ascii="Times New Roman" w:hAnsi="Times New Roman" w:cs="Times New Roman"/>
        </w:rPr>
      </w:pPr>
      <w:r>
        <w:rPr>
          <w:rFonts w:ascii="Times New Roman" w:hAnsi="Times New Roman" w:cs="Times New Roman"/>
          <w:b/>
          <w:color w:val="5B9BD5" w:themeColor="accent1"/>
        </w:rPr>
        <w:lastRenderedPageBreak/>
        <w:t>Table 5</w:t>
      </w:r>
      <w:r w:rsidRPr="00C85DEE" w:rsidR="000F0942">
        <w:rPr>
          <w:rFonts w:ascii="Times New Roman" w:hAnsi="Times New Roman" w:cs="Times New Roman"/>
          <w:b/>
          <w:color w:val="5B9BD5" w:themeColor="accent1"/>
        </w:rPr>
        <w:t>. Proposed Quarantine Protocol</w:t>
      </w:r>
    </w:p>
    <w:tbl>
      <w:tblPr>
        <w:tblStyle w:val="GridTable4-Accent12"/>
        <w:tblW w:w="10188" w:type="dxa"/>
        <w:jc w:val="center"/>
        <w:tblLayout w:type="fixed"/>
        <w:tblLook w:val="04A0" w:firstRow="1" w:lastRow="0" w:firstColumn="1" w:lastColumn="0" w:noHBand="0" w:noVBand="1"/>
      </w:tblPr>
      <w:tblGrid>
        <w:gridCol w:w="2358"/>
        <w:gridCol w:w="6030"/>
        <w:gridCol w:w="1800"/>
      </w:tblGrid>
      <w:tr w:rsidR="00F8080F" w:rsidTr="00F8080F" w14:paraId="739F63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0CF80C61" w14:textId="77777777">
            <w:pPr>
              <w:spacing w:after="0"/>
              <w:rPr>
                <w:rFonts w:ascii="Times New Roman" w:hAnsi="Times New Roman" w:cs="Times New Roman"/>
                <w:b w:val="0"/>
              </w:rPr>
            </w:pPr>
            <w:r w:rsidRPr="00F8080F">
              <w:rPr>
                <w:rFonts w:ascii="Times New Roman" w:hAnsi="Times New Roman" w:cs="Times New Roman"/>
              </w:rPr>
              <w:t>Quarantine Rule</w:t>
            </w:r>
          </w:p>
        </w:tc>
        <w:tc>
          <w:tcPr>
            <w:tcW w:w="6030" w:type="dxa"/>
          </w:tcPr>
          <w:p w:rsidRPr="00F8080F" w:rsidR="00F8080F" w:rsidP="009D7D46" w:rsidRDefault="00F8080F" w14:paraId="4572550B" w14:textId="0A5A074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Description</w:t>
            </w:r>
          </w:p>
        </w:tc>
        <w:tc>
          <w:tcPr>
            <w:tcW w:w="1800" w:type="dxa"/>
          </w:tcPr>
          <w:p w:rsidRPr="00F8080F" w:rsidR="00F8080F" w:rsidP="009D7D46" w:rsidRDefault="00F8080F" w14:paraId="4E357391"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 xml:space="preserve">Elapsed Time </w:t>
            </w:r>
          </w:p>
        </w:tc>
      </w:tr>
      <w:tr w:rsidR="00F8080F" w:rsidTr="009D7D46" w14:paraId="3A7553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F8080F" w:rsidR="00F8080F" w:rsidP="009D7D46" w:rsidRDefault="00F8080F" w14:paraId="21C7A28C" w14:textId="05E13C09">
            <w:pPr>
              <w:spacing w:after="0"/>
              <w:rPr>
                <w:rFonts w:ascii="Times New Roman" w:hAnsi="Times New Roman" w:cs="Times New Roman"/>
                <w:lang w:eastAsia="zh-CN"/>
              </w:rPr>
            </w:pPr>
            <w:r w:rsidRPr="00F8080F">
              <w:rPr>
                <w:rFonts w:ascii="Times New Roman" w:hAnsi="Times New Roman" w:cs="Times New Roman"/>
              </w:rPr>
              <w:t xml:space="preserve">Repeated Sampling for </w:t>
            </w:r>
            <w:r w:rsidR="00FD0DCC">
              <w:rPr>
                <w:rFonts w:ascii="Times New Roman" w:hAnsi="Times New Roman" w:cs="Times New Roman"/>
              </w:rPr>
              <w:t xml:space="preserve">the </w:t>
            </w:r>
            <w:r w:rsidR="006940C7">
              <w:rPr>
                <w:rFonts w:ascii="Times New Roman" w:hAnsi="Times New Roman" w:cs="Times New Roman"/>
              </w:rPr>
              <w:t>VBA Call Center</w:t>
            </w:r>
            <w:r w:rsidRPr="00F8080F">
              <w:rPr>
                <w:rFonts w:ascii="Times New Roman" w:hAnsi="Times New Roman" w:cs="Times New Roman"/>
              </w:rPr>
              <w:t xml:space="preserve"> Survey</w:t>
            </w:r>
          </w:p>
        </w:tc>
        <w:tc>
          <w:tcPr>
            <w:tcW w:w="0" w:type="dxa"/>
            <w:shd w:val="clear" w:color="auto" w:fill="DEEAF6"/>
          </w:tcPr>
          <w:p w:rsidRPr="00F8080F" w:rsidR="00F8080F" w:rsidP="009D7D46" w:rsidRDefault="00F8080F" w14:paraId="02B3A988" w14:textId="4F8E76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 xml:space="preserve">Number of days between completing online </w:t>
            </w:r>
            <w:r w:rsidRPr="00F8080F" w:rsidR="009D7D46">
              <w:rPr>
                <w:rFonts w:ascii="Times New Roman" w:hAnsi="Times New Roman" w:cs="Times New Roman"/>
              </w:rPr>
              <w:t>survey and</w:t>
            </w:r>
            <w:r w:rsidRPr="00F8080F">
              <w:rPr>
                <w:rFonts w:ascii="Times New Roman" w:hAnsi="Times New Roman" w:cs="Times New Roman"/>
              </w:rPr>
              <w:t xml:space="preserve"> receiving another </w:t>
            </w:r>
            <w:r w:rsidR="006940C7">
              <w:rPr>
                <w:rFonts w:ascii="Times New Roman" w:hAnsi="Times New Roman" w:cs="Times New Roman"/>
              </w:rPr>
              <w:t xml:space="preserve">VBA Call Center </w:t>
            </w:r>
            <w:r w:rsidRPr="00F8080F">
              <w:rPr>
                <w:rFonts w:ascii="Times New Roman" w:hAnsi="Times New Roman" w:cs="Times New Roman"/>
              </w:rPr>
              <w:t xml:space="preserve">online </w:t>
            </w:r>
            <w:r w:rsidR="006940C7">
              <w:rPr>
                <w:rFonts w:ascii="Times New Roman" w:hAnsi="Times New Roman" w:cs="Times New Roman"/>
              </w:rPr>
              <w:t>survey</w:t>
            </w:r>
            <w:r w:rsidRPr="00F8080F">
              <w:rPr>
                <w:rFonts w:ascii="Times New Roman" w:hAnsi="Times New Roman" w:cs="Times New Roman"/>
              </w:rPr>
              <w:t>.</w:t>
            </w:r>
          </w:p>
        </w:tc>
        <w:tc>
          <w:tcPr>
            <w:tcW w:w="0" w:type="dxa"/>
            <w:shd w:val="clear" w:color="auto" w:fill="DEEAF6"/>
          </w:tcPr>
          <w:p w:rsidRPr="00F8080F" w:rsidR="00F8080F" w:rsidP="009D7D46" w:rsidRDefault="006940C7" w14:paraId="417B839F" w14:textId="1329564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Months or 6</w:t>
            </w:r>
            <w:r w:rsidRPr="00F8080F" w:rsidR="00F8080F">
              <w:rPr>
                <w:rFonts w:ascii="Times New Roman" w:hAnsi="Times New Roman" w:cs="Times New Roman"/>
              </w:rPr>
              <w:t>0 Days</w:t>
            </w:r>
          </w:p>
        </w:tc>
      </w:tr>
      <w:tr w:rsidR="00F8080F" w:rsidTr="00F8080F" w14:paraId="1C3BEB52"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4222F61C" w14:textId="77777777">
            <w:pPr>
              <w:spacing w:after="0"/>
              <w:rPr>
                <w:rFonts w:ascii="Times New Roman" w:hAnsi="Times New Roman" w:cs="Times New Roman"/>
              </w:rPr>
            </w:pPr>
            <w:r w:rsidRPr="00F8080F">
              <w:rPr>
                <w:rFonts w:ascii="Times New Roman" w:hAnsi="Times New Roman" w:cs="Times New Roman"/>
              </w:rPr>
              <w:t>Other Surveys</w:t>
            </w:r>
          </w:p>
        </w:tc>
        <w:tc>
          <w:tcPr>
            <w:tcW w:w="6030" w:type="dxa"/>
          </w:tcPr>
          <w:p w:rsidRPr="00F8080F" w:rsidR="00F8080F" w:rsidP="009D7D46" w:rsidRDefault="00F8080F" w14:paraId="52485FAC"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Veterans engaged that have recently completed other VEO surveys will not be selected for 30 days.</w:t>
            </w:r>
          </w:p>
        </w:tc>
        <w:tc>
          <w:tcPr>
            <w:tcW w:w="1800" w:type="dxa"/>
          </w:tcPr>
          <w:p w:rsidRPr="00F8080F" w:rsidR="00F8080F" w:rsidP="009D7D46" w:rsidRDefault="00F8080F" w14:paraId="3D8B189C" w14:textId="275587B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30 Days</w:t>
            </w:r>
          </w:p>
        </w:tc>
      </w:tr>
      <w:tr w:rsidR="00F8080F" w:rsidTr="009D7D46" w14:paraId="29673D3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F8080F" w:rsidR="00F8080F" w:rsidP="009D7D46" w:rsidRDefault="00F8080F" w14:paraId="41BF69AD" w14:textId="77777777">
            <w:pPr>
              <w:spacing w:after="0"/>
              <w:rPr>
                <w:rFonts w:ascii="Times New Roman" w:hAnsi="Times New Roman" w:cs="Times New Roman"/>
              </w:rPr>
            </w:pPr>
            <w:r w:rsidRPr="00F8080F">
              <w:rPr>
                <w:rFonts w:ascii="Times New Roman" w:hAnsi="Times New Roman" w:cs="Times New Roman"/>
              </w:rPr>
              <w:t>Anonymous</w:t>
            </w:r>
          </w:p>
        </w:tc>
        <w:tc>
          <w:tcPr>
            <w:tcW w:w="0" w:type="dxa"/>
            <w:shd w:val="clear" w:color="auto" w:fill="DEEAF6"/>
          </w:tcPr>
          <w:p w:rsidRPr="00F8080F" w:rsidR="00F8080F" w:rsidP="009D7D46" w:rsidRDefault="00F8080F" w14:paraId="6745F73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Callers explicitly wishing to remain anonymous will not be contacted.</w:t>
            </w:r>
          </w:p>
        </w:tc>
        <w:tc>
          <w:tcPr>
            <w:tcW w:w="0" w:type="dxa"/>
            <w:shd w:val="clear" w:color="auto" w:fill="DEEAF6"/>
          </w:tcPr>
          <w:p w:rsidRPr="00F8080F" w:rsidR="00F8080F" w:rsidP="009D7D46" w:rsidRDefault="00F8080F" w14:paraId="022A3CB2"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N/A</w:t>
            </w:r>
          </w:p>
        </w:tc>
      </w:tr>
      <w:tr w:rsidR="00F8080F" w:rsidTr="00F8080F" w14:paraId="0C82A0A8"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78A49543" w14:textId="77777777">
            <w:pPr>
              <w:spacing w:after="0"/>
              <w:rPr>
                <w:rFonts w:ascii="Times New Roman" w:hAnsi="Times New Roman" w:cs="Times New Roman"/>
              </w:rPr>
            </w:pPr>
            <w:r w:rsidRPr="00F8080F">
              <w:rPr>
                <w:rFonts w:ascii="Times New Roman" w:hAnsi="Times New Roman" w:cs="Times New Roman"/>
              </w:rPr>
              <w:t>Opt Outs</w:t>
            </w:r>
          </w:p>
        </w:tc>
        <w:tc>
          <w:tcPr>
            <w:tcW w:w="6030" w:type="dxa"/>
          </w:tcPr>
          <w:p w:rsidRPr="00F8080F" w:rsidR="00F8080F" w:rsidP="009D7D46" w:rsidRDefault="00F8080F" w14:paraId="5CFF2F36"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Persons indicating their wish to opt out of either phone or online survey will no longer be contacted.</w:t>
            </w:r>
          </w:p>
        </w:tc>
        <w:tc>
          <w:tcPr>
            <w:tcW w:w="1800" w:type="dxa"/>
          </w:tcPr>
          <w:p w:rsidRPr="00F8080F" w:rsidR="00F8080F" w:rsidP="009D7D46" w:rsidRDefault="00F8080F" w14:paraId="44C31ED5"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N/A</w:t>
            </w:r>
          </w:p>
        </w:tc>
      </w:tr>
    </w:tbl>
    <w:p w:rsidR="00CE40EE" w:rsidP="00AB4D39" w:rsidRDefault="00CE40EE" w14:paraId="760E6108" w14:textId="77777777">
      <w:pPr>
        <w:pStyle w:val="Heading1"/>
        <w:spacing w:before="0" w:after="240" w:line="240" w:lineRule="auto"/>
        <w:rPr>
          <w:rFonts w:ascii="Times New Roman" w:hAnsi="Times New Roman"/>
          <w:highlight w:val="yellow"/>
        </w:rPr>
      </w:pPr>
      <w:bookmarkStart w:name="_Toc490572153" w:id="32"/>
      <w:bookmarkEnd w:id="9"/>
    </w:p>
    <w:p w:rsidRPr="00243F55" w:rsidR="00BB6340" w:rsidP="00AB4D39" w:rsidRDefault="00BB6340" w14:paraId="3410A148" w14:textId="431E2215">
      <w:pPr>
        <w:pStyle w:val="Heading1"/>
        <w:spacing w:before="0" w:after="240" w:line="240" w:lineRule="auto"/>
        <w:rPr>
          <w:rFonts w:ascii="Times New Roman" w:hAnsi="Times New Roman"/>
        </w:rPr>
      </w:pPr>
      <w:bookmarkStart w:name="_Toc43977293" w:id="33"/>
      <w:r w:rsidRPr="00243F55">
        <w:rPr>
          <w:rFonts w:ascii="Times New Roman" w:hAnsi="Times New Roman"/>
        </w:rPr>
        <w:t>Part III – Assumptions and Limitations</w:t>
      </w:r>
      <w:bookmarkEnd w:id="33"/>
    </w:p>
    <w:p w:rsidRPr="00C535DC" w:rsidR="005571AE" w:rsidP="005571AE" w:rsidRDefault="00DF2046" w14:paraId="36A11B61" w14:textId="7B36C812">
      <w:pPr>
        <w:pStyle w:val="Heading2"/>
        <w:spacing w:before="0" w:after="240" w:line="240" w:lineRule="auto"/>
        <w:rPr>
          <w:rFonts w:ascii="Times New Roman" w:hAnsi="Times New Roman"/>
        </w:rPr>
      </w:pPr>
      <w:bookmarkStart w:name="_Toc43977294" w:id="34"/>
      <w:r w:rsidRPr="00243F55">
        <w:rPr>
          <w:rFonts w:ascii="Times New Roman" w:hAnsi="Times New Roman"/>
        </w:rPr>
        <w:t>A</w:t>
      </w:r>
      <w:bookmarkEnd w:id="32"/>
      <w:r w:rsidRPr="005571AE" w:rsidR="005571AE">
        <w:rPr>
          <w:rFonts w:ascii="Times New Roman" w:hAnsi="Times New Roman"/>
        </w:rPr>
        <w:t xml:space="preserve"> </w:t>
      </w:r>
      <w:r w:rsidR="005571AE">
        <w:rPr>
          <w:rFonts w:ascii="Times New Roman" w:hAnsi="Times New Roman"/>
        </w:rPr>
        <w:t>Veterans Only</w:t>
      </w:r>
      <w:bookmarkEnd w:id="34"/>
    </w:p>
    <w:p w:rsidRPr="00C535DC" w:rsidR="005571AE" w:rsidP="005571AE" w:rsidRDefault="005571AE" w14:paraId="5DA417ED" w14:textId="17FEB6A9">
      <w:pPr>
        <w:pStyle w:val="NoSpacing"/>
        <w:spacing w:after="240"/>
        <w:ind w:firstLine="720"/>
        <w:rPr>
          <w:rFonts w:ascii="Times New Roman" w:hAnsi="Times New Roman" w:cs="Times New Roman"/>
        </w:rPr>
      </w:pPr>
      <w:r>
        <w:rPr>
          <w:rFonts w:ascii="Times New Roman" w:hAnsi="Times New Roman" w:cs="Times New Roman"/>
        </w:rPr>
        <w:t xml:space="preserve">At the onset of the </w:t>
      </w:r>
      <w:r w:rsidR="007705F0">
        <w:rPr>
          <w:rFonts w:ascii="Times New Roman" w:hAnsi="Times New Roman" w:cs="Times New Roman"/>
        </w:rPr>
        <w:t xml:space="preserve">VBA Call </w:t>
      </w:r>
      <w:r w:rsidR="002C7965">
        <w:rPr>
          <w:rFonts w:ascii="Times New Roman" w:hAnsi="Times New Roman" w:cs="Times New Roman"/>
        </w:rPr>
        <w:t>Center surveys</w:t>
      </w:r>
      <w:r>
        <w:rPr>
          <w:rFonts w:ascii="Times New Roman" w:hAnsi="Times New Roman" w:cs="Times New Roman"/>
        </w:rPr>
        <w:t>, email addresses are only available for Veterans and not their dependents. Since Veteran attitudes may differ from those of non-Veterans, the exclusion of non-Veterans from the survey may contribute bias to the survey estimates. VEO will continue to work with VBA to acquire contact i</w:t>
      </w:r>
      <w:r w:rsidR="00CA001D">
        <w:rPr>
          <w:rFonts w:ascii="Times New Roman" w:hAnsi="Times New Roman" w:cs="Times New Roman"/>
        </w:rPr>
        <w:t xml:space="preserve">nformation for all callers to </w:t>
      </w:r>
      <w:r>
        <w:rPr>
          <w:rFonts w:ascii="Times New Roman" w:hAnsi="Times New Roman" w:cs="Times New Roman"/>
        </w:rPr>
        <w:t>benefit services, and this information will be used to in future releases to address the entire target population.</w:t>
      </w:r>
    </w:p>
    <w:p w:rsidRPr="00C535DC" w:rsidR="006377B1" w:rsidP="006377B1" w:rsidRDefault="00B1765F" w14:paraId="1729840C" w14:textId="623141E9">
      <w:pPr>
        <w:pStyle w:val="Heading2"/>
        <w:spacing w:before="0" w:after="240" w:line="240" w:lineRule="auto"/>
        <w:rPr>
          <w:rFonts w:ascii="Times New Roman" w:hAnsi="Times New Roman"/>
        </w:rPr>
      </w:pPr>
      <w:bookmarkStart w:name="_Toc43977295" w:id="35"/>
      <w:r w:rsidRPr="00243F55">
        <w:rPr>
          <w:rFonts w:ascii="Times New Roman" w:hAnsi="Times New Roman"/>
        </w:rPr>
        <w:t>B</w:t>
      </w:r>
      <w:bookmarkStart w:name="_Toc490572154" w:id="36"/>
      <w:bookmarkStart w:name="_Toc516137689" w:id="37"/>
      <w:r w:rsidRPr="006377B1" w:rsidR="006377B1">
        <w:rPr>
          <w:rFonts w:ascii="Times New Roman" w:hAnsi="Times New Roman"/>
        </w:rPr>
        <w:t xml:space="preserve"> </w:t>
      </w:r>
      <w:bookmarkEnd w:id="36"/>
      <w:bookmarkEnd w:id="37"/>
      <w:r w:rsidR="006377B1">
        <w:rPr>
          <w:rFonts w:ascii="Times New Roman" w:hAnsi="Times New Roman"/>
        </w:rPr>
        <w:t xml:space="preserve">Coverage Bias due </w:t>
      </w:r>
      <w:r w:rsidR="00656F0E">
        <w:rPr>
          <w:rFonts w:ascii="Times New Roman" w:hAnsi="Times New Roman"/>
        </w:rPr>
        <w:t xml:space="preserve">to </w:t>
      </w:r>
      <w:r w:rsidR="006377B1">
        <w:rPr>
          <w:rFonts w:ascii="Times New Roman" w:hAnsi="Times New Roman"/>
        </w:rPr>
        <w:t>Email-Only Data Collection</w:t>
      </w:r>
      <w:bookmarkEnd w:id="35"/>
    </w:p>
    <w:p w:rsidRPr="00DE08F9" w:rsidR="00040550" w:rsidP="00040550" w:rsidRDefault="006377B1" w14:paraId="12BDF2A1" w14:textId="0D3EC4BE">
      <w:pPr>
        <w:spacing w:after="120" w:line="240" w:lineRule="auto"/>
        <w:ind w:firstLine="720"/>
        <w:rPr>
          <w:rFonts w:ascii="Times New Roman" w:hAnsi="Times New Roman" w:eastAsia="Times New Roman" w:cs="Times New Roman"/>
        </w:rPr>
      </w:pPr>
      <w:r>
        <w:rPr>
          <w:rFonts w:ascii="Times New Roman" w:hAnsi="Times New Roman" w:cs="Times New Roman"/>
        </w:rPr>
        <w:t xml:space="preserve">Since the VBA Call Center Survey is email-only, there is a segment of the population VBA recipients that cannot be reached by the survey. This will correspond to persons that lack access to the internet, and those who do not have an email address, or elect to not share their email address with VBA. Such beneficiaries may have different levels of general satisfaction with their service they received. </w:t>
      </w:r>
      <w:r w:rsidR="00040550">
        <w:rPr>
          <w:rFonts w:ascii="Times New Roman" w:hAnsi="Times New Roman" w:eastAsia="Times New Roman" w:cs="Times New Roman"/>
        </w:rPr>
        <w:t>Moreover, email addresses are currently obtained from VHA health records, and this process may also contribute to coverage bias because only Veterans who happen to have accessed VA Healthcare in the past are contacted.</w:t>
      </w:r>
    </w:p>
    <w:p w:rsidR="006377B1" w:rsidP="006377B1" w:rsidRDefault="006377B1" w14:paraId="2EBB6DB1" w14:textId="5C9AA549">
      <w:pPr>
        <w:spacing w:after="240" w:line="240" w:lineRule="auto"/>
        <w:ind w:firstLine="720"/>
        <w:rPr>
          <w:rFonts w:ascii="Times New Roman" w:hAnsi="Times New Roman" w:cs="Times New Roman"/>
        </w:rPr>
      </w:pPr>
    </w:p>
    <w:p w:rsidRPr="00C535DC" w:rsidR="00656F0E" w:rsidP="00656F0E" w:rsidRDefault="00656F0E" w14:paraId="4E49FD2A" w14:textId="166762FB">
      <w:pPr>
        <w:pStyle w:val="Heading2"/>
        <w:spacing w:before="0" w:after="240" w:line="240" w:lineRule="auto"/>
        <w:rPr>
          <w:rFonts w:ascii="Times New Roman" w:hAnsi="Times New Roman"/>
        </w:rPr>
      </w:pPr>
      <w:bookmarkStart w:name="_Toc43977296" w:id="38"/>
      <w:r>
        <w:rPr>
          <w:rFonts w:ascii="Times New Roman" w:hAnsi="Times New Roman"/>
        </w:rPr>
        <w:t>C</w:t>
      </w:r>
      <w:r w:rsidRPr="006377B1">
        <w:rPr>
          <w:rFonts w:ascii="Times New Roman" w:hAnsi="Times New Roman"/>
        </w:rPr>
        <w:t xml:space="preserve"> </w:t>
      </w:r>
      <w:r w:rsidR="00040550">
        <w:rPr>
          <w:rFonts w:ascii="Times New Roman" w:hAnsi="Times New Roman"/>
        </w:rPr>
        <w:t xml:space="preserve">Call Characteristics: </w:t>
      </w:r>
      <w:r>
        <w:rPr>
          <w:rFonts w:ascii="Times New Roman" w:hAnsi="Times New Roman"/>
        </w:rPr>
        <w:t>Length of Call</w:t>
      </w:r>
      <w:r w:rsidR="00040550">
        <w:rPr>
          <w:rFonts w:ascii="Times New Roman" w:hAnsi="Times New Roman"/>
        </w:rPr>
        <w:t xml:space="preserve"> &amp; Number of Calls</w:t>
      </w:r>
      <w:bookmarkEnd w:id="38"/>
    </w:p>
    <w:p w:rsidR="00656F0E" w:rsidP="00656F0E" w:rsidRDefault="00656F0E" w14:paraId="078207CE" w14:textId="635D118A">
      <w:pPr>
        <w:spacing w:after="240" w:line="240" w:lineRule="auto"/>
        <w:ind w:firstLine="720"/>
        <w:rPr>
          <w:rFonts w:ascii="Times New Roman" w:hAnsi="Times New Roman" w:cs="Times New Roman"/>
        </w:rPr>
      </w:pPr>
      <w:r>
        <w:rPr>
          <w:rFonts w:ascii="Times New Roman" w:hAnsi="Times New Roman" w:cs="Times New Roman"/>
        </w:rPr>
        <w:t xml:space="preserve">There is a possibility that length of call to </w:t>
      </w:r>
      <w:r w:rsidR="007705F0">
        <w:rPr>
          <w:rFonts w:ascii="Times New Roman" w:hAnsi="Times New Roman" w:cs="Times New Roman"/>
        </w:rPr>
        <w:t>a</w:t>
      </w:r>
      <w:r>
        <w:rPr>
          <w:rFonts w:ascii="Times New Roman" w:hAnsi="Times New Roman" w:cs="Times New Roman"/>
        </w:rPr>
        <w:t xml:space="preserve"> VBA call center may have be a predictor of customer satisfaction. Longer calls may produce higher or lower levels of satisfaction, perhaps either due to long waiting times or because of the increased levels of assistance provided to the call by the call center representative. The data extraction process at the time of this version of the sampling documentation does not include call length. VEO will work to obtain this </w:t>
      </w:r>
      <w:r w:rsidR="00AD44AB">
        <w:rPr>
          <w:rFonts w:ascii="Times New Roman" w:hAnsi="Times New Roman" w:cs="Times New Roman"/>
        </w:rPr>
        <w:t xml:space="preserve">possibly relevant </w:t>
      </w:r>
      <w:r>
        <w:rPr>
          <w:rFonts w:ascii="Times New Roman" w:hAnsi="Times New Roman" w:cs="Times New Roman"/>
        </w:rPr>
        <w:t>information.</w:t>
      </w:r>
      <w:r w:rsidR="00AD44AB">
        <w:rPr>
          <w:rFonts w:ascii="Times New Roman" w:hAnsi="Times New Roman" w:cs="Times New Roman"/>
        </w:rPr>
        <w:t xml:space="preserve"> At such time, consideration will be taken into incorporating call length into the sampling and weighting procedures. </w:t>
      </w:r>
      <w:r>
        <w:rPr>
          <w:rFonts w:ascii="Times New Roman" w:hAnsi="Times New Roman" w:cs="Times New Roman"/>
        </w:rPr>
        <w:t xml:space="preserve"> </w:t>
      </w:r>
    </w:p>
    <w:p w:rsidR="009D7D46" w:rsidRDefault="009D7D46" w14:paraId="579DBC3D" w14:textId="77777777">
      <w:pPr>
        <w:spacing w:after="0" w:line="240" w:lineRule="auto"/>
        <w:rPr>
          <w:rFonts w:ascii="Times New Roman" w:hAnsi="Times New Roman" w:eastAsia="Times New Roman" w:cs="Times New Roman"/>
          <w:b/>
          <w:color w:val="2E74B5"/>
          <w:sz w:val="26"/>
          <w:szCs w:val="26"/>
        </w:rPr>
      </w:pPr>
      <w:r>
        <w:rPr>
          <w:rFonts w:ascii="Times New Roman" w:hAnsi="Times New Roman"/>
          <w:b/>
        </w:rPr>
        <w:br w:type="page"/>
      </w:r>
    </w:p>
    <w:p w:rsidR="00B00608" w:rsidP="005058F9" w:rsidRDefault="00B00608" w14:paraId="4C2DF9AB" w14:textId="22815B71">
      <w:pPr>
        <w:pStyle w:val="Heading2"/>
        <w:spacing w:before="0" w:line="240" w:lineRule="auto"/>
        <w:rPr>
          <w:rFonts w:ascii="Times New Roman" w:hAnsi="Times New Roman"/>
          <w:b/>
        </w:rPr>
      </w:pPr>
      <w:bookmarkStart w:name="_Toc43977297" w:id="39"/>
      <w:r w:rsidRPr="00243F55">
        <w:rPr>
          <w:rFonts w:ascii="Times New Roman" w:hAnsi="Times New Roman"/>
          <w:b/>
        </w:rPr>
        <w:lastRenderedPageBreak/>
        <w:t xml:space="preserve">Appendix </w:t>
      </w:r>
      <w:r w:rsidRPr="00243F55" w:rsidR="00E078FA">
        <w:rPr>
          <w:rFonts w:ascii="Times New Roman" w:hAnsi="Times New Roman"/>
          <w:b/>
        </w:rPr>
        <w:t>1</w:t>
      </w:r>
      <w:r w:rsidRPr="00243F55">
        <w:rPr>
          <w:rFonts w:ascii="Times New Roman" w:hAnsi="Times New Roman"/>
          <w:b/>
        </w:rPr>
        <w:t>. List of Data Extraction Variables</w:t>
      </w:r>
      <w:bookmarkEnd w:id="39"/>
    </w:p>
    <w:p w:rsidRPr="00243F55" w:rsidR="001D43A9" w:rsidP="005058F9" w:rsidRDefault="001D43A9" w14:paraId="6F33B345" w14:textId="77777777">
      <w:pPr>
        <w:spacing w:after="0" w:line="240" w:lineRule="auto"/>
        <w:ind w:left="432"/>
        <w:rPr>
          <w:rFonts w:ascii="Times New Roman" w:hAnsi="Times New Roman" w:cs="Times New Roman"/>
        </w:rPr>
      </w:pPr>
    </w:p>
    <w:tbl>
      <w:tblPr>
        <w:tblStyle w:val="GridTable4-Accent51"/>
        <w:tblW w:w="0" w:type="auto"/>
        <w:jc w:val="center"/>
        <w:tblLook w:val="04A0" w:firstRow="1" w:lastRow="0" w:firstColumn="1" w:lastColumn="0" w:noHBand="0" w:noVBand="1"/>
      </w:tblPr>
      <w:tblGrid>
        <w:gridCol w:w="3168"/>
      </w:tblGrid>
      <w:tr w:rsidRPr="00BA1EC4" w:rsidR="00BA1EC4" w:rsidTr="009D7D46" w14:paraId="3E9D70E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5B9BD5"/>
          </w:tcPr>
          <w:p w:rsidRPr="00BA1EC4" w:rsidR="00BA1EC4" w:rsidP="00BA1EC4" w:rsidRDefault="00BA1EC4" w14:paraId="04EACBEA" w14:textId="0476C190">
            <w:pPr>
              <w:autoSpaceDE w:val="0"/>
              <w:autoSpaceDN w:val="0"/>
              <w:adjustRightInd w:val="0"/>
              <w:spacing w:after="0" w:line="240" w:lineRule="auto"/>
              <w:rPr>
                <w:rFonts w:ascii="Times New Roman" w:hAnsi="Times New Roman" w:cs="Times New Roman"/>
                <w:color w:val="000000"/>
                <w:shd w:val="clear" w:color="auto" w:fill="FFFFFF"/>
              </w:rPr>
            </w:pPr>
            <w:r w:rsidRPr="00853C36">
              <w:t>Survey Variables</w:t>
            </w:r>
          </w:p>
        </w:tc>
      </w:tr>
      <w:tr w:rsidRPr="00BA1EC4" w:rsidR="00BA1EC4" w:rsidTr="009D7D46" w14:paraId="4DDC453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10920BD3" w14:textId="5AEC7067">
            <w:pPr>
              <w:autoSpaceDE w:val="0"/>
              <w:autoSpaceDN w:val="0"/>
              <w:adjustRightInd w:val="0"/>
              <w:spacing w:after="0" w:line="240" w:lineRule="auto"/>
              <w:rPr>
                <w:rFonts w:ascii="Times New Roman" w:hAnsi="Times New Roman" w:cs="Times New Roman"/>
                <w:b w:val="0"/>
                <w:color w:val="000000"/>
                <w:shd w:val="clear" w:color="auto" w:fill="FFFFFF"/>
              </w:rPr>
            </w:pPr>
            <w:r w:rsidRPr="009D7D46">
              <w:rPr>
                <w:shd w:val="clear" w:color="auto" w:fill="DEEAF6"/>
              </w:rPr>
              <w:t>Survey Person ID</w:t>
            </w:r>
            <w:r w:rsidRPr="00853C36">
              <w:t xml:space="preserve"> </w:t>
            </w:r>
          </w:p>
        </w:tc>
      </w:tr>
      <w:tr w:rsidRPr="00BA1EC4" w:rsidR="00BA1EC4" w:rsidTr="005571AE" w14:paraId="4E98D82B"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1658253A" w14:textId="3BA0F702">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Agent ID </w:t>
            </w:r>
          </w:p>
        </w:tc>
      </w:tr>
      <w:tr w:rsidRPr="00BA1EC4" w:rsidR="00BA1EC4" w:rsidTr="009D7D46" w14:paraId="04910DF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8A9C901" w14:textId="2930EE88">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Date Time Call </w:t>
            </w:r>
          </w:p>
        </w:tc>
      </w:tr>
      <w:tr w:rsidRPr="00BA1EC4" w:rsidR="00BA1EC4" w:rsidTr="005571AE" w14:paraId="48836BE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4BD1BE6E" w14:textId="553B92F9">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Call Center </w:t>
            </w:r>
          </w:p>
        </w:tc>
      </w:tr>
      <w:tr w:rsidRPr="00BA1EC4" w:rsidR="00BA1EC4" w:rsidTr="009D7D46" w14:paraId="5BD3E85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74CF9D56" w14:textId="698243CE">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Phone Number </w:t>
            </w:r>
          </w:p>
        </w:tc>
      </w:tr>
      <w:tr w:rsidRPr="00BA1EC4" w:rsidR="00BA1EC4" w:rsidTr="005571AE" w14:paraId="56B69C65"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6B848A32" w14:textId="45701E83">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Coach</w:t>
            </w:r>
          </w:p>
        </w:tc>
      </w:tr>
      <w:tr w:rsidRPr="00BA1EC4" w:rsidR="00BA1EC4" w:rsidTr="005571AE" w14:paraId="6731B03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69AAED3" w14:textId="794F57E9">
            <w:pPr>
              <w:autoSpaceDE w:val="0"/>
              <w:autoSpaceDN w:val="0"/>
              <w:adjustRightInd w:val="0"/>
              <w:spacing w:after="0" w:line="240" w:lineRule="auto"/>
              <w:rPr>
                <w:rFonts w:ascii="Times New Roman" w:hAnsi="Times New Roman" w:cs="Times New Roman"/>
                <w:b w:val="0"/>
                <w:color w:val="000000"/>
                <w:shd w:val="clear" w:color="auto" w:fill="FFFFFF"/>
              </w:rPr>
            </w:pPr>
            <w:r w:rsidRPr="00853C36">
              <w:t>Full Name</w:t>
            </w:r>
          </w:p>
        </w:tc>
      </w:tr>
      <w:tr w:rsidRPr="00BA1EC4" w:rsidR="00BA1EC4" w:rsidTr="005571AE" w14:paraId="17FF174B"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78420678" w14:textId="73EC7B0E">
            <w:pPr>
              <w:autoSpaceDE w:val="0"/>
              <w:autoSpaceDN w:val="0"/>
              <w:adjustRightInd w:val="0"/>
              <w:spacing w:after="0" w:line="240" w:lineRule="auto"/>
              <w:rPr>
                <w:rFonts w:ascii="Times New Roman" w:hAnsi="Times New Roman" w:cs="Times New Roman"/>
                <w:b w:val="0"/>
                <w:color w:val="000000"/>
                <w:shd w:val="clear" w:color="auto" w:fill="FFFFFF"/>
              </w:rPr>
            </w:pPr>
            <w:r w:rsidRPr="00853C36">
              <w:t>Service Request Action</w:t>
            </w:r>
          </w:p>
        </w:tc>
      </w:tr>
      <w:tr w:rsidRPr="00BA1EC4" w:rsidR="00BA1EC4" w:rsidTr="009D7D46" w14:paraId="544BCF0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302D48BA" w14:textId="5239BA33">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Caller Relation to Veteran </w:t>
            </w:r>
          </w:p>
        </w:tc>
      </w:tr>
      <w:tr w:rsidRPr="00BA1EC4" w:rsidR="00BA1EC4" w:rsidTr="005571AE" w14:paraId="3BC6B61A"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7B530A7F" w14:textId="0BA928F2">
            <w:pPr>
              <w:autoSpaceDE w:val="0"/>
              <w:autoSpaceDN w:val="0"/>
              <w:adjustRightInd w:val="0"/>
              <w:spacing w:after="0" w:line="240" w:lineRule="auto"/>
              <w:rPr>
                <w:rFonts w:ascii="Times New Roman" w:hAnsi="Times New Roman" w:cs="Times New Roman"/>
                <w:b w:val="0"/>
                <w:color w:val="000000"/>
                <w:shd w:val="clear" w:color="auto" w:fill="FFFFFF"/>
              </w:rPr>
            </w:pPr>
            <w:r w:rsidRPr="00853C36">
              <w:t>Has eBenefit Account</w:t>
            </w:r>
          </w:p>
        </w:tc>
      </w:tr>
      <w:tr w:rsidRPr="00BA1EC4" w:rsidR="00BA1EC4" w:rsidTr="009D7D46" w14:paraId="5BAA770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144E8F9" w14:textId="73948D66">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Credit Level</w:t>
            </w:r>
          </w:p>
        </w:tc>
      </w:tr>
      <w:tr w:rsidRPr="00BA1EC4" w:rsidR="00BA1EC4" w:rsidTr="005571AE" w14:paraId="0B1275A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5A4B722" w14:textId="250178D1">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Call Type</w:t>
            </w:r>
          </w:p>
        </w:tc>
      </w:tr>
      <w:tr w:rsidRPr="00BA1EC4" w:rsidR="00BA1EC4" w:rsidTr="009D7D46" w14:paraId="3B8D32F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E3893DB" w14:textId="4484C005">
            <w:pPr>
              <w:autoSpaceDE w:val="0"/>
              <w:autoSpaceDN w:val="0"/>
              <w:adjustRightInd w:val="0"/>
              <w:spacing w:after="0" w:line="240" w:lineRule="auto"/>
              <w:rPr>
                <w:rFonts w:ascii="Times New Roman" w:hAnsi="Times New Roman" w:cs="Times New Roman"/>
                <w:b w:val="0"/>
                <w:color w:val="000000"/>
                <w:shd w:val="clear" w:color="auto" w:fill="FFFFFF"/>
              </w:rPr>
            </w:pPr>
            <w:r w:rsidRPr="00853C36">
              <w:t>Sub Type</w:t>
            </w:r>
          </w:p>
        </w:tc>
      </w:tr>
      <w:tr w:rsidRPr="00BA1EC4" w:rsidR="00BA1EC4" w:rsidTr="005571AE" w14:paraId="57ED3B66"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2EA0C79" w14:textId="33C74E58">
            <w:pPr>
              <w:autoSpaceDE w:val="0"/>
              <w:autoSpaceDN w:val="0"/>
              <w:adjustRightInd w:val="0"/>
              <w:spacing w:after="0" w:line="240" w:lineRule="auto"/>
              <w:rPr>
                <w:rFonts w:ascii="Times New Roman" w:hAnsi="Times New Roman" w:cs="Times New Roman"/>
                <w:b w:val="0"/>
                <w:color w:val="000000"/>
                <w:shd w:val="clear" w:color="auto" w:fill="FFFFFF"/>
              </w:rPr>
            </w:pPr>
            <w:r w:rsidRPr="00853C36">
              <w:t>NCC Start Date</w:t>
            </w:r>
          </w:p>
        </w:tc>
      </w:tr>
      <w:tr w:rsidRPr="00BA1EC4" w:rsidR="00BA1EC4" w:rsidTr="009D7D46" w14:paraId="53F5537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430C8FCC" w14:textId="0015473C">
            <w:pPr>
              <w:autoSpaceDE w:val="0"/>
              <w:autoSpaceDN w:val="0"/>
              <w:adjustRightInd w:val="0"/>
              <w:spacing w:after="0" w:line="240" w:lineRule="auto"/>
              <w:rPr>
                <w:rFonts w:ascii="Times New Roman" w:hAnsi="Times New Roman" w:cs="Times New Roman"/>
                <w:b w:val="0"/>
                <w:color w:val="000000"/>
                <w:shd w:val="clear" w:color="auto" w:fill="FFFFFF"/>
              </w:rPr>
            </w:pPr>
            <w:r w:rsidRPr="00853C36">
              <w:t>Age</w:t>
            </w:r>
          </w:p>
        </w:tc>
      </w:tr>
      <w:tr w:rsidRPr="00BA1EC4" w:rsidR="00BA1EC4" w:rsidTr="005571AE" w14:paraId="16CD3766"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059095BD" w14:textId="4B5A844A">
            <w:pPr>
              <w:autoSpaceDE w:val="0"/>
              <w:autoSpaceDN w:val="0"/>
              <w:adjustRightInd w:val="0"/>
              <w:spacing w:after="0" w:line="240" w:lineRule="auto"/>
              <w:rPr>
                <w:rFonts w:ascii="Times New Roman" w:hAnsi="Times New Roman" w:cs="Times New Roman"/>
                <w:b w:val="0"/>
                <w:color w:val="000000"/>
                <w:shd w:val="clear" w:color="auto" w:fill="FFFFFF"/>
              </w:rPr>
            </w:pPr>
            <w:r w:rsidRPr="00853C36">
              <w:t>Gender</w:t>
            </w:r>
          </w:p>
        </w:tc>
      </w:tr>
      <w:tr w:rsidRPr="00BA1EC4" w:rsidR="00BA1EC4" w:rsidTr="009D7D46" w14:paraId="0E99E0A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9D2FF52" w14:textId="6A91ED43">
            <w:pPr>
              <w:autoSpaceDE w:val="0"/>
              <w:autoSpaceDN w:val="0"/>
              <w:adjustRightInd w:val="0"/>
              <w:spacing w:after="0" w:line="240" w:lineRule="auto"/>
              <w:rPr>
                <w:rFonts w:ascii="Times New Roman" w:hAnsi="Times New Roman" w:cs="Times New Roman"/>
                <w:b w:val="0"/>
                <w:color w:val="000000"/>
                <w:shd w:val="clear" w:color="auto" w:fill="FFFFFF"/>
              </w:rPr>
            </w:pPr>
            <w:r w:rsidRPr="00853C36">
              <w:t>Period of Service</w:t>
            </w:r>
          </w:p>
        </w:tc>
      </w:tr>
      <w:tr w:rsidRPr="005571AE" w:rsidR="00BA1EC4" w:rsidTr="005571AE" w14:paraId="24C6E65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404B5349" w14:textId="7B481DC5">
            <w:pPr>
              <w:autoSpaceDE w:val="0"/>
              <w:autoSpaceDN w:val="0"/>
              <w:adjustRightInd w:val="0"/>
              <w:spacing w:after="0" w:line="240" w:lineRule="auto"/>
              <w:rPr>
                <w:rFonts w:ascii="Times New Roman" w:hAnsi="Times New Roman" w:cs="Times New Roman"/>
                <w:b w:val="0"/>
                <w:color w:val="000000"/>
                <w:shd w:val="clear" w:color="auto" w:fill="FFFFFF"/>
              </w:rPr>
            </w:pPr>
            <w:r w:rsidRPr="00853C36">
              <w:t>Veterans Email</w:t>
            </w:r>
          </w:p>
        </w:tc>
      </w:tr>
      <w:tr w:rsidRPr="005571AE" w:rsidR="009D7D46" w:rsidTr="005571AE" w14:paraId="47B4CC1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Pr>
          <w:p w:rsidRPr="00853C36" w:rsidR="009D7D46" w:rsidP="00BA1EC4" w:rsidRDefault="009D7D46" w14:paraId="11DF89C4" w14:textId="562347AB">
            <w:pPr>
              <w:autoSpaceDE w:val="0"/>
              <w:autoSpaceDN w:val="0"/>
              <w:adjustRightInd w:val="0"/>
              <w:spacing w:after="0" w:line="240" w:lineRule="auto"/>
            </w:pPr>
            <w:r>
              <w:t>Veteran ID # (MVI)</w:t>
            </w:r>
          </w:p>
        </w:tc>
      </w:tr>
    </w:tbl>
    <w:p w:rsidR="005058F9" w:rsidP="00E11100" w:rsidRDefault="00E11100" w14:paraId="0ECD4719" w14:textId="638087A9">
      <w:pPr>
        <w:rPr>
          <w:rFonts w:ascii="Times New Roman" w:hAnsi="Times New Roman" w:cs="Times New Roman"/>
          <w:highlight w:val="yellow"/>
        </w:rPr>
      </w:pPr>
      <w:r>
        <w:rPr>
          <w:rFonts w:ascii="Courier New" w:hAnsi="Courier New" w:cs="Courier New"/>
          <w:color w:val="000000"/>
          <w:shd w:val="clear" w:color="auto" w:fill="FFFFFF"/>
        </w:rPr>
        <w:tab/>
      </w:r>
    </w:p>
    <w:p w:rsidR="00BA1EC4" w:rsidRDefault="00BA1EC4" w14:paraId="13476EC3" w14:textId="18AB0721">
      <w:pPr>
        <w:spacing w:after="0" w:line="240" w:lineRule="auto"/>
        <w:rPr>
          <w:rFonts w:ascii="Times New Roman" w:hAnsi="Times New Roman" w:eastAsia="Times New Roman" w:cs="Times New Roman"/>
          <w:b/>
          <w:color w:val="2E74B5"/>
          <w:sz w:val="26"/>
          <w:szCs w:val="26"/>
        </w:rPr>
      </w:pPr>
    </w:p>
    <w:p w:rsidR="00F7358A" w:rsidP="009B153C" w:rsidRDefault="00F7358A" w14:paraId="1C4B8BF2" w14:textId="69F5BC58">
      <w:pPr>
        <w:pStyle w:val="Heading2"/>
        <w:rPr>
          <w:rFonts w:ascii="Times New Roman" w:hAnsi="Times New Roman"/>
          <w:b/>
        </w:rPr>
      </w:pPr>
      <w:bookmarkStart w:name="_Toc43977298" w:id="40"/>
      <w:r w:rsidRPr="00867F6C">
        <w:rPr>
          <w:rFonts w:ascii="Times New Roman" w:hAnsi="Times New Roman"/>
          <w:b/>
        </w:rPr>
        <w:t xml:space="preserve">Appendix </w:t>
      </w:r>
      <w:r w:rsidRPr="00867F6C" w:rsidR="00E078FA">
        <w:rPr>
          <w:rFonts w:ascii="Times New Roman" w:hAnsi="Times New Roman"/>
          <w:b/>
        </w:rPr>
        <w:t>2</w:t>
      </w:r>
      <w:r w:rsidRPr="00867F6C">
        <w:rPr>
          <w:rFonts w:ascii="Times New Roman" w:hAnsi="Times New Roman"/>
          <w:b/>
        </w:rPr>
        <w:t xml:space="preserve">. </w:t>
      </w:r>
      <w:r w:rsidRPr="00867F6C" w:rsidR="00105896">
        <w:rPr>
          <w:rFonts w:ascii="Times New Roman" w:hAnsi="Times New Roman"/>
          <w:b/>
        </w:rPr>
        <w:t>Survey Questions</w:t>
      </w:r>
      <w:bookmarkEnd w:id="40"/>
    </w:p>
    <w:p w:rsidRPr="002C7965" w:rsidR="002C7965" w:rsidP="002C7965" w:rsidRDefault="002C7965" w14:paraId="2E4F65FE" w14:textId="33718FA1">
      <w:pPr>
        <w:pStyle w:val="NoSpacing"/>
        <w:numPr>
          <w:ilvl w:val="0"/>
          <w:numId w:val="22"/>
        </w:numPr>
        <w:rPr>
          <w:rFonts w:ascii="Times New Roman" w:hAnsi="Times New Roman" w:cs="Times New Roman"/>
        </w:rPr>
      </w:pPr>
      <w:bookmarkStart w:name="_Toc516125011" w:id="41"/>
      <w:r>
        <w:rPr>
          <w:rFonts w:ascii="Times New Roman" w:hAnsi="Times New Roman" w:cs="Times New Roman"/>
        </w:rPr>
        <w:t>T</w:t>
      </w:r>
      <w:r w:rsidRPr="002C7965">
        <w:rPr>
          <w:rFonts w:ascii="Times New Roman" w:hAnsi="Times New Roman" w:cs="Times New Roman"/>
        </w:rPr>
        <w:t>he information provided by the phone representative was explained in terms I could understand.</w:t>
      </w:r>
    </w:p>
    <w:p w:rsidRPr="002C7965" w:rsidR="002C7965" w:rsidP="002C7965" w:rsidRDefault="002C7965" w14:paraId="3708927F" w14:textId="607A6006">
      <w:pPr>
        <w:pStyle w:val="NoSpacing"/>
        <w:numPr>
          <w:ilvl w:val="0"/>
          <w:numId w:val="22"/>
        </w:numPr>
        <w:rPr>
          <w:rFonts w:ascii="Times New Roman" w:hAnsi="Times New Roman" w:cs="Times New Roman"/>
        </w:rPr>
      </w:pPr>
      <w:r w:rsidRPr="002C7965">
        <w:rPr>
          <w:rFonts w:ascii="Times New Roman" w:hAnsi="Times New Roman" w:cs="Times New Roman"/>
        </w:rPr>
        <w:t>The length of time it took to get connected to a phone representative was reasonable.</w:t>
      </w:r>
    </w:p>
    <w:p w:rsidRPr="002C7965" w:rsidR="002C7965" w:rsidP="002C7965" w:rsidRDefault="002C7965" w14:paraId="5EE8E814" w14:textId="32A15011">
      <w:pPr>
        <w:pStyle w:val="NoSpacing"/>
        <w:numPr>
          <w:ilvl w:val="0"/>
          <w:numId w:val="22"/>
        </w:numPr>
        <w:rPr>
          <w:rFonts w:ascii="Times New Roman" w:hAnsi="Times New Roman" w:cs="Times New Roman"/>
        </w:rPr>
      </w:pPr>
      <w:r w:rsidRPr="002C7965">
        <w:rPr>
          <w:rFonts w:ascii="Times New Roman" w:hAnsi="Times New Roman" w:cs="Times New Roman"/>
        </w:rPr>
        <w:t>The phone representative answered my question on the issue I recently called about.</w:t>
      </w:r>
    </w:p>
    <w:p w:rsidRPr="002C7965" w:rsidR="002C7965" w:rsidP="002C7965" w:rsidRDefault="002C7965" w14:paraId="281C2E38" w14:textId="4064B5EE">
      <w:pPr>
        <w:pStyle w:val="NoSpacing"/>
        <w:numPr>
          <w:ilvl w:val="0"/>
          <w:numId w:val="22"/>
        </w:numPr>
        <w:rPr>
          <w:rFonts w:ascii="Times New Roman" w:hAnsi="Times New Roman" w:cs="Times New Roman"/>
        </w:rPr>
      </w:pPr>
      <w:r w:rsidRPr="002C7965">
        <w:rPr>
          <w:rFonts w:ascii="Times New Roman" w:hAnsi="Times New Roman" w:cs="Times New Roman"/>
        </w:rPr>
        <w:t>The phone representative treated me with courtesy and respect.</w:t>
      </w:r>
    </w:p>
    <w:p w:rsidRPr="002C7965" w:rsidR="002C7965" w:rsidP="002C7965" w:rsidRDefault="002C7965" w14:paraId="5C25E3D9" w14:textId="20DB857A">
      <w:pPr>
        <w:pStyle w:val="NoSpacing"/>
        <w:numPr>
          <w:ilvl w:val="0"/>
          <w:numId w:val="22"/>
        </w:numPr>
        <w:rPr>
          <w:rFonts w:ascii="Times New Roman" w:hAnsi="Times New Roman" w:cs="Times New Roman"/>
        </w:rPr>
      </w:pPr>
      <w:r w:rsidRPr="002C7965">
        <w:rPr>
          <w:rFonts w:ascii="Times New Roman" w:hAnsi="Times New Roman" w:cs="Times New Roman"/>
        </w:rPr>
        <w:t>The information provided during the call helped me feel that I have a better understanding of my issue and next steps.</w:t>
      </w:r>
      <w:r w:rsidRPr="002C7965">
        <w:rPr>
          <w:rFonts w:ascii="Times New Roman" w:hAnsi="Times New Roman" w:cs="Times New Roman"/>
        </w:rPr>
        <w:tab/>
      </w:r>
    </w:p>
    <w:p w:rsidRPr="002C7965" w:rsidR="002C7965" w:rsidP="002C7965" w:rsidRDefault="002C7965" w14:paraId="34A2DCF1" w14:textId="03911BAA">
      <w:pPr>
        <w:pStyle w:val="NoSpacing"/>
        <w:numPr>
          <w:ilvl w:val="0"/>
          <w:numId w:val="22"/>
        </w:numPr>
        <w:rPr>
          <w:rFonts w:ascii="Times New Roman" w:hAnsi="Times New Roman" w:cs="Times New Roman"/>
        </w:rPr>
      </w:pPr>
      <w:r>
        <w:rPr>
          <w:rFonts w:ascii="Times New Roman" w:hAnsi="Times New Roman" w:cs="Times New Roman"/>
        </w:rPr>
        <w:t xml:space="preserve">I </w:t>
      </w:r>
      <w:r w:rsidRPr="002C7965">
        <w:rPr>
          <w:rFonts w:ascii="Times New Roman" w:hAnsi="Times New Roman" w:cs="Times New Roman"/>
        </w:rPr>
        <w:t>am satisfied with the service I received from the VA Call Center.</w:t>
      </w:r>
    </w:p>
    <w:p w:rsidR="004D5996" w:rsidP="002C7965" w:rsidRDefault="002C7965" w14:paraId="73C6F91E" w14:textId="70DEEDD8">
      <w:pPr>
        <w:pStyle w:val="NoSpacing"/>
        <w:numPr>
          <w:ilvl w:val="0"/>
          <w:numId w:val="22"/>
        </w:numPr>
        <w:rPr>
          <w:rFonts w:ascii="Times New Roman" w:hAnsi="Times New Roman" w:cs="Times New Roman"/>
        </w:rPr>
      </w:pPr>
      <w:r w:rsidRPr="002C7965">
        <w:rPr>
          <w:rFonts w:ascii="Times New Roman" w:hAnsi="Times New Roman" w:cs="Times New Roman"/>
        </w:rPr>
        <w:t>I trust VA to fulfill our country’s commitment to Veterans.</w:t>
      </w:r>
    </w:p>
    <w:bookmarkEnd w:id="10"/>
    <w:bookmarkEnd w:id="41"/>
    <w:p w:rsidR="002C7965" w:rsidP="003C0525" w:rsidRDefault="002C7965" w14:paraId="12C7DC05" w14:textId="77777777">
      <w:pPr>
        <w:pStyle w:val="Heading2"/>
        <w:spacing w:before="0" w:after="240" w:line="240" w:lineRule="auto"/>
        <w:rPr>
          <w:rFonts w:ascii="Times New Roman" w:hAnsi="Times New Roman" w:eastAsia="Calibri"/>
          <w:b/>
        </w:rPr>
      </w:pPr>
    </w:p>
    <w:p w:rsidR="000135E0" w:rsidP="003C0525" w:rsidRDefault="00090E2A" w14:paraId="795E9E31" w14:textId="7D5DCE7F">
      <w:pPr>
        <w:pStyle w:val="Heading2"/>
        <w:spacing w:before="0" w:after="240" w:line="240" w:lineRule="auto"/>
        <w:rPr>
          <w:rFonts w:ascii="Times New Roman" w:hAnsi="Times New Roman" w:eastAsia="Calibri"/>
          <w:b/>
        </w:rPr>
      </w:pPr>
      <w:bookmarkStart w:name="_Toc43977299" w:id="42"/>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2"/>
    </w:p>
    <w:p w:rsidRPr="00F91507" w:rsidR="00F91507" w:rsidP="00CF2D06" w:rsidRDefault="00F91507" w14:paraId="170AFB1E" w14:textId="2B4FA5F3">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Dinitto,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C85DEE" w:rsidR="003935D9" w:rsidP="003C0525" w:rsidRDefault="003935D9" w14:paraId="6C610BCF"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8D02CF" w:rsidP="003C0525" w:rsidRDefault="00FD5840" w14:paraId="42DB0864" w14:textId="092065FD">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Pr="00C85DEE" w:rsidR="00090E2A" w:rsidP="00E20B54" w:rsidRDefault="00EB742E" w14:paraId="30B927D3" w14:textId="6BCAE0EE">
      <w:pPr>
        <w:spacing w:after="120" w:line="240" w:lineRule="auto"/>
        <w:ind w:left="720" w:hanging="720"/>
        <w:rPr>
          <w:rFonts w:ascii="Times New Roman" w:hAnsi="Times New Roman" w:cs="Times New Roman"/>
        </w:rPr>
      </w:pPr>
      <w:r w:rsidRPr="00C85DEE">
        <w:rPr>
          <w:rFonts w:ascii="Times New Roman" w:hAnsi="Times New Roman" w:cs="Times New Roman"/>
        </w:rPr>
        <w:t>Liu, J., Iannacchione,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sectPr w:rsidRPr="00C85DEE" w:rsidR="00090E2A" w:rsidSect="009D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A6DD" w14:textId="77777777" w:rsidR="002B67BD" w:rsidRDefault="002B67BD" w:rsidP="007A0A94">
      <w:pPr>
        <w:spacing w:after="0" w:line="240" w:lineRule="auto"/>
      </w:pPr>
      <w:r>
        <w:separator/>
      </w:r>
    </w:p>
  </w:endnote>
  <w:endnote w:type="continuationSeparator" w:id="0">
    <w:p w14:paraId="16F258F4" w14:textId="77777777" w:rsidR="002B67BD" w:rsidRDefault="002B67BD" w:rsidP="007A0A94">
      <w:pPr>
        <w:spacing w:after="0" w:line="240" w:lineRule="auto"/>
      </w:pPr>
      <w:r>
        <w:continuationSeparator/>
      </w:r>
    </w:p>
  </w:endnote>
  <w:endnote w:type="continuationNotice" w:id="1">
    <w:p w14:paraId="62C70E26" w14:textId="77777777" w:rsidR="002B67BD" w:rsidRDefault="002B6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902F322" w14:textId="3C8B8FE1" w:rsidR="00A44C74" w:rsidRDefault="00A44C74">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25B5212" w14:textId="2E150F91" w:rsidR="00A44C74" w:rsidRPr="00941F40" w:rsidRDefault="00A44C74" w:rsidP="00941F40">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8C3C" w14:textId="77777777" w:rsidR="002B67BD" w:rsidRDefault="002B67BD" w:rsidP="007A0A94">
      <w:pPr>
        <w:spacing w:after="0" w:line="240" w:lineRule="auto"/>
      </w:pPr>
      <w:r>
        <w:separator/>
      </w:r>
    </w:p>
  </w:footnote>
  <w:footnote w:type="continuationSeparator" w:id="0">
    <w:p w14:paraId="48EF1366" w14:textId="77777777" w:rsidR="002B67BD" w:rsidRDefault="002B67BD" w:rsidP="007A0A94">
      <w:pPr>
        <w:spacing w:after="0" w:line="240" w:lineRule="auto"/>
      </w:pPr>
      <w:r>
        <w:continuationSeparator/>
      </w:r>
    </w:p>
  </w:footnote>
  <w:footnote w:type="continuationNotice" w:id="1">
    <w:p w14:paraId="11841B23" w14:textId="77777777" w:rsidR="002B67BD" w:rsidRDefault="002B67BD">
      <w:pPr>
        <w:spacing w:after="0" w:line="240" w:lineRule="auto"/>
      </w:pPr>
    </w:p>
  </w:footnote>
  <w:footnote w:id="2">
    <w:p w14:paraId="5EC6A643" w14:textId="43DC24EC" w:rsidR="00A44C74" w:rsidRPr="009D7D46" w:rsidRDefault="00A44C74">
      <w:pPr>
        <w:pStyle w:val="FootnoteText"/>
        <w:rPr>
          <w:rFonts w:ascii="Times New Roman" w:hAnsi="Times New Roman" w:cs="Times New Roman"/>
        </w:rPr>
      </w:pPr>
      <w:r w:rsidRPr="000162E1">
        <w:rPr>
          <w:rStyle w:val="FootnoteReference"/>
          <w:rFonts w:ascii="Times New Roman" w:hAnsi="Times New Roman" w:cs="Times New Roman"/>
        </w:rPr>
        <w:footnoteRef/>
      </w:r>
      <w:r w:rsidRPr="009D7D46">
        <w:rPr>
          <w:rFonts w:ascii="Times New Roman" w:hAnsi="Times New Roman" w:cs="Times New Roman"/>
        </w:rPr>
        <w:t xml:space="preserve"> The original plan was to include dependents in this study. It was determined, however, that the email addresses recorded for dependents provided too little coverage and were often unreliable (e.g. matching the email on record for the veteran instead of a dependent).</w:t>
      </w:r>
    </w:p>
  </w:footnote>
  <w:footnote w:id="3">
    <w:p w14:paraId="6164C28D" w14:textId="31000306" w:rsidR="00A44C74" w:rsidRDefault="00A44C74">
      <w:pPr>
        <w:pStyle w:val="FootnoteText"/>
      </w:pPr>
      <w:r>
        <w:rPr>
          <w:rStyle w:val="FootnoteReference"/>
        </w:rPr>
        <w:footnoteRef/>
      </w:r>
      <w:r>
        <w:t xml:space="preserve"> Age and gender not available for non-veteran callers.</w:t>
      </w:r>
    </w:p>
  </w:footnote>
  <w:footnote w:id="4">
    <w:p w14:paraId="48BD7AC4" w14:textId="3877AAE2" w:rsidR="00A44C74" w:rsidRPr="00594CE2" w:rsidRDefault="00A44C74" w:rsidP="00A32F04">
      <w:pPr>
        <w:pStyle w:val="FootnoteText"/>
        <w:spacing w:after="0" w:line="240" w:lineRule="auto"/>
        <w:rPr>
          <w:rFonts w:ascii="Times New Roman" w:hAnsi="Times New Roman" w:cs="Times New Roman"/>
        </w:rPr>
      </w:pPr>
      <w:r w:rsidRPr="00594CE2">
        <w:rPr>
          <w:rStyle w:val="FootnoteReference"/>
          <w:rFonts w:ascii="Times New Roman" w:hAnsi="Times New Roman" w:cs="Times New Roman"/>
        </w:rPr>
        <w:footnoteRef/>
      </w:r>
      <w:r w:rsidRPr="00594CE2">
        <w:rPr>
          <w:rFonts w:ascii="Times New Roman" w:hAnsi="Times New Roman" w:cs="Times New Roman"/>
        </w:rPr>
        <w:t xml:space="preserve"> Sustainability of a tracking survey can be undermined by oversampling the population. This is due to two effects: 1) the sample reduces the viability of future waves because of the exclusion rules in place that limit the frequency in which veterans can be surveyed; 2) the oversample leads to lower response rates due the high frequency in which veterans are asked to participate. The sampling rate figures in Table 2B show that a maximum target of around 55% was used for small call centers. The </w:t>
      </w:r>
      <w:r>
        <w:rPr>
          <w:rFonts w:ascii="Times New Roman" w:hAnsi="Times New Roman" w:cs="Times New Roman"/>
        </w:rPr>
        <w:t>San Juan Call Center</w:t>
      </w:r>
      <w:r w:rsidRPr="00594CE2">
        <w:rPr>
          <w:rFonts w:ascii="Times New Roman" w:hAnsi="Times New Roman" w:cs="Times New Roman"/>
        </w:rPr>
        <w:t xml:space="preserve"> </w:t>
      </w:r>
      <w:r>
        <w:rPr>
          <w:rFonts w:ascii="Times New Roman" w:hAnsi="Times New Roman" w:cs="Times New Roman"/>
        </w:rPr>
        <w:t>and ECC were</w:t>
      </w:r>
      <w:r w:rsidRPr="00594CE2">
        <w:rPr>
          <w:rFonts w:ascii="Times New Roman" w:hAnsi="Times New Roman" w:cs="Times New Roman"/>
        </w:rPr>
        <w:t xml:space="preserve"> allowed to go to 6</w:t>
      </w:r>
      <w:r>
        <w:rPr>
          <w:rFonts w:ascii="Times New Roman" w:hAnsi="Times New Roman" w:cs="Times New Roman"/>
        </w:rPr>
        <w:t>0</w:t>
      </w:r>
      <w:r w:rsidRPr="00594CE2">
        <w:rPr>
          <w:rFonts w:ascii="Times New Roman" w:hAnsi="Times New Roman" w:cs="Times New Roman"/>
        </w:rPr>
        <w:t xml:space="preserve">% </w:t>
      </w:r>
      <w:r>
        <w:rPr>
          <w:rFonts w:ascii="Times New Roman" w:hAnsi="Times New Roman" w:cs="Times New Roman"/>
        </w:rPr>
        <w:t>since the populations are less likely to contact other call centers.</w:t>
      </w:r>
    </w:p>
  </w:footnote>
  <w:footnote w:id="5">
    <w:p w14:paraId="564DA1C9" w14:textId="77777777" w:rsidR="00A44C74" w:rsidRPr="009D7D46" w:rsidRDefault="00A44C74">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6">
    <w:p w14:paraId="7B4481B2" w14:textId="77777777" w:rsidR="00A44C74" w:rsidRDefault="00A44C74">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73D14"/>
    <w:multiLevelType w:val="hybridMultilevel"/>
    <w:tmpl w:val="F7A6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0"/>
  </w:num>
  <w:num w:numId="3">
    <w:abstractNumId w:val="2"/>
  </w:num>
  <w:num w:numId="4">
    <w:abstractNumId w:val="6"/>
  </w:num>
  <w:num w:numId="5">
    <w:abstractNumId w:val="1"/>
  </w:num>
  <w:num w:numId="6">
    <w:abstractNumId w:val="12"/>
  </w:num>
  <w:num w:numId="7">
    <w:abstractNumId w:val="10"/>
  </w:num>
  <w:num w:numId="8">
    <w:abstractNumId w:val="3"/>
  </w:num>
  <w:num w:numId="9">
    <w:abstractNumId w:val="19"/>
  </w:num>
  <w:num w:numId="10">
    <w:abstractNumId w:val="8"/>
  </w:num>
  <w:num w:numId="11">
    <w:abstractNumId w:val="16"/>
  </w:num>
  <w:num w:numId="12">
    <w:abstractNumId w:val="13"/>
  </w:num>
  <w:num w:numId="13">
    <w:abstractNumId w:val="11"/>
  </w:num>
  <w:num w:numId="14">
    <w:abstractNumId w:val="7"/>
  </w:num>
  <w:num w:numId="15">
    <w:abstractNumId w:val="18"/>
  </w:num>
  <w:num w:numId="16">
    <w:abstractNumId w:val="15"/>
  </w:num>
  <w:num w:numId="17">
    <w:abstractNumId w:val="5"/>
  </w:num>
  <w:num w:numId="18">
    <w:abstractNumId w:val="17"/>
  </w:num>
  <w:num w:numId="19">
    <w:abstractNumId w:val="4"/>
  </w:num>
  <w:num w:numId="20">
    <w:abstractNumId w:val="0"/>
  </w:num>
  <w:num w:numId="21">
    <w:abstractNumId w:val="14"/>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2E1"/>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9A2"/>
    <w:rsid w:val="00061A25"/>
    <w:rsid w:val="00061AFE"/>
    <w:rsid w:val="00064D16"/>
    <w:rsid w:val="00064E62"/>
    <w:rsid w:val="000707BF"/>
    <w:rsid w:val="00071D14"/>
    <w:rsid w:val="00071F8E"/>
    <w:rsid w:val="000730D5"/>
    <w:rsid w:val="00073C25"/>
    <w:rsid w:val="00076B2F"/>
    <w:rsid w:val="0007762F"/>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589"/>
    <w:rsid w:val="000A29D8"/>
    <w:rsid w:val="000A49E6"/>
    <w:rsid w:val="000A52AB"/>
    <w:rsid w:val="000A53A6"/>
    <w:rsid w:val="000A733F"/>
    <w:rsid w:val="000A7D16"/>
    <w:rsid w:val="000A7DB4"/>
    <w:rsid w:val="000B35A5"/>
    <w:rsid w:val="000B36A5"/>
    <w:rsid w:val="000B4847"/>
    <w:rsid w:val="000B78C8"/>
    <w:rsid w:val="000C000D"/>
    <w:rsid w:val="000C1675"/>
    <w:rsid w:val="000C23FC"/>
    <w:rsid w:val="000C4CCE"/>
    <w:rsid w:val="000C7696"/>
    <w:rsid w:val="000D31AB"/>
    <w:rsid w:val="000D325A"/>
    <w:rsid w:val="000D3B7B"/>
    <w:rsid w:val="000D3EA0"/>
    <w:rsid w:val="000D693A"/>
    <w:rsid w:val="000E0D46"/>
    <w:rsid w:val="000E0FCD"/>
    <w:rsid w:val="000E1EDF"/>
    <w:rsid w:val="000E3290"/>
    <w:rsid w:val="000E47DE"/>
    <w:rsid w:val="000E66E9"/>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414"/>
    <w:rsid w:val="00105569"/>
    <w:rsid w:val="00105708"/>
    <w:rsid w:val="00105896"/>
    <w:rsid w:val="00105CE0"/>
    <w:rsid w:val="00107A8B"/>
    <w:rsid w:val="00110464"/>
    <w:rsid w:val="001105DC"/>
    <w:rsid w:val="00111ACB"/>
    <w:rsid w:val="00112F57"/>
    <w:rsid w:val="001155AA"/>
    <w:rsid w:val="00115DFD"/>
    <w:rsid w:val="00117020"/>
    <w:rsid w:val="001172F7"/>
    <w:rsid w:val="00121080"/>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68E2"/>
    <w:rsid w:val="00146D51"/>
    <w:rsid w:val="00147FAE"/>
    <w:rsid w:val="00150347"/>
    <w:rsid w:val="00154313"/>
    <w:rsid w:val="00154726"/>
    <w:rsid w:val="00154D63"/>
    <w:rsid w:val="0015589F"/>
    <w:rsid w:val="001561E0"/>
    <w:rsid w:val="001577E7"/>
    <w:rsid w:val="00160465"/>
    <w:rsid w:val="00160482"/>
    <w:rsid w:val="00160580"/>
    <w:rsid w:val="00161659"/>
    <w:rsid w:val="00161F03"/>
    <w:rsid w:val="00162795"/>
    <w:rsid w:val="0016281F"/>
    <w:rsid w:val="00163552"/>
    <w:rsid w:val="00163CF5"/>
    <w:rsid w:val="0016595F"/>
    <w:rsid w:val="00167DDE"/>
    <w:rsid w:val="00172AA3"/>
    <w:rsid w:val="00174FFB"/>
    <w:rsid w:val="00176023"/>
    <w:rsid w:val="00177282"/>
    <w:rsid w:val="00180258"/>
    <w:rsid w:val="00182080"/>
    <w:rsid w:val="0018225C"/>
    <w:rsid w:val="0018315F"/>
    <w:rsid w:val="00183A03"/>
    <w:rsid w:val="0018568C"/>
    <w:rsid w:val="00187CA1"/>
    <w:rsid w:val="0019348E"/>
    <w:rsid w:val="00193AE2"/>
    <w:rsid w:val="00197927"/>
    <w:rsid w:val="001A0687"/>
    <w:rsid w:val="001A20D9"/>
    <w:rsid w:val="001A2BAF"/>
    <w:rsid w:val="001A308B"/>
    <w:rsid w:val="001A30AC"/>
    <w:rsid w:val="001A46D3"/>
    <w:rsid w:val="001A472C"/>
    <w:rsid w:val="001A4EC7"/>
    <w:rsid w:val="001A6732"/>
    <w:rsid w:val="001A6F6C"/>
    <w:rsid w:val="001A7801"/>
    <w:rsid w:val="001B013A"/>
    <w:rsid w:val="001B195F"/>
    <w:rsid w:val="001B2BA2"/>
    <w:rsid w:val="001B6B63"/>
    <w:rsid w:val="001B6D66"/>
    <w:rsid w:val="001B7522"/>
    <w:rsid w:val="001B754D"/>
    <w:rsid w:val="001B775E"/>
    <w:rsid w:val="001B7EA5"/>
    <w:rsid w:val="001C099C"/>
    <w:rsid w:val="001C0BBC"/>
    <w:rsid w:val="001C3C85"/>
    <w:rsid w:val="001C4930"/>
    <w:rsid w:val="001C4ABB"/>
    <w:rsid w:val="001C5361"/>
    <w:rsid w:val="001C692F"/>
    <w:rsid w:val="001C6A7E"/>
    <w:rsid w:val="001C7F6F"/>
    <w:rsid w:val="001D0C78"/>
    <w:rsid w:val="001D0D4D"/>
    <w:rsid w:val="001D1DA7"/>
    <w:rsid w:val="001D249C"/>
    <w:rsid w:val="001D2550"/>
    <w:rsid w:val="001D3191"/>
    <w:rsid w:val="001D3B34"/>
    <w:rsid w:val="001D43A9"/>
    <w:rsid w:val="001D66E3"/>
    <w:rsid w:val="001D6B89"/>
    <w:rsid w:val="001D7CA8"/>
    <w:rsid w:val="001E2990"/>
    <w:rsid w:val="001E2A0D"/>
    <w:rsid w:val="001E2F4D"/>
    <w:rsid w:val="001E327B"/>
    <w:rsid w:val="001E36A3"/>
    <w:rsid w:val="001E564B"/>
    <w:rsid w:val="001E6272"/>
    <w:rsid w:val="001E6B6B"/>
    <w:rsid w:val="001E72FF"/>
    <w:rsid w:val="001F0374"/>
    <w:rsid w:val="001F0485"/>
    <w:rsid w:val="001F056B"/>
    <w:rsid w:val="001F06C8"/>
    <w:rsid w:val="001F10FE"/>
    <w:rsid w:val="001F3020"/>
    <w:rsid w:val="001F3CC1"/>
    <w:rsid w:val="001F5353"/>
    <w:rsid w:val="001F7A9D"/>
    <w:rsid w:val="002002BB"/>
    <w:rsid w:val="00203CFB"/>
    <w:rsid w:val="00204C60"/>
    <w:rsid w:val="00206D1F"/>
    <w:rsid w:val="002076DB"/>
    <w:rsid w:val="0021246C"/>
    <w:rsid w:val="00212E7A"/>
    <w:rsid w:val="0021334D"/>
    <w:rsid w:val="00220F27"/>
    <w:rsid w:val="00222409"/>
    <w:rsid w:val="002224AC"/>
    <w:rsid w:val="00223664"/>
    <w:rsid w:val="00226DFA"/>
    <w:rsid w:val="00230640"/>
    <w:rsid w:val="00230751"/>
    <w:rsid w:val="00231714"/>
    <w:rsid w:val="002317DB"/>
    <w:rsid w:val="00232F22"/>
    <w:rsid w:val="0023345C"/>
    <w:rsid w:val="00240BF7"/>
    <w:rsid w:val="0024164E"/>
    <w:rsid w:val="00241784"/>
    <w:rsid w:val="00242AA0"/>
    <w:rsid w:val="00243EB4"/>
    <w:rsid w:val="00243F55"/>
    <w:rsid w:val="002445EB"/>
    <w:rsid w:val="0024477A"/>
    <w:rsid w:val="00245F65"/>
    <w:rsid w:val="0024749E"/>
    <w:rsid w:val="00250823"/>
    <w:rsid w:val="00252A24"/>
    <w:rsid w:val="00252E2B"/>
    <w:rsid w:val="002549C3"/>
    <w:rsid w:val="00254C44"/>
    <w:rsid w:val="0025647C"/>
    <w:rsid w:val="002567E5"/>
    <w:rsid w:val="002570BB"/>
    <w:rsid w:val="002577AF"/>
    <w:rsid w:val="00257B5B"/>
    <w:rsid w:val="00260BCE"/>
    <w:rsid w:val="00260F71"/>
    <w:rsid w:val="00261198"/>
    <w:rsid w:val="002617B2"/>
    <w:rsid w:val="00261A00"/>
    <w:rsid w:val="00264492"/>
    <w:rsid w:val="0026764C"/>
    <w:rsid w:val="00267DA8"/>
    <w:rsid w:val="00270653"/>
    <w:rsid w:val="00270BB2"/>
    <w:rsid w:val="00271392"/>
    <w:rsid w:val="002718E4"/>
    <w:rsid w:val="002742F5"/>
    <w:rsid w:val="00274B43"/>
    <w:rsid w:val="00274DFD"/>
    <w:rsid w:val="00275814"/>
    <w:rsid w:val="00276395"/>
    <w:rsid w:val="00277573"/>
    <w:rsid w:val="002800DC"/>
    <w:rsid w:val="002814AC"/>
    <w:rsid w:val="0028483E"/>
    <w:rsid w:val="0028542B"/>
    <w:rsid w:val="00287FE8"/>
    <w:rsid w:val="00290AB0"/>
    <w:rsid w:val="00291C4A"/>
    <w:rsid w:val="00292CF7"/>
    <w:rsid w:val="00294A96"/>
    <w:rsid w:val="00295136"/>
    <w:rsid w:val="00295F14"/>
    <w:rsid w:val="00296F66"/>
    <w:rsid w:val="002A03A5"/>
    <w:rsid w:val="002A11DE"/>
    <w:rsid w:val="002A31AE"/>
    <w:rsid w:val="002A33DD"/>
    <w:rsid w:val="002A354E"/>
    <w:rsid w:val="002B0287"/>
    <w:rsid w:val="002B0655"/>
    <w:rsid w:val="002B1AB9"/>
    <w:rsid w:val="002B30C6"/>
    <w:rsid w:val="002B3166"/>
    <w:rsid w:val="002B4D0C"/>
    <w:rsid w:val="002B4D76"/>
    <w:rsid w:val="002B67BD"/>
    <w:rsid w:val="002B718E"/>
    <w:rsid w:val="002C011F"/>
    <w:rsid w:val="002C0A70"/>
    <w:rsid w:val="002C21FE"/>
    <w:rsid w:val="002C50E1"/>
    <w:rsid w:val="002C5C53"/>
    <w:rsid w:val="002C5E12"/>
    <w:rsid w:val="002C665F"/>
    <w:rsid w:val="002C668A"/>
    <w:rsid w:val="002C7965"/>
    <w:rsid w:val="002C7991"/>
    <w:rsid w:val="002D1223"/>
    <w:rsid w:val="002D19DD"/>
    <w:rsid w:val="002D2837"/>
    <w:rsid w:val="002D2AB8"/>
    <w:rsid w:val="002D51CD"/>
    <w:rsid w:val="002D5753"/>
    <w:rsid w:val="002D71EF"/>
    <w:rsid w:val="002D7EB2"/>
    <w:rsid w:val="002E025B"/>
    <w:rsid w:val="002E0577"/>
    <w:rsid w:val="002E1117"/>
    <w:rsid w:val="002E1140"/>
    <w:rsid w:val="002E2169"/>
    <w:rsid w:val="002E6C22"/>
    <w:rsid w:val="002E6D86"/>
    <w:rsid w:val="002F00CA"/>
    <w:rsid w:val="002F03F1"/>
    <w:rsid w:val="002F0812"/>
    <w:rsid w:val="002F1AB1"/>
    <w:rsid w:val="002F2556"/>
    <w:rsid w:val="002F2861"/>
    <w:rsid w:val="002F5243"/>
    <w:rsid w:val="002F5BF9"/>
    <w:rsid w:val="002F6004"/>
    <w:rsid w:val="002F6A69"/>
    <w:rsid w:val="00300661"/>
    <w:rsid w:val="00300B07"/>
    <w:rsid w:val="0030116E"/>
    <w:rsid w:val="0030322E"/>
    <w:rsid w:val="0030338A"/>
    <w:rsid w:val="003037E2"/>
    <w:rsid w:val="00306473"/>
    <w:rsid w:val="0031041D"/>
    <w:rsid w:val="003109E8"/>
    <w:rsid w:val="00311E51"/>
    <w:rsid w:val="003128CE"/>
    <w:rsid w:val="00313204"/>
    <w:rsid w:val="003132EE"/>
    <w:rsid w:val="0031371D"/>
    <w:rsid w:val="00313D2B"/>
    <w:rsid w:val="003146E2"/>
    <w:rsid w:val="00315E9B"/>
    <w:rsid w:val="00316DC1"/>
    <w:rsid w:val="003177D8"/>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0EF"/>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4CD0"/>
    <w:rsid w:val="003A5466"/>
    <w:rsid w:val="003A60B2"/>
    <w:rsid w:val="003A63E3"/>
    <w:rsid w:val="003A738D"/>
    <w:rsid w:val="003B1388"/>
    <w:rsid w:val="003B1794"/>
    <w:rsid w:val="003B26C3"/>
    <w:rsid w:val="003B2B6B"/>
    <w:rsid w:val="003B3273"/>
    <w:rsid w:val="003B33E0"/>
    <w:rsid w:val="003B3684"/>
    <w:rsid w:val="003B3FAA"/>
    <w:rsid w:val="003B4BF1"/>
    <w:rsid w:val="003B614F"/>
    <w:rsid w:val="003B642E"/>
    <w:rsid w:val="003B64ED"/>
    <w:rsid w:val="003B65CF"/>
    <w:rsid w:val="003B7D5F"/>
    <w:rsid w:val="003C0148"/>
    <w:rsid w:val="003C0358"/>
    <w:rsid w:val="003C0525"/>
    <w:rsid w:val="003C2887"/>
    <w:rsid w:val="003C486C"/>
    <w:rsid w:val="003C5E24"/>
    <w:rsid w:val="003C6752"/>
    <w:rsid w:val="003D3655"/>
    <w:rsid w:val="003D4733"/>
    <w:rsid w:val="003D4F65"/>
    <w:rsid w:val="003D5BB8"/>
    <w:rsid w:val="003D6883"/>
    <w:rsid w:val="003D6BFA"/>
    <w:rsid w:val="003D7664"/>
    <w:rsid w:val="003D7C0F"/>
    <w:rsid w:val="003D7D6D"/>
    <w:rsid w:val="003E0658"/>
    <w:rsid w:val="003E1A56"/>
    <w:rsid w:val="003E1C30"/>
    <w:rsid w:val="003E51E5"/>
    <w:rsid w:val="003E6B73"/>
    <w:rsid w:val="003E6BFC"/>
    <w:rsid w:val="003F1044"/>
    <w:rsid w:val="003F2479"/>
    <w:rsid w:val="003F24C3"/>
    <w:rsid w:val="003F2CD9"/>
    <w:rsid w:val="003F32BE"/>
    <w:rsid w:val="003F3C99"/>
    <w:rsid w:val="003F54AA"/>
    <w:rsid w:val="003F588C"/>
    <w:rsid w:val="003F7AC4"/>
    <w:rsid w:val="003F7C77"/>
    <w:rsid w:val="004008F5"/>
    <w:rsid w:val="00402F04"/>
    <w:rsid w:val="00404FCB"/>
    <w:rsid w:val="00405968"/>
    <w:rsid w:val="00410589"/>
    <w:rsid w:val="004121E0"/>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E63"/>
    <w:rsid w:val="004363B5"/>
    <w:rsid w:val="00436B24"/>
    <w:rsid w:val="00436FE5"/>
    <w:rsid w:val="0044019E"/>
    <w:rsid w:val="004411C2"/>
    <w:rsid w:val="0044178A"/>
    <w:rsid w:val="00442116"/>
    <w:rsid w:val="00442744"/>
    <w:rsid w:val="004447BF"/>
    <w:rsid w:val="00445C1E"/>
    <w:rsid w:val="0044617E"/>
    <w:rsid w:val="004462D2"/>
    <w:rsid w:val="00447119"/>
    <w:rsid w:val="004478DB"/>
    <w:rsid w:val="00447B0D"/>
    <w:rsid w:val="00447CAC"/>
    <w:rsid w:val="004512A1"/>
    <w:rsid w:val="00451AC5"/>
    <w:rsid w:val="00453AFD"/>
    <w:rsid w:val="004565F7"/>
    <w:rsid w:val="004569F5"/>
    <w:rsid w:val="004576E4"/>
    <w:rsid w:val="0045796D"/>
    <w:rsid w:val="004607B1"/>
    <w:rsid w:val="004607E8"/>
    <w:rsid w:val="00462695"/>
    <w:rsid w:val="00465412"/>
    <w:rsid w:val="004664E6"/>
    <w:rsid w:val="004700AC"/>
    <w:rsid w:val="004707E5"/>
    <w:rsid w:val="0047091C"/>
    <w:rsid w:val="0047117E"/>
    <w:rsid w:val="00471B41"/>
    <w:rsid w:val="004738FB"/>
    <w:rsid w:val="0047779E"/>
    <w:rsid w:val="004805F6"/>
    <w:rsid w:val="00480DEA"/>
    <w:rsid w:val="00481674"/>
    <w:rsid w:val="0048210C"/>
    <w:rsid w:val="0048270C"/>
    <w:rsid w:val="0048386D"/>
    <w:rsid w:val="00485F16"/>
    <w:rsid w:val="00486F34"/>
    <w:rsid w:val="00487C74"/>
    <w:rsid w:val="004902EA"/>
    <w:rsid w:val="004905BB"/>
    <w:rsid w:val="0049086B"/>
    <w:rsid w:val="004910C4"/>
    <w:rsid w:val="004911D7"/>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F1D"/>
    <w:rsid w:val="00502089"/>
    <w:rsid w:val="005023B9"/>
    <w:rsid w:val="00504343"/>
    <w:rsid w:val="00504DBC"/>
    <w:rsid w:val="005058F9"/>
    <w:rsid w:val="00506154"/>
    <w:rsid w:val="00507E1B"/>
    <w:rsid w:val="00512735"/>
    <w:rsid w:val="00514097"/>
    <w:rsid w:val="0051487C"/>
    <w:rsid w:val="00515C0F"/>
    <w:rsid w:val="00516848"/>
    <w:rsid w:val="0051744B"/>
    <w:rsid w:val="00517AC3"/>
    <w:rsid w:val="00520607"/>
    <w:rsid w:val="00521A20"/>
    <w:rsid w:val="00522BF3"/>
    <w:rsid w:val="00524244"/>
    <w:rsid w:val="005242C6"/>
    <w:rsid w:val="005243A3"/>
    <w:rsid w:val="00524643"/>
    <w:rsid w:val="005248C7"/>
    <w:rsid w:val="00531357"/>
    <w:rsid w:val="00532F26"/>
    <w:rsid w:val="0053436B"/>
    <w:rsid w:val="00534764"/>
    <w:rsid w:val="00534E16"/>
    <w:rsid w:val="005350AF"/>
    <w:rsid w:val="00537FB8"/>
    <w:rsid w:val="00540035"/>
    <w:rsid w:val="00540935"/>
    <w:rsid w:val="00544D9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509"/>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391A"/>
    <w:rsid w:val="0058574F"/>
    <w:rsid w:val="005864EA"/>
    <w:rsid w:val="00586713"/>
    <w:rsid w:val="00593186"/>
    <w:rsid w:val="005932B3"/>
    <w:rsid w:val="0059373D"/>
    <w:rsid w:val="00594179"/>
    <w:rsid w:val="00594AC2"/>
    <w:rsid w:val="005962B4"/>
    <w:rsid w:val="00596932"/>
    <w:rsid w:val="00596F4B"/>
    <w:rsid w:val="00597C0F"/>
    <w:rsid w:val="005A0862"/>
    <w:rsid w:val="005A1FAD"/>
    <w:rsid w:val="005A202B"/>
    <w:rsid w:val="005A3308"/>
    <w:rsid w:val="005A3428"/>
    <w:rsid w:val="005A3986"/>
    <w:rsid w:val="005A4C50"/>
    <w:rsid w:val="005A5961"/>
    <w:rsid w:val="005A672C"/>
    <w:rsid w:val="005A6AFD"/>
    <w:rsid w:val="005A6CFF"/>
    <w:rsid w:val="005A73B1"/>
    <w:rsid w:val="005A7F71"/>
    <w:rsid w:val="005B0EC3"/>
    <w:rsid w:val="005B176A"/>
    <w:rsid w:val="005B4C23"/>
    <w:rsid w:val="005B4DC1"/>
    <w:rsid w:val="005B5DEC"/>
    <w:rsid w:val="005B649E"/>
    <w:rsid w:val="005B67E4"/>
    <w:rsid w:val="005B67FB"/>
    <w:rsid w:val="005B697C"/>
    <w:rsid w:val="005B69FD"/>
    <w:rsid w:val="005B6F3E"/>
    <w:rsid w:val="005B73B7"/>
    <w:rsid w:val="005C2CAA"/>
    <w:rsid w:val="005C6305"/>
    <w:rsid w:val="005C67AA"/>
    <w:rsid w:val="005C6DF9"/>
    <w:rsid w:val="005C70F8"/>
    <w:rsid w:val="005D07D7"/>
    <w:rsid w:val="005D39A1"/>
    <w:rsid w:val="005D602F"/>
    <w:rsid w:val="005D6961"/>
    <w:rsid w:val="005D738C"/>
    <w:rsid w:val="005E2B91"/>
    <w:rsid w:val="005E59CF"/>
    <w:rsid w:val="005E6462"/>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F33"/>
    <w:rsid w:val="00615021"/>
    <w:rsid w:val="0061516E"/>
    <w:rsid w:val="006152DF"/>
    <w:rsid w:val="0061737F"/>
    <w:rsid w:val="00617F0D"/>
    <w:rsid w:val="006214AC"/>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556E"/>
    <w:rsid w:val="00646265"/>
    <w:rsid w:val="00647039"/>
    <w:rsid w:val="00650487"/>
    <w:rsid w:val="00650615"/>
    <w:rsid w:val="006507A1"/>
    <w:rsid w:val="006508E4"/>
    <w:rsid w:val="00650C37"/>
    <w:rsid w:val="00652BF3"/>
    <w:rsid w:val="006531A7"/>
    <w:rsid w:val="00653D6C"/>
    <w:rsid w:val="006549CC"/>
    <w:rsid w:val="00656F0E"/>
    <w:rsid w:val="0065741C"/>
    <w:rsid w:val="00664E88"/>
    <w:rsid w:val="00665488"/>
    <w:rsid w:val="006654AF"/>
    <w:rsid w:val="0066573D"/>
    <w:rsid w:val="006657FC"/>
    <w:rsid w:val="00665C3F"/>
    <w:rsid w:val="00667E48"/>
    <w:rsid w:val="00670167"/>
    <w:rsid w:val="00670851"/>
    <w:rsid w:val="00670E61"/>
    <w:rsid w:val="00674C8B"/>
    <w:rsid w:val="00675F8B"/>
    <w:rsid w:val="00676203"/>
    <w:rsid w:val="006803EB"/>
    <w:rsid w:val="00680A96"/>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7F5A"/>
    <w:rsid w:val="006B01D7"/>
    <w:rsid w:val="006B0BFE"/>
    <w:rsid w:val="006B183D"/>
    <w:rsid w:val="006B245A"/>
    <w:rsid w:val="006B3F21"/>
    <w:rsid w:val="006B4322"/>
    <w:rsid w:val="006B4DA0"/>
    <w:rsid w:val="006B4E2A"/>
    <w:rsid w:val="006C2BE5"/>
    <w:rsid w:val="006C4BA6"/>
    <w:rsid w:val="006C52F7"/>
    <w:rsid w:val="006C5309"/>
    <w:rsid w:val="006C5760"/>
    <w:rsid w:val="006C7FB1"/>
    <w:rsid w:val="006D178C"/>
    <w:rsid w:val="006D4B83"/>
    <w:rsid w:val="006D4D3D"/>
    <w:rsid w:val="006E282D"/>
    <w:rsid w:val="006E5B72"/>
    <w:rsid w:val="006E6FE6"/>
    <w:rsid w:val="006E743B"/>
    <w:rsid w:val="006F10A8"/>
    <w:rsid w:val="006F34DC"/>
    <w:rsid w:val="006F65B5"/>
    <w:rsid w:val="006F677F"/>
    <w:rsid w:val="00700BEF"/>
    <w:rsid w:val="0070195B"/>
    <w:rsid w:val="00703473"/>
    <w:rsid w:val="00703A34"/>
    <w:rsid w:val="00704620"/>
    <w:rsid w:val="00705C94"/>
    <w:rsid w:val="0070698F"/>
    <w:rsid w:val="007106C9"/>
    <w:rsid w:val="00711751"/>
    <w:rsid w:val="007125FC"/>
    <w:rsid w:val="00713B58"/>
    <w:rsid w:val="0071414C"/>
    <w:rsid w:val="007147D6"/>
    <w:rsid w:val="007156D7"/>
    <w:rsid w:val="00715C3E"/>
    <w:rsid w:val="00716F17"/>
    <w:rsid w:val="00717052"/>
    <w:rsid w:val="00722C19"/>
    <w:rsid w:val="00723F00"/>
    <w:rsid w:val="00725591"/>
    <w:rsid w:val="0072579D"/>
    <w:rsid w:val="00725EF6"/>
    <w:rsid w:val="00726563"/>
    <w:rsid w:val="00726EC7"/>
    <w:rsid w:val="00727F62"/>
    <w:rsid w:val="007316B6"/>
    <w:rsid w:val="00731AE8"/>
    <w:rsid w:val="00732530"/>
    <w:rsid w:val="00732904"/>
    <w:rsid w:val="007329B2"/>
    <w:rsid w:val="00734728"/>
    <w:rsid w:val="00734ED5"/>
    <w:rsid w:val="00734F8B"/>
    <w:rsid w:val="0074275D"/>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FE6"/>
    <w:rsid w:val="0076483B"/>
    <w:rsid w:val="0076621F"/>
    <w:rsid w:val="00766733"/>
    <w:rsid w:val="00767890"/>
    <w:rsid w:val="0076794D"/>
    <w:rsid w:val="00767E5B"/>
    <w:rsid w:val="00770422"/>
    <w:rsid w:val="007705F0"/>
    <w:rsid w:val="0077070B"/>
    <w:rsid w:val="00771636"/>
    <w:rsid w:val="00773004"/>
    <w:rsid w:val="0077332B"/>
    <w:rsid w:val="0077474E"/>
    <w:rsid w:val="007754E2"/>
    <w:rsid w:val="007766BC"/>
    <w:rsid w:val="00777B99"/>
    <w:rsid w:val="0078004F"/>
    <w:rsid w:val="0078191F"/>
    <w:rsid w:val="0078211E"/>
    <w:rsid w:val="0078214E"/>
    <w:rsid w:val="007827D5"/>
    <w:rsid w:val="00783016"/>
    <w:rsid w:val="00783A6B"/>
    <w:rsid w:val="007855A6"/>
    <w:rsid w:val="00786270"/>
    <w:rsid w:val="00790E95"/>
    <w:rsid w:val="007930AC"/>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3050"/>
    <w:rsid w:val="007F3144"/>
    <w:rsid w:val="007F3C23"/>
    <w:rsid w:val="007F3C69"/>
    <w:rsid w:val="007F3E04"/>
    <w:rsid w:val="007F4747"/>
    <w:rsid w:val="007F497A"/>
    <w:rsid w:val="007F4AEB"/>
    <w:rsid w:val="007F543D"/>
    <w:rsid w:val="008003B8"/>
    <w:rsid w:val="008035D5"/>
    <w:rsid w:val="00804595"/>
    <w:rsid w:val="008048AA"/>
    <w:rsid w:val="00806087"/>
    <w:rsid w:val="008060DA"/>
    <w:rsid w:val="00807500"/>
    <w:rsid w:val="00807EF2"/>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7DB0"/>
    <w:rsid w:val="00850867"/>
    <w:rsid w:val="00851091"/>
    <w:rsid w:val="008510C0"/>
    <w:rsid w:val="008526A0"/>
    <w:rsid w:val="00853671"/>
    <w:rsid w:val="008612E3"/>
    <w:rsid w:val="00861620"/>
    <w:rsid w:val="00861C9B"/>
    <w:rsid w:val="0086243B"/>
    <w:rsid w:val="00862695"/>
    <w:rsid w:val="008645B4"/>
    <w:rsid w:val="00864B20"/>
    <w:rsid w:val="00864B95"/>
    <w:rsid w:val="008651BB"/>
    <w:rsid w:val="008655EE"/>
    <w:rsid w:val="00865F45"/>
    <w:rsid w:val="00867F6C"/>
    <w:rsid w:val="00873F81"/>
    <w:rsid w:val="0087531A"/>
    <w:rsid w:val="008757AA"/>
    <w:rsid w:val="008766BA"/>
    <w:rsid w:val="0088367A"/>
    <w:rsid w:val="00883C3C"/>
    <w:rsid w:val="00884406"/>
    <w:rsid w:val="00885AC1"/>
    <w:rsid w:val="008871E7"/>
    <w:rsid w:val="00892DDB"/>
    <w:rsid w:val="00893D67"/>
    <w:rsid w:val="008949CD"/>
    <w:rsid w:val="008954EA"/>
    <w:rsid w:val="008958F7"/>
    <w:rsid w:val="00896732"/>
    <w:rsid w:val="00897032"/>
    <w:rsid w:val="008974CE"/>
    <w:rsid w:val="0089754D"/>
    <w:rsid w:val="008A2636"/>
    <w:rsid w:val="008A2FAF"/>
    <w:rsid w:val="008A3A4E"/>
    <w:rsid w:val="008A3F6C"/>
    <w:rsid w:val="008A4624"/>
    <w:rsid w:val="008A4A0C"/>
    <w:rsid w:val="008A672D"/>
    <w:rsid w:val="008A7B51"/>
    <w:rsid w:val="008B1F9F"/>
    <w:rsid w:val="008B2B01"/>
    <w:rsid w:val="008B300F"/>
    <w:rsid w:val="008B77F9"/>
    <w:rsid w:val="008B79BB"/>
    <w:rsid w:val="008B79FA"/>
    <w:rsid w:val="008C09BA"/>
    <w:rsid w:val="008C0D2D"/>
    <w:rsid w:val="008C6D06"/>
    <w:rsid w:val="008C7038"/>
    <w:rsid w:val="008C7601"/>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3D42"/>
    <w:rsid w:val="00936A7C"/>
    <w:rsid w:val="009400A0"/>
    <w:rsid w:val="0094089E"/>
    <w:rsid w:val="0094161C"/>
    <w:rsid w:val="00941F40"/>
    <w:rsid w:val="0094235B"/>
    <w:rsid w:val="009423B8"/>
    <w:rsid w:val="00942B6E"/>
    <w:rsid w:val="0094612D"/>
    <w:rsid w:val="009464F7"/>
    <w:rsid w:val="0095156A"/>
    <w:rsid w:val="00951ABF"/>
    <w:rsid w:val="0095209F"/>
    <w:rsid w:val="00953B70"/>
    <w:rsid w:val="00953FBA"/>
    <w:rsid w:val="009541A4"/>
    <w:rsid w:val="00954223"/>
    <w:rsid w:val="00954E38"/>
    <w:rsid w:val="009550DB"/>
    <w:rsid w:val="00955629"/>
    <w:rsid w:val="00955686"/>
    <w:rsid w:val="00957A05"/>
    <w:rsid w:val="00957AA3"/>
    <w:rsid w:val="00957CB9"/>
    <w:rsid w:val="00957DF2"/>
    <w:rsid w:val="00960F3C"/>
    <w:rsid w:val="00960FCD"/>
    <w:rsid w:val="009631A9"/>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207F"/>
    <w:rsid w:val="00982FA1"/>
    <w:rsid w:val="00982FC8"/>
    <w:rsid w:val="0098454D"/>
    <w:rsid w:val="00984AA9"/>
    <w:rsid w:val="00987092"/>
    <w:rsid w:val="0099048B"/>
    <w:rsid w:val="00991A59"/>
    <w:rsid w:val="009925C5"/>
    <w:rsid w:val="009925CA"/>
    <w:rsid w:val="009974A2"/>
    <w:rsid w:val="009975F7"/>
    <w:rsid w:val="009A0FB8"/>
    <w:rsid w:val="009A27A0"/>
    <w:rsid w:val="009A2A7D"/>
    <w:rsid w:val="009A2BF8"/>
    <w:rsid w:val="009A3A19"/>
    <w:rsid w:val="009A5D28"/>
    <w:rsid w:val="009A614A"/>
    <w:rsid w:val="009B153C"/>
    <w:rsid w:val="009B1851"/>
    <w:rsid w:val="009B262C"/>
    <w:rsid w:val="009B3934"/>
    <w:rsid w:val="009C0811"/>
    <w:rsid w:val="009C231B"/>
    <w:rsid w:val="009C28DD"/>
    <w:rsid w:val="009C2C0B"/>
    <w:rsid w:val="009C45ED"/>
    <w:rsid w:val="009C4E32"/>
    <w:rsid w:val="009C57B8"/>
    <w:rsid w:val="009C5FA3"/>
    <w:rsid w:val="009C6AA5"/>
    <w:rsid w:val="009D00A6"/>
    <w:rsid w:val="009D0394"/>
    <w:rsid w:val="009D16F9"/>
    <w:rsid w:val="009D2C2E"/>
    <w:rsid w:val="009D4B44"/>
    <w:rsid w:val="009D55AB"/>
    <w:rsid w:val="009D636C"/>
    <w:rsid w:val="009D6F87"/>
    <w:rsid w:val="009D7D46"/>
    <w:rsid w:val="009D7EF3"/>
    <w:rsid w:val="009E1885"/>
    <w:rsid w:val="009E2081"/>
    <w:rsid w:val="009E31ED"/>
    <w:rsid w:val="009E4381"/>
    <w:rsid w:val="009E5457"/>
    <w:rsid w:val="009E7397"/>
    <w:rsid w:val="009F2559"/>
    <w:rsid w:val="009F2752"/>
    <w:rsid w:val="009F34CF"/>
    <w:rsid w:val="009F369B"/>
    <w:rsid w:val="009F647B"/>
    <w:rsid w:val="009F789B"/>
    <w:rsid w:val="00A008E7"/>
    <w:rsid w:val="00A014EC"/>
    <w:rsid w:val="00A01B67"/>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3914"/>
    <w:rsid w:val="00A24F6B"/>
    <w:rsid w:val="00A279A7"/>
    <w:rsid w:val="00A31687"/>
    <w:rsid w:val="00A31D50"/>
    <w:rsid w:val="00A326B3"/>
    <w:rsid w:val="00A3293A"/>
    <w:rsid w:val="00A32F04"/>
    <w:rsid w:val="00A32F9A"/>
    <w:rsid w:val="00A3380C"/>
    <w:rsid w:val="00A35B88"/>
    <w:rsid w:val="00A3680F"/>
    <w:rsid w:val="00A40123"/>
    <w:rsid w:val="00A42D4A"/>
    <w:rsid w:val="00A43D46"/>
    <w:rsid w:val="00A44C74"/>
    <w:rsid w:val="00A45747"/>
    <w:rsid w:val="00A45780"/>
    <w:rsid w:val="00A46248"/>
    <w:rsid w:val="00A46BCC"/>
    <w:rsid w:val="00A5072E"/>
    <w:rsid w:val="00A5118A"/>
    <w:rsid w:val="00A538BF"/>
    <w:rsid w:val="00A543D6"/>
    <w:rsid w:val="00A55F74"/>
    <w:rsid w:val="00A57321"/>
    <w:rsid w:val="00A573B6"/>
    <w:rsid w:val="00A573BD"/>
    <w:rsid w:val="00A5744B"/>
    <w:rsid w:val="00A576B8"/>
    <w:rsid w:val="00A577CC"/>
    <w:rsid w:val="00A61492"/>
    <w:rsid w:val="00A617AC"/>
    <w:rsid w:val="00A620DF"/>
    <w:rsid w:val="00A63BB1"/>
    <w:rsid w:val="00A652BF"/>
    <w:rsid w:val="00A701F8"/>
    <w:rsid w:val="00A7060C"/>
    <w:rsid w:val="00A70639"/>
    <w:rsid w:val="00A71DAB"/>
    <w:rsid w:val="00A74FB5"/>
    <w:rsid w:val="00A74FBF"/>
    <w:rsid w:val="00A75E48"/>
    <w:rsid w:val="00A80049"/>
    <w:rsid w:val="00A81314"/>
    <w:rsid w:val="00A824E3"/>
    <w:rsid w:val="00A82D89"/>
    <w:rsid w:val="00A83ACB"/>
    <w:rsid w:val="00A841AD"/>
    <w:rsid w:val="00A841E4"/>
    <w:rsid w:val="00A85655"/>
    <w:rsid w:val="00A87044"/>
    <w:rsid w:val="00A9027C"/>
    <w:rsid w:val="00A90838"/>
    <w:rsid w:val="00A90A28"/>
    <w:rsid w:val="00A9277D"/>
    <w:rsid w:val="00A93B37"/>
    <w:rsid w:val="00A945FC"/>
    <w:rsid w:val="00A9519F"/>
    <w:rsid w:val="00A95AFF"/>
    <w:rsid w:val="00A9684E"/>
    <w:rsid w:val="00A972B1"/>
    <w:rsid w:val="00A975D3"/>
    <w:rsid w:val="00AA0BFB"/>
    <w:rsid w:val="00AA249A"/>
    <w:rsid w:val="00AA2A3F"/>
    <w:rsid w:val="00AA540C"/>
    <w:rsid w:val="00AA5508"/>
    <w:rsid w:val="00AA7D31"/>
    <w:rsid w:val="00AB0866"/>
    <w:rsid w:val="00AB27F0"/>
    <w:rsid w:val="00AB401B"/>
    <w:rsid w:val="00AB4D39"/>
    <w:rsid w:val="00AB53B3"/>
    <w:rsid w:val="00AB5427"/>
    <w:rsid w:val="00AB5435"/>
    <w:rsid w:val="00AB6F37"/>
    <w:rsid w:val="00AC162A"/>
    <w:rsid w:val="00AC2B4F"/>
    <w:rsid w:val="00AC542B"/>
    <w:rsid w:val="00AC7797"/>
    <w:rsid w:val="00AC7AD9"/>
    <w:rsid w:val="00AD0730"/>
    <w:rsid w:val="00AD44AB"/>
    <w:rsid w:val="00AD6585"/>
    <w:rsid w:val="00AD728D"/>
    <w:rsid w:val="00AD7DE6"/>
    <w:rsid w:val="00AE029D"/>
    <w:rsid w:val="00AE0876"/>
    <w:rsid w:val="00AE4AEC"/>
    <w:rsid w:val="00AE5098"/>
    <w:rsid w:val="00AE52BD"/>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2108"/>
    <w:rsid w:val="00B135FA"/>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6825"/>
    <w:rsid w:val="00B43741"/>
    <w:rsid w:val="00B43FFA"/>
    <w:rsid w:val="00B46174"/>
    <w:rsid w:val="00B46379"/>
    <w:rsid w:val="00B464DB"/>
    <w:rsid w:val="00B47823"/>
    <w:rsid w:val="00B500B6"/>
    <w:rsid w:val="00B50108"/>
    <w:rsid w:val="00B51BA7"/>
    <w:rsid w:val="00B52C7F"/>
    <w:rsid w:val="00B5330B"/>
    <w:rsid w:val="00B56206"/>
    <w:rsid w:val="00B56F0F"/>
    <w:rsid w:val="00B57CD8"/>
    <w:rsid w:val="00B66038"/>
    <w:rsid w:val="00B70B38"/>
    <w:rsid w:val="00B71F2A"/>
    <w:rsid w:val="00B73055"/>
    <w:rsid w:val="00B7375D"/>
    <w:rsid w:val="00B73D75"/>
    <w:rsid w:val="00B75250"/>
    <w:rsid w:val="00B760E3"/>
    <w:rsid w:val="00B76267"/>
    <w:rsid w:val="00B76AAA"/>
    <w:rsid w:val="00B76BAF"/>
    <w:rsid w:val="00B82D56"/>
    <w:rsid w:val="00B84A52"/>
    <w:rsid w:val="00B8551F"/>
    <w:rsid w:val="00B8595E"/>
    <w:rsid w:val="00B87BCE"/>
    <w:rsid w:val="00B87BE7"/>
    <w:rsid w:val="00B92AF4"/>
    <w:rsid w:val="00B947B9"/>
    <w:rsid w:val="00B95AF8"/>
    <w:rsid w:val="00B96598"/>
    <w:rsid w:val="00B975AB"/>
    <w:rsid w:val="00BA0005"/>
    <w:rsid w:val="00BA0A38"/>
    <w:rsid w:val="00BA0ABE"/>
    <w:rsid w:val="00BA0C5B"/>
    <w:rsid w:val="00BA0CC1"/>
    <w:rsid w:val="00BA1EC4"/>
    <w:rsid w:val="00BA219C"/>
    <w:rsid w:val="00BA4120"/>
    <w:rsid w:val="00BA6A4D"/>
    <w:rsid w:val="00BB086A"/>
    <w:rsid w:val="00BB22BC"/>
    <w:rsid w:val="00BB242B"/>
    <w:rsid w:val="00BB2930"/>
    <w:rsid w:val="00BB2A87"/>
    <w:rsid w:val="00BB34F7"/>
    <w:rsid w:val="00BB3C29"/>
    <w:rsid w:val="00BB6340"/>
    <w:rsid w:val="00BB7547"/>
    <w:rsid w:val="00BB7760"/>
    <w:rsid w:val="00BB7E7B"/>
    <w:rsid w:val="00BB7EEC"/>
    <w:rsid w:val="00BC1FFB"/>
    <w:rsid w:val="00BC20CD"/>
    <w:rsid w:val="00BC28E9"/>
    <w:rsid w:val="00BC4B90"/>
    <w:rsid w:val="00BC7CED"/>
    <w:rsid w:val="00BD0137"/>
    <w:rsid w:val="00BD0BAD"/>
    <w:rsid w:val="00BD1350"/>
    <w:rsid w:val="00BD1A8E"/>
    <w:rsid w:val="00BD1AE5"/>
    <w:rsid w:val="00BD1AF0"/>
    <w:rsid w:val="00BD4D1A"/>
    <w:rsid w:val="00BD648A"/>
    <w:rsid w:val="00BD65C7"/>
    <w:rsid w:val="00BE01DB"/>
    <w:rsid w:val="00BE0CFD"/>
    <w:rsid w:val="00BE24F8"/>
    <w:rsid w:val="00BE4351"/>
    <w:rsid w:val="00BE6D2F"/>
    <w:rsid w:val="00BE6F22"/>
    <w:rsid w:val="00BF0EB8"/>
    <w:rsid w:val="00BF436E"/>
    <w:rsid w:val="00BF4919"/>
    <w:rsid w:val="00BF4FCB"/>
    <w:rsid w:val="00BF54C0"/>
    <w:rsid w:val="00BF59B8"/>
    <w:rsid w:val="00BF6DD8"/>
    <w:rsid w:val="00C00966"/>
    <w:rsid w:val="00C01B32"/>
    <w:rsid w:val="00C03C8D"/>
    <w:rsid w:val="00C043A8"/>
    <w:rsid w:val="00C04B6C"/>
    <w:rsid w:val="00C0586F"/>
    <w:rsid w:val="00C05923"/>
    <w:rsid w:val="00C05F1E"/>
    <w:rsid w:val="00C0613E"/>
    <w:rsid w:val="00C0717D"/>
    <w:rsid w:val="00C10422"/>
    <w:rsid w:val="00C1073A"/>
    <w:rsid w:val="00C12F27"/>
    <w:rsid w:val="00C170B3"/>
    <w:rsid w:val="00C17C52"/>
    <w:rsid w:val="00C22977"/>
    <w:rsid w:val="00C25A72"/>
    <w:rsid w:val="00C31BA3"/>
    <w:rsid w:val="00C31D76"/>
    <w:rsid w:val="00C32BF8"/>
    <w:rsid w:val="00C33925"/>
    <w:rsid w:val="00C33BB3"/>
    <w:rsid w:val="00C3469E"/>
    <w:rsid w:val="00C34ABB"/>
    <w:rsid w:val="00C34DFE"/>
    <w:rsid w:val="00C3501F"/>
    <w:rsid w:val="00C35483"/>
    <w:rsid w:val="00C35596"/>
    <w:rsid w:val="00C35A3F"/>
    <w:rsid w:val="00C3618B"/>
    <w:rsid w:val="00C3699D"/>
    <w:rsid w:val="00C369C0"/>
    <w:rsid w:val="00C36ECB"/>
    <w:rsid w:val="00C40BD4"/>
    <w:rsid w:val="00C412C8"/>
    <w:rsid w:val="00C419B6"/>
    <w:rsid w:val="00C4558D"/>
    <w:rsid w:val="00C4651E"/>
    <w:rsid w:val="00C4680D"/>
    <w:rsid w:val="00C46D1C"/>
    <w:rsid w:val="00C46D4D"/>
    <w:rsid w:val="00C47E68"/>
    <w:rsid w:val="00C5031B"/>
    <w:rsid w:val="00C513B7"/>
    <w:rsid w:val="00C52C18"/>
    <w:rsid w:val="00C53BB1"/>
    <w:rsid w:val="00C5419F"/>
    <w:rsid w:val="00C54383"/>
    <w:rsid w:val="00C54C71"/>
    <w:rsid w:val="00C56D8F"/>
    <w:rsid w:val="00C57402"/>
    <w:rsid w:val="00C6015E"/>
    <w:rsid w:val="00C612C5"/>
    <w:rsid w:val="00C632D6"/>
    <w:rsid w:val="00C633CC"/>
    <w:rsid w:val="00C63D25"/>
    <w:rsid w:val="00C63D66"/>
    <w:rsid w:val="00C644DA"/>
    <w:rsid w:val="00C66E1C"/>
    <w:rsid w:val="00C672C2"/>
    <w:rsid w:val="00C70D49"/>
    <w:rsid w:val="00C73CDE"/>
    <w:rsid w:val="00C7553B"/>
    <w:rsid w:val="00C759D0"/>
    <w:rsid w:val="00C80002"/>
    <w:rsid w:val="00C815E9"/>
    <w:rsid w:val="00C83E6B"/>
    <w:rsid w:val="00C844D2"/>
    <w:rsid w:val="00C8479C"/>
    <w:rsid w:val="00C8593F"/>
    <w:rsid w:val="00C85DEE"/>
    <w:rsid w:val="00C87F3F"/>
    <w:rsid w:val="00C90C70"/>
    <w:rsid w:val="00C913BC"/>
    <w:rsid w:val="00C9195F"/>
    <w:rsid w:val="00C92CB8"/>
    <w:rsid w:val="00C938DB"/>
    <w:rsid w:val="00C950F6"/>
    <w:rsid w:val="00C95D44"/>
    <w:rsid w:val="00C96BC9"/>
    <w:rsid w:val="00CA001D"/>
    <w:rsid w:val="00CA1248"/>
    <w:rsid w:val="00CA2526"/>
    <w:rsid w:val="00CA2FD1"/>
    <w:rsid w:val="00CA36B6"/>
    <w:rsid w:val="00CA59D9"/>
    <w:rsid w:val="00CA76FA"/>
    <w:rsid w:val="00CB072F"/>
    <w:rsid w:val="00CB173B"/>
    <w:rsid w:val="00CB1E32"/>
    <w:rsid w:val="00CB2524"/>
    <w:rsid w:val="00CB2C54"/>
    <w:rsid w:val="00CB45BE"/>
    <w:rsid w:val="00CB4F48"/>
    <w:rsid w:val="00CC389B"/>
    <w:rsid w:val="00CC5069"/>
    <w:rsid w:val="00CC5A84"/>
    <w:rsid w:val="00CC6257"/>
    <w:rsid w:val="00CC77AC"/>
    <w:rsid w:val="00CD0099"/>
    <w:rsid w:val="00CD0339"/>
    <w:rsid w:val="00CD1B56"/>
    <w:rsid w:val="00CD2F06"/>
    <w:rsid w:val="00CD32E8"/>
    <w:rsid w:val="00CD391F"/>
    <w:rsid w:val="00CD4F59"/>
    <w:rsid w:val="00CD5B3D"/>
    <w:rsid w:val="00CE0204"/>
    <w:rsid w:val="00CE1213"/>
    <w:rsid w:val="00CE3BD5"/>
    <w:rsid w:val="00CE40EE"/>
    <w:rsid w:val="00CE492E"/>
    <w:rsid w:val="00CE49D6"/>
    <w:rsid w:val="00CE4A77"/>
    <w:rsid w:val="00CE5016"/>
    <w:rsid w:val="00CE6EAD"/>
    <w:rsid w:val="00CE7032"/>
    <w:rsid w:val="00CF0476"/>
    <w:rsid w:val="00CF2D06"/>
    <w:rsid w:val="00CF39D1"/>
    <w:rsid w:val="00CF42A1"/>
    <w:rsid w:val="00CF4FA3"/>
    <w:rsid w:val="00CF70CD"/>
    <w:rsid w:val="00CF7B63"/>
    <w:rsid w:val="00D000AC"/>
    <w:rsid w:val="00D004C9"/>
    <w:rsid w:val="00D00BD1"/>
    <w:rsid w:val="00D01510"/>
    <w:rsid w:val="00D01E32"/>
    <w:rsid w:val="00D03BD0"/>
    <w:rsid w:val="00D03FF0"/>
    <w:rsid w:val="00D043F9"/>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72"/>
    <w:rsid w:val="00D36BC7"/>
    <w:rsid w:val="00D36D3E"/>
    <w:rsid w:val="00D418AF"/>
    <w:rsid w:val="00D43065"/>
    <w:rsid w:val="00D430DC"/>
    <w:rsid w:val="00D44D47"/>
    <w:rsid w:val="00D46130"/>
    <w:rsid w:val="00D46D43"/>
    <w:rsid w:val="00D471AC"/>
    <w:rsid w:val="00D52871"/>
    <w:rsid w:val="00D5338F"/>
    <w:rsid w:val="00D56B73"/>
    <w:rsid w:val="00D57664"/>
    <w:rsid w:val="00D6038F"/>
    <w:rsid w:val="00D6331B"/>
    <w:rsid w:val="00D63EEB"/>
    <w:rsid w:val="00D64344"/>
    <w:rsid w:val="00D64766"/>
    <w:rsid w:val="00D65964"/>
    <w:rsid w:val="00D67A92"/>
    <w:rsid w:val="00D700FC"/>
    <w:rsid w:val="00D709EF"/>
    <w:rsid w:val="00D73B7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670"/>
    <w:rsid w:val="00DB5CCB"/>
    <w:rsid w:val="00DB63FD"/>
    <w:rsid w:val="00DB6F2D"/>
    <w:rsid w:val="00DC0248"/>
    <w:rsid w:val="00DC0864"/>
    <w:rsid w:val="00DC08B8"/>
    <w:rsid w:val="00DC484B"/>
    <w:rsid w:val="00DC55C6"/>
    <w:rsid w:val="00DC6FAA"/>
    <w:rsid w:val="00DC7C1E"/>
    <w:rsid w:val="00DD01D6"/>
    <w:rsid w:val="00DD1D5E"/>
    <w:rsid w:val="00DD35ED"/>
    <w:rsid w:val="00DD483E"/>
    <w:rsid w:val="00DD68F4"/>
    <w:rsid w:val="00DE08F9"/>
    <w:rsid w:val="00DE0C29"/>
    <w:rsid w:val="00DE28B5"/>
    <w:rsid w:val="00DE2D0B"/>
    <w:rsid w:val="00DE2F8A"/>
    <w:rsid w:val="00DE3672"/>
    <w:rsid w:val="00DE3CE3"/>
    <w:rsid w:val="00DE4319"/>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DAA"/>
    <w:rsid w:val="00E051C5"/>
    <w:rsid w:val="00E05A75"/>
    <w:rsid w:val="00E05EF7"/>
    <w:rsid w:val="00E078FA"/>
    <w:rsid w:val="00E11100"/>
    <w:rsid w:val="00E11808"/>
    <w:rsid w:val="00E11919"/>
    <w:rsid w:val="00E1292D"/>
    <w:rsid w:val="00E140AE"/>
    <w:rsid w:val="00E200E0"/>
    <w:rsid w:val="00E20B54"/>
    <w:rsid w:val="00E20EE1"/>
    <w:rsid w:val="00E22342"/>
    <w:rsid w:val="00E22CB7"/>
    <w:rsid w:val="00E2301D"/>
    <w:rsid w:val="00E24887"/>
    <w:rsid w:val="00E27FEF"/>
    <w:rsid w:val="00E3168C"/>
    <w:rsid w:val="00E31691"/>
    <w:rsid w:val="00E31879"/>
    <w:rsid w:val="00E33423"/>
    <w:rsid w:val="00E33F89"/>
    <w:rsid w:val="00E368CF"/>
    <w:rsid w:val="00E3742F"/>
    <w:rsid w:val="00E41783"/>
    <w:rsid w:val="00E423DE"/>
    <w:rsid w:val="00E42B2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38E1"/>
    <w:rsid w:val="00E64D90"/>
    <w:rsid w:val="00E65CFC"/>
    <w:rsid w:val="00E70814"/>
    <w:rsid w:val="00E71A7C"/>
    <w:rsid w:val="00E71B13"/>
    <w:rsid w:val="00E728BB"/>
    <w:rsid w:val="00E738C3"/>
    <w:rsid w:val="00E7407E"/>
    <w:rsid w:val="00E755B9"/>
    <w:rsid w:val="00E75917"/>
    <w:rsid w:val="00E75DB3"/>
    <w:rsid w:val="00E76120"/>
    <w:rsid w:val="00E76274"/>
    <w:rsid w:val="00E776F8"/>
    <w:rsid w:val="00E77994"/>
    <w:rsid w:val="00E80F0F"/>
    <w:rsid w:val="00E81808"/>
    <w:rsid w:val="00E82D0C"/>
    <w:rsid w:val="00E85141"/>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5000"/>
    <w:rsid w:val="00EA6E9D"/>
    <w:rsid w:val="00EB2197"/>
    <w:rsid w:val="00EB2884"/>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D007A"/>
    <w:rsid w:val="00ED0D45"/>
    <w:rsid w:val="00ED360F"/>
    <w:rsid w:val="00ED399F"/>
    <w:rsid w:val="00ED43AB"/>
    <w:rsid w:val="00ED44BA"/>
    <w:rsid w:val="00ED5321"/>
    <w:rsid w:val="00ED61C9"/>
    <w:rsid w:val="00ED6363"/>
    <w:rsid w:val="00ED6552"/>
    <w:rsid w:val="00EE09DF"/>
    <w:rsid w:val="00EE105D"/>
    <w:rsid w:val="00EE1601"/>
    <w:rsid w:val="00EE1F28"/>
    <w:rsid w:val="00EE207E"/>
    <w:rsid w:val="00EE263D"/>
    <w:rsid w:val="00EE49F7"/>
    <w:rsid w:val="00EE63F0"/>
    <w:rsid w:val="00EF0437"/>
    <w:rsid w:val="00EF0F5D"/>
    <w:rsid w:val="00EF108F"/>
    <w:rsid w:val="00EF2738"/>
    <w:rsid w:val="00EF321C"/>
    <w:rsid w:val="00EF3C77"/>
    <w:rsid w:val="00EF49D9"/>
    <w:rsid w:val="00EF562B"/>
    <w:rsid w:val="00EF62DA"/>
    <w:rsid w:val="00EF7A38"/>
    <w:rsid w:val="00EF7A61"/>
    <w:rsid w:val="00F001F0"/>
    <w:rsid w:val="00F00FA3"/>
    <w:rsid w:val="00F023DE"/>
    <w:rsid w:val="00F037C2"/>
    <w:rsid w:val="00F0404F"/>
    <w:rsid w:val="00F04A23"/>
    <w:rsid w:val="00F0576D"/>
    <w:rsid w:val="00F05ED0"/>
    <w:rsid w:val="00F07FE9"/>
    <w:rsid w:val="00F10A37"/>
    <w:rsid w:val="00F10C77"/>
    <w:rsid w:val="00F134F0"/>
    <w:rsid w:val="00F13592"/>
    <w:rsid w:val="00F14D86"/>
    <w:rsid w:val="00F175B1"/>
    <w:rsid w:val="00F20F51"/>
    <w:rsid w:val="00F2119B"/>
    <w:rsid w:val="00F219C9"/>
    <w:rsid w:val="00F220AF"/>
    <w:rsid w:val="00F22399"/>
    <w:rsid w:val="00F235E6"/>
    <w:rsid w:val="00F23BDF"/>
    <w:rsid w:val="00F27AA1"/>
    <w:rsid w:val="00F32615"/>
    <w:rsid w:val="00F34404"/>
    <w:rsid w:val="00F351C5"/>
    <w:rsid w:val="00F35B02"/>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39CA"/>
    <w:rsid w:val="00F63D68"/>
    <w:rsid w:val="00F6456F"/>
    <w:rsid w:val="00F64785"/>
    <w:rsid w:val="00F65AF1"/>
    <w:rsid w:val="00F72481"/>
    <w:rsid w:val="00F72FB8"/>
    <w:rsid w:val="00F730F1"/>
    <w:rsid w:val="00F7358A"/>
    <w:rsid w:val="00F74770"/>
    <w:rsid w:val="00F7628B"/>
    <w:rsid w:val="00F77DBF"/>
    <w:rsid w:val="00F80328"/>
    <w:rsid w:val="00F8080F"/>
    <w:rsid w:val="00F80A0F"/>
    <w:rsid w:val="00F813DA"/>
    <w:rsid w:val="00F81F6B"/>
    <w:rsid w:val="00F832AB"/>
    <w:rsid w:val="00F83921"/>
    <w:rsid w:val="00F85556"/>
    <w:rsid w:val="00F86F9E"/>
    <w:rsid w:val="00F91507"/>
    <w:rsid w:val="00F92270"/>
    <w:rsid w:val="00F928C7"/>
    <w:rsid w:val="00F95BD3"/>
    <w:rsid w:val="00F97601"/>
    <w:rsid w:val="00F97C30"/>
    <w:rsid w:val="00FA0C4D"/>
    <w:rsid w:val="00FA0DC7"/>
    <w:rsid w:val="00FA0E37"/>
    <w:rsid w:val="00FA1537"/>
    <w:rsid w:val="00FA4012"/>
    <w:rsid w:val="00FA4130"/>
    <w:rsid w:val="00FA437F"/>
    <w:rsid w:val="00FB0FD7"/>
    <w:rsid w:val="00FB207C"/>
    <w:rsid w:val="00FB211F"/>
    <w:rsid w:val="00FB2EE7"/>
    <w:rsid w:val="00FB3D01"/>
    <w:rsid w:val="00FB683E"/>
    <w:rsid w:val="00FB6B0B"/>
    <w:rsid w:val="00FC327F"/>
    <w:rsid w:val="00FC4EF5"/>
    <w:rsid w:val="00FC514E"/>
    <w:rsid w:val="00FC552D"/>
    <w:rsid w:val="00FC5A4A"/>
    <w:rsid w:val="00FC5CA5"/>
    <w:rsid w:val="00FC6D8C"/>
    <w:rsid w:val="00FC6F23"/>
    <w:rsid w:val="00FD0DCC"/>
    <w:rsid w:val="00FD5840"/>
    <w:rsid w:val="00FD72E6"/>
    <w:rsid w:val="00FE0E0E"/>
    <w:rsid w:val="00FE14A9"/>
    <w:rsid w:val="00FE162F"/>
    <w:rsid w:val="00FE1784"/>
    <w:rsid w:val="00FE2539"/>
    <w:rsid w:val="00FE4064"/>
    <w:rsid w:val="00FE5B05"/>
    <w:rsid w:val="00FE5FC9"/>
    <w:rsid w:val="00FE64BB"/>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DC16"/>
  <w15:docId w15:val="{00CECA7F-9604-4457-A1E8-B518548C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FF409D"/>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172302663">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585579914">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97795899">
      <w:bodyDiv w:val="1"/>
      <w:marLeft w:val="0"/>
      <w:marRight w:val="0"/>
      <w:marTop w:val="0"/>
      <w:marBottom w:val="0"/>
      <w:divBdr>
        <w:top w:val="none" w:sz="0" w:space="0" w:color="auto"/>
        <w:left w:val="none" w:sz="0" w:space="0" w:color="auto"/>
        <w:bottom w:val="none" w:sz="0" w:space="0" w:color="auto"/>
        <w:right w:val="none" w:sz="0" w:space="0" w:color="auto"/>
      </w:divBdr>
    </w:div>
    <w:div w:id="111786997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36576593">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088419">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voice.medallia.com/sso/v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41n xmlns="6d3df575-2165-4a64-b9c5-c9b4b817fbb1" xsi:nil="true"/>
    <Fidelity_x0020_Level xmlns="6d3df575-2165-4a64-b9c5-c9b4b817fbb1" xsi:nil="true"/>
    <_Flow_SignoffStatus xmlns="6d3df575-2165-4a64-b9c5-c9b4b817f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16" ma:contentTypeDescription="Create a new document." ma:contentTypeScope="" ma:versionID="f3617eb1fde10c3c3a19cd690fd2dddc">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db4ad0ae37cef11c6ee42f5200326ea3"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Fidelity_x0020_Level" minOccurs="0"/>
                <xsd:element ref="ns2:u41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delity_x0020_Level" ma:index="18" nillable="true" ma:displayName="Fidelity Level" ma:description="[Low, Med, High]" ma:internalName="Fidelity_x0020_Level">
      <xsd:simpleType>
        <xsd:restriction base="dms:Text">
          <xsd:maxLength value="255"/>
        </xsd:restriction>
      </xsd:simpleType>
    </xsd:element>
    <xsd:element name="u41n" ma:index="19" nillable="true" ma:displayName="Details" ma:internalName="u41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6d3df575-2165-4a64-b9c5-c9b4b817fbb1"/>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DD765BF5-069F-452F-B3D5-FB8D9E71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FDD88-440E-48C2-8C62-24BA44F8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29643</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Michael</dc:creator>
  <cp:keywords/>
  <dc:description/>
  <cp:lastModifiedBy>Gueschkova, Vesta</cp:lastModifiedBy>
  <cp:revision>4</cp:revision>
  <cp:lastPrinted>2018-04-23T18:10:00Z</cp:lastPrinted>
  <dcterms:created xsi:type="dcterms:W3CDTF">2020-06-25T16:50:00Z</dcterms:created>
  <dcterms:modified xsi:type="dcterms:W3CDTF">2020-06-25T16:56:00Z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0x0101005D4E2CCF3888FA4B9001D3300637005A</vt:lpwstr>
  </property>
</Properties>
</file>