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42F8" w:rsidR="00E742F8" w:rsidP="00E742F8" w:rsidRDefault="00E742F8">
      <w:pPr>
        <w:spacing w:before="240" w:after="60"/>
        <w:rPr>
          <w:rFonts w:ascii="Times New Roman" w:hAnsi="Times New Roman" w:eastAsia="Times New Roman" w:cs="Times New Roman"/>
          <w:b/>
          <w:i/>
          <w:iCs/>
          <w:spacing w:val="5"/>
          <w:kern w:val="28"/>
          <w:sz w:val="32"/>
          <w:szCs w:val="32"/>
        </w:rPr>
      </w:pPr>
      <w:bookmarkStart w:name="_Toc478120906" w:id="0"/>
      <w:bookmarkStart w:name="_Toc478123129" w:id="1"/>
      <w:bookmarkStart w:name="_Hlk511314360" w:id="2"/>
    </w:p>
    <w:p w:rsidRPr="00E742F8" w:rsidR="00E742F8" w:rsidP="00E742F8" w:rsidRDefault="00E742F8">
      <w:pPr>
        <w:spacing w:before="240" w:after="60"/>
        <w:jc w:val="center"/>
        <w:rPr>
          <w:rFonts w:ascii="Times New Roman" w:hAnsi="Times New Roman" w:eastAsia="Times New Roman" w:cs="Times New Roman"/>
          <w:iCs/>
          <w:spacing w:val="5"/>
          <w:kern w:val="28"/>
          <w:sz w:val="56"/>
          <w:szCs w:val="56"/>
        </w:rPr>
      </w:pPr>
      <w:r w:rsidRPr="00E742F8">
        <w:rPr>
          <w:rFonts w:ascii="Times New Roman" w:hAnsi="Times New Roman" w:eastAsia="Times New Roman" w:cs="Times New Roman"/>
          <w:i/>
          <w:iCs/>
          <w:spacing w:val="5"/>
          <w:kern w:val="28"/>
          <w:sz w:val="56"/>
          <w:szCs w:val="56"/>
        </w:rPr>
        <w:t>Service Level Measurements</w:t>
      </w:r>
      <w:bookmarkStart w:name="_Toc478120907" w:id="3"/>
      <w:bookmarkStart w:name="_Toc478123130" w:id="4"/>
      <w:bookmarkEnd w:id="0"/>
      <w:bookmarkEnd w:id="1"/>
      <w:r w:rsidRPr="00E742F8">
        <w:rPr>
          <w:rFonts w:ascii="Times New Roman" w:hAnsi="Times New Roman" w:eastAsia="Times New Roman" w:cs="Times New Roman"/>
          <w:i/>
          <w:iCs/>
          <w:spacing w:val="5"/>
          <w:kern w:val="28"/>
          <w:sz w:val="56"/>
          <w:szCs w:val="56"/>
        </w:rPr>
        <w:t xml:space="preserve"> </w:t>
      </w:r>
      <w:r w:rsidRPr="00E742F8">
        <w:rPr>
          <w:rFonts w:ascii="Times New Roman" w:hAnsi="Times New Roman" w:eastAsia="Times New Roman" w:cs="Times New Roman"/>
          <w:b/>
          <w:bCs/>
          <w:kern w:val="28"/>
          <w:sz w:val="56"/>
          <w:szCs w:val="56"/>
        </w:rPr>
        <w:t xml:space="preserve">– </w:t>
      </w:r>
      <w:r w:rsidRPr="00E742F8">
        <w:rPr>
          <w:rFonts w:ascii="Times New Roman" w:hAnsi="Times New Roman" w:eastAsia="Times New Roman" w:cs="Times New Roman"/>
          <w:kern w:val="28"/>
          <w:sz w:val="56"/>
          <w:szCs w:val="56"/>
        </w:rPr>
        <w:t>ECCC Clinical Contact Center Survey</w:t>
      </w:r>
    </w:p>
    <w:p w:rsidRPr="00E742F8" w:rsidR="00E742F8" w:rsidP="00E742F8" w:rsidRDefault="00E742F8">
      <w:pPr>
        <w:spacing w:before="240" w:after="60"/>
        <w:jc w:val="center"/>
        <w:rPr>
          <w:rFonts w:ascii="Times New Roman" w:hAnsi="Times New Roman" w:eastAsia="Times New Roman" w:cs="Times New Roman"/>
          <w:iCs/>
          <w:spacing w:val="5"/>
          <w:kern w:val="28"/>
          <w:sz w:val="56"/>
          <w:szCs w:val="56"/>
        </w:rPr>
      </w:pPr>
      <w:r w:rsidRPr="00E742F8">
        <w:rPr>
          <w:rFonts w:ascii="Times New Roman" w:hAnsi="Times New Roman" w:eastAsia="Times New Roman" w:cs="Times New Roman"/>
          <w:i/>
          <w:iCs/>
          <w:spacing w:val="5"/>
          <w:kern w:val="28"/>
          <w:sz w:val="56"/>
          <w:szCs w:val="56"/>
        </w:rPr>
        <w:t xml:space="preserve">Sampling Methodology </w:t>
      </w:r>
      <w:bookmarkEnd w:id="3"/>
      <w:bookmarkEnd w:id="4"/>
      <w:r w:rsidRPr="00E742F8">
        <w:rPr>
          <w:rFonts w:ascii="Times New Roman" w:hAnsi="Times New Roman" w:eastAsia="Times New Roman" w:cs="Times New Roman"/>
          <w:i/>
          <w:iCs/>
          <w:spacing w:val="5"/>
          <w:kern w:val="28"/>
          <w:sz w:val="56"/>
          <w:szCs w:val="56"/>
        </w:rPr>
        <w:t>Report</w:t>
      </w:r>
    </w:p>
    <w:p w:rsidRPr="00E742F8" w:rsidR="00E742F8" w:rsidP="00E742F8" w:rsidRDefault="00E742F8">
      <w:pPr>
        <w:spacing w:after="220" w:line="288" w:lineRule="auto"/>
        <w:jc w:val="center"/>
        <w:rPr>
          <w:rFonts w:ascii="Times New Roman" w:hAnsi="Times New Roman" w:cs="Times New Roman"/>
          <w:kern w:val="22"/>
          <w:sz w:val="56"/>
          <w:szCs w:val="56"/>
        </w:rPr>
      </w:pPr>
    </w:p>
    <w:p w:rsidRPr="00E742F8" w:rsidR="00E742F8" w:rsidP="00E742F8" w:rsidRDefault="00E742F8">
      <w:pPr>
        <w:spacing w:before="100" w:beforeAutospacing="1" w:after="100" w:afterAutospacing="1" w:line="288" w:lineRule="auto"/>
        <w:ind w:firstLine="720"/>
        <w:jc w:val="center"/>
        <w:rPr>
          <w:rFonts w:ascii="Times New Roman" w:hAnsi="Times New Roman" w:cs="Times New Roman"/>
          <w:kern w:val="22"/>
          <w:sz w:val="36"/>
          <w:szCs w:val="36"/>
        </w:rPr>
      </w:pPr>
      <w:r w:rsidRPr="00E742F8">
        <w:rPr>
          <w:rFonts w:ascii="Times New Roman" w:hAnsi="Times New Roman" w:cs="Times New Roman"/>
          <w:kern w:val="22"/>
          <w:sz w:val="36"/>
          <w:szCs w:val="36"/>
        </w:rPr>
        <w:t>Prepared by</w:t>
      </w:r>
    </w:p>
    <w:p w:rsidRPr="00E742F8" w:rsidR="00E742F8" w:rsidP="00E742F8" w:rsidRDefault="00E742F8">
      <w:pPr>
        <w:spacing w:before="100" w:beforeAutospacing="1" w:after="100" w:afterAutospacing="1" w:line="288" w:lineRule="auto"/>
        <w:ind w:firstLine="720"/>
        <w:jc w:val="center"/>
        <w:rPr>
          <w:rFonts w:ascii="Times New Roman" w:hAnsi="Times New Roman" w:cs="Times New Roman"/>
          <w:kern w:val="22"/>
          <w:sz w:val="36"/>
          <w:szCs w:val="36"/>
        </w:rPr>
      </w:pPr>
      <w:r w:rsidRPr="00E742F8">
        <w:rPr>
          <w:rFonts w:ascii="Times New Roman" w:hAnsi="Times New Roman" w:cs="Times New Roman"/>
          <w:kern w:val="22"/>
          <w:sz w:val="36"/>
          <w:szCs w:val="36"/>
        </w:rPr>
        <w:t>Veteran Experience Office</w:t>
      </w:r>
    </w:p>
    <w:p w:rsidRPr="00E742F8" w:rsidR="00E742F8" w:rsidP="00E742F8" w:rsidRDefault="00E742F8">
      <w:pPr>
        <w:spacing w:before="100" w:beforeAutospacing="1" w:after="100" w:afterAutospacing="1" w:line="288" w:lineRule="auto"/>
        <w:ind w:firstLine="720"/>
        <w:jc w:val="center"/>
        <w:rPr>
          <w:rFonts w:ascii="Times New Roman" w:hAnsi="Times New Roman" w:cs="Times New Roman"/>
          <w:kern w:val="22"/>
          <w:sz w:val="30"/>
          <w:szCs w:val="30"/>
        </w:rPr>
      </w:pPr>
      <w:r w:rsidRPr="00E742F8">
        <w:rPr>
          <w:rFonts w:ascii="Times New Roman" w:hAnsi="Times New Roman" w:cs="Times New Roman"/>
          <w:kern w:val="22"/>
          <w:sz w:val="30"/>
          <w:szCs w:val="30"/>
        </w:rPr>
        <w:t>Version 1</w:t>
      </w:r>
    </w:p>
    <w:p w:rsidRPr="00E742F8" w:rsidR="00E742F8" w:rsidP="00E742F8" w:rsidRDefault="00E742F8">
      <w:pPr>
        <w:spacing w:before="100" w:beforeAutospacing="1" w:after="100" w:afterAutospacing="1" w:line="288" w:lineRule="auto"/>
        <w:ind w:firstLine="720"/>
        <w:jc w:val="center"/>
        <w:rPr>
          <w:rFonts w:ascii="Times New Roman" w:hAnsi="Times New Roman"/>
          <w:kern w:val="22"/>
        </w:rPr>
      </w:pPr>
      <w:r w:rsidRPr="00E742F8">
        <w:rPr>
          <w:rFonts w:ascii="Times New Roman" w:hAnsi="Times New Roman" w:cs="Times New Roman"/>
          <w:kern w:val="22"/>
          <w:sz w:val="30"/>
          <w:szCs w:val="30"/>
        </w:rPr>
        <w:t>June 2020</w:t>
      </w:r>
      <w:r w:rsidRPr="00E742F8">
        <w:rPr>
          <w:rFonts w:ascii="Times New Roman" w:hAnsi="Times New Roman"/>
          <w:kern w:val="22"/>
        </w:rPr>
        <w:br w:type="page"/>
      </w:r>
    </w:p>
    <w:p w:rsidRPr="00E742F8" w:rsidR="00E742F8" w:rsidP="00E742F8" w:rsidRDefault="00E742F8">
      <w:pPr>
        <w:spacing w:after="220" w:line="288" w:lineRule="auto"/>
        <w:ind w:firstLine="720"/>
        <w:jc w:val="center"/>
        <w:rPr>
          <w:rFonts w:ascii="Times New Roman" w:hAnsi="Times New Roman"/>
          <w:b/>
          <w:bCs/>
          <w:kern w:val="22"/>
          <w:sz w:val="28"/>
          <w:szCs w:val="28"/>
        </w:rPr>
      </w:pPr>
      <w:r w:rsidRPr="00E742F8">
        <w:rPr>
          <w:rFonts w:ascii="Times New Roman" w:hAnsi="Times New Roman"/>
          <w:b/>
          <w:bCs/>
          <w:kern w:val="22"/>
          <w:sz w:val="28"/>
          <w:szCs w:val="28"/>
        </w:rPr>
        <w:t>Executive Summary</w:t>
      </w:r>
    </w:p>
    <w:p w:rsidRPr="00E742F8" w:rsidR="00E742F8" w:rsidP="00E742F8" w:rsidRDefault="00E742F8">
      <w:pPr>
        <w:spacing w:after="220" w:line="288" w:lineRule="auto"/>
        <w:ind w:firstLine="720"/>
        <w:rPr>
          <w:rFonts w:ascii="Times New Roman" w:hAnsi="Times New Roman"/>
          <w:kern w:val="22"/>
        </w:rPr>
      </w:pPr>
      <w:r w:rsidRPr="00E742F8">
        <w:rPr>
          <w:rFonts w:ascii="Times New Roman" w:hAnsi="Times New Roman"/>
          <w:kern w:val="22"/>
        </w:rPr>
        <w:t xml:space="preserve">The </w:t>
      </w:r>
      <w:bookmarkStart w:name="_Hlk43373102" w:id="5"/>
      <w:r w:rsidRPr="00E742F8">
        <w:rPr>
          <w:rFonts w:ascii="Times New Roman" w:hAnsi="Times New Roman"/>
          <w:kern w:val="22"/>
        </w:rPr>
        <w:t>ECCC Clinical Contact Center Survey</w:t>
      </w:r>
      <w:r w:rsidRPr="00E742F8" w:rsidDel="009319ED">
        <w:rPr>
          <w:rFonts w:ascii="Times New Roman" w:hAnsi="Times New Roman"/>
          <w:kern w:val="22"/>
        </w:rPr>
        <w:t xml:space="preserve"> </w:t>
      </w:r>
      <w:bookmarkEnd w:id="5"/>
      <w:r w:rsidRPr="00E742F8">
        <w:rPr>
          <w:rFonts w:ascii="Times New Roman" w:hAnsi="Times New Roman"/>
          <w:kern w:val="22"/>
        </w:rPr>
        <w:t xml:space="preserve">is designed to measure customer experience after contacting one of the clinical care contact centers.  </w:t>
      </w:r>
    </w:p>
    <w:p w:rsidRPr="00E742F8" w:rsidR="00E742F8" w:rsidP="00E742F8" w:rsidRDefault="00E742F8">
      <w:pPr>
        <w:spacing w:after="220" w:line="288" w:lineRule="auto"/>
        <w:ind w:firstLine="720"/>
        <w:rPr>
          <w:rFonts w:ascii="Times New Roman" w:hAnsi="Times New Roman" w:cs="Times New Roman"/>
          <w:kern w:val="22"/>
          <w:lang w:bidi="en-US"/>
        </w:rPr>
      </w:pPr>
      <w:r w:rsidRPr="00E742F8">
        <w:rPr>
          <w:rFonts w:ascii="Times New Roman" w:hAnsi="Times New Roman"/>
          <w:kern w:val="22"/>
        </w:rPr>
        <w:t>Veterans experience data is collected by using an online transactional survey disseminated via an invitation email sent to randomly selected beneficiary. The data collection occurs once per week with invitation being sent out within 8 days of calling the ECCC Clinical Contact Center. The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p>
    <w:p w:rsidRPr="00E742F8" w:rsidR="00E742F8" w:rsidP="00E742F8" w:rsidRDefault="00E742F8">
      <w:pPr>
        <w:spacing w:after="120" w:line="240" w:lineRule="auto"/>
        <w:ind w:firstLine="720"/>
        <w:rPr>
          <w:rFonts w:ascii="Times New Roman" w:hAnsi="Times New Roman" w:cs="Times New Roman"/>
          <w:kern w:val="22"/>
        </w:rPr>
      </w:pPr>
      <w:r w:rsidRPr="00E742F8">
        <w:rPr>
          <w:rFonts w:ascii="Times New Roman" w:hAnsi="Times New Roman" w:cs="Times New Roman"/>
          <w:kern w:val="22"/>
        </w:rPr>
        <w:t>The overall sample size for the ECCC Clinical Contact Center Survey population is selected to optimize the reliability of monthly survey estimate for each survey type given the amount of available sample while being conscious of the burden placed on the veteran. In this case the largest cohort (Nurse Triage) is targeted to achieve a +/-4% margin of error at a 95% confidence level.</w:t>
      </w:r>
      <w:r w:rsidRPr="00E742F8">
        <w:rPr>
          <w:rFonts w:ascii="Times New Roman" w:hAnsi="Times New Roman" w:cs="Times New Roman"/>
          <w:kern w:val="22"/>
          <w:lang w:bidi="en-US"/>
        </w:rPr>
        <w:t xml:space="preserve"> The survey will be sent to a representative sample of Veterans. </w:t>
      </w:r>
      <w:r w:rsidRPr="00E742F8">
        <w:rPr>
          <w:rFonts w:ascii="Times New Roman" w:hAnsi="Times New Roman" w:cs="Times New Roman"/>
          <w:kern w:val="22"/>
        </w:rPr>
        <w:t>Once data collection is completed, the participant responses in the online survey will be weighted.</w:t>
      </w:r>
    </w:p>
    <w:p w:rsidRPr="00E742F8" w:rsidR="00E742F8" w:rsidP="00E742F8" w:rsidRDefault="00E742F8">
      <w:pPr>
        <w:spacing w:after="120" w:line="240" w:lineRule="auto"/>
        <w:ind w:firstLine="720"/>
        <w:rPr>
          <w:rFonts w:ascii="Times New Roman" w:hAnsi="Times New Roman" w:cs="Times New Roman"/>
          <w:kern w:val="22"/>
        </w:rPr>
        <w:sectPr w:rsidRPr="00E742F8" w:rsidR="00E742F8" w:rsidSect="0090665C">
          <w:footerReference w:type="default" r:id="rId7"/>
          <w:pgSz w:w="12240" w:h="15840"/>
          <w:pgMar w:top="1440" w:right="1440" w:bottom="1440" w:left="1440" w:header="720" w:footer="720" w:gutter="0"/>
          <w:cols w:space="720"/>
          <w:docGrid w:linePitch="360"/>
        </w:sectPr>
      </w:pPr>
      <w:r w:rsidRPr="00E742F8">
        <w:rPr>
          <w:rFonts w:ascii="Times New Roman" w:hAnsi="Times New Roman" w:cs="Times New Roman"/>
          <w:kern w:val="22"/>
        </w:rPr>
        <w:t xml:space="preserve"> This report describes the methodology used to conduct the ECCC Clinical Contact Center Survey. Information about quality assurance protocols, as well as limitations of the survey methodology, is also included in this report.</w:t>
      </w:r>
    </w:p>
    <w:p w:rsidRPr="00E742F8" w:rsidR="00E742F8" w:rsidP="00E742F8" w:rsidRDefault="00E742F8">
      <w:pPr>
        <w:keepNext/>
        <w:keepLines/>
        <w:spacing w:before="2280" w:after="240" w:line="240" w:lineRule="auto"/>
        <w:outlineLvl w:val="0"/>
        <w:rPr>
          <w:rFonts w:ascii="Times New Roman" w:hAnsi="Times New Roman" w:eastAsiaTheme="majorEastAsia" w:cstheme="majorBidi"/>
          <w:b/>
          <w:kern w:val="22"/>
          <w:sz w:val="44"/>
          <w:szCs w:val="44"/>
        </w:rPr>
      </w:pPr>
      <w:bookmarkStart w:name="_Toc518985318" w:id="6"/>
      <w:r w:rsidRPr="00E742F8">
        <w:rPr>
          <w:rFonts w:ascii="Times New Roman" w:hAnsi="Times New Roman" w:eastAsiaTheme="majorEastAsia" w:cstheme="majorBidi"/>
          <w:b/>
          <w:kern w:val="22"/>
          <w:sz w:val="44"/>
          <w:szCs w:val="44"/>
        </w:rPr>
        <w:t>Part I – Introduction</w:t>
      </w:r>
      <w:bookmarkEnd w:id="6"/>
    </w:p>
    <w:p w:rsidRPr="00E742F8" w:rsidR="00E742F8" w:rsidP="00E742F8" w:rsidRDefault="00E742F8">
      <w:pPr>
        <w:keepNext/>
        <w:keepLines/>
        <w:numPr>
          <w:ilvl w:val="1"/>
          <w:numId w:val="0"/>
        </w:numPr>
        <w:pBdr>
          <w:top w:val="single" w:color="auto" w:sz="4" w:space="6"/>
        </w:pBdr>
        <w:spacing w:before="360" w:after="240" w:line="240" w:lineRule="auto"/>
        <w:outlineLvl w:val="1"/>
        <w:rPr>
          <w:rFonts w:ascii="Times New Roman" w:hAnsi="Times New Roman" w:eastAsiaTheme="majorEastAsia" w:cstheme="majorBidi"/>
          <w:b/>
          <w:color w:val="0388CE"/>
          <w:kern w:val="32"/>
          <w:sz w:val="32"/>
          <w:szCs w:val="26"/>
        </w:rPr>
      </w:pPr>
      <w:bookmarkStart w:name="_Toc518985319" w:id="7"/>
      <w:bookmarkStart w:name="_Hlk511300100" w:id="8"/>
      <w:r w:rsidRPr="00E742F8">
        <w:rPr>
          <w:rFonts w:ascii="Times New Roman" w:hAnsi="Times New Roman" w:eastAsiaTheme="majorEastAsia" w:cstheme="majorBidi"/>
          <w:b/>
          <w:color w:val="0388CE"/>
          <w:kern w:val="32"/>
          <w:sz w:val="32"/>
          <w:szCs w:val="26"/>
        </w:rPr>
        <w:t>A. Background</w:t>
      </w:r>
      <w:bookmarkEnd w:id="7"/>
      <w:r w:rsidRPr="00E742F8">
        <w:rPr>
          <w:rFonts w:ascii="Times New Roman" w:hAnsi="Times New Roman" w:eastAsiaTheme="majorEastAsia" w:cstheme="majorBidi"/>
          <w:b/>
          <w:color w:val="0388CE"/>
          <w:kern w:val="32"/>
          <w:sz w:val="32"/>
          <w:szCs w:val="26"/>
        </w:rPr>
        <w:t xml:space="preserve"> </w:t>
      </w:r>
    </w:p>
    <w:p w:rsidRPr="00E742F8" w:rsidR="00E742F8" w:rsidP="00E742F8" w:rsidRDefault="00E742F8">
      <w:pPr>
        <w:spacing w:after="220" w:line="288" w:lineRule="auto"/>
        <w:rPr>
          <w:rFonts w:ascii="Times New Roman" w:hAnsi="Times New Roman" w:cs="Times New Roman"/>
          <w:kern w:val="22"/>
        </w:rPr>
      </w:pPr>
      <w:r w:rsidRPr="00E742F8">
        <w:rPr>
          <w:rFonts w:ascii="Times New Roman" w:hAnsi="Times New Roman" w:cs="Times New Roman"/>
          <w:kern w:val="22"/>
        </w:rPr>
        <w:tab/>
      </w:r>
      <w:bookmarkStart w:name="_Toc490572151" w:id="9"/>
      <w:bookmarkEnd w:id="8"/>
      <w:r w:rsidRPr="00E742F8">
        <w:rPr>
          <w:rFonts w:ascii="Times New Roman" w:hAnsi="Times New Roman" w:cs="Times New Roman"/>
          <w:kern w:val="22"/>
        </w:rPr>
        <w:t xml:space="preserve">The </w:t>
      </w:r>
      <w:r w:rsidRPr="00E742F8">
        <w:rPr>
          <w:rFonts w:ascii="Times New Roman" w:hAnsi="Times New Roman" w:cs="Times New Roman"/>
          <w:b/>
          <w:kern w:val="22"/>
        </w:rPr>
        <w:t>Enterprise Measurement and Design</w:t>
      </w:r>
      <w:r w:rsidRPr="00E742F8">
        <w:rPr>
          <w:rFonts w:ascii="Times New Roman" w:hAnsi="Times New Roman" w:cs="Times New Roman"/>
          <w:i/>
          <w:kern w:val="22"/>
        </w:rPr>
        <w:t xml:space="preserve"> </w:t>
      </w:r>
      <w:r w:rsidRPr="00E742F8">
        <w:rPr>
          <w:rFonts w:ascii="Times New Roman" w:hAnsi="Times New Roman" w:cs="Times New Roman"/>
          <w:kern w:val="22"/>
        </w:rPr>
        <w:t xml:space="preserve">team (EMD) is part of the </w:t>
      </w:r>
      <w:r w:rsidRPr="00E742F8">
        <w:rPr>
          <w:rFonts w:ascii="Times New Roman" w:hAnsi="Times New Roman" w:cs="Times New Roman"/>
          <w:b/>
          <w:kern w:val="22"/>
        </w:rPr>
        <w:t xml:space="preserve">Insights and Analytics </w:t>
      </w:r>
      <w:r w:rsidRPr="00E742F8">
        <w:rPr>
          <w:rFonts w:ascii="Times New Roman" w:hAnsi="Times New Roman" w:cs="Times New Roman"/>
          <w:kern w:val="22"/>
        </w:rPr>
        <w:t xml:space="preserve">(I&amp;A) division within the </w:t>
      </w:r>
      <w:r w:rsidRPr="00E742F8">
        <w:rPr>
          <w:rFonts w:ascii="Times New Roman" w:hAnsi="Times New Roman" w:cs="Times New Roman"/>
          <w:b/>
          <w:kern w:val="22"/>
        </w:rPr>
        <w:t xml:space="preserve">Veterans Experience Office </w:t>
      </w:r>
      <w:r w:rsidRPr="00E742F8">
        <w:rPr>
          <w:rFonts w:ascii="Times New Roman" w:hAnsi="Times New Roman" w:cs="Times New Roman"/>
          <w:kern w:val="22"/>
        </w:rPr>
        <w:t>(VEO). The</w:t>
      </w:r>
      <w:r w:rsidRPr="00E742F8">
        <w:rPr>
          <w:rFonts w:ascii="Times New Roman" w:hAnsi="Times New Roman" w:cs="Times New Roman"/>
          <w:b/>
          <w:kern w:val="22"/>
        </w:rPr>
        <w:t xml:space="preserve"> </w:t>
      </w:r>
      <w:r w:rsidRPr="00E742F8">
        <w:rPr>
          <w:rFonts w:ascii="Times New Roman" w:hAnsi="Times New Roman" w:cs="Times New Roman"/>
          <w:kern w:val="22"/>
        </w:rPr>
        <w:t xml:space="preserve">EMD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E742F8">
        <w:rPr>
          <w:rFonts w:ascii="Times New Roman" w:hAnsi="Times New Roman" w:cs="Times New Roman"/>
          <w:i/>
          <w:kern w:val="22"/>
        </w:rPr>
        <w:t>probability</w:t>
      </w:r>
      <w:r w:rsidRPr="00E742F8">
        <w:rPr>
          <w:rFonts w:ascii="Times New Roman" w:hAnsi="Times New Roman" w:cs="Times New Roman"/>
          <w:kern w:val="22"/>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w:t>
      </w:r>
      <w:proofErr w:type="gramStart"/>
      <w:r w:rsidRPr="00E742F8">
        <w:rPr>
          <w:rFonts w:ascii="Times New Roman" w:hAnsi="Times New Roman" w:cs="Times New Roman"/>
          <w:kern w:val="22"/>
        </w:rPr>
        <w:t>have the ability to</w:t>
      </w:r>
      <w:proofErr w:type="gramEnd"/>
      <w:r w:rsidRPr="00E742F8">
        <w:rPr>
          <w:rFonts w:ascii="Times New Roman" w:hAnsi="Times New Roman" w:cs="Times New Roman"/>
          <w:kern w:val="22"/>
        </w:rPr>
        <w:t xml:space="preserve"> opt out of future invitations. A </w:t>
      </w:r>
      <w:r w:rsidRPr="00E742F8">
        <w:rPr>
          <w:rFonts w:ascii="Times New Roman" w:hAnsi="Times New Roman" w:cs="Times New Roman"/>
          <w:i/>
          <w:kern w:val="22"/>
        </w:rPr>
        <w:t>quarantine</w:t>
      </w:r>
      <w:r w:rsidRPr="00E742F8">
        <w:rPr>
          <w:rFonts w:ascii="Times New Roman" w:hAnsi="Times New Roman" w:cs="Times New Roman"/>
          <w:kern w:val="22"/>
        </w:rPr>
        <w:t xml:space="preserve"> protocol is maintained to limit the number of times a Veteran may be contacted, in order to prevent survey fatigue, across all VEO surveys. </w:t>
      </w:r>
    </w:p>
    <w:p w:rsidRPr="00E742F8" w:rsidR="00E742F8" w:rsidP="00E742F8" w:rsidRDefault="00E742F8">
      <w:pPr>
        <w:spacing w:after="220" w:line="288" w:lineRule="auto"/>
        <w:rPr>
          <w:rFonts w:ascii="Times New Roman" w:hAnsi="Times New Roman" w:cs="Times New Roman"/>
          <w:kern w:val="22"/>
        </w:rPr>
      </w:pPr>
      <w:r w:rsidRPr="00E742F8">
        <w:rPr>
          <w:rFonts w:ascii="Times New Roman" w:hAnsi="Times New Roman" w:cs="Times New Roman"/>
          <w:kern w:val="22"/>
        </w:rPr>
        <w:t xml:space="preserve">The VEO team designed two surveys related to the ECCC Clinical Contact Center Survey. The standard survey will be administered with beneficiaries to who receive services directly through the Clinical Contact Center (for RN Triage and Pharmacy). The Licensed Independent Provider (LIP) Survey will be administered to beneficiaries who receive telephonic care through contracted clinical care specialists. </w:t>
      </w:r>
    </w:p>
    <w:p w:rsidRPr="00E742F8" w:rsidR="00E742F8" w:rsidP="00E742F8" w:rsidRDefault="00E742F8">
      <w:pPr>
        <w:spacing w:after="220" w:line="288" w:lineRule="auto"/>
        <w:rPr>
          <w:rFonts w:ascii="Times New Roman" w:hAnsi="Times New Roman" w:cs="Times New Roman"/>
          <w:kern w:val="22"/>
        </w:rPr>
      </w:pPr>
      <w:r w:rsidRPr="00E742F8">
        <w:rPr>
          <w:rFonts w:ascii="Times New Roman" w:hAnsi="Times New Roman" w:cs="Times New Roman"/>
          <w:kern w:val="22"/>
        </w:rPr>
        <w:t xml:space="preserve">In order to continue to provide quality services to Veterans, VEO has been commissioned to measure the satisfaction with the ECCC Clinical Contact Center. To complete this goal, VEO proposed to conduct a brief transactional survey with selected Veterans who had received telephonic care through the ECCC Clinical Contact Center. The core survey consists of eight questions developed using a human-centered design, focusing on Veterans’ experience </w:t>
      </w:r>
      <w:proofErr w:type="gramStart"/>
      <w:r w:rsidRPr="00E742F8">
        <w:rPr>
          <w:rFonts w:ascii="Times New Roman" w:hAnsi="Times New Roman" w:cs="Times New Roman"/>
          <w:kern w:val="22"/>
        </w:rPr>
        <w:t>with regard to</w:t>
      </w:r>
      <w:proofErr w:type="gramEnd"/>
      <w:r w:rsidRPr="00E742F8">
        <w:rPr>
          <w:rFonts w:ascii="Times New Roman" w:hAnsi="Times New Roman" w:cs="Times New Roman"/>
          <w:kern w:val="22"/>
        </w:rPr>
        <w:t xml:space="preserve"> their recent encounter and centered on to the factors of Trust, Ease, Effectiveness, Helpfulness, Quality and Emotion. These Likert-scale (a scale of 1-5) questions are designed through extensive Veteran input and recommendations from subject matter experts in the VA. Veterans also have an opportunity to provide a free-text response about their experience.</w:t>
      </w:r>
      <w:r w:rsidRPr="00E742F8">
        <w:rPr>
          <w:rFonts w:ascii="Times New Roman" w:hAnsi="Times New Roman" w:cs="Times New Roman"/>
          <w:kern w:val="22"/>
          <w:vertAlign w:val="superscript"/>
        </w:rPr>
        <w:footnoteReference w:id="1"/>
      </w:r>
    </w:p>
    <w:p w:rsidRPr="00E742F8" w:rsidR="00E742F8" w:rsidP="00E742F8" w:rsidRDefault="00E742F8">
      <w:pPr>
        <w:spacing w:after="220" w:line="288" w:lineRule="auto"/>
        <w:ind w:firstLine="720"/>
        <w:rPr>
          <w:rFonts w:ascii="Times New Roman" w:hAnsi="Times New Roman" w:cs="Times New Roman"/>
          <w:kern w:val="22"/>
        </w:rPr>
      </w:pPr>
      <w:r w:rsidRPr="00E742F8">
        <w:rPr>
          <w:rFonts w:ascii="Times New Roman" w:hAnsi="Times New Roman" w:cs="Times New Roman"/>
          <w:kern w:val="22"/>
        </w:rPr>
        <w:t xml:space="preserve">Veterans are selected to participate in the survey via an invitation email. A link is enclosed so the survey may be completed using an online interface, with customized participant information. The data is collected on a weekly basis and the survey is reported on a monthly basis. The purpose of this document is to outline the planned sample design and provide a description of the data collection and sample sizes necessary for proper reporting. </w:t>
      </w:r>
    </w:p>
    <w:p w:rsidRPr="00E742F8" w:rsidR="00E742F8" w:rsidP="00E742F8" w:rsidRDefault="00E742F8">
      <w:pPr>
        <w:spacing w:after="0" w:line="240" w:lineRule="auto"/>
        <w:rPr>
          <w:rFonts w:ascii="Times New Roman" w:hAnsi="Times New Roman" w:eastAsia="Times New Roman" w:cs="Times New Roman"/>
          <w:color w:val="2E74B5"/>
          <w:kern w:val="22"/>
          <w:sz w:val="26"/>
          <w:szCs w:val="26"/>
        </w:rPr>
      </w:pPr>
      <w:bookmarkStart w:name="_Toc511750800" w:id="10"/>
      <w:bookmarkStart w:name="_Toc518985320" w:id="11"/>
      <w:r w:rsidRPr="00E742F8">
        <w:rPr>
          <w:rFonts w:ascii="Times New Roman" w:hAnsi="Times New Roman"/>
          <w:kern w:val="22"/>
        </w:rPr>
        <w:br w:type="page"/>
      </w:r>
    </w:p>
    <w:p w:rsidRPr="00E742F8" w:rsidR="00E742F8" w:rsidP="00E742F8" w:rsidRDefault="00E742F8">
      <w:pPr>
        <w:keepNext/>
        <w:keepLines/>
        <w:numPr>
          <w:ilvl w:val="1"/>
          <w:numId w:val="0"/>
        </w:numPr>
        <w:pBdr>
          <w:top w:val="single" w:color="auto" w:sz="4" w:space="6"/>
        </w:pBdr>
        <w:spacing w:after="240" w:line="240" w:lineRule="auto"/>
        <w:outlineLvl w:val="1"/>
        <w:rPr>
          <w:rFonts w:ascii="Times New Roman" w:hAnsi="Times New Roman" w:eastAsiaTheme="majorEastAsia" w:cstheme="majorBidi"/>
          <w:b/>
          <w:color w:val="0388CE"/>
          <w:kern w:val="32"/>
          <w:sz w:val="32"/>
          <w:szCs w:val="26"/>
        </w:rPr>
      </w:pPr>
      <w:r w:rsidRPr="00E742F8">
        <w:rPr>
          <w:rFonts w:ascii="Times New Roman" w:hAnsi="Times New Roman" w:eastAsiaTheme="majorEastAsia" w:cstheme="majorBidi"/>
          <w:b/>
          <w:color w:val="0388CE"/>
          <w:kern w:val="32"/>
          <w:sz w:val="32"/>
          <w:szCs w:val="26"/>
        </w:rPr>
        <w:t>B. Basic Definitions</w:t>
      </w:r>
      <w:bookmarkEnd w:id="10"/>
      <w:bookmarkEnd w:id="11"/>
    </w:p>
    <w:tbl>
      <w:tblPr>
        <w:tblStyle w:val="ListTable1Light-Accent1"/>
        <w:tblW w:w="8640" w:type="dxa"/>
        <w:tblLook w:val="04A0" w:firstRow="1" w:lastRow="0" w:firstColumn="1" w:lastColumn="0" w:noHBand="0" w:noVBand="1"/>
      </w:tblPr>
      <w:tblGrid>
        <w:gridCol w:w="2430"/>
        <w:gridCol w:w="6210"/>
      </w:tblGrid>
      <w:tr w:rsidRPr="00E742F8" w:rsidR="00E742F8" w:rsidTr="00165845">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bookmarkStart w:name="_Toc511750801" w:id="12"/>
            <w:r w:rsidRPr="00E742F8">
              <w:rPr>
                <w:rFonts w:ascii="Times New Roman" w:hAnsi="Times New Roman" w:cs="Times New Roman"/>
                <w:kern w:val="22"/>
              </w:rPr>
              <w:t>Coverage</w:t>
            </w:r>
          </w:p>
        </w:tc>
        <w:tc>
          <w:tcPr>
            <w:tcW w:w="6210" w:type="dxa"/>
            <w:hideMark/>
          </w:tcPr>
          <w:p w:rsidRPr="00E742F8" w:rsidR="00E742F8" w:rsidP="00E742F8" w:rsidRDefault="00E742F8">
            <w:pPr>
              <w:spacing w:line="28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The percentage of the population of interest that is included in the sampling frame.</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Measurement Error</w:t>
            </w:r>
          </w:p>
        </w:tc>
        <w:tc>
          <w:tcPr>
            <w:tcW w:w="6210" w:type="dxa"/>
            <w:hideMark/>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The difference between the response coded and the true value of the characteristic being studied for a respondent.</w:t>
            </w:r>
          </w:p>
        </w:tc>
      </w:tr>
      <w:tr w:rsidRPr="00E742F8" w:rsidR="00E742F8" w:rsidTr="00165845">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Non-Response</w:t>
            </w:r>
          </w:p>
        </w:tc>
        <w:tc>
          <w:tcPr>
            <w:tcW w:w="6210" w:type="dxa"/>
            <w:hideMark/>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Failure of some respondents in the sample to provide responses in the survey.</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Transaction</w:t>
            </w:r>
          </w:p>
        </w:tc>
        <w:tc>
          <w:tcPr>
            <w:tcW w:w="6210" w:type="dxa"/>
            <w:hideMark/>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A </w:t>
            </w:r>
            <w:r w:rsidRPr="00E742F8">
              <w:rPr>
                <w:rFonts w:ascii="Times New Roman" w:hAnsi="Times New Roman" w:cs="Times New Roman"/>
                <w:i/>
                <w:kern w:val="22"/>
              </w:rPr>
              <w:t>transaction</w:t>
            </w:r>
            <w:r w:rsidRPr="00E742F8">
              <w:rPr>
                <w:rFonts w:ascii="Times New Roman" w:hAnsi="Times New Roman" w:cs="Times New Roman"/>
                <w:kern w:val="22"/>
              </w:rPr>
              <w:t xml:space="preserve"> refers to the specific time a Veteran interacts with the VA that impacts the Veteran’s journey and their perception of VA’s effectiveness in caring for Veterans. </w:t>
            </w:r>
          </w:p>
        </w:tc>
      </w:tr>
      <w:tr w:rsidRPr="00E742F8" w:rsidR="00E742F8" w:rsidTr="00165845">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Response Rate</w:t>
            </w:r>
          </w:p>
        </w:tc>
        <w:tc>
          <w:tcPr>
            <w:tcW w:w="6210" w:type="dxa"/>
            <w:hideMark/>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The ratio of participating persons to the number of contacted persons. This is one of the basic indicators of survey quality.</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Sample</w:t>
            </w:r>
          </w:p>
        </w:tc>
        <w:tc>
          <w:tcPr>
            <w:tcW w:w="6210" w:type="dxa"/>
            <w:hideMark/>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In statistics, a data sample is a set of data collected and/or selected from a statistical population by a defined procedure.</w:t>
            </w:r>
          </w:p>
        </w:tc>
      </w:tr>
      <w:tr w:rsidRPr="00E742F8" w:rsidR="00E742F8" w:rsidTr="00165845">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Sampling Error</w:t>
            </w:r>
          </w:p>
        </w:tc>
        <w:tc>
          <w:tcPr>
            <w:tcW w:w="6210" w:type="dxa"/>
            <w:hideMark/>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Error due to taking a </w:t>
            </w:r>
            <w:proofErr w:type="gramStart"/>
            <w:r w:rsidRPr="00E742F8">
              <w:rPr>
                <w:rFonts w:ascii="Times New Roman" w:hAnsi="Times New Roman" w:cs="Times New Roman"/>
                <w:kern w:val="22"/>
              </w:rPr>
              <w:t>particular sample</w:t>
            </w:r>
            <w:proofErr w:type="gramEnd"/>
            <w:r w:rsidRPr="00E742F8">
              <w:rPr>
                <w:rFonts w:ascii="Times New Roman" w:hAnsi="Times New Roman" w:cs="Times New Roman"/>
                <w:kern w:val="22"/>
              </w:rPr>
              <w:t xml:space="preserve"> instead of measuring</w:t>
            </w:r>
            <w:r w:rsidRPr="00E742F8">
              <w:rPr>
                <w:rFonts w:ascii="Times New Roman" w:hAnsi="Times New Roman" w:cs="Times New Roman"/>
                <w:kern w:val="22"/>
                <w:u w:val="single"/>
              </w:rPr>
              <w:t xml:space="preserve"> </w:t>
            </w:r>
            <w:r w:rsidRPr="00E742F8">
              <w:rPr>
                <w:rFonts w:ascii="Times New Roman" w:hAnsi="Times New Roman" w:cs="Times New Roman"/>
                <w:kern w:val="22"/>
              </w:rPr>
              <w:t>every unit in the population.</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Sampling Frame</w:t>
            </w:r>
          </w:p>
        </w:tc>
        <w:tc>
          <w:tcPr>
            <w:tcW w:w="6210" w:type="dxa"/>
            <w:hideMark/>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A list of units in the population from which a sample may be selected. </w:t>
            </w:r>
          </w:p>
        </w:tc>
      </w:tr>
      <w:tr w:rsidRPr="00E742F8" w:rsidR="00E742F8" w:rsidTr="00165845">
        <w:tc>
          <w:tcPr>
            <w:cnfStyle w:val="001000000000" w:firstRow="0" w:lastRow="0" w:firstColumn="1" w:lastColumn="0" w:oddVBand="0" w:evenVBand="0" w:oddHBand="0" w:evenHBand="0" w:firstRowFirstColumn="0" w:firstRowLastColumn="0" w:lastRowFirstColumn="0" w:lastRowLastColumn="0"/>
            <w:tcW w:w="2430" w:type="dxa"/>
            <w:hideMark/>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Reliability</w:t>
            </w:r>
          </w:p>
        </w:tc>
        <w:tc>
          <w:tcPr>
            <w:tcW w:w="6210" w:type="dxa"/>
            <w:hideMark/>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The consistency or dependability of a measure. Also referred to as </w:t>
            </w:r>
            <w:r w:rsidRPr="00E742F8">
              <w:rPr>
                <w:rFonts w:ascii="Times New Roman" w:hAnsi="Times New Roman" w:cs="Times New Roman"/>
                <w:i/>
                <w:kern w:val="22"/>
              </w:rPr>
              <w:t>standard error</w:t>
            </w:r>
            <w:r w:rsidRPr="00E742F8">
              <w:rPr>
                <w:rFonts w:ascii="Times New Roman" w:hAnsi="Times New Roman" w:cs="Times New Roman"/>
                <w:kern w:val="22"/>
              </w:rPr>
              <w:t>.</w:t>
            </w:r>
          </w:p>
        </w:tc>
      </w:tr>
    </w:tbl>
    <w:p w:rsidRPr="00E742F8" w:rsidR="00E742F8" w:rsidP="00E742F8" w:rsidRDefault="00E742F8">
      <w:pPr>
        <w:keepNext/>
        <w:keepLines/>
        <w:numPr>
          <w:ilvl w:val="1"/>
          <w:numId w:val="0"/>
        </w:numPr>
        <w:pBdr>
          <w:top w:val="single" w:color="auto" w:sz="4" w:space="6"/>
        </w:pBdr>
        <w:spacing w:after="240" w:line="240" w:lineRule="auto"/>
        <w:outlineLvl w:val="1"/>
        <w:rPr>
          <w:rFonts w:ascii="Times New Roman" w:hAnsi="Times New Roman" w:eastAsiaTheme="majorEastAsia" w:cstheme="majorBidi"/>
          <w:b/>
          <w:color w:val="0388CE"/>
          <w:kern w:val="32"/>
          <w:sz w:val="32"/>
          <w:szCs w:val="26"/>
        </w:rPr>
      </w:pPr>
      <w:bookmarkStart w:name="_Toc518985321" w:id="13"/>
      <w:r w:rsidRPr="00E742F8">
        <w:rPr>
          <w:rFonts w:ascii="Times New Roman" w:hAnsi="Times New Roman" w:eastAsiaTheme="majorEastAsia" w:cstheme="majorBidi"/>
          <w:b/>
          <w:color w:val="0388CE"/>
          <w:kern w:val="32"/>
          <w:sz w:val="32"/>
          <w:szCs w:val="26"/>
        </w:rPr>
        <w:t>C. Application to Veterans Affairs</w:t>
      </w:r>
      <w:bookmarkEnd w:id="12"/>
      <w:bookmarkEnd w:id="13"/>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Customer experience and satisfaction are usually measured at three levels to: 1) provide enterprises the ability to track, monitor, and incentivize service quality; 2) provide service level monitoring and insights; and 3) give direct 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742F8" w:rsidR="00E742F8" w:rsidP="00E742F8" w:rsidRDefault="00E742F8">
      <w:pPr>
        <w:spacing w:after="0" w:line="288" w:lineRule="auto"/>
        <w:ind w:firstLine="720"/>
        <w:rPr>
          <w:rFonts w:ascii="Times New Roman" w:hAnsi="Times New Roman" w:cs="Times New Roman"/>
          <w:kern w:val="22"/>
        </w:rPr>
      </w:pPr>
      <w:r w:rsidRPr="00E742F8">
        <w:rPr>
          <w:rFonts w:ascii="Times New Roman" w:hAnsi="Times New Roman" w:cs="Times New Roman"/>
          <w:kern w:val="22"/>
        </w:rPr>
        <w:t xml:space="preserve">1) To collect continuous customer experience data </w:t>
      </w:r>
    </w:p>
    <w:p w:rsidRPr="00E742F8" w:rsidR="00E742F8" w:rsidP="00E742F8" w:rsidRDefault="00E742F8">
      <w:pPr>
        <w:spacing w:after="0" w:line="288" w:lineRule="auto"/>
        <w:ind w:firstLine="720"/>
        <w:rPr>
          <w:rFonts w:ascii="Times New Roman" w:hAnsi="Times New Roman" w:cs="Times New Roman"/>
          <w:kern w:val="22"/>
        </w:rPr>
      </w:pPr>
      <w:r w:rsidRPr="00E742F8">
        <w:rPr>
          <w:rFonts w:ascii="Times New Roman" w:hAnsi="Times New Roman" w:cs="Times New Roman"/>
          <w:kern w:val="22"/>
        </w:rPr>
        <w:t>2) To help field staff and the national office identify areas of improvement.</w:t>
      </w: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3) To understand emerging drivers and detractors of customer experience.</w:t>
      </w:r>
    </w:p>
    <w:p w:rsidRPr="00E742F8" w:rsidR="00E742F8" w:rsidP="00E742F8" w:rsidRDefault="00E742F8">
      <w:pPr>
        <w:keepNext/>
        <w:keepLines/>
        <w:spacing w:after="240" w:line="240" w:lineRule="auto"/>
        <w:outlineLvl w:val="0"/>
        <w:rPr>
          <w:rFonts w:ascii="Times New Roman" w:hAnsi="Times New Roman" w:eastAsiaTheme="majorEastAsia" w:cstheme="majorBidi"/>
          <w:b/>
          <w:kern w:val="22"/>
          <w:sz w:val="44"/>
          <w:szCs w:val="44"/>
        </w:rPr>
      </w:pPr>
      <w:bookmarkStart w:name="_Toc511750802" w:id="14"/>
      <w:bookmarkStart w:name="_Toc518985322" w:id="15"/>
      <w:r w:rsidRPr="00E742F8">
        <w:rPr>
          <w:rFonts w:ascii="Times New Roman" w:hAnsi="Times New Roman" w:eastAsiaTheme="majorEastAsia" w:cstheme="majorBidi"/>
          <w:b/>
          <w:kern w:val="22"/>
          <w:sz w:val="44"/>
          <w:szCs w:val="44"/>
        </w:rPr>
        <w:t>Part II – Methodology</w:t>
      </w:r>
      <w:bookmarkEnd w:id="14"/>
      <w:bookmarkEnd w:id="15"/>
    </w:p>
    <w:p w:rsidRPr="00E742F8" w:rsidR="00E742F8" w:rsidP="00E742F8" w:rsidRDefault="00E742F8">
      <w:pPr>
        <w:keepNext/>
        <w:keepLines/>
        <w:numPr>
          <w:ilvl w:val="1"/>
          <w:numId w:val="0"/>
        </w:numPr>
        <w:pBdr>
          <w:top w:val="single" w:color="auto" w:sz="4" w:space="6"/>
        </w:pBdr>
        <w:spacing w:after="240" w:line="240" w:lineRule="auto"/>
        <w:outlineLvl w:val="1"/>
        <w:rPr>
          <w:rFonts w:ascii="Times New Roman" w:hAnsi="Times New Roman" w:eastAsiaTheme="majorEastAsia" w:cstheme="majorBidi"/>
          <w:b/>
          <w:color w:val="0388CE"/>
          <w:kern w:val="32"/>
          <w:sz w:val="32"/>
          <w:szCs w:val="26"/>
        </w:rPr>
      </w:pPr>
      <w:bookmarkStart w:name="_Toc483228672" w:id="16"/>
      <w:bookmarkStart w:name="_Toc511750803" w:id="17"/>
      <w:bookmarkStart w:name="_Toc518985323" w:id="18"/>
      <w:r w:rsidRPr="00E742F8">
        <w:rPr>
          <w:rFonts w:ascii="Times New Roman" w:hAnsi="Times New Roman" w:eastAsiaTheme="majorEastAsia" w:cstheme="majorBidi"/>
          <w:b/>
          <w:color w:val="0388CE"/>
          <w:kern w:val="32"/>
          <w:sz w:val="32"/>
          <w:szCs w:val="26"/>
        </w:rPr>
        <w:t>A.  Target Population, Frame</w:t>
      </w:r>
      <w:bookmarkEnd w:id="16"/>
      <w:bookmarkEnd w:id="17"/>
      <w:bookmarkEnd w:id="18"/>
      <w:r w:rsidRPr="00E742F8">
        <w:rPr>
          <w:rFonts w:ascii="Times New Roman" w:hAnsi="Times New Roman" w:eastAsiaTheme="majorEastAsia" w:cstheme="majorBidi"/>
          <w:b/>
          <w:color w:val="0388CE"/>
          <w:kern w:val="32"/>
          <w:sz w:val="32"/>
          <w:szCs w:val="26"/>
        </w:rPr>
        <w:t>, and Stratification</w:t>
      </w: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The target population of the </w:t>
      </w:r>
      <w:bookmarkStart w:name="_Hlk40355604" w:id="19"/>
      <w:r w:rsidRPr="00E742F8">
        <w:rPr>
          <w:rFonts w:ascii="Times New Roman" w:hAnsi="Times New Roman" w:cs="Times New Roman"/>
          <w:kern w:val="22"/>
        </w:rPr>
        <w:t>ECCC Clinical Contact Center Survey</w:t>
      </w:r>
      <w:r w:rsidRPr="00E742F8" w:rsidDel="00810D39">
        <w:rPr>
          <w:rFonts w:ascii="Times New Roman" w:hAnsi="Times New Roman" w:cs="Times New Roman"/>
          <w:kern w:val="22"/>
        </w:rPr>
        <w:t xml:space="preserve"> </w:t>
      </w:r>
      <w:bookmarkEnd w:id="19"/>
      <w:r w:rsidRPr="00E742F8">
        <w:rPr>
          <w:rFonts w:ascii="Times New Roman" w:hAnsi="Times New Roman" w:cs="Times New Roman"/>
          <w:kern w:val="22"/>
        </w:rPr>
        <w:t xml:space="preserve">is defined as any Veterans who has received telephonic care through the ECCC Clinical Contact Center in the past weeks are eligible for participation.  </w:t>
      </w: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The sample frame is prepared by extracting population information directly from VHA’s Corporate Data Warehouse.  These extracts are also used to obtain universe figures for the sample weighting process. The Veteran is the primary sampling unit and is randomly selected from the population according to a stratified design. The primary stratification will be the type of contact which fall into 3 strata—nurse triage, pharmacy, and Licensed Independent Provider (LIP). The survey will also utilize implicit stratification or balancing by age, gender, and location. </w:t>
      </w:r>
    </w:p>
    <w:p w:rsidRPr="00E742F8" w:rsidR="00E742F8" w:rsidP="00E742F8" w:rsidRDefault="00E742F8">
      <w:pPr>
        <w:keepNext/>
        <w:keepLines/>
        <w:numPr>
          <w:ilvl w:val="0"/>
          <w:numId w:val="7"/>
        </w:numPr>
        <w:spacing w:after="120" w:line="240" w:lineRule="auto"/>
        <w:outlineLvl w:val="1"/>
        <w:rPr>
          <w:rFonts w:ascii="Times New Roman" w:hAnsi="Times New Roman" w:eastAsiaTheme="majorEastAsia" w:cstheme="majorBidi"/>
          <w:b/>
          <w:color w:val="0388CE"/>
          <w:kern w:val="32"/>
          <w:sz w:val="32"/>
          <w:szCs w:val="26"/>
        </w:rPr>
      </w:pPr>
      <w:bookmarkStart w:name="_Toc511750804" w:id="20"/>
      <w:bookmarkStart w:name="_Toc518985324" w:id="21"/>
      <w:r w:rsidRPr="00E742F8">
        <w:rPr>
          <w:rFonts w:ascii="Times New Roman" w:hAnsi="Times New Roman" w:eastAsiaTheme="majorEastAsia" w:cstheme="majorBidi"/>
          <w:b/>
          <w:color w:val="0388CE"/>
          <w:kern w:val="32"/>
          <w:sz w:val="32"/>
          <w:szCs w:val="26"/>
        </w:rPr>
        <w:t>Sample Size Determination</w:t>
      </w:r>
      <w:bookmarkEnd w:id="20"/>
      <w:bookmarkEnd w:id="21"/>
    </w:p>
    <w:p w:rsidRPr="00E742F8" w:rsidR="00E742F8" w:rsidP="00E742F8" w:rsidRDefault="00E742F8">
      <w:pPr>
        <w:spacing w:after="120" w:line="240" w:lineRule="auto"/>
        <w:ind w:firstLine="720"/>
        <w:rPr>
          <w:rFonts w:ascii="Times New Roman" w:hAnsi="Times New Roman" w:cs="Times New Roman"/>
          <w:kern w:val="22"/>
        </w:rPr>
      </w:pPr>
      <w:r w:rsidRPr="00E742F8">
        <w:rPr>
          <w:rFonts w:ascii="Times New Roman" w:hAnsi="Times New Roman" w:cs="Times New Roman"/>
          <w:kern w:val="22"/>
        </w:rPr>
        <w:t>To achieve a certain level of reliability, the sample size for a given level of reliability is calculated below (</w:t>
      </w:r>
      <w:proofErr w:type="spellStart"/>
      <w:r w:rsidRPr="00E742F8">
        <w:rPr>
          <w:rFonts w:ascii="Times New Roman" w:hAnsi="Times New Roman" w:cs="Times New Roman"/>
          <w:kern w:val="22"/>
        </w:rPr>
        <w:t>Lohr</w:t>
      </w:r>
      <w:proofErr w:type="spellEnd"/>
      <w:r w:rsidRPr="00E742F8">
        <w:rPr>
          <w:rFonts w:ascii="Times New Roman" w:hAnsi="Times New Roman" w:cs="Times New Roman"/>
          <w:kern w:val="22"/>
        </w:rPr>
        <w:t>, 1999):</w:t>
      </w:r>
    </w:p>
    <w:p w:rsidRPr="00E742F8" w:rsidR="00E742F8" w:rsidP="00E742F8" w:rsidRDefault="00E742F8">
      <w:pPr>
        <w:spacing w:after="220" w:line="288" w:lineRule="auto"/>
        <w:ind w:firstLine="720"/>
        <w:rPr>
          <w:rFonts w:ascii="Times New Roman" w:hAnsi="Times New Roman" w:cs="Times New Roman"/>
          <w:kern w:val="22"/>
        </w:rPr>
      </w:pPr>
      <w:r w:rsidRPr="00E742F8">
        <w:rPr>
          <w:rFonts w:ascii="Times New Roman" w:hAnsi="Times New Roman" w:cs="Times New Roman"/>
          <w:kern w:val="22"/>
        </w:rPr>
        <w:t xml:space="preserve">For a population that is </w:t>
      </w:r>
      <w:r w:rsidRPr="00E742F8">
        <w:rPr>
          <w:rFonts w:ascii="Times New Roman" w:hAnsi="Times New Roman" w:cs="Times New Roman"/>
          <w:i/>
          <w:kern w:val="22"/>
        </w:rPr>
        <w:t>large</w:t>
      </w:r>
      <w:r w:rsidRPr="00E742F8">
        <w:rPr>
          <w:rFonts w:ascii="Times New Roman" w:hAnsi="Times New Roman" w:cs="Times New Roman"/>
          <w:kern w:val="22"/>
        </w:rPr>
        <w:t>, the equation below is used to yield a representative sample for proportions:</w:t>
      </w:r>
    </w:p>
    <w:p w:rsidRPr="00E742F8" w:rsidR="00E742F8" w:rsidP="00E742F8" w:rsidRDefault="00E742F8">
      <w:pPr>
        <w:spacing w:after="220" w:line="288" w:lineRule="auto"/>
        <w:jc w:val="center"/>
        <w:rPr>
          <w:rFonts w:ascii="Times New Roman" w:hAnsi="Times New Roman" w:cs="Times New Roman"/>
          <w:kern w:val="22"/>
        </w:rPr>
      </w:pPr>
      <m:oMathPara>
        <m:oMath>
          <m:sSub>
            <m:sSubPr>
              <m:ctrlPr>
                <w:rPr>
                  <w:rFonts w:ascii="Cambria Math" w:hAnsi="Cambria Math" w:cs="Times New Roman"/>
                  <w:i/>
                  <w:kern w:val="22"/>
                </w:rPr>
              </m:ctrlPr>
            </m:sSubPr>
            <m:e>
              <m:r>
                <w:rPr>
                  <w:rFonts w:ascii="Cambria Math" w:hAnsi="Cambria Math" w:cs="Times New Roman"/>
                  <w:kern w:val="22"/>
                </w:rPr>
                <m:t>n</m:t>
              </m:r>
            </m:e>
            <m:sub>
              <m:r>
                <w:rPr>
                  <w:rFonts w:ascii="Cambria Math" w:hAnsi="Cambria Math" w:cs="Times New Roman"/>
                  <w:kern w:val="22"/>
                </w:rPr>
                <m:t>0</m:t>
              </m:r>
            </m:sub>
          </m:sSub>
          <m:r>
            <w:rPr>
              <w:rFonts w:ascii="Cambria Math" w:hAnsi="Cambria Math" w:cs="Times New Roman"/>
              <w:kern w:val="22"/>
            </w:rPr>
            <m:t xml:space="preserve">= </m:t>
          </m:r>
          <m:f>
            <m:fPr>
              <m:ctrlPr>
                <w:rPr>
                  <w:rFonts w:ascii="Cambria Math" w:hAnsi="Cambria Math" w:cs="Times New Roman"/>
                  <w:i/>
                  <w:kern w:val="22"/>
                </w:rPr>
              </m:ctrlPr>
            </m:fPr>
            <m:num>
              <m:sSubSup>
                <m:sSubSupPr>
                  <m:ctrlPr>
                    <w:rPr>
                      <w:rFonts w:ascii="Cambria Math" w:hAnsi="Cambria Math" w:cs="Times New Roman"/>
                      <w:i/>
                      <w:kern w:val="22"/>
                    </w:rPr>
                  </m:ctrlPr>
                </m:sSubSupPr>
                <m:e>
                  <m:r>
                    <w:rPr>
                      <w:rFonts w:ascii="Cambria Math" w:hAnsi="Cambria Math" w:cs="Times New Roman"/>
                      <w:kern w:val="22"/>
                    </w:rPr>
                    <m:t>Z</m:t>
                  </m:r>
                </m:e>
                <m:sub>
                  <m:r>
                    <w:rPr>
                      <w:rFonts w:ascii="Cambria Math" w:hAnsi="Cambria Math" w:cs="Times New Roman"/>
                      <w:kern w:val="22"/>
                    </w:rPr>
                    <m:t>α/2</m:t>
                  </m:r>
                </m:sub>
                <m:sup>
                  <m:r>
                    <w:rPr>
                      <w:rFonts w:ascii="Cambria Math" w:hAnsi="Cambria Math" w:cs="Times New Roman"/>
                      <w:kern w:val="22"/>
                    </w:rPr>
                    <m:t>2</m:t>
                  </m:r>
                </m:sup>
              </m:sSubSup>
              <m:r>
                <w:rPr>
                  <w:rFonts w:ascii="Cambria Math" w:hAnsi="Cambria Math" w:cs="Times New Roman"/>
                  <w:kern w:val="22"/>
                </w:rPr>
                <m:t>pq</m:t>
              </m:r>
            </m:num>
            <m:den>
              <m:sSup>
                <m:sSupPr>
                  <m:ctrlPr>
                    <w:rPr>
                      <w:rFonts w:ascii="Cambria Math" w:hAnsi="Cambria Math" w:cs="Times New Roman"/>
                      <w:i/>
                      <w:kern w:val="22"/>
                    </w:rPr>
                  </m:ctrlPr>
                </m:sSupPr>
                <m:e>
                  <m:r>
                    <w:rPr>
                      <w:rFonts w:ascii="Cambria Math" w:hAnsi="Cambria Math" w:cs="Times New Roman"/>
                      <w:kern w:val="22"/>
                    </w:rPr>
                    <m:t>e</m:t>
                  </m:r>
                </m:e>
                <m:sup>
                  <m:r>
                    <w:rPr>
                      <w:rFonts w:ascii="Cambria Math" w:hAnsi="Cambria Math" w:cs="Times New Roman"/>
                      <w:kern w:val="22"/>
                    </w:rPr>
                    <m:t>2</m:t>
                  </m:r>
                </m:sup>
              </m:sSup>
            </m:den>
          </m:f>
        </m:oMath>
      </m:oMathPara>
    </w:p>
    <w:p w:rsidRPr="00E742F8" w:rsidR="00E742F8" w:rsidP="00E742F8" w:rsidRDefault="00E742F8">
      <w:pPr>
        <w:spacing w:after="120" w:line="240" w:lineRule="auto"/>
        <w:rPr>
          <w:rFonts w:ascii="Times New Roman" w:hAnsi="Times New Roman" w:cs="Times New Roman"/>
          <w:kern w:val="22"/>
        </w:rPr>
      </w:pPr>
      <w:r w:rsidRPr="00E742F8">
        <w:rPr>
          <w:rFonts w:ascii="Times New Roman" w:hAnsi="Times New Roman" w:cs="Times New Roman"/>
          <w:kern w:val="22"/>
        </w:rPr>
        <w:t>where</w:t>
      </w:r>
    </w:p>
    <w:p w:rsidRPr="00E742F8" w:rsidR="00E742F8" w:rsidP="00E742F8" w:rsidRDefault="00E742F8">
      <w:pPr>
        <w:numPr>
          <w:ilvl w:val="0"/>
          <w:numId w:val="4"/>
        </w:numPr>
        <w:spacing w:after="120" w:line="240" w:lineRule="auto"/>
        <w:contextualSpacing/>
        <w:jc w:val="both"/>
        <w:rPr>
          <w:rFonts w:ascii="Times New Roman" w:hAnsi="Times New Roman" w:cs="Times New Roman"/>
          <w:kern w:val="22"/>
        </w:rPr>
      </w:pPr>
      <m:oMath>
        <m:sSub>
          <m:sSubPr>
            <m:ctrlPr>
              <w:rPr>
                <w:rFonts w:ascii="Cambria Math" w:hAnsi="Cambria Math" w:cs="Times New Roman"/>
                <w:b/>
                <w:i/>
                <w:kern w:val="22"/>
              </w:rPr>
            </m:ctrlPr>
          </m:sSubPr>
          <m:e>
            <m:r>
              <m:rPr>
                <m:sty m:val="bi"/>
              </m:rPr>
              <w:rPr>
                <w:rFonts w:ascii="Cambria Math" w:hAnsi="Cambria Math" w:cs="Times New Roman"/>
                <w:kern w:val="22"/>
              </w:rPr>
              <m:t>Z</m:t>
            </m:r>
          </m:e>
          <m:sub>
            <m:r>
              <m:rPr>
                <m:sty m:val="bi"/>
              </m:rPr>
              <w:rPr>
                <w:rFonts w:ascii="Cambria Math" w:hAnsi="Cambria Math" w:cs="Times New Roman"/>
                <w:kern w:val="22"/>
              </w:rPr>
              <m:t xml:space="preserve">α/2 </m:t>
            </m:r>
          </m:sub>
        </m:sSub>
      </m:oMath>
      <w:r w:rsidRPr="00E742F8">
        <w:rPr>
          <w:rFonts w:ascii="Times New Roman" w:hAnsi="Times New Roman" w:cs="Times New Roman"/>
          <w:kern w:val="22"/>
        </w:rPr>
        <w:t>= is the critical Z score which is 1.96 under the normal distribution when using a 95% confidence level (α = 0.05).</w:t>
      </w:r>
    </w:p>
    <w:p w:rsidRPr="00E742F8" w:rsidR="00E742F8" w:rsidP="00E742F8" w:rsidRDefault="00E742F8">
      <w:pPr>
        <w:numPr>
          <w:ilvl w:val="0"/>
          <w:numId w:val="4"/>
        </w:numPr>
        <w:spacing w:after="120" w:line="240" w:lineRule="auto"/>
        <w:contextualSpacing/>
        <w:jc w:val="both"/>
        <w:rPr>
          <w:rFonts w:ascii="Times New Roman" w:hAnsi="Times New Roman" w:eastAsia="Times New Roman" w:cs="Times New Roman"/>
          <w:kern w:val="22"/>
          <w:lang w:eastAsia="zh-CN"/>
        </w:rPr>
      </w:pPr>
      <w:r w:rsidRPr="00E742F8">
        <w:rPr>
          <w:rFonts w:ascii="Times New Roman" w:hAnsi="Times New Roman" w:cs="Times New Roman"/>
          <w:b/>
          <w:i/>
          <w:iCs/>
          <w:kern w:val="22"/>
        </w:rPr>
        <w:t>p</w:t>
      </w:r>
      <w:r w:rsidRPr="00E742F8">
        <w:rPr>
          <w:rFonts w:ascii="Times New Roman" w:hAnsi="Times New Roman" w:cs="Times New Roman"/>
          <w:kern w:val="22"/>
        </w:rPr>
        <w:t xml:space="preserve"> = </w:t>
      </w:r>
      <w:r w:rsidRPr="00E742F8">
        <w:rPr>
          <w:rFonts w:ascii="Times New Roman" w:hAnsi="Times New Roman" w:eastAsia="Times New Roman" w:cs="Times New Roman"/>
          <w:kern w:val="22"/>
          <w:lang w:eastAsia="zh-CN"/>
        </w:rPr>
        <w:t>the</w:t>
      </w:r>
      <w:r w:rsidRPr="00E742F8">
        <w:rPr>
          <w:rFonts w:ascii="Times New Roman" w:hAnsi="Times New Roman" w:cs="Times New Roman"/>
          <w:kern w:val="22"/>
        </w:rPr>
        <w:t xml:space="preserve"> </w:t>
      </w:r>
      <w:r w:rsidRPr="00E742F8">
        <w:rPr>
          <w:rFonts w:ascii="Times New Roman" w:hAnsi="Times New Roman" w:eastAsia="Times New Roman" w:cs="Times New Roman"/>
          <w:kern w:val="22"/>
          <w:lang w:eastAsia="zh-CN"/>
        </w:rPr>
        <w:t>estimated proportion of an attribute that is present in</w:t>
      </w:r>
      <w:r w:rsidRPr="00E742F8">
        <w:rPr>
          <w:rFonts w:ascii="Times New Roman" w:hAnsi="Times New Roman" w:cs="Times New Roman"/>
          <w:kern w:val="22"/>
        </w:rPr>
        <w:t xml:space="preserve"> </w:t>
      </w:r>
      <w:r w:rsidRPr="00E742F8">
        <w:rPr>
          <w:rFonts w:ascii="Times New Roman" w:hAnsi="Times New Roman" w:eastAsia="Times New Roman" w:cs="Times New Roman"/>
          <w:kern w:val="22"/>
          <w:lang w:eastAsia="zh-CN"/>
        </w:rPr>
        <w:t xml:space="preserve">the population, with q=1-p. </w:t>
      </w:r>
    </w:p>
    <w:p w:rsidRPr="00E742F8" w:rsidR="00E742F8" w:rsidP="00E742F8" w:rsidRDefault="00E742F8">
      <w:pPr>
        <w:numPr>
          <w:ilvl w:val="0"/>
          <w:numId w:val="6"/>
        </w:numPr>
        <w:spacing w:after="120" w:line="240" w:lineRule="auto"/>
        <w:contextualSpacing/>
        <w:jc w:val="both"/>
        <w:rPr>
          <w:rFonts w:ascii="Times New Roman" w:hAnsi="Times New Roman" w:eastAsia="Times New Roman" w:cs="Times New Roman"/>
          <w:kern w:val="22"/>
          <w:lang w:eastAsia="zh-CN"/>
        </w:rPr>
      </w:pPr>
      <w:r w:rsidRPr="00E742F8">
        <w:rPr>
          <w:rFonts w:ascii="Times New Roman" w:hAnsi="Times New Roman" w:eastAsia="Times New Roman" w:cs="Times New Roman"/>
          <w:kern w:val="22"/>
          <w:lang w:eastAsia="zh-CN"/>
        </w:rPr>
        <w:t xml:space="preserve">Note that </w:t>
      </w:r>
      <w:proofErr w:type="spellStart"/>
      <w:r w:rsidRPr="00E742F8">
        <w:rPr>
          <w:rFonts w:ascii="Times New Roman" w:hAnsi="Times New Roman" w:eastAsia="Times New Roman" w:cs="Times New Roman"/>
          <w:kern w:val="22"/>
          <w:lang w:eastAsia="zh-CN"/>
        </w:rPr>
        <w:t>pq</w:t>
      </w:r>
      <w:proofErr w:type="spellEnd"/>
      <w:r w:rsidRPr="00E742F8">
        <w:rPr>
          <w:rFonts w:ascii="Times New Roman" w:hAnsi="Times New Roman" w:eastAsia="Times New Roman" w:cs="Times New Roman"/>
          <w:kern w:val="22"/>
          <w:lang w:eastAsia="zh-CN"/>
        </w:rPr>
        <w:t xml:space="preserve"> attains its maximum when value p=0.5 or 50%. This is what is typically reported in surveys where multiple measures are of interest. When examining measures closer to 100% or 0% less sample is needed to achieve the same margin of error.</w:t>
      </w:r>
    </w:p>
    <w:p w:rsidRPr="00E742F8" w:rsidR="00E742F8" w:rsidP="00E742F8" w:rsidRDefault="00E742F8">
      <w:pPr>
        <w:numPr>
          <w:ilvl w:val="0"/>
          <w:numId w:val="4"/>
        </w:numPr>
        <w:spacing w:after="220" w:line="288" w:lineRule="auto"/>
        <w:contextualSpacing/>
        <w:jc w:val="both"/>
        <w:rPr>
          <w:rFonts w:ascii="Times New Roman" w:hAnsi="Times New Roman" w:cs="Times New Roman"/>
          <w:kern w:val="22"/>
        </w:rPr>
      </w:pPr>
      <w:r w:rsidRPr="00E742F8">
        <w:rPr>
          <w:rFonts w:ascii="Times New Roman" w:hAnsi="Times New Roman" w:cs="Times New Roman"/>
          <w:b/>
          <w:kern w:val="22"/>
        </w:rPr>
        <w:t>e</w:t>
      </w:r>
      <w:r w:rsidRPr="00E742F8">
        <w:rPr>
          <w:rFonts w:ascii="Times New Roman" w:hAnsi="Times New Roman" w:cs="Times New Roman"/>
          <w:kern w:val="22"/>
        </w:rPr>
        <w:t xml:space="preserve"> = the desired level of precision or margin of error. For example, for the ECCC Clinical Contact Center Survey the targeted margin of error is e = 0.04, or +/-4%. </w:t>
      </w:r>
    </w:p>
    <w:p w:rsidRPr="00E742F8" w:rsidR="00E742F8" w:rsidP="00E742F8" w:rsidRDefault="00E742F8">
      <w:pPr>
        <w:spacing w:after="220" w:line="288" w:lineRule="auto"/>
        <w:ind w:firstLine="720"/>
        <w:jc w:val="both"/>
        <w:rPr>
          <w:rFonts w:ascii="Times New Roman" w:hAnsi="Times New Roman" w:cs="Times New Roman"/>
          <w:kern w:val="22"/>
        </w:rPr>
      </w:pPr>
      <w:r w:rsidRPr="00E742F8">
        <w:rPr>
          <w:rFonts w:ascii="Times New Roman" w:hAnsi="Times New Roman" w:cs="Times New Roman"/>
          <w:kern w:val="22"/>
        </w:rPr>
        <w:t xml:space="preserve">For a population that is relatively </w:t>
      </w:r>
      <w:r w:rsidRPr="00E742F8">
        <w:rPr>
          <w:rFonts w:ascii="Times New Roman" w:hAnsi="Times New Roman" w:cs="Times New Roman"/>
          <w:i/>
          <w:kern w:val="22"/>
        </w:rPr>
        <w:t>small</w:t>
      </w:r>
      <w:r w:rsidRPr="00E742F8">
        <w:rPr>
          <w:rFonts w:ascii="Times New Roman" w:hAnsi="Times New Roman" w:cs="Times New Roman"/>
          <w:kern w:val="22"/>
        </w:rPr>
        <w:t>, the finite population correction is used to yield a representative sample for proportions:</w:t>
      </w:r>
    </w:p>
    <w:p w:rsidRPr="00E742F8" w:rsidR="00E742F8" w:rsidP="00E742F8" w:rsidRDefault="00E742F8">
      <w:pPr>
        <w:spacing w:after="220" w:line="288" w:lineRule="auto"/>
        <w:jc w:val="center"/>
        <w:rPr>
          <w:rFonts w:ascii="Times New Roman" w:hAnsi="Times New Roman" w:cs="Times New Roman"/>
          <w:kern w:val="22"/>
        </w:rPr>
      </w:pPr>
      <m:oMathPara>
        <m:oMath>
          <m:r>
            <w:rPr>
              <w:rFonts w:ascii="Cambria Math" w:hAnsi="Cambria Math" w:cs="Times New Roman"/>
              <w:kern w:val="22"/>
            </w:rPr>
            <m:t>n=</m:t>
          </m:r>
          <m:f>
            <m:fPr>
              <m:ctrlPr>
                <w:rPr>
                  <w:rFonts w:ascii="Cambria Math" w:hAnsi="Cambria Math" w:cs="Times New Roman"/>
                  <w:i/>
                  <w:kern w:val="22"/>
                </w:rPr>
              </m:ctrlPr>
            </m:fPr>
            <m:num>
              <m:sSub>
                <m:sSubPr>
                  <m:ctrlPr>
                    <w:rPr>
                      <w:rFonts w:ascii="Cambria Math" w:hAnsi="Cambria Math" w:cs="Times New Roman"/>
                      <w:i/>
                      <w:kern w:val="22"/>
                    </w:rPr>
                  </m:ctrlPr>
                </m:sSubPr>
                <m:e>
                  <m:r>
                    <w:rPr>
                      <w:rFonts w:ascii="Cambria Math" w:hAnsi="Cambria Math" w:cs="Times New Roman"/>
                      <w:kern w:val="22"/>
                    </w:rPr>
                    <m:t>n</m:t>
                  </m:r>
                </m:e>
                <m:sub>
                  <m:r>
                    <w:rPr>
                      <w:rFonts w:ascii="Cambria Math" w:hAnsi="Cambria Math" w:cs="Times New Roman"/>
                      <w:kern w:val="22"/>
                    </w:rPr>
                    <m:t>0</m:t>
                  </m:r>
                </m:sub>
              </m:sSub>
            </m:num>
            <m:den>
              <m:r>
                <w:rPr>
                  <w:rFonts w:ascii="Cambria Math" w:hAnsi="Cambria Math" w:cs="Times New Roman"/>
                  <w:kern w:val="22"/>
                </w:rPr>
                <m:t>1+</m:t>
              </m:r>
              <m:f>
                <m:fPr>
                  <m:ctrlPr>
                    <w:rPr>
                      <w:rFonts w:ascii="Cambria Math" w:hAnsi="Cambria Math" w:cs="Times New Roman"/>
                      <w:i/>
                      <w:kern w:val="22"/>
                    </w:rPr>
                  </m:ctrlPr>
                </m:fPr>
                <m:num>
                  <m:sSub>
                    <m:sSubPr>
                      <m:ctrlPr>
                        <w:rPr>
                          <w:rFonts w:ascii="Cambria Math" w:hAnsi="Cambria Math" w:cs="Times New Roman"/>
                          <w:i/>
                          <w:kern w:val="22"/>
                        </w:rPr>
                      </m:ctrlPr>
                    </m:sSubPr>
                    <m:e>
                      <m:r>
                        <w:rPr>
                          <w:rFonts w:ascii="Cambria Math" w:hAnsi="Cambria Math" w:cs="Times New Roman"/>
                          <w:kern w:val="22"/>
                        </w:rPr>
                        <m:t>n</m:t>
                      </m:r>
                    </m:e>
                    <m:sub>
                      <m:r>
                        <w:rPr>
                          <w:rFonts w:ascii="Cambria Math" w:hAnsi="Cambria Math" w:cs="Times New Roman"/>
                          <w:kern w:val="22"/>
                        </w:rPr>
                        <m:t>0</m:t>
                      </m:r>
                    </m:sub>
                  </m:sSub>
                </m:num>
                <m:den>
                  <m:r>
                    <w:rPr>
                      <w:rFonts w:ascii="Cambria Math" w:hAnsi="Cambria Math" w:cs="Times New Roman"/>
                      <w:kern w:val="22"/>
                    </w:rPr>
                    <m:t>N</m:t>
                  </m:r>
                </m:den>
              </m:f>
            </m:den>
          </m:f>
        </m:oMath>
      </m:oMathPara>
    </w:p>
    <w:p w:rsidRPr="00E742F8" w:rsidR="00E742F8" w:rsidP="00E742F8" w:rsidRDefault="00E742F8">
      <w:pPr>
        <w:spacing w:after="120" w:line="240" w:lineRule="auto"/>
        <w:rPr>
          <w:rFonts w:ascii="Times New Roman" w:hAnsi="Times New Roman" w:cs="Times New Roman"/>
          <w:kern w:val="22"/>
        </w:rPr>
      </w:pPr>
      <w:r w:rsidRPr="00E742F8">
        <w:rPr>
          <w:rFonts w:ascii="Times New Roman" w:hAnsi="Times New Roman" w:cs="Times New Roman"/>
          <w:kern w:val="22"/>
        </w:rPr>
        <w:t>Where</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m:oMath>
        <m:sSub>
          <m:sSubPr>
            <m:ctrlPr>
              <w:rPr>
                <w:rFonts w:ascii="Cambria Math" w:hAnsi="Cambria Math" w:cs="Times New Roman"/>
                <w:b/>
                <w:i/>
                <w:kern w:val="22"/>
              </w:rPr>
            </m:ctrlPr>
          </m:sSubPr>
          <m:e>
            <m:r>
              <m:rPr>
                <m:sty m:val="bi"/>
              </m:rPr>
              <w:rPr>
                <w:rFonts w:ascii="Cambria Math" w:hAnsi="Cambria Math" w:cs="Times New Roman"/>
                <w:kern w:val="22"/>
              </w:rPr>
              <m:t>n</m:t>
            </m:r>
          </m:e>
          <m:sub>
            <m:r>
              <m:rPr>
                <m:sty m:val="bi"/>
              </m:rPr>
              <w:rPr>
                <w:rFonts w:ascii="Cambria Math" w:hAnsi="Cambria Math" w:cs="Times New Roman"/>
                <w:kern w:val="22"/>
              </w:rPr>
              <m:t>0</m:t>
            </m:r>
          </m:sub>
        </m:sSub>
      </m:oMath>
      <w:r w:rsidRPr="00E742F8">
        <w:rPr>
          <w:rFonts w:ascii="Times New Roman" w:hAnsi="Times New Roman" w:cs="Times New Roman"/>
          <w:b/>
          <w:kern w:val="22"/>
        </w:rPr>
        <w:t xml:space="preserve"> </w:t>
      </w:r>
      <w:r w:rsidRPr="00E742F8">
        <w:rPr>
          <w:rFonts w:ascii="Times New Roman" w:hAnsi="Times New Roman" w:cs="Times New Roman"/>
          <w:kern w:val="22"/>
        </w:rPr>
        <w:t>= Representative sample for proportions when the population is large.</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w:r w:rsidRPr="00E742F8">
        <w:rPr>
          <w:rFonts w:ascii="Times New Roman" w:hAnsi="Times New Roman" w:cs="Times New Roman"/>
          <w:b/>
          <w:kern w:val="22"/>
        </w:rPr>
        <w:t>N</w:t>
      </w:r>
      <w:r w:rsidRPr="00E742F8">
        <w:rPr>
          <w:rFonts w:ascii="Times New Roman" w:hAnsi="Times New Roman" w:cs="Times New Roman"/>
          <w:kern w:val="22"/>
        </w:rPr>
        <w:t xml:space="preserve"> = Population size.</w:t>
      </w:r>
    </w:p>
    <w:p w:rsidRPr="00E742F8" w:rsidR="00E742F8" w:rsidP="00E742F8" w:rsidRDefault="00E742F8">
      <w:pPr>
        <w:spacing w:after="120" w:line="240" w:lineRule="auto"/>
        <w:contextualSpacing/>
        <w:rPr>
          <w:rFonts w:ascii="Times New Roman" w:hAnsi="Times New Roman" w:cs="Times New Roman"/>
          <w:kern w:val="22"/>
        </w:rPr>
      </w:pPr>
    </w:p>
    <w:p w:rsidRPr="00E742F8" w:rsidR="00E742F8" w:rsidP="00E742F8" w:rsidRDefault="00E742F8">
      <w:pPr>
        <w:spacing w:after="120" w:line="240" w:lineRule="auto"/>
        <w:contextualSpacing/>
        <w:rPr>
          <w:rFonts w:ascii="Times New Roman" w:hAnsi="Times New Roman" w:cs="Times New Roman"/>
          <w:kern w:val="22"/>
        </w:rPr>
      </w:pPr>
      <w:r w:rsidRPr="00E742F8">
        <w:rPr>
          <w:rFonts w:ascii="Times New Roman" w:hAnsi="Times New Roman" w:cs="Times New Roman"/>
          <w:kern w:val="22"/>
        </w:rPr>
        <w:t>The margin of error surrounding the baseline proportion is calculated as:</w:t>
      </w:r>
    </w:p>
    <w:p w:rsidRPr="00E742F8" w:rsidR="00E742F8" w:rsidP="00E742F8" w:rsidRDefault="00E742F8">
      <w:pPr>
        <w:spacing w:after="120" w:line="240" w:lineRule="auto"/>
        <w:contextualSpacing/>
        <w:rPr>
          <w:rFonts w:ascii="Times New Roman" w:hAnsi="Times New Roman" w:cs="Times New Roman"/>
          <w:kern w:val="22"/>
        </w:rPr>
      </w:pPr>
      <m:oMathPara>
        <m:oMath>
          <m:r>
            <w:rPr>
              <w:rFonts w:ascii="Cambria Math" w:hAnsi="Cambria Math" w:cs="Times New Roman"/>
              <w:kern w:val="22"/>
            </w:rPr>
            <m:t>Margin of Error=</m:t>
          </m:r>
          <m:sSub>
            <m:sSubPr>
              <m:ctrlPr>
                <w:rPr>
                  <w:rFonts w:ascii="Cambria Math" w:hAnsi="Cambria Math" w:cs="Times New Roman"/>
                  <w:i/>
                  <w:kern w:val="22"/>
                </w:rPr>
              </m:ctrlPr>
            </m:sSubPr>
            <m:e>
              <m:r>
                <w:rPr>
                  <w:rFonts w:ascii="Cambria Math" w:hAnsi="Cambria Math" w:cs="Times New Roman"/>
                  <w:kern w:val="22"/>
                </w:rPr>
                <m:t>z</m:t>
              </m:r>
            </m:e>
            <m:sub>
              <m:r>
                <w:rPr>
                  <w:rFonts w:ascii="Cambria Math" w:hAnsi="Cambria Math" w:cs="Times New Roman"/>
                  <w:kern w:val="22"/>
                </w:rPr>
                <m:t>α/2</m:t>
              </m:r>
            </m:sub>
          </m:sSub>
          <m:rad>
            <m:radPr>
              <m:degHide m:val="1"/>
              <m:ctrlPr>
                <w:rPr>
                  <w:rFonts w:ascii="Cambria Math" w:hAnsi="Cambria Math" w:cs="Times New Roman"/>
                  <w:i/>
                  <w:kern w:val="22"/>
                </w:rPr>
              </m:ctrlPr>
            </m:radPr>
            <m:deg/>
            <m:e>
              <m:f>
                <m:fPr>
                  <m:ctrlPr>
                    <w:rPr>
                      <w:rFonts w:ascii="Cambria Math" w:hAnsi="Cambria Math" w:cs="Times New Roman"/>
                      <w:i/>
                      <w:kern w:val="22"/>
                    </w:rPr>
                  </m:ctrlPr>
                </m:fPr>
                <m:num>
                  <m:r>
                    <w:rPr>
                      <w:rFonts w:ascii="Cambria Math" w:hAnsi="Cambria Math" w:cs="Times New Roman"/>
                      <w:kern w:val="22"/>
                    </w:rPr>
                    <m:t>N-n</m:t>
                  </m:r>
                </m:num>
                <m:den>
                  <m:r>
                    <w:rPr>
                      <w:rFonts w:ascii="Cambria Math" w:hAnsi="Cambria Math" w:cs="Times New Roman"/>
                      <w:kern w:val="22"/>
                    </w:rPr>
                    <m:t>N-1</m:t>
                  </m:r>
                </m:den>
              </m:f>
            </m:e>
          </m:rad>
          <m:rad>
            <m:radPr>
              <m:degHide m:val="1"/>
              <m:ctrlPr>
                <w:rPr>
                  <w:rFonts w:ascii="Cambria Math" w:hAnsi="Cambria Math" w:cs="Times New Roman"/>
                  <w:i/>
                  <w:kern w:val="22"/>
                </w:rPr>
              </m:ctrlPr>
            </m:radPr>
            <m:deg/>
            <m:e>
              <m:f>
                <m:fPr>
                  <m:ctrlPr>
                    <w:rPr>
                      <w:rFonts w:ascii="Cambria Math" w:hAnsi="Cambria Math" w:cs="Times New Roman"/>
                      <w:i/>
                      <w:kern w:val="22"/>
                    </w:rPr>
                  </m:ctrlPr>
                </m:fPr>
                <m:num>
                  <m:r>
                    <w:rPr>
                      <w:rFonts w:ascii="Cambria Math" w:hAnsi="Cambria Math" w:cs="Times New Roman"/>
                      <w:kern w:val="22"/>
                    </w:rPr>
                    <m:t>p(1-p)</m:t>
                  </m:r>
                </m:num>
                <m:den>
                  <m:r>
                    <w:rPr>
                      <w:rFonts w:ascii="Cambria Math" w:hAnsi="Cambria Math" w:cs="Times New Roman"/>
                      <w:kern w:val="22"/>
                    </w:rPr>
                    <m:t>n</m:t>
                  </m:r>
                </m:den>
              </m:f>
            </m:e>
          </m:rad>
        </m:oMath>
      </m:oMathPara>
    </w:p>
    <w:p w:rsidRPr="00E742F8" w:rsidR="00E742F8" w:rsidP="00E742F8" w:rsidRDefault="00E742F8">
      <w:pPr>
        <w:spacing w:after="120" w:line="240" w:lineRule="auto"/>
        <w:contextualSpacing/>
        <w:rPr>
          <w:rFonts w:ascii="Times New Roman" w:hAnsi="Times New Roman" w:cs="Times New Roman"/>
          <w:kern w:val="22"/>
        </w:rPr>
      </w:pPr>
      <w:r w:rsidRPr="00E742F8">
        <w:rPr>
          <w:rFonts w:ascii="Times New Roman" w:hAnsi="Times New Roman" w:cs="Times New Roman"/>
          <w:kern w:val="22"/>
        </w:rPr>
        <w:t>Where</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m:oMath>
        <m:sSub>
          <m:sSubPr>
            <m:ctrlPr>
              <w:rPr>
                <w:rFonts w:ascii="Cambria Math" w:hAnsi="Cambria Math" w:cs="Times New Roman"/>
                <w:b/>
                <w:i/>
                <w:kern w:val="22"/>
              </w:rPr>
            </m:ctrlPr>
          </m:sSubPr>
          <m:e>
            <m:r>
              <m:rPr>
                <m:sty m:val="bi"/>
              </m:rPr>
              <w:rPr>
                <w:rFonts w:ascii="Cambria Math" w:hAnsi="Cambria Math" w:cs="Times New Roman"/>
                <w:kern w:val="22"/>
              </w:rPr>
              <m:t>Z</m:t>
            </m:r>
          </m:e>
          <m:sub>
            <m:r>
              <m:rPr>
                <m:sty m:val="bi"/>
              </m:rPr>
              <w:rPr>
                <w:rFonts w:ascii="Cambria Math" w:hAnsi="Cambria Math" w:cs="Times New Roman"/>
                <w:kern w:val="22"/>
              </w:rPr>
              <m:t xml:space="preserve">α/2 </m:t>
            </m:r>
          </m:sub>
        </m:sSub>
      </m:oMath>
      <w:r w:rsidRPr="00E742F8">
        <w:rPr>
          <w:rFonts w:ascii="Times New Roman" w:hAnsi="Times New Roman" w:cs="Times New Roman"/>
          <w:kern w:val="22"/>
        </w:rPr>
        <w:t>= 1.96, which is the critical Z score value under the normal distribution when using a 95% confidence level (α = 0.05).</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w:r w:rsidRPr="00E742F8">
        <w:rPr>
          <w:rFonts w:ascii="Times New Roman" w:hAnsi="Times New Roman" w:cs="Times New Roman"/>
          <w:b/>
          <w:kern w:val="22"/>
        </w:rPr>
        <w:t>N</w:t>
      </w:r>
      <w:r w:rsidRPr="00E742F8">
        <w:rPr>
          <w:rFonts w:ascii="Times New Roman" w:hAnsi="Times New Roman" w:cs="Times New Roman"/>
          <w:kern w:val="22"/>
        </w:rPr>
        <w:t xml:space="preserve"> = Population size.</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w:r w:rsidRPr="00E742F8">
        <w:rPr>
          <w:rFonts w:ascii="Times New Roman" w:hAnsi="Times New Roman" w:cs="Times New Roman"/>
          <w:b/>
          <w:kern w:val="22"/>
        </w:rPr>
        <w:t>n</w:t>
      </w:r>
      <w:r w:rsidRPr="00E742F8">
        <w:rPr>
          <w:rFonts w:ascii="Times New Roman" w:hAnsi="Times New Roman" w:cs="Times New Roman"/>
          <w:kern w:val="22"/>
        </w:rPr>
        <w:t xml:space="preserve"> = Representative sample.</w:t>
      </w:r>
    </w:p>
    <w:p w:rsidRPr="00E742F8" w:rsidR="00E742F8" w:rsidP="00E742F8" w:rsidRDefault="00E742F8">
      <w:pPr>
        <w:numPr>
          <w:ilvl w:val="0"/>
          <w:numId w:val="5"/>
        </w:numPr>
        <w:spacing w:after="120" w:line="240" w:lineRule="auto"/>
        <w:contextualSpacing/>
        <w:rPr>
          <w:rFonts w:ascii="Times New Roman" w:hAnsi="Times New Roman" w:cs="Times New Roman"/>
          <w:kern w:val="22"/>
        </w:rPr>
      </w:pPr>
      <w:r w:rsidRPr="00E742F8">
        <w:rPr>
          <w:rFonts w:ascii="Times New Roman" w:hAnsi="Times New Roman" w:cs="Times New Roman"/>
          <w:b/>
          <w:kern w:val="22"/>
        </w:rPr>
        <w:t>p</w:t>
      </w:r>
      <w:r w:rsidRPr="00E742F8">
        <w:rPr>
          <w:rFonts w:ascii="Times New Roman" w:hAnsi="Times New Roman" w:cs="Times New Roman"/>
          <w:kern w:val="22"/>
        </w:rPr>
        <w:t xml:space="preserve"> = </w:t>
      </w:r>
      <w:r w:rsidRPr="00E742F8">
        <w:rPr>
          <w:rFonts w:ascii="Times New Roman" w:hAnsi="Times New Roman" w:eastAsia="Times New Roman" w:cs="Times New Roman"/>
          <w:kern w:val="22"/>
          <w:lang w:eastAsia="zh-CN"/>
        </w:rPr>
        <w:t>the</w:t>
      </w:r>
      <w:r w:rsidRPr="00E742F8">
        <w:rPr>
          <w:rFonts w:ascii="Times New Roman" w:hAnsi="Times New Roman" w:cs="Times New Roman"/>
          <w:kern w:val="22"/>
        </w:rPr>
        <w:t xml:space="preserve"> </w:t>
      </w:r>
      <w:r w:rsidRPr="00E742F8">
        <w:rPr>
          <w:rFonts w:ascii="Times New Roman" w:hAnsi="Times New Roman" w:eastAsia="Times New Roman" w:cs="Times New Roman"/>
          <w:kern w:val="22"/>
          <w:lang w:eastAsia="zh-CN"/>
        </w:rPr>
        <w:t>estimated proportion of an attribute that is present in</w:t>
      </w:r>
      <w:r w:rsidRPr="00E742F8">
        <w:rPr>
          <w:rFonts w:ascii="Times New Roman" w:hAnsi="Times New Roman" w:cs="Times New Roman"/>
          <w:kern w:val="22"/>
        </w:rPr>
        <w:t xml:space="preserve"> </w:t>
      </w:r>
      <w:r w:rsidRPr="00E742F8">
        <w:rPr>
          <w:rFonts w:ascii="Times New Roman" w:hAnsi="Times New Roman" w:eastAsia="Times New Roman" w:cs="Times New Roman"/>
          <w:kern w:val="22"/>
          <w:lang w:eastAsia="zh-CN"/>
        </w:rPr>
        <w:t>the population, with q=1-p.</w:t>
      </w:r>
    </w:p>
    <w:p w:rsidRPr="00E742F8" w:rsidR="00E742F8" w:rsidP="00E742F8" w:rsidRDefault="00E742F8">
      <w:pPr>
        <w:spacing w:after="120" w:line="240" w:lineRule="auto"/>
        <w:contextualSpacing/>
        <w:rPr>
          <w:rFonts w:ascii="Times New Roman" w:hAnsi="Times New Roman" w:cs="Times New Roman"/>
          <w:kern w:val="22"/>
        </w:rPr>
      </w:pP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Estimates from the population files drawn for the first 5 months of 2020 indicate that in the average month 16,508 calls are made to the ECCC Clinical Contact Center by Veterans. The proposed sample plan is designed to achieve an MOE of +/-4% at a 95% confidence for the Nurse Triage strata. For the LIP and Pharmacy stratum, there is insufficient sample to achieve this level of accuracy. The plan, therefore, is to achieve an MOE of +/-5% at 80% confidence for LIP by using most, if not all, of the available sample. Pharmacy calls have the least amount of available sample. To address this, the plan recommends using all available sample.</w:t>
      </w: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Table 1A indicates the population figures based on numbers from that period, as well as estimated population with email addresses on file and the proportion that is likely to be usable after removing duplicates and quarantine rules across VEO surveys. </w:t>
      </w:r>
    </w:p>
    <w:p w:rsidRPr="00E742F8" w:rsidR="00E742F8" w:rsidP="00E742F8" w:rsidRDefault="00E742F8">
      <w:pPr>
        <w:spacing w:after="0" w:line="288" w:lineRule="auto"/>
        <w:jc w:val="center"/>
        <w:rPr>
          <w:b/>
          <w:kern w:val="22"/>
        </w:rPr>
      </w:pPr>
      <w:r w:rsidRPr="00E742F8">
        <w:rPr>
          <w:b/>
          <w:kern w:val="22"/>
        </w:rPr>
        <w:t>Table 1A. Target Population Figures, Sample Size, and Email Contacts</w:t>
      </w:r>
    </w:p>
    <w:tbl>
      <w:tblPr>
        <w:tblW w:w="9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219"/>
        <w:gridCol w:w="1219"/>
        <w:gridCol w:w="1432"/>
        <w:gridCol w:w="810"/>
        <w:gridCol w:w="810"/>
        <w:gridCol w:w="838"/>
        <w:gridCol w:w="872"/>
        <w:gridCol w:w="930"/>
      </w:tblGrid>
      <w:tr w:rsidRPr="00E742F8" w:rsidR="00E742F8" w:rsidTr="00165845">
        <w:trPr>
          <w:trHeight w:val="20"/>
        </w:trPr>
        <w:tc>
          <w:tcPr>
            <w:tcW w:w="1705" w:type="dxa"/>
            <w:shd w:val="clear" w:color="auto" w:fill="5B9BD5"/>
            <w:noWrap/>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 </w:t>
            </w:r>
          </w:p>
        </w:tc>
        <w:tc>
          <w:tcPr>
            <w:tcW w:w="1219"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Estimated Monthly Callers</w:t>
            </w:r>
          </w:p>
        </w:tc>
        <w:tc>
          <w:tcPr>
            <w:tcW w:w="1219"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Estimated Monthly Callers w/ Email Addresses</w:t>
            </w:r>
          </w:p>
        </w:tc>
        <w:tc>
          <w:tcPr>
            <w:tcW w:w="1432"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 xml:space="preserve">Estimated Monthly Callers w/ Email Addresses Available After Exclusion Rules and </w:t>
            </w:r>
            <w:proofErr w:type="spellStart"/>
            <w:r w:rsidRPr="00E742F8">
              <w:rPr>
                <w:rFonts w:cs="Calibri"/>
                <w:color w:val="FFFFFF"/>
                <w:kern w:val="22"/>
                <w:sz w:val="18"/>
                <w:szCs w:val="18"/>
              </w:rPr>
              <w:t>Dedup-lication</w:t>
            </w:r>
            <w:proofErr w:type="spellEnd"/>
          </w:p>
        </w:tc>
        <w:tc>
          <w:tcPr>
            <w:tcW w:w="810"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Target MOE</w:t>
            </w:r>
            <w:r w:rsidRPr="00E742F8">
              <w:rPr>
                <w:rFonts w:cs="Calibri"/>
                <w:color w:val="FFFFFF"/>
                <w:kern w:val="22"/>
                <w:sz w:val="18"/>
                <w:szCs w:val="18"/>
                <w:vertAlign w:val="superscript"/>
              </w:rPr>
              <w:footnoteReference w:id="2"/>
            </w:r>
          </w:p>
        </w:tc>
        <w:tc>
          <w:tcPr>
            <w:tcW w:w="810"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Conf-</w:t>
            </w:r>
            <w:proofErr w:type="spellStart"/>
            <w:r w:rsidRPr="00E742F8">
              <w:rPr>
                <w:rFonts w:cs="Calibri"/>
                <w:color w:val="FFFFFF"/>
                <w:kern w:val="22"/>
                <w:sz w:val="18"/>
                <w:szCs w:val="18"/>
              </w:rPr>
              <w:t>idence</w:t>
            </w:r>
            <w:proofErr w:type="spellEnd"/>
          </w:p>
        </w:tc>
        <w:tc>
          <w:tcPr>
            <w:tcW w:w="838"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Min-</w:t>
            </w:r>
            <w:proofErr w:type="spellStart"/>
            <w:r w:rsidRPr="00E742F8">
              <w:rPr>
                <w:rFonts w:cs="Calibri"/>
                <w:color w:val="FFFFFF"/>
                <w:kern w:val="22"/>
                <w:sz w:val="18"/>
                <w:szCs w:val="18"/>
              </w:rPr>
              <w:t>imum</w:t>
            </w:r>
            <w:proofErr w:type="spellEnd"/>
            <w:r w:rsidRPr="00E742F8">
              <w:rPr>
                <w:rFonts w:cs="Calibri"/>
                <w:color w:val="FFFFFF"/>
                <w:kern w:val="22"/>
                <w:sz w:val="18"/>
                <w:szCs w:val="18"/>
              </w:rPr>
              <w:t xml:space="preserve"> Monthly Resp-</w:t>
            </w:r>
            <w:proofErr w:type="spellStart"/>
            <w:r w:rsidRPr="00E742F8">
              <w:rPr>
                <w:rFonts w:cs="Calibri"/>
                <w:color w:val="FFFFFF"/>
                <w:kern w:val="22"/>
                <w:sz w:val="18"/>
                <w:szCs w:val="18"/>
              </w:rPr>
              <w:t>onses</w:t>
            </w:r>
            <w:proofErr w:type="spellEnd"/>
            <w:r w:rsidRPr="00E742F8">
              <w:rPr>
                <w:rFonts w:cs="Calibri"/>
                <w:color w:val="FFFFFF"/>
                <w:kern w:val="22"/>
                <w:sz w:val="18"/>
                <w:szCs w:val="18"/>
              </w:rPr>
              <w:t xml:space="preserve"> Needed </w:t>
            </w:r>
          </w:p>
        </w:tc>
        <w:tc>
          <w:tcPr>
            <w:tcW w:w="872"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Resp-</w:t>
            </w:r>
            <w:proofErr w:type="spellStart"/>
            <w:r w:rsidRPr="00E742F8">
              <w:rPr>
                <w:rFonts w:cs="Calibri"/>
                <w:color w:val="FFFFFF"/>
                <w:kern w:val="22"/>
                <w:sz w:val="18"/>
                <w:szCs w:val="18"/>
              </w:rPr>
              <w:t>onse</w:t>
            </w:r>
            <w:proofErr w:type="spellEnd"/>
            <w:r w:rsidRPr="00E742F8">
              <w:rPr>
                <w:rFonts w:cs="Calibri"/>
                <w:color w:val="FFFFFF"/>
                <w:kern w:val="22"/>
                <w:sz w:val="18"/>
                <w:szCs w:val="18"/>
              </w:rPr>
              <w:t xml:space="preserve"> Rates</w:t>
            </w:r>
          </w:p>
        </w:tc>
        <w:tc>
          <w:tcPr>
            <w:tcW w:w="929" w:type="dxa"/>
            <w:shd w:val="clear" w:color="auto" w:fill="5B9BD5"/>
            <w:vAlign w:val="center"/>
            <w:hideMark/>
          </w:tcPr>
          <w:p w:rsidRPr="00E742F8" w:rsidR="00E742F8" w:rsidP="00E742F8" w:rsidRDefault="00E742F8">
            <w:pPr>
              <w:spacing w:after="0" w:line="288" w:lineRule="auto"/>
              <w:jc w:val="center"/>
              <w:rPr>
                <w:rFonts w:cs="Calibri"/>
                <w:color w:val="FFFFFF"/>
                <w:kern w:val="22"/>
                <w:sz w:val="18"/>
                <w:szCs w:val="18"/>
              </w:rPr>
            </w:pPr>
            <w:r w:rsidRPr="00E742F8">
              <w:rPr>
                <w:rFonts w:cs="Calibri"/>
                <w:color w:val="FFFFFF"/>
                <w:kern w:val="22"/>
                <w:sz w:val="18"/>
                <w:szCs w:val="18"/>
              </w:rPr>
              <w:t>Minimum Monthly Sample Needed</w:t>
            </w:r>
          </w:p>
        </w:tc>
      </w:tr>
      <w:tr w:rsidRPr="00E742F8" w:rsidR="00E742F8" w:rsidTr="00165845">
        <w:trPr>
          <w:trHeight w:val="20"/>
        </w:trPr>
        <w:tc>
          <w:tcPr>
            <w:tcW w:w="1705" w:type="dxa"/>
            <w:shd w:val="clear" w:color="000000" w:fill="DEEAF6"/>
            <w:noWrap/>
            <w:vAlign w:val="center"/>
            <w:hideMark/>
          </w:tcPr>
          <w:p w:rsidRPr="00E742F8" w:rsidR="00E742F8" w:rsidP="00E742F8" w:rsidRDefault="00E742F8">
            <w:pPr>
              <w:spacing w:after="0" w:line="288" w:lineRule="auto"/>
              <w:rPr>
                <w:rFonts w:cs="Calibri"/>
                <w:color w:val="000000"/>
                <w:kern w:val="22"/>
                <w:sz w:val="18"/>
                <w:szCs w:val="18"/>
              </w:rPr>
            </w:pPr>
            <w:r w:rsidRPr="00E742F8">
              <w:rPr>
                <w:rFonts w:cs="Calibri"/>
                <w:color w:val="000000"/>
                <w:kern w:val="22"/>
                <w:sz w:val="18"/>
                <w:szCs w:val="18"/>
              </w:rPr>
              <w:t>Nurse Triage</w:t>
            </w:r>
          </w:p>
        </w:tc>
        <w:tc>
          <w:tcPr>
            <w:tcW w:w="1219"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14,508</w:t>
            </w:r>
          </w:p>
        </w:tc>
        <w:tc>
          <w:tcPr>
            <w:tcW w:w="1219"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8,175</w:t>
            </w:r>
          </w:p>
        </w:tc>
        <w:tc>
          <w:tcPr>
            <w:tcW w:w="1432"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6,540</w:t>
            </w:r>
          </w:p>
        </w:tc>
        <w:tc>
          <w:tcPr>
            <w:tcW w:w="810"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4.00%</w:t>
            </w:r>
          </w:p>
        </w:tc>
        <w:tc>
          <w:tcPr>
            <w:tcW w:w="810"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95%</w:t>
            </w:r>
          </w:p>
        </w:tc>
        <w:tc>
          <w:tcPr>
            <w:tcW w:w="838"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560</w:t>
            </w:r>
          </w:p>
        </w:tc>
        <w:tc>
          <w:tcPr>
            <w:tcW w:w="872"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18%</w:t>
            </w:r>
          </w:p>
        </w:tc>
        <w:tc>
          <w:tcPr>
            <w:tcW w:w="929" w:type="dxa"/>
            <w:shd w:val="clear" w:color="000000" w:fill="DEEAF6"/>
            <w:noWrap/>
            <w:vAlign w:val="center"/>
            <w:hideMark/>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3,107</w:t>
            </w:r>
          </w:p>
        </w:tc>
      </w:tr>
      <w:tr w:rsidRPr="00E742F8" w:rsidR="00E742F8" w:rsidTr="00165845">
        <w:trPr>
          <w:trHeight w:val="20"/>
        </w:trPr>
        <w:tc>
          <w:tcPr>
            <w:tcW w:w="1705" w:type="dxa"/>
            <w:shd w:val="clear" w:color="auto" w:fill="auto"/>
            <w:noWrap/>
            <w:vAlign w:val="center"/>
          </w:tcPr>
          <w:p w:rsidRPr="00E742F8" w:rsidR="00E742F8" w:rsidP="00E742F8" w:rsidRDefault="00E742F8">
            <w:pPr>
              <w:spacing w:after="0" w:line="288" w:lineRule="auto"/>
              <w:rPr>
                <w:rFonts w:cs="Calibri"/>
                <w:color w:val="000000"/>
                <w:kern w:val="22"/>
                <w:sz w:val="18"/>
                <w:szCs w:val="18"/>
              </w:rPr>
            </w:pPr>
            <w:r w:rsidRPr="00E742F8">
              <w:rPr>
                <w:rFonts w:cs="Calibri"/>
                <w:color w:val="000000"/>
                <w:kern w:val="22"/>
                <w:sz w:val="18"/>
                <w:szCs w:val="18"/>
              </w:rPr>
              <w:t>LIP</w:t>
            </w:r>
          </w:p>
        </w:tc>
        <w:tc>
          <w:tcPr>
            <w:tcW w:w="1219"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1,677</w:t>
            </w:r>
          </w:p>
        </w:tc>
        <w:tc>
          <w:tcPr>
            <w:tcW w:w="1219"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1,082</w:t>
            </w:r>
          </w:p>
        </w:tc>
        <w:tc>
          <w:tcPr>
            <w:tcW w:w="1432"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866</w:t>
            </w:r>
          </w:p>
        </w:tc>
        <w:tc>
          <w:tcPr>
            <w:tcW w:w="810"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5.00%</w:t>
            </w:r>
          </w:p>
        </w:tc>
        <w:tc>
          <w:tcPr>
            <w:tcW w:w="810"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80%</w:t>
            </w:r>
          </w:p>
        </w:tc>
        <w:tc>
          <w:tcPr>
            <w:tcW w:w="838"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143</w:t>
            </w:r>
          </w:p>
        </w:tc>
        <w:tc>
          <w:tcPr>
            <w:tcW w:w="872"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18%</w:t>
            </w:r>
          </w:p>
        </w:tc>
        <w:tc>
          <w:tcPr>
            <w:tcW w:w="929"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791</w:t>
            </w:r>
          </w:p>
        </w:tc>
      </w:tr>
      <w:tr w:rsidRPr="00E742F8" w:rsidR="00E742F8" w:rsidTr="00165845">
        <w:trPr>
          <w:trHeight w:val="20"/>
        </w:trPr>
        <w:tc>
          <w:tcPr>
            <w:tcW w:w="1705" w:type="dxa"/>
            <w:shd w:val="clear" w:color="000000" w:fill="DEEAF6"/>
            <w:noWrap/>
            <w:vAlign w:val="center"/>
          </w:tcPr>
          <w:p w:rsidRPr="00E742F8" w:rsidR="00E742F8" w:rsidP="00E742F8" w:rsidRDefault="00E742F8">
            <w:pPr>
              <w:spacing w:after="0" w:line="288" w:lineRule="auto"/>
              <w:rPr>
                <w:rFonts w:cs="Calibri"/>
                <w:color w:val="000000"/>
                <w:kern w:val="22"/>
                <w:sz w:val="18"/>
                <w:szCs w:val="18"/>
              </w:rPr>
            </w:pPr>
            <w:r w:rsidRPr="00E742F8">
              <w:rPr>
                <w:rFonts w:cs="Calibri"/>
                <w:color w:val="000000"/>
                <w:kern w:val="22"/>
                <w:sz w:val="18"/>
                <w:szCs w:val="18"/>
              </w:rPr>
              <w:t>Pharmacy</w:t>
            </w:r>
          </w:p>
        </w:tc>
        <w:tc>
          <w:tcPr>
            <w:tcW w:w="1219"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323</w:t>
            </w:r>
          </w:p>
        </w:tc>
        <w:tc>
          <w:tcPr>
            <w:tcW w:w="1219"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147</w:t>
            </w:r>
          </w:p>
        </w:tc>
        <w:tc>
          <w:tcPr>
            <w:tcW w:w="1432"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117</w:t>
            </w:r>
          </w:p>
        </w:tc>
        <w:tc>
          <w:tcPr>
            <w:tcW w:w="810"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13.00%</w:t>
            </w:r>
          </w:p>
        </w:tc>
        <w:tc>
          <w:tcPr>
            <w:tcW w:w="810"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80%</w:t>
            </w:r>
          </w:p>
        </w:tc>
        <w:tc>
          <w:tcPr>
            <w:tcW w:w="838"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21</w:t>
            </w:r>
          </w:p>
        </w:tc>
        <w:tc>
          <w:tcPr>
            <w:tcW w:w="872"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18%</w:t>
            </w:r>
          </w:p>
        </w:tc>
        <w:tc>
          <w:tcPr>
            <w:tcW w:w="929"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117</w:t>
            </w:r>
          </w:p>
        </w:tc>
      </w:tr>
    </w:tbl>
    <w:p w:rsidRPr="00E742F8" w:rsidR="00E742F8" w:rsidP="00E742F8" w:rsidRDefault="00E742F8">
      <w:pPr>
        <w:spacing w:after="0" w:line="288" w:lineRule="auto"/>
        <w:jc w:val="center"/>
        <w:rPr>
          <w:b/>
          <w:color w:val="4472C4" w:themeColor="accent1"/>
          <w:kern w:val="22"/>
        </w:rPr>
      </w:pPr>
    </w:p>
    <w:p w:rsidRPr="00E742F8" w:rsidR="00E742F8" w:rsidP="00E742F8" w:rsidRDefault="00E742F8">
      <w:pPr>
        <w:spacing w:after="0" w:line="240" w:lineRule="auto"/>
        <w:rPr>
          <w:rFonts w:ascii="Times New Roman" w:hAnsi="Times New Roman" w:cs="Times New Roman"/>
          <w:kern w:val="22"/>
        </w:rPr>
      </w:pPr>
      <w:r w:rsidRPr="00E742F8">
        <w:rPr>
          <w:rFonts w:ascii="Times New Roman" w:hAnsi="Times New Roman" w:cs="Times New Roman"/>
          <w:kern w:val="22"/>
        </w:rPr>
        <w:t xml:space="preserve">Table 1B shows the estimated sample frame and minimum target sample size on a weekly basis. Minimum targets are rounded upward to assure the prescribed accuracy is achieved.  </w:t>
      </w:r>
    </w:p>
    <w:p w:rsidRPr="00E742F8" w:rsidR="00E742F8" w:rsidP="00E742F8" w:rsidRDefault="00E742F8">
      <w:pPr>
        <w:spacing w:after="0" w:line="240" w:lineRule="auto"/>
        <w:rPr>
          <w:rFonts w:ascii="Times New Roman" w:hAnsi="Times New Roman" w:cs="Times New Roman"/>
          <w:kern w:val="22"/>
        </w:rPr>
      </w:pPr>
    </w:p>
    <w:p w:rsidRPr="00E742F8" w:rsidR="00E742F8" w:rsidP="00E742F8" w:rsidRDefault="00E742F8">
      <w:pPr>
        <w:spacing w:after="0" w:line="288" w:lineRule="auto"/>
        <w:jc w:val="center"/>
        <w:rPr>
          <w:b/>
          <w:kern w:val="22"/>
        </w:rPr>
      </w:pPr>
      <w:r w:rsidRPr="00E742F8">
        <w:rPr>
          <w:b/>
          <w:kern w:val="22"/>
        </w:rPr>
        <w:t xml:space="preserve">Table 1B shows the weekly sample availability and sample needs.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0"/>
        <w:gridCol w:w="1641"/>
        <w:gridCol w:w="1641"/>
        <w:gridCol w:w="1641"/>
        <w:gridCol w:w="1642"/>
      </w:tblGrid>
      <w:tr w:rsidRPr="00E742F8" w:rsidR="00E742F8" w:rsidTr="00165845">
        <w:trPr>
          <w:trHeight w:val="20"/>
        </w:trPr>
        <w:tc>
          <w:tcPr>
            <w:tcW w:w="2700" w:type="dxa"/>
            <w:shd w:val="clear" w:color="auto" w:fill="5B9BD5"/>
            <w:noWrap/>
            <w:vAlign w:val="center"/>
            <w:hideMark/>
          </w:tcPr>
          <w:p w:rsidRPr="00E742F8" w:rsidR="00E742F8" w:rsidP="00E742F8" w:rsidRDefault="00E742F8">
            <w:pPr>
              <w:spacing w:after="0" w:line="288" w:lineRule="auto"/>
              <w:jc w:val="center"/>
              <w:rPr>
                <w:rFonts w:cstheme="minorHAnsi"/>
                <w:color w:val="FFFFFF"/>
                <w:kern w:val="22"/>
                <w:sz w:val="18"/>
                <w:szCs w:val="18"/>
              </w:rPr>
            </w:pPr>
            <w:r w:rsidRPr="00E742F8">
              <w:rPr>
                <w:rFonts w:cstheme="minorHAnsi"/>
                <w:color w:val="FFFFFF"/>
                <w:kern w:val="22"/>
                <w:sz w:val="18"/>
                <w:szCs w:val="18"/>
              </w:rPr>
              <w:t> </w:t>
            </w:r>
          </w:p>
        </w:tc>
        <w:tc>
          <w:tcPr>
            <w:tcW w:w="1641" w:type="dxa"/>
            <w:shd w:val="clear" w:color="auto" w:fill="5B9BD5"/>
            <w:vAlign w:val="center"/>
            <w:hideMark/>
          </w:tcPr>
          <w:p w:rsidRPr="00E742F8" w:rsidR="00E742F8" w:rsidP="00E742F8" w:rsidRDefault="00E742F8">
            <w:pPr>
              <w:spacing w:after="0" w:line="288" w:lineRule="auto"/>
              <w:jc w:val="center"/>
              <w:rPr>
                <w:rFonts w:cstheme="minorHAnsi"/>
                <w:color w:val="FFFFFF"/>
                <w:kern w:val="22"/>
                <w:sz w:val="18"/>
                <w:szCs w:val="18"/>
              </w:rPr>
            </w:pPr>
            <w:r w:rsidRPr="00E742F8">
              <w:rPr>
                <w:rFonts w:cstheme="minorHAnsi"/>
                <w:color w:val="FFFFFF"/>
                <w:kern w:val="22"/>
                <w:sz w:val="18"/>
                <w:szCs w:val="18"/>
              </w:rPr>
              <w:t>Estimated Weekly Callers w/ Email Addresses Available After Exclusion Rules and Deduplication</w:t>
            </w:r>
          </w:p>
        </w:tc>
        <w:tc>
          <w:tcPr>
            <w:tcW w:w="1641" w:type="dxa"/>
            <w:shd w:val="clear" w:color="auto" w:fill="5B9BD5"/>
            <w:vAlign w:val="center"/>
            <w:hideMark/>
          </w:tcPr>
          <w:p w:rsidRPr="00E742F8" w:rsidR="00E742F8" w:rsidP="00E742F8" w:rsidRDefault="00E742F8">
            <w:pPr>
              <w:spacing w:after="0" w:line="288" w:lineRule="auto"/>
              <w:jc w:val="center"/>
              <w:rPr>
                <w:rFonts w:cstheme="minorHAnsi"/>
                <w:color w:val="FFFFFF"/>
                <w:kern w:val="22"/>
                <w:sz w:val="18"/>
                <w:szCs w:val="18"/>
              </w:rPr>
            </w:pPr>
            <w:r w:rsidRPr="00E742F8">
              <w:rPr>
                <w:rFonts w:cstheme="minorHAnsi"/>
                <w:color w:val="FFFFFF"/>
                <w:kern w:val="22"/>
                <w:sz w:val="18"/>
                <w:szCs w:val="18"/>
              </w:rPr>
              <w:t>Minimum weekly sample needed</w:t>
            </w:r>
          </w:p>
        </w:tc>
        <w:tc>
          <w:tcPr>
            <w:tcW w:w="1641" w:type="dxa"/>
            <w:shd w:val="clear" w:color="auto" w:fill="5B9BD5"/>
            <w:vAlign w:val="center"/>
            <w:hideMark/>
          </w:tcPr>
          <w:p w:rsidRPr="00E742F8" w:rsidR="00E742F8" w:rsidP="00E742F8" w:rsidRDefault="00E742F8">
            <w:pPr>
              <w:spacing w:after="0" w:line="288" w:lineRule="auto"/>
              <w:jc w:val="center"/>
              <w:rPr>
                <w:rFonts w:cstheme="minorHAnsi"/>
                <w:color w:val="FFFFFF"/>
                <w:kern w:val="22"/>
                <w:sz w:val="18"/>
                <w:szCs w:val="18"/>
              </w:rPr>
            </w:pPr>
            <w:r w:rsidRPr="00E742F8">
              <w:rPr>
                <w:rFonts w:cstheme="minorHAnsi"/>
                <w:color w:val="FFFFFF"/>
                <w:kern w:val="22"/>
                <w:sz w:val="18"/>
                <w:szCs w:val="18"/>
              </w:rPr>
              <w:t>Rounded weekly sample targets</w:t>
            </w:r>
          </w:p>
        </w:tc>
        <w:tc>
          <w:tcPr>
            <w:tcW w:w="1642" w:type="dxa"/>
            <w:shd w:val="clear" w:color="auto" w:fill="5B9BD5"/>
            <w:vAlign w:val="center"/>
            <w:hideMark/>
          </w:tcPr>
          <w:p w:rsidRPr="00E742F8" w:rsidR="00E742F8" w:rsidP="00E742F8" w:rsidRDefault="00E742F8">
            <w:pPr>
              <w:spacing w:after="0" w:line="288" w:lineRule="auto"/>
              <w:jc w:val="center"/>
              <w:rPr>
                <w:rFonts w:cstheme="minorHAnsi"/>
                <w:color w:val="FFFFFF"/>
                <w:kern w:val="22"/>
                <w:sz w:val="18"/>
                <w:szCs w:val="18"/>
              </w:rPr>
            </w:pPr>
            <w:r w:rsidRPr="00E742F8">
              <w:rPr>
                <w:rFonts w:cstheme="minorHAnsi"/>
                <w:color w:val="FFFFFF"/>
                <w:kern w:val="22"/>
                <w:sz w:val="18"/>
                <w:szCs w:val="18"/>
              </w:rPr>
              <w:t>Sampling Rate</w:t>
            </w:r>
          </w:p>
        </w:tc>
      </w:tr>
      <w:tr w:rsidRPr="00E742F8" w:rsidR="00E742F8" w:rsidTr="00165845">
        <w:trPr>
          <w:trHeight w:val="20"/>
        </w:trPr>
        <w:tc>
          <w:tcPr>
            <w:tcW w:w="2700" w:type="dxa"/>
            <w:shd w:val="clear" w:color="000000" w:fill="DEEAF6"/>
            <w:noWrap/>
            <w:vAlign w:val="center"/>
            <w:hideMark/>
          </w:tcPr>
          <w:p w:rsidRPr="00E742F8" w:rsidR="00E742F8" w:rsidP="00E742F8" w:rsidRDefault="00E742F8">
            <w:pPr>
              <w:spacing w:after="0" w:line="288" w:lineRule="auto"/>
              <w:rPr>
                <w:rFonts w:cstheme="minorHAnsi"/>
                <w:color w:val="000000"/>
                <w:kern w:val="22"/>
                <w:sz w:val="18"/>
                <w:szCs w:val="18"/>
              </w:rPr>
            </w:pPr>
            <w:r w:rsidRPr="00E742F8">
              <w:rPr>
                <w:rFonts w:cs="Calibri"/>
                <w:color w:val="000000"/>
                <w:kern w:val="22"/>
                <w:sz w:val="18"/>
                <w:szCs w:val="18"/>
              </w:rPr>
              <w:t>Nurse Triage</w:t>
            </w:r>
          </w:p>
        </w:tc>
        <w:tc>
          <w:tcPr>
            <w:tcW w:w="1641" w:type="dxa"/>
            <w:shd w:val="clear" w:color="000000" w:fill="DEEAF6"/>
            <w:noWrap/>
            <w:vAlign w:val="center"/>
            <w:hideMark/>
          </w:tcPr>
          <w:p w:rsidRPr="00E742F8" w:rsidR="00E742F8" w:rsidP="00E742F8" w:rsidRDefault="00E742F8">
            <w:pPr>
              <w:spacing w:after="0" w:line="288" w:lineRule="auto"/>
              <w:jc w:val="right"/>
              <w:rPr>
                <w:rFonts w:cstheme="minorHAnsi"/>
                <w:color w:val="000000"/>
                <w:kern w:val="22"/>
                <w:sz w:val="18"/>
                <w:szCs w:val="18"/>
              </w:rPr>
            </w:pPr>
            <w:r w:rsidRPr="00E742F8">
              <w:rPr>
                <w:rFonts w:cs="Calibri"/>
                <w:color w:val="000000"/>
                <w:kern w:val="22"/>
                <w:sz w:val="18"/>
                <w:szCs w:val="18"/>
              </w:rPr>
              <w:t>1,505</w:t>
            </w:r>
          </w:p>
        </w:tc>
        <w:tc>
          <w:tcPr>
            <w:tcW w:w="1641" w:type="dxa"/>
            <w:shd w:val="clear" w:color="000000" w:fill="DEEAF6"/>
            <w:noWrap/>
            <w:vAlign w:val="center"/>
            <w:hideMark/>
          </w:tcPr>
          <w:p w:rsidRPr="00E742F8" w:rsidR="00E742F8" w:rsidP="00E742F8" w:rsidRDefault="00E742F8">
            <w:pPr>
              <w:spacing w:after="0" w:line="288" w:lineRule="auto"/>
              <w:jc w:val="right"/>
              <w:rPr>
                <w:rFonts w:cstheme="minorHAnsi"/>
                <w:color w:val="000000"/>
                <w:kern w:val="22"/>
                <w:sz w:val="18"/>
                <w:szCs w:val="18"/>
              </w:rPr>
            </w:pPr>
            <w:r w:rsidRPr="00E742F8">
              <w:rPr>
                <w:rFonts w:cs="Calibri"/>
                <w:color w:val="000000"/>
                <w:kern w:val="22"/>
                <w:sz w:val="18"/>
                <w:szCs w:val="18"/>
              </w:rPr>
              <w:t>129</w:t>
            </w:r>
          </w:p>
        </w:tc>
        <w:tc>
          <w:tcPr>
            <w:tcW w:w="1641" w:type="dxa"/>
            <w:shd w:val="clear" w:color="000000" w:fill="DEEAF6"/>
            <w:noWrap/>
            <w:vAlign w:val="center"/>
            <w:hideMark/>
          </w:tcPr>
          <w:p w:rsidRPr="00E742F8" w:rsidR="00E742F8" w:rsidP="00E742F8" w:rsidRDefault="00E742F8">
            <w:pPr>
              <w:spacing w:after="0" w:line="288" w:lineRule="auto"/>
              <w:jc w:val="right"/>
              <w:rPr>
                <w:rFonts w:cstheme="minorHAnsi"/>
                <w:color w:val="000000"/>
                <w:kern w:val="22"/>
                <w:sz w:val="18"/>
                <w:szCs w:val="18"/>
              </w:rPr>
            </w:pPr>
            <w:r w:rsidRPr="00E742F8">
              <w:rPr>
                <w:rFonts w:cs="Calibri"/>
                <w:color w:val="000000"/>
                <w:kern w:val="22"/>
                <w:sz w:val="18"/>
                <w:szCs w:val="18"/>
              </w:rPr>
              <w:t>720</w:t>
            </w:r>
          </w:p>
        </w:tc>
        <w:tc>
          <w:tcPr>
            <w:tcW w:w="1642" w:type="dxa"/>
            <w:shd w:val="clear" w:color="000000" w:fill="DEEAF6"/>
            <w:noWrap/>
            <w:vAlign w:val="center"/>
            <w:hideMark/>
          </w:tcPr>
          <w:p w:rsidRPr="00E742F8" w:rsidR="00E742F8" w:rsidP="00E742F8" w:rsidRDefault="00E742F8">
            <w:pPr>
              <w:spacing w:after="0" w:line="288" w:lineRule="auto"/>
              <w:jc w:val="right"/>
              <w:rPr>
                <w:rFonts w:cstheme="minorHAnsi"/>
                <w:color w:val="000000"/>
                <w:kern w:val="22"/>
                <w:sz w:val="18"/>
                <w:szCs w:val="18"/>
              </w:rPr>
            </w:pPr>
            <w:r w:rsidRPr="00E742F8">
              <w:rPr>
                <w:rFonts w:cs="Calibri"/>
                <w:color w:val="000000"/>
                <w:kern w:val="22"/>
                <w:sz w:val="18"/>
                <w:szCs w:val="18"/>
              </w:rPr>
              <w:t>47.8%</w:t>
            </w:r>
          </w:p>
        </w:tc>
      </w:tr>
      <w:tr w:rsidRPr="00E742F8" w:rsidR="00E742F8" w:rsidTr="00165845">
        <w:trPr>
          <w:trHeight w:val="20"/>
        </w:trPr>
        <w:tc>
          <w:tcPr>
            <w:tcW w:w="2700" w:type="dxa"/>
            <w:shd w:val="clear" w:color="auto" w:fill="auto"/>
            <w:noWrap/>
            <w:vAlign w:val="center"/>
          </w:tcPr>
          <w:p w:rsidRPr="00E742F8" w:rsidR="00E742F8" w:rsidP="00E742F8" w:rsidRDefault="00E742F8">
            <w:pPr>
              <w:spacing w:after="0" w:line="288" w:lineRule="auto"/>
              <w:rPr>
                <w:rFonts w:cs="Calibri"/>
                <w:color w:val="000000"/>
                <w:kern w:val="22"/>
                <w:sz w:val="18"/>
                <w:szCs w:val="18"/>
              </w:rPr>
            </w:pPr>
            <w:r w:rsidRPr="00E742F8">
              <w:rPr>
                <w:rFonts w:cs="Calibri"/>
                <w:color w:val="000000"/>
                <w:kern w:val="22"/>
                <w:sz w:val="18"/>
                <w:szCs w:val="18"/>
              </w:rPr>
              <w:t>LIP</w:t>
            </w:r>
          </w:p>
        </w:tc>
        <w:tc>
          <w:tcPr>
            <w:tcW w:w="1641"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199</w:t>
            </w:r>
          </w:p>
        </w:tc>
        <w:tc>
          <w:tcPr>
            <w:tcW w:w="1641"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33</w:t>
            </w:r>
          </w:p>
        </w:tc>
        <w:tc>
          <w:tcPr>
            <w:tcW w:w="1641"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185</w:t>
            </w:r>
          </w:p>
        </w:tc>
        <w:tc>
          <w:tcPr>
            <w:tcW w:w="1642" w:type="dxa"/>
            <w:shd w:val="clear" w:color="auto" w:fill="auto"/>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93.0%</w:t>
            </w:r>
          </w:p>
        </w:tc>
      </w:tr>
      <w:tr w:rsidRPr="00E742F8" w:rsidR="00E742F8" w:rsidTr="00165845">
        <w:trPr>
          <w:trHeight w:val="20"/>
        </w:trPr>
        <w:tc>
          <w:tcPr>
            <w:tcW w:w="2700" w:type="dxa"/>
            <w:shd w:val="clear" w:color="000000" w:fill="DEEAF6"/>
            <w:noWrap/>
            <w:vAlign w:val="center"/>
          </w:tcPr>
          <w:p w:rsidRPr="00E742F8" w:rsidR="00E742F8" w:rsidP="00E742F8" w:rsidRDefault="00E742F8">
            <w:pPr>
              <w:spacing w:after="0" w:line="288" w:lineRule="auto"/>
              <w:rPr>
                <w:rFonts w:cs="Calibri"/>
                <w:color w:val="000000"/>
                <w:kern w:val="22"/>
                <w:sz w:val="18"/>
                <w:szCs w:val="18"/>
              </w:rPr>
            </w:pPr>
            <w:r w:rsidRPr="00E742F8">
              <w:rPr>
                <w:rFonts w:cs="Calibri"/>
                <w:color w:val="000000"/>
                <w:kern w:val="22"/>
                <w:sz w:val="18"/>
                <w:szCs w:val="18"/>
              </w:rPr>
              <w:t>Pharmacy</w:t>
            </w:r>
          </w:p>
        </w:tc>
        <w:tc>
          <w:tcPr>
            <w:tcW w:w="1641"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27</w:t>
            </w:r>
          </w:p>
        </w:tc>
        <w:tc>
          <w:tcPr>
            <w:tcW w:w="1641"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5</w:t>
            </w:r>
          </w:p>
        </w:tc>
        <w:tc>
          <w:tcPr>
            <w:tcW w:w="1641"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27</w:t>
            </w:r>
          </w:p>
        </w:tc>
        <w:tc>
          <w:tcPr>
            <w:tcW w:w="1642" w:type="dxa"/>
            <w:shd w:val="clear" w:color="000000" w:fill="DEEAF6"/>
            <w:noWrap/>
            <w:vAlign w:val="center"/>
          </w:tcPr>
          <w:p w:rsidRPr="00E742F8" w:rsidR="00E742F8" w:rsidP="00E742F8" w:rsidRDefault="00E742F8">
            <w:pPr>
              <w:spacing w:after="0" w:line="288" w:lineRule="auto"/>
              <w:jc w:val="right"/>
              <w:rPr>
                <w:rFonts w:cs="Calibri"/>
                <w:color w:val="000000"/>
                <w:kern w:val="22"/>
                <w:sz w:val="18"/>
                <w:szCs w:val="18"/>
              </w:rPr>
            </w:pPr>
            <w:r w:rsidRPr="00E742F8">
              <w:rPr>
                <w:rFonts w:cs="Calibri"/>
                <w:color w:val="000000"/>
                <w:kern w:val="22"/>
                <w:sz w:val="18"/>
                <w:szCs w:val="18"/>
              </w:rPr>
              <w:t>100.0%</w:t>
            </w:r>
          </w:p>
        </w:tc>
      </w:tr>
    </w:tbl>
    <w:p w:rsidRPr="00E742F8" w:rsidR="00E742F8" w:rsidP="00E742F8" w:rsidRDefault="00E742F8">
      <w:pPr>
        <w:spacing w:after="0" w:line="240" w:lineRule="auto"/>
        <w:rPr>
          <w:rFonts w:ascii="Times New Roman" w:hAnsi="Times New Roman" w:cs="Times New Roman"/>
          <w:kern w:val="22"/>
          <w:lang w:bidi="en-US"/>
        </w:rPr>
      </w:pPr>
    </w:p>
    <w:p w:rsidRPr="00E742F8" w:rsidR="00E742F8" w:rsidP="00E742F8" w:rsidRDefault="00E742F8">
      <w:pPr>
        <w:spacing w:after="240" w:line="240" w:lineRule="auto"/>
        <w:rPr>
          <w:rFonts w:ascii="Times New Roman" w:hAnsi="Times New Roman" w:cs="Times New Roman"/>
          <w:kern w:val="22"/>
          <w:lang w:bidi="en-US"/>
        </w:rPr>
      </w:pPr>
      <w:r w:rsidRPr="00E742F8">
        <w:rPr>
          <w:rFonts w:ascii="Times New Roman" w:hAnsi="Times New Roman" w:cs="Times New Roman"/>
          <w:kern w:val="22"/>
          <w:lang w:bidi="en-US"/>
        </w:rPr>
        <w:t>The sample will be drawn using a systematic sampling methodology. This statistical valid approach allows the team to balance the sample across several variables such as age, gender, and location. These balancing variables are often referred to as implicit strata. This has been shown to stabilize trends and improve accuracy of estimates.</w:t>
      </w:r>
    </w:p>
    <w:p w:rsidRPr="00E742F8" w:rsidR="00E742F8" w:rsidP="00E742F8" w:rsidRDefault="00E742F8">
      <w:pPr>
        <w:spacing w:after="240" w:line="240" w:lineRule="auto"/>
        <w:rPr>
          <w:rFonts w:ascii="Times New Roman" w:hAnsi="Times New Roman" w:cs="Times New Roman"/>
          <w:kern w:val="22"/>
          <w:lang w:bidi="en-US"/>
        </w:rPr>
      </w:pPr>
      <w:r w:rsidRPr="00E742F8">
        <w:rPr>
          <w:rFonts w:ascii="Times New Roman" w:hAnsi="Times New Roman" w:cs="Times New Roman"/>
          <w:kern w:val="22"/>
          <w:lang w:bidi="en-US"/>
        </w:rPr>
        <w:t>Email addresses will be acquired by matching Veteran ID numbers to the VBA’s Enterprise Data Warehouse (EDW) and the VHA’s Corporate Data Warehouse (CDW). The CDW will be prioritized if the two sources produce different and valid email addresses. Each email address encountered is validated in several ways:</w:t>
      </w:r>
    </w:p>
    <w:p w:rsidRPr="00E742F8" w:rsidR="00E742F8" w:rsidP="00E742F8" w:rsidRDefault="00E742F8">
      <w:pPr>
        <w:numPr>
          <w:ilvl w:val="0"/>
          <w:numId w:val="11"/>
        </w:numPr>
        <w:spacing w:after="24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Validation that the email address has a valid structure</w:t>
      </w:r>
    </w:p>
    <w:p w:rsidRPr="00E742F8" w:rsidR="00E742F8" w:rsidP="00E742F8" w:rsidRDefault="00E742F8">
      <w:pPr>
        <w:numPr>
          <w:ilvl w:val="0"/>
          <w:numId w:val="11"/>
        </w:numPr>
        <w:spacing w:after="24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Comparison with a database of bad domains</w:t>
      </w:r>
    </w:p>
    <w:p w:rsidRPr="00E742F8" w:rsidR="00E742F8" w:rsidP="00E742F8" w:rsidRDefault="00E742F8">
      <w:pPr>
        <w:numPr>
          <w:ilvl w:val="0"/>
          <w:numId w:val="11"/>
        </w:numPr>
        <w:spacing w:after="24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Correction of common domain misspellings</w:t>
      </w:r>
    </w:p>
    <w:p w:rsidRPr="00E742F8" w:rsidR="00E742F8" w:rsidP="00E742F8" w:rsidRDefault="00E742F8">
      <w:pPr>
        <w:numPr>
          <w:ilvl w:val="0"/>
          <w:numId w:val="11"/>
        </w:numPr>
        <w:spacing w:after="24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Comparison of a database of bad emails including</w:t>
      </w:r>
    </w:p>
    <w:p w:rsidRPr="00E742F8" w:rsidR="00E742F8" w:rsidP="00E742F8" w:rsidRDefault="00E742F8">
      <w:pPr>
        <w:numPr>
          <w:ilvl w:val="1"/>
          <w:numId w:val="11"/>
        </w:numPr>
        <w:spacing w:after="240" w:line="240" w:lineRule="auto"/>
        <w:contextualSpacing/>
        <w:rPr>
          <w:rFonts w:ascii="Times New Roman" w:hAnsi="Times New Roman" w:cs="Times New Roman"/>
          <w:kern w:val="22"/>
          <w:lang w:bidi="en-US"/>
        </w:rPr>
      </w:pPr>
      <w:proofErr w:type="spellStart"/>
      <w:r w:rsidRPr="00E742F8">
        <w:rPr>
          <w:rFonts w:ascii="Times New Roman" w:hAnsi="Times New Roman" w:cs="Times New Roman"/>
          <w:kern w:val="22"/>
          <w:lang w:bidi="en-US"/>
        </w:rPr>
        <w:t>Opt</w:t>
      </w:r>
      <w:proofErr w:type="spellEnd"/>
      <w:r w:rsidRPr="00E742F8">
        <w:rPr>
          <w:rFonts w:ascii="Times New Roman" w:hAnsi="Times New Roman" w:cs="Times New Roman"/>
          <w:kern w:val="22"/>
          <w:lang w:bidi="en-US"/>
        </w:rPr>
        <w:t xml:space="preserve"> outs</w:t>
      </w:r>
    </w:p>
    <w:p w:rsidRPr="00E742F8" w:rsidR="00E742F8" w:rsidP="00E742F8" w:rsidRDefault="00E742F8">
      <w:pPr>
        <w:numPr>
          <w:ilvl w:val="1"/>
          <w:numId w:val="11"/>
        </w:numPr>
        <w:spacing w:after="24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Email held by multiple veterans</w:t>
      </w:r>
    </w:p>
    <w:p w:rsidRPr="00E742F8" w:rsidR="00E742F8" w:rsidP="00E742F8" w:rsidRDefault="00E742F8">
      <w:pPr>
        <w:numPr>
          <w:ilvl w:val="0"/>
          <w:numId w:val="11"/>
        </w:numPr>
        <w:spacing w:after="0" w:line="240" w:lineRule="auto"/>
        <w:contextualSpacing/>
        <w:rPr>
          <w:rFonts w:ascii="Times New Roman" w:hAnsi="Times New Roman" w:cs="Times New Roman"/>
          <w:kern w:val="22"/>
          <w:lang w:bidi="en-US"/>
        </w:rPr>
      </w:pPr>
      <w:r w:rsidRPr="00E742F8">
        <w:rPr>
          <w:rFonts w:ascii="Times New Roman" w:hAnsi="Times New Roman" w:cs="Times New Roman"/>
          <w:kern w:val="22"/>
          <w:lang w:bidi="en-US"/>
        </w:rPr>
        <w:t>Comparison to a database of valid TDLs (e.g. “.com”, “.</w:t>
      </w:r>
      <w:proofErr w:type="spellStart"/>
      <w:r w:rsidRPr="00E742F8">
        <w:rPr>
          <w:rFonts w:ascii="Times New Roman" w:hAnsi="Times New Roman" w:cs="Times New Roman"/>
          <w:kern w:val="22"/>
          <w:lang w:bidi="en-US"/>
        </w:rPr>
        <w:t>edu</w:t>
      </w:r>
      <w:proofErr w:type="spellEnd"/>
      <w:r w:rsidRPr="00E742F8">
        <w:rPr>
          <w:rFonts w:ascii="Times New Roman" w:hAnsi="Times New Roman" w:cs="Times New Roman"/>
          <w:kern w:val="22"/>
          <w:lang w:bidi="en-US"/>
        </w:rPr>
        <w:t>”)</w:t>
      </w:r>
    </w:p>
    <w:p w:rsidRPr="00E742F8" w:rsidR="00E742F8" w:rsidP="00E742F8" w:rsidRDefault="00E742F8">
      <w:pPr>
        <w:spacing w:after="240" w:line="240" w:lineRule="auto"/>
        <w:rPr>
          <w:rFonts w:ascii="Times New Roman" w:hAnsi="Times New Roman" w:cs="Times New Roman"/>
          <w:kern w:val="22"/>
          <w:lang w:bidi="en-US"/>
        </w:rPr>
      </w:pPr>
    </w:p>
    <w:p w:rsidRPr="00E742F8" w:rsidR="00E742F8" w:rsidP="00E742F8" w:rsidRDefault="00E742F8">
      <w:pPr>
        <w:keepNext/>
        <w:keepLines/>
        <w:numPr>
          <w:ilvl w:val="0"/>
          <w:numId w:val="7"/>
        </w:numPr>
        <w:spacing w:after="240" w:line="240" w:lineRule="auto"/>
        <w:outlineLvl w:val="1"/>
        <w:rPr>
          <w:rFonts w:ascii="Times New Roman" w:hAnsi="Times New Roman" w:eastAsiaTheme="majorEastAsia" w:cstheme="majorBidi"/>
          <w:b/>
          <w:color w:val="0388CE"/>
          <w:kern w:val="32"/>
          <w:sz w:val="32"/>
          <w:szCs w:val="26"/>
        </w:rPr>
      </w:pPr>
      <w:bookmarkStart w:name="_Toc511750805" w:id="22"/>
      <w:bookmarkStart w:name="_Toc518985325" w:id="23"/>
      <w:r w:rsidRPr="00E742F8">
        <w:rPr>
          <w:rFonts w:ascii="Times New Roman" w:hAnsi="Times New Roman" w:eastAsiaTheme="majorEastAsia" w:cstheme="majorBidi"/>
          <w:b/>
          <w:color w:val="0388CE"/>
          <w:kern w:val="32"/>
          <w:sz w:val="32"/>
          <w:szCs w:val="26"/>
        </w:rPr>
        <w:t>Data Collection Methods</w:t>
      </w:r>
      <w:bookmarkEnd w:id="22"/>
      <w:bookmarkEnd w:id="23"/>
    </w:p>
    <w:p w:rsidRPr="00E742F8" w:rsidR="00E742F8" w:rsidP="00E742F8" w:rsidRDefault="00E742F8">
      <w:pPr>
        <w:spacing w:after="240" w:line="288" w:lineRule="auto"/>
        <w:ind w:left="58" w:firstLine="662"/>
        <w:rPr>
          <w:rFonts w:ascii="Times New Roman" w:hAnsi="Times New Roman" w:cs="Times New Roman"/>
          <w:kern w:val="22"/>
        </w:rPr>
      </w:pPr>
      <w:r w:rsidRPr="00E742F8">
        <w:rPr>
          <w:rFonts w:ascii="Times New Roman" w:hAnsi="Times New Roman" w:cs="Times New Roman"/>
          <w:kern w:val="22"/>
        </w:rPr>
        <w:t xml:space="preserve">Invitations will be sent out each week to assure that initial invites are sent within eight days of their call to the </w:t>
      </w:r>
      <w:bookmarkStart w:name="_Hlk40367261" w:id="24"/>
      <w:r w:rsidRPr="00E742F8">
        <w:rPr>
          <w:rFonts w:ascii="Times New Roman" w:hAnsi="Times New Roman" w:cs="Times New Roman"/>
          <w:kern w:val="22"/>
        </w:rPr>
        <w:t>ECCC Clinical Contact Center</w:t>
      </w:r>
      <w:bookmarkEnd w:id="24"/>
      <w:r w:rsidRPr="00E742F8">
        <w:rPr>
          <w:rFonts w:ascii="Times New Roman" w:hAnsi="Times New Roman" w:cs="Times New Roman"/>
          <w:kern w:val="22"/>
        </w:rPr>
        <w:t>. Caller information will be regularly extracted from VHA database resource: the VHA’s Corporate Data Warehouse (CDW). The extraction process will be executed and validated by the Office of Performance Improvement and Assessment (PA&amp;I). with the population extracts sent to VEO twice a week. Invitation will be sent on Mondays. Invitees that have not completed the survey will receive a reminder after one week. The survey will remain open for a total of two weeks. Survey responses are immediately available within VSignals as soon as feedback is submitted.</w:t>
      </w:r>
    </w:p>
    <w:p w:rsidRPr="00E742F8" w:rsidR="00E742F8" w:rsidP="00E742F8" w:rsidRDefault="00E742F8">
      <w:pPr>
        <w:keepNext/>
        <w:keepLines/>
        <w:numPr>
          <w:ilvl w:val="0"/>
          <w:numId w:val="7"/>
        </w:numPr>
        <w:spacing w:after="240" w:line="240" w:lineRule="auto"/>
        <w:outlineLvl w:val="1"/>
        <w:rPr>
          <w:rFonts w:ascii="Times New Roman" w:hAnsi="Times New Roman" w:eastAsiaTheme="majorEastAsia" w:cstheme="majorBidi"/>
          <w:b/>
          <w:color w:val="0388CE"/>
          <w:kern w:val="32"/>
          <w:sz w:val="32"/>
          <w:szCs w:val="26"/>
        </w:rPr>
      </w:pPr>
      <w:bookmarkStart w:name="_Toc511750806" w:id="25"/>
      <w:bookmarkStart w:name="_Toc518985326" w:id="26"/>
      <w:r w:rsidRPr="00E742F8">
        <w:rPr>
          <w:rFonts w:ascii="Times New Roman" w:hAnsi="Times New Roman" w:eastAsiaTheme="majorEastAsia" w:cstheme="majorBidi"/>
          <w:b/>
          <w:color w:val="0388CE"/>
          <w:kern w:val="32"/>
          <w:sz w:val="32"/>
          <w:szCs w:val="26"/>
        </w:rPr>
        <w:t>Reporting</w:t>
      </w:r>
      <w:bookmarkEnd w:id="25"/>
      <w:bookmarkEnd w:id="26"/>
    </w:p>
    <w:p w:rsidRPr="00E742F8" w:rsidR="00E742F8" w:rsidP="00E742F8" w:rsidRDefault="00E742F8">
      <w:pPr>
        <w:spacing w:after="240" w:line="288" w:lineRule="auto"/>
        <w:ind w:left="58" w:firstLine="662"/>
        <w:rPr>
          <w:rFonts w:ascii="Times New Roman" w:hAnsi="Times New Roman" w:cs="Times New Roman"/>
          <w:kern w:val="22"/>
        </w:rPr>
      </w:pPr>
      <w:r w:rsidRPr="00E742F8">
        <w:rPr>
          <w:rFonts w:ascii="Times New Roman" w:hAnsi="Times New Roman" w:cs="Times New Roman"/>
          <w:kern w:val="22"/>
        </w:rPr>
        <w:t xml:space="preserve">Researchers will be able to use the Veteran Signals (VSignals) system for interactive reporting and data visualization. VA employees with a PIV card may access the system at </w:t>
      </w:r>
      <w:hyperlink w:history="1" r:id="rId8">
        <w:r w:rsidRPr="00E742F8">
          <w:rPr>
            <w:color w:val="0563C1" w:themeColor="hyperlink"/>
            <w:kern w:val="22"/>
            <w:u w:val="single"/>
          </w:rPr>
          <w:t>https://va.voice.medallia.com/sso/va/</w:t>
        </w:r>
      </w:hyperlink>
      <w:r w:rsidRPr="00E742F8">
        <w:rPr>
          <w:color w:val="1F497D"/>
          <w:kern w:val="22"/>
        </w:rPr>
        <w:t>.</w:t>
      </w:r>
      <w:r w:rsidRPr="00E742F8">
        <w:rPr>
          <w:rFonts w:ascii="Times New Roman" w:hAnsi="Times New Roman" w:cs="Times New Roman"/>
          <w:kern w:val="22"/>
        </w:rPr>
        <w:t xml:space="preserve"> The scores may be viewed by Age Group, Gender, and Race/Ethnicity in various charts for different perspective. They are also depicted within time series plots to investigate trends. Finally, filter options are available to assess scores at varying time periods and within the context of other collected variable information.</w:t>
      </w:r>
    </w:p>
    <w:p w:rsidRPr="00E742F8" w:rsidR="00E742F8" w:rsidP="00E742F8" w:rsidRDefault="00E742F8">
      <w:pPr>
        <w:spacing w:after="240" w:line="288" w:lineRule="auto"/>
        <w:ind w:left="58" w:firstLine="662"/>
        <w:rPr>
          <w:rFonts w:ascii="Times New Roman" w:hAnsi="Times New Roman" w:cs="Times New Roman"/>
          <w:kern w:val="22"/>
        </w:rPr>
      </w:pPr>
      <w:r w:rsidRPr="00E742F8">
        <w:rPr>
          <w:rFonts w:ascii="Times New Roman" w:hAnsi="Times New Roman" w:cs="Times New Roman"/>
          <w:kern w:val="22"/>
        </w:rPr>
        <w:t xml:space="preserve">Recruitment is continuous but the results should be combined into a </w:t>
      </w:r>
      <w:r w:rsidRPr="00E742F8">
        <w:rPr>
          <w:rFonts w:ascii="Times New Roman" w:hAnsi="Times New Roman" w:cs="Times New Roman"/>
          <w:i/>
          <w:iCs/>
          <w:kern w:val="22"/>
        </w:rPr>
        <w:t>monthly</w:t>
      </w:r>
      <w:r w:rsidRPr="00E742F8">
        <w:rPr>
          <w:rFonts w:ascii="Times New Roman" w:hAnsi="Times New Roman" w:cs="Times New Roman"/>
          <w:kern w:val="22"/>
        </w:rPr>
        <w:t xml:space="preserve"> data file for more precise estimates, at the call center level. Short interval estimates are less reliable for small domains, (i.e., VAMC-level) and should only be considered for aggregated populations. Monthly estimates will have larger sample sizes, and therefore higher reliability. Estimates over longer periods are the most precise but will take the greatest amount of time to obtain and are less dynamic in that trends and short-term fluctuation in service delivery may be missed. Users examining subpopulation should be particularly diligent in assuring that insights stem from analysis with </w:t>
      </w:r>
      <w:proofErr w:type="gramStart"/>
      <w:r w:rsidRPr="00E742F8">
        <w:rPr>
          <w:rFonts w:ascii="Times New Roman" w:hAnsi="Times New Roman" w:cs="Times New Roman"/>
          <w:kern w:val="22"/>
        </w:rPr>
        <w:t>sufficient</w:t>
      </w:r>
      <w:proofErr w:type="gramEnd"/>
      <w:r w:rsidRPr="00E742F8">
        <w:rPr>
          <w:rFonts w:ascii="Times New Roman" w:hAnsi="Times New Roman" w:cs="Times New Roman"/>
          <w:kern w:val="22"/>
        </w:rPr>
        <w:t xml:space="preserve"> sample in the subpopulations being examined or compared.</w:t>
      </w:r>
    </w:p>
    <w:p w:rsidRPr="00E742F8" w:rsidR="00E742F8" w:rsidP="00E742F8" w:rsidRDefault="00E742F8">
      <w:pPr>
        <w:keepNext/>
        <w:keepLines/>
        <w:numPr>
          <w:ilvl w:val="0"/>
          <w:numId w:val="7"/>
        </w:numPr>
        <w:spacing w:after="240" w:line="240" w:lineRule="auto"/>
        <w:outlineLvl w:val="1"/>
        <w:rPr>
          <w:rFonts w:ascii="Times New Roman" w:hAnsi="Times New Roman" w:eastAsiaTheme="majorEastAsia" w:cstheme="majorBidi"/>
          <w:b/>
          <w:color w:val="0388CE"/>
          <w:kern w:val="32"/>
          <w:sz w:val="32"/>
          <w:szCs w:val="26"/>
        </w:rPr>
      </w:pPr>
      <w:bookmarkStart w:name="_Toc518985327" w:id="27"/>
      <w:bookmarkStart w:name="_Toc511750807" w:id="28"/>
      <w:r w:rsidRPr="00E742F8">
        <w:rPr>
          <w:rFonts w:ascii="Times New Roman" w:hAnsi="Times New Roman" w:eastAsiaTheme="majorEastAsia" w:cstheme="majorBidi"/>
          <w:b/>
          <w:color w:val="0388CE"/>
          <w:kern w:val="32"/>
          <w:sz w:val="32"/>
          <w:szCs w:val="26"/>
        </w:rPr>
        <w:t>Quality Control</w:t>
      </w:r>
      <w:bookmarkEnd w:id="27"/>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To ensure the prevention of errors and inconsistencies in the data and the analysis, quality control procedures will be instituted in several steps of the survey process. Records will undergo a cleaning </w:t>
      </w:r>
      <w:r w:rsidRPr="00E742F8">
        <w:rPr>
          <w:rFonts w:ascii="Times New Roman" w:hAnsi="Times New Roman" w:cs="Times New Roman"/>
          <w:kern w:val="22"/>
          <w:u w:val="single"/>
        </w:rPr>
        <w:t>during the population file creation</w:t>
      </w:r>
      <w:r w:rsidRPr="00E742F8">
        <w:rPr>
          <w:rFonts w:ascii="Times New Roman" w:hAnsi="Times New Roman" w:cs="Times New Roman"/>
          <w:kern w:val="22"/>
        </w:rPr>
        <w:t>.  The quality control steps are as follows.</w:t>
      </w:r>
    </w:p>
    <w:p w:rsidRPr="00E742F8" w:rsidR="00E742F8" w:rsidP="00E742F8" w:rsidRDefault="00E742F8">
      <w:pPr>
        <w:numPr>
          <w:ilvl w:val="0"/>
          <w:numId w:val="8"/>
        </w:numPr>
        <w:spacing w:after="120" w:line="240" w:lineRule="auto"/>
        <w:contextualSpacing/>
        <w:rPr>
          <w:rFonts w:ascii="Times New Roman" w:hAnsi="Times New Roman" w:cs="Times New Roman"/>
          <w:kern w:val="22"/>
        </w:rPr>
      </w:pPr>
      <w:r w:rsidRPr="00E742F8">
        <w:rPr>
          <w:rFonts w:ascii="Times New Roman" w:hAnsi="Times New Roman" w:eastAsia="Calibri" w:cs="Times New Roman"/>
          <w:kern w:val="22"/>
        </w:rPr>
        <w:t>Records will be reviewed for missing sampling and weighting variable data. When records with missing data are discovered, they will be either excluded from the population file or put into separate strata upon discussion with subject matter experts.</w:t>
      </w:r>
    </w:p>
    <w:p w:rsidRPr="00E742F8" w:rsidR="00E742F8" w:rsidP="00E742F8" w:rsidRDefault="00E742F8">
      <w:pPr>
        <w:numPr>
          <w:ilvl w:val="0"/>
          <w:numId w:val="8"/>
        </w:numPr>
        <w:spacing w:after="100" w:afterAutospacing="1" w:line="240" w:lineRule="auto"/>
        <w:contextualSpacing/>
        <w:rPr>
          <w:rFonts w:ascii="Times New Roman" w:hAnsi="Times New Roman" w:eastAsia="Calibri" w:cs="Times New Roman"/>
          <w:kern w:val="22"/>
        </w:rPr>
      </w:pPr>
      <w:r w:rsidRPr="00E742F8">
        <w:rPr>
          <w:rFonts w:ascii="Times New Roman" w:hAnsi="Times New Roman" w:eastAsia="Calibri" w:cs="Times New Roman"/>
          <w:kern w:val="22"/>
        </w:rPr>
        <w:t>Any duplicate records will be removed from the population file to both maintain the probabilities of selection and prevent the double sampling of the same Veteran.</w:t>
      </w:r>
    </w:p>
    <w:p w:rsidRPr="00E742F8" w:rsidR="00E742F8" w:rsidP="00E742F8" w:rsidRDefault="00E742F8">
      <w:pPr>
        <w:numPr>
          <w:ilvl w:val="0"/>
          <w:numId w:val="8"/>
        </w:numPr>
        <w:spacing w:after="100" w:afterAutospacing="1" w:line="240" w:lineRule="auto"/>
        <w:contextualSpacing/>
        <w:rPr>
          <w:rFonts w:ascii="Times New Roman" w:hAnsi="Times New Roman" w:eastAsia="Calibri" w:cs="Times New Roman"/>
          <w:kern w:val="22"/>
        </w:rPr>
      </w:pPr>
      <w:r w:rsidRPr="00E742F8">
        <w:rPr>
          <w:rFonts w:ascii="Times New Roman" w:hAnsi="Times New Roman" w:eastAsia="Calibri" w:cs="Times New Roman"/>
          <w:kern w:val="22"/>
        </w:rPr>
        <w:t>Invalid emails will be removed.</w:t>
      </w:r>
    </w:p>
    <w:p w:rsidRPr="00E742F8" w:rsidR="00E742F8" w:rsidP="00E742F8" w:rsidRDefault="00E742F8">
      <w:pPr>
        <w:spacing w:after="120" w:line="240" w:lineRule="auto"/>
        <w:ind w:firstLine="720"/>
        <w:rPr>
          <w:rFonts w:ascii="Times New Roman" w:hAnsi="Times New Roman" w:cs="Times New Roman"/>
          <w:kern w:val="22"/>
        </w:rPr>
      </w:pPr>
      <w:r w:rsidRPr="00E742F8">
        <w:rPr>
          <w:rFonts w:ascii="Times New Roman" w:hAnsi="Times New Roman" w:cs="Times New Roman"/>
          <w:kern w:val="22"/>
        </w:rPr>
        <w:t xml:space="preserve">The survey sample </w:t>
      </w:r>
      <w:r w:rsidRPr="00E742F8">
        <w:rPr>
          <w:rFonts w:ascii="Times New Roman" w:hAnsi="Times New Roman" w:cs="Times New Roman"/>
          <w:kern w:val="22"/>
          <w:u w:val="single"/>
        </w:rPr>
        <w:t>loading and administration processes will</w:t>
      </w:r>
      <w:r w:rsidRPr="00E742F8">
        <w:rPr>
          <w:rFonts w:ascii="Times New Roman" w:hAnsi="Times New Roman" w:cs="Times New Roman"/>
          <w:kern w:val="22"/>
        </w:rPr>
        <w:t xml:space="preserve"> have quality control measures built into them.</w:t>
      </w:r>
    </w:p>
    <w:p w:rsidRPr="00E742F8" w:rsidR="00E742F8" w:rsidP="00E742F8" w:rsidRDefault="00E742F8">
      <w:pPr>
        <w:numPr>
          <w:ilvl w:val="0"/>
          <w:numId w:val="9"/>
        </w:numPr>
        <w:spacing w:after="120" w:line="240" w:lineRule="auto"/>
        <w:contextualSpacing/>
        <w:rPr>
          <w:rFonts w:ascii="Times New Roman" w:hAnsi="Times New Roman" w:cs="Times New Roman"/>
          <w:kern w:val="22"/>
        </w:rPr>
      </w:pPr>
      <w:r w:rsidRPr="00E742F8">
        <w:rPr>
          <w:rFonts w:ascii="Times New Roman" w:hAnsi="Times New Roman" w:cs="Times New Roman"/>
          <w:kern w:val="22"/>
        </w:rPr>
        <w:t>The survey load process will be rigorously tested prior to the induction of the survey to ensure that sampled customers is not inadvertently dropped or sent multiple emails.</w:t>
      </w:r>
    </w:p>
    <w:p w:rsidRPr="00E742F8" w:rsidR="00E742F8" w:rsidP="00E742F8" w:rsidRDefault="00E742F8">
      <w:pPr>
        <w:numPr>
          <w:ilvl w:val="0"/>
          <w:numId w:val="9"/>
        </w:numPr>
        <w:spacing w:after="240" w:line="240" w:lineRule="auto"/>
        <w:contextualSpacing/>
        <w:rPr>
          <w:rFonts w:ascii="Times New Roman" w:hAnsi="Times New Roman" w:cs="Times New Roman"/>
          <w:kern w:val="22"/>
        </w:rPr>
      </w:pPr>
      <w:r w:rsidRPr="00E742F8">
        <w:rPr>
          <w:rFonts w:ascii="Times New Roman" w:hAnsi="Times New Roman" w:cs="Times New Roman"/>
          <w:kern w:val="22"/>
        </w:rPr>
        <w:t xml:space="preserve">The email delivery process is monitored to ensure that bounce-back records will not hold up the email delivery process.  </w:t>
      </w:r>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The </w:t>
      </w:r>
      <w:r w:rsidRPr="00E742F8">
        <w:rPr>
          <w:rFonts w:ascii="Times New Roman" w:hAnsi="Times New Roman" w:cs="Times New Roman"/>
          <w:kern w:val="22"/>
          <w:u w:val="single"/>
        </w:rPr>
        <w:t>weighting and data management quality</w:t>
      </w:r>
      <w:r w:rsidRPr="00E742F8">
        <w:rPr>
          <w:rFonts w:ascii="Times New Roman" w:hAnsi="Times New Roman" w:cs="Times New Roman"/>
          <w:kern w:val="22"/>
        </w:rPr>
        <w:t xml:space="preserve"> control checks are as follows:</w:t>
      </w:r>
    </w:p>
    <w:p w:rsidRPr="00E742F8" w:rsidR="00E742F8" w:rsidP="00E742F8" w:rsidRDefault="00E742F8">
      <w:pPr>
        <w:numPr>
          <w:ilvl w:val="0"/>
          <w:numId w:val="10"/>
        </w:numPr>
        <w:spacing w:after="120" w:line="240" w:lineRule="auto"/>
        <w:contextualSpacing/>
        <w:rPr>
          <w:rFonts w:ascii="Times New Roman" w:hAnsi="Times New Roman" w:cs="Times New Roman"/>
          <w:kern w:val="22"/>
        </w:rPr>
      </w:pPr>
      <w:r w:rsidRPr="00E742F8">
        <w:rPr>
          <w:rFonts w:ascii="Times New Roman" w:hAnsi="Times New Roman" w:cs="Times New Roman"/>
          <w:kern w:val="22"/>
        </w:rPr>
        <w:t>The sum of the weighted respondents will be compared to the overall population count to confirm that the records are being properly weighted.  When the sum does not match the population count, weighting classes will be collapsed to correct this issue.</w:t>
      </w:r>
    </w:p>
    <w:p w:rsidRPr="00E742F8" w:rsidR="00E742F8" w:rsidP="00E742F8" w:rsidRDefault="00E742F8">
      <w:pPr>
        <w:numPr>
          <w:ilvl w:val="0"/>
          <w:numId w:val="10"/>
        </w:numPr>
        <w:spacing w:after="240" w:line="240" w:lineRule="auto"/>
        <w:contextualSpacing/>
        <w:rPr>
          <w:rFonts w:ascii="Times New Roman" w:hAnsi="Times New Roman" w:cs="Times New Roman"/>
          <w:kern w:val="22"/>
        </w:rPr>
      </w:pPr>
      <w:r w:rsidRPr="00E742F8">
        <w:rPr>
          <w:rFonts w:ascii="Times New Roman" w:hAnsi="Times New Roman" w:cs="Times New Roman"/>
          <w:kern w:val="22"/>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E742F8" w:rsidR="00E742F8" w:rsidP="00E742F8" w:rsidRDefault="00E742F8">
      <w:pPr>
        <w:keepNext/>
        <w:keepLines/>
        <w:numPr>
          <w:ilvl w:val="0"/>
          <w:numId w:val="7"/>
        </w:numPr>
        <w:spacing w:after="240" w:line="240" w:lineRule="auto"/>
        <w:outlineLvl w:val="1"/>
        <w:rPr>
          <w:rFonts w:ascii="Times New Roman" w:hAnsi="Times New Roman" w:eastAsiaTheme="majorEastAsia" w:cstheme="majorBidi"/>
          <w:b/>
          <w:color w:val="0388CE"/>
          <w:kern w:val="32"/>
          <w:sz w:val="32"/>
          <w:szCs w:val="26"/>
        </w:rPr>
      </w:pPr>
      <w:bookmarkStart w:name="_Toc518985328" w:id="29"/>
      <w:r w:rsidRPr="00E742F8">
        <w:rPr>
          <w:rFonts w:ascii="Times New Roman" w:hAnsi="Times New Roman" w:eastAsiaTheme="majorEastAsia" w:cstheme="majorBidi"/>
          <w:b/>
          <w:color w:val="0388CE"/>
          <w:kern w:val="32"/>
          <w:sz w:val="32"/>
          <w:szCs w:val="26"/>
        </w:rPr>
        <w:t>Sample Weighting, Coverage Bias, and Non-Response Bias</w:t>
      </w:r>
      <w:bookmarkEnd w:id="28"/>
      <w:bookmarkEnd w:id="29"/>
    </w:p>
    <w:p w:rsidRPr="00E742F8" w:rsidR="00E742F8" w:rsidP="00E742F8" w:rsidRDefault="00E742F8">
      <w:pPr>
        <w:spacing w:after="120" w:line="240" w:lineRule="auto"/>
        <w:ind w:firstLine="720"/>
        <w:rPr>
          <w:rFonts w:ascii="Times New Roman" w:hAnsi="Times New Roman" w:eastAsia="Times New Roman" w:cs="Times New Roman"/>
          <w:kern w:val="22"/>
        </w:rPr>
      </w:pPr>
      <w:r w:rsidRPr="00E742F8">
        <w:rPr>
          <w:rFonts w:ascii="Times New Roman" w:hAnsi="Times New Roman" w:eastAsia="Times New Roman" w:cs="Times New Roman"/>
          <w:kern w:val="22"/>
        </w:rPr>
        <w:t>Weighting is commonly applied in surveys to adjust for nonresponse bias and/or coverage bias. Nonresponse is defined as failure of selected persons in the sample to provide responses.</w:t>
      </w:r>
      <w:r w:rsidRPr="00E742F8">
        <w:rPr>
          <w:kern w:val="22"/>
        </w:rPr>
        <w:t xml:space="preserve"> </w:t>
      </w:r>
      <w:r w:rsidRPr="00E742F8">
        <w:rPr>
          <w:rFonts w:ascii="Times New Roman" w:hAnsi="Times New Roman" w:eastAsia="Times New Roman" w:cs="Times New Roman"/>
          <w:kern w:val="22"/>
        </w:rPr>
        <w:t xml:space="preserve">This is observed virtually in all surveys, in that some groups </w:t>
      </w:r>
      <w:proofErr w:type="gramStart"/>
      <w:r w:rsidRPr="00E742F8">
        <w:rPr>
          <w:rFonts w:ascii="Times New Roman" w:hAnsi="Times New Roman" w:eastAsia="Times New Roman" w:cs="Times New Roman"/>
          <w:kern w:val="22"/>
        </w:rPr>
        <w:t>are more or less</w:t>
      </w:r>
      <w:proofErr w:type="gramEnd"/>
      <w:r w:rsidRPr="00E742F8">
        <w:rPr>
          <w:rFonts w:ascii="Times New Roman" w:hAnsi="Times New Roman" w:eastAsia="Times New Roman" w:cs="Times New Roman"/>
          <w:kern w:val="22"/>
        </w:rPr>
        <w:t xml:space="preserve"> prone to complete the survey. The nonresponse issue may cause some groups to be over- or under-represented. Coverage bias is another common survey problem in which certain groups of interest in the population are not included in the sampling frame. The reason that these Veterans cannot participate is because they cannot be contacted (no email address available). In both cases, the exclusion of these portions of Veterans from the survey contributes to the measurement error. The extent that the final survey estimates are skewed depends on the nature of the data collection processes within an individual line of business and the potential alignment between veteran sentiment and their likelihood to respond.</w:t>
      </w:r>
    </w:p>
    <w:p w:rsidRPr="00E742F8" w:rsidR="00E742F8" w:rsidP="00E742F8" w:rsidRDefault="00E742F8">
      <w:pPr>
        <w:spacing w:after="120" w:line="240" w:lineRule="auto"/>
        <w:ind w:firstLine="720"/>
        <w:rPr>
          <w:rFonts w:ascii="Times New Roman" w:hAnsi="Times New Roman" w:eastAsia="Times New Roman" w:cs="Times New Roman"/>
          <w:kern w:val="22"/>
        </w:rPr>
      </w:pPr>
      <w:r w:rsidRPr="00E742F8">
        <w:rPr>
          <w:rFonts w:ascii="Times New Roman" w:hAnsi="Times New Roman" w:cs="Times New Roman"/>
          <w:kern w:val="22"/>
        </w:rPr>
        <w:t>Survey practitioners recommend the use of sample weighting to improve inference on the population so that the final respondent sample more closely resembles the true population.</w:t>
      </w:r>
      <w:r w:rsidRPr="00E742F8">
        <w:rPr>
          <w:rFonts w:ascii="Times New Roman" w:hAnsi="Times New Roman" w:eastAsia="Times New Roman" w:cs="Times New Roman"/>
          <w:kern w:val="22"/>
        </w:rPr>
        <w:t xml:space="preserve"> It is likely that differential response rates may be observed across different age and gender groups. Weighting can help adjust for the demographic representation by assigning larger weights to underrepresented group and smaller weights to overrepresented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Pr="00E742F8" w:rsidR="00E742F8" w:rsidP="00E742F8" w:rsidRDefault="00E742F8">
      <w:pPr>
        <w:spacing w:after="120" w:line="288" w:lineRule="auto"/>
        <w:ind w:firstLine="720"/>
        <w:rPr>
          <w:rFonts w:ascii="Times New Roman" w:hAnsi="Times New Roman" w:cs="Times New Roman"/>
          <w:kern w:val="22"/>
        </w:rPr>
      </w:pPr>
      <w:r w:rsidRPr="00E742F8">
        <w:rPr>
          <w:rFonts w:ascii="Times New Roman" w:hAnsi="Times New Roman" w:cs="Times New Roman"/>
          <w:kern w:val="22"/>
        </w:rPr>
        <w:t>Weights are updated live within the VSignals reporting platform</w:t>
      </w:r>
      <w:r w:rsidRPr="00E742F8">
        <w:rPr>
          <w:rFonts w:ascii="Times New Roman" w:hAnsi="Times New Roman" w:cs="Times New Roman"/>
          <w:kern w:val="22"/>
          <w:vertAlign w:val="superscript"/>
        </w:rPr>
        <w:footnoteReference w:id="3"/>
      </w:r>
      <w:r w:rsidRPr="00E742F8">
        <w:rPr>
          <w:rFonts w:ascii="Times New Roman" w:hAnsi="Times New Roman" w:cs="Times New Roman"/>
          <w:kern w:val="22"/>
        </w:rPr>
        <w:t>. Proportions are set based on the monthly distribution of the previous month.</w:t>
      </w:r>
      <w:r w:rsidRPr="00E742F8">
        <w:rPr>
          <w:rFonts w:ascii="Times New Roman" w:hAnsi="Times New Roman" w:cs="Times New Roman"/>
          <w:kern w:val="22"/>
          <w:vertAlign w:val="superscript"/>
        </w:rPr>
        <w:footnoteReference w:id="4"/>
      </w:r>
    </w:p>
    <w:p w:rsidRPr="00E742F8" w:rsidR="00E742F8" w:rsidP="00E742F8" w:rsidRDefault="00E742F8">
      <w:pPr>
        <w:spacing w:after="120" w:line="288" w:lineRule="auto"/>
        <w:ind w:firstLine="720"/>
        <w:rPr>
          <w:rFonts w:ascii="Times New Roman" w:hAnsi="Times New Roman" w:cs="Times New Roman"/>
          <w:b/>
          <w:color w:val="4472C4" w:themeColor="accent1"/>
          <w:kern w:val="22"/>
        </w:rPr>
      </w:pPr>
      <w:r w:rsidRPr="00E742F8">
        <w:rPr>
          <w:rFonts w:ascii="Times New Roman" w:hAnsi="Times New Roman" w:cs="Times New Roman"/>
          <w:kern w:val="22"/>
        </w:rPr>
        <w:t xml:space="preserve">If we let </w:t>
      </w:r>
      <w:proofErr w:type="spellStart"/>
      <w:r w:rsidRPr="00E742F8">
        <w:rPr>
          <w:rFonts w:ascii="Times New Roman" w:hAnsi="Times New Roman" w:cs="Times New Roman"/>
          <w:kern w:val="22"/>
        </w:rPr>
        <w:t>w</w:t>
      </w:r>
      <w:r w:rsidRPr="00E742F8">
        <w:rPr>
          <w:rFonts w:ascii="Times New Roman" w:hAnsi="Times New Roman" w:cs="Times New Roman"/>
          <w:kern w:val="22"/>
          <w:vertAlign w:val="subscript"/>
        </w:rPr>
        <w:t>ij</w:t>
      </w:r>
      <w:proofErr w:type="spellEnd"/>
      <w:r w:rsidRPr="00E742F8">
        <w:rPr>
          <w:rFonts w:ascii="Times New Roman" w:hAnsi="Times New Roman" w:cs="Times New Roman"/>
          <w:kern w:val="22"/>
        </w:rPr>
        <w:t xml:space="preserve"> denote the sample weight for the </w:t>
      </w:r>
      <w:proofErr w:type="spellStart"/>
      <w:r w:rsidRPr="00E742F8">
        <w:rPr>
          <w:rFonts w:ascii="Times New Roman" w:hAnsi="Times New Roman" w:cs="Times New Roman"/>
          <w:kern w:val="22"/>
        </w:rPr>
        <w:t>i</w:t>
      </w:r>
      <w:r w:rsidRPr="00E742F8">
        <w:rPr>
          <w:rFonts w:ascii="Times New Roman" w:hAnsi="Times New Roman" w:cs="Times New Roman"/>
          <w:kern w:val="22"/>
          <w:vertAlign w:val="superscript"/>
        </w:rPr>
        <w:t>th</w:t>
      </w:r>
      <w:proofErr w:type="spellEnd"/>
      <w:r w:rsidRPr="00E742F8">
        <w:rPr>
          <w:rFonts w:ascii="Times New Roman" w:hAnsi="Times New Roman" w:cs="Times New Roman"/>
          <w:kern w:val="22"/>
        </w:rPr>
        <w:t xml:space="preserve"> person in group j (j=1, 2, and 3), then the CW formula is:</w:t>
      </w:r>
    </w:p>
    <w:p w:rsidRPr="00E742F8" w:rsidR="00E742F8" w:rsidP="00E742F8" w:rsidRDefault="00E742F8">
      <w:pPr>
        <w:spacing w:after="120" w:line="288" w:lineRule="auto"/>
        <w:jc w:val="center"/>
        <w:rPr>
          <w:rFonts w:ascii="Times New Roman" w:hAnsi="Times New Roman" w:cs="Times New Roman"/>
          <w:b/>
          <w:kern w:val="22"/>
          <w:sz w:val="28"/>
          <w:szCs w:val="28"/>
        </w:rPr>
      </w:pPr>
      <w:r w:rsidRPr="00E742F8">
        <w:rPr>
          <w:rFonts w:ascii="Times New Roman" w:hAnsi="Times New Roman" w:cs="Times New Roman"/>
          <w:b/>
          <w:kern w:val="22"/>
          <w:sz w:val="28"/>
          <w:szCs w:val="28"/>
        </w:rPr>
        <w:t xml:space="preserve"> </w:t>
      </w:r>
      <m:oMath>
        <m:sSub>
          <m:sSubPr>
            <m:ctrlPr>
              <w:rPr>
                <w:rFonts w:ascii="Cambria Math" w:hAnsi="Cambria Math" w:cs="Times New Roman"/>
                <w:i/>
                <w:kern w:val="22"/>
                <w:sz w:val="28"/>
                <w:szCs w:val="28"/>
              </w:rPr>
            </m:ctrlPr>
          </m:sSubPr>
          <m:e>
            <m:r>
              <w:rPr>
                <w:rFonts w:ascii="Cambria Math" w:hAnsi="Cambria Math" w:cs="Times New Roman"/>
                <w:kern w:val="22"/>
                <w:sz w:val="28"/>
                <w:szCs w:val="28"/>
              </w:rPr>
              <m:t>w</m:t>
            </m:r>
          </m:e>
          <m:sub>
            <m:r>
              <w:rPr>
                <w:rFonts w:ascii="Cambria Math" w:hAnsi="Cambria Math" w:cs="Times New Roman"/>
                <w:kern w:val="22"/>
                <w:sz w:val="28"/>
                <w:szCs w:val="28"/>
              </w:rPr>
              <m:t>ij</m:t>
            </m:r>
          </m:sub>
        </m:sSub>
        <m:r>
          <w:rPr>
            <w:rFonts w:ascii="Cambria Math" w:hAnsi="Cambria Math" w:cs="Times New Roman"/>
            <w:kern w:val="22"/>
            <w:sz w:val="28"/>
            <w:szCs w:val="28"/>
          </w:rPr>
          <m:t>=</m:t>
        </m:r>
        <m:f>
          <m:fPr>
            <m:ctrlPr>
              <w:rPr>
                <w:rFonts w:ascii="Cambria Math" w:hAnsi="Cambria Math" w:cs="Times New Roman"/>
                <w:i/>
                <w:kern w:val="22"/>
                <w:sz w:val="28"/>
                <w:szCs w:val="28"/>
              </w:rPr>
            </m:ctrlPr>
          </m:fPr>
          <m:num>
            <m:r>
              <w:rPr>
                <w:rFonts w:ascii="Cambria Math" w:hAnsi="Cambria Math" w:cs="Times New Roman"/>
                <w:kern w:val="22"/>
                <w:sz w:val="28"/>
                <w:szCs w:val="28"/>
              </w:rPr>
              <m:t>% Veterans in population in group j</m:t>
            </m:r>
          </m:num>
          <m:den>
            <m:r>
              <w:rPr>
                <w:rFonts w:ascii="Cambria Math" w:hAnsi="Cambria Math" w:cs="Times New Roman"/>
                <w:kern w:val="22"/>
                <w:sz w:val="28"/>
                <w:szCs w:val="28"/>
              </w:rPr>
              <m:t># Veterans in group j in the sample</m:t>
            </m:r>
          </m:den>
        </m:f>
      </m:oMath>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As part of the weighting validation process, the weights of persons in an age and gender group are summed and verified that they match the universe estimates (i.e., population proportion). Additionally, we calculate the </w:t>
      </w:r>
      <w:r w:rsidRPr="00E742F8">
        <w:rPr>
          <w:rFonts w:ascii="Times New Roman" w:hAnsi="Times New Roman" w:cs="Times New Roman"/>
          <w:i/>
          <w:kern w:val="22"/>
        </w:rPr>
        <w:t>unequal weighting effect</w:t>
      </w:r>
      <w:r w:rsidRPr="00E742F8">
        <w:rPr>
          <w:rFonts w:ascii="Times New Roman" w:hAnsi="Times New Roman" w:cs="Times New Roman"/>
          <w:kern w:val="22"/>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Pr="00E742F8" w:rsidR="00E742F8" w:rsidP="00E742F8" w:rsidRDefault="00E742F8">
      <w:pPr>
        <w:spacing w:after="240" w:line="240" w:lineRule="auto"/>
        <w:rPr>
          <w:rFonts w:ascii="Times New Roman" w:hAnsi="Times New Roman" w:cs="Times New Roman"/>
          <w:kern w:val="22"/>
        </w:rPr>
      </w:pPr>
      <m:oMathPara>
        <m:oMath>
          <m:r>
            <w:rPr>
              <w:rFonts w:ascii="Cambria Math" w:hAnsi="Cambria Math" w:cstheme="minorHAnsi"/>
              <w:kern w:val="22"/>
            </w:rPr>
            <m:t>UWE=1+</m:t>
          </m:r>
          <m:sSubSup>
            <m:sSubSupPr>
              <m:ctrlPr>
                <w:rPr>
                  <w:rFonts w:ascii="Cambria Math" w:hAnsi="Cambria Math" w:cstheme="minorHAnsi"/>
                  <w:i/>
                  <w:kern w:val="22"/>
                </w:rPr>
              </m:ctrlPr>
            </m:sSubSupPr>
            <m:e>
              <m:r>
                <w:rPr>
                  <w:rFonts w:ascii="Cambria Math" w:hAnsi="Cambria Math" w:cstheme="minorHAnsi"/>
                  <w:kern w:val="22"/>
                </w:rPr>
                <m:t>cv</m:t>
              </m:r>
            </m:e>
            <m:sub>
              <m:r>
                <w:rPr>
                  <w:rFonts w:ascii="Cambria Math" w:hAnsi="Cambria Math" w:cstheme="minorHAnsi"/>
                  <w:kern w:val="22"/>
                </w:rPr>
                <m:t>weights</m:t>
              </m:r>
            </m:sub>
            <m:sup>
              <m:r>
                <w:rPr>
                  <w:rFonts w:ascii="Cambria Math" w:hAnsi="Cambria Math" w:cstheme="minorHAnsi"/>
                  <w:kern w:val="22"/>
                </w:rPr>
                <m:t>2</m:t>
              </m:r>
            </m:sup>
          </m:sSubSup>
          <m:r>
            <w:rPr>
              <w:rFonts w:ascii="Cambria Math" w:hAnsi="Cambria Math" w:cstheme="minorHAnsi"/>
              <w:kern w:val="22"/>
            </w:rPr>
            <m:t>=</m:t>
          </m:r>
          <m:sSup>
            <m:sSupPr>
              <m:ctrlPr>
                <w:rPr>
                  <w:rFonts w:ascii="Cambria Math" w:hAnsi="Cambria Math" w:cstheme="minorHAnsi"/>
                  <w:i/>
                  <w:kern w:val="22"/>
                </w:rPr>
              </m:ctrlPr>
            </m:sSupPr>
            <m:e>
              <m:r>
                <w:rPr>
                  <w:rFonts w:ascii="Cambria Math" w:hAnsi="Cambria Math" w:cstheme="minorHAnsi"/>
                  <w:kern w:val="22"/>
                </w:rPr>
                <m:t>(</m:t>
              </m:r>
              <m:f>
                <m:fPr>
                  <m:ctrlPr>
                    <w:rPr>
                      <w:rFonts w:ascii="Cambria Math" w:hAnsi="Cambria Math" w:cstheme="minorHAnsi"/>
                      <w:i/>
                      <w:kern w:val="22"/>
                    </w:rPr>
                  </m:ctrlPr>
                </m:fPr>
                <m:num>
                  <m:r>
                    <w:rPr>
                      <w:rFonts w:ascii="Cambria Math" w:hAnsi="Cambria Math" w:cstheme="minorHAnsi"/>
                      <w:kern w:val="22"/>
                    </w:rPr>
                    <m:t>s</m:t>
                  </m:r>
                </m:num>
                <m:den>
                  <m:acc>
                    <m:accPr>
                      <m:chr m:val="̅"/>
                      <m:ctrlPr>
                        <w:rPr>
                          <w:rFonts w:ascii="Cambria Math" w:hAnsi="Cambria Math" w:cstheme="minorHAnsi"/>
                          <w:i/>
                          <w:kern w:val="22"/>
                        </w:rPr>
                      </m:ctrlPr>
                    </m:accPr>
                    <m:e>
                      <m:r>
                        <w:rPr>
                          <w:rFonts w:ascii="Cambria Math" w:hAnsi="Cambria Math" w:cstheme="minorHAnsi"/>
                          <w:kern w:val="22"/>
                        </w:rPr>
                        <m:t>w</m:t>
                      </m:r>
                    </m:e>
                  </m:acc>
                </m:den>
              </m:f>
              <m:r>
                <w:rPr>
                  <w:rFonts w:ascii="Cambria Math" w:hAnsi="Cambria Math" w:cstheme="minorHAnsi"/>
                  <w:kern w:val="22"/>
                </w:rPr>
                <m:t>)</m:t>
              </m:r>
            </m:e>
            <m:sup>
              <m:r>
                <w:rPr>
                  <w:rFonts w:ascii="Cambria Math" w:hAnsi="Cambria Math" w:cstheme="minorHAnsi"/>
                  <w:kern w:val="22"/>
                </w:rPr>
                <m:t>2</m:t>
              </m:r>
            </m:sup>
          </m:sSup>
        </m:oMath>
      </m:oMathPara>
    </w:p>
    <w:p w:rsidRPr="00E742F8" w:rsidR="00E742F8" w:rsidP="00E742F8" w:rsidRDefault="00E742F8">
      <w:pPr>
        <w:spacing w:after="120" w:line="240" w:lineRule="auto"/>
        <w:rPr>
          <w:rFonts w:ascii="Times New Roman" w:hAnsi="Times New Roman" w:cs="Times New Roman"/>
          <w:kern w:val="22"/>
        </w:rPr>
      </w:pPr>
      <w:r w:rsidRPr="00E742F8">
        <w:rPr>
          <w:rFonts w:ascii="Times New Roman" w:hAnsi="Times New Roman" w:cs="Times New Roman"/>
          <w:kern w:val="22"/>
        </w:rPr>
        <w:t xml:space="preserve">where </w:t>
      </w:r>
    </w:p>
    <w:p w:rsidRPr="00E742F8" w:rsidR="00E742F8" w:rsidP="00E742F8" w:rsidRDefault="00E742F8">
      <w:pPr>
        <w:numPr>
          <w:ilvl w:val="0"/>
          <w:numId w:val="4"/>
        </w:numPr>
        <w:spacing w:after="120" w:line="240" w:lineRule="auto"/>
        <w:contextualSpacing/>
        <w:jc w:val="both"/>
        <w:rPr>
          <w:rFonts w:ascii="Times New Roman" w:hAnsi="Times New Roman" w:cs="Times New Roman"/>
          <w:kern w:val="22"/>
        </w:rPr>
      </w:pPr>
      <w:r w:rsidRPr="00E742F8">
        <w:rPr>
          <w:rFonts w:ascii="Times New Roman" w:hAnsi="Times New Roman" w:cs="Times New Roman"/>
          <w:b/>
          <w:kern w:val="22"/>
        </w:rPr>
        <w:t>cv</w:t>
      </w:r>
      <w:r w:rsidRPr="00E742F8">
        <w:rPr>
          <w:rFonts w:ascii="Times New Roman" w:hAnsi="Times New Roman" w:cs="Times New Roman"/>
          <w:kern w:val="22"/>
        </w:rPr>
        <w:t xml:space="preserve"> = coefficient of variation for all weights </w:t>
      </w:r>
      <m:oMath>
        <m:sSub>
          <m:sSubPr>
            <m:ctrlPr>
              <w:rPr>
                <w:rFonts w:ascii="Cambria Math" w:hAnsi="Cambria Math" w:cs="Times New Roman"/>
                <w:i/>
                <w:kern w:val="22"/>
              </w:rPr>
            </m:ctrlPr>
          </m:sSubPr>
          <m:e>
            <m:r>
              <w:rPr>
                <w:rFonts w:ascii="Cambria Math" w:hAnsi="Cambria Math" w:cs="Times New Roman"/>
                <w:kern w:val="22"/>
              </w:rPr>
              <m:t>w</m:t>
            </m:r>
          </m:e>
          <m:sub>
            <m:r>
              <w:rPr>
                <w:rFonts w:ascii="Cambria Math" w:hAnsi="Cambria Math" w:cs="Times New Roman"/>
                <w:kern w:val="22"/>
              </w:rPr>
              <m:t>ij</m:t>
            </m:r>
          </m:sub>
        </m:sSub>
      </m:oMath>
      <w:r w:rsidRPr="00E742F8">
        <w:rPr>
          <w:rFonts w:ascii="Times New Roman" w:hAnsi="Times New Roman" w:cs="Times New Roman"/>
          <w:kern w:val="22"/>
        </w:rPr>
        <w:t>.</w:t>
      </w:r>
    </w:p>
    <w:p w:rsidRPr="00E742F8" w:rsidR="00E742F8" w:rsidP="00E742F8" w:rsidRDefault="00E742F8">
      <w:pPr>
        <w:numPr>
          <w:ilvl w:val="0"/>
          <w:numId w:val="4"/>
        </w:numPr>
        <w:spacing w:after="120" w:line="240" w:lineRule="auto"/>
        <w:contextualSpacing/>
        <w:jc w:val="both"/>
        <w:rPr>
          <w:rFonts w:ascii="Times New Roman" w:hAnsi="Times New Roman" w:cs="Times New Roman"/>
          <w:kern w:val="22"/>
        </w:rPr>
      </w:pPr>
      <w:r w:rsidRPr="00E742F8">
        <w:rPr>
          <w:rFonts w:ascii="Times New Roman" w:hAnsi="Times New Roman" w:cs="Times New Roman"/>
          <w:b/>
          <w:kern w:val="22"/>
        </w:rPr>
        <w:t xml:space="preserve">s = </w:t>
      </w:r>
      <w:r w:rsidRPr="00E742F8">
        <w:rPr>
          <w:rFonts w:ascii="Times New Roman" w:hAnsi="Times New Roman" w:cs="Times New Roman"/>
          <w:kern w:val="22"/>
        </w:rPr>
        <w:t>sample standard deviation of weights.</w:t>
      </w:r>
    </w:p>
    <w:p w:rsidRPr="00E742F8" w:rsidR="00E742F8" w:rsidP="00E742F8" w:rsidRDefault="00E742F8">
      <w:pPr>
        <w:numPr>
          <w:ilvl w:val="0"/>
          <w:numId w:val="4"/>
        </w:numPr>
        <w:spacing w:after="240" w:line="240" w:lineRule="auto"/>
        <w:contextualSpacing/>
        <w:jc w:val="both"/>
        <w:rPr>
          <w:rFonts w:ascii="Times New Roman" w:hAnsi="Times New Roman" w:cs="Times New Roman"/>
          <w:kern w:val="22"/>
        </w:rPr>
      </w:pPr>
      <m:oMath>
        <m:acc>
          <m:accPr>
            <m:chr m:val="̅"/>
            <m:ctrlPr>
              <w:rPr>
                <w:rFonts w:ascii="Cambria Math" w:hAnsi="Cambria Math" w:cs="Times New Roman"/>
                <w:i/>
                <w:kern w:val="22"/>
              </w:rPr>
            </m:ctrlPr>
          </m:accPr>
          <m:e>
            <m:r>
              <m:rPr>
                <m:sty m:val="bi"/>
              </m:rPr>
              <w:rPr>
                <w:rFonts w:ascii="Cambria Math" w:hAnsi="Cambria Math" w:cs="Times New Roman"/>
                <w:kern w:val="22"/>
              </w:rPr>
              <m:t>w</m:t>
            </m:r>
          </m:e>
        </m:acc>
      </m:oMath>
      <w:r w:rsidRPr="00E742F8">
        <w:rPr>
          <w:rFonts w:ascii="Times New Roman" w:hAnsi="Times New Roman" w:cs="Times New Roman"/>
          <w:kern w:val="22"/>
        </w:rPr>
        <w:t xml:space="preserve"> = sample mean of weights,</w:t>
      </w:r>
      <m:oMath>
        <m:r>
          <w:rPr>
            <w:rFonts w:ascii="Cambria Math" w:hAnsi="Cambria Math" w:cs="Times New Roman"/>
            <w:kern w:val="22"/>
          </w:rPr>
          <m:t xml:space="preserve"> </m:t>
        </m:r>
        <m:acc>
          <m:accPr>
            <m:chr m:val="̅"/>
            <m:ctrlPr>
              <w:rPr>
                <w:rFonts w:ascii="Cambria Math" w:hAnsi="Cambria Math" w:cs="Times New Roman"/>
                <w:i/>
                <w:kern w:val="22"/>
              </w:rPr>
            </m:ctrlPr>
          </m:accPr>
          <m:e>
            <m:r>
              <w:rPr>
                <w:rFonts w:ascii="Cambria Math" w:hAnsi="Cambria Math" w:cs="Times New Roman"/>
                <w:kern w:val="22"/>
              </w:rPr>
              <m:t>w</m:t>
            </m:r>
          </m:e>
        </m:acc>
        <m:r>
          <w:rPr>
            <w:rFonts w:ascii="Cambria Math" w:hAnsi="Cambria Math" w:cs="Times New Roman"/>
            <w:kern w:val="22"/>
          </w:rPr>
          <m:t>=</m:t>
        </m:r>
      </m:oMath>
      <w:r w:rsidRPr="00E742F8">
        <w:rPr>
          <w:rFonts w:ascii="Times New Roman" w:hAnsi="Times New Roman" w:cs="Times New Roman"/>
          <w:kern w:val="22"/>
        </w:rPr>
        <w:t xml:space="preserve"> </w:t>
      </w:r>
      <m:oMath>
        <m:f>
          <m:fPr>
            <m:ctrlPr>
              <w:rPr>
                <w:rFonts w:ascii="Cambria Math" w:hAnsi="Cambria Math" w:cs="Times New Roman"/>
                <w:i/>
                <w:kern w:val="22"/>
              </w:rPr>
            </m:ctrlPr>
          </m:fPr>
          <m:num>
            <m:r>
              <w:rPr>
                <w:rFonts w:ascii="Cambria Math" w:hAnsi="Cambria Math" w:cs="Times New Roman"/>
                <w:kern w:val="22"/>
              </w:rPr>
              <m:t>1</m:t>
            </m:r>
          </m:num>
          <m:den>
            <m:r>
              <w:rPr>
                <w:rFonts w:ascii="Cambria Math" w:hAnsi="Cambria Math" w:cs="Times New Roman"/>
                <w:kern w:val="22"/>
              </w:rPr>
              <m:t>n</m:t>
            </m:r>
          </m:den>
        </m:f>
        <m:nary>
          <m:naryPr>
            <m:chr m:val="∑"/>
            <m:limLoc m:val="undOvr"/>
            <m:supHide m:val="1"/>
            <m:ctrlPr>
              <w:rPr>
                <w:rFonts w:ascii="Cambria Math" w:hAnsi="Cambria Math" w:cs="Times New Roman"/>
                <w:i/>
                <w:kern w:val="22"/>
              </w:rPr>
            </m:ctrlPr>
          </m:naryPr>
          <m:sub>
            <m:r>
              <w:rPr>
                <w:rFonts w:ascii="Cambria Math" w:hAnsi="Cambria Math" w:cs="Times New Roman"/>
                <w:kern w:val="22"/>
              </w:rPr>
              <m:t>ij</m:t>
            </m:r>
          </m:sub>
          <m:sup/>
          <m:e>
            <m:r>
              <w:rPr>
                <w:rFonts w:ascii="Cambria Math" w:hAnsi="Cambria Math" w:cs="Times New Roman"/>
                <w:kern w:val="22"/>
              </w:rPr>
              <m:t>w</m:t>
            </m:r>
          </m:e>
        </m:nary>
      </m:oMath>
      <w:r w:rsidRPr="00E742F8">
        <w:rPr>
          <w:rFonts w:ascii="Times New Roman" w:hAnsi="Times New Roman" w:cs="Times New Roman"/>
          <w:kern w:val="22"/>
          <w:vertAlign w:val="subscript"/>
        </w:rPr>
        <w:t>ij</w:t>
      </w:r>
      <w:r w:rsidRPr="00E742F8">
        <w:rPr>
          <w:rFonts w:ascii="Times New Roman" w:hAnsi="Times New Roman" w:cs="Times New Roman"/>
          <w:kern w:val="22"/>
        </w:rPr>
        <w:t>.</w:t>
      </w:r>
    </w:p>
    <w:p w:rsidRPr="00E742F8" w:rsidR="00E742F8" w:rsidP="00E742F8" w:rsidRDefault="00E742F8">
      <w:pPr>
        <w:spacing w:after="120" w:line="240" w:lineRule="auto"/>
        <w:ind w:firstLine="720"/>
        <w:rPr>
          <w:rFonts w:ascii="Times New Roman" w:hAnsi="Times New Roman" w:eastAsia="Times New Roman" w:cs="Times New Roman"/>
          <w:kern w:val="22"/>
        </w:rPr>
      </w:pPr>
    </w:p>
    <w:p w:rsidRPr="00E742F8" w:rsidR="00E742F8" w:rsidP="00E742F8" w:rsidRDefault="00E742F8">
      <w:pPr>
        <w:keepNext/>
        <w:keepLines/>
        <w:numPr>
          <w:ilvl w:val="0"/>
          <w:numId w:val="7"/>
        </w:numPr>
        <w:spacing w:after="240" w:line="240" w:lineRule="auto"/>
        <w:outlineLvl w:val="1"/>
        <w:rPr>
          <w:rFonts w:ascii="Times New Roman" w:hAnsi="Times New Roman" w:eastAsiaTheme="majorEastAsia" w:cstheme="majorBidi"/>
          <w:b/>
          <w:color w:val="0388CE"/>
          <w:kern w:val="32"/>
          <w:sz w:val="32"/>
          <w:szCs w:val="26"/>
        </w:rPr>
      </w:pPr>
      <w:bookmarkStart w:name="_Toc518985329" w:id="30"/>
      <w:r w:rsidRPr="00E742F8">
        <w:rPr>
          <w:rFonts w:ascii="Times New Roman" w:hAnsi="Times New Roman" w:eastAsiaTheme="majorEastAsia" w:cstheme="majorBidi"/>
          <w:b/>
          <w:color w:val="0388CE"/>
          <w:kern w:val="32"/>
          <w:sz w:val="32"/>
          <w:szCs w:val="26"/>
        </w:rPr>
        <w:t>Quarantine Rules</w:t>
      </w:r>
      <w:bookmarkEnd w:id="30"/>
    </w:p>
    <w:p w:rsidRPr="00E742F8" w:rsidR="00E742F8" w:rsidP="00E742F8" w:rsidRDefault="00E742F8">
      <w:pPr>
        <w:spacing w:after="240" w:line="240" w:lineRule="auto"/>
        <w:ind w:firstLine="720"/>
        <w:rPr>
          <w:rFonts w:ascii="Times New Roman" w:hAnsi="Times New Roman" w:cs="Times New Roman"/>
          <w:kern w:val="22"/>
        </w:rPr>
      </w:pPr>
      <w:r w:rsidRPr="00E742F8">
        <w:rPr>
          <w:rFonts w:ascii="Times New Roman" w:hAnsi="Times New Roman" w:cs="Times New Roman"/>
          <w:kern w:val="22"/>
        </w:rPr>
        <w:t xml:space="preserve">VEO seeks to limit contact with Veterans as much as possible, and only as needed to achieve measurement goals. These rules are enacted to prevent excessive recruitment attempts upon Veterans. VEO also monitors Veteran participation within other surveys, to ensure Veterans do not experience survey fatigue. All VEO surveys offer options for respondents to opt out, and ensure they are no longer contacted for a specific survey. </w:t>
      </w:r>
    </w:p>
    <w:p w:rsidRPr="00E742F8" w:rsidR="00E742F8" w:rsidP="00E742F8" w:rsidRDefault="00E742F8">
      <w:pPr>
        <w:spacing w:after="0" w:line="240" w:lineRule="auto"/>
        <w:rPr>
          <w:rFonts w:ascii="Times New Roman" w:hAnsi="Times New Roman" w:cs="Times New Roman"/>
          <w:b/>
          <w:color w:val="4472C4" w:themeColor="accent1"/>
          <w:kern w:val="22"/>
        </w:rPr>
      </w:pPr>
    </w:p>
    <w:p w:rsidRPr="00E742F8" w:rsidR="00E742F8" w:rsidP="00E742F8" w:rsidRDefault="00E742F8">
      <w:pPr>
        <w:spacing w:after="240" w:line="240" w:lineRule="auto"/>
        <w:rPr>
          <w:rFonts w:ascii="Times New Roman" w:hAnsi="Times New Roman" w:cs="Times New Roman"/>
          <w:kern w:val="22"/>
        </w:rPr>
      </w:pPr>
      <w:r w:rsidRPr="00E742F8">
        <w:rPr>
          <w:rFonts w:ascii="Times New Roman" w:hAnsi="Times New Roman" w:cs="Times New Roman"/>
          <w:b/>
          <w:color w:val="4472C4" w:themeColor="accent1"/>
          <w:kern w:val="22"/>
        </w:rPr>
        <w:t>Table 5. Proposed Quarantine Protocol</w:t>
      </w:r>
    </w:p>
    <w:tbl>
      <w:tblPr>
        <w:tblStyle w:val="GridTable4-Accent12"/>
        <w:tblW w:w="10188" w:type="dxa"/>
        <w:jc w:val="center"/>
        <w:tblLayout w:type="fixed"/>
        <w:tblLook w:val="04A0" w:firstRow="1" w:lastRow="0" w:firstColumn="1" w:lastColumn="0" w:noHBand="0" w:noVBand="1"/>
      </w:tblPr>
      <w:tblGrid>
        <w:gridCol w:w="2358"/>
        <w:gridCol w:w="6030"/>
        <w:gridCol w:w="1800"/>
      </w:tblGrid>
      <w:tr w:rsidRPr="00E742F8" w:rsidR="00E742F8" w:rsidTr="001658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E742F8" w:rsidR="00E742F8" w:rsidP="00E742F8" w:rsidRDefault="00E742F8">
            <w:pPr>
              <w:spacing w:line="288" w:lineRule="auto"/>
              <w:rPr>
                <w:rFonts w:ascii="Times New Roman" w:hAnsi="Times New Roman" w:cs="Times New Roman"/>
                <w:kern w:val="22"/>
              </w:rPr>
            </w:pPr>
            <w:bookmarkStart w:name="_Hlk40366498" w:id="31"/>
            <w:r w:rsidRPr="00E742F8">
              <w:rPr>
                <w:rFonts w:ascii="Times New Roman" w:hAnsi="Times New Roman" w:cs="Times New Roman"/>
                <w:kern w:val="22"/>
              </w:rPr>
              <w:t>Quarantine Rule</w:t>
            </w:r>
          </w:p>
        </w:tc>
        <w:tc>
          <w:tcPr>
            <w:tcW w:w="6030" w:type="dxa"/>
          </w:tcPr>
          <w:p w:rsidRPr="00E742F8" w:rsidR="00E742F8" w:rsidP="00E742F8" w:rsidRDefault="00E742F8">
            <w:pPr>
              <w:spacing w:line="28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Description</w:t>
            </w:r>
          </w:p>
        </w:tc>
        <w:tc>
          <w:tcPr>
            <w:tcW w:w="1800" w:type="dxa"/>
          </w:tcPr>
          <w:p w:rsidRPr="00E742F8" w:rsidR="00E742F8" w:rsidP="00E742F8" w:rsidRDefault="00E742F8">
            <w:pPr>
              <w:spacing w:line="28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Elapsed Time </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E742F8" w:rsidR="00E742F8" w:rsidP="00E742F8" w:rsidRDefault="00E742F8">
            <w:pPr>
              <w:spacing w:line="288" w:lineRule="auto"/>
              <w:rPr>
                <w:rFonts w:ascii="Times New Roman" w:hAnsi="Times New Roman" w:cs="Times New Roman"/>
                <w:kern w:val="22"/>
                <w:lang w:eastAsia="zh-CN"/>
              </w:rPr>
            </w:pPr>
            <w:r w:rsidRPr="00E742F8">
              <w:rPr>
                <w:rFonts w:ascii="Times New Roman" w:hAnsi="Times New Roman" w:cs="Times New Roman"/>
                <w:kern w:val="22"/>
              </w:rPr>
              <w:t>Past waves</w:t>
            </w:r>
          </w:p>
        </w:tc>
        <w:tc>
          <w:tcPr>
            <w:tcW w:w="0" w:type="dxa"/>
            <w:shd w:val="clear" w:color="auto" w:fill="DEEAF6"/>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Number of days between completing online survey any VEO survey and receiving another invitation.</w:t>
            </w:r>
          </w:p>
        </w:tc>
        <w:tc>
          <w:tcPr>
            <w:tcW w:w="0" w:type="dxa"/>
            <w:shd w:val="clear" w:color="auto" w:fill="DEEAF6"/>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30 Days</w:t>
            </w:r>
          </w:p>
        </w:tc>
      </w:tr>
      <w:tr w:rsidRPr="00E742F8" w:rsidR="00E742F8" w:rsidTr="00165845">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Active Waves</w:t>
            </w:r>
          </w:p>
        </w:tc>
        <w:tc>
          <w:tcPr>
            <w:tcW w:w="6030" w:type="dxa"/>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 xml:space="preserve">Number of days between receiving an invitation to a VEO survey and receiving another invitation. </w:t>
            </w:r>
          </w:p>
        </w:tc>
        <w:tc>
          <w:tcPr>
            <w:tcW w:w="1800" w:type="dxa"/>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14 Days</w:t>
            </w:r>
          </w:p>
        </w:tc>
      </w:tr>
      <w:tr w:rsidRPr="00E742F8" w:rsidR="00E742F8" w:rsidTr="001658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E742F8" w:rsidR="00E742F8" w:rsidP="00E742F8" w:rsidRDefault="00E742F8">
            <w:pPr>
              <w:spacing w:line="288" w:lineRule="auto"/>
              <w:rPr>
                <w:rFonts w:ascii="Times New Roman" w:hAnsi="Times New Roman" w:cs="Times New Roman"/>
                <w:kern w:val="22"/>
              </w:rPr>
            </w:pPr>
            <w:r w:rsidRPr="00E742F8">
              <w:rPr>
                <w:rFonts w:ascii="Times New Roman" w:hAnsi="Times New Roman" w:cs="Times New Roman"/>
                <w:kern w:val="22"/>
              </w:rPr>
              <w:t>Anonymous</w:t>
            </w:r>
          </w:p>
        </w:tc>
        <w:tc>
          <w:tcPr>
            <w:tcW w:w="0" w:type="dxa"/>
            <w:shd w:val="clear" w:color="auto" w:fill="DEEAF6"/>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Callers explicitly wishing to remain anonymous will not be contacted.</w:t>
            </w:r>
          </w:p>
        </w:tc>
        <w:tc>
          <w:tcPr>
            <w:tcW w:w="0" w:type="dxa"/>
            <w:shd w:val="clear" w:color="auto" w:fill="DEEAF6"/>
          </w:tcPr>
          <w:p w:rsidRPr="00E742F8" w:rsidR="00E742F8" w:rsidP="00E742F8" w:rsidRDefault="00E742F8">
            <w:pPr>
              <w:spacing w:line="28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N/A</w:t>
            </w:r>
          </w:p>
        </w:tc>
      </w:tr>
      <w:tr w:rsidRPr="00E742F8" w:rsidR="00E742F8" w:rsidTr="00165845">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E742F8" w:rsidR="00E742F8" w:rsidP="00E742F8" w:rsidRDefault="00E742F8">
            <w:pPr>
              <w:spacing w:line="288" w:lineRule="auto"/>
              <w:rPr>
                <w:rFonts w:ascii="Times New Roman" w:hAnsi="Times New Roman" w:cs="Times New Roman"/>
                <w:kern w:val="22"/>
              </w:rPr>
            </w:pPr>
            <w:proofErr w:type="spellStart"/>
            <w:r w:rsidRPr="00E742F8">
              <w:rPr>
                <w:rFonts w:ascii="Times New Roman" w:hAnsi="Times New Roman" w:cs="Times New Roman"/>
                <w:kern w:val="22"/>
              </w:rPr>
              <w:t>Opt</w:t>
            </w:r>
            <w:proofErr w:type="spellEnd"/>
            <w:r w:rsidRPr="00E742F8">
              <w:rPr>
                <w:rFonts w:ascii="Times New Roman" w:hAnsi="Times New Roman" w:cs="Times New Roman"/>
                <w:kern w:val="22"/>
              </w:rPr>
              <w:t xml:space="preserve"> Outs</w:t>
            </w:r>
          </w:p>
        </w:tc>
        <w:tc>
          <w:tcPr>
            <w:tcW w:w="6030" w:type="dxa"/>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Persons indicating their wish to opt out of either phone or online survey will no longer be contacted.</w:t>
            </w:r>
          </w:p>
        </w:tc>
        <w:tc>
          <w:tcPr>
            <w:tcW w:w="1800" w:type="dxa"/>
          </w:tcPr>
          <w:p w:rsidRPr="00E742F8" w:rsidR="00E742F8" w:rsidP="00E742F8" w:rsidRDefault="00E742F8">
            <w:pPr>
              <w:spacing w:line="28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2"/>
              </w:rPr>
            </w:pPr>
            <w:r w:rsidRPr="00E742F8">
              <w:rPr>
                <w:rFonts w:ascii="Times New Roman" w:hAnsi="Times New Roman" w:cs="Times New Roman"/>
                <w:kern w:val="22"/>
              </w:rPr>
              <w:t>N/A</w:t>
            </w:r>
          </w:p>
        </w:tc>
      </w:tr>
    </w:tbl>
    <w:p w:rsidRPr="00E742F8" w:rsidR="00E742F8" w:rsidP="00E742F8" w:rsidRDefault="00E742F8">
      <w:pPr>
        <w:keepNext/>
        <w:keepLines/>
        <w:spacing w:after="240" w:line="240" w:lineRule="auto"/>
        <w:outlineLvl w:val="0"/>
        <w:rPr>
          <w:rFonts w:ascii="Times New Roman" w:hAnsi="Times New Roman" w:eastAsiaTheme="majorEastAsia" w:cstheme="majorBidi"/>
          <w:b/>
          <w:kern w:val="22"/>
          <w:sz w:val="72"/>
          <w:szCs w:val="32"/>
        </w:rPr>
      </w:pPr>
      <w:bookmarkStart w:name="_Toc518985330" w:id="32"/>
      <w:bookmarkStart w:name="_Toc490572153" w:id="33"/>
      <w:bookmarkEnd w:id="9"/>
      <w:bookmarkEnd w:id="31"/>
    </w:p>
    <w:p w:rsidRPr="00E742F8" w:rsidR="00E742F8" w:rsidP="00E742F8" w:rsidRDefault="00E742F8">
      <w:pPr>
        <w:keepNext/>
        <w:keepLines/>
        <w:spacing w:after="240" w:line="240" w:lineRule="auto"/>
        <w:outlineLvl w:val="0"/>
        <w:rPr>
          <w:rFonts w:ascii="Times New Roman" w:hAnsi="Times New Roman" w:eastAsiaTheme="majorEastAsia" w:cstheme="majorBidi"/>
          <w:b/>
          <w:kern w:val="22"/>
          <w:sz w:val="44"/>
          <w:szCs w:val="44"/>
        </w:rPr>
      </w:pPr>
      <w:r w:rsidRPr="00E742F8">
        <w:rPr>
          <w:rFonts w:ascii="Times New Roman" w:hAnsi="Times New Roman" w:eastAsiaTheme="majorEastAsia" w:cstheme="majorBidi"/>
          <w:b/>
          <w:kern w:val="22"/>
          <w:sz w:val="44"/>
          <w:szCs w:val="44"/>
        </w:rPr>
        <w:t>Part III – Assumptions and Limitatio</w:t>
      </w:r>
      <w:bookmarkEnd w:id="32"/>
      <w:r w:rsidRPr="00E742F8">
        <w:rPr>
          <w:rFonts w:ascii="Times New Roman" w:hAnsi="Times New Roman" w:eastAsiaTheme="majorEastAsia" w:cstheme="majorBidi"/>
          <w:b/>
          <w:kern w:val="22"/>
          <w:sz w:val="44"/>
          <w:szCs w:val="44"/>
        </w:rPr>
        <w:t>ns</w:t>
      </w:r>
    </w:p>
    <w:p w:rsidRPr="00E742F8" w:rsidR="00E742F8" w:rsidP="00E742F8" w:rsidRDefault="00E742F8">
      <w:pPr>
        <w:keepNext/>
        <w:keepLines/>
        <w:numPr>
          <w:ilvl w:val="1"/>
          <w:numId w:val="0"/>
        </w:numPr>
        <w:pBdr>
          <w:top w:val="single" w:color="auto" w:sz="4" w:space="6"/>
        </w:pBdr>
        <w:spacing w:after="240" w:line="240" w:lineRule="auto"/>
        <w:outlineLvl w:val="1"/>
        <w:rPr>
          <w:rFonts w:ascii="Times New Roman" w:hAnsi="Times New Roman" w:eastAsiaTheme="majorEastAsia" w:cstheme="majorBidi"/>
          <w:b/>
          <w:color w:val="0388CE"/>
          <w:kern w:val="32"/>
          <w:sz w:val="32"/>
          <w:szCs w:val="26"/>
        </w:rPr>
      </w:pPr>
      <w:bookmarkStart w:name="_Toc518985331" w:id="34"/>
      <w:r w:rsidRPr="00E742F8">
        <w:rPr>
          <w:rFonts w:ascii="Times New Roman" w:hAnsi="Times New Roman" w:eastAsiaTheme="majorEastAsia" w:cstheme="majorBidi"/>
          <w:b/>
          <w:color w:val="0388CE"/>
          <w:kern w:val="32"/>
          <w:sz w:val="32"/>
          <w:szCs w:val="26"/>
        </w:rPr>
        <w:t>A</w:t>
      </w:r>
      <w:bookmarkStart w:name="_Toc518985332" w:id="35"/>
      <w:bookmarkEnd w:id="33"/>
      <w:bookmarkEnd w:id="34"/>
      <w:r w:rsidRPr="00E742F8">
        <w:rPr>
          <w:rFonts w:ascii="Times New Roman" w:hAnsi="Times New Roman" w:eastAsiaTheme="majorEastAsia" w:cstheme="majorBidi"/>
          <w:b/>
          <w:color w:val="0388CE"/>
          <w:kern w:val="32"/>
          <w:sz w:val="32"/>
          <w:szCs w:val="26"/>
        </w:rPr>
        <w:t>) Population Estimation Error</w:t>
      </w:r>
    </w:p>
    <w:p w:rsidRPr="00E742F8" w:rsidR="00E742F8" w:rsidP="00E742F8" w:rsidRDefault="00E742F8">
      <w:pPr>
        <w:widowControl w:val="0"/>
        <w:spacing w:after="240" w:line="240" w:lineRule="auto"/>
        <w:ind w:firstLine="720"/>
        <w:rPr>
          <w:rFonts w:ascii="Times New Roman" w:hAnsi="Times New Roman" w:eastAsia="Georgia" w:cs="Times New Roman"/>
          <w:color w:val="000000"/>
        </w:rPr>
      </w:pPr>
      <w:r w:rsidRPr="00E742F8">
        <w:rPr>
          <w:rFonts w:ascii="Times New Roman" w:hAnsi="Times New Roman" w:eastAsia="Georgia" w:cs="Times New Roman"/>
          <w:color w:val="000000"/>
        </w:rPr>
        <w:t>The population estimates for this survey include some uncertainty due to 1) fluctuation in the call volumes due to the current pandemic (</w:t>
      </w:r>
      <w:proofErr w:type="spellStart"/>
      <w:r w:rsidRPr="00E742F8">
        <w:rPr>
          <w:rFonts w:ascii="Times New Roman" w:hAnsi="Times New Roman" w:eastAsia="Georgia" w:cs="Times New Roman"/>
          <w:color w:val="000000"/>
        </w:rPr>
        <w:t>Covid</w:t>
      </w:r>
      <w:proofErr w:type="spellEnd"/>
      <w:r w:rsidRPr="00E742F8">
        <w:rPr>
          <w:rFonts w:ascii="Times New Roman" w:hAnsi="Times New Roman" w:eastAsia="Georgia" w:cs="Times New Roman"/>
          <w:color w:val="000000"/>
        </w:rPr>
        <w:t xml:space="preserve"> 19); 2) an increase over time in the use of telemedicine over time; and 3) potential policy shift (e.g. shift to more reliance on contractor or LIP). Estimates tried to account for these factors. None-the-less, a large amount of uncertainty exists. To address this risk, we recommend evaluating the sample plan over time to determine how well the estimates hold up.</w:t>
      </w:r>
    </w:p>
    <w:p w:rsidRPr="00E742F8" w:rsidR="00E742F8" w:rsidP="00E742F8" w:rsidRDefault="00E742F8">
      <w:pPr>
        <w:keepNext/>
        <w:keepLines/>
        <w:numPr>
          <w:ilvl w:val="1"/>
          <w:numId w:val="0"/>
        </w:numPr>
        <w:pBdr>
          <w:top w:val="single" w:color="auto" w:sz="4" w:space="6"/>
        </w:pBdr>
        <w:spacing w:after="240" w:line="240" w:lineRule="auto"/>
        <w:outlineLvl w:val="1"/>
        <w:rPr>
          <w:rFonts w:ascii="Times New Roman" w:hAnsi="Times New Roman" w:eastAsiaTheme="majorEastAsia" w:cstheme="majorBidi"/>
          <w:b/>
          <w:color w:val="0388CE"/>
          <w:kern w:val="32"/>
          <w:sz w:val="32"/>
          <w:szCs w:val="26"/>
        </w:rPr>
      </w:pPr>
      <w:r w:rsidRPr="00E742F8">
        <w:rPr>
          <w:rFonts w:ascii="Times New Roman" w:hAnsi="Times New Roman" w:eastAsiaTheme="majorEastAsia" w:cstheme="majorBidi"/>
          <w:b/>
          <w:color w:val="0388CE"/>
          <w:kern w:val="32"/>
          <w:sz w:val="32"/>
          <w:szCs w:val="26"/>
        </w:rPr>
        <w:t>B</w:t>
      </w:r>
      <w:bookmarkStart w:name="_Toc490572154" w:id="36"/>
      <w:bookmarkStart w:name="_Toc516137689" w:id="37"/>
      <w:bookmarkEnd w:id="35"/>
      <w:r w:rsidRPr="00E742F8">
        <w:rPr>
          <w:rFonts w:ascii="Times New Roman" w:hAnsi="Times New Roman" w:eastAsiaTheme="majorEastAsia" w:cstheme="majorBidi"/>
          <w:b/>
          <w:color w:val="0388CE"/>
          <w:kern w:val="32"/>
          <w:sz w:val="32"/>
          <w:szCs w:val="26"/>
        </w:rPr>
        <w:t xml:space="preserve">) </w:t>
      </w:r>
      <w:bookmarkEnd w:id="36"/>
      <w:bookmarkEnd w:id="37"/>
      <w:r w:rsidRPr="00E742F8">
        <w:rPr>
          <w:rFonts w:ascii="Times New Roman" w:hAnsi="Times New Roman" w:eastAsiaTheme="majorEastAsia" w:cstheme="majorBidi"/>
          <w:b/>
          <w:color w:val="0388CE"/>
          <w:kern w:val="32"/>
          <w:sz w:val="32"/>
          <w:szCs w:val="26"/>
        </w:rPr>
        <w:t>Coverage Bias due to Email-Only Data Collection</w:t>
      </w:r>
    </w:p>
    <w:p w:rsidRPr="00E742F8" w:rsidR="00E742F8" w:rsidP="00E742F8" w:rsidRDefault="00E742F8">
      <w:pPr>
        <w:spacing w:after="120" w:line="240" w:lineRule="auto"/>
        <w:ind w:firstLine="720"/>
        <w:rPr>
          <w:rFonts w:ascii="Times New Roman" w:hAnsi="Times New Roman" w:eastAsia="Times New Roman" w:cs="Times New Roman"/>
          <w:kern w:val="22"/>
        </w:rPr>
      </w:pPr>
      <w:r w:rsidRPr="00E742F8">
        <w:rPr>
          <w:rFonts w:ascii="Times New Roman" w:hAnsi="Times New Roman" w:cs="Times New Roman"/>
          <w:kern w:val="22"/>
        </w:rPr>
        <w:t xml:space="preserve">Since the ECCC Clinical Contact Center Survey is email-only, there is a segment of the population of ECCC Clinical Contact Center callers that cannot be reached by the survey. This will correspond to persons that lack access to the internet, and those who do not have an email address, or elect to not share their email address with the VA. Such beneficiaries may have different levels of general satisfaction with their service they received. </w:t>
      </w: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bookmarkStart w:name="_Toc518985333" w:id="38"/>
    </w:p>
    <w:bookmarkEnd w:id="38"/>
    <w:p w:rsidRPr="00E742F8" w:rsidR="00E742F8" w:rsidP="00E742F8" w:rsidRDefault="00E742F8">
      <w:pPr>
        <w:spacing w:after="220" w:line="288" w:lineRule="auto"/>
        <w:rPr>
          <w:rFonts w:ascii="Times New Roman" w:hAnsi="Times New Roman" w:cs="Times New Roman"/>
          <w:kern w:val="22"/>
          <w:highlight w:val="yellow"/>
        </w:rPr>
      </w:pP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bookmarkStart w:name="_Toc518985334" w:id="39"/>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p>
    <w:p w:rsidRPr="00E742F8" w:rsidR="00E742F8" w:rsidP="00E742F8" w:rsidRDefault="00E742F8">
      <w:pPr>
        <w:spacing w:after="0" w:line="240" w:lineRule="auto"/>
        <w:rPr>
          <w:rFonts w:ascii="Times New Roman" w:hAnsi="Times New Roman" w:eastAsia="Times New Roman" w:cs="Times New Roman"/>
          <w:b/>
          <w:color w:val="2E74B5"/>
          <w:kern w:val="22"/>
          <w:sz w:val="26"/>
          <w:szCs w:val="26"/>
        </w:rPr>
      </w:pPr>
    </w:p>
    <w:p w:rsidRPr="00E742F8" w:rsidR="00E742F8" w:rsidP="00E742F8" w:rsidRDefault="00E742F8">
      <w:pPr>
        <w:keepNext/>
        <w:keepLines/>
        <w:pBdr>
          <w:top w:val="single" w:color="auto" w:sz="4" w:space="6"/>
        </w:pBdr>
        <w:spacing w:before="360" w:after="120" w:line="384" w:lineRule="auto"/>
        <w:outlineLvl w:val="1"/>
        <w:rPr>
          <w:rFonts w:ascii="Times New Roman" w:hAnsi="Times New Roman" w:eastAsiaTheme="majorEastAsia" w:cstheme="majorBidi"/>
          <w:color w:val="0388CE"/>
          <w:kern w:val="32"/>
          <w:sz w:val="32"/>
          <w:szCs w:val="26"/>
        </w:rPr>
      </w:pPr>
      <w:r w:rsidRPr="00E742F8">
        <w:rPr>
          <w:rFonts w:ascii="Times New Roman" w:hAnsi="Times New Roman" w:eastAsiaTheme="majorEastAsia" w:cstheme="majorBidi"/>
          <w:b/>
          <w:bCs/>
          <w:color w:val="0388CE"/>
          <w:kern w:val="32"/>
          <w:sz w:val="32"/>
          <w:szCs w:val="26"/>
        </w:rPr>
        <w:t>Index</w:t>
      </w:r>
      <w:r w:rsidRPr="00E742F8">
        <w:rPr>
          <w:rFonts w:ascii="Times New Roman" w:hAnsi="Times New Roman" w:eastAsiaTheme="majorEastAsia" w:cstheme="majorBidi"/>
          <w:b/>
          <w:color w:val="0388CE"/>
          <w:kern w:val="32"/>
          <w:sz w:val="32"/>
          <w:szCs w:val="26"/>
        </w:rPr>
        <w:t xml:space="preserve"> </w:t>
      </w:r>
      <w:r w:rsidRPr="00E742F8">
        <w:rPr>
          <w:rFonts w:ascii="Times New Roman" w:hAnsi="Times New Roman" w:eastAsiaTheme="majorEastAsia" w:cstheme="majorBidi"/>
          <w:b/>
          <w:bCs/>
          <w:color w:val="0388CE"/>
          <w:kern w:val="32"/>
          <w:sz w:val="32"/>
          <w:szCs w:val="26"/>
        </w:rPr>
        <w:t>1. Survey Questions</w:t>
      </w:r>
      <w:bookmarkEnd w:id="39"/>
    </w:p>
    <w:p w:rsidRPr="00E742F8" w:rsidR="00E742F8" w:rsidP="00E742F8" w:rsidRDefault="00E742F8">
      <w:pPr>
        <w:widowControl w:val="0"/>
        <w:spacing w:after="0" w:line="240" w:lineRule="auto"/>
        <w:rPr>
          <w:rFonts w:ascii="Times New Roman" w:hAnsi="Times New Roman" w:eastAsia="Georgia" w:cs="Times New Roman"/>
          <w:color w:val="000000"/>
        </w:rPr>
      </w:pPr>
      <w:bookmarkStart w:name="_Toc516125011" w:id="40"/>
    </w:p>
    <w:tbl>
      <w:tblPr>
        <w:tblW w:w="5000" w:type="pct"/>
        <w:tblCellMar>
          <w:left w:w="0" w:type="dxa"/>
          <w:right w:w="0" w:type="dxa"/>
        </w:tblCellMar>
        <w:tblLook w:val="04A0" w:firstRow="1" w:lastRow="0" w:firstColumn="1" w:lastColumn="0" w:noHBand="0" w:noVBand="1"/>
      </w:tblPr>
      <w:tblGrid>
        <w:gridCol w:w="6200"/>
        <w:gridCol w:w="2510"/>
      </w:tblGrid>
      <w:tr w:rsidRPr="00E742F8" w:rsidR="00E742F8" w:rsidTr="00165845">
        <w:trPr>
          <w:trHeight w:val="15"/>
          <w:tblHeader/>
        </w:trPr>
        <w:tc>
          <w:tcPr>
            <w:tcW w:w="3559" w:type="pct"/>
            <w:tcBorders>
              <w:top w:val="single" w:color="808080" w:sz="8" w:space="0"/>
              <w:left w:val="single" w:color="808080" w:sz="8" w:space="0"/>
              <w:bottom w:val="single" w:color="808080" w:sz="8" w:space="0"/>
              <w:right w:val="single" w:color="808080" w:sz="8" w:space="0"/>
            </w:tcBorders>
            <w:tcMar>
              <w:top w:w="115" w:type="dxa"/>
              <w:left w:w="115" w:type="dxa"/>
              <w:bottom w:w="115" w:type="dxa"/>
              <w:right w:w="115" w:type="dxa"/>
            </w:tcMar>
            <w:hideMark/>
          </w:tcPr>
          <w:bookmarkEnd w:id="40"/>
          <w:p w:rsidRPr="00E742F8" w:rsidR="00E742F8" w:rsidP="00E742F8" w:rsidRDefault="00E742F8">
            <w:pPr>
              <w:spacing w:after="0" w:line="240" w:lineRule="auto"/>
              <w:rPr>
                <w:b/>
                <w:bCs/>
                <w:color w:val="0083BE"/>
                <w:kern w:val="22"/>
              </w:rPr>
            </w:pPr>
            <w:r w:rsidRPr="00E742F8">
              <w:rPr>
                <w:b/>
                <w:bCs/>
                <w:color w:val="0083BE"/>
                <w:kern w:val="22"/>
              </w:rPr>
              <w:t>Standard Survey Questions</w:t>
            </w:r>
          </w:p>
        </w:tc>
        <w:tc>
          <w:tcPr>
            <w:tcW w:w="1441" w:type="pct"/>
            <w:tcBorders>
              <w:top w:val="single" w:color="808080" w:sz="8" w:space="0"/>
              <w:left w:val="nil"/>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color w:val="0083BE"/>
                <w:kern w:val="22"/>
              </w:rPr>
            </w:pPr>
            <w:r w:rsidRPr="00E742F8">
              <w:rPr>
                <w:b/>
                <w:bCs/>
                <w:color w:val="0083BE"/>
                <w:kern w:val="22"/>
              </w:rPr>
              <w:t>A-11 Customer Experience Domains</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contextualSpacing/>
              <w:rPr>
                <w:b/>
                <w:bCs/>
                <w:kern w:val="22"/>
              </w:rPr>
            </w:pPr>
            <w:r w:rsidRPr="00E742F8">
              <w:rPr>
                <w:b/>
                <w:bCs/>
                <w:color w:val="000000"/>
                <w:kern w:val="22"/>
              </w:rPr>
              <w:t xml:space="preserve">I waited a reasonable amount of time to speak to an agent. </w:t>
            </w:r>
          </w:p>
        </w:tc>
        <w:tc>
          <w:tcPr>
            <w:tcW w:w="1441" w:type="pct"/>
            <w:tcBorders>
              <w:top w:val="nil"/>
              <w:left w:val="nil"/>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Efficiency/Speed</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vAlign w:val="bottom"/>
            <w:hideMark/>
          </w:tcPr>
          <w:p w:rsidRPr="00E742F8" w:rsidR="00E742F8" w:rsidP="00E742F8" w:rsidRDefault="00E742F8">
            <w:pPr>
              <w:spacing w:after="0" w:line="240" w:lineRule="auto"/>
              <w:contextualSpacing/>
              <w:rPr>
                <w:b/>
                <w:bCs/>
                <w:kern w:val="22"/>
              </w:rPr>
            </w:pPr>
            <w:r w:rsidRPr="00E742F8">
              <w:rPr>
                <w:b/>
                <w:bCs/>
                <w:kern w:val="22"/>
              </w:rPr>
              <w:t>It was easy to reach the right person about my need.</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kern w:val="22"/>
              </w:rPr>
              <w:t xml:space="preserve">Ease/Simplicity </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color w:val="000000"/>
                <w:kern w:val="22"/>
              </w:rPr>
              <w:t>The agent took a reasonable amount of time to address my need.</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Efficiency/Speed</w:t>
            </w:r>
          </w:p>
        </w:tc>
      </w:tr>
      <w:tr w:rsidRPr="00E742F8" w:rsidR="00E742F8" w:rsidTr="00165845">
        <w:trPr>
          <w:trHeight w:val="73"/>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kern w:val="22"/>
              </w:rPr>
              <w:t>I understood the information provided by the [contact center agent].</w:t>
            </w:r>
          </w:p>
        </w:tc>
        <w:tc>
          <w:tcPr>
            <w:tcW w:w="1441" w:type="pct"/>
            <w:tcBorders>
              <w:top w:val="nil"/>
              <w:left w:val="nil"/>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kern w:val="22"/>
              </w:rPr>
              <w:t xml:space="preserve">Employee Helpfulness </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color w:val="000000"/>
                <w:kern w:val="22"/>
              </w:rPr>
              <w:t>The agent I interacted with was helpful.</w:t>
            </w:r>
          </w:p>
        </w:tc>
        <w:tc>
          <w:tcPr>
            <w:tcW w:w="1441" w:type="pct"/>
            <w:tcBorders>
              <w:top w:val="nil"/>
              <w:left w:val="nil"/>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color w:val="000000"/>
                <w:kern w:val="22"/>
              </w:rPr>
            </w:pPr>
            <w:r w:rsidRPr="00E742F8">
              <w:rPr>
                <w:color w:val="000000"/>
                <w:kern w:val="22"/>
              </w:rPr>
              <w:t>Employee Helpfulness</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kern w:val="22"/>
              </w:rPr>
              <w:t>The issue that I contacted [contact center] about on [date/today] was resolved.</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Quality</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color w:val="000000"/>
                <w:kern w:val="22"/>
              </w:rPr>
              <w:t>I am satisfied with the service I received from [contact center].</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Satisfaction</w:t>
            </w:r>
          </w:p>
        </w:tc>
      </w:tr>
      <w:tr w:rsidRPr="00E742F8" w:rsidR="00E742F8" w:rsidTr="00165845">
        <w:trPr>
          <w:trHeight w:val="15"/>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vAlign w:val="bottom"/>
            <w:hideMark/>
          </w:tcPr>
          <w:p w:rsidRPr="00E742F8" w:rsidR="00E742F8" w:rsidP="00E742F8" w:rsidRDefault="00E742F8">
            <w:pPr>
              <w:spacing w:after="0" w:line="240" w:lineRule="auto"/>
              <w:rPr>
                <w:b/>
                <w:bCs/>
                <w:kern w:val="22"/>
              </w:rPr>
            </w:pPr>
            <w:r w:rsidRPr="00E742F8">
              <w:rPr>
                <w:b/>
                <w:bCs/>
                <w:kern w:val="22"/>
              </w:rPr>
              <w:t>I trust VA to fulfill our country's commitment to Veterans.</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color w:val="000000"/>
                <w:kern w:val="22"/>
              </w:rPr>
            </w:pPr>
            <w:r w:rsidRPr="00E742F8">
              <w:rPr>
                <w:color w:val="000000"/>
                <w:kern w:val="22"/>
              </w:rPr>
              <w:t>Confidence/Trust</w:t>
            </w:r>
          </w:p>
        </w:tc>
      </w:tr>
    </w:tbl>
    <w:p w:rsidRPr="00E742F8" w:rsidR="00E742F8" w:rsidP="00E742F8" w:rsidRDefault="00E742F8">
      <w:pPr>
        <w:spacing w:after="0" w:line="240" w:lineRule="auto"/>
        <w:rPr>
          <w:rFonts w:ascii="Times New Roman" w:hAnsi="Times New Roman" w:eastAsia="Calibri" w:cs="Times New Roman"/>
          <w:b/>
          <w:color w:val="2E74B5"/>
          <w:kern w:val="22"/>
          <w:sz w:val="26"/>
          <w:szCs w:val="26"/>
        </w:rPr>
      </w:pPr>
      <w:r w:rsidRPr="00E742F8">
        <w:rPr>
          <w:rFonts w:ascii="Times New Roman" w:hAnsi="Times New Roman" w:eastAsia="Calibri"/>
          <w:b/>
          <w:kern w:val="22"/>
        </w:rPr>
        <w:br w:type="page"/>
      </w:r>
    </w:p>
    <w:tbl>
      <w:tblPr>
        <w:tblW w:w="5000" w:type="pct"/>
        <w:tblCellMar>
          <w:left w:w="0" w:type="dxa"/>
          <w:right w:w="0" w:type="dxa"/>
        </w:tblCellMar>
        <w:tblLook w:val="04A0" w:firstRow="1" w:lastRow="0" w:firstColumn="1" w:lastColumn="0" w:noHBand="0" w:noVBand="1"/>
      </w:tblPr>
      <w:tblGrid>
        <w:gridCol w:w="6200"/>
        <w:gridCol w:w="2510"/>
      </w:tblGrid>
      <w:tr w:rsidRPr="00E742F8" w:rsidR="00E742F8" w:rsidTr="00165845">
        <w:trPr>
          <w:trHeight w:val="20"/>
        </w:trPr>
        <w:tc>
          <w:tcPr>
            <w:tcW w:w="3559" w:type="pct"/>
            <w:tcBorders>
              <w:top w:val="single" w:color="808080" w:sz="8" w:space="0"/>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color w:val="0083BE"/>
                <w:kern w:val="22"/>
              </w:rPr>
            </w:pPr>
            <w:r w:rsidRPr="00E742F8">
              <w:rPr>
                <w:b/>
                <w:bCs/>
                <w:color w:val="0083BE"/>
                <w:kern w:val="22"/>
              </w:rPr>
              <w:t>LIP (Telehealth) Survey</w:t>
            </w:r>
          </w:p>
        </w:tc>
        <w:tc>
          <w:tcPr>
            <w:tcW w:w="1441" w:type="pct"/>
            <w:tcBorders>
              <w:top w:val="single" w:color="808080" w:sz="8" w:space="0"/>
              <w:left w:val="nil"/>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color w:val="0083BE"/>
                <w:kern w:val="22"/>
              </w:rPr>
            </w:pPr>
            <w:r w:rsidRPr="00E742F8">
              <w:rPr>
                <w:b/>
                <w:bCs/>
                <w:color w:val="0083BE"/>
                <w:kern w:val="22"/>
              </w:rPr>
              <w:t>A-11 Customer Experience Domains</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color w:val="000000"/>
                <w:kern w:val="22"/>
              </w:rPr>
              <w:t>I am satisfied with the care I received during this interaction / appointment.</w:t>
            </w:r>
          </w:p>
        </w:tc>
        <w:tc>
          <w:tcPr>
            <w:tcW w:w="1441" w:type="pct"/>
            <w:tcBorders>
              <w:top w:val="nil"/>
              <w:left w:val="nil"/>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color w:val="000000"/>
                <w:kern w:val="22"/>
              </w:rPr>
            </w:pPr>
            <w:r w:rsidRPr="00E742F8">
              <w:rPr>
                <w:color w:val="000000"/>
                <w:kern w:val="22"/>
              </w:rPr>
              <w:t xml:space="preserve">Satisfaction </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kern w:val="22"/>
              </w:rPr>
              <w:t>It was easy to reach the right person about my need.</w:t>
            </w:r>
          </w:p>
        </w:tc>
        <w:tc>
          <w:tcPr>
            <w:tcW w:w="1441" w:type="pct"/>
            <w:tcBorders>
              <w:top w:val="nil"/>
              <w:left w:val="nil"/>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kern w:val="22"/>
              </w:rPr>
              <w:t xml:space="preserve">Ease/Simplicity </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color w:val="000000"/>
                <w:kern w:val="22"/>
              </w:rPr>
              <w:t>The issue that I contacted [contact center] about on [date/today] was addressed.</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Quality</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kern w:val="22"/>
              </w:rPr>
              <w:t>The VA telehealth provider I interacted with was helpful.</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kern w:val="22"/>
              </w:rPr>
              <w:t xml:space="preserve">Employee Helpfulness </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color w:val="000000"/>
                <w:kern w:val="22"/>
              </w:rPr>
              <w:t>I understood the information provided by the VA telehealth provider.</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rFonts w:ascii="Arial" w:hAnsi="Arial"/>
                <w:kern w:val="22"/>
              </w:rPr>
            </w:pPr>
            <w:r w:rsidRPr="00E742F8">
              <w:rPr>
                <w:color w:val="000000"/>
                <w:kern w:val="22"/>
              </w:rPr>
              <w:t xml:space="preserve">Employee Helpfulness </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rFonts w:cs="Calibri"/>
                <w:b/>
                <w:bCs/>
                <w:kern w:val="22"/>
              </w:rPr>
            </w:pPr>
            <w:r w:rsidRPr="00E742F8">
              <w:rPr>
                <w:b/>
                <w:bCs/>
                <w:kern w:val="22"/>
              </w:rPr>
              <w:t>After my virtual visit, I knew what I needed to do next.</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kern w:val="22"/>
              </w:rPr>
              <w:t xml:space="preserve">Ease/Simplicity </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color w:val="000000"/>
                <w:kern w:val="22"/>
              </w:rPr>
              <w:t>I waited a reasonable amount of time to speak to a VA telehealth provider.</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color w:val="000000"/>
                <w:kern w:val="22"/>
              </w:rPr>
              <w:t>Efficiency/Speed</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kern w:val="22"/>
              </w:rPr>
              <w:t>The VA telehealth provider took a reasonable amount of time to address my need.</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color w:val="000000"/>
                <w:kern w:val="22"/>
              </w:rPr>
            </w:pPr>
            <w:r w:rsidRPr="00E742F8">
              <w:rPr>
                <w:kern w:val="22"/>
              </w:rPr>
              <w:t>Efficiency/Speed</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shd w:val="clear" w:color="auto" w:fill="F2F2F2"/>
            <w:tcMar>
              <w:top w:w="115" w:type="dxa"/>
              <w:left w:w="115" w:type="dxa"/>
              <w:bottom w:w="115" w:type="dxa"/>
              <w:right w:w="115" w:type="dxa"/>
            </w:tcMar>
            <w:hideMark/>
          </w:tcPr>
          <w:p w:rsidRPr="00E742F8" w:rsidR="00E742F8" w:rsidP="00E742F8" w:rsidRDefault="00E742F8">
            <w:pPr>
              <w:spacing w:after="0" w:line="240" w:lineRule="auto"/>
              <w:rPr>
                <w:kern w:val="22"/>
              </w:rPr>
            </w:pPr>
            <w:r w:rsidRPr="00E742F8">
              <w:rPr>
                <w:b/>
                <w:bCs/>
                <w:color w:val="000000"/>
                <w:kern w:val="22"/>
              </w:rPr>
              <w:t>If you sought a telehealth appointment at VA, tell us the main reason why:</w:t>
            </w:r>
          </w:p>
          <w:p w:rsidRPr="00E742F8" w:rsidR="00E742F8" w:rsidP="00E742F8" w:rsidRDefault="00E742F8">
            <w:pPr>
              <w:numPr>
                <w:ilvl w:val="0"/>
                <w:numId w:val="3"/>
              </w:numPr>
              <w:spacing w:after="0" w:line="240" w:lineRule="auto"/>
              <w:contextualSpacing/>
              <w:rPr>
                <w:rFonts w:cs="Calibri"/>
                <w:b/>
                <w:bCs/>
                <w:kern w:val="22"/>
              </w:rPr>
            </w:pPr>
            <w:r w:rsidRPr="00E742F8">
              <w:rPr>
                <w:rFonts w:cs="Calibri"/>
                <w:b/>
                <w:bCs/>
                <w:color w:val="000000"/>
                <w:kern w:val="22"/>
              </w:rPr>
              <w:t>I did not want to go to VA in person because of COVID-19 concerns</w:t>
            </w:r>
          </w:p>
          <w:p w:rsidRPr="00E742F8" w:rsidR="00E742F8" w:rsidP="00E742F8" w:rsidRDefault="00E742F8">
            <w:pPr>
              <w:numPr>
                <w:ilvl w:val="0"/>
                <w:numId w:val="3"/>
              </w:numPr>
              <w:spacing w:after="0" w:line="240" w:lineRule="auto"/>
              <w:contextualSpacing/>
              <w:rPr>
                <w:rFonts w:cs="Calibri"/>
                <w:b/>
                <w:bCs/>
                <w:kern w:val="22"/>
              </w:rPr>
            </w:pPr>
            <w:r w:rsidRPr="00E742F8">
              <w:rPr>
                <w:rFonts w:cs="Calibri"/>
                <w:b/>
                <w:bCs/>
                <w:color w:val="000000"/>
                <w:kern w:val="22"/>
              </w:rPr>
              <w:t>I was given the option to have a telehealth appointment because it would meet my care needs</w:t>
            </w:r>
          </w:p>
          <w:p w:rsidRPr="00E742F8" w:rsidR="00E742F8" w:rsidP="00E742F8" w:rsidRDefault="00E742F8">
            <w:pPr>
              <w:numPr>
                <w:ilvl w:val="0"/>
                <w:numId w:val="3"/>
              </w:numPr>
              <w:spacing w:after="0" w:line="240" w:lineRule="auto"/>
              <w:contextualSpacing/>
              <w:rPr>
                <w:rFonts w:cs="Calibri"/>
                <w:b/>
                <w:bCs/>
                <w:kern w:val="22"/>
              </w:rPr>
            </w:pPr>
            <w:r w:rsidRPr="00E742F8">
              <w:rPr>
                <w:rFonts w:cs="Calibri"/>
                <w:b/>
                <w:bCs/>
                <w:color w:val="000000"/>
                <w:kern w:val="22"/>
              </w:rPr>
              <w:t xml:space="preserve">Other </w:t>
            </w:r>
          </w:p>
        </w:tc>
        <w:tc>
          <w:tcPr>
            <w:tcW w:w="1441" w:type="pct"/>
            <w:tcBorders>
              <w:top w:val="nil"/>
              <w:left w:val="nil"/>
              <w:bottom w:val="single" w:color="808080" w:sz="8" w:space="0"/>
              <w:right w:val="single" w:color="808080" w:sz="8" w:space="0"/>
            </w:tcBorders>
            <w:shd w:val="clear" w:color="auto" w:fill="F2F2F2"/>
            <w:noWrap/>
            <w:tcMar>
              <w:top w:w="115" w:type="dxa"/>
              <w:left w:w="115" w:type="dxa"/>
              <w:bottom w:w="115" w:type="dxa"/>
              <w:right w:w="115" w:type="dxa"/>
            </w:tcMar>
            <w:hideMark/>
          </w:tcPr>
          <w:p w:rsidRPr="00E742F8" w:rsidR="00E742F8" w:rsidP="00E742F8" w:rsidRDefault="00E742F8">
            <w:pPr>
              <w:spacing w:after="0" w:line="240" w:lineRule="auto"/>
              <w:rPr>
                <w:rFonts w:cs="Calibri"/>
                <w:color w:val="000000"/>
                <w:kern w:val="22"/>
              </w:rPr>
            </w:pPr>
            <w:r w:rsidRPr="00E742F8">
              <w:rPr>
                <w:color w:val="000000"/>
                <w:kern w:val="22"/>
              </w:rPr>
              <w:t>N/A</w:t>
            </w:r>
          </w:p>
        </w:tc>
      </w:tr>
      <w:tr w:rsidRPr="00E742F8" w:rsidR="00E742F8" w:rsidTr="00165845">
        <w:trPr>
          <w:trHeight w:val="20"/>
        </w:trPr>
        <w:tc>
          <w:tcPr>
            <w:tcW w:w="3559" w:type="pct"/>
            <w:tcBorders>
              <w:top w:val="nil"/>
              <w:left w:val="single" w:color="808080" w:sz="8" w:space="0"/>
              <w:bottom w:val="single" w:color="808080" w:sz="8" w:space="0"/>
              <w:right w:val="single" w:color="808080" w:sz="8" w:space="0"/>
            </w:tcBorders>
            <w:tcMar>
              <w:top w:w="115" w:type="dxa"/>
              <w:left w:w="115" w:type="dxa"/>
              <w:bottom w:w="115" w:type="dxa"/>
              <w:right w:w="115" w:type="dxa"/>
            </w:tcMar>
            <w:hideMark/>
          </w:tcPr>
          <w:p w:rsidRPr="00E742F8" w:rsidR="00E742F8" w:rsidP="00E742F8" w:rsidRDefault="00E742F8">
            <w:pPr>
              <w:spacing w:after="0" w:line="240" w:lineRule="auto"/>
              <w:rPr>
                <w:b/>
                <w:bCs/>
                <w:kern w:val="22"/>
              </w:rPr>
            </w:pPr>
            <w:r w:rsidRPr="00E742F8">
              <w:rPr>
                <w:b/>
                <w:bCs/>
                <w:kern w:val="22"/>
              </w:rPr>
              <w:t>I trust VA to fulfill our country's commitment to Veterans.</w:t>
            </w:r>
          </w:p>
        </w:tc>
        <w:tc>
          <w:tcPr>
            <w:tcW w:w="1441" w:type="pct"/>
            <w:tcBorders>
              <w:top w:val="nil"/>
              <w:left w:val="nil"/>
              <w:bottom w:val="single" w:color="808080" w:sz="8" w:space="0"/>
              <w:right w:val="single" w:color="808080" w:sz="8" w:space="0"/>
            </w:tcBorders>
            <w:noWrap/>
            <w:tcMar>
              <w:top w:w="115" w:type="dxa"/>
              <w:left w:w="115" w:type="dxa"/>
              <w:bottom w:w="115" w:type="dxa"/>
              <w:right w:w="115" w:type="dxa"/>
            </w:tcMar>
            <w:hideMark/>
          </w:tcPr>
          <w:p w:rsidRPr="00E742F8" w:rsidR="00E742F8" w:rsidP="00E742F8" w:rsidRDefault="00E742F8">
            <w:pPr>
              <w:spacing w:after="0" w:line="240" w:lineRule="auto"/>
              <w:rPr>
                <w:color w:val="000000"/>
                <w:kern w:val="22"/>
              </w:rPr>
            </w:pPr>
            <w:r w:rsidRPr="00E742F8">
              <w:rPr>
                <w:color w:val="000000"/>
                <w:kern w:val="22"/>
              </w:rPr>
              <w:t>Confidence/Trust</w:t>
            </w:r>
          </w:p>
        </w:tc>
      </w:tr>
    </w:tbl>
    <w:p w:rsidRPr="00E742F8" w:rsidR="00E742F8" w:rsidP="00E742F8" w:rsidRDefault="00E742F8">
      <w:pPr>
        <w:spacing w:after="220" w:line="288" w:lineRule="auto"/>
        <w:rPr>
          <w:kern w:val="22"/>
        </w:rPr>
      </w:pPr>
    </w:p>
    <w:p w:rsidRPr="00E742F8" w:rsidR="00E742F8" w:rsidP="00E742F8" w:rsidRDefault="00E742F8">
      <w:pPr>
        <w:keepNext/>
        <w:keepLines/>
        <w:pBdr>
          <w:top w:val="single" w:color="auto" w:sz="4" w:space="6"/>
        </w:pBdr>
        <w:spacing w:after="240" w:line="240" w:lineRule="auto"/>
        <w:outlineLvl w:val="1"/>
        <w:rPr>
          <w:rFonts w:ascii="Times New Roman" w:hAnsi="Times New Roman" w:eastAsia="Calibri" w:cstheme="majorBidi"/>
          <w:b/>
          <w:bCs/>
          <w:color w:val="0388CE"/>
          <w:kern w:val="32"/>
          <w:sz w:val="32"/>
          <w:szCs w:val="26"/>
        </w:rPr>
      </w:pPr>
      <w:bookmarkStart w:name="_Toc518985335" w:id="41"/>
      <w:r w:rsidRPr="00E742F8">
        <w:rPr>
          <w:rFonts w:ascii="Times New Roman" w:hAnsi="Times New Roman" w:eastAsia="Calibri" w:cstheme="majorBidi"/>
          <w:b/>
          <w:bCs/>
          <w:color w:val="0388CE"/>
          <w:kern w:val="32"/>
          <w:sz w:val="32"/>
          <w:szCs w:val="26"/>
        </w:rPr>
        <w:t>Index 2. References</w:t>
      </w:r>
      <w:bookmarkEnd w:id="41"/>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 xml:space="preserve">Choi, N.G. &amp; </w:t>
      </w:r>
      <w:proofErr w:type="spellStart"/>
      <w:r w:rsidRPr="00E742F8">
        <w:rPr>
          <w:rFonts w:ascii="Times New Roman" w:hAnsi="Times New Roman" w:cs="Times New Roman"/>
          <w:kern w:val="22"/>
        </w:rPr>
        <w:t>Dinitto</w:t>
      </w:r>
      <w:proofErr w:type="spellEnd"/>
      <w:r w:rsidRPr="00E742F8">
        <w:rPr>
          <w:rFonts w:ascii="Times New Roman" w:hAnsi="Times New Roman" w:cs="Times New Roman"/>
          <w:kern w:val="22"/>
        </w:rPr>
        <w:t xml:space="preserve">, D.M. (2013). Internet Use Among Older Adults: Association with Health Needs, Psychological Capital, and Social Capital. </w:t>
      </w:r>
      <w:r w:rsidRPr="00E742F8">
        <w:rPr>
          <w:rFonts w:ascii="Times New Roman" w:hAnsi="Times New Roman" w:cs="Times New Roman"/>
          <w:i/>
          <w:kern w:val="22"/>
        </w:rPr>
        <w:t>Journal of Medical Internet Research</w:t>
      </w:r>
      <w:r w:rsidRPr="00E742F8">
        <w:rPr>
          <w:rFonts w:ascii="Times New Roman" w:hAnsi="Times New Roman" w:cs="Times New Roman"/>
          <w:kern w:val="22"/>
        </w:rPr>
        <w:t>, 15(5), e97</w:t>
      </w: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Kish, L. (1992). Weighting for unequal P. </w:t>
      </w:r>
      <w:r w:rsidRPr="00E742F8">
        <w:rPr>
          <w:rFonts w:ascii="Times New Roman" w:hAnsi="Times New Roman" w:cs="Times New Roman"/>
          <w:i/>
          <w:kern w:val="22"/>
        </w:rPr>
        <w:t>Journal of Ofﬁcial Statistics</w:t>
      </w:r>
      <w:r w:rsidRPr="00E742F8">
        <w:rPr>
          <w:rFonts w:ascii="Times New Roman" w:hAnsi="Times New Roman" w:cs="Times New Roman"/>
          <w:kern w:val="22"/>
        </w:rPr>
        <w:t>, 8(2), 183-200.</w:t>
      </w:r>
    </w:p>
    <w:p w:rsidRPr="00E742F8" w:rsidR="00E742F8" w:rsidP="00E742F8" w:rsidRDefault="00E742F8">
      <w:pPr>
        <w:spacing w:after="120" w:line="240" w:lineRule="auto"/>
        <w:ind w:left="720" w:hanging="720"/>
        <w:rPr>
          <w:rFonts w:ascii="Times New Roman" w:hAnsi="Times New Roman" w:cs="Times New Roman"/>
          <w:kern w:val="22"/>
        </w:rPr>
      </w:pPr>
      <w:proofErr w:type="spellStart"/>
      <w:r w:rsidRPr="00E742F8">
        <w:rPr>
          <w:rFonts w:ascii="Times New Roman" w:hAnsi="Times New Roman" w:cs="Times New Roman"/>
          <w:kern w:val="22"/>
        </w:rPr>
        <w:t>Lohr</w:t>
      </w:r>
      <w:proofErr w:type="spellEnd"/>
      <w:r w:rsidRPr="00E742F8">
        <w:rPr>
          <w:rFonts w:ascii="Times New Roman" w:hAnsi="Times New Roman" w:cs="Times New Roman"/>
          <w:kern w:val="22"/>
        </w:rPr>
        <w:t xml:space="preserve">, S. (1999). </w:t>
      </w:r>
      <w:r w:rsidRPr="00E742F8">
        <w:rPr>
          <w:rFonts w:ascii="Times New Roman" w:hAnsi="Times New Roman" w:cs="Times New Roman"/>
          <w:i/>
          <w:kern w:val="22"/>
        </w:rPr>
        <w:t>Sampling: Design and Analysis</w:t>
      </w:r>
      <w:r w:rsidRPr="00E742F8">
        <w:rPr>
          <w:rFonts w:ascii="Times New Roman" w:hAnsi="Times New Roman" w:cs="Times New Roman"/>
          <w:kern w:val="22"/>
        </w:rPr>
        <w:t xml:space="preserve"> (Ed.). Boston, MA: Cengage Learning.</w:t>
      </w: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 xml:space="preserve">Liu, J., </w:t>
      </w:r>
      <w:proofErr w:type="spellStart"/>
      <w:r w:rsidRPr="00E742F8">
        <w:rPr>
          <w:rFonts w:ascii="Times New Roman" w:hAnsi="Times New Roman" w:cs="Times New Roman"/>
          <w:kern w:val="22"/>
        </w:rPr>
        <w:t>Iannacchione</w:t>
      </w:r>
      <w:proofErr w:type="spellEnd"/>
      <w:r w:rsidRPr="00E742F8">
        <w:rPr>
          <w:rFonts w:ascii="Times New Roman" w:hAnsi="Times New Roman" w:cs="Times New Roman"/>
          <w:kern w:val="22"/>
        </w:rPr>
        <w:t>, V., &amp; Byron, M. (2002). Decomposing design effects for stratified sampling. </w:t>
      </w:r>
      <w:r w:rsidRPr="00E742F8">
        <w:rPr>
          <w:rFonts w:ascii="Times New Roman" w:hAnsi="Times New Roman" w:cs="Times New Roman"/>
          <w:i/>
          <w:kern w:val="22"/>
        </w:rPr>
        <w:t>Proceedings of the American Statistical Association’s Section on Survey Research Methods</w:t>
      </w:r>
      <w:r w:rsidRPr="00E742F8">
        <w:rPr>
          <w:rFonts w:ascii="Times New Roman" w:hAnsi="Times New Roman" w:cs="Times New Roman"/>
          <w:kern w:val="22"/>
        </w:rPr>
        <w:t>.</w:t>
      </w:r>
    </w:p>
    <w:p w:rsidRPr="00E742F8" w:rsidR="00E742F8" w:rsidP="00E742F8" w:rsidRDefault="00E742F8">
      <w:pPr>
        <w:rPr>
          <w:rFonts w:ascii="Times New Roman" w:hAnsi="Times New Roman" w:eastAsia="SimSun" w:cs="Times New Roman"/>
        </w:rPr>
      </w:pPr>
      <w:r w:rsidRPr="00E742F8">
        <w:rPr>
          <w:rFonts w:ascii="Times New Roman" w:hAnsi="Times New Roman" w:cs="Times New Roman"/>
          <w:kern w:val="22"/>
        </w:rPr>
        <w:br w:type="page"/>
      </w:r>
    </w:p>
    <w:p w:rsidRPr="00E742F8" w:rsidR="00E742F8" w:rsidP="00E742F8" w:rsidRDefault="00E742F8">
      <w:pPr>
        <w:keepNext/>
        <w:keepLines/>
        <w:spacing w:before="2280" w:after="0" w:line="240" w:lineRule="auto"/>
        <w:outlineLvl w:val="0"/>
        <w:rPr>
          <w:rFonts w:ascii="Times New Roman" w:hAnsi="Times New Roman" w:eastAsia="Calibri" w:cstheme="majorBidi"/>
          <w:b/>
          <w:color w:val="FFFFFF" w:themeColor="background1"/>
          <w:kern w:val="22"/>
          <w:sz w:val="72"/>
          <w:szCs w:val="32"/>
        </w:rPr>
      </w:pPr>
      <w:r w:rsidRPr="00E742F8">
        <w:rPr>
          <w:rFonts w:ascii="Times New Roman" w:hAnsi="Times New Roman" w:eastAsia="Calibri" w:cstheme="majorBidi"/>
          <w:b/>
          <w:color w:val="FFFFFF" w:themeColor="background1"/>
          <w:kern w:val="22"/>
          <w:sz w:val="72"/>
          <w:szCs w:val="32"/>
        </w:rPr>
        <w:t>Appendix 1. References</w:t>
      </w:r>
    </w:p>
    <w:p w:rsidRPr="00E742F8" w:rsidR="00E742F8" w:rsidP="00E742F8" w:rsidRDefault="00E742F8">
      <w:pPr>
        <w:keepNext/>
        <w:keepLines/>
        <w:numPr>
          <w:ilvl w:val="4"/>
          <w:numId w:val="2"/>
        </w:numPr>
        <w:pBdr>
          <w:top w:val="single" w:color="auto" w:sz="4" w:space="6"/>
        </w:pBdr>
        <w:spacing w:before="40" w:after="0" w:line="384" w:lineRule="auto"/>
        <w:outlineLvl w:val="4"/>
        <w:rPr>
          <w:rFonts w:ascii="Georgia" w:hAnsi="Georgia" w:eastAsiaTheme="majorEastAsia" w:cstheme="majorBidi"/>
          <w:b/>
          <w:color w:val="0083BE"/>
          <w:kern w:val="32"/>
          <w:sz w:val="32"/>
          <w:szCs w:val="26"/>
        </w:rPr>
      </w:pPr>
      <w:r w:rsidRPr="00E742F8">
        <w:rPr>
          <w:rFonts w:ascii="Georgia" w:hAnsi="Georgia" w:eastAsiaTheme="majorEastAsia" w:cstheme="majorBidi"/>
          <w:b/>
          <w:color w:val="0083BE"/>
          <w:kern w:val="32"/>
          <w:sz w:val="32"/>
          <w:szCs w:val="26"/>
        </w:rPr>
        <w:t>References</w:t>
      </w:r>
    </w:p>
    <w:p w:rsidRPr="00E742F8" w:rsidR="00E742F8" w:rsidP="00E742F8" w:rsidRDefault="00E742F8">
      <w:pPr>
        <w:spacing w:after="120" w:line="240" w:lineRule="auto"/>
        <w:ind w:left="720" w:hanging="720"/>
        <w:rPr>
          <w:rFonts w:ascii="Times New Roman" w:hAnsi="Times New Roman" w:cs="Times New Roman"/>
          <w:kern w:val="22"/>
        </w:rPr>
      </w:pP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 xml:space="preserve">Choi, N.G. &amp; </w:t>
      </w:r>
      <w:proofErr w:type="spellStart"/>
      <w:r w:rsidRPr="00E742F8">
        <w:rPr>
          <w:rFonts w:ascii="Times New Roman" w:hAnsi="Times New Roman" w:cs="Times New Roman"/>
          <w:kern w:val="22"/>
        </w:rPr>
        <w:t>Dinitto</w:t>
      </w:r>
      <w:proofErr w:type="spellEnd"/>
      <w:r w:rsidRPr="00E742F8">
        <w:rPr>
          <w:rFonts w:ascii="Times New Roman" w:hAnsi="Times New Roman" w:cs="Times New Roman"/>
          <w:kern w:val="22"/>
        </w:rPr>
        <w:t xml:space="preserve">, D.M. (2013). Internet Use Among Older Adults: Association with Health Needs, Psychological Capital, and Social Capital. </w:t>
      </w:r>
      <w:r w:rsidRPr="00E742F8">
        <w:rPr>
          <w:rFonts w:ascii="Times New Roman" w:hAnsi="Times New Roman" w:cs="Times New Roman"/>
          <w:i/>
          <w:kern w:val="22"/>
        </w:rPr>
        <w:t>Journal of Medical Internet Research</w:t>
      </w:r>
      <w:r w:rsidRPr="00E742F8">
        <w:rPr>
          <w:rFonts w:ascii="Times New Roman" w:hAnsi="Times New Roman" w:cs="Times New Roman"/>
          <w:kern w:val="22"/>
        </w:rPr>
        <w:t>, 15(5), e97</w:t>
      </w:r>
    </w:p>
    <w:p w:rsidRPr="00E742F8" w:rsidR="00E742F8" w:rsidP="00E742F8" w:rsidRDefault="00E742F8">
      <w:pPr>
        <w:spacing w:after="120" w:line="240" w:lineRule="auto"/>
        <w:ind w:left="720" w:hanging="720"/>
        <w:rPr>
          <w:rFonts w:ascii="Times New Roman" w:hAnsi="Times New Roman" w:cs="Times New Roman"/>
          <w:kern w:val="22"/>
        </w:rPr>
      </w:pPr>
      <w:proofErr w:type="spellStart"/>
      <w:r w:rsidRPr="00E742F8">
        <w:rPr>
          <w:rFonts w:ascii="Times New Roman" w:hAnsi="Times New Roman" w:cs="Times New Roman"/>
          <w:kern w:val="22"/>
        </w:rPr>
        <w:t>Kalton</w:t>
      </w:r>
      <w:proofErr w:type="spellEnd"/>
      <w:r w:rsidRPr="00E742F8">
        <w:rPr>
          <w:rFonts w:ascii="Times New Roman" w:hAnsi="Times New Roman" w:cs="Times New Roman"/>
          <w:kern w:val="22"/>
        </w:rPr>
        <w:t xml:space="preserve">, G., &amp; Flores-Cervantes, I. (2003). Weighting Methods. </w:t>
      </w:r>
      <w:r w:rsidRPr="00E742F8">
        <w:rPr>
          <w:rFonts w:ascii="Times New Roman" w:hAnsi="Times New Roman" w:cs="Times New Roman"/>
          <w:i/>
          <w:kern w:val="22"/>
        </w:rPr>
        <w:t>Journal of Official Statistics</w:t>
      </w:r>
      <w:r w:rsidRPr="00E742F8">
        <w:rPr>
          <w:rFonts w:ascii="Times New Roman" w:hAnsi="Times New Roman" w:cs="Times New Roman"/>
          <w:kern w:val="22"/>
        </w:rPr>
        <w:t>, 19(2), 81-97.</w:t>
      </w: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Kish, L. (1992). Weighting for unequal P. </w:t>
      </w:r>
      <w:r w:rsidRPr="00E742F8">
        <w:rPr>
          <w:rFonts w:ascii="Times New Roman" w:hAnsi="Times New Roman" w:cs="Times New Roman"/>
          <w:i/>
          <w:kern w:val="22"/>
        </w:rPr>
        <w:t>Journal of Ofﬁcial Statistics</w:t>
      </w:r>
      <w:r w:rsidRPr="00E742F8">
        <w:rPr>
          <w:rFonts w:ascii="Times New Roman" w:hAnsi="Times New Roman" w:cs="Times New Roman"/>
          <w:kern w:val="22"/>
        </w:rPr>
        <w:t>, 8(2), 183-200.</w:t>
      </w:r>
    </w:p>
    <w:p w:rsidRPr="00E742F8" w:rsidR="00E742F8" w:rsidP="00E742F8" w:rsidRDefault="00E742F8">
      <w:pPr>
        <w:spacing w:after="120" w:line="240" w:lineRule="auto"/>
        <w:ind w:left="720" w:hanging="720"/>
        <w:rPr>
          <w:rFonts w:ascii="Times New Roman" w:hAnsi="Times New Roman" w:cs="Times New Roman"/>
          <w:kern w:val="22"/>
        </w:rPr>
      </w:pPr>
      <w:proofErr w:type="spellStart"/>
      <w:r w:rsidRPr="00E742F8">
        <w:rPr>
          <w:rFonts w:ascii="Times New Roman" w:hAnsi="Times New Roman" w:cs="Times New Roman"/>
          <w:kern w:val="22"/>
        </w:rPr>
        <w:t>Kolenikov</w:t>
      </w:r>
      <w:proofErr w:type="spellEnd"/>
      <w:r w:rsidRPr="00E742F8">
        <w:rPr>
          <w:rFonts w:ascii="Times New Roman" w:hAnsi="Times New Roman" w:cs="Times New Roman"/>
          <w:kern w:val="22"/>
        </w:rPr>
        <w:t xml:space="preserve">, S. (2014). Calibrating Survey Data Using Iterative Proportional Fitting (Raking). </w:t>
      </w:r>
      <w:r w:rsidRPr="00E742F8">
        <w:rPr>
          <w:rFonts w:ascii="Times New Roman" w:hAnsi="Times New Roman" w:cs="Times New Roman"/>
          <w:i/>
          <w:kern w:val="22"/>
        </w:rPr>
        <w:t>The Stata Journal</w:t>
      </w:r>
      <w:r w:rsidRPr="00E742F8">
        <w:rPr>
          <w:rFonts w:ascii="Times New Roman" w:hAnsi="Times New Roman" w:cs="Times New Roman"/>
          <w:kern w:val="22"/>
        </w:rPr>
        <w:t>, 14(1): 22–59.</w:t>
      </w:r>
    </w:p>
    <w:p w:rsidRPr="00E742F8" w:rsidR="00E742F8" w:rsidP="00E742F8" w:rsidRDefault="00E742F8">
      <w:pPr>
        <w:spacing w:after="120" w:line="240" w:lineRule="auto"/>
        <w:ind w:left="720" w:hanging="720"/>
        <w:rPr>
          <w:rFonts w:ascii="Times New Roman" w:hAnsi="Times New Roman" w:cs="Times New Roman"/>
          <w:kern w:val="22"/>
        </w:rPr>
      </w:pPr>
      <w:proofErr w:type="spellStart"/>
      <w:r w:rsidRPr="00E742F8">
        <w:rPr>
          <w:rFonts w:ascii="Times New Roman" w:hAnsi="Times New Roman" w:cs="Times New Roman"/>
          <w:kern w:val="22"/>
        </w:rPr>
        <w:t>Lohr</w:t>
      </w:r>
      <w:proofErr w:type="spellEnd"/>
      <w:r w:rsidRPr="00E742F8">
        <w:rPr>
          <w:rFonts w:ascii="Times New Roman" w:hAnsi="Times New Roman" w:cs="Times New Roman"/>
          <w:kern w:val="22"/>
        </w:rPr>
        <w:t xml:space="preserve">, S. (1999). </w:t>
      </w:r>
      <w:r w:rsidRPr="00E742F8">
        <w:rPr>
          <w:rFonts w:ascii="Times New Roman" w:hAnsi="Times New Roman" w:cs="Times New Roman"/>
          <w:i/>
          <w:kern w:val="22"/>
        </w:rPr>
        <w:t>Sampling: Design and Analysis</w:t>
      </w:r>
      <w:r w:rsidRPr="00E742F8">
        <w:rPr>
          <w:rFonts w:ascii="Times New Roman" w:hAnsi="Times New Roman" w:cs="Times New Roman"/>
          <w:kern w:val="22"/>
        </w:rPr>
        <w:t xml:space="preserve"> (Ed.). Boston, MA: Cengage Learning.</w:t>
      </w: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 xml:space="preserve">Liu, J., </w:t>
      </w:r>
      <w:proofErr w:type="spellStart"/>
      <w:r w:rsidRPr="00E742F8">
        <w:rPr>
          <w:rFonts w:ascii="Times New Roman" w:hAnsi="Times New Roman" w:cs="Times New Roman"/>
          <w:kern w:val="22"/>
        </w:rPr>
        <w:t>Iannacchione</w:t>
      </w:r>
      <w:proofErr w:type="spellEnd"/>
      <w:r w:rsidRPr="00E742F8">
        <w:rPr>
          <w:rFonts w:ascii="Times New Roman" w:hAnsi="Times New Roman" w:cs="Times New Roman"/>
          <w:kern w:val="22"/>
        </w:rPr>
        <w:t>, V., &amp; Byron, M. (2002). Decomposing design effects for stratified sampling. </w:t>
      </w:r>
      <w:r w:rsidRPr="00E742F8">
        <w:rPr>
          <w:rFonts w:ascii="Times New Roman" w:hAnsi="Times New Roman" w:cs="Times New Roman"/>
          <w:i/>
          <w:kern w:val="22"/>
        </w:rPr>
        <w:t>Proceedings of the American Statistical Association’s Section on Survey Research Methods</w:t>
      </w:r>
      <w:r w:rsidRPr="00E742F8">
        <w:rPr>
          <w:rFonts w:ascii="Times New Roman" w:hAnsi="Times New Roman" w:cs="Times New Roman"/>
          <w:kern w:val="22"/>
        </w:rPr>
        <w:t>.</w:t>
      </w:r>
    </w:p>
    <w:p w:rsidRPr="00E742F8" w:rsidR="00E742F8" w:rsidP="00E742F8" w:rsidRDefault="00E742F8">
      <w:pPr>
        <w:spacing w:after="120" w:line="240" w:lineRule="auto"/>
        <w:ind w:left="720" w:hanging="720"/>
        <w:rPr>
          <w:rFonts w:ascii="Times New Roman" w:hAnsi="Times New Roman" w:cs="Times New Roman"/>
          <w:kern w:val="22"/>
        </w:rPr>
      </w:pPr>
      <w:r w:rsidRPr="00E742F8">
        <w:rPr>
          <w:rFonts w:ascii="Times New Roman" w:hAnsi="Times New Roman" w:cs="Times New Roman"/>
          <w:kern w:val="22"/>
        </w:rPr>
        <w:t xml:space="preserve">Wong, D.W.S. (1992) The Reliability of Using the Iterative Proportional Fitting Procedure. </w:t>
      </w:r>
      <w:r w:rsidRPr="00E742F8">
        <w:rPr>
          <w:rFonts w:ascii="Times New Roman" w:hAnsi="Times New Roman" w:cs="Times New Roman"/>
          <w:i/>
          <w:kern w:val="22"/>
        </w:rPr>
        <w:t>The Professional Geographer</w:t>
      </w:r>
      <w:r w:rsidRPr="00E742F8">
        <w:rPr>
          <w:rFonts w:ascii="Times New Roman" w:hAnsi="Times New Roman" w:cs="Times New Roman"/>
          <w:kern w:val="22"/>
        </w:rPr>
        <w:t>, 44 (3), 1992, pp. 340-348</w:t>
      </w:r>
    </w:p>
    <w:p w:rsidRPr="00E742F8" w:rsidR="00E742F8" w:rsidP="00E742F8" w:rsidRDefault="00E742F8">
      <w:pPr>
        <w:spacing w:after="240" w:line="240" w:lineRule="auto"/>
        <w:ind w:left="720"/>
        <w:contextualSpacing/>
        <w:rPr>
          <w:rFonts w:ascii="Times New Roman" w:hAnsi="Times New Roman" w:eastAsia="SimSun" w:cs="Times New Roman"/>
        </w:rPr>
      </w:pPr>
    </w:p>
    <w:p w:rsidRPr="00E742F8" w:rsidR="00E742F8" w:rsidP="00E742F8" w:rsidRDefault="00E742F8">
      <w:pPr>
        <w:rPr>
          <w:rFonts w:ascii="Times New Roman" w:hAnsi="Times New Roman" w:eastAsia="SimSun" w:cs="Times New Roman"/>
        </w:rPr>
      </w:pPr>
      <w:r w:rsidRPr="00E742F8">
        <w:rPr>
          <w:rFonts w:ascii="Times New Roman" w:hAnsi="Times New Roman" w:cs="Times New Roman"/>
          <w:kern w:val="22"/>
        </w:rPr>
        <w:br w:type="page"/>
      </w:r>
    </w:p>
    <w:p w:rsidRPr="00E742F8" w:rsidR="00E742F8" w:rsidP="00E742F8" w:rsidRDefault="00E742F8">
      <w:pPr>
        <w:spacing w:after="240" w:line="240" w:lineRule="auto"/>
        <w:ind w:left="720"/>
        <w:contextualSpacing/>
        <w:rPr>
          <w:rFonts w:ascii="Times New Roman" w:hAnsi="Times New Roman" w:eastAsia="SimSun" w:cs="Times New Roman"/>
        </w:rPr>
        <w:sectPr w:rsidRPr="00E742F8" w:rsidR="00E742F8" w:rsidSect="001802DB">
          <w:headerReference w:type="default" r:id="rId9"/>
          <w:footerReference w:type="default" r:id="rId10"/>
          <w:pgSz w:w="12240" w:h="15840"/>
          <w:pgMar w:top="1440" w:right="2070" w:bottom="1440" w:left="1440" w:header="720" w:footer="720" w:gutter="0"/>
          <w:cols w:space="720"/>
          <w:docGrid w:linePitch="360"/>
        </w:sectPr>
      </w:pPr>
    </w:p>
    <w:bookmarkEnd w:id="2"/>
    <w:p w:rsidRPr="00E742F8" w:rsidR="00E742F8" w:rsidP="00E742F8" w:rsidRDefault="00E742F8">
      <w:pPr>
        <w:spacing w:after="220" w:line="288" w:lineRule="auto"/>
        <w:rPr>
          <w:kern w:val="22"/>
        </w:rPr>
      </w:pPr>
    </w:p>
    <w:p w:rsidR="004C7DA3" w:rsidRDefault="00DC340F">
      <w:bookmarkStart w:name="_GoBack" w:id="42"/>
      <w:bookmarkEnd w:id="42"/>
    </w:p>
    <w:sectPr w:rsidR="004C7DA3" w:rsidSect="001363E6">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40F" w:rsidRDefault="00DC340F" w:rsidP="00E742F8">
      <w:pPr>
        <w:spacing w:after="0" w:line="240" w:lineRule="auto"/>
      </w:pPr>
      <w:r>
        <w:separator/>
      </w:r>
    </w:p>
  </w:endnote>
  <w:endnote w:type="continuationSeparator" w:id="0">
    <w:p w:rsidR="00DC340F" w:rsidRDefault="00DC340F" w:rsidP="00E7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alaSansOT">
    <w:altName w:val="Calibri"/>
    <w:charset w:val="00"/>
    <w:family w:val="auto"/>
    <w:pitch w:val="variable"/>
    <w:sig w:usb0="8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rsidR="00E742F8" w:rsidRDefault="00E742F8">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E742F8" w:rsidRPr="00941F40" w:rsidRDefault="00E742F8" w:rsidP="0090665C">
    <w:pPr>
      <w:pStyle w:val="Footer"/>
      <w:tabs>
        <w:tab w:val="clear" w:pos="4680"/>
        <w:tab w:val="clear" w:pos="9360"/>
      </w:tabs>
      <w:rPr>
        <w:caps/>
        <w:noProof/>
        <w:color w:val="4472C4"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F8" w:rsidRPr="00941F40" w:rsidRDefault="00E742F8" w:rsidP="001802DB">
    <w:pPr>
      <w:pStyle w:val="Footer"/>
      <w:tabs>
        <w:tab w:val="clear" w:pos="4680"/>
        <w:tab w:val="clear" w:pos="9360"/>
      </w:tabs>
      <w:rPr>
        <w:caps/>
        <w:noProof/>
        <w:color w:val="4472C4" w:themeColor="accent1"/>
      </w:rPr>
    </w:pPr>
    <w:r w:rsidRPr="00572F3F">
      <w:rPr>
        <w:rFonts w:cs="Times New Roman"/>
        <w:noProof/>
        <w:sz w:val="16"/>
        <w:szCs w:val="16"/>
      </w:rPr>
      <w:drawing>
        <wp:anchor distT="0" distB="0" distL="114300" distR="114300" simplePos="0" relativeHeight="251659264" behindDoc="1" locked="0" layoutInCell="1" allowOverlap="1" wp14:anchorId="72E9C5C0" wp14:editId="0D545C93">
          <wp:simplePos x="0" y="0"/>
          <wp:positionH relativeFrom="column">
            <wp:posOffset>4813300</wp:posOffset>
          </wp:positionH>
          <wp:positionV relativeFrom="page">
            <wp:posOffset>9258300</wp:posOffset>
          </wp:positionV>
          <wp:extent cx="1207008" cy="448056"/>
          <wp:effectExtent l="0" t="0" r="0" b="9525"/>
          <wp:wrapNone/>
          <wp:docPr id="15097389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13</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40F" w:rsidRDefault="00DC340F" w:rsidP="00E742F8">
      <w:pPr>
        <w:spacing w:after="0" w:line="240" w:lineRule="auto"/>
      </w:pPr>
      <w:r>
        <w:separator/>
      </w:r>
    </w:p>
  </w:footnote>
  <w:footnote w:type="continuationSeparator" w:id="0">
    <w:p w:rsidR="00DC340F" w:rsidRDefault="00DC340F" w:rsidP="00E742F8">
      <w:pPr>
        <w:spacing w:after="0" w:line="240" w:lineRule="auto"/>
      </w:pPr>
      <w:r>
        <w:continuationSeparator/>
      </w:r>
    </w:p>
  </w:footnote>
  <w:footnote w:id="1">
    <w:p w:rsidR="00E742F8" w:rsidRDefault="00E742F8" w:rsidP="00E742F8">
      <w:pPr>
        <w:pStyle w:val="FootnoteText"/>
      </w:pPr>
      <w:r>
        <w:rPr>
          <w:rStyle w:val="FootnoteReference"/>
        </w:rPr>
        <w:footnoteRef/>
      </w:r>
      <w:r>
        <w:t xml:space="preserve"> The LIP Survey is </w:t>
      </w:r>
      <w:r w:rsidRPr="00ED1618">
        <w:t xml:space="preserve">different from the core questionnaire with the exception of a universal Trust question. It contains an additional </w:t>
      </w:r>
      <w:r w:rsidRPr="00ED1618">
        <w:rPr>
          <w:rFonts w:ascii="Times New Roman" w:hAnsi="Times New Roman" w:cs="Times New Roman"/>
        </w:rPr>
        <w:t>Likert-scale question</w:t>
      </w:r>
      <w:r>
        <w:rPr>
          <w:rFonts w:ascii="Times New Roman" w:hAnsi="Times New Roman" w:cs="Times New Roman"/>
        </w:rPr>
        <w:t xml:space="preserve"> and a question regarding their reason for seeking telehealth services.</w:t>
      </w:r>
    </w:p>
  </w:footnote>
  <w:footnote w:id="2">
    <w:p w:rsidR="00E742F8" w:rsidRDefault="00E742F8" w:rsidP="00E742F8">
      <w:pPr>
        <w:pStyle w:val="FootnoteText"/>
      </w:pPr>
      <w:r>
        <w:rPr>
          <w:rStyle w:val="FootnoteReference"/>
        </w:rPr>
        <w:footnoteRef/>
      </w:r>
      <w:r>
        <w:t xml:space="preserve"> MOE measures assume that non-response to the survey is randomly distributed.</w:t>
      </w:r>
    </w:p>
  </w:footnote>
  <w:footnote w:id="3">
    <w:p w:rsidR="00E742F8" w:rsidRPr="009D7D46" w:rsidRDefault="00E742F8" w:rsidP="00E742F8">
      <w:pPr>
        <w:pStyle w:val="FootnoteText"/>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4">
    <w:p w:rsidR="00E742F8" w:rsidRDefault="00E742F8" w:rsidP="00E742F8">
      <w:pPr>
        <w:pStyle w:val="FootnoteText"/>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F8" w:rsidRDefault="00E74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65C" w:rsidRDefault="00DC340F">
    <w:pPr>
      <w:pStyle w:val="Header"/>
    </w:pPr>
    <w:r w:rsidRPr="00673F7E">
      <w:rPr>
        <w:rFonts w:ascii="Calibri" w:eastAsia="Calibri" w:hAnsi="Calibri" w:cs="ScalaSansOT"/>
        <w:noProof/>
        <w:color w:val="323E4F"/>
        <w:szCs w:val="20"/>
        <w:shd w:val="clear" w:color="auto" w:fill="E6E6E6"/>
      </w:rPr>
      <mc:AlternateContent>
        <mc:Choice Requires="wps">
          <w:drawing>
            <wp:anchor distT="0" distB="0" distL="114300" distR="114300" simplePos="0" relativeHeight="251659264" behindDoc="1" locked="0" layoutInCell="1" allowOverlap="1" wp14:anchorId="6BC5E181" wp14:editId="2168F0BA">
              <wp:simplePos x="0" y="0"/>
              <wp:positionH relativeFrom="page">
                <wp:align>left</wp:align>
              </wp:positionH>
              <wp:positionV relativeFrom="paragraph">
                <wp:posOffset>-457200</wp:posOffset>
              </wp:positionV>
              <wp:extent cx="7820025" cy="10698480"/>
              <wp:effectExtent l="0" t="0" r="28575" b="26670"/>
              <wp:wrapNone/>
              <wp:docPr id="18" name="Rectangle 18"/>
              <wp:cNvGraphicFramePr/>
              <a:graphic xmlns:a="http://schemas.openxmlformats.org/drawingml/2006/main">
                <a:graphicData uri="http://schemas.microsoft.com/office/word/2010/wordprocessingShape">
                  <wps:wsp>
                    <wps:cNvSpPr/>
                    <wps:spPr>
                      <a:xfrm>
                        <a:off x="0" y="0"/>
                        <a:ext cx="7820025" cy="10698480"/>
                      </a:xfrm>
                      <a:prstGeom prst="rect">
                        <a:avLst/>
                      </a:prstGeom>
                      <a:solidFill>
                        <a:srgbClr val="003F72"/>
                      </a:solidFill>
                      <a:ln w="12700" cap="flat" cmpd="sng" algn="ctr">
                        <a:solidFill>
                          <a:srgbClr val="003F7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1F53DF" id="Rectangle 18" o:spid="_x0000_s1026" style="position:absolute;margin-left:0;margin-top:-36pt;width:615.75pt;height:842.4pt;z-index:-2516572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" fillcolor="#003f72" strokecolor="#002c51"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D6580"/>
    <w:multiLevelType w:val="hybridMultilevel"/>
    <w:tmpl w:val="46F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C7744"/>
    <w:multiLevelType w:val="multilevel"/>
    <w:tmpl w:val="79508B46"/>
    <w:lvl w:ilvl="0">
      <w:start w:val="1"/>
      <w:numFmt w:val="decimal"/>
      <w:pStyle w:val="Heading1"/>
      <w:lvlText w:val="%1."/>
      <w:lvlJc w:val="left"/>
      <w:pPr>
        <w:ind w:left="0" w:firstLine="0"/>
      </w:pPr>
      <w:rPr>
        <w:rFonts w:hint="default"/>
        <w:vanish/>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b/>
      </w:rPr>
    </w:lvl>
    <w:lvl w:ilvl="3">
      <w:start w:val="1"/>
      <w:numFmt w:val="decimal"/>
      <w:pStyle w:val="Heading4"/>
      <w:lvlText w:val="%1.%2.%3.%4."/>
      <w:lvlJc w:val="left"/>
      <w:pPr>
        <w:ind w:left="0" w:firstLine="0"/>
      </w:pPr>
      <w:rPr>
        <w:rFonts w:hint="default"/>
      </w:rPr>
    </w:lvl>
    <w:lvl w:ilvl="4">
      <w:start w:val="1"/>
      <w:numFmt w:val="upperLetter"/>
      <w:pStyle w:val="Heading5"/>
      <w:lvlText w:val="Appendix %5."/>
      <w:lvlJc w:val="left"/>
      <w:pPr>
        <w:ind w:left="0" w:firstLine="0"/>
      </w:pPr>
      <w:rPr>
        <w:rFonts w:hint="default"/>
      </w:rPr>
    </w:lvl>
    <w:lvl w:ilvl="5">
      <w:start w:val="1"/>
      <w:numFmt w:val="decimal"/>
      <w:pStyle w:val="Heading6"/>
      <w:lvlText w:val="%5.%6."/>
      <w:lvlJc w:val="left"/>
      <w:pPr>
        <w:ind w:left="0" w:firstLine="0"/>
      </w:pPr>
      <w:rPr>
        <w:rFonts w:hint="default"/>
      </w:rPr>
    </w:lvl>
    <w:lvl w:ilvl="6">
      <w:start w:val="1"/>
      <w:numFmt w:val="decimal"/>
      <w:pStyle w:val="Heading7"/>
      <w:lvlText w:val="%5.%6.%7."/>
      <w:lvlJc w:val="left"/>
      <w:pPr>
        <w:ind w:left="0" w:firstLine="0"/>
      </w:pPr>
      <w:rPr>
        <w:rFonts w:hint="default"/>
      </w:rPr>
    </w:lvl>
    <w:lvl w:ilvl="7">
      <w:start w:val="1"/>
      <w:numFmt w:val="decimal"/>
      <w:pStyle w:val="Heading8"/>
      <w:lvlText w:val="%5.%6.%7.%8."/>
      <w:lvlJc w:val="left"/>
      <w:pPr>
        <w:ind w:left="0" w:firstLine="0"/>
      </w:pPr>
      <w:rPr>
        <w:rFonts w:hint="default"/>
      </w:rPr>
    </w:lvl>
    <w:lvl w:ilvl="8">
      <w:start w:val="1"/>
      <w:numFmt w:val="decimal"/>
      <w:pStyle w:val="Heading9"/>
      <w:lvlText w:val="%5.%6.%7.%8.%9."/>
      <w:lvlJc w:val="left"/>
      <w:pPr>
        <w:ind w:left="0" w:firstLine="0"/>
      </w:pPr>
      <w:rPr>
        <w:rFonts w:hint="default"/>
      </w:rPr>
    </w:lvl>
  </w:abstractNum>
  <w:abstractNum w:abstractNumId="9"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8"/>
    <w:lvlOverride w:ilvl="0">
      <w:startOverride w:val="1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2"/>
  </w:num>
  <w:num w:numId="6">
    <w:abstractNumId w:val="3"/>
  </w:num>
  <w:num w:numId="7">
    <w:abstractNumId w:val="9"/>
  </w:num>
  <w:num w:numId="8">
    <w:abstractNumId w:val="1"/>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F8"/>
    <w:rsid w:val="007D1365"/>
    <w:rsid w:val="00B1411C"/>
    <w:rsid w:val="00DC340F"/>
    <w:rsid w:val="00E7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0672-BB53-41E1-8A39-2C374BF0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2F8"/>
    <w:pPr>
      <w:keepNext/>
      <w:keepLines/>
      <w:numPr>
        <w:numId w:val="1"/>
      </w:numPr>
      <w:spacing w:before="2280" w:after="0" w:line="240" w:lineRule="auto"/>
      <w:outlineLvl w:val="0"/>
    </w:pPr>
    <w:rPr>
      <w:rFonts w:ascii="Georgia" w:eastAsiaTheme="majorEastAsia" w:hAnsi="Georgia" w:cstheme="majorBidi"/>
      <w:b/>
      <w:color w:val="FFFFFF" w:themeColor="background1"/>
      <w:kern w:val="22"/>
      <w:sz w:val="72"/>
      <w:szCs w:val="32"/>
    </w:rPr>
  </w:style>
  <w:style w:type="paragraph" w:styleId="Heading2">
    <w:name w:val="heading 2"/>
    <w:basedOn w:val="Normal"/>
    <w:next w:val="Normal"/>
    <w:link w:val="Heading2Char"/>
    <w:uiPriority w:val="9"/>
    <w:unhideWhenUsed/>
    <w:qFormat/>
    <w:rsid w:val="00E742F8"/>
    <w:pPr>
      <w:keepNext/>
      <w:keepLines/>
      <w:numPr>
        <w:ilvl w:val="1"/>
        <w:numId w:val="1"/>
      </w:numPr>
      <w:pBdr>
        <w:top w:val="single" w:sz="4" w:space="6" w:color="auto"/>
      </w:pBdr>
      <w:spacing w:before="360" w:after="120" w:line="384" w:lineRule="auto"/>
      <w:outlineLvl w:val="1"/>
    </w:pPr>
    <w:rPr>
      <w:rFonts w:ascii="Georgia" w:eastAsiaTheme="majorEastAsia" w:hAnsi="Georgia" w:cstheme="majorBidi"/>
      <w:b/>
      <w:color w:val="0388CE"/>
      <w:kern w:val="32"/>
      <w:sz w:val="32"/>
      <w:szCs w:val="26"/>
    </w:rPr>
  </w:style>
  <w:style w:type="paragraph" w:styleId="Heading3">
    <w:name w:val="heading 3"/>
    <w:basedOn w:val="Normal"/>
    <w:next w:val="Normal"/>
    <w:link w:val="Heading3Char"/>
    <w:uiPriority w:val="9"/>
    <w:unhideWhenUsed/>
    <w:qFormat/>
    <w:rsid w:val="00E742F8"/>
    <w:pPr>
      <w:keepNext/>
      <w:keepLines/>
      <w:numPr>
        <w:ilvl w:val="2"/>
        <w:numId w:val="1"/>
      </w:numPr>
      <w:spacing w:before="40" w:after="0" w:line="288" w:lineRule="auto"/>
      <w:outlineLvl w:val="2"/>
    </w:pPr>
    <w:rPr>
      <w:rFonts w:eastAsiaTheme="majorEastAsia" w:cstheme="majorBidi"/>
      <w:b/>
      <w:caps/>
      <w:color w:val="003F71"/>
      <w:kern w:val="22"/>
      <w:szCs w:val="24"/>
    </w:rPr>
  </w:style>
  <w:style w:type="paragraph" w:styleId="Heading4">
    <w:name w:val="heading 4"/>
    <w:basedOn w:val="Normal"/>
    <w:next w:val="Normal"/>
    <w:link w:val="Heading4Char"/>
    <w:uiPriority w:val="9"/>
    <w:unhideWhenUsed/>
    <w:qFormat/>
    <w:rsid w:val="00E742F8"/>
    <w:pPr>
      <w:keepNext/>
      <w:keepLines/>
      <w:numPr>
        <w:ilvl w:val="3"/>
        <w:numId w:val="1"/>
      </w:numPr>
      <w:spacing w:before="40" w:after="0" w:line="288" w:lineRule="auto"/>
      <w:outlineLvl w:val="3"/>
    </w:pPr>
    <w:rPr>
      <w:rFonts w:asciiTheme="majorHAnsi" w:eastAsiaTheme="majorEastAsia" w:hAnsiTheme="majorHAnsi" w:cstheme="majorBidi"/>
      <w:i/>
      <w:iCs/>
      <w:color w:val="2F5496" w:themeColor="accent1" w:themeShade="BF"/>
      <w:kern w:val="22"/>
    </w:rPr>
  </w:style>
  <w:style w:type="paragraph" w:styleId="Heading5">
    <w:name w:val="heading 5"/>
    <w:basedOn w:val="Heading2"/>
    <w:next w:val="Normal"/>
    <w:link w:val="Heading5Char"/>
    <w:uiPriority w:val="9"/>
    <w:unhideWhenUsed/>
    <w:qFormat/>
    <w:rsid w:val="00E742F8"/>
    <w:pPr>
      <w:numPr>
        <w:ilvl w:val="4"/>
      </w:numPr>
      <w:spacing w:before="40" w:after="0"/>
      <w:outlineLvl w:val="4"/>
    </w:pPr>
    <w:rPr>
      <w:color w:val="0083BE"/>
    </w:rPr>
  </w:style>
  <w:style w:type="paragraph" w:styleId="Heading6">
    <w:name w:val="heading 6"/>
    <w:basedOn w:val="Heading3"/>
    <w:next w:val="Normal"/>
    <w:link w:val="Heading6Char"/>
    <w:uiPriority w:val="9"/>
    <w:unhideWhenUsed/>
    <w:qFormat/>
    <w:rsid w:val="00E742F8"/>
    <w:pPr>
      <w:numPr>
        <w:ilvl w:val="5"/>
      </w:numPr>
      <w:outlineLvl w:val="5"/>
    </w:pPr>
    <w:rPr>
      <w:rFonts w:asciiTheme="majorHAnsi" w:hAnsiTheme="majorHAnsi"/>
      <w:color w:val="1F3763" w:themeColor="accent1" w:themeShade="7F"/>
      <w:sz w:val="24"/>
    </w:rPr>
  </w:style>
  <w:style w:type="paragraph" w:styleId="Heading7">
    <w:name w:val="heading 7"/>
    <w:basedOn w:val="Normal"/>
    <w:next w:val="Normal"/>
    <w:link w:val="Heading7Char"/>
    <w:uiPriority w:val="9"/>
    <w:unhideWhenUsed/>
    <w:qFormat/>
    <w:rsid w:val="00E742F8"/>
    <w:pPr>
      <w:keepNext/>
      <w:keepLines/>
      <w:numPr>
        <w:ilvl w:val="6"/>
        <w:numId w:val="1"/>
      </w:numPr>
      <w:spacing w:before="40" w:after="0" w:line="288" w:lineRule="auto"/>
      <w:outlineLvl w:val="6"/>
    </w:pPr>
    <w:rPr>
      <w:rFonts w:eastAsiaTheme="majorEastAsia" w:cstheme="majorBidi"/>
      <w:b/>
      <w:iCs/>
      <w:color w:val="1F3763" w:themeColor="accent1" w:themeShade="7F"/>
      <w:kern w:val="22"/>
    </w:rPr>
  </w:style>
  <w:style w:type="paragraph" w:styleId="Heading8">
    <w:name w:val="heading 8"/>
    <w:basedOn w:val="Normal"/>
    <w:next w:val="Normal"/>
    <w:link w:val="Heading8Char"/>
    <w:uiPriority w:val="9"/>
    <w:semiHidden/>
    <w:unhideWhenUsed/>
    <w:qFormat/>
    <w:rsid w:val="00E742F8"/>
    <w:pPr>
      <w:keepNext/>
      <w:keepLines/>
      <w:numPr>
        <w:ilvl w:val="7"/>
        <w:numId w:val="1"/>
      </w:numPr>
      <w:spacing w:before="40" w:after="0" w:line="288" w:lineRule="auto"/>
      <w:outlineLvl w:val="7"/>
    </w:pPr>
    <w:rPr>
      <w:rFonts w:asciiTheme="majorHAnsi" w:eastAsiaTheme="majorEastAsia" w:hAnsiTheme="majorHAnsi" w:cstheme="majorBidi"/>
      <w:color w:val="272727" w:themeColor="text1" w:themeTint="D8"/>
      <w:kern w:val="22"/>
      <w:sz w:val="21"/>
      <w:szCs w:val="21"/>
    </w:rPr>
  </w:style>
  <w:style w:type="paragraph" w:styleId="Heading9">
    <w:name w:val="heading 9"/>
    <w:basedOn w:val="Normal"/>
    <w:next w:val="Normal"/>
    <w:link w:val="Heading9Char"/>
    <w:uiPriority w:val="9"/>
    <w:semiHidden/>
    <w:unhideWhenUsed/>
    <w:qFormat/>
    <w:rsid w:val="00E742F8"/>
    <w:pPr>
      <w:keepNext/>
      <w:keepLines/>
      <w:numPr>
        <w:ilvl w:val="8"/>
        <w:numId w:val="1"/>
      </w:numPr>
      <w:spacing w:before="40" w:after="0" w:line="288" w:lineRule="auto"/>
      <w:outlineLvl w:val="8"/>
    </w:pPr>
    <w:rPr>
      <w:rFonts w:asciiTheme="majorHAnsi" w:eastAsiaTheme="majorEastAsia" w:hAnsiTheme="majorHAnsi" w:cstheme="majorBidi"/>
      <w:i/>
      <w:iCs/>
      <w:color w:val="272727" w:themeColor="text1" w:themeTint="D8"/>
      <w:kern w:val="2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F8"/>
    <w:rPr>
      <w:rFonts w:ascii="Georgia" w:eastAsiaTheme="majorEastAsia" w:hAnsi="Georgia" w:cstheme="majorBidi"/>
      <w:b/>
      <w:color w:val="FFFFFF" w:themeColor="background1"/>
      <w:kern w:val="22"/>
      <w:sz w:val="72"/>
      <w:szCs w:val="32"/>
    </w:rPr>
  </w:style>
  <w:style w:type="character" w:customStyle="1" w:styleId="Heading2Char">
    <w:name w:val="Heading 2 Char"/>
    <w:basedOn w:val="DefaultParagraphFont"/>
    <w:link w:val="Heading2"/>
    <w:uiPriority w:val="9"/>
    <w:rsid w:val="00E742F8"/>
    <w:rPr>
      <w:rFonts w:ascii="Georgia" w:eastAsiaTheme="majorEastAsia" w:hAnsi="Georgia" w:cstheme="majorBidi"/>
      <w:b/>
      <w:color w:val="0388CE"/>
      <w:kern w:val="32"/>
      <w:sz w:val="32"/>
      <w:szCs w:val="26"/>
    </w:rPr>
  </w:style>
  <w:style w:type="character" w:customStyle="1" w:styleId="Heading3Char">
    <w:name w:val="Heading 3 Char"/>
    <w:basedOn w:val="DefaultParagraphFont"/>
    <w:link w:val="Heading3"/>
    <w:uiPriority w:val="9"/>
    <w:rsid w:val="00E742F8"/>
    <w:rPr>
      <w:rFonts w:eastAsiaTheme="majorEastAsia" w:cstheme="majorBidi"/>
      <w:b/>
      <w:caps/>
      <w:color w:val="003F71"/>
      <w:kern w:val="22"/>
      <w:szCs w:val="24"/>
    </w:rPr>
  </w:style>
  <w:style w:type="character" w:customStyle="1" w:styleId="Heading4Char">
    <w:name w:val="Heading 4 Char"/>
    <w:basedOn w:val="DefaultParagraphFont"/>
    <w:link w:val="Heading4"/>
    <w:uiPriority w:val="9"/>
    <w:rsid w:val="00E742F8"/>
    <w:rPr>
      <w:rFonts w:asciiTheme="majorHAnsi" w:eastAsiaTheme="majorEastAsia" w:hAnsiTheme="majorHAnsi" w:cstheme="majorBidi"/>
      <w:i/>
      <w:iCs/>
      <w:color w:val="2F5496" w:themeColor="accent1" w:themeShade="BF"/>
      <w:kern w:val="22"/>
    </w:rPr>
  </w:style>
  <w:style w:type="character" w:customStyle="1" w:styleId="Heading5Char">
    <w:name w:val="Heading 5 Char"/>
    <w:basedOn w:val="DefaultParagraphFont"/>
    <w:link w:val="Heading5"/>
    <w:uiPriority w:val="9"/>
    <w:rsid w:val="00E742F8"/>
    <w:rPr>
      <w:rFonts w:ascii="Georgia" w:eastAsiaTheme="majorEastAsia" w:hAnsi="Georgia" w:cstheme="majorBidi"/>
      <w:b/>
      <w:color w:val="0083BE"/>
      <w:kern w:val="32"/>
      <w:sz w:val="32"/>
      <w:szCs w:val="26"/>
    </w:rPr>
  </w:style>
  <w:style w:type="character" w:customStyle="1" w:styleId="Heading6Char">
    <w:name w:val="Heading 6 Char"/>
    <w:basedOn w:val="DefaultParagraphFont"/>
    <w:link w:val="Heading6"/>
    <w:uiPriority w:val="9"/>
    <w:rsid w:val="00E742F8"/>
    <w:rPr>
      <w:rFonts w:asciiTheme="majorHAnsi" w:eastAsiaTheme="majorEastAsia" w:hAnsiTheme="majorHAnsi" w:cstheme="majorBidi"/>
      <w:b/>
      <w:caps/>
      <w:color w:val="1F3763" w:themeColor="accent1" w:themeShade="7F"/>
      <w:kern w:val="22"/>
      <w:sz w:val="24"/>
      <w:szCs w:val="24"/>
    </w:rPr>
  </w:style>
  <w:style w:type="character" w:customStyle="1" w:styleId="Heading7Char">
    <w:name w:val="Heading 7 Char"/>
    <w:basedOn w:val="DefaultParagraphFont"/>
    <w:link w:val="Heading7"/>
    <w:uiPriority w:val="9"/>
    <w:rsid w:val="00E742F8"/>
    <w:rPr>
      <w:rFonts w:eastAsiaTheme="majorEastAsia" w:cstheme="majorBidi"/>
      <w:b/>
      <w:iCs/>
      <w:color w:val="1F3763" w:themeColor="accent1" w:themeShade="7F"/>
      <w:kern w:val="22"/>
    </w:rPr>
  </w:style>
  <w:style w:type="character" w:customStyle="1" w:styleId="Heading8Char">
    <w:name w:val="Heading 8 Char"/>
    <w:basedOn w:val="DefaultParagraphFont"/>
    <w:link w:val="Heading8"/>
    <w:uiPriority w:val="9"/>
    <w:semiHidden/>
    <w:rsid w:val="00E742F8"/>
    <w:rPr>
      <w:rFonts w:asciiTheme="majorHAnsi" w:eastAsiaTheme="majorEastAsia" w:hAnsiTheme="majorHAnsi" w:cstheme="majorBidi"/>
      <w:color w:val="272727" w:themeColor="text1" w:themeTint="D8"/>
      <w:kern w:val="22"/>
      <w:sz w:val="21"/>
      <w:szCs w:val="21"/>
    </w:rPr>
  </w:style>
  <w:style w:type="character" w:customStyle="1" w:styleId="Heading9Char">
    <w:name w:val="Heading 9 Char"/>
    <w:basedOn w:val="DefaultParagraphFont"/>
    <w:link w:val="Heading9"/>
    <w:uiPriority w:val="9"/>
    <w:semiHidden/>
    <w:rsid w:val="00E742F8"/>
    <w:rPr>
      <w:rFonts w:asciiTheme="majorHAnsi" w:eastAsiaTheme="majorEastAsia" w:hAnsiTheme="majorHAnsi" w:cstheme="majorBidi"/>
      <w:i/>
      <w:iCs/>
      <w:color w:val="272727" w:themeColor="text1" w:themeTint="D8"/>
      <w:kern w:val="22"/>
      <w:sz w:val="21"/>
      <w:szCs w:val="21"/>
    </w:rPr>
  </w:style>
  <w:style w:type="paragraph" w:styleId="Header">
    <w:name w:val="header"/>
    <w:basedOn w:val="Normal"/>
    <w:link w:val="HeaderChar"/>
    <w:uiPriority w:val="99"/>
    <w:unhideWhenUsed/>
    <w:rsid w:val="00E742F8"/>
    <w:pPr>
      <w:tabs>
        <w:tab w:val="center" w:pos="4680"/>
        <w:tab w:val="right" w:pos="9360"/>
      </w:tabs>
      <w:spacing w:after="0" w:line="240" w:lineRule="auto"/>
    </w:pPr>
    <w:rPr>
      <w:kern w:val="22"/>
    </w:rPr>
  </w:style>
  <w:style w:type="character" w:customStyle="1" w:styleId="HeaderChar">
    <w:name w:val="Header Char"/>
    <w:basedOn w:val="DefaultParagraphFont"/>
    <w:link w:val="Header"/>
    <w:uiPriority w:val="99"/>
    <w:rsid w:val="00E742F8"/>
    <w:rPr>
      <w:kern w:val="22"/>
    </w:rPr>
  </w:style>
  <w:style w:type="paragraph" w:styleId="Footer">
    <w:name w:val="footer"/>
    <w:basedOn w:val="Normal"/>
    <w:link w:val="FooterChar"/>
    <w:uiPriority w:val="99"/>
    <w:unhideWhenUsed/>
    <w:rsid w:val="00E742F8"/>
    <w:pPr>
      <w:tabs>
        <w:tab w:val="center" w:pos="4680"/>
        <w:tab w:val="right" w:pos="9360"/>
      </w:tabs>
      <w:spacing w:after="0" w:line="240" w:lineRule="auto"/>
    </w:pPr>
    <w:rPr>
      <w:kern w:val="22"/>
    </w:rPr>
  </w:style>
  <w:style w:type="character" w:customStyle="1" w:styleId="FooterChar">
    <w:name w:val="Footer Char"/>
    <w:basedOn w:val="DefaultParagraphFont"/>
    <w:link w:val="Footer"/>
    <w:uiPriority w:val="99"/>
    <w:rsid w:val="00E742F8"/>
    <w:rPr>
      <w:kern w:val="22"/>
    </w:rPr>
  </w:style>
  <w:style w:type="paragraph" w:styleId="FootnoteText">
    <w:name w:val="footnote text"/>
    <w:basedOn w:val="Normal"/>
    <w:link w:val="FootnoteTextChar"/>
    <w:uiPriority w:val="99"/>
    <w:semiHidden/>
    <w:unhideWhenUsed/>
    <w:rsid w:val="00E742F8"/>
    <w:pPr>
      <w:spacing w:after="0" w:line="240" w:lineRule="auto"/>
    </w:pPr>
    <w:rPr>
      <w:kern w:val="22"/>
      <w:sz w:val="20"/>
      <w:szCs w:val="20"/>
    </w:rPr>
  </w:style>
  <w:style w:type="character" w:customStyle="1" w:styleId="FootnoteTextChar">
    <w:name w:val="Footnote Text Char"/>
    <w:basedOn w:val="DefaultParagraphFont"/>
    <w:link w:val="FootnoteText"/>
    <w:uiPriority w:val="99"/>
    <w:semiHidden/>
    <w:rsid w:val="00E742F8"/>
    <w:rPr>
      <w:kern w:val="22"/>
      <w:sz w:val="20"/>
      <w:szCs w:val="20"/>
    </w:rPr>
  </w:style>
  <w:style w:type="character" w:styleId="FootnoteReference">
    <w:name w:val="footnote reference"/>
    <w:basedOn w:val="DefaultParagraphFont"/>
    <w:uiPriority w:val="99"/>
    <w:semiHidden/>
    <w:unhideWhenUsed/>
    <w:rsid w:val="00E742F8"/>
    <w:rPr>
      <w:vertAlign w:val="superscript"/>
    </w:rPr>
  </w:style>
  <w:style w:type="table" w:customStyle="1" w:styleId="GridTable4-Accent12">
    <w:name w:val="Grid Table 4 - Accent 12"/>
    <w:basedOn w:val="TableNormal"/>
    <w:uiPriority w:val="49"/>
    <w:rsid w:val="00E742F8"/>
    <w:pPr>
      <w:spacing w:after="0" w:line="240" w:lineRule="auto"/>
    </w:pPr>
    <w:rPr>
      <w:rFonts w:ascii="Calibri" w:eastAsia="SimSun" w:hAnsi="Calibri" w:cs="Arial"/>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1">
    <w:name w:val="List Table 1 Light Accent 1"/>
    <w:basedOn w:val="TableNormal"/>
    <w:uiPriority w:val="46"/>
    <w:rsid w:val="00E742F8"/>
    <w:pPr>
      <w:spacing w:after="0" w:line="240" w:lineRule="auto"/>
    </w:pPr>
    <w:rPr>
      <w:rFonts w:ascii="Calibri" w:eastAsia="SimSun" w:hAnsi="Calibri" w:cs="Arial"/>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voice.medallia.com/sso/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Evan</dc:creator>
  <cp:keywords/>
  <dc:description/>
  <cp:lastModifiedBy>Albert, Evan</cp:lastModifiedBy>
  <cp:revision>1</cp:revision>
  <dcterms:created xsi:type="dcterms:W3CDTF">2020-06-26T11:09:00Z</dcterms:created>
  <dcterms:modified xsi:type="dcterms:W3CDTF">2020-06-26T11:10:00Z</dcterms:modified>
</cp:coreProperties>
</file>