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E54C13" w:rsidRDefault="0040627F" w14:paraId="5B3E72B7" w14:textId="77777777">
      <w:pPr>
        <w:pStyle w:val="Title"/>
        <w:outlineLvl w:val="9"/>
        <w:rPr>
          <w:rStyle w:val="GridTable1Light1"/>
          <w:rFonts w:ascii="Times New Roman" w:hAnsi="Times New Roman"/>
          <w:b/>
        </w:rPr>
      </w:pPr>
      <w:bookmarkStart w:name="_Toc478120906" w:id="0"/>
      <w:bookmarkStart w:name="_Toc478123129" w:id="1"/>
      <w:bookmarkStart w:name="_GoBack" w:id="2"/>
      <w:bookmarkEnd w:id="2"/>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sidR="004A2C71">
        <w:rPr>
          <w:rFonts w:ascii="Times New Roman" w:hAnsi="Times New Roman"/>
          <w:noProof/>
        </w:rPr>
        <w:drawing>
          <wp:inline distT="0" distB="0" distL="0" distR="0" wp14:anchorId="302BDFB6" wp14:editId="1E320596">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5C3F8D" w:rsidR="00E57234" w:rsidP="00E54C13" w:rsidRDefault="006E55AA" w14:paraId="05C3BE09" w14:textId="77777777">
      <w:pPr>
        <w:pStyle w:val="Title"/>
        <w:outlineLvl w:val="9"/>
        <w:rPr>
          <w:rStyle w:val="GridTable1Light1"/>
          <w:rFonts w:ascii="Times New Roman" w:hAnsi="Times New Roman"/>
          <w:i w:val="0"/>
          <w:sz w:val="52"/>
          <w:szCs w:val="56"/>
        </w:rPr>
      </w:pPr>
      <w:bookmarkStart w:name="_Toc478120907" w:id="3"/>
      <w:bookmarkStart w:name="_Toc478123130" w:id="4"/>
      <w:bookmarkEnd w:id="0"/>
      <w:bookmarkEnd w:id="1"/>
      <w:r w:rsidRPr="008D6328">
        <w:rPr>
          <w:rStyle w:val="GridTable1Light1"/>
          <w:rFonts w:ascii="Times New Roman" w:hAnsi="Times New Roman"/>
          <w:i w:val="0"/>
          <w:sz w:val="52"/>
        </w:rPr>
        <w:t>Appeals Management Office</w:t>
      </w:r>
      <w:r w:rsidRPr="008D6328" w:rsidR="000C3853">
        <w:rPr>
          <w:rStyle w:val="GridTable1Light1"/>
          <w:rFonts w:ascii="Times New Roman" w:hAnsi="Times New Roman"/>
          <w:i w:val="0"/>
          <w:sz w:val="52"/>
        </w:rPr>
        <w:t xml:space="preserve"> </w:t>
      </w:r>
    </w:p>
    <w:p w:rsidRPr="00C85DEE" w:rsidR="004A2C71" w:rsidP="004A2C71" w:rsidRDefault="00A96429" w14:paraId="512A393F" w14:textId="53A2D1C7">
      <w:pPr>
        <w:jc w:val="center"/>
        <w:rPr>
          <w:rFonts w:ascii="Times New Roman" w:hAnsi="Times New Roman" w:cs="Times New Roman"/>
          <w:sz w:val="56"/>
          <w:szCs w:val="56"/>
        </w:rPr>
      </w:pPr>
      <w:r>
        <w:rPr>
          <w:rStyle w:val="GridTable1Light1"/>
          <w:rFonts w:ascii="Times New Roman" w:hAnsi="Times New Roman"/>
          <w:i w:val="0"/>
          <w:spacing w:val="-10"/>
          <w:sz w:val="52"/>
        </w:rPr>
        <w:t xml:space="preserve">Longitudinal </w:t>
      </w:r>
      <w:r w:rsidRPr="008D6328" w:rsidR="0055695B">
        <w:rPr>
          <w:rStyle w:val="GridTable1Light1"/>
          <w:rFonts w:ascii="Times New Roman" w:hAnsi="Times New Roman"/>
          <w:i w:val="0"/>
          <w:spacing w:val="-10"/>
          <w:sz w:val="52"/>
        </w:rPr>
        <w:t>Survey</w:t>
      </w:r>
      <w:r w:rsidRPr="008D6328" w:rsidR="00E54C13">
        <w:rPr>
          <w:rStyle w:val="GridTable1Light1"/>
          <w:rFonts w:ascii="Times New Roman" w:hAnsi="Times New Roman"/>
          <w:i w:val="0"/>
          <w:spacing w:val="-10"/>
          <w:sz w:val="52"/>
        </w:rPr>
        <w:t xml:space="preserve"> </w:t>
      </w:r>
      <w:r w:rsidRPr="008D6328" w:rsidR="008D6328">
        <w:rPr>
          <w:rStyle w:val="GridTable1Light1"/>
          <w:rFonts w:ascii="Times New Roman" w:hAnsi="Times New Roman"/>
          <w:i w:val="0"/>
          <w:spacing w:val="-10"/>
          <w:sz w:val="52"/>
        </w:rPr>
        <w:t>Sampling Methodology Report</w:t>
      </w:r>
      <w:bookmarkEnd w:id="3"/>
      <w:bookmarkEnd w:id="4"/>
      <w:r w:rsidRPr="00C85DEE" w:rsidR="00893D67">
        <w:rPr>
          <w:rFonts w:ascii="Times New Roman" w:hAnsi="Times New Roman" w:cs="Times New Roman"/>
          <w:sz w:val="56"/>
          <w:szCs w:val="56"/>
        </w:rPr>
        <w:t xml:space="preserve">  </w:t>
      </w:r>
    </w:p>
    <w:p w:rsidRPr="00C85DEE" w:rsidR="004A2C71" w:rsidP="004A2C71" w:rsidRDefault="004A2C71" w14:paraId="5BE3124E"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E02C03" w:rsidP="004A2C71" w:rsidRDefault="00E02C03" w14:paraId="3B46B3E2" w14:textId="77777777">
      <w:pPr>
        <w:spacing w:before="100" w:beforeAutospacing="1" w:after="100" w:afterAutospacing="1"/>
        <w:ind w:firstLine="720"/>
        <w:jc w:val="center"/>
        <w:rPr>
          <w:rFonts w:ascii="Times New Roman" w:hAnsi="Times New Roman" w:cs="Times New Roman"/>
          <w:sz w:val="36"/>
          <w:szCs w:val="36"/>
        </w:rPr>
      </w:pPr>
      <w:r>
        <w:rPr>
          <w:rFonts w:ascii="Times New Roman" w:hAnsi="Times New Roman" w:cs="Times New Roman"/>
          <w:sz w:val="36"/>
          <w:szCs w:val="36"/>
        </w:rPr>
        <w:t>the</w:t>
      </w:r>
    </w:p>
    <w:p w:rsidRPr="00C85DEE" w:rsidR="004A2C71" w:rsidP="004A2C71" w:rsidRDefault="00794C8F" w14:paraId="3142342C" w14:textId="1A4620F1">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00A078DA">
        <w:rPr>
          <w:rFonts w:ascii="Times New Roman" w:hAnsi="Times New Roman" w:cs="Times New Roman"/>
          <w:sz w:val="36"/>
          <w:szCs w:val="36"/>
        </w:rPr>
        <w:t>s</w:t>
      </w:r>
      <w:r w:rsidRPr="00C85DEE" w:rsidR="004A2C71">
        <w:rPr>
          <w:rFonts w:ascii="Times New Roman" w:hAnsi="Times New Roman" w:cs="Times New Roman"/>
          <w:sz w:val="36"/>
          <w:szCs w:val="36"/>
        </w:rPr>
        <w:t xml:space="preserve"> Experience Office</w:t>
      </w:r>
    </w:p>
    <w:p w:rsidRPr="00C85DEE" w:rsidR="004A2C71" w:rsidP="00E47DF9" w:rsidRDefault="004A2C71" w14:paraId="53D83CCC" w14:textId="7A3C39E8">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w:t>
      </w:r>
      <w:r w:rsidR="00A96429">
        <w:rPr>
          <w:rFonts w:ascii="Times New Roman" w:hAnsi="Times New Roman" w:cs="Times New Roman"/>
          <w:sz w:val="30"/>
          <w:szCs w:val="30"/>
        </w:rPr>
        <w:t>2.</w:t>
      </w:r>
      <w:r w:rsidRPr="00C85DEE">
        <w:rPr>
          <w:rFonts w:ascii="Times New Roman" w:hAnsi="Times New Roman" w:cs="Times New Roman"/>
          <w:sz w:val="30"/>
          <w:szCs w:val="30"/>
        </w:rPr>
        <w:t xml:space="preserve"> </w:t>
      </w:r>
      <w:r w:rsidR="00A96429">
        <w:rPr>
          <w:rFonts w:ascii="Times New Roman" w:hAnsi="Times New Roman" w:cs="Times New Roman"/>
          <w:sz w:val="30"/>
          <w:szCs w:val="30"/>
        </w:rPr>
        <w:t>December 12,</w:t>
      </w:r>
      <w:r w:rsidR="000C3853">
        <w:rPr>
          <w:rFonts w:ascii="Times New Roman" w:hAnsi="Times New Roman" w:cs="Times New Roman"/>
          <w:sz w:val="30"/>
          <w:szCs w:val="30"/>
        </w:rPr>
        <w:t xml:space="preserve"> </w:t>
      </w:r>
      <w:r w:rsidR="00E47DF9">
        <w:rPr>
          <w:rFonts w:ascii="Times New Roman" w:hAnsi="Times New Roman" w:cs="Times New Roman"/>
          <w:sz w:val="30"/>
          <w:szCs w:val="30"/>
        </w:rPr>
        <w:t>2019</w:t>
      </w:r>
    </w:p>
    <w:p w:rsidRPr="00C85DEE" w:rsidR="004A2C71" w:rsidP="00893D67" w:rsidRDefault="004A2C71" w14:paraId="29A13C85" w14:textId="77777777">
      <w:pPr>
        <w:jc w:val="center"/>
        <w:rPr>
          <w:rFonts w:ascii="Times New Roman" w:hAnsi="Times New Roman" w:cs="Times New Roman"/>
          <w:sz w:val="26"/>
          <w:szCs w:val="26"/>
        </w:rPr>
      </w:pPr>
    </w:p>
    <w:p w:rsidRPr="00C85DEE" w:rsidR="00C1073A" w:rsidP="00C1073A" w:rsidRDefault="00C1073A" w14:paraId="299B8F10" w14:textId="77777777">
      <w:pPr>
        <w:rPr>
          <w:rFonts w:ascii="Times New Roman" w:hAnsi="Times New Roman" w:cs="Times New Roman"/>
        </w:rPr>
      </w:pPr>
    </w:p>
    <w:p w:rsidRPr="00C85DEE" w:rsidR="000820A0" w:rsidP="003D5BB8" w:rsidRDefault="000820A0" w14:paraId="4FCC1CFF"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lastRenderedPageBreak/>
        <w:t>Contents</w:t>
      </w:r>
    </w:p>
    <w:p w:rsidR="002C62A4" w:rsidRDefault="000820A0" w14:paraId="648147B7"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sidR="002C62A4">
          <w:rPr>
            <w:rStyle w:val="Hyperlink"/>
            <w:rFonts w:ascii="Times New Roman" w:hAnsi="Times New Roman"/>
            <w:noProof/>
          </w:rPr>
          <w:t>Executive Summary</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_Toc17919972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3</w:t>
        </w:r>
        <w:r w:rsidRPr="00B47EE6" w:rsidR="002C62A4">
          <w:rPr>
            <w:rFonts w:ascii="Times New Roman" w:hAnsi="Times New Roman"/>
            <w:webHidden/>
          </w:rPr>
          <w:fldChar w:fldCharType="end"/>
        </w:r>
      </w:hyperlink>
    </w:p>
    <w:p w:rsidR="002C62A4" w:rsidRDefault="00C744DC" w14:paraId="4EA91298" w14:textId="77777777">
      <w:pPr>
        <w:pStyle w:val="TOC1"/>
        <w:rPr>
          <w:rFonts w:asciiTheme="minorHAnsi" w:hAnsiTheme="minorHAnsi" w:eastAsiaTheme="minorEastAsia" w:cstheme="minorBidi"/>
          <w:noProof/>
        </w:rPr>
      </w:pPr>
      <w:hyperlink w:history="1" w:anchor="_Toc17919973">
        <w:r w:rsidRPr="0065552B" w:rsidR="002C62A4">
          <w:rPr>
            <w:rStyle w:val="Hyperlink"/>
            <w:rFonts w:ascii="Times New Roman" w:hAnsi="Times New Roman"/>
            <w:noProof/>
          </w:rPr>
          <w:t>Part I – Introduction</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_Toc17919973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4</w:t>
        </w:r>
        <w:r w:rsidRPr="00B47EE6" w:rsidR="002C62A4">
          <w:rPr>
            <w:rFonts w:ascii="Times New Roman" w:hAnsi="Times New Roman"/>
            <w:webHidden/>
          </w:rPr>
          <w:fldChar w:fldCharType="end"/>
        </w:r>
      </w:hyperlink>
    </w:p>
    <w:p w:rsidR="002C62A4" w:rsidRDefault="00C744DC" w14:paraId="473B2643" w14:textId="77777777">
      <w:pPr>
        <w:pStyle w:val="TOC2"/>
        <w:rPr>
          <w:rFonts w:asciiTheme="minorHAnsi" w:hAnsiTheme="minorHAnsi" w:eastAsiaTheme="minorEastAsia" w:cstheme="minorBidi"/>
          <w:noProof/>
        </w:rPr>
      </w:pPr>
      <w:hyperlink w:history="1" w:anchor="_Toc17919974">
        <w:r w:rsidRPr="0065552B" w:rsidR="002C62A4">
          <w:rPr>
            <w:rStyle w:val="Hyperlink"/>
            <w:rFonts w:ascii="Times New Roman" w:hAnsi="Times New Roman"/>
            <w:noProof/>
          </w:rPr>
          <w:t>A. Background</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_Toc17919974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4</w:t>
        </w:r>
        <w:r w:rsidRPr="00B47EE6" w:rsidR="002C62A4">
          <w:rPr>
            <w:rFonts w:ascii="Times New Roman" w:hAnsi="Times New Roman"/>
            <w:webHidden/>
          </w:rPr>
          <w:fldChar w:fldCharType="end"/>
        </w:r>
      </w:hyperlink>
    </w:p>
    <w:p w:rsidR="002C62A4" w:rsidRDefault="00C744DC" w14:paraId="4337B866" w14:textId="77777777">
      <w:pPr>
        <w:pStyle w:val="TOC2"/>
        <w:rPr>
          <w:rFonts w:asciiTheme="minorHAnsi" w:hAnsiTheme="minorHAnsi" w:eastAsiaTheme="minorEastAsia" w:cstheme="minorBidi"/>
          <w:noProof/>
        </w:rPr>
      </w:pPr>
      <w:hyperlink w:history="1" w:anchor="_Toc17919975">
        <w:r w:rsidRPr="0065552B" w:rsidR="002C62A4">
          <w:rPr>
            <w:rStyle w:val="Hyperlink"/>
            <w:rFonts w:ascii="Times New Roman" w:hAnsi="Times New Roman"/>
            <w:noProof/>
          </w:rPr>
          <w:t>B. Basic Definitions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_Toc17919975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5</w:t>
        </w:r>
        <w:r w:rsidRPr="00B47EE6" w:rsidR="002C62A4">
          <w:rPr>
            <w:rFonts w:ascii="Times New Roman" w:hAnsi="Times New Roman"/>
            <w:webHidden/>
          </w:rPr>
          <w:fldChar w:fldCharType="end"/>
        </w:r>
      </w:hyperlink>
    </w:p>
    <w:p w:rsidR="002C62A4" w:rsidRDefault="00C744DC" w14:paraId="4BA9F5A6" w14:textId="77777777">
      <w:pPr>
        <w:pStyle w:val="TOC2"/>
        <w:rPr>
          <w:rFonts w:asciiTheme="minorHAnsi" w:hAnsiTheme="minorHAnsi" w:eastAsiaTheme="minorEastAsia" w:cstheme="minorBidi"/>
          <w:noProof/>
        </w:rPr>
      </w:pPr>
      <w:hyperlink w:history="1" w:anchor="_Toc17919976">
        <w:r w:rsidRPr="0065552B" w:rsidR="002C62A4">
          <w:rPr>
            <w:rStyle w:val="Hyperlink"/>
            <w:rFonts w:ascii="Times New Roman" w:hAnsi="Times New Roman"/>
            <w:noProof/>
          </w:rPr>
          <w:t>C. Application to Veterans Affairs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_Toc17919976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5</w:t>
        </w:r>
        <w:r w:rsidRPr="00B47EE6" w:rsidR="002C62A4">
          <w:rPr>
            <w:rFonts w:ascii="Times New Roman" w:hAnsi="Times New Roman"/>
            <w:webHidden/>
          </w:rPr>
          <w:fldChar w:fldCharType="end"/>
        </w:r>
      </w:hyperlink>
    </w:p>
    <w:p w:rsidR="002C62A4" w:rsidRDefault="00C744DC" w14:paraId="5241BDEA" w14:textId="77777777">
      <w:pPr>
        <w:pStyle w:val="TOC1"/>
        <w:rPr>
          <w:rFonts w:asciiTheme="minorHAnsi" w:hAnsiTheme="minorHAnsi" w:eastAsiaTheme="minorEastAsia" w:cstheme="minorBidi"/>
          <w:noProof/>
        </w:rPr>
      </w:pPr>
      <w:hyperlink w:history="1" w:anchor="_Toc17919977">
        <w:r w:rsidRPr="0065552B" w:rsidR="002C62A4">
          <w:rPr>
            <w:rStyle w:val="Hyperlink"/>
            <w:rFonts w:ascii="Times New Roman" w:hAnsi="Times New Roman"/>
            <w:noProof/>
          </w:rPr>
          <w:t>Part II – Methodology</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_Toc17919977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5</w:t>
        </w:r>
        <w:r w:rsidRPr="00B47EE6" w:rsidR="002C62A4">
          <w:rPr>
            <w:rFonts w:ascii="Times New Roman" w:hAnsi="Times New Roman"/>
            <w:webHidden/>
          </w:rPr>
          <w:fldChar w:fldCharType="end"/>
        </w:r>
      </w:hyperlink>
    </w:p>
    <w:p w:rsidR="002C62A4" w:rsidRDefault="00C744DC" w14:paraId="3F1FA754" w14:textId="77777777">
      <w:pPr>
        <w:pStyle w:val="TOC2"/>
        <w:rPr>
          <w:rFonts w:asciiTheme="minorHAnsi" w:hAnsiTheme="minorHAnsi" w:eastAsiaTheme="minorEastAsia" w:cstheme="minorBidi"/>
          <w:noProof/>
        </w:rPr>
      </w:pPr>
      <w:hyperlink w:history="1" w:anchor="_Toc17919978">
        <w:r w:rsidRPr="0065552B" w:rsidR="002C62A4">
          <w:rPr>
            <w:rStyle w:val="Hyperlink"/>
            <w:rFonts w:ascii="Times New Roman" w:hAnsi="Times New Roman"/>
            <w:noProof/>
          </w:rPr>
          <w:t>A.  Target Population and Frame</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_Toc17919978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5</w:t>
        </w:r>
        <w:r w:rsidRPr="00B47EE6" w:rsidR="002C62A4">
          <w:rPr>
            <w:rFonts w:ascii="Times New Roman" w:hAnsi="Times New Roman"/>
            <w:webHidden/>
          </w:rPr>
          <w:fldChar w:fldCharType="end"/>
        </w:r>
      </w:hyperlink>
    </w:p>
    <w:p w:rsidR="002C62A4" w:rsidRDefault="00C744DC" w14:paraId="3C631BE1" w14:textId="77777777">
      <w:pPr>
        <w:pStyle w:val="TOC2"/>
        <w:rPr>
          <w:rFonts w:asciiTheme="minorHAnsi" w:hAnsiTheme="minorHAnsi" w:eastAsiaTheme="minorEastAsia" w:cstheme="minorBidi"/>
          <w:noProof/>
        </w:rPr>
      </w:pPr>
      <w:hyperlink w:history="1" w:anchor="_Toc17919979">
        <w:r w:rsidRPr="0065552B" w:rsidR="002C62A4">
          <w:rPr>
            <w:rStyle w:val="Hyperlink"/>
            <w:rFonts w:ascii="Times New Roman" w:hAnsi="Times New Roman"/>
            <w:noProof/>
          </w:rPr>
          <w:t>B.</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Size Determination</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_Toc17919979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6</w:t>
        </w:r>
        <w:r w:rsidRPr="00B47EE6" w:rsidR="002C62A4">
          <w:rPr>
            <w:rFonts w:ascii="Times New Roman" w:hAnsi="Times New Roman"/>
            <w:webHidden/>
          </w:rPr>
          <w:fldChar w:fldCharType="end"/>
        </w:r>
      </w:hyperlink>
    </w:p>
    <w:p w:rsidR="002C62A4" w:rsidRDefault="00C744DC" w14:paraId="413162D3" w14:textId="77777777">
      <w:pPr>
        <w:pStyle w:val="TOC2"/>
        <w:rPr>
          <w:rFonts w:asciiTheme="minorHAnsi" w:hAnsiTheme="minorHAnsi" w:eastAsiaTheme="minorEastAsia" w:cstheme="minorBidi"/>
          <w:noProof/>
        </w:rPr>
      </w:pPr>
      <w:hyperlink w:history="1" w:anchor="_Toc17919980">
        <w:r w:rsidRPr="00B47EE6" w:rsidR="002C62A4">
          <w:rPr>
            <w:rStyle w:val="Hyperlink"/>
            <w:b/>
          </w:rPr>
          <w:t>C.</w:t>
        </w:r>
        <w:r w:rsidRPr="00B47EE6" w:rsidR="002C62A4">
          <w:rPr>
            <w:rFonts w:ascii="Times New Roman" w:hAnsi="Times New Roman"/>
          </w:rPr>
          <w:tab/>
        </w:r>
        <w:r w:rsidRPr="00B47EE6" w:rsidR="002C62A4">
          <w:rPr>
            <w:rStyle w:val="Hyperlink"/>
            <w:b/>
          </w:rPr>
          <w:t>Stratification</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_Toc17919980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7</w:t>
        </w:r>
        <w:r w:rsidRPr="00B47EE6" w:rsidR="002C62A4">
          <w:rPr>
            <w:rFonts w:ascii="Times New Roman" w:hAnsi="Times New Roman"/>
            <w:webHidden/>
          </w:rPr>
          <w:fldChar w:fldCharType="end"/>
        </w:r>
      </w:hyperlink>
    </w:p>
    <w:p w:rsidR="002C62A4" w:rsidRDefault="00C744DC" w14:paraId="1EA91B8F" w14:textId="77777777">
      <w:pPr>
        <w:pStyle w:val="TOC2"/>
        <w:rPr>
          <w:rFonts w:asciiTheme="minorHAnsi" w:hAnsiTheme="minorHAnsi" w:eastAsiaTheme="minorEastAsia" w:cstheme="minorBidi"/>
          <w:noProof/>
        </w:rPr>
      </w:pPr>
      <w:hyperlink w:history="1" w:anchor="_Toc17919981">
        <w:r w:rsidRPr="0065552B" w:rsidR="002C62A4">
          <w:rPr>
            <w:rStyle w:val="Hyperlink"/>
            <w:rFonts w:ascii="Times New Roman" w:hAnsi="Times New Roman"/>
            <w:noProof/>
          </w:rPr>
          <w:t>D.</w:t>
        </w:r>
        <w:r w:rsidR="002C62A4">
          <w:rPr>
            <w:rFonts w:asciiTheme="minorHAnsi" w:hAnsiTheme="minorHAnsi" w:eastAsiaTheme="minorEastAsia" w:cstheme="minorBidi"/>
            <w:noProof/>
          </w:rPr>
          <w:tab/>
        </w:r>
        <w:r w:rsidRPr="0065552B" w:rsidR="002C62A4">
          <w:rPr>
            <w:rStyle w:val="Hyperlink"/>
            <w:rFonts w:ascii="Times New Roman" w:hAnsi="Times New Roman"/>
            <w:noProof/>
          </w:rPr>
          <w:t>Data Collection Methods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_Toc17919981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7</w:t>
        </w:r>
        <w:r w:rsidRPr="00B47EE6" w:rsidR="002C62A4">
          <w:rPr>
            <w:rFonts w:ascii="Times New Roman" w:hAnsi="Times New Roman"/>
            <w:webHidden/>
          </w:rPr>
          <w:fldChar w:fldCharType="end"/>
        </w:r>
      </w:hyperlink>
    </w:p>
    <w:p w:rsidR="002C62A4" w:rsidRDefault="00C744DC" w14:paraId="58930DCC" w14:textId="77777777">
      <w:pPr>
        <w:pStyle w:val="TOC2"/>
        <w:rPr>
          <w:rFonts w:asciiTheme="minorHAnsi" w:hAnsiTheme="minorHAnsi" w:eastAsiaTheme="minorEastAsia" w:cstheme="minorBidi"/>
          <w:noProof/>
        </w:rPr>
      </w:pPr>
      <w:hyperlink w:history="1" w:anchor="_Toc17919982">
        <w:r w:rsidRPr="0065552B" w:rsidR="002C62A4">
          <w:rPr>
            <w:rStyle w:val="Hyperlink"/>
            <w:rFonts w:ascii="Times New Roman" w:hAnsi="Times New Roman"/>
            <w:noProof/>
          </w:rPr>
          <w:t>E.</w:t>
        </w:r>
        <w:r w:rsidR="002C62A4">
          <w:rPr>
            <w:rFonts w:asciiTheme="minorHAnsi" w:hAnsiTheme="minorHAnsi" w:eastAsiaTheme="minorEastAsia" w:cstheme="minorBidi"/>
            <w:noProof/>
          </w:rPr>
          <w:tab/>
        </w:r>
        <w:r w:rsidRPr="0065552B" w:rsidR="002C62A4">
          <w:rPr>
            <w:rStyle w:val="Hyperlink"/>
            <w:rFonts w:ascii="Times New Roman" w:hAnsi="Times New Roman"/>
            <w:noProof/>
          </w:rPr>
          <w:t>Reporting</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_Toc17919982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8</w:t>
        </w:r>
        <w:r w:rsidRPr="00B47EE6" w:rsidR="002C62A4">
          <w:rPr>
            <w:rFonts w:ascii="Times New Roman" w:hAnsi="Times New Roman"/>
            <w:webHidden/>
          </w:rPr>
          <w:fldChar w:fldCharType="end"/>
        </w:r>
      </w:hyperlink>
    </w:p>
    <w:p w:rsidR="002C62A4" w:rsidRDefault="00C744DC" w14:paraId="1C852494" w14:textId="77777777">
      <w:pPr>
        <w:pStyle w:val="TOC2"/>
        <w:rPr>
          <w:rFonts w:asciiTheme="minorHAnsi" w:hAnsiTheme="minorHAnsi" w:eastAsiaTheme="minorEastAsia" w:cstheme="minorBidi"/>
          <w:noProof/>
        </w:rPr>
      </w:pPr>
      <w:hyperlink w:history="1" w:anchor="_Toc17919983">
        <w:r w:rsidRPr="0065552B" w:rsidR="002C62A4">
          <w:rPr>
            <w:rStyle w:val="Hyperlink"/>
            <w:rFonts w:ascii="Times New Roman" w:hAnsi="Times New Roman"/>
            <w:noProof/>
          </w:rPr>
          <w:t>F.</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Quality Control</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_Toc17919983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8</w:t>
        </w:r>
        <w:r w:rsidRPr="00B47EE6" w:rsidR="002C62A4">
          <w:rPr>
            <w:rFonts w:ascii="Times New Roman" w:hAnsi="Times New Roman"/>
            <w:webHidden/>
          </w:rPr>
          <w:fldChar w:fldCharType="end"/>
        </w:r>
      </w:hyperlink>
    </w:p>
    <w:p w:rsidR="002C62A4" w:rsidRDefault="00C744DC" w14:paraId="3AD8F099" w14:textId="77777777">
      <w:pPr>
        <w:pStyle w:val="TOC2"/>
        <w:rPr>
          <w:rFonts w:asciiTheme="minorHAnsi" w:hAnsiTheme="minorHAnsi" w:eastAsiaTheme="minorEastAsia" w:cstheme="minorBidi"/>
          <w:noProof/>
        </w:rPr>
      </w:pPr>
      <w:hyperlink w:history="1" w:anchor="_Toc17919984">
        <w:r w:rsidRPr="0065552B" w:rsidR="002C62A4">
          <w:rPr>
            <w:rStyle w:val="Hyperlink"/>
            <w:rFonts w:ascii="Times New Roman" w:hAnsi="Times New Roman"/>
            <w:noProof/>
          </w:rPr>
          <w:t>G.</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Weighting, Coverage Bias, and Non-Response Bias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_Toc17919984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9</w:t>
        </w:r>
        <w:r w:rsidRPr="00B47EE6" w:rsidR="002C62A4">
          <w:rPr>
            <w:rFonts w:ascii="Times New Roman" w:hAnsi="Times New Roman"/>
            <w:webHidden/>
          </w:rPr>
          <w:fldChar w:fldCharType="end"/>
        </w:r>
      </w:hyperlink>
    </w:p>
    <w:p w:rsidR="002C62A4" w:rsidRDefault="00C744DC" w14:paraId="2F92E537" w14:textId="77777777">
      <w:pPr>
        <w:pStyle w:val="TOC2"/>
        <w:rPr>
          <w:rFonts w:asciiTheme="minorHAnsi" w:hAnsiTheme="minorHAnsi" w:eastAsiaTheme="minorEastAsia" w:cstheme="minorBidi"/>
          <w:noProof/>
        </w:rPr>
      </w:pPr>
      <w:hyperlink w:history="1" w:anchor="_Toc17919985">
        <w:r w:rsidRPr="0065552B" w:rsidR="002C62A4">
          <w:rPr>
            <w:rStyle w:val="Hyperlink"/>
            <w:rFonts w:ascii="Times New Roman" w:hAnsi="Times New Roman"/>
            <w:noProof/>
          </w:rPr>
          <w:t>H.</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Quarantine Rules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_Toc17919985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10</w:t>
        </w:r>
        <w:r w:rsidRPr="00B47EE6" w:rsidR="002C62A4">
          <w:rPr>
            <w:rFonts w:ascii="Times New Roman" w:hAnsi="Times New Roman"/>
            <w:webHidden/>
          </w:rPr>
          <w:fldChar w:fldCharType="end"/>
        </w:r>
      </w:hyperlink>
    </w:p>
    <w:p w:rsidR="002C62A4" w:rsidRDefault="00C744DC" w14:paraId="31703B55" w14:textId="77777777">
      <w:pPr>
        <w:pStyle w:val="TOC1"/>
        <w:rPr>
          <w:rFonts w:asciiTheme="minorHAnsi" w:hAnsiTheme="minorHAnsi" w:eastAsiaTheme="minorEastAsia" w:cstheme="minorBidi"/>
          <w:noProof/>
        </w:rPr>
      </w:pPr>
      <w:hyperlink w:history="1" w:anchor="_Toc17919986">
        <w:r w:rsidRPr="0065552B" w:rsidR="002C62A4">
          <w:rPr>
            <w:rStyle w:val="Hyperlink"/>
            <w:rFonts w:ascii="Times New Roman" w:hAnsi="Times New Roman"/>
            <w:noProof/>
          </w:rPr>
          <w:t>Part III – Assumptions and Limitations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_Toc17919986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11</w:t>
        </w:r>
        <w:r w:rsidRPr="00B47EE6" w:rsidR="002C62A4">
          <w:rPr>
            <w:rFonts w:ascii="Times New Roman" w:hAnsi="Times New Roman"/>
            <w:webHidden/>
          </w:rPr>
          <w:fldChar w:fldCharType="end"/>
        </w:r>
      </w:hyperlink>
    </w:p>
    <w:p w:rsidR="002C62A4" w:rsidRDefault="00C744DC" w14:paraId="39A1093E" w14:textId="77777777">
      <w:pPr>
        <w:pStyle w:val="TOC2"/>
        <w:rPr>
          <w:rFonts w:asciiTheme="minorHAnsi" w:hAnsiTheme="minorHAnsi" w:eastAsiaTheme="minorEastAsia" w:cstheme="minorBidi"/>
          <w:noProof/>
        </w:rPr>
      </w:pPr>
      <w:hyperlink w:history="1" w:anchor="_Toc17919987">
        <w:r w:rsidRPr="0065552B" w:rsidR="002C62A4">
          <w:rPr>
            <w:rStyle w:val="Hyperlink"/>
            <w:rFonts w:ascii="Times New Roman" w:hAnsi="Times New Roman"/>
            <w:noProof/>
          </w:rPr>
          <w:t>A. Coverage Bias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_Toc17919987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11</w:t>
        </w:r>
        <w:r w:rsidRPr="00B47EE6" w:rsidR="002C62A4">
          <w:rPr>
            <w:rFonts w:ascii="Times New Roman" w:hAnsi="Times New Roman"/>
            <w:webHidden/>
          </w:rPr>
          <w:fldChar w:fldCharType="end"/>
        </w:r>
      </w:hyperlink>
    </w:p>
    <w:p w:rsidR="002C62A4" w:rsidRDefault="00C744DC" w14:paraId="71EC4F6F" w14:textId="183CB3ED">
      <w:pPr>
        <w:pStyle w:val="TOC2"/>
        <w:rPr>
          <w:rFonts w:asciiTheme="minorHAnsi" w:hAnsiTheme="minorHAnsi" w:eastAsiaTheme="minorEastAsia" w:cstheme="minorBidi"/>
          <w:noProof/>
        </w:rPr>
      </w:pPr>
      <w:hyperlink w:history="1" w:anchor="_Toc17919988">
        <w:r w:rsidRPr="00B47EE6" w:rsidR="002C62A4">
          <w:rPr>
            <w:rStyle w:val="Hyperlink"/>
            <w:rFonts w:ascii="Times New Roman" w:hAnsi="Times New Roman"/>
            <w:b/>
          </w:rPr>
          <w:t xml:space="preserve">Appendix </w:t>
        </w:r>
        <w:r w:rsidR="002F5FC3">
          <w:rPr>
            <w:rStyle w:val="Hyperlink"/>
            <w:rFonts w:ascii="Times New Roman" w:hAnsi="Times New Roman"/>
            <w:b/>
          </w:rPr>
          <w:t>1</w:t>
        </w:r>
        <w:r w:rsidRPr="00B47EE6" w:rsidR="002C62A4">
          <w:rPr>
            <w:rStyle w:val="Hyperlink"/>
            <w:rFonts w:ascii="Times New Roman" w:hAnsi="Times New Roman"/>
            <w:b/>
          </w:rPr>
          <w:t>. References</w:t>
        </w:r>
        <w:r w:rsidR="002C62A4">
          <w:rPr>
            <w:noProof/>
            <w:webHidden/>
          </w:rPr>
          <w:tab/>
        </w:r>
        <w:r w:rsidRPr="00B47EE6" w:rsidR="002C62A4">
          <w:rPr>
            <w:rFonts w:ascii="Times New Roman" w:hAnsi="Times New Roman"/>
            <w:webHidden/>
          </w:rPr>
          <w:fldChar w:fldCharType="begin"/>
        </w:r>
        <w:r w:rsidR="002C62A4">
          <w:rPr>
            <w:noProof/>
            <w:webHidden/>
          </w:rPr>
          <w:instrText xml:space="preserve"> PAGEREF _Toc17919988 \h </w:instrText>
        </w:r>
        <w:r w:rsidRPr="00B47EE6" w:rsidR="002C62A4">
          <w:rPr>
            <w:rFonts w:ascii="Times New Roman" w:hAnsi="Times New Roman"/>
            <w:webHidden/>
          </w:rPr>
        </w:r>
        <w:r w:rsidRPr="00B47EE6" w:rsidR="002C62A4">
          <w:rPr>
            <w:rFonts w:ascii="Times New Roman" w:hAnsi="Times New Roman"/>
            <w:webHidden/>
          </w:rPr>
          <w:fldChar w:fldCharType="separate"/>
        </w:r>
        <w:r w:rsidR="002C62A4">
          <w:rPr>
            <w:noProof/>
            <w:webHidden/>
          </w:rPr>
          <w:t>12</w:t>
        </w:r>
        <w:r w:rsidRPr="00B47EE6" w:rsidR="002C62A4">
          <w:rPr>
            <w:rFonts w:ascii="Times New Roman" w:hAnsi="Times New Roman"/>
            <w:webHidden/>
          </w:rPr>
          <w:fldChar w:fldCharType="end"/>
        </w:r>
      </w:hyperlink>
    </w:p>
    <w:p w:rsidR="00F53200" w:rsidP="00E738A2" w:rsidRDefault="000820A0" w14:paraId="11B05335" w14:textId="77777777">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C85DEE">
        <w:rPr>
          <w:rFonts w:ascii="Times New Roman" w:hAnsi="Times New Roman"/>
          <w:noProof/>
          <w:sz w:val="20"/>
          <w:szCs w:val="20"/>
        </w:rPr>
        <w:fldChar w:fldCharType="end"/>
      </w:r>
    </w:p>
    <w:p w:rsidR="00F53200" w:rsidP="00F53200" w:rsidRDefault="00F53200" w14:paraId="3474D1BA" w14:textId="77777777">
      <w:pPr>
        <w:rPr>
          <w:rFonts w:eastAsia="Times New Roman" w:cs="Times New Roman"/>
          <w:noProof/>
          <w:color w:val="2E74B5"/>
        </w:rPr>
      </w:pPr>
      <w:r>
        <w:rPr>
          <w:noProof/>
        </w:rPr>
        <w:br w:type="page"/>
      </w:r>
    </w:p>
    <w:p w:rsidRPr="00C85DEE" w:rsidR="000820A0" w:rsidP="00E738A2" w:rsidRDefault="00E77994" w14:paraId="009E8C43" w14:textId="77777777">
      <w:pPr>
        <w:pStyle w:val="Heading1"/>
        <w:tabs>
          <w:tab w:val="center" w:leader="dot" w:pos="9346"/>
          <w:tab w:val="right" w:leader="dot" w:pos="11520"/>
        </w:tabs>
        <w:spacing w:after="240" w:line="240" w:lineRule="auto"/>
        <w:jc w:val="center"/>
        <w:rPr>
          <w:rFonts w:ascii="Times New Roman" w:hAnsi="Times New Roman"/>
        </w:rPr>
      </w:pPr>
      <w:bookmarkStart w:name="_Toc17919972" w:id="5"/>
      <w:r w:rsidRPr="00C85DEE">
        <w:rPr>
          <w:rFonts w:ascii="Times New Roman" w:hAnsi="Times New Roman"/>
        </w:rPr>
        <w:lastRenderedPageBreak/>
        <w:t>Executive Summary</w:t>
      </w:r>
      <w:bookmarkEnd w:id="5"/>
    </w:p>
    <w:p w:rsidR="009D4E8F" w:rsidP="00342A10" w:rsidRDefault="005C3F8D" w14:paraId="226FC3BD" w14:textId="78C93083">
      <w:pPr>
        <w:ind w:firstLine="720"/>
        <w:rPr>
          <w:rFonts w:ascii="Times New Roman" w:hAnsi="Times New Roman" w:cs="Times New Roman"/>
          <w:lang w:val="en-GB"/>
        </w:rPr>
      </w:pPr>
      <w:r w:rsidRPr="005C3F8D">
        <w:rPr>
          <w:rFonts w:ascii="Times New Roman" w:hAnsi="Times New Roman" w:cs="Times New Roman"/>
        </w:rPr>
        <w:t>The Appeals Management Office (AMO) supports Veterans, their family members and survivors by developing policies and procedures to support the timely and accurate resolution of disagreements with Veterans Benefits Administration (VBA) decisions.</w:t>
      </w:r>
      <w:r w:rsidR="005771AF">
        <w:rPr>
          <w:rFonts w:ascii="Times New Roman" w:hAnsi="Times New Roman" w:cs="Times New Roman"/>
        </w:rPr>
        <w:t xml:space="preserve"> </w:t>
      </w:r>
      <w:r w:rsidRPr="00C16684" w:rsidR="00C16684">
        <w:rPr>
          <w:rFonts w:ascii="Times New Roman" w:hAnsi="Times New Roman" w:cs="Times New Roman"/>
          <w:lang w:val="en-GB"/>
        </w:rPr>
        <w:t xml:space="preserve">The Veterans Appeals Improvement and Modernization Act of 2017 </w:t>
      </w:r>
      <w:r w:rsidR="00EF3843">
        <w:rPr>
          <w:rFonts w:ascii="Times New Roman" w:hAnsi="Times New Roman" w:cs="Times New Roman"/>
          <w:lang w:val="en-GB"/>
        </w:rPr>
        <w:t>(Appeals Modernization Act)</w:t>
      </w:r>
      <w:r w:rsidR="009D4E8F">
        <w:rPr>
          <w:rFonts w:ascii="Times New Roman" w:hAnsi="Times New Roman" w:cs="Times New Roman"/>
          <w:lang w:val="en-GB"/>
        </w:rPr>
        <w:t xml:space="preserve">, </w:t>
      </w:r>
      <w:r w:rsidR="00EF3843">
        <w:rPr>
          <w:rFonts w:ascii="Times New Roman" w:hAnsi="Times New Roman" w:cs="Times New Roman"/>
          <w:lang w:val="en-GB"/>
        </w:rPr>
        <w:t>signed into law on August 23, 2017</w:t>
      </w:r>
      <w:r w:rsidR="009D4E8F">
        <w:rPr>
          <w:rFonts w:ascii="Times New Roman" w:hAnsi="Times New Roman" w:cs="Times New Roman"/>
          <w:lang w:val="en-GB"/>
        </w:rPr>
        <w:t>, is one of the most significant statutory changes to affect the Department of Veterans Affairs (VA) in decades. The Appeals Modernization Act (AMA)</w:t>
      </w:r>
      <w:r w:rsidRPr="00C16684" w:rsidR="00C16684">
        <w:rPr>
          <w:rFonts w:ascii="Times New Roman" w:hAnsi="Times New Roman" w:cs="Times New Roman"/>
          <w:lang w:val="en-GB"/>
        </w:rPr>
        <w:t xml:space="preserve"> </w:t>
      </w:r>
      <w:r w:rsidR="004D141E">
        <w:rPr>
          <w:rFonts w:ascii="Times New Roman" w:hAnsi="Times New Roman" w:cs="Times New Roman"/>
          <w:lang w:val="en-GB"/>
        </w:rPr>
        <w:t xml:space="preserve">which </w:t>
      </w:r>
      <w:r w:rsidRPr="00C16684" w:rsidR="00C16684">
        <w:rPr>
          <w:rFonts w:ascii="Times New Roman" w:hAnsi="Times New Roman" w:cs="Times New Roman"/>
          <w:lang w:val="en-GB"/>
        </w:rPr>
        <w:t>went into effect on February 19, 2019</w:t>
      </w:r>
      <w:r w:rsidR="009D4E8F">
        <w:rPr>
          <w:rFonts w:ascii="Times New Roman" w:hAnsi="Times New Roman" w:cs="Times New Roman"/>
          <w:lang w:val="en-GB"/>
        </w:rPr>
        <w:t>,</w:t>
      </w:r>
      <w:r w:rsidRPr="00C16684" w:rsidR="00C16684">
        <w:rPr>
          <w:rFonts w:ascii="Times New Roman" w:hAnsi="Times New Roman" w:cs="Times New Roman"/>
          <w:lang w:val="en-GB"/>
        </w:rPr>
        <w:t xml:space="preserve"> </w:t>
      </w:r>
      <w:r w:rsidR="00117A69">
        <w:rPr>
          <w:rFonts w:ascii="Times New Roman" w:hAnsi="Times New Roman" w:cs="Times New Roman"/>
          <w:lang w:val="en-GB"/>
        </w:rPr>
        <w:t xml:space="preserve">transforms VA’s </w:t>
      </w:r>
      <w:r w:rsidR="004D141E">
        <w:rPr>
          <w:rFonts w:ascii="Times New Roman" w:hAnsi="Times New Roman" w:cs="Times New Roman"/>
          <w:lang w:val="en-GB"/>
        </w:rPr>
        <w:t xml:space="preserve">lengthy and complex </w:t>
      </w:r>
      <w:r w:rsidR="00EF7A23">
        <w:rPr>
          <w:rFonts w:ascii="Times New Roman" w:hAnsi="Times New Roman" w:cs="Times New Roman"/>
          <w:lang w:val="en-GB"/>
        </w:rPr>
        <w:t>legacy</w:t>
      </w:r>
      <w:r w:rsidR="00117A69">
        <w:rPr>
          <w:rFonts w:ascii="Times New Roman" w:hAnsi="Times New Roman" w:cs="Times New Roman"/>
          <w:lang w:val="en-GB"/>
        </w:rPr>
        <w:t xml:space="preserve"> appeals process into one that is simple, timely, and fair to Veterans. </w:t>
      </w:r>
      <w:r w:rsidR="009D4E8F">
        <w:rPr>
          <w:rFonts w:ascii="Times New Roman" w:hAnsi="Times New Roman" w:cs="Times New Roman"/>
          <w:lang w:val="en-GB"/>
        </w:rPr>
        <w:t xml:space="preserve">The enhancements under the AMA are part of VA’s continued commitment to improve the delivery of benefits and services to Veterans and their families. The law creates a new modernized decision review process that provides greater choice for Veterans in how they resolve disagreements with VA decisions and includes three decision review </w:t>
      </w:r>
      <w:r w:rsidR="005771AF">
        <w:rPr>
          <w:rFonts w:ascii="Times New Roman" w:hAnsi="Times New Roman" w:cs="Times New Roman"/>
          <w:lang w:val="en-GB"/>
        </w:rPr>
        <w:t>options</w:t>
      </w:r>
      <w:r w:rsidR="009D4E8F">
        <w:rPr>
          <w:rFonts w:ascii="Times New Roman" w:hAnsi="Times New Roman" w:cs="Times New Roman"/>
          <w:lang w:val="en-GB"/>
        </w:rPr>
        <w:t xml:space="preserve">: </w:t>
      </w:r>
    </w:p>
    <w:p w:rsidRPr="007E4E6C" w:rsidR="009D4E8F" w:rsidP="009D4E8F" w:rsidRDefault="009D4E8F" w14:paraId="34B4ECF2" w14:textId="77777777">
      <w:pPr>
        <w:pStyle w:val="Default"/>
        <w:numPr>
          <w:ilvl w:val="0"/>
          <w:numId w:val="42"/>
        </w:numPr>
        <w:spacing w:after="140"/>
        <w:rPr>
          <w:rFonts w:ascii="Times New Roman" w:hAnsi="Times New Roman" w:cs="Times New Roman"/>
          <w:sz w:val="22"/>
          <w:szCs w:val="22"/>
        </w:rPr>
      </w:pPr>
      <w:r w:rsidRPr="007E4E6C">
        <w:rPr>
          <w:rFonts w:ascii="Times New Roman" w:hAnsi="Times New Roman" w:cs="Times New Roman"/>
          <w:sz w:val="22"/>
          <w:szCs w:val="22"/>
        </w:rPr>
        <w:t xml:space="preserve">Higher-Level Review: A senior-level claims processor at a VA regional office will conduct a new look at a previous decision based on the evidence of record. A reviewer can overturn previous decisions based on a difference of </w:t>
      </w:r>
      <w:r w:rsidRPr="00EE7CAC" w:rsidR="00EE7CAC">
        <w:rPr>
          <w:rFonts w:ascii="Times New Roman" w:hAnsi="Times New Roman" w:cs="Times New Roman"/>
          <w:sz w:val="22"/>
          <w:szCs w:val="22"/>
        </w:rPr>
        <w:t>opinion or</w:t>
      </w:r>
      <w:r w:rsidRPr="007E4E6C">
        <w:rPr>
          <w:rFonts w:ascii="Times New Roman" w:hAnsi="Times New Roman" w:cs="Times New Roman"/>
          <w:sz w:val="22"/>
          <w:szCs w:val="22"/>
        </w:rPr>
        <w:t xml:space="preserve"> return a decision for correction. </w:t>
      </w:r>
    </w:p>
    <w:p w:rsidRPr="007E4E6C" w:rsidR="009D4E8F" w:rsidP="009D4E8F" w:rsidRDefault="009D4E8F" w14:paraId="1BF2DE1A" w14:textId="77777777">
      <w:pPr>
        <w:pStyle w:val="Default"/>
        <w:numPr>
          <w:ilvl w:val="0"/>
          <w:numId w:val="42"/>
        </w:numPr>
        <w:spacing w:after="140"/>
        <w:rPr>
          <w:rFonts w:ascii="Times New Roman" w:hAnsi="Times New Roman" w:cs="Times New Roman"/>
          <w:sz w:val="22"/>
          <w:szCs w:val="22"/>
        </w:rPr>
      </w:pPr>
      <w:r w:rsidRPr="007E4E6C">
        <w:rPr>
          <w:rFonts w:ascii="Times New Roman" w:hAnsi="Times New Roman" w:cs="Times New Roman"/>
          <w:sz w:val="22"/>
          <w:szCs w:val="22"/>
        </w:rPr>
        <w:t xml:space="preserve">Supplemental Claim: Veterans can submit new, relevant evidence to support their claim and claims processors at VA regional offices will assist in developing evidence. </w:t>
      </w:r>
    </w:p>
    <w:p w:rsidRPr="007E4E6C" w:rsidR="009D4E8F" w:rsidP="009D4E8F" w:rsidRDefault="009D4E8F" w14:paraId="4F3F4B49" w14:textId="77777777">
      <w:pPr>
        <w:pStyle w:val="Default"/>
        <w:numPr>
          <w:ilvl w:val="0"/>
          <w:numId w:val="42"/>
        </w:numPr>
        <w:rPr>
          <w:rFonts w:ascii="Times New Roman" w:hAnsi="Times New Roman" w:cs="Times New Roman"/>
          <w:sz w:val="22"/>
          <w:szCs w:val="22"/>
        </w:rPr>
      </w:pPr>
      <w:r w:rsidRPr="007E4E6C">
        <w:rPr>
          <w:rFonts w:ascii="Times New Roman" w:hAnsi="Times New Roman" w:cs="Times New Roman"/>
          <w:sz w:val="22"/>
          <w:szCs w:val="22"/>
        </w:rPr>
        <w:t xml:space="preserve">Appeal: Veterans will have the option to appeal their decisions directly to the Board of Veterans’ Appeals (Board). </w:t>
      </w:r>
    </w:p>
    <w:p w:rsidR="009D4E8F" w:rsidP="00342A10" w:rsidRDefault="009D4E8F" w14:paraId="4A380011" w14:textId="77777777">
      <w:pPr>
        <w:ind w:firstLine="720"/>
        <w:rPr>
          <w:rFonts w:ascii="Times New Roman" w:hAnsi="Times New Roman" w:cs="Times New Roman"/>
          <w:lang w:val="en-GB"/>
        </w:rPr>
      </w:pPr>
    </w:p>
    <w:p w:rsidRPr="00B16A23" w:rsidR="00B16A23" w:rsidP="00123E03" w:rsidRDefault="002A2883" w14:paraId="0F3C4D7B" w14:textId="7872C8C4">
      <w:pPr>
        <w:ind w:firstLine="720"/>
        <w:rPr>
          <w:rFonts w:ascii="Times New Roman" w:hAnsi="Times New Roman" w:cs="Times New Roman"/>
        </w:rPr>
      </w:pPr>
      <w:r>
        <w:rPr>
          <w:rFonts w:ascii="Times New Roman" w:hAnsi="Times New Roman" w:cs="Times New Roman"/>
        </w:rPr>
        <w:t>AMO</w:t>
      </w:r>
      <w:r w:rsidR="00F8641D">
        <w:rPr>
          <w:rFonts w:ascii="Times New Roman" w:hAnsi="Times New Roman" w:cs="Times New Roman"/>
        </w:rPr>
        <w:t xml:space="preserve"> </w:t>
      </w:r>
      <w:r w:rsidRPr="00B16A23" w:rsidR="00B16A23">
        <w:rPr>
          <w:rFonts w:ascii="Times New Roman" w:hAnsi="Times New Roman" w:cs="Times New Roman"/>
        </w:rPr>
        <w:t xml:space="preserve">made a commitment to Congress and </w:t>
      </w:r>
      <w:r w:rsidR="00123E03">
        <w:rPr>
          <w:rFonts w:ascii="Times New Roman" w:hAnsi="Times New Roman" w:cs="Times New Roman"/>
        </w:rPr>
        <w:t>the Government Accountability Office (</w:t>
      </w:r>
      <w:r w:rsidRPr="00B16A23" w:rsidR="00B16A23">
        <w:rPr>
          <w:rFonts w:ascii="Times New Roman" w:hAnsi="Times New Roman" w:cs="Times New Roman"/>
        </w:rPr>
        <w:t>GAO</w:t>
      </w:r>
      <w:r w:rsidR="00123E03">
        <w:rPr>
          <w:rFonts w:ascii="Times New Roman" w:hAnsi="Times New Roman" w:cs="Times New Roman"/>
        </w:rPr>
        <w:t>)</w:t>
      </w:r>
      <w:r w:rsidRPr="00B16A23" w:rsidR="00B16A23">
        <w:rPr>
          <w:rFonts w:ascii="Times New Roman" w:hAnsi="Times New Roman" w:cs="Times New Roman"/>
        </w:rPr>
        <w:t xml:space="preserve"> to assess if </w:t>
      </w:r>
      <w:bookmarkStart w:name="_Hlk23945680" w:id="6"/>
      <w:r w:rsidRPr="00B16A23" w:rsidR="00B16A23">
        <w:rPr>
          <w:rFonts w:ascii="Times New Roman" w:hAnsi="Times New Roman" w:cs="Times New Roman"/>
        </w:rPr>
        <w:t xml:space="preserve">Veterans and other beneficiaries </w:t>
      </w:r>
      <w:bookmarkEnd w:id="6"/>
      <w:r w:rsidRPr="00B16A23" w:rsidR="00B16A23">
        <w:rPr>
          <w:rFonts w:ascii="Times New Roman" w:hAnsi="Times New Roman" w:cs="Times New Roman"/>
        </w:rPr>
        <w:t>have an improved decision review experience, how it compares to the legacy system, and how we can continue to improve the experience.</w:t>
      </w:r>
      <w:r w:rsidR="00123E03">
        <w:rPr>
          <w:rFonts w:ascii="Times New Roman" w:hAnsi="Times New Roman" w:cs="Times New Roman"/>
        </w:rPr>
        <w:t xml:space="preserve">  </w:t>
      </w:r>
      <w:r w:rsidRPr="00B16A23" w:rsidR="00B16A23">
        <w:rPr>
          <w:rFonts w:ascii="Times New Roman" w:hAnsi="Times New Roman" w:cs="Times New Roman"/>
        </w:rPr>
        <w:t>VBA/AMO reporting requirements include:</w:t>
      </w:r>
    </w:p>
    <w:p w:rsidRPr="007E4E6C" w:rsidR="00B16A23" w:rsidP="007E4E6C" w:rsidRDefault="00C744DC" w14:paraId="17751C10" w14:textId="48F60656">
      <w:pPr>
        <w:pStyle w:val="ListParagraph"/>
        <w:numPr>
          <w:ilvl w:val="0"/>
          <w:numId w:val="46"/>
        </w:numPr>
        <w:spacing w:before="240"/>
        <w:rPr>
          <w:rFonts w:ascii="Times New Roman" w:hAnsi="Times New Roman" w:cs="Times New Roman"/>
        </w:rPr>
      </w:pPr>
      <w:hyperlink w:history="1" r:id="rId12">
        <w:r w:rsidRPr="007022CC" w:rsidR="00734F80">
          <w:rPr>
            <w:rStyle w:val="Hyperlink"/>
            <w:rFonts w:ascii="Times New Roman" w:hAnsi="Times New Roman" w:eastAsia="Times New Roman" w:cs="Times New Roman"/>
          </w:rPr>
          <w:t>GAO-18-352</w:t>
        </w:r>
      </w:hyperlink>
      <w:r w:rsidR="00734F80">
        <w:rPr>
          <w:rFonts w:eastAsia="Times New Roman"/>
          <w:color w:val="1F497D"/>
        </w:rPr>
        <w:t xml:space="preserve">  </w:t>
      </w:r>
      <w:r w:rsidRPr="007E4E6C" w:rsidR="00B16A23">
        <w:rPr>
          <w:rFonts w:ascii="Times New Roman" w:hAnsi="Times New Roman" w:cs="Times New Roman"/>
        </w:rPr>
        <w:t>VA should clearly articulate how it will “monitor and assess the new decision review process compared to the legacy process, including specifying a balanced set of goals and measures—such as…Veteran satisfaction….”</w:t>
      </w:r>
    </w:p>
    <w:p w:rsidRPr="007E4E6C" w:rsidR="00B16A23" w:rsidP="007E4E6C" w:rsidRDefault="00C744DC" w14:paraId="02C24405" w14:textId="4E7DBE30">
      <w:pPr>
        <w:pStyle w:val="ListParagraph"/>
        <w:numPr>
          <w:ilvl w:val="0"/>
          <w:numId w:val="46"/>
        </w:numPr>
        <w:spacing w:before="240"/>
        <w:rPr>
          <w:rFonts w:ascii="Times New Roman" w:hAnsi="Times New Roman" w:cs="Times New Roman"/>
        </w:rPr>
      </w:pPr>
      <w:hyperlink w:history="1" r:id="rId13">
        <w:r w:rsidRPr="007022CC" w:rsidR="00734F80">
          <w:rPr>
            <w:rStyle w:val="Hyperlink"/>
            <w:rFonts w:ascii="Times New Roman" w:hAnsi="Times New Roman" w:eastAsia="Times New Roman" w:cs="Times New Roman"/>
          </w:rPr>
          <w:t>GAO-17-234</w:t>
        </w:r>
      </w:hyperlink>
      <w:r w:rsidR="00734F80">
        <w:rPr>
          <w:rFonts w:eastAsia="Times New Roman"/>
          <w:color w:val="1F497D"/>
        </w:rPr>
        <w:t xml:space="preserve"> </w:t>
      </w:r>
      <w:r w:rsidRPr="007E4E6C" w:rsidR="00B16A23">
        <w:rPr>
          <w:rFonts w:ascii="Times New Roman" w:hAnsi="Times New Roman" w:cs="Times New Roman"/>
        </w:rPr>
        <w:t>VA should “develop a strategy for assessing process reform…that ensures transparency in reporting to Congress and the public on the extent to which VA is improving Veterans’ experiences with its disability appeals process.”</w:t>
      </w:r>
    </w:p>
    <w:p w:rsidRPr="00B16A23" w:rsidR="00BB690D" w:rsidP="00BB690D" w:rsidRDefault="00123E03" w14:paraId="20A1841A" w14:textId="096E95F3">
      <w:pPr>
        <w:ind w:firstLine="720"/>
        <w:rPr>
          <w:rFonts w:ascii="Times New Roman" w:hAnsi="Times New Roman" w:cs="Times New Roman"/>
        </w:rPr>
      </w:pPr>
      <w:r w:rsidRPr="00B16A23">
        <w:rPr>
          <w:rFonts w:ascii="Times New Roman" w:hAnsi="Times New Roman" w:cs="Times New Roman"/>
        </w:rPr>
        <w:t>Without this initiative, AMO will not have the necessary information to inform process improvement and will not have the data to report to Congress and GAO.</w:t>
      </w:r>
      <w:r w:rsidR="00BB690D">
        <w:rPr>
          <w:rFonts w:ascii="Times New Roman" w:hAnsi="Times New Roman" w:cs="Times New Roman"/>
        </w:rPr>
        <w:t xml:space="preserve">  AMO has partnered with the Office of Strategic Initiatives and Collaboration (OSIC) and the Veterans Experience Office (VEO) to conduct human centered design research and use the research findings to develop three customer experience surveys around the </w:t>
      </w:r>
      <w:r w:rsidR="0056301D">
        <w:rPr>
          <w:rFonts w:ascii="Times New Roman" w:hAnsi="Times New Roman" w:cs="Times New Roman"/>
        </w:rPr>
        <w:t xml:space="preserve">request to file a decision review process and the </w:t>
      </w:r>
      <w:r w:rsidR="00BB690D">
        <w:rPr>
          <w:rFonts w:ascii="Times New Roman" w:hAnsi="Times New Roman" w:cs="Times New Roman"/>
        </w:rPr>
        <w:t>two VBA managed options, the Higher-Level Review and Supplemental Claim. Veteran customer satisfaction with the Board Appeal option is being measured in a separate VSignals survey, sponsored by the Board of Veterans Appeals (Board).</w:t>
      </w:r>
    </w:p>
    <w:p w:rsidRPr="00A972BE" w:rsidR="00F53200" w:rsidP="00A972BE" w:rsidRDefault="007E4E6C" w14:paraId="4E3699A6" w14:textId="1ADCDD67">
      <w:pPr>
        <w:tabs>
          <w:tab w:val="left" w:pos="720"/>
        </w:tabs>
        <w:rPr>
          <w:rFonts w:ascii="Times New Roman" w:hAnsi="Times New Roman" w:cs="Times New Roman"/>
        </w:rPr>
      </w:pPr>
      <w:r>
        <w:rPr>
          <w:rFonts w:ascii="Times New Roman" w:hAnsi="Times New Roman" w:cs="Times New Roman"/>
        </w:rPr>
        <w:tab/>
      </w:r>
      <w:r w:rsidRPr="00F81C0B" w:rsidR="00F53200">
        <w:rPr>
          <w:rFonts w:ascii="Times New Roman" w:hAnsi="Times New Roman" w:cs="Times New Roman"/>
        </w:rPr>
        <w:t xml:space="preserve">The purpose of this document is to define VA’s sampling methodology for selecting potential survey respondents for this study.  The sampling design </w:t>
      </w:r>
      <w:r w:rsidRPr="00F81C0B" w:rsidR="00B63D9C">
        <w:rPr>
          <w:rFonts w:ascii="Times New Roman" w:hAnsi="Times New Roman" w:cs="Times New Roman"/>
        </w:rPr>
        <w:t xml:space="preserve">intends </w:t>
      </w:r>
      <w:r w:rsidRPr="00F81C0B" w:rsidR="00A972BE">
        <w:rPr>
          <w:rFonts w:ascii="Times New Roman" w:hAnsi="Times New Roman" w:cs="Times New Roman"/>
        </w:rPr>
        <w:t xml:space="preserve">to </w:t>
      </w:r>
      <w:r w:rsidRPr="00F81C0B" w:rsidR="00B148C3">
        <w:rPr>
          <w:rFonts w:ascii="Times New Roman" w:hAnsi="Times New Roman" w:cs="Times New Roman"/>
        </w:rPr>
        <w:t xml:space="preserve">obtain an appropriate </w:t>
      </w:r>
      <w:r w:rsidRPr="00F81C0B" w:rsidR="00B148C3">
        <w:rPr>
          <w:rFonts w:ascii="Times New Roman" w:hAnsi="Times New Roman" w:cs="Times New Roman"/>
        </w:rPr>
        <w:lastRenderedPageBreak/>
        <w:t xml:space="preserve">sample of </w:t>
      </w:r>
      <w:r w:rsidRPr="00F81C0B" w:rsidR="00B46B55">
        <w:rPr>
          <w:rFonts w:ascii="Times New Roman" w:hAnsi="Times New Roman" w:cs="Times New Roman"/>
        </w:rPr>
        <w:t>V</w:t>
      </w:r>
      <w:r w:rsidRPr="00F81C0B" w:rsidR="00B148C3">
        <w:rPr>
          <w:rFonts w:ascii="Times New Roman" w:hAnsi="Times New Roman" w:cs="Times New Roman"/>
        </w:rPr>
        <w:t xml:space="preserve">eterans to perform an end-to-end analysis of the Supplemental claim and Higher-Level review processes from the time a </w:t>
      </w:r>
      <w:r w:rsidRPr="00F81C0B" w:rsidR="000144E5">
        <w:rPr>
          <w:rFonts w:ascii="Times New Roman" w:hAnsi="Times New Roman" w:cs="Times New Roman"/>
        </w:rPr>
        <w:t>V</w:t>
      </w:r>
      <w:r w:rsidRPr="00F81C0B" w:rsidR="00B148C3">
        <w:rPr>
          <w:rFonts w:ascii="Times New Roman" w:hAnsi="Times New Roman" w:cs="Times New Roman"/>
        </w:rPr>
        <w:t xml:space="preserve">eteran files </w:t>
      </w:r>
      <w:r w:rsidRPr="00F81C0B" w:rsidR="008F3925">
        <w:rPr>
          <w:rFonts w:ascii="Times New Roman" w:hAnsi="Times New Roman" w:cs="Times New Roman"/>
        </w:rPr>
        <w:t>a decision review</w:t>
      </w:r>
      <w:r w:rsidRPr="00F81C0B" w:rsidR="00B148C3">
        <w:rPr>
          <w:rFonts w:ascii="Times New Roman" w:hAnsi="Times New Roman" w:cs="Times New Roman"/>
        </w:rPr>
        <w:t xml:space="preserve"> to the time a veteran receives the VA decision </w:t>
      </w:r>
      <w:r w:rsidRPr="00F81C0B" w:rsidR="008F3925">
        <w:rPr>
          <w:rFonts w:ascii="Times New Roman" w:hAnsi="Times New Roman" w:cs="Times New Roman"/>
        </w:rPr>
        <w:t>regarding their decision review</w:t>
      </w:r>
      <w:r w:rsidRPr="00F81C0B" w:rsidR="00B148C3">
        <w:rPr>
          <w:rFonts w:ascii="Times New Roman" w:hAnsi="Times New Roman" w:cs="Times New Roman"/>
        </w:rPr>
        <w:t>.</w:t>
      </w:r>
      <w:r w:rsidR="00B148C3">
        <w:rPr>
          <w:rFonts w:ascii="Times New Roman" w:hAnsi="Times New Roman" w:cs="Times New Roman"/>
        </w:rPr>
        <w:t xml:space="preserve"> </w:t>
      </w:r>
    </w:p>
    <w:p w:rsidR="00E47DF9" w:rsidRDefault="00E47DF9" w14:paraId="1FB14D6C" w14:textId="77777777">
      <w:pPr>
        <w:spacing w:after="0" w:line="240" w:lineRule="auto"/>
        <w:rPr>
          <w:rFonts w:ascii="Times New Roman" w:hAnsi="Times New Roman" w:eastAsia="Times New Roman" w:cs="Times New Roman"/>
          <w:color w:val="2E74B5"/>
          <w:sz w:val="32"/>
          <w:szCs w:val="32"/>
        </w:rPr>
      </w:pPr>
      <w:r>
        <w:rPr>
          <w:rFonts w:ascii="Times New Roman" w:hAnsi="Times New Roman"/>
        </w:rPr>
        <w:br w:type="page"/>
      </w:r>
    </w:p>
    <w:p w:rsidRPr="00C85DEE" w:rsidR="00637321" w:rsidP="004008F5" w:rsidRDefault="001D3191" w14:paraId="6FF3F316" w14:textId="77777777">
      <w:pPr>
        <w:pStyle w:val="Heading1"/>
        <w:spacing w:after="240" w:line="240" w:lineRule="auto"/>
        <w:rPr>
          <w:rFonts w:ascii="Times New Roman" w:hAnsi="Times New Roman"/>
        </w:rPr>
      </w:pPr>
      <w:bookmarkStart w:name="_Toc17919973" w:id="7"/>
      <w:r w:rsidRPr="00C85DEE">
        <w:rPr>
          <w:rFonts w:ascii="Times New Roman" w:hAnsi="Times New Roman"/>
        </w:rPr>
        <w:lastRenderedPageBreak/>
        <w:t xml:space="preserve">Part I </w:t>
      </w:r>
      <w:r w:rsidRPr="00C85DEE" w:rsidR="00637321">
        <w:rPr>
          <w:rFonts w:ascii="Times New Roman" w:hAnsi="Times New Roman"/>
        </w:rPr>
        <w:t>–</w:t>
      </w:r>
      <w:r w:rsidRPr="00C85DEE">
        <w:rPr>
          <w:rFonts w:ascii="Times New Roman" w:hAnsi="Times New Roman"/>
        </w:rPr>
        <w:t xml:space="preserve"> Introduction</w:t>
      </w:r>
      <w:bookmarkEnd w:id="7"/>
    </w:p>
    <w:p w:rsidRPr="007859C2" w:rsidR="001D3191" w:rsidP="004008F5" w:rsidRDefault="001D3191" w14:paraId="7CC17E70" w14:textId="77777777">
      <w:pPr>
        <w:pStyle w:val="Heading2"/>
        <w:spacing w:after="240" w:line="240" w:lineRule="auto"/>
        <w:rPr>
          <w:rFonts w:ascii="Times New Roman" w:hAnsi="Times New Roman"/>
        </w:rPr>
      </w:pPr>
      <w:bookmarkStart w:name="_Toc17919974" w:id="8"/>
      <w:bookmarkStart w:name="_Hlk511300100" w:id="9"/>
      <w:r w:rsidRPr="007859C2">
        <w:rPr>
          <w:rFonts w:ascii="Times New Roman" w:hAnsi="Times New Roman"/>
        </w:rPr>
        <w:t>A. Background</w:t>
      </w:r>
      <w:bookmarkEnd w:id="8"/>
      <w:r w:rsidRPr="007859C2">
        <w:rPr>
          <w:rFonts w:ascii="Times New Roman" w:hAnsi="Times New Roman"/>
        </w:rPr>
        <w:t xml:space="preserve"> </w:t>
      </w:r>
    </w:p>
    <w:p w:rsidRPr="007859C2" w:rsidR="000F0942" w:rsidP="000F0942" w:rsidRDefault="0044178A" w14:paraId="261C7AD0" w14:textId="522EA3F1">
      <w:pPr>
        <w:rPr>
          <w:rFonts w:ascii="Times New Roman" w:hAnsi="Times New Roman" w:cs="Times New Roman"/>
        </w:rPr>
      </w:pPr>
      <w:r w:rsidRPr="007859C2">
        <w:rPr>
          <w:rFonts w:ascii="Times New Roman" w:hAnsi="Times New Roman" w:cs="Times New Roman"/>
        </w:rPr>
        <w:tab/>
      </w:r>
      <w:bookmarkStart w:name="_Hlk26886327" w:id="10"/>
      <w:bookmarkStart w:name="_Toc490572151" w:id="11"/>
      <w:bookmarkStart w:name="_Hlk511314360" w:id="12"/>
      <w:bookmarkEnd w:id="9"/>
      <w:r w:rsidRPr="007859C2" w:rsidR="000F0942">
        <w:rPr>
          <w:rFonts w:ascii="Times New Roman" w:hAnsi="Times New Roman" w:cs="Times New Roman"/>
        </w:rPr>
        <w:t xml:space="preserve">The </w:t>
      </w:r>
      <w:r w:rsidRPr="007859C2" w:rsidR="000F0942">
        <w:rPr>
          <w:rFonts w:ascii="Times New Roman" w:hAnsi="Times New Roman" w:cs="Times New Roman"/>
          <w:b/>
        </w:rPr>
        <w:t xml:space="preserve">Enterprise Measurement and </w:t>
      </w:r>
      <w:r w:rsidR="00B148C3">
        <w:rPr>
          <w:rFonts w:ascii="Times New Roman" w:hAnsi="Times New Roman" w:cs="Times New Roman"/>
          <w:b/>
        </w:rPr>
        <w:t>Design</w:t>
      </w:r>
      <w:r w:rsidRPr="007859C2" w:rsidR="000F0942">
        <w:rPr>
          <w:rFonts w:ascii="Times New Roman" w:hAnsi="Times New Roman" w:cs="Times New Roman"/>
          <w:i/>
        </w:rPr>
        <w:t xml:space="preserve"> </w:t>
      </w:r>
      <w:r w:rsidRPr="007859C2" w:rsidR="000F0942">
        <w:rPr>
          <w:rFonts w:ascii="Times New Roman" w:hAnsi="Times New Roman" w:cs="Times New Roman"/>
        </w:rPr>
        <w:t>team (EM</w:t>
      </w:r>
      <w:r w:rsidR="00B148C3">
        <w:rPr>
          <w:rFonts w:ascii="Times New Roman" w:hAnsi="Times New Roman" w:cs="Times New Roman"/>
        </w:rPr>
        <w:t>D</w:t>
      </w:r>
      <w:r w:rsidRPr="007859C2" w:rsidR="000F0942">
        <w:rPr>
          <w:rFonts w:ascii="Times New Roman" w:hAnsi="Times New Roman" w:cs="Times New Roman"/>
        </w:rPr>
        <w:t xml:space="preserve">) </w:t>
      </w:r>
      <w:r w:rsidR="00B148C3">
        <w:rPr>
          <w:rFonts w:ascii="Times New Roman" w:hAnsi="Times New Roman" w:cs="Times New Roman"/>
        </w:rPr>
        <w:t>in VEO</w:t>
      </w:r>
      <w:r w:rsidRPr="007859C2" w:rsidR="000F0942">
        <w:rPr>
          <w:rFonts w:ascii="Times New Roman" w:hAnsi="Times New Roman" w:cs="Times New Roman"/>
        </w:rPr>
        <w:t xml:space="preserve"> is tasked with conducting transactional surveys of the Veteran population to measure their satisfaction with </w:t>
      </w:r>
      <w:r w:rsidR="007438E6">
        <w:rPr>
          <w:rFonts w:ascii="Times New Roman" w:hAnsi="Times New Roman" w:cs="Times New Roman"/>
        </w:rPr>
        <w:t>VA’s</w:t>
      </w:r>
      <w:r w:rsidRPr="007859C2" w:rsidR="000F0942">
        <w:rPr>
          <w:rFonts w:ascii="Times New Roman" w:hAnsi="Times New Roman" w:cs="Times New Roman"/>
        </w:rPr>
        <w:t xml:space="preserve"> numerous benefit</w:t>
      </w:r>
      <w:r w:rsidR="007438E6">
        <w:rPr>
          <w:rFonts w:ascii="Times New Roman" w:hAnsi="Times New Roman" w:cs="Times New Roman"/>
        </w:rPr>
        <w:t>s and</w:t>
      </w:r>
      <w:r w:rsidRPr="007859C2" w:rsidR="000F0942">
        <w:rPr>
          <w:rFonts w:ascii="Times New Roman" w:hAnsi="Times New Roman" w:cs="Times New Roman"/>
        </w:rPr>
        <w:t xml:space="preserve"> services. Thus, their mission is to empower Veterans by rapidly and discreetly collecting feedback on their interactions with such VA entities as </w:t>
      </w:r>
      <w:r w:rsidR="007438E6">
        <w:rPr>
          <w:rFonts w:ascii="Times New Roman" w:hAnsi="Times New Roman" w:cs="Times New Roman"/>
        </w:rPr>
        <w:t>the Veterans Health Administration (</w:t>
      </w:r>
      <w:r w:rsidRPr="007859C2" w:rsidR="000F0942">
        <w:rPr>
          <w:rFonts w:ascii="Times New Roman" w:hAnsi="Times New Roman" w:cs="Times New Roman"/>
        </w:rPr>
        <w:t>VHA</w:t>
      </w:r>
      <w:r w:rsidR="007438E6">
        <w:rPr>
          <w:rFonts w:ascii="Times New Roman" w:hAnsi="Times New Roman" w:cs="Times New Roman"/>
        </w:rPr>
        <w:t>), VBA</w:t>
      </w:r>
      <w:r w:rsidRPr="007859C2" w:rsidR="000F0942">
        <w:rPr>
          <w:rFonts w:ascii="Times New Roman" w:hAnsi="Times New Roman" w:cs="Times New Roman"/>
        </w:rPr>
        <w:t xml:space="preserve">, and </w:t>
      </w:r>
      <w:r w:rsidR="007438E6">
        <w:rPr>
          <w:rFonts w:ascii="Times New Roman" w:hAnsi="Times New Roman" w:cs="Times New Roman"/>
        </w:rPr>
        <w:t>the National Cemetery Administration (NCA)</w:t>
      </w:r>
      <w:r w:rsidRPr="007859C2" w:rsidR="000F0942">
        <w:rPr>
          <w:rFonts w:ascii="Times New Roman" w:hAnsi="Times New Roman" w:cs="Times New Roman"/>
        </w:rPr>
        <w:t xml:space="preserve">. VEO surveys generally entail </w:t>
      </w:r>
      <w:r w:rsidRPr="007859C2" w:rsidR="000F0942">
        <w:rPr>
          <w:rFonts w:ascii="Times New Roman" w:hAnsi="Times New Roman" w:cs="Times New Roman"/>
          <w:i/>
        </w:rPr>
        <w:t>probability</w:t>
      </w:r>
      <w:r w:rsidRPr="007859C2" w:rsidR="000F0942">
        <w:rPr>
          <w:rFonts w:ascii="Times New Roman" w:hAnsi="Times New Roman" w:cs="Times New Roman"/>
        </w:rPr>
        <w:t xml:space="preserve"> samples</w:t>
      </w:r>
      <w:r w:rsidR="00D34988">
        <w:rPr>
          <w:rFonts w:ascii="Times New Roman" w:hAnsi="Times New Roman" w:cs="Times New Roman"/>
        </w:rPr>
        <w:t>,</w:t>
      </w:r>
      <w:r w:rsidRPr="007859C2" w:rsidR="000F0942">
        <w:rPr>
          <w:rFonts w:ascii="Times New Roman" w:hAnsi="Times New Roman" w:cs="Times New Roman"/>
        </w:rPr>
        <w:t xml:space="preserve"> which only contact</w:t>
      </w:r>
      <w:r w:rsidR="00C16B3C">
        <w:rPr>
          <w:rFonts w:ascii="Times New Roman" w:hAnsi="Times New Roman" w:cs="Times New Roman"/>
        </w:rPr>
        <w:t xml:space="preserve"> the</w:t>
      </w:r>
      <w:r w:rsidRPr="007859C2" w:rsidR="000F0942">
        <w:rPr>
          <w:rFonts w:ascii="Times New Roman" w:hAnsi="Times New Roman" w:cs="Times New Roman"/>
        </w:rPr>
        <w:t xml:space="preserve"> minimal number of Veterans necessary to obtain reliable estimates. This information is subsequently used by internal stakeholders to monitor, evaluate, and improve processes</w:t>
      </w:r>
      <w:r w:rsidR="00C16B3C">
        <w:rPr>
          <w:rFonts w:ascii="Times New Roman" w:hAnsi="Times New Roman" w:cs="Times New Roman"/>
        </w:rPr>
        <w:t xml:space="preserve"> and procedures</w:t>
      </w:r>
      <w:r w:rsidRPr="007859C2" w:rsidR="000F0942">
        <w:rPr>
          <w:rFonts w:ascii="Times New Roman" w:hAnsi="Times New Roman" w:cs="Times New Roman"/>
        </w:rPr>
        <w:t xml:space="preserve">. Veterans are always able to decline </w:t>
      </w:r>
      <w:r w:rsidRPr="007859C2" w:rsidR="00D34988">
        <w:rPr>
          <w:rFonts w:ascii="Times New Roman" w:hAnsi="Times New Roman" w:cs="Times New Roman"/>
        </w:rPr>
        <w:t>participation and</w:t>
      </w:r>
      <w:r w:rsidRPr="007859C2" w:rsidR="000F0942">
        <w:rPr>
          <w:rFonts w:ascii="Times New Roman" w:hAnsi="Times New Roman" w:cs="Times New Roman"/>
        </w:rPr>
        <w:t xml:space="preserve"> </w:t>
      </w:r>
      <w:r w:rsidRPr="007859C2" w:rsidR="00D34988">
        <w:rPr>
          <w:rFonts w:ascii="Times New Roman" w:hAnsi="Times New Roman" w:cs="Times New Roman"/>
        </w:rPr>
        <w:t>can</w:t>
      </w:r>
      <w:r w:rsidRPr="007859C2" w:rsidR="000F0942">
        <w:rPr>
          <w:rFonts w:ascii="Times New Roman" w:hAnsi="Times New Roman" w:cs="Times New Roman"/>
        </w:rPr>
        <w:t xml:space="preserve"> opt out of future invitations. A </w:t>
      </w:r>
      <w:r w:rsidRPr="007859C2" w:rsidR="000F0942">
        <w:rPr>
          <w:rFonts w:ascii="Times New Roman" w:hAnsi="Times New Roman" w:cs="Times New Roman"/>
          <w:i/>
        </w:rPr>
        <w:t>quarantine</w:t>
      </w:r>
      <w:r w:rsidRPr="007859C2" w:rsidR="000F0942">
        <w:rPr>
          <w:rFonts w:ascii="Times New Roman" w:hAnsi="Times New Roman" w:cs="Times New Roman"/>
        </w:rPr>
        <w:t xml:space="preserve"> protocol is maintained to limit the number of times a Veteran may be contacted, in order to prevent survey fatigue, across all VEO surveys. </w:t>
      </w:r>
      <w:bookmarkEnd w:id="10"/>
    </w:p>
    <w:p w:rsidR="009A3A73" w:rsidP="009A3A73" w:rsidRDefault="000F0942" w14:paraId="7FFB0B94" w14:textId="62CF1183">
      <w:pPr>
        <w:ind w:firstLine="720"/>
        <w:rPr>
          <w:rFonts w:ascii="Times New Roman" w:hAnsi="Times New Roman" w:cs="Times New Roman"/>
        </w:rPr>
      </w:pPr>
      <w:r w:rsidRPr="007859C2">
        <w:rPr>
          <w:rFonts w:ascii="Times New Roman" w:hAnsi="Times New Roman" w:cs="Times New Roman"/>
        </w:rPr>
        <w:t xml:space="preserve">Surveys issued by </w:t>
      </w:r>
      <w:r w:rsidR="00C27F7A">
        <w:rPr>
          <w:rFonts w:ascii="Times New Roman" w:hAnsi="Times New Roman" w:cs="Times New Roman"/>
        </w:rPr>
        <w:t>VEO</w:t>
      </w:r>
      <w:r w:rsidRPr="007859C2">
        <w:rPr>
          <w:rFonts w:ascii="Times New Roman" w:hAnsi="Times New Roman" w:cs="Times New Roman"/>
        </w:rPr>
        <w:t xml:space="preserve"> are generally brief in nature and present a low </w:t>
      </w:r>
      <w:r w:rsidR="00DF27A4">
        <w:rPr>
          <w:rFonts w:ascii="Times New Roman" w:hAnsi="Times New Roman" w:cs="Times New Roman"/>
        </w:rPr>
        <w:t xml:space="preserve">respondent </w:t>
      </w:r>
      <w:r w:rsidRPr="007859C2">
        <w:rPr>
          <w:rFonts w:ascii="Times New Roman" w:hAnsi="Times New Roman" w:cs="Times New Roman"/>
        </w:rPr>
        <w:t xml:space="preserve">burden. </w:t>
      </w:r>
      <w:r w:rsidRPr="009A3A73" w:rsidR="009A3A73">
        <w:rPr>
          <w:rFonts w:ascii="Times New Roman" w:hAnsi="Times New Roman" w:cs="Times New Roman"/>
        </w:rPr>
        <w:t xml:space="preserve">Veterans </w:t>
      </w:r>
      <w:r w:rsidR="00E00055">
        <w:rPr>
          <w:rFonts w:ascii="Times New Roman" w:hAnsi="Times New Roman" w:cs="Times New Roman"/>
        </w:rPr>
        <w:t>or</w:t>
      </w:r>
      <w:r w:rsidRPr="009A3A73" w:rsidR="009A3A73">
        <w:rPr>
          <w:rFonts w:ascii="Times New Roman" w:hAnsi="Times New Roman" w:cs="Times New Roman"/>
        </w:rPr>
        <w:t xml:space="preserve"> beneficiaries</w:t>
      </w:r>
      <w:r w:rsidRPr="007859C2" w:rsidR="009A3A73">
        <w:rPr>
          <w:rFonts w:ascii="Times New Roman" w:hAnsi="Times New Roman" w:cs="Times New Roman"/>
        </w:rPr>
        <w:t xml:space="preserve"> </w:t>
      </w:r>
      <w:r w:rsidR="00E00055">
        <w:rPr>
          <w:rFonts w:ascii="Times New Roman" w:hAnsi="Times New Roman" w:cs="Times New Roman"/>
        </w:rPr>
        <w:t xml:space="preserve">who have filed a request for a decision review </w:t>
      </w:r>
      <w:r w:rsidRPr="007859C2" w:rsidR="009A3A73">
        <w:rPr>
          <w:rFonts w:ascii="Times New Roman" w:hAnsi="Times New Roman" w:cs="Times New Roman"/>
        </w:rPr>
        <w:t xml:space="preserve">will be contacted </w:t>
      </w:r>
      <w:r w:rsidR="00E00055">
        <w:rPr>
          <w:rFonts w:ascii="Times New Roman" w:hAnsi="Times New Roman" w:cs="Times New Roman"/>
        </w:rPr>
        <w:t xml:space="preserve">via </w:t>
      </w:r>
      <w:r w:rsidRPr="007859C2" w:rsidR="009A3A73">
        <w:rPr>
          <w:rFonts w:ascii="Times New Roman" w:hAnsi="Times New Roman" w:cs="Times New Roman"/>
        </w:rPr>
        <w:t>email</w:t>
      </w:r>
      <w:r w:rsidR="00E00055">
        <w:rPr>
          <w:rFonts w:ascii="Times New Roman" w:hAnsi="Times New Roman" w:cs="Times New Roman"/>
        </w:rPr>
        <w:t xml:space="preserve"> and invited to participate in a survey</w:t>
      </w:r>
      <w:r w:rsidRPr="007859C2" w:rsidR="009A3A73">
        <w:rPr>
          <w:rFonts w:ascii="Times New Roman" w:hAnsi="Times New Roman" w:cs="Times New Roman"/>
        </w:rPr>
        <w:t xml:space="preserve">. A link will be enclosed so the survey may be completed using an online interface with customized </w:t>
      </w:r>
      <w:r w:rsidR="009A3A73">
        <w:rPr>
          <w:rFonts w:ascii="Times New Roman" w:hAnsi="Times New Roman" w:cs="Times New Roman"/>
        </w:rPr>
        <w:t>Veteran</w:t>
      </w:r>
      <w:r w:rsidRPr="007859C2" w:rsidR="009A3A73">
        <w:rPr>
          <w:rFonts w:ascii="Times New Roman" w:hAnsi="Times New Roman" w:cs="Times New Roman"/>
        </w:rPr>
        <w:t xml:space="preserve"> information. </w:t>
      </w:r>
    </w:p>
    <w:p w:rsidRPr="007859C2" w:rsidR="000F0942" w:rsidP="00A32D37" w:rsidRDefault="00DF27A4" w14:paraId="2DA0353C" w14:textId="4ECAE3A7">
      <w:pPr>
        <w:ind w:firstLine="720"/>
        <w:rPr>
          <w:rFonts w:ascii="Times New Roman" w:hAnsi="Times New Roman" w:cs="Times New Roman"/>
        </w:rPr>
      </w:pPr>
      <w:r>
        <w:rPr>
          <w:rFonts w:ascii="Times New Roman" w:hAnsi="Times New Roman" w:cs="Times New Roman"/>
        </w:rPr>
        <w:t>Most</w:t>
      </w:r>
      <w:r w:rsidR="00DD3751">
        <w:rPr>
          <w:rFonts w:ascii="Times New Roman" w:hAnsi="Times New Roman" w:cs="Times New Roman"/>
        </w:rPr>
        <w:t xml:space="preserve"> of the questions are based </w:t>
      </w:r>
      <w:r w:rsidR="00375E62">
        <w:rPr>
          <w:rFonts w:ascii="Times New Roman" w:hAnsi="Times New Roman" w:cs="Times New Roman"/>
        </w:rPr>
        <w:t xml:space="preserve">on </w:t>
      </w:r>
      <w:r w:rsidRPr="007859C2" w:rsidR="00375E62">
        <w:rPr>
          <w:rFonts w:ascii="Times New Roman" w:hAnsi="Times New Roman" w:cs="Times New Roman"/>
        </w:rPr>
        <w:t>human</w:t>
      </w:r>
      <w:r w:rsidRPr="007859C2" w:rsidR="000F0942">
        <w:rPr>
          <w:rFonts w:ascii="Times New Roman" w:hAnsi="Times New Roman" w:cs="Times New Roman"/>
        </w:rPr>
        <w:t xml:space="preserve"> centered design (HCD)</w:t>
      </w:r>
      <w:r w:rsidRPr="007859C2" w:rsidR="008F1C30">
        <w:rPr>
          <w:rFonts w:ascii="Times New Roman" w:hAnsi="Times New Roman" w:cs="Times New Roman"/>
        </w:rPr>
        <w:t xml:space="preserve"> </w:t>
      </w:r>
      <w:r w:rsidR="00DD3751">
        <w:rPr>
          <w:rFonts w:ascii="Times New Roman" w:hAnsi="Times New Roman" w:cs="Times New Roman"/>
        </w:rPr>
        <w:t xml:space="preserve">research and </w:t>
      </w:r>
      <w:r w:rsidRPr="007859C2" w:rsidR="00223DE0">
        <w:rPr>
          <w:rFonts w:ascii="Times New Roman" w:hAnsi="Times New Roman" w:cs="Times New Roman"/>
        </w:rPr>
        <w:t>methodology and</w:t>
      </w:r>
      <w:r w:rsidRPr="007859C2" w:rsidR="000F0942">
        <w:rPr>
          <w:rFonts w:ascii="Times New Roman" w:hAnsi="Times New Roman" w:cs="Times New Roman"/>
        </w:rPr>
        <w:t xml:space="preserve"> </w:t>
      </w:r>
      <w:r w:rsidR="005E23DA">
        <w:rPr>
          <w:rFonts w:ascii="Times New Roman" w:hAnsi="Times New Roman" w:cs="Times New Roman"/>
        </w:rPr>
        <w:t>meets the Office</w:t>
      </w:r>
      <w:r w:rsidRPr="007859C2" w:rsidR="000F0942">
        <w:rPr>
          <w:rFonts w:ascii="Times New Roman" w:hAnsi="Times New Roman" w:cs="Times New Roman"/>
        </w:rPr>
        <w:t xml:space="preserve"> of </w:t>
      </w:r>
      <w:r w:rsidR="005E23DA">
        <w:rPr>
          <w:rFonts w:ascii="Times New Roman" w:hAnsi="Times New Roman" w:cs="Times New Roman"/>
        </w:rPr>
        <w:t xml:space="preserve">Management and Budget (OMB) </w:t>
      </w:r>
      <w:r w:rsidR="00375E62">
        <w:rPr>
          <w:rFonts w:ascii="Times New Roman" w:hAnsi="Times New Roman" w:cs="Times New Roman"/>
        </w:rPr>
        <w:t>A-11, Section 280 requirements</w:t>
      </w:r>
      <w:r w:rsidRPr="007859C2" w:rsidR="000F0942">
        <w:rPr>
          <w:rFonts w:ascii="Times New Roman" w:hAnsi="Times New Roman" w:cs="Times New Roman"/>
        </w:rPr>
        <w:t xml:space="preserve"> of</w:t>
      </w:r>
      <w:r w:rsidR="00375E62">
        <w:rPr>
          <w:rFonts w:ascii="Times New Roman" w:hAnsi="Times New Roman" w:cs="Times New Roman"/>
        </w:rPr>
        <w:t xml:space="preserve">: </w:t>
      </w:r>
      <w:r w:rsidRPr="00A72C5C" w:rsidR="00A72C5C">
        <w:rPr>
          <w:rFonts w:ascii="Times New Roman" w:hAnsi="Times New Roman" w:cs="Times New Roman"/>
        </w:rPr>
        <w:t>Effectiveness</w:t>
      </w:r>
      <w:r w:rsidR="00A32D37">
        <w:rPr>
          <w:rFonts w:ascii="Times New Roman" w:hAnsi="Times New Roman" w:cs="Times New Roman"/>
        </w:rPr>
        <w:t>/</w:t>
      </w:r>
      <w:r w:rsidRPr="00A72C5C" w:rsidR="00A72C5C">
        <w:rPr>
          <w:rFonts w:ascii="Times New Roman" w:hAnsi="Times New Roman" w:cs="Times New Roman"/>
        </w:rPr>
        <w:t>Quality</w:t>
      </w:r>
      <w:r w:rsidR="00A72C5C">
        <w:rPr>
          <w:rFonts w:ascii="Times New Roman" w:hAnsi="Times New Roman" w:cs="Times New Roman"/>
        </w:rPr>
        <w:t>,</w:t>
      </w:r>
      <w:r w:rsidRPr="00A72C5C" w:rsidR="00A72C5C">
        <w:rPr>
          <w:rFonts w:ascii="Times New Roman" w:hAnsi="Times New Roman" w:cs="Times New Roman"/>
        </w:rPr>
        <w:t xml:space="preserve"> </w:t>
      </w:r>
      <w:r w:rsidR="00A32D37">
        <w:rPr>
          <w:rFonts w:ascii="Times New Roman" w:hAnsi="Times New Roman" w:cs="Times New Roman"/>
        </w:rPr>
        <w:t>Confidence/</w:t>
      </w:r>
      <w:r w:rsidRPr="007859C2" w:rsidR="000F0942">
        <w:rPr>
          <w:rFonts w:ascii="Times New Roman" w:hAnsi="Times New Roman" w:cs="Times New Roman"/>
        </w:rPr>
        <w:t>Trust, Ease</w:t>
      </w:r>
      <w:r w:rsidR="00A32D37">
        <w:rPr>
          <w:rFonts w:ascii="Times New Roman" w:hAnsi="Times New Roman" w:cs="Times New Roman"/>
        </w:rPr>
        <w:t>/</w:t>
      </w:r>
      <w:r w:rsidR="00A72C5C">
        <w:rPr>
          <w:rFonts w:ascii="Times New Roman" w:hAnsi="Times New Roman" w:cs="Times New Roman"/>
        </w:rPr>
        <w:t xml:space="preserve">Simplicity, </w:t>
      </w:r>
      <w:r w:rsidR="00DD3751">
        <w:rPr>
          <w:rFonts w:ascii="Times New Roman" w:hAnsi="Times New Roman" w:cs="Times New Roman"/>
        </w:rPr>
        <w:t xml:space="preserve">Satisfaction, </w:t>
      </w:r>
      <w:r w:rsidR="00A32D37">
        <w:rPr>
          <w:rFonts w:ascii="Times New Roman" w:hAnsi="Times New Roman" w:cs="Times New Roman"/>
        </w:rPr>
        <w:t>Equity/Transparency</w:t>
      </w:r>
      <w:r w:rsidR="00223DE0">
        <w:rPr>
          <w:rFonts w:ascii="Times New Roman" w:hAnsi="Times New Roman" w:cs="Times New Roman"/>
        </w:rPr>
        <w:t>,</w:t>
      </w:r>
      <w:r w:rsidR="00A32D37">
        <w:rPr>
          <w:rFonts w:ascii="Times New Roman" w:hAnsi="Times New Roman" w:cs="Times New Roman"/>
        </w:rPr>
        <w:t xml:space="preserve"> Efficiency/Speed and </w:t>
      </w:r>
      <w:r w:rsidRPr="00223DE0" w:rsidR="00223DE0">
        <w:rPr>
          <w:rFonts w:ascii="Times New Roman" w:hAnsi="Times New Roman" w:cs="Times New Roman"/>
        </w:rPr>
        <w:t>Employee Helpfulness</w:t>
      </w:r>
      <w:r w:rsidR="00223DE0">
        <w:rPr>
          <w:rFonts w:ascii="Times New Roman" w:hAnsi="Times New Roman" w:cs="Times New Roman"/>
        </w:rPr>
        <w:t>. The survey</w:t>
      </w:r>
      <w:r w:rsidRPr="007859C2" w:rsidR="000F0942">
        <w:rPr>
          <w:rFonts w:ascii="Times New Roman" w:hAnsi="Times New Roman" w:cs="Times New Roman"/>
        </w:rPr>
        <w:t xml:space="preserve"> </w:t>
      </w:r>
      <w:r w:rsidR="00223DE0">
        <w:rPr>
          <w:rFonts w:ascii="Times New Roman" w:hAnsi="Times New Roman" w:cs="Times New Roman"/>
        </w:rPr>
        <w:t>q</w:t>
      </w:r>
      <w:r w:rsidRPr="007859C2" w:rsidR="000F0942">
        <w:rPr>
          <w:rFonts w:ascii="Times New Roman" w:hAnsi="Times New Roman" w:cs="Times New Roman"/>
        </w:rPr>
        <w:t xml:space="preserve">uestions will focus on </w:t>
      </w:r>
      <w:r w:rsidR="005E23DA">
        <w:rPr>
          <w:rFonts w:ascii="Times New Roman" w:hAnsi="Times New Roman" w:cs="Times New Roman"/>
        </w:rPr>
        <w:t>various</w:t>
      </w:r>
      <w:r w:rsidRPr="007859C2" w:rsidR="000F0942">
        <w:rPr>
          <w:rFonts w:ascii="Times New Roman" w:hAnsi="Times New Roman" w:cs="Times New Roman"/>
        </w:rPr>
        <w:t xml:space="preserve"> aspect</w:t>
      </w:r>
      <w:r w:rsidR="005E23DA">
        <w:rPr>
          <w:rFonts w:ascii="Times New Roman" w:hAnsi="Times New Roman" w:cs="Times New Roman"/>
        </w:rPr>
        <w:t>s</w:t>
      </w:r>
      <w:r w:rsidRPr="007859C2" w:rsidR="000F0942">
        <w:rPr>
          <w:rFonts w:ascii="Times New Roman" w:hAnsi="Times New Roman" w:cs="Times New Roman"/>
        </w:rPr>
        <w:t xml:space="preserve"> of </w:t>
      </w:r>
      <w:r w:rsidR="005E23DA">
        <w:rPr>
          <w:rFonts w:ascii="Times New Roman" w:hAnsi="Times New Roman" w:cs="Times New Roman"/>
        </w:rPr>
        <w:t>the modernized decision review</w:t>
      </w:r>
      <w:r w:rsidRPr="007859C2" w:rsidR="000F0942">
        <w:rPr>
          <w:rFonts w:ascii="Times New Roman" w:hAnsi="Times New Roman" w:cs="Times New Roman"/>
        </w:rPr>
        <w:t xml:space="preserve"> process; </w:t>
      </w:r>
      <w:r w:rsidR="005E23DA">
        <w:rPr>
          <w:rFonts w:ascii="Times New Roman" w:hAnsi="Times New Roman" w:cs="Times New Roman"/>
        </w:rPr>
        <w:t>to include</w:t>
      </w:r>
      <w:r w:rsidRPr="007859C2" w:rsidR="000F0942">
        <w:rPr>
          <w:rFonts w:ascii="Times New Roman" w:hAnsi="Times New Roman" w:cs="Times New Roman"/>
        </w:rPr>
        <w:t xml:space="preserve"> communication, </w:t>
      </w:r>
      <w:r w:rsidR="005E23DA">
        <w:rPr>
          <w:rFonts w:ascii="Times New Roman" w:hAnsi="Times New Roman" w:cs="Times New Roman"/>
        </w:rPr>
        <w:t xml:space="preserve">filing the </w:t>
      </w:r>
      <w:r w:rsidR="00223DE0">
        <w:rPr>
          <w:rFonts w:ascii="Times New Roman" w:hAnsi="Times New Roman" w:cs="Times New Roman"/>
        </w:rPr>
        <w:t>request for a decision review</w:t>
      </w:r>
      <w:r w:rsidRPr="007859C2" w:rsidR="000F0942">
        <w:rPr>
          <w:rFonts w:ascii="Times New Roman" w:hAnsi="Times New Roman" w:cs="Times New Roman"/>
        </w:rPr>
        <w:t xml:space="preserve">, deliberation, and receipt of </w:t>
      </w:r>
      <w:r w:rsidR="005E23DA">
        <w:rPr>
          <w:rFonts w:ascii="Times New Roman" w:hAnsi="Times New Roman" w:cs="Times New Roman"/>
        </w:rPr>
        <w:t>the decision</w:t>
      </w:r>
      <w:r w:rsidRPr="007859C2" w:rsidR="000F0942">
        <w:rPr>
          <w:rFonts w:ascii="Times New Roman" w:hAnsi="Times New Roman" w:cs="Times New Roman"/>
        </w:rPr>
        <w:t>. Modern survey theory is used to create sample designs which are representative, statistically sound, and in accordance with</w:t>
      </w:r>
      <w:r>
        <w:rPr>
          <w:rFonts w:ascii="Times New Roman" w:hAnsi="Times New Roman" w:cs="Times New Roman"/>
        </w:rPr>
        <w:t xml:space="preserve"> </w:t>
      </w:r>
      <w:r w:rsidRPr="007859C2" w:rsidR="000F0942">
        <w:rPr>
          <w:rFonts w:ascii="Times New Roman" w:hAnsi="Times New Roman" w:cs="Times New Roman"/>
        </w:rPr>
        <w:t xml:space="preserve">OMB guidelines </w:t>
      </w:r>
      <w:r w:rsidR="009A3A73">
        <w:rPr>
          <w:rFonts w:ascii="Times New Roman" w:hAnsi="Times New Roman" w:cs="Times New Roman"/>
        </w:rPr>
        <w:t>for</w:t>
      </w:r>
      <w:r w:rsidRPr="007859C2" w:rsidR="009A3A73">
        <w:rPr>
          <w:rFonts w:ascii="Times New Roman" w:hAnsi="Times New Roman" w:cs="Times New Roman"/>
        </w:rPr>
        <w:t xml:space="preserve"> </w:t>
      </w:r>
      <w:r w:rsidRPr="007859C2" w:rsidR="000F0942">
        <w:rPr>
          <w:rFonts w:ascii="Times New Roman" w:hAnsi="Times New Roman" w:cs="Times New Roman"/>
        </w:rPr>
        <w:t xml:space="preserve">federal surveys. </w:t>
      </w:r>
    </w:p>
    <w:p w:rsidR="00F53200" w:rsidP="00F53200" w:rsidRDefault="000F0942" w14:paraId="7627170F" w14:textId="6CBD4514">
      <w:pPr>
        <w:rPr>
          <w:rFonts w:ascii="Times New Roman" w:hAnsi="Times New Roman" w:cs="Times New Roman"/>
        </w:rPr>
      </w:pPr>
      <w:r w:rsidRPr="007859C2">
        <w:rPr>
          <w:rFonts w:ascii="Times New Roman" w:hAnsi="Times New Roman" w:cs="Times New Roman"/>
        </w:rPr>
        <w:tab/>
      </w:r>
      <w:bookmarkStart w:name="_Toc511750800" w:id="13"/>
    </w:p>
    <w:p w:rsidR="00E47DF9" w:rsidRDefault="00E47DF9" w14:paraId="54AC999A" w14:textId="77777777">
      <w:pPr>
        <w:spacing w:after="0" w:line="240" w:lineRule="auto"/>
        <w:rPr>
          <w:rFonts w:ascii="Times New Roman" w:hAnsi="Times New Roman" w:eastAsia="Times New Roman" w:cs="Times New Roman"/>
          <w:color w:val="2E74B5"/>
          <w:sz w:val="26"/>
          <w:szCs w:val="26"/>
        </w:rPr>
      </w:pPr>
      <w:r>
        <w:rPr>
          <w:rFonts w:ascii="Times New Roman" w:hAnsi="Times New Roman"/>
        </w:rPr>
        <w:br w:type="page"/>
      </w:r>
    </w:p>
    <w:p w:rsidRPr="00F53200" w:rsidR="000F0942" w:rsidP="00F53200" w:rsidRDefault="00F53200" w14:paraId="7C8D8C39" w14:textId="77777777">
      <w:pPr>
        <w:pStyle w:val="Heading2"/>
        <w:spacing w:after="240" w:line="240" w:lineRule="auto"/>
        <w:rPr>
          <w:rFonts w:ascii="Times New Roman" w:hAnsi="Times New Roman"/>
        </w:rPr>
      </w:pPr>
      <w:bookmarkStart w:name="_Toc17919975" w:id="14"/>
      <w:r>
        <w:rPr>
          <w:rFonts w:ascii="Times New Roman" w:hAnsi="Times New Roman"/>
        </w:rPr>
        <w:lastRenderedPageBreak/>
        <w:t xml:space="preserve">B. </w:t>
      </w:r>
      <w:r w:rsidRPr="00C85DEE" w:rsidR="000F0942">
        <w:rPr>
          <w:rFonts w:ascii="Times New Roman" w:hAnsi="Times New Roman"/>
        </w:rPr>
        <w:t>Basic Definitions</w:t>
      </w:r>
      <w:bookmarkEnd w:id="13"/>
      <w:bookmarkEnd w:id="14"/>
    </w:p>
    <w:tbl>
      <w:tblPr>
        <w:tblStyle w:val="TableGrid"/>
        <w:tblW w:w="0" w:type="auto"/>
        <w:tblLook w:val="04A0" w:firstRow="1" w:lastRow="0" w:firstColumn="1" w:lastColumn="0" w:noHBand="0" w:noVBand="1"/>
      </w:tblPr>
      <w:tblGrid>
        <w:gridCol w:w="2391"/>
        <w:gridCol w:w="6329"/>
      </w:tblGrid>
      <w:tr w:rsidR="00483573" w:rsidTr="007F0DE7" w14:paraId="165BC4A5" w14:textId="77777777">
        <w:tc>
          <w:tcPr>
            <w:tcW w:w="3055" w:type="dxa"/>
            <w:tcBorders>
              <w:top w:val="single" w:color="auto" w:sz="4" w:space="0"/>
              <w:left w:val="single" w:color="auto" w:sz="4" w:space="0"/>
              <w:bottom w:val="single" w:color="auto" w:sz="4" w:space="0"/>
              <w:right w:val="single" w:color="auto" w:sz="4" w:space="0"/>
            </w:tcBorders>
          </w:tcPr>
          <w:p w:rsidR="00483573" w:rsidP="00E47DF9" w:rsidRDefault="00483573" w14:paraId="172AF3F8" w14:textId="6C3AE15C">
            <w:pPr>
              <w:spacing w:after="0" w:line="240" w:lineRule="auto"/>
            </w:pPr>
            <w:r>
              <w:t>Attrition</w:t>
            </w:r>
          </w:p>
        </w:tc>
        <w:tc>
          <w:tcPr>
            <w:tcW w:w="9895" w:type="dxa"/>
            <w:tcBorders>
              <w:top w:val="single" w:color="auto" w:sz="4" w:space="0"/>
              <w:left w:val="single" w:color="auto" w:sz="4" w:space="0"/>
              <w:bottom w:val="single" w:color="auto" w:sz="4" w:space="0"/>
              <w:right w:val="single" w:color="auto" w:sz="4" w:space="0"/>
            </w:tcBorders>
          </w:tcPr>
          <w:p w:rsidR="00483573" w:rsidP="00E47DF9" w:rsidRDefault="00483573" w14:paraId="65DE25C4" w14:textId="23027B91">
            <w:pPr>
              <w:spacing w:after="0" w:line="240" w:lineRule="auto"/>
            </w:pPr>
            <w:r>
              <w:t>The loss of sampled persons in a later survey period after they have responded in an earlier survey period in a longitudinal sample design.</w:t>
            </w:r>
          </w:p>
        </w:tc>
      </w:tr>
      <w:tr w:rsidR="007F0DE7" w:rsidTr="007F0DE7" w14:paraId="2A584B13"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5D495A65" w14:textId="77777777">
            <w:pPr>
              <w:spacing w:after="0" w:line="240" w:lineRule="auto"/>
            </w:pPr>
            <w:bookmarkStart w:name="_Toc511750801" w:id="15"/>
            <w:r>
              <w:t>Coverage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21DBFE9" w14:textId="77777777">
            <w:pPr>
              <w:spacing w:after="0" w:line="240" w:lineRule="auto"/>
            </w:pPr>
            <w:r>
              <w:t>The percentage of the population of interest that is included in the sampling frame.</w:t>
            </w:r>
          </w:p>
        </w:tc>
      </w:tr>
      <w:tr w:rsidR="00483573" w:rsidTr="007F0DE7" w14:paraId="0DA86167" w14:textId="77777777">
        <w:tc>
          <w:tcPr>
            <w:tcW w:w="3055" w:type="dxa"/>
            <w:tcBorders>
              <w:top w:val="single" w:color="auto" w:sz="4" w:space="0"/>
              <w:left w:val="single" w:color="auto" w:sz="4" w:space="0"/>
              <w:bottom w:val="single" w:color="auto" w:sz="4" w:space="0"/>
              <w:right w:val="single" w:color="auto" w:sz="4" w:space="0"/>
            </w:tcBorders>
          </w:tcPr>
          <w:p w:rsidR="00483573" w:rsidP="00E47DF9" w:rsidRDefault="00483573" w14:paraId="5926B00F" w14:textId="52A9B2EF">
            <w:pPr>
              <w:spacing w:after="0" w:line="240" w:lineRule="auto"/>
            </w:pPr>
            <w:r>
              <w:t>Longitudinal Sample</w:t>
            </w:r>
          </w:p>
        </w:tc>
        <w:tc>
          <w:tcPr>
            <w:tcW w:w="9895" w:type="dxa"/>
            <w:tcBorders>
              <w:top w:val="single" w:color="auto" w:sz="4" w:space="0"/>
              <w:left w:val="single" w:color="auto" w:sz="4" w:space="0"/>
              <w:bottom w:val="single" w:color="auto" w:sz="4" w:space="0"/>
              <w:right w:val="single" w:color="auto" w:sz="4" w:space="0"/>
            </w:tcBorders>
          </w:tcPr>
          <w:p w:rsidR="00483573" w:rsidP="00E47DF9" w:rsidRDefault="00483573" w14:paraId="3C3D1055" w14:textId="3ED67A2A">
            <w:pPr>
              <w:spacing w:after="0" w:line="240" w:lineRule="auto"/>
            </w:pPr>
            <w:r>
              <w:t>A sample design used to collect repeated observations within sampled persons over time.</w:t>
            </w:r>
          </w:p>
        </w:tc>
      </w:tr>
      <w:tr w:rsidR="007F0DE7" w:rsidTr="007F0DE7" w14:paraId="028BB157"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1844F44B" w14:textId="77777777">
            <w:pPr>
              <w:spacing w:after="0" w:line="240" w:lineRule="auto"/>
            </w:pPr>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285C934D" w14:textId="77777777">
            <w:pPr>
              <w:spacing w:after="0" w:line="240" w:lineRule="auto"/>
            </w:pPr>
            <w:r>
              <w:t>The difference between the response coded and the true value of the characteristic being studied for a respondent.</w:t>
            </w:r>
          </w:p>
        </w:tc>
      </w:tr>
      <w:tr w:rsidR="007F0DE7" w:rsidTr="007F0DE7" w14:paraId="217043BA"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441F0B35" w14:textId="77777777">
            <w:pPr>
              <w:spacing w:after="0" w:line="240" w:lineRule="auto"/>
            </w:pPr>
            <w:r>
              <w:t>Non-Response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75FDB75C" w14:textId="77777777">
            <w:pPr>
              <w:spacing w:after="0" w:line="240" w:lineRule="auto"/>
            </w:pPr>
            <w:r>
              <w:t>Failure of some respondents in the sample to provide responses in the survey.</w:t>
            </w:r>
          </w:p>
        </w:tc>
      </w:tr>
      <w:tr w:rsidR="007F0DE7" w:rsidTr="007F0DE7" w14:paraId="098E3A56"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AE3016C" w14:textId="77777777">
            <w:pPr>
              <w:spacing w:after="0" w:line="240" w:lineRule="auto"/>
            </w:pPr>
            <w:r>
              <w:t>Transaction</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21BA77AF" w14:textId="77777777">
            <w:pPr>
              <w:spacing w:after="0" w:line="240" w:lineRule="auto"/>
            </w:pPr>
            <w:r>
              <w:t xml:space="preserve">A </w:t>
            </w:r>
            <w:r>
              <w:rPr>
                <w:i/>
              </w:rPr>
              <w:t>transaction</w:t>
            </w:r>
            <w:r>
              <w:t xml:space="preserve"> refers to the specific time a Veteran interacts with the VA that impacts the Veteran’s journey and their perception of VA’s effectiveness in caring for Veterans. </w:t>
            </w:r>
          </w:p>
        </w:tc>
      </w:tr>
      <w:tr w:rsidR="007F0DE7" w:rsidTr="007F0DE7" w14:paraId="58B19D54"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3060ACD7" w14:textId="77777777">
            <w:pPr>
              <w:spacing w:after="0" w:line="240" w:lineRule="auto"/>
            </w:pPr>
            <w:r>
              <w:t>Response Rate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07D38568" w14:textId="77777777">
            <w:pPr>
              <w:spacing w:after="0" w:line="240" w:lineRule="auto"/>
            </w:pPr>
            <w:r>
              <w:t>The ratio of participating persons to the number of contacted persons. This is one of the basic indicators of survey quality.</w:t>
            </w:r>
          </w:p>
        </w:tc>
      </w:tr>
      <w:tr w:rsidR="007F0DE7" w:rsidTr="007F0DE7" w14:paraId="15C7A735"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30ED8259" w14:textId="77777777">
            <w:pPr>
              <w:spacing w:after="0" w:line="240" w:lineRule="auto"/>
            </w:pPr>
            <w:r>
              <w:t>Sample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22AE5A37" w14:textId="77777777">
            <w:pPr>
              <w:spacing w:after="0" w:line="240" w:lineRule="auto"/>
            </w:pPr>
            <w:r>
              <w:t>In statistics, a data sample is a set of data collected and/or selected from a statistical population by a defined procedure.</w:t>
            </w:r>
          </w:p>
        </w:tc>
      </w:tr>
      <w:tr w:rsidR="007F0DE7" w:rsidTr="007F0DE7" w14:paraId="151D7F07"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27664AB6" w14:textId="77777777">
            <w:pPr>
              <w:spacing w:after="0" w:line="240" w:lineRule="auto"/>
            </w:pPr>
            <w:r>
              <w:t>Sampling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1A4CF346" w14:textId="77777777">
            <w:pPr>
              <w:spacing w:after="0" w:line="240" w:lineRule="auto"/>
            </w:pPr>
            <w:r>
              <w:t>Error due to taking a particular sample instead of measuring</w:t>
            </w:r>
            <w:r>
              <w:rPr>
                <w:u w:val="single"/>
              </w:rPr>
              <w:t xml:space="preserve"> </w:t>
            </w:r>
            <w:r>
              <w:t>every unit in the population.</w:t>
            </w:r>
          </w:p>
        </w:tc>
      </w:tr>
      <w:tr w:rsidR="007F0DE7" w:rsidTr="007F0DE7" w14:paraId="32F79665"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279EE4AB" w14:textId="77777777">
            <w:pPr>
              <w:spacing w:after="0" w:line="240" w:lineRule="auto"/>
            </w:pPr>
            <w:r>
              <w:t>Sampling Frame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9C0D8D" w14:paraId="15B745A5" w14:textId="77777777">
            <w:pPr>
              <w:spacing w:after="0" w:line="240" w:lineRule="auto"/>
            </w:pPr>
            <w:r>
              <w:t xml:space="preserve">A list </w:t>
            </w:r>
            <w:r w:rsidR="007F0DE7">
              <w:t xml:space="preserve">of units in the population from which a sample may be selected. </w:t>
            </w:r>
          </w:p>
        </w:tc>
      </w:tr>
      <w:tr w:rsidR="007F0DE7" w:rsidTr="007F0DE7" w14:paraId="055B8C94"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5F517728" w14:textId="77777777">
            <w:pPr>
              <w:spacing w:after="0" w:line="240" w:lineRule="auto"/>
            </w:pPr>
            <w:r>
              <w:t>Reliability</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53552AE6" w14:textId="77777777">
            <w:pPr>
              <w:spacing w:after="0" w:line="240" w:lineRule="auto"/>
            </w:pPr>
            <w:r>
              <w:t xml:space="preserve">The consistency or dependability of a measure. Also referred to as </w:t>
            </w:r>
            <w:r>
              <w:rPr>
                <w:i/>
              </w:rPr>
              <w:t>standard error</w:t>
            </w:r>
            <w:r>
              <w:t>.</w:t>
            </w:r>
          </w:p>
        </w:tc>
      </w:tr>
    </w:tbl>
    <w:p w:rsidR="007F0DE7" w:rsidP="00942B6E" w:rsidRDefault="007F0DE7" w14:paraId="242CC722" w14:textId="77777777">
      <w:pPr>
        <w:pStyle w:val="Heading2"/>
        <w:spacing w:before="0" w:after="240" w:line="240" w:lineRule="auto"/>
        <w:rPr>
          <w:rFonts w:ascii="Times New Roman" w:hAnsi="Times New Roman" w:eastAsia="SimSun"/>
          <w:color w:val="auto"/>
          <w:sz w:val="22"/>
          <w:szCs w:val="22"/>
        </w:rPr>
      </w:pPr>
    </w:p>
    <w:p w:rsidRPr="00C85DEE" w:rsidR="000F0942" w:rsidP="00942B6E" w:rsidRDefault="000F0942" w14:paraId="64E0341F" w14:textId="77777777">
      <w:pPr>
        <w:pStyle w:val="Heading2"/>
        <w:spacing w:before="0" w:after="240" w:line="240" w:lineRule="auto"/>
        <w:rPr>
          <w:rFonts w:ascii="Times New Roman" w:hAnsi="Times New Roman"/>
        </w:rPr>
      </w:pPr>
      <w:bookmarkStart w:name="_Toc17919976" w:id="16"/>
      <w:r w:rsidRPr="00C85DEE">
        <w:rPr>
          <w:rFonts w:ascii="Times New Roman" w:hAnsi="Times New Roman"/>
        </w:rPr>
        <w:t>C. Application to Veterans Affairs</w:t>
      </w:r>
      <w:bookmarkEnd w:id="15"/>
      <w:bookmarkEnd w:id="16"/>
    </w:p>
    <w:p w:rsidR="0039244D" w:rsidP="006406CB" w:rsidRDefault="00B03189" w14:paraId="76C789BD" w14:textId="2D2668DD">
      <w:pPr>
        <w:spacing w:after="240" w:line="240" w:lineRule="auto"/>
        <w:ind w:firstLine="720"/>
        <w:rPr>
          <w:rFonts w:ascii="Times New Roman" w:hAnsi="Times New Roman" w:cs="Times New Roman"/>
        </w:rPr>
      </w:pPr>
      <w:r>
        <w:rPr>
          <w:rFonts w:ascii="Times New Roman" w:hAnsi="Times New Roman" w:cs="Times New Roman"/>
        </w:rPr>
        <w:t>Customer experience and satisfaction are usually measure</w:t>
      </w:r>
      <w:r w:rsidR="000B1E1F">
        <w:rPr>
          <w:rFonts w:ascii="Times New Roman" w:hAnsi="Times New Roman" w:cs="Times New Roman"/>
        </w:rPr>
        <w:t>d</w:t>
      </w:r>
      <w:r>
        <w:rPr>
          <w:rFonts w:ascii="Times New Roman" w:hAnsi="Times New Roman" w:cs="Times New Roman"/>
        </w:rPr>
        <w:t xml:space="preserve"> at three levels to 1) provide </w:t>
      </w:r>
      <w:r w:rsidR="000B1E1F">
        <w:rPr>
          <w:rFonts w:ascii="Times New Roman" w:hAnsi="Times New Roman" w:cs="Times New Roman"/>
        </w:rPr>
        <w:t>lines of business with</w:t>
      </w:r>
      <w:r>
        <w:rPr>
          <w:rFonts w:ascii="Times New Roman" w:hAnsi="Times New Roman" w:cs="Times New Roman"/>
        </w:rPr>
        <w:t xml:space="preserve"> the ability to track, monitor, and incentivize service quality; 2) provide service level monitoring and insights; and 3</w:t>
      </w:r>
      <w:r w:rsidR="0039244D">
        <w:rPr>
          <w:rFonts w:ascii="Times New Roman" w:hAnsi="Times New Roman" w:cs="Times New Roman"/>
        </w:rPr>
        <w:t xml:space="preserve">) </w:t>
      </w:r>
      <w:r>
        <w:rPr>
          <w:rFonts w:ascii="Times New Roman" w:hAnsi="Times New Roman" w:cs="Times New Roman"/>
        </w:rPr>
        <w:t xml:space="preserve">direct point of service feedback. </w:t>
      </w:r>
      <w:r w:rsidRPr="00C85DEE" w:rsidR="000F0942">
        <w:rPr>
          <w:rFonts w:ascii="Times New Roman" w:hAnsi="Times New Roman" w:cs="Times New Roman"/>
        </w:rPr>
        <w:t>Th</w:t>
      </w:r>
      <w:r w:rsidR="000B1E1F">
        <w:rPr>
          <w:rFonts w:ascii="Times New Roman" w:hAnsi="Times New Roman" w:cs="Times New Roman"/>
        </w:rPr>
        <w:t xml:space="preserve">ese </w:t>
      </w:r>
      <w:r w:rsidRPr="00C85DEE" w:rsidR="000F0942">
        <w:rPr>
          <w:rFonts w:ascii="Times New Roman" w:hAnsi="Times New Roman" w:cs="Times New Roman"/>
        </w:rPr>
        <w:t>measure</w:t>
      </w:r>
      <w:r w:rsidR="000B1E1F">
        <w:rPr>
          <w:rFonts w:ascii="Times New Roman" w:hAnsi="Times New Roman" w:cs="Times New Roman"/>
        </w:rPr>
        <w:t>s</w:t>
      </w:r>
      <w:r w:rsidRPr="00C85DEE" w:rsidR="000F0942">
        <w:rPr>
          <w:rFonts w:ascii="Times New Roman" w:hAnsi="Times New Roman" w:cs="Times New Roman"/>
        </w:rPr>
        <w:t xml:space="preserve"> </w:t>
      </w:r>
      <w:r w:rsidR="00E00055">
        <w:rPr>
          <w:rFonts w:ascii="Times New Roman" w:hAnsi="Times New Roman" w:cs="Times New Roman"/>
        </w:rPr>
        <w:t>will result in actionable data and inform process improvement activities within VBA</w:t>
      </w:r>
      <w:r w:rsidRPr="00C85DEE" w:rsidR="000F0942">
        <w:rPr>
          <w:rFonts w:ascii="Times New Roman" w:hAnsi="Times New Roman" w:cs="Times New Roman"/>
        </w:rPr>
        <w:t xml:space="preserve">. </w:t>
      </w:r>
    </w:p>
    <w:p w:rsidRPr="00C85DEE" w:rsidR="000F0942" w:rsidP="00942B6E" w:rsidRDefault="000F0942" w14:paraId="3DDCF7B0" w14:textId="77777777">
      <w:pPr>
        <w:pStyle w:val="Heading1"/>
        <w:spacing w:before="0" w:after="240" w:line="240" w:lineRule="auto"/>
        <w:rPr>
          <w:rFonts w:ascii="Times New Roman" w:hAnsi="Times New Roman"/>
        </w:rPr>
      </w:pPr>
      <w:bookmarkStart w:name="_Toc511750802" w:id="17"/>
      <w:bookmarkStart w:name="_Toc17919977" w:id="18"/>
      <w:r w:rsidRPr="00C85DEE">
        <w:rPr>
          <w:rFonts w:ascii="Times New Roman" w:hAnsi="Times New Roman"/>
        </w:rPr>
        <w:t>Part II – Methodology</w:t>
      </w:r>
      <w:bookmarkEnd w:id="17"/>
      <w:bookmarkEnd w:id="18"/>
    </w:p>
    <w:p w:rsidRPr="00C85DEE" w:rsidR="000F0942" w:rsidP="00942B6E" w:rsidRDefault="000F0942" w14:paraId="6116FF57" w14:textId="321ADC63">
      <w:pPr>
        <w:pStyle w:val="Heading2"/>
        <w:spacing w:before="0" w:after="240" w:line="240" w:lineRule="auto"/>
        <w:rPr>
          <w:rFonts w:ascii="Times New Roman" w:hAnsi="Times New Roman"/>
        </w:rPr>
      </w:pPr>
      <w:bookmarkStart w:name="_Toc483228672" w:id="19"/>
      <w:bookmarkStart w:name="_Toc511750803" w:id="20"/>
      <w:bookmarkStart w:name="_Toc17919978" w:id="21"/>
      <w:r w:rsidRPr="00C85DEE">
        <w:rPr>
          <w:rFonts w:ascii="Times New Roman" w:hAnsi="Times New Roman"/>
        </w:rPr>
        <w:t xml:space="preserve">A.  Target Population and </w:t>
      </w:r>
      <w:r w:rsidR="00B148C3">
        <w:rPr>
          <w:rFonts w:ascii="Times New Roman" w:hAnsi="Times New Roman"/>
        </w:rPr>
        <w:t xml:space="preserve">Sampling </w:t>
      </w:r>
      <w:r w:rsidRPr="00C85DEE">
        <w:rPr>
          <w:rFonts w:ascii="Times New Roman" w:hAnsi="Times New Roman"/>
        </w:rPr>
        <w:t>Frame</w:t>
      </w:r>
      <w:bookmarkEnd w:id="19"/>
      <w:bookmarkEnd w:id="20"/>
      <w:bookmarkEnd w:id="21"/>
    </w:p>
    <w:p w:rsidRPr="007219A6" w:rsidR="00617E16" w:rsidP="00217E6B" w:rsidRDefault="00D26AC5" w14:paraId="0043AC28" w14:textId="7F8B2F1D">
      <w:pPr>
        <w:spacing w:after="240" w:line="240" w:lineRule="auto"/>
        <w:ind w:firstLine="720"/>
        <w:rPr>
          <w:rFonts w:ascii="Times New Roman" w:hAnsi="Times New Roman" w:cs="Times New Roman"/>
        </w:rPr>
      </w:pPr>
      <w:r>
        <w:rPr>
          <w:rFonts w:ascii="Times New Roman" w:hAnsi="Times New Roman" w:cs="Times New Roman"/>
        </w:rPr>
        <w:t>The target population is all Veterans who have</w:t>
      </w:r>
      <w:r w:rsidR="00113D0D">
        <w:rPr>
          <w:rFonts w:ascii="Times New Roman" w:hAnsi="Times New Roman" w:cs="Times New Roman"/>
        </w:rPr>
        <w:t xml:space="preserve"> filed </w:t>
      </w:r>
      <w:r w:rsidR="00901411">
        <w:rPr>
          <w:rFonts w:ascii="Times New Roman" w:hAnsi="Times New Roman" w:cs="Times New Roman"/>
        </w:rPr>
        <w:t xml:space="preserve">a request </w:t>
      </w:r>
      <w:r w:rsidR="00113D0D">
        <w:rPr>
          <w:rFonts w:ascii="Times New Roman" w:hAnsi="Times New Roman" w:cs="Times New Roman"/>
        </w:rPr>
        <w:t xml:space="preserve">for </w:t>
      </w:r>
      <w:r w:rsidR="00901411">
        <w:rPr>
          <w:rFonts w:ascii="Times New Roman" w:hAnsi="Times New Roman" w:cs="Times New Roman"/>
        </w:rPr>
        <w:t>decision</w:t>
      </w:r>
      <w:r w:rsidR="00217E6B">
        <w:rPr>
          <w:rFonts w:ascii="Times New Roman" w:hAnsi="Times New Roman" w:cs="Times New Roman"/>
        </w:rPr>
        <w:t xml:space="preserve"> review </w:t>
      </w:r>
      <w:r w:rsidR="00901411">
        <w:rPr>
          <w:rFonts w:ascii="Times New Roman" w:hAnsi="Times New Roman" w:cs="Times New Roman"/>
        </w:rPr>
        <w:t xml:space="preserve">and </w:t>
      </w:r>
      <w:r w:rsidR="00217E6B">
        <w:rPr>
          <w:rFonts w:ascii="Times New Roman" w:hAnsi="Times New Roman" w:cs="Times New Roman"/>
        </w:rPr>
        <w:t>received a decision from either of these reviews.</w:t>
      </w:r>
      <w:r>
        <w:rPr>
          <w:rFonts w:ascii="Times New Roman" w:hAnsi="Times New Roman" w:cs="Times New Roman"/>
        </w:rPr>
        <w:t xml:space="preserve">  </w:t>
      </w:r>
      <w:r w:rsidR="00217E6B">
        <w:rPr>
          <w:rFonts w:ascii="Times New Roman" w:hAnsi="Times New Roman" w:cs="Times New Roman"/>
        </w:rPr>
        <w:t>T</w:t>
      </w:r>
      <w:r w:rsidRPr="00AA4204" w:rsidR="0082034C">
        <w:rPr>
          <w:rFonts w:ascii="Times New Roman" w:hAnsi="Times New Roman" w:cs="Times New Roman"/>
        </w:rPr>
        <w:t xml:space="preserve">here are </w:t>
      </w:r>
      <w:r w:rsidRPr="007219A6" w:rsidR="0082034C">
        <w:rPr>
          <w:rFonts w:ascii="Times New Roman" w:hAnsi="Times New Roman" w:cs="Times New Roman"/>
        </w:rPr>
        <w:t xml:space="preserve">two points in VBA’s decision review process that </w:t>
      </w:r>
      <w:r w:rsidR="000A7A03">
        <w:rPr>
          <w:rFonts w:ascii="Times New Roman" w:hAnsi="Times New Roman" w:cs="Times New Roman"/>
        </w:rPr>
        <w:t>will</w:t>
      </w:r>
      <w:r w:rsidRPr="007219A6" w:rsidR="000A7A03">
        <w:rPr>
          <w:rFonts w:ascii="Times New Roman" w:hAnsi="Times New Roman" w:cs="Times New Roman"/>
        </w:rPr>
        <w:t xml:space="preserve"> </w:t>
      </w:r>
      <w:r w:rsidRPr="007219A6" w:rsidR="0082034C">
        <w:rPr>
          <w:rFonts w:ascii="Times New Roman" w:hAnsi="Times New Roman" w:cs="Times New Roman"/>
        </w:rPr>
        <w:t>trigger a survey:</w:t>
      </w:r>
    </w:p>
    <w:p w:rsidRPr="007219A6" w:rsidR="00617E16" w:rsidP="00617E16" w:rsidRDefault="0082034C" w14:paraId="48E3978D" w14:textId="187D75A5">
      <w:pPr>
        <w:pStyle w:val="ListParagraph"/>
        <w:numPr>
          <w:ilvl w:val="0"/>
          <w:numId w:val="44"/>
        </w:numPr>
        <w:spacing w:after="240" w:line="240" w:lineRule="auto"/>
        <w:rPr>
          <w:rFonts w:ascii="Times New Roman" w:hAnsi="Times New Roman" w:cs="Times New Roman"/>
        </w:rPr>
      </w:pPr>
      <w:r w:rsidRPr="007219A6">
        <w:rPr>
          <w:rFonts w:ascii="Times New Roman" w:hAnsi="Times New Roman" w:cs="Times New Roman"/>
        </w:rPr>
        <w:t xml:space="preserve">When the Veteran or beneficiary </w:t>
      </w:r>
      <w:r w:rsidRPr="007219A6" w:rsidR="00617E16">
        <w:rPr>
          <w:rFonts w:ascii="Times New Roman" w:hAnsi="Times New Roman" w:cs="Times New Roman"/>
        </w:rPr>
        <w:t xml:space="preserve">submits </w:t>
      </w:r>
      <w:r w:rsidR="00F170F2">
        <w:rPr>
          <w:rFonts w:ascii="Times New Roman" w:hAnsi="Times New Roman" w:cs="Times New Roman"/>
        </w:rPr>
        <w:t xml:space="preserve">one of the below forms </w:t>
      </w:r>
      <w:r w:rsidRPr="007219A6" w:rsidR="00617E16">
        <w:rPr>
          <w:rFonts w:ascii="Times New Roman" w:hAnsi="Times New Roman" w:cs="Times New Roman"/>
        </w:rPr>
        <w:t>to VA</w:t>
      </w:r>
      <w:r w:rsidR="006F5326">
        <w:rPr>
          <w:rFonts w:ascii="Times New Roman" w:hAnsi="Times New Roman" w:cs="Times New Roman"/>
        </w:rPr>
        <w:t xml:space="preserve"> and </w:t>
      </w:r>
      <w:r w:rsidR="00020B9B">
        <w:rPr>
          <w:rFonts w:ascii="Times New Roman" w:hAnsi="Times New Roman" w:cs="Times New Roman"/>
        </w:rPr>
        <w:t>an end product (EP)</w:t>
      </w:r>
      <w:r w:rsidR="006F5326">
        <w:rPr>
          <w:rFonts w:ascii="Times New Roman" w:hAnsi="Times New Roman" w:cs="Times New Roman"/>
        </w:rPr>
        <w:t xml:space="preserve"> is established</w:t>
      </w:r>
      <w:r w:rsidR="00020B9B">
        <w:rPr>
          <w:rFonts w:ascii="Times New Roman" w:hAnsi="Times New Roman" w:cs="Times New Roman"/>
        </w:rPr>
        <w:t>.</w:t>
      </w:r>
    </w:p>
    <w:p w:rsidRPr="00AA4204" w:rsidR="00617E16" w:rsidP="00617E16" w:rsidRDefault="0082034C" w14:paraId="5D0CE7FA" w14:textId="2ACCAB02">
      <w:pPr>
        <w:pStyle w:val="ListParagraph"/>
        <w:numPr>
          <w:ilvl w:val="1"/>
          <w:numId w:val="44"/>
        </w:numPr>
        <w:spacing w:after="240" w:line="240" w:lineRule="auto"/>
        <w:rPr>
          <w:rFonts w:ascii="Times New Roman" w:hAnsi="Times New Roman" w:cs="Times New Roman"/>
        </w:rPr>
      </w:pPr>
      <w:r w:rsidRPr="0056301D">
        <w:rPr>
          <w:rFonts w:ascii="Times New Roman" w:hAnsi="Times New Roman" w:cs="Times New Roman"/>
        </w:rPr>
        <w:t>VA Form 20-0995,</w:t>
      </w:r>
      <w:r w:rsidRPr="007219A6">
        <w:rPr>
          <w:rFonts w:ascii="Times New Roman" w:hAnsi="Times New Roman" w:cs="Times New Roman"/>
        </w:rPr>
        <w:t xml:space="preserve"> </w:t>
      </w:r>
      <w:r w:rsidRPr="007219A6">
        <w:rPr>
          <w:rFonts w:ascii="Times New Roman" w:hAnsi="Times New Roman" w:cs="Times New Roman"/>
          <w:bCs/>
          <w:i/>
        </w:rPr>
        <w:t>Decision Review Request</w:t>
      </w:r>
      <w:r w:rsidRPr="007219A6">
        <w:rPr>
          <w:rFonts w:ascii="Times New Roman" w:hAnsi="Times New Roman" w:cs="Times New Roman"/>
          <w:bCs/>
          <w:i/>
          <w:color w:val="000000"/>
        </w:rPr>
        <w:t>: S</w:t>
      </w:r>
      <w:r w:rsidRPr="007219A6">
        <w:rPr>
          <w:rFonts w:ascii="Times New Roman" w:hAnsi="Times New Roman" w:cs="Times New Roman"/>
          <w:bCs/>
          <w:i/>
        </w:rPr>
        <w:t>upplemental Claim</w:t>
      </w:r>
      <w:r w:rsidRPr="007219A6" w:rsidR="00617E16">
        <w:rPr>
          <w:rFonts w:ascii="Times New Roman" w:hAnsi="Times New Roman" w:cs="Times New Roman"/>
          <w:bCs/>
        </w:rPr>
        <w:t>,</w:t>
      </w:r>
      <w:r w:rsidRPr="007219A6">
        <w:rPr>
          <w:rFonts w:ascii="Times New Roman" w:hAnsi="Times New Roman" w:cs="Times New Roman"/>
          <w:bCs/>
        </w:rPr>
        <w:t xml:space="preserve"> </w:t>
      </w:r>
      <w:r w:rsidRPr="00AA4204">
        <w:rPr>
          <w:rFonts w:ascii="Times New Roman" w:hAnsi="Times New Roman" w:cs="Times New Roman"/>
        </w:rPr>
        <w:t xml:space="preserve">or </w:t>
      </w:r>
    </w:p>
    <w:p w:rsidRPr="00AA4204" w:rsidR="0082034C" w:rsidP="00617E16" w:rsidRDefault="00AA4204" w14:paraId="2844CF41" w14:textId="5A41D672">
      <w:pPr>
        <w:pStyle w:val="ListParagraph"/>
        <w:numPr>
          <w:ilvl w:val="1"/>
          <w:numId w:val="44"/>
        </w:numPr>
        <w:spacing w:after="240" w:line="240" w:lineRule="auto"/>
        <w:rPr>
          <w:rFonts w:ascii="Times New Roman" w:hAnsi="Times New Roman" w:cs="Times New Roman"/>
        </w:rPr>
      </w:pPr>
      <w:r w:rsidRPr="00AA4204">
        <w:rPr>
          <w:rFonts w:ascii="Times New Roman" w:hAnsi="Times New Roman" w:cs="Times New Roman"/>
        </w:rPr>
        <w:t xml:space="preserve">VA Form </w:t>
      </w:r>
      <w:r w:rsidRPr="007219A6" w:rsidR="0082034C">
        <w:rPr>
          <w:rFonts w:ascii="Times New Roman" w:hAnsi="Times New Roman" w:cs="Times New Roman"/>
        </w:rPr>
        <w:t xml:space="preserve">20-0996, </w:t>
      </w:r>
      <w:r w:rsidRPr="007219A6" w:rsidR="00617E16">
        <w:rPr>
          <w:rFonts w:ascii="Times New Roman" w:hAnsi="Times New Roman" w:cs="Times New Roman"/>
          <w:i/>
        </w:rPr>
        <w:t>Decision Review Request: Higher-Level Review</w:t>
      </w:r>
      <w:r w:rsidRPr="007219A6" w:rsidR="00617E16">
        <w:rPr>
          <w:rFonts w:ascii="Times New Roman" w:hAnsi="Times New Roman" w:cs="Times New Roman"/>
        </w:rPr>
        <w:t>.</w:t>
      </w:r>
    </w:p>
    <w:p w:rsidRPr="00AA4204" w:rsidR="00617E16" w:rsidP="007219A6" w:rsidRDefault="00617E16" w14:paraId="67C7DCB6" w14:textId="77777777">
      <w:pPr>
        <w:pStyle w:val="ListParagraph"/>
        <w:spacing w:after="240" w:line="240" w:lineRule="auto"/>
        <w:ind w:left="1800"/>
        <w:rPr>
          <w:rFonts w:ascii="Times New Roman" w:hAnsi="Times New Roman" w:cs="Times New Roman"/>
        </w:rPr>
      </w:pPr>
    </w:p>
    <w:p w:rsidRPr="007219A6" w:rsidR="0082034C" w:rsidP="0082034C" w:rsidRDefault="0082034C" w14:paraId="51E00854" w14:textId="2760D80A">
      <w:pPr>
        <w:pStyle w:val="ListParagraph"/>
        <w:numPr>
          <w:ilvl w:val="0"/>
          <w:numId w:val="44"/>
        </w:numPr>
        <w:spacing w:after="240" w:line="240" w:lineRule="auto"/>
        <w:rPr>
          <w:rFonts w:ascii="Times New Roman" w:hAnsi="Times New Roman" w:cs="Times New Roman"/>
        </w:rPr>
      </w:pPr>
      <w:r w:rsidRPr="007219A6">
        <w:rPr>
          <w:rFonts w:ascii="Times New Roman" w:hAnsi="Times New Roman" w:cs="Times New Roman"/>
        </w:rPr>
        <w:lastRenderedPageBreak/>
        <w:t xml:space="preserve">When </w:t>
      </w:r>
      <w:r w:rsidRPr="007219A6" w:rsidR="00617E16">
        <w:rPr>
          <w:rFonts w:ascii="Times New Roman" w:hAnsi="Times New Roman" w:cs="Times New Roman"/>
        </w:rPr>
        <w:t>a</w:t>
      </w:r>
      <w:r w:rsidRPr="007219A6" w:rsidR="00AA4204">
        <w:rPr>
          <w:rFonts w:ascii="Times New Roman" w:hAnsi="Times New Roman" w:cs="Times New Roman"/>
        </w:rPr>
        <w:t xml:space="preserve"> decision review </w:t>
      </w:r>
      <w:r w:rsidRPr="007219A6" w:rsidR="00617E16">
        <w:rPr>
          <w:rFonts w:ascii="Times New Roman" w:hAnsi="Times New Roman" w:cs="Times New Roman"/>
        </w:rPr>
        <w:t>EP</w:t>
      </w:r>
      <w:r w:rsidRPr="007219A6">
        <w:rPr>
          <w:rFonts w:ascii="Times New Roman" w:hAnsi="Times New Roman" w:cs="Times New Roman"/>
        </w:rPr>
        <w:t xml:space="preserve"> </w:t>
      </w:r>
      <w:r w:rsidRPr="007219A6" w:rsidR="00AA4204">
        <w:rPr>
          <w:rFonts w:ascii="Times New Roman" w:hAnsi="Times New Roman" w:cs="Times New Roman"/>
        </w:rPr>
        <w:t>is cleared:</w:t>
      </w:r>
    </w:p>
    <w:p w:rsidRPr="007219A6" w:rsidR="00AA4204" w:rsidP="00AA4204" w:rsidRDefault="00AA4204" w14:paraId="629BC943" w14:textId="7D1B58CF">
      <w:pPr>
        <w:pStyle w:val="ListParagraph"/>
        <w:numPr>
          <w:ilvl w:val="0"/>
          <w:numId w:val="45"/>
        </w:numPr>
        <w:spacing w:after="240" w:line="240" w:lineRule="auto"/>
        <w:rPr>
          <w:rFonts w:ascii="Times New Roman" w:hAnsi="Times New Roman" w:cs="Times New Roman"/>
        </w:rPr>
      </w:pPr>
      <w:r w:rsidRPr="007219A6">
        <w:rPr>
          <w:rFonts w:ascii="Times New Roman" w:hAnsi="Times New Roman" w:cs="Times New Roman"/>
        </w:rPr>
        <w:t>030</w:t>
      </w:r>
      <w:r w:rsidRPr="00AA4204">
        <w:rPr>
          <w:rFonts w:ascii="Times New Roman" w:hAnsi="Times New Roman" w:cs="Times New Roman"/>
        </w:rPr>
        <w:t xml:space="preserve"> series –</w:t>
      </w:r>
      <w:r w:rsidRPr="007219A6">
        <w:rPr>
          <w:rFonts w:ascii="Times New Roman" w:hAnsi="Times New Roman" w:cs="Times New Roman"/>
        </w:rPr>
        <w:t xml:space="preserve"> </w:t>
      </w:r>
      <w:r w:rsidRPr="007219A6" w:rsidR="0056301D">
        <w:rPr>
          <w:rFonts w:ascii="Times New Roman" w:hAnsi="Times New Roman" w:cs="Times New Roman"/>
        </w:rPr>
        <w:t xml:space="preserve">Higher-Level Review </w:t>
      </w:r>
    </w:p>
    <w:p w:rsidR="00114818" w:rsidP="0079785C" w:rsidRDefault="00AA4204" w14:paraId="618C4045" w14:textId="66D12AD4">
      <w:pPr>
        <w:pStyle w:val="ListParagraph"/>
        <w:ind w:firstLine="720"/>
        <w:rPr>
          <w:rFonts w:ascii="Times New Roman" w:hAnsi="Times New Roman" w:cs="Times New Roman"/>
          <w:b/>
          <w:color w:val="5B9BD5" w:themeColor="accent1"/>
          <w:lang w:eastAsia="zh-CN"/>
        </w:rPr>
      </w:pPr>
      <w:r w:rsidRPr="007219A6">
        <w:rPr>
          <w:rFonts w:ascii="Times New Roman" w:hAnsi="Times New Roman" w:cs="Times New Roman"/>
        </w:rPr>
        <w:t>040</w:t>
      </w:r>
      <w:r w:rsidRPr="00AA4204">
        <w:rPr>
          <w:rFonts w:ascii="Times New Roman" w:hAnsi="Times New Roman" w:cs="Times New Roman"/>
        </w:rPr>
        <w:t xml:space="preserve"> series –</w:t>
      </w:r>
      <w:r w:rsidRPr="007219A6" w:rsidR="0056301D">
        <w:rPr>
          <w:rFonts w:ascii="Times New Roman" w:hAnsi="Times New Roman" w:cs="Times New Roman"/>
        </w:rPr>
        <w:t>Supplemental Claim</w:t>
      </w:r>
      <w:r w:rsidRPr="007219A6">
        <w:rPr>
          <w:rFonts w:ascii="Times New Roman" w:hAnsi="Times New Roman" w:cs="Times New Roman"/>
        </w:rPr>
        <w:t>.</w:t>
      </w:r>
      <w:r w:rsidRPr="007219A6" w:rsidDel="00AE0995" w:rsidR="00AE0995">
        <w:rPr>
          <w:rFonts w:ascii="Times New Roman" w:hAnsi="Times New Roman" w:cs="Times New Roman"/>
        </w:rPr>
        <w:t xml:space="preserve"> </w:t>
      </w:r>
    </w:p>
    <w:p w:rsidRPr="00FC3760" w:rsidR="00AE0995" w:rsidP="0079785C" w:rsidRDefault="00AE0995" w14:paraId="459A7602" w14:textId="5DD5B64F">
      <w:pPr>
        <w:spacing w:after="240" w:line="240" w:lineRule="auto"/>
        <w:rPr>
          <w:rFonts w:ascii="Times New Roman" w:hAnsi="Times New Roman" w:cs="Times New Roman"/>
        </w:rPr>
      </w:pPr>
      <w:r w:rsidRPr="00FC3760">
        <w:rPr>
          <w:rFonts w:ascii="Times New Roman" w:hAnsi="Times New Roman" w:cs="Times New Roman"/>
          <w:bCs/>
          <w:lang w:eastAsia="zh-CN"/>
        </w:rPr>
        <w:tab/>
      </w:r>
      <w:r w:rsidRPr="00FC3760" w:rsidR="00217E6B">
        <w:rPr>
          <w:rFonts w:ascii="Times New Roman" w:hAnsi="Times New Roman" w:cs="Times New Roman"/>
          <w:bCs/>
          <w:lang w:eastAsia="zh-CN"/>
        </w:rPr>
        <w:t xml:space="preserve">The sample frame </w:t>
      </w:r>
      <w:r w:rsidRPr="00FC3760">
        <w:rPr>
          <w:rFonts w:ascii="Times New Roman" w:hAnsi="Times New Roman" w:cs="Times New Roman"/>
          <w:bCs/>
          <w:lang w:eastAsia="zh-CN"/>
        </w:rPr>
        <w:t>contains</w:t>
      </w:r>
      <w:r w:rsidRPr="00FC3760" w:rsidR="00B127D6">
        <w:rPr>
          <w:rFonts w:ascii="Times New Roman" w:hAnsi="Times New Roman" w:cs="Times New Roman"/>
          <w:bCs/>
          <w:lang w:eastAsia="zh-CN"/>
        </w:rPr>
        <w:t xml:space="preserve"> all Veterans who have reported an email address to AMO and </w:t>
      </w:r>
      <w:r w:rsidRPr="00FC3760">
        <w:rPr>
          <w:rFonts w:ascii="Times New Roman" w:hAnsi="Times New Roman" w:cs="Times New Roman"/>
          <w:bCs/>
          <w:lang w:eastAsia="zh-CN"/>
        </w:rPr>
        <w:t xml:space="preserve">were recorded in </w:t>
      </w:r>
      <w:r w:rsidRPr="00FC3760" w:rsidR="00FD5392">
        <w:rPr>
          <w:rFonts w:ascii="Times New Roman" w:hAnsi="Times New Roman" w:cs="Times New Roman"/>
          <w:bCs/>
          <w:lang w:eastAsia="zh-CN"/>
        </w:rPr>
        <w:t>Enterprise Data Warehouse (</w:t>
      </w:r>
      <w:r w:rsidRPr="00FC3760">
        <w:rPr>
          <w:rFonts w:ascii="Times New Roman" w:hAnsi="Times New Roman" w:cs="Times New Roman"/>
          <w:bCs/>
          <w:lang w:eastAsia="zh-CN"/>
        </w:rPr>
        <w:t>EDW</w:t>
      </w:r>
      <w:r w:rsidRPr="00FC3760" w:rsidR="00FD5392">
        <w:rPr>
          <w:rFonts w:ascii="Times New Roman" w:hAnsi="Times New Roman" w:cs="Times New Roman"/>
          <w:bCs/>
          <w:lang w:eastAsia="zh-CN"/>
        </w:rPr>
        <w:t xml:space="preserve">) </w:t>
      </w:r>
      <w:r w:rsidRPr="00FC3760">
        <w:rPr>
          <w:rFonts w:ascii="Times New Roman" w:hAnsi="Times New Roman" w:cs="Times New Roman"/>
          <w:bCs/>
          <w:lang w:eastAsia="zh-CN"/>
        </w:rPr>
        <w:t xml:space="preserve">as having </w:t>
      </w:r>
      <w:r w:rsidRPr="00FC3760" w:rsidR="00B127D6">
        <w:rPr>
          <w:rFonts w:ascii="Times New Roman" w:hAnsi="Times New Roman" w:cs="Times New Roman"/>
          <w:bCs/>
          <w:lang w:eastAsia="zh-CN"/>
        </w:rPr>
        <w:t xml:space="preserve">either filed for a review or obtained a decision on their review.  The frame </w:t>
      </w:r>
      <w:r w:rsidRPr="00FC3760">
        <w:rPr>
          <w:rFonts w:ascii="Times New Roman" w:hAnsi="Times New Roman" w:cs="Times New Roman"/>
          <w:bCs/>
          <w:lang w:eastAsia="zh-CN"/>
        </w:rPr>
        <w:t>is created</w:t>
      </w:r>
      <w:r w:rsidRPr="00FC3760" w:rsidR="00B127D6">
        <w:rPr>
          <w:rFonts w:ascii="Times New Roman" w:hAnsi="Times New Roman" w:cs="Times New Roman"/>
          <w:bCs/>
          <w:lang w:eastAsia="zh-CN"/>
        </w:rPr>
        <w:t xml:space="preserve"> every week from </w:t>
      </w:r>
      <w:r w:rsidRPr="00FC3760">
        <w:rPr>
          <w:rFonts w:ascii="Times New Roman" w:hAnsi="Times New Roman" w:cs="Times New Roman"/>
          <w:bCs/>
          <w:lang w:eastAsia="zh-CN"/>
        </w:rPr>
        <w:t xml:space="preserve">data in </w:t>
      </w:r>
      <w:r w:rsidRPr="00FC3760" w:rsidR="00B127D6">
        <w:rPr>
          <w:rFonts w:ascii="Times New Roman" w:hAnsi="Times New Roman" w:cs="Times New Roman"/>
          <w:bCs/>
          <w:lang w:eastAsia="zh-CN"/>
        </w:rPr>
        <w:t xml:space="preserve">EDW prior to sampling.  For the Filing </w:t>
      </w:r>
      <w:r w:rsidRPr="00FC3760" w:rsidR="00FD5392">
        <w:rPr>
          <w:rFonts w:ascii="Times New Roman" w:hAnsi="Times New Roman" w:cs="Times New Roman"/>
          <w:bCs/>
          <w:lang w:eastAsia="zh-CN"/>
        </w:rPr>
        <w:t xml:space="preserve">a Decision Review </w:t>
      </w:r>
      <w:r w:rsidRPr="00FC3760" w:rsidR="00B127D6">
        <w:rPr>
          <w:rFonts w:ascii="Times New Roman" w:hAnsi="Times New Roman" w:cs="Times New Roman"/>
          <w:bCs/>
          <w:lang w:eastAsia="zh-CN"/>
        </w:rPr>
        <w:t xml:space="preserve">survey, the </w:t>
      </w:r>
      <w:r w:rsidRPr="00FC3760" w:rsidR="00FD5392">
        <w:rPr>
          <w:rFonts w:ascii="Times New Roman" w:hAnsi="Times New Roman" w:cs="Times New Roman"/>
          <w:bCs/>
          <w:lang w:eastAsia="zh-CN"/>
        </w:rPr>
        <w:t xml:space="preserve">sampling </w:t>
      </w:r>
      <w:r w:rsidRPr="00FC3760" w:rsidR="00B127D6">
        <w:rPr>
          <w:rFonts w:ascii="Times New Roman" w:hAnsi="Times New Roman" w:cs="Times New Roman"/>
          <w:bCs/>
          <w:lang w:eastAsia="zh-CN"/>
        </w:rPr>
        <w:t>frame includes Veterans who have filed for a Supplemental claim review or a Higher</w:t>
      </w:r>
      <w:r w:rsidRPr="00FC3760" w:rsidR="00A65F79">
        <w:rPr>
          <w:rFonts w:ascii="Times New Roman" w:hAnsi="Times New Roman" w:cs="Times New Roman"/>
          <w:bCs/>
          <w:lang w:eastAsia="zh-CN"/>
        </w:rPr>
        <w:t>-</w:t>
      </w:r>
      <w:r w:rsidRPr="00FC3760" w:rsidR="00B127D6">
        <w:rPr>
          <w:rFonts w:ascii="Times New Roman" w:hAnsi="Times New Roman" w:cs="Times New Roman"/>
          <w:bCs/>
          <w:lang w:eastAsia="zh-CN"/>
        </w:rPr>
        <w:t xml:space="preserve"> Level review in the seven days prior to sampling.  For the Decision survey, the </w:t>
      </w:r>
      <w:r w:rsidRPr="00FC3760" w:rsidR="00FD5392">
        <w:rPr>
          <w:rFonts w:ascii="Times New Roman" w:hAnsi="Times New Roman" w:cs="Times New Roman"/>
          <w:bCs/>
          <w:lang w:eastAsia="zh-CN"/>
        </w:rPr>
        <w:t xml:space="preserve">sampling </w:t>
      </w:r>
      <w:r w:rsidRPr="00FC3760" w:rsidR="00B127D6">
        <w:rPr>
          <w:rFonts w:ascii="Times New Roman" w:hAnsi="Times New Roman" w:cs="Times New Roman"/>
          <w:bCs/>
          <w:lang w:eastAsia="zh-CN"/>
        </w:rPr>
        <w:t xml:space="preserve">frame includes all Veterans who </w:t>
      </w:r>
      <w:r w:rsidRPr="00FC3760">
        <w:rPr>
          <w:rFonts w:ascii="Times New Roman" w:hAnsi="Times New Roman" w:cs="Times New Roman"/>
          <w:bCs/>
          <w:lang w:eastAsia="zh-CN"/>
        </w:rPr>
        <w:t xml:space="preserve">were sent a </w:t>
      </w:r>
      <w:r w:rsidRPr="00FC3760" w:rsidR="00FD5392">
        <w:rPr>
          <w:rFonts w:ascii="Times New Roman" w:hAnsi="Times New Roman" w:cs="Times New Roman"/>
          <w:bCs/>
          <w:lang w:eastAsia="zh-CN"/>
        </w:rPr>
        <w:t>Filing a Decision Review</w:t>
      </w:r>
      <w:r w:rsidRPr="00FC3760" w:rsidR="00B127D6">
        <w:rPr>
          <w:rFonts w:ascii="Times New Roman" w:hAnsi="Times New Roman" w:cs="Times New Roman"/>
          <w:bCs/>
          <w:lang w:eastAsia="zh-CN"/>
        </w:rPr>
        <w:t xml:space="preserve"> </w:t>
      </w:r>
      <w:r w:rsidRPr="00FC3760">
        <w:rPr>
          <w:rFonts w:ascii="Times New Roman" w:hAnsi="Times New Roman" w:cs="Times New Roman"/>
          <w:bCs/>
          <w:lang w:eastAsia="zh-CN"/>
        </w:rPr>
        <w:t>notice seven to fourteen days prior to sampling</w:t>
      </w:r>
      <w:r w:rsidRPr="00FC3760">
        <w:rPr>
          <w:rStyle w:val="FootnoteReference"/>
          <w:rFonts w:ascii="Times New Roman" w:hAnsi="Times New Roman" w:cs="Times New Roman"/>
          <w:bCs/>
          <w:lang w:eastAsia="zh-CN"/>
        </w:rPr>
        <w:footnoteReference w:id="2"/>
      </w:r>
      <w:r w:rsidRPr="00FC3760">
        <w:rPr>
          <w:rFonts w:ascii="Times New Roman" w:hAnsi="Times New Roman" w:cs="Times New Roman"/>
          <w:bCs/>
          <w:lang w:eastAsia="zh-CN"/>
        </w:rPr>
        <w:t>.</w:t>
      </w:r>
      <w:r w:rsidRPr="00FC3760" w:rsidR="00B127D6">
        <w:rPr>
          <w:rFonts w:ascii="Times New Roman" w:hAnsi="Times New Roman" w:cs="Times New Roman"/>
          <w:bCs/>
          <w:lang w:eastAsia="zh-CN"/>
        </w:rPr>
        <w:t xml:space="preserve"> </w:t>
      </w:r>
      <w:r w:rsidRPr="00FC3760">
        <w:rPr>
          <w:rFonts w:ascii="Times New Roman" w:hAnsi="Times New Roman" w:cs="Times New Roman"/>
          <w:bCs/>
          <w:lang w:eastAsia="zh-CN"/>
        </w:rPr>
        <w:t>However, only Veterans who received a Filing survey are sent a Decision survey.</w:t>
      </w:r>
      <w:r w:rsidRPr="00FC3760" w:rsidR="00E81868">
        <w:rPr>
          <w:rFonts w:ascii="Times New Roman" w:hAnsi="Times New Roman" w:cs="Times New Roman"/>
          <w:bCs/>
          <w:lang w:eastAsia="zh-CN"/>
        </w:rPr>
        <w:t xml:space="preserve">  </w:t>
      </w:r>
      <w:bookmarkStart w:name="_Hlk30146409" w:id="22"/>
      <w:r w:rsidRPr="00FC3760" w:rsidR="00E81868">
        <w:rPr>
          <w:rFonts w:ascii="Times New Roman" w:hAnsi="Times New Roman" w:cs="Times New Roman"/>
          <w:bCs/>
          <w:lang w:eastAsia="zh-CN"/>
        </w:rPr>
        <w:t>Veterans who file for both a Higher-Level review and a Supplemental review in in a week will be randomly assigned to one type of review prior to sampling.</w:t>
      </w:r>
      <w:bookmarkEnd w:id="22"/>
      <w:r w:rsidR="004B04FC">
        <w:rPr>
          <w:rStyle w:val="FootnoteReference"/>
          <w:rFonts w:ascii="Times New Roman" w:hAnsi="Times New Roman" w:cs="Times New Roman"/>
          <w:bCs/>
          <w:lang w:eastAsia="zh-CN"/>
        </w:rPr>
        <w:footnoteReference w:id="3"/>
      </w:r>
    </w:p>
    <w:p w:rsidRPr="007219A6" w:rsidR="00AE0995" w:rsidP="00AE0995" w:rsidRDefault="00AE0995" w14:paraId="51AE0829" w14:textId="77777777">
      <w:pPr>
        <w:spacing w:after="240" w:line="240" w:lineRule="auto"/>
        <w:rPr>
          <w:rFonts w:ascii="Times New Roman" w:hAnsi="Times New Roman" w:cs="Times New Roman"/>
        </w:rPr>
      </w:pPr>
      <w:r w:rsidRPr="0079785C">
        <w:rPr>
          <w:rFonts w:ascii="Times New Roman" w:hAnsi="Times New Roman" w:cs="Times New Roman"/>
        </w:rPr>
        <w:t>Surveys will be sent seven days after each of the two points in VBA's decision review process.  Veterans will be identified through a weekly extract from operational records stored in the VBA Enterprise Data Warehouse (EDW).</w:t>
      </w:r>
    </w:p>
    <w:p w:rsidRPr="007219A6" w:rsidR="00AE0995" w:rsidP="00AE0995" w:rsidRDefault="00AE0995" w14:paraId="1C7BFA24" w14:textId="77777777">
      <w:pPr>
        <w:spacing w:after="240" w:line="240" w:lineRule="auto"/>
        <w:rPr>
          <w:rFonts w:ascii="Times New Roman" w:hAnsi="Times New Roman" w:cs="Times New Roman"/>
        </w:rPr>
      </w:pPr>
      <w:r>
        <w:rPr>
          <w:rFonts w:ascii="Times New Roman" w:hAnsi="Times New Roman" w:cs="Times New Roman"/>
          <w:b/>
          <w:noProof/>
          <w:color w:val="5B9BD5" w:themeColor="accent1"/>
          <w:lang w:eastAsia="zh-CN"/>
        </w:rPr>
        <mc:AlternateContent>
          <mc:Choice Requires="wpg">
            <w:drawing>
              <wp:anchor distT="0" distB="0" distL="114300" distR="114300" simplePos="0" relativeHeight="251658240" behindDoc="0" locked="0" layoutInCell="1" allowOverlap="1" wp14:editId="458B36C1" wp14:anchorId="0404C1CB">
                <wp:simplePos x="0" y="0"/>
                <wp:positionH relativeFrom="column">
                  <wp:posOffset>749935</wp:posOffset>
                </wp:positionH>
                <wp:positionV relativeFrom="paragraph">
                  <wp:posOffset>32067</wp:posOffset>
                </wp:positionV>
                <wp:extent cx="3733800" cy="714375"/>
                <wp:effectExtent l="0" t="0" r="19050" b="28575"/>
                <wp:wrapNone/>
                <wp:docPr id="1" name="Group 1"/>
                <wp:cNvGraphicFramePr/>
                <a:graphic xmlns:a="http://schemas.openxmlformats.org/drawingml/2006/main">
                  <a:graphicData uri="http://schemas.microsoft.com/office/word/2010/wordprocessingGroup">
                    <wpg:wgp>
                      <wpg:cNvGrpSpPr/>
                      <wpg:grpSpPr>
                        <a:xfrm>
                          <a:off x="0" y="0"/>
                          <a:ext cx="3733800" cy="714375"/>
                          <a:chOff x="0" y="0"/>
                          <a:chExt cx="3733800" cy="714375"/>
                        </a:xfrm>
                      </wpg:grpSpPr>
                      <wps:wsp>
                        <wps:cNvPr id="6" name="Text Box 6"/>
                        <wps:cNvSpPr txBox="1"/>
                        <wps:spPr>
                          <a:xfrm>
                            <a:off x="1914525" y="0"/>
                            <a:ext cx="1819275" cy="266700"/>
                          </a:xfrm>
                          <a:prstGeom prst="rect">
                            <a:avLst/>
                          </a:prstGeom>
                          <a:solidFill>
                            <a:schemeClr val="lt1"/>
                          </a:solidFill>
                          <a:ln w="6350">
                            <a:solidFill>
                              <a:prstClr val="black"/>
                            </a:solidFill>
                          </a:ln>
                        </wps:spPr>
                        <wps:txbx>
                          <w:txbxContent>
                            <w:p w:rsidRPr="00B41436" w:rsidR="00241558" w:rsidP="00AE0995" w:rsidRDefault="00241558" w14:paraId="448F16CE" w14:textId="77777777">
                              <w:r w:rsidRPr="00B41436">
                                <w:rPr>
                                  <w:rFonts w:ascii="Times New Roman" w:hAnsi="Times New Roman" w:cs="Times New Roman"/>
                                </w:rPr>
                                <w:t>Higher-Level Review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914525" y="419100"/>
                            <a:ext cx="1819275" cy="295275"/>
                          </a:xfrm>
                          <a:prstGeom prst="rect">
                            <a:avLst/>
                          </a:prstGeom>
                          <a:solidFill>
                            <a:schemeClr val="lt1"/>
                          </a:solidFill>
                          <a:ln w="6350">
                            <a:solidFill>
                              <a:prstClr val="black"/>
                            </a:solidFill>
                          </a:ln>
                        </wps:spPr>
                        <wps:txbx>
                          <w:txbxContent>
                            <w:p w:rsidRPr="00B41436" w:rsidR="00241558" w:rsidP="00AE0995" w:rsidRDefault="00241558" w14:paraId="5AC08791" w14:textId="77777777">
                              <w:r w:rsidRPr="00B41436">
                                <w:rPr>
                                  <w:rFonts w:ascii="Times New Roman" w:hAnsi="Times New Roman" w:cs="Times New Roman"/>
                                </w:rPr>
                                <w:t>Supplemental Claim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228600"/>
                            <a:ext cx="1685925" cy="247650"/>
                          </a:xfrm>
                          <a:prstGeom prst="rect">
                            <a:avLst/>
                          </a:prstGeom>
                          <a:solidFill>
                            <a:schemeClr val="lt1"/>
                          </a:solidFill>
                          <a:ln w="6350">
                            <a:solidFill>
                              <a:prstClr val="black"/>
                            </a:solidFill>
                          </a:ln>
                        </wps:spPr>
                        <wps:txbx>
                          <w:txbxContent>
                            <w:p w:rsidRPr="0056301D" w:rsidR="00241558" w:rsidP="00AE0995" w:rsidRDefault="00241558" w14:paraId="39DBB5D4" w14:textId="77777777">
                              <w:r w:rsidRPr="0056301D">
                                <w:rPr>
                                  <w:rFonts w:ascii="Times New Roman" w:hAnsi="Times New Roman" w:cs="Times New Roman"/>
                                </w:rPr>
                                <w:t xml:space="preserve">Filing a Decision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onnector: Elbow 12"/>
                        <wps:cNvCnPr/>
                        <wps:spPr>
                          <a:xfrm>
                            <a:off x="1695450" y="342900"/>
                            <a:ext cx="228600" cy="228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Connector: Elbow 13"/>
                        <wps:cNvCnPr/>
                        <wps:spPr>
                          <a:xfrm flipV="1">
                            <a:off x="1695450" y="114300"/>
                            <a:ext cx="228600" cy="228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 style="position:absolute;margin-left:59.05pt;margin-top:2.5pt;width:294pt;height:56.25pt;z-index:251658240" coordsize="37338,7143" o:spid="_x0000_s1026" w14:anchorId="0404C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">
                <v:shapetype id="_x0000_t202" coordsize="21600,21600" o:spt="202" path="m,l,21600r21600,l21600,xe">
                  <v:stroke joinstyle="miter"/>
                  <v:path gradientshapeok="t" o:connecttype="rect"/>
                </v:shapetype>
                <v:shape id="Text Box 6" style="position:absolute;left:19145;width:18193;height:2667;visibility:visible;mso-wrap-style:square;v-text-anchor:top" o:spid="_x0000_s1027"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v:textbox>
                    <w:txbxContent>
                      <w:p w:rsidRPr="00B41436" w:rsidR="00241558" w:rsidP="00AE0995" w:rsidRDefault="00241558" w14:paraId="448F16CE" w14:textId="77777777">
                        <w:r w:rsidRPr="00B41436">
                          <w:rPr>
                            <w:rFonts w:ascii="Times New Roman" w:hAnsi="Times New Roman" w:cs="Times New Roman"/>
                          </w:rPr>
                          <w:t>Higher-Level Review option</w:t>
                        </w:r>
                      </w:p>
                    </w:txbxContent>
                  </v:textbox>
                </v:shape>
                <v:shape id="Text Box 10" style="position:absolute;left:19145;top:4191;width:18193;height:2952;visibility:visible;mso-wrap-style:square;v-text-anchor:top" o:spid="_x0000_s102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v:textbox>
                    <w:txbxContent>
                      <w:p w:rsidRPr="00B41436" w:rsidR="00241558" w:rsidP="00AE0995" w:rsidRDefault="00241558" w14:paraId="5AC08791" w14:textId="77777777">
                        <w:r w:rsidRPr="00B41436">
                          <w:rPr>
                            <w:rFonts w:ascii="Times New Roman" w:hAnsi="Times New Roman" w:cs="Times New Roman"/>
                          </w:rPr>
                          <w:t>Supplemental Claim option</w:t>
                        </w:r>
                      </w:p>
                    </w:txbxContent>
                  </v:textbox>
                </v:shape>
                <v:shape id="Text Box 11" style="position:absolute;top:2286;width:16859;height:2476;visibility:visible;mso-wrap-style:square;v-text-anchor:top" o:spid="_x0000_s102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v:textbox>
                    <w:txbxContent>
                      <w:p w:rsidRPr="0056301D" w:rsidR="00241558" w:rsidP="00AE0995" w:rsidRDefault="00241558" w14:paraId="39DBB5D4" w14:textId="77777777">
                        <w:r w:rsidRPr="0056301D">
                          <w:rPr>
                            <w:rFonts w:ascii="Times New Roman" w:hAnsi="Times New Roman" w:cs="Times New Roman"/>
                          </w:rPr>
                          <w:t xml:space="preserve">Filing a Decision Review </w:t>
                        </w:r>
                      </w:p>
                    </w:txbxContent>
                  </v:textbox>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12" style="position:absolute;left:16954;top:3429;width:2286;height:2286;visibility:visible;mso-wrap-style:square" o:spid="_x0000_s1030" strokecolor="#5b9bd5 [3204]" strokeweight=".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">
                  <v:stroke endarrow="block"/>
                </v:shape>
                <v:shape id="Connector: Elbow 13" style="position:absolute;left:16954;top:1143;width:2286;height:2286;flip:y;visibility:visible;mso-wrap-style:square" o:spid="_x0000_s1031" strokecolor="#5b9bd5 [3204]" strokeweight=".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">
                  <v:stroke endarrow="block"/>
                </v:shape>
              </v:group>
            </w:pict>
          </mc:Fallback>
        </mc:AlternateContent>
      </w:r>
    </w:p>
    <w:p w:rsidR="00AE0995" w:rsidP="00AE0995" w:rsidRDefault="00AE0995" w14:paraId="5B380A79" w14:textId="77777777">
      <w:pPr>
        <w:spacing w:after="120" w:line="240" w:lineRule="auto"/>
        <w:ind w:firstLine="720"/>
        <w:rPr>
          <w:rFonts w:ascii="Times New Roman" w:hAnsi="Times New Roman" w:cs="Times New Roman"/>
          <w:b/>
          <w:color w:val="5B9BD5" w:themeColor="accent1"/>
          <w:lang w:eastAsia="zh-CN"/>
        </w:rPr>
      </w:pPr>
    </w:p>
    <w:p w:rsidRPr="0079785C" w:rsidR="00217E6B" w:rsidP="0079785C" w:rsidRDefault="00217E6B" w14:paraId="227B0F40" w14:textId="258FEA57">
      <w:pPr>
        <w:spacing w:after="120" w:line="240" w:lineRule="auto"/>
        <w:rPr>
          <w:rFonts w:ascii="Times New Roman" w:hAnsi="Times New Roman" w:cs="Times New Roman"/>
          <w:bCs/>
          <w:color w:val="5B9BD5" w:themeColor="accent1"/>
          <w:lang w:eastAsia="zh-CN"/>
        </w:rPr>
      </w:pPr>
    </w:p>
    <w:p w:rsidR="007876C2" w:rsidP="0079785C" w:rsidRDefault="007876C2" w14:paraId="5B0B4C6E" w14:textId="77777777">
      <w:pPr>
        <w:spacing w:after="120" w:line="240" w:lineRule="auto"/>
        <w:rPr>
          <w:rFonts w:ascii="Times New Roman" w:hAnsi="Times New Roman" w:cs="Times New Roman"/>
          <w:b/>
          <w:color w:val="5B9BD5" w:themeColor="accent1"/>
          <w:lang w:eastAsia="zh-CN"/>
        </w:rPr>
      </w:pPr>
    </w:p>
    <w:p w:rsidRPr="00C85DEE" w:rsidR="000F0942" w:rsidP="00BD648A" w:rsidRDefault="000F0942" w14:paraId="0FE8A815" w14:textId="77777777">
      <w:pPr>
        <w:pStyle w:val="Heading2"/>
        <w:numPr>
          <w:ilvl w:val="0"/>
          <w:numId w:val="14"/>
        </w:numPr>
        <w:spacing w:before="0" w:after="120" w:line="240" w:lineRule="auto"/>
        <w:rPr>
          <w:rFonts w:ascii="Times New Roman" w:hAnsi="Times New Roman"/>
        </w:rPr>
      </w:pPr>
      <w:bookmarkStart w:name="_Toc511750804" w:id="23"/>
      <w:bookmarkStart w:name="_Toc17919979" w:id="24"/>
      <w:r w:rsidRPr="00C85DEE">
        <w:rPr>
          <w:rFonts w:ascii="Times New Roman" w:hAnsi="Times New Roman"/>
        </w:rPr>
        <w:t>Sample Size Determination</w:t>
      </w:r>
      <w:bookmarkEnd w:id="23"/>
      <w:bookmarkEnd w:id="24"/>
    </w:p>
    <w:p w:rsidR="00AE0995" w:rsidP="0075525A" w:rsidRDefault="00AE0995" w14:paraId="5BE08236" w14:textId="221EBD7A">
      <w:pPr>
        <w:spacing w:after="120" w:line="240" w:lineRule="auto"/>
        <w:ind w:firstLine="720"/>
        <w:rPr>
          <w:rFonts w:ascii="Times New Roman" w:hAnsi="Times New Roman" w:cs="Times New Roman"/>
        </w:rPr>
      </w:pPr>
      <w:r>
        <w:rPr>
          <w:rFonts w:ascii="Times New Roman" w:hAnsi="Times New Roman" w:cs="Times New Roman"/>
        </w:rPr>
        <w:t xml:space="preserve">The goal of the sample is to </w:t>
      </w:r>
      <w:r w:rsidR="0023425F">
        <w:rPr>
          <w:rFonts w:ascii="Times New Roman" w:hAnsi="Times New Roman" w:cs="Times New Roman"/>
        </w:rPr>
        <w:t>obtai</w:t>
      </w:r>
      <w:r w:rsidR="00C91AB3">
        <w:rPr>
          <w:rFonts w:ascii="Times New Roman" w:hAnsi="Times New Roman" w:cs="Times New Roman"/>
        </w:rPr>
        <w:t>n end-to-end data from 300 Veterans on the Supplemental and Higher</w:t>
      </w:r>
      <w:r w:rsidR="00A65F79">
        <w:rPr>
          <w:rFonts w:ascii="Times New Roman" w:hAnsi="Times New Roman" w:cs="Times New Roman"/>
        </w:rPr>
        <w:t>-</w:t>
      </w:r>
      <w:r w:rsidR="00C91AB3">
        <w:rPr>
          <w:rFonts w:ascii="Times New Roman" w:hAnsi="Times New Roman" w:cs="Times New Roman"/>
        </w:rPr>
        <w:t xml:space="preserve">Level review processes.  Sampled Veterans receive both the Filing survey and the Decision survey to measure their experiences at the beginning of the review and the end. </w:t>
      </w:r>
      <w:r w:rsidR="009676DB">
        <w:rPr>
          <w:rFonts w:ascii="Times New Roman" w:hAnsi="Times New Roman" w:cs="Times New Roman"/>
        </w:rPr>
        <w:t xml:space="preserve">This type of sample design is a longitudinal sample design because multiple observations are collected from the same veterans over time.  This design adds a layer of complexity in that not all veterans will provide both sets of measurements, a phenomenon known as attrition.  Attrition includes nonresponse (a veteran does not respond to the Decision survey) and removal from the review process (i.e., death, halting the review process, etc.), The end effect of attrition is that </w:t>
      </w:r>
      <w:r w:rsidR="00AF3646">
        <w:rPr>
          <w:rFonts w:ascii="Times New Roman" w:hAnsi="Times New Roman" w:cs="Times New Roman"/>
        </w:rPr>
        <w:t>fewer veterans respond to the Decision survey than the Filing survey.  Consequently, the fielded sample size for the Filing survey must account for attrition in addition to the expected nonresponse for the Filed survey.</w:t>
      </w:r>
    </w:p>
    <w:p w:rsidRPr="00C85DEE" w:rsidR="003F24C3" w:rsidP="0075525A" w:rsidRDefault="00D05D4A" w14:paraId="6B84D530" w14:textId="311A5FF8">
      <w:pPr>
        <w:spacing w:after="120" w:line="240" w:lineRule="auto"/>
        <w:ind w:firstLine="720"/>
        <w:rPr>
          <w:rFonts w:ascii="Times New Roman" w:hAnsi="Times New Roman" w:cs="Times New Roman"/>
        </w:rPr>
      </w:pPr>
      <w:r>
        <w:rPr>
          <w:rFonts w:ascii="Times New Roman" w:hAnsi="Times New Roman" w:cs="Times New Roman"/>
        </w:rPr>
        <w:lastRenderedPageBreak/>
        <w:t>For a given margin of error and confidence level</w:t>
      </w:r>
      <w:r w:rsidR="003F24C3">
        <w:rPr>
          <w:rFonts w:ascii="Times New Roman" w:hAnsi="Times New Roman" w:cs="Times New Roman"/>
        </w:rPr>
        <w:t xml:space="preserve">, </w:t>
      </w:r>
      <w:r w:rsidR="00642A6F">
        <w:rPr>
          <w:rFonts w:ascii="Times New Roman" w:hAnsi="Times New Roman" w:cs="Times New Roman"/>
        </w:rPr>
        <w:t>the sample size is</w:t>
      </w:r>
      <w:r w:rsidR="003F24C3">
        <w:rPr>
          <w:rFonts w:ascii="Times New Roman" w:hAnsi="Times New Roman" w:cs="Times New Roman"/>
        </w:rPr>
        <w:t xml:space="preserve"> calculated as below (</w:t>
      </w:r>
      <w:proofErr w:type="spellStart"/>
      <w:r w:rsidRPr="00C85DEE" w:rsidR="003F24C3">
        <w:rPr>
          <w:rFonts w:ascii="Times New Roman" w:hAnsi="Times New Roman" w:cs="Times New Roman"/>
        </w:rPr>
        <w:t>Lohr</w:t>
      </w:r>
      <w:proofErr w:type="spellEnd"/>
      <w:r w:rsidRPr="00C85DEE" w:rsidR="003F24C3">
        <w:rPr>
          <w:rFonts w:ascii="Times New Roman" w:hAnsi="Times New Roman" w:cs="Times New Roman"/>
        </w:rPr>
        <w:t>, 1999</w:t>
      </w:r>
      <w:r w:rsidR="003F24C3">
        <w:rPr>
          <w:rFonts w:ascii="Times New Roman" w:hAnsi="Times New Roman" w:cs="Times New Roman"/>
        </w:rPr>
        <w:t>)</w:t>
      </w:r>
      <w:r w:rsidR="0075525A">
        <w:rPr>
          <w:rFonts w:ascii="Times New Roman" w:hAnsi="Times New Roman" w:cs="Times New Roman"/>
        </w:rPr>
        <w:t xml:space="preserve">. </w:t>
      </w:r>
      <w:r w:rsidRPr="00C85DEE" w:rsidR="003F24C3">
        <w:rPr>
          <w:rFonts w:ascii="Times New Roman" w:hAnsi="Times New Roman" w:cs="Times New Roman"/>
        </w:rPr>
        <w:t>For</w:t>
      </w:r>
      <w:r w:rsidR="00ED0CA8">
        <w:rPr>
          <w:rFonts w:ascii="Times New Roman" w:hAnsi="Times New Roman" w:cs="Times New Roman"/>
        </w:rPr>
        <w:t xml:space="preserve"> a</w:t>
      </w:r>
      <w:r w:rsidRPr="00C85DEE" w:rsidR="003F24C3">
        <w:rPr>
          <w:rFonts w:ascii="Times New Roman" w:hAnsi="Times New Roman" w:cs="Times New Roman"/>
        </w:rPr>
        <w:t xml:space="preserve"> population that is </w:t>
      </w:r>
      <w:r w:rsidRPr="00C85DEE" w:rsidR="003F24C3">
        <w:rPr>
          <w:rFonts w:ascii="Times New Roman" w:hAnsi="Times New Roman" w:cs="Times New Roman"/>
          <w:i/>
        </w:rPr>
        <w:t>large</w:t>
      </w:r>
      <w:r w:rsidRPr="00C85DEE" w:rsidR="003F24C3">
        <w:rPr>
          <w:rFonts w:ascii="Times New Roman" w:hAnsi="Times New Roman" w:cs="Times New Roman"/>
        </w:rPr>
        <w:t>, the equation below is used to yield a representative sample for proportions:</w:t>
      </w:r>
    </w:p>
    <w:bookmarkStart w:name="OLE_LINK1" w:id="25"/>
    <w:p w:rsidRPr="003F24C3" w:rsidR="003F24C3" w:rsidP="00E47DF9" w:rsidRDefault="00C744DC" w14:paraId="61F38F0B"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5"/>
    <w:p w:rsidRPr="00C85DEE" w:rsidR="003F24C3" w:rsidP="00E56D3D" w:rsidRDefault="003F24C3" w14:paraId="57C37588" w14:textId="77777777">
      <w:pPr>
        <w:spacing w:after="120" w:line="240" w:lineRule="auto"/>
        <w:rPr>
          <w:rFonts w:ascii="Times New Roman" w:hAnsi="Times New Roman" w:cs="Times New Roman"/>
        </w:rPr>
      </w:pPr>
      <w:r>
        <w:rPr>
          <w:rFonts w:ascii="Times New Roman" w:hAnsi="Times New Roman" w:cs="Times New Roman"/>
        </w:rPr>
        <w:t>where</w:t>
      </w:r>
    </w:p>
    <w:p w:rsidRPr="00C85DEE" w:rsidR="003F24C3" w:rsidP="00E56D3D" w:rsidRDefault="00C744DC" w14:paraId="0080C8C3" w14:textId="77777777">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w:t>
      </w:r>
      <w:r w:rsidR="00E11D26">
        <w:rPr>
          <w:rFonts w:ascii="Times New Roman" w:hAnsi="Times New Roman" w:cs="Times New Roman"/>
        </w:rPr>
        <w:t>1.95</w:t>
      </w:r>
      <w:r w:rsidRPr="00C85DEE" w:rsidR="003F24C3">
        <w:rPr>
          <w:rFonts w:ascii="Times New Roman" w:hAnsi="Times New Roman" w:cs="Times New Roman"/>
        </w:rPr>
        <w:t xml:space="preserve">, which is the critical Z score value under the normal distribution when using a </w:t>
      </w:r>
      <w:r w:rsidR="00E11D26">
        <w:rPr>
          <w:rFonts w:ascii="Times New Roman" w:hAnsi="Times New Roman" w:cs="Times New Roman"/>
        </w:rPr>
        <w:t>95</w:t>
      </w:r>
      <w:r w:rsidRPr="00C85DEE" w:rsidR="003F24C3">
        <w:rPr>
          <w:rFonts w:ascii="Times New Roman" w:hAnsi="Times New Roman" w:cs="Times New Roman"/>
        </w:rPr>
        <w:t>% confidence level (α = 0.</w:t>
      </w:r>
      <w:r w:rsidR="00E11D26">
        <w:rPr>
          <w:rFonts w:ascii="Times New Roman" w:hAnsi="Times New Roman" w:cs="Times New Roman"/>
        </w:rPr>
        <w:t>05</w:t>
      </w:r>
      <w:r w:rsidRPr="00C85DEE" w:rsidR="003F24C3">
        <w:rPr>
          <w:rFonts w:ascii="Times New Roman" w:hAnsi="Times New Roman" w:cs="Times New Roman"/>
        </w:rPr>
        <w:t>).</w:t>
      </w:r>
    </w:p>
    <w:p w:rsidR="004202EB" w:rsidP="004202EB" w:rsidRDefault="003F24C3" w14:paraId="67A298F6" w14:textId="77777777">
      <w:pPr>
        <w:pStyle w:val="ListParagraph"/>
        <w:numPr>
          <w:ilvl w:val="0"/>
          <w:numId w:val="18"/>
        </w:numPr>
        <w:spacing w:after="120" w:line="240" w:lineRule="auto"/>
        <w:jc w:val="both"/>
        <w:rPr>
          <w:rFonts w:ascii="Times New Roman" w:hAnsi="Times New Roman" w:eastAsia="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202EB" w:rsidRDefault="003F24C3" w14:paraId="63D2F114" w14:textId="77777777">
      <w:pPr>
        <w:pStyle w:val="ListParagraph"/>
        <w:numPr>
          <w:ilvl w:val="0"/>
          <w:numId w:val="30"/>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pq attains its maximum when value p=0.5, and this is </w:t>
      </w:r>
      <w:r w:rsidR="007170EE">
        <w:rPr>
          <w:rFonts w:ascii="Times New Roman" w:hAnsi="Times New Roman" w:eastAsia="Times New Roman" w:cs="Times New Roman"/>
          <w:lang w:eastAsia="zh-CN"/>
        </w:rPr>
        <w:t>often</w:t>
      </w:r>
      <w:r w:rsidRPr="004202EB">
        <w:rPr>
          <w:rFonts w:ascii="Times New Roman" w:hAnsi="Times New Roman" w:eastAsia="Times New Roman" w:cs="Times New Roman"/>
          <w:lang w:eastAsia="zh-CN"/>
        </w:rPr>
        <w:t xml:space="preserve"> used for a conservative sample size (i.e., large enough for any proportion).</w:t>
      </w:r>
    </w:p>
    <w:p w:rsidRPr="00001AA3" w:rsidR="003F24C3" w:rsidP="003F24C3" w:rsidRDefault="003F24C3" w14:paraId="2E777E28" w14:textId="77777777">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level of precision</w:t>
      </w:r>
      <w:r w:rsidR="00E11D26">
        <w:rPr>
          <w:rFonts w:ascii="Times New Roman" w:hAnsi="Times New Roman" w:cs="Times New Roman"/>
        </w:rPr>
        <w:t xml:space="preserve"> achieved with the sample.  </w:t>
      </w:r>
      <w:r w:rsidRPr="00C85DEE">
        <w:rPr>
          <w:rFonts w:ascii="Times New Roman" w:hAnsi="Times New Roman" w:cs="Times New Roman"/>
        </w:rPr>
        <w:t xml:space="preserve">Also referred to as </w:t>
      </w:r>
      <w:r w:rsidR="00E11D26">
        <w:rPr>
          <w:rFonts w:ascii="Times New Roman" w:hAnsi="Times New Roman" w:cs="Times New Roman"/>
        </w:rPr>
        <w:t>the margin of error (MOE).</w:t>
      </w:r>
    </w:p>
    <w:p w:rsidRPr="00C85DEE" w:rsidR="003F24C3" w:rsidP="003F24C3" w:rsidRDefault="003F24C3" w14:paraId="392FA1F8"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E47DF9" w:rsidRDefault="003F24C3" w14:paraId="73656DF9" w14:textId="77777777">
      <w:pPr>
        <w:spacing w:after="0"/>
        <w:jc w:val="center"/>
        <w:rPr>
          <w:rFonts w:ascii="Times New Roman" w:hAnsi="Times New Roman" w:cs="Times New Roman"/>
        </w:rPr>
      </w:pPr>
      <w:bookmarkStart w:name="OLE_LINK2" w:id="26"/>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6"/>
    <w:p w:rsidRPr="00C85DEE" w:rsidR="00001AA3" w:rsidP="00E56D3D" w:rsidRDefault="00001AA3" w14:paraId="1538E338" w14:textId="77777777">
      <w:pPr>
        <w:spacing w:after="120" w:line="240" w:lineRule="auto"/>
        <w:rPr>
          <w:rFonts w:ascii="Times New Roman" w:hAnsi="Times New Roman" w:cs="Times New Roman"/>
        </w:rPr>
      </w:pPr>
      <w:r>
        <w:rPr>
          <w:rFonts w:ascii="Times New Roman" w:hAnsi="Times New Roman" w:cs="Times New Roman"/>
        </w:rPr>
        <w:t>Where</w:t>
      </w:r>
    </w:p>
    <w:p w:rsidRPr="00001AA3" w:rsidR="003F24C3" w:rsidP="00E56D3D" w:rsidRDefault="00C744DC" w14:paraId="42719543"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E56D3D" w:rsidRDefault="003F24C3" w14:paraId="1A7814D7"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0BC44C5B" w14:textId="77777777">
      <w:pPr>
        <w:pStyle w:val="ListParagraph"/>
        <w:spacing w:after="120" w:line="240" w:lineRule="auto"/>
        <w:ind w:left="0"/>
        <w:rPr>
          <w:rFonts w:ascii="Times New Roman" w:hAnsi="Times New Roman" w:cs="Times New Roman"/>
        </w:rPr>
      </w:pPr>
    </w:p>
    <w:p w:rsidRPr="00001AA3" w:rsidR="00001AA3" w:rsidP="00001AA3" w:rsidRDefault="00001AA3" w14:paraId="04B20725"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3CC8BFE1"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7C75DF5F"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E56D3D" w:rsidRDefault="00C744DC" w14:paraId="51072809"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xml:space="preserve">= </w:t>
      </w:r>
      <w:r w:rsidR="00E11D26">
        <w:rPr>
          <w:rFonts w:ascii="Times New Roman" w:hAnsi="Times New Roman" w:cs="Times New Roman"/>
        </w:rPr>
        <w:t>1.95</w:t>
      </w:r>
      <w:r w:rsidRPr="00C85DEE" w:rsidR="00E56D3D">
        <w:rPr>
          <w:rFonts w:ascii="Times New Roman" w:hAnsi="Times New Roman" w:cs="Times New Roman"/>
        </w:rPr>
        <w:t>, which is the critical Z score value under the normal distribution when using a</w:t>
      </w:r>
      <w:r w:rsidR="00A54400">
        <w:rPr>
          <w:rFonts w:ascii="Times New Roman" w:hAnsi="Times New Roman" w:cs="Times New Roman"/>
        </w:rPr>
        <w:t xml:space="preserve"> </w:t>
      </w:r>
      <w:r w:rsidR="00E11D26">
        <w:rPr>
          <w:rFonts w:ascii="Times New Roman" w:hAnsi="Times New Roman" w:cs="Times New Roman"/>
        </w:rPr>
        <w:t>95</w:t>
      </w:r>
      <w:r w:rsidRPr="00C85DEE" w:rsidR="00E56D3D">
        <w:rPr>
          <w:rFonts w:ascii="Times New Roman" w:hAnsi="Times New Roman" w:cs="Times New Roman"/>
        </w:rPr>
        <w:t>% confidence level (α = 0.</w:t>
      </w:r>
      <w:r w:rsidR="00E11D26">
        <w:rPr>
          <w:rFonts w:ascii="Times New Roman" w:hAnsi="Times New Roman" w:cs="Times New Roman"/>
        </w:rPr>
        <w:t>05</w:t>
      </w:r>
      <w:r w:rsidRPr="00C85DEE" w:rsidR="00E56D3D">
        <w:rPr>
          <w:rFonts w:ascii="Times New Roman" w:hAnsi="Times New Roman" w:cs="Times New Roman"/>
        </w:rPr>
        <w:t>).</w:t>
      </w:r>
    </w:p>
    <w:p w:rsidR="00E56D3D" w:rsidP="00E56D3D" w:rsidRDefault="00E56D3D" w14:paraId="1A97CA19"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E56D3D" w:rsidRDefault="00E56D3D" w14:paraId="4C30D8FA"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E56D3D" w:rsidR="00E56D3D" w:rsidP="00356B66" w:rsidRDefault="00E56D3D" w14:paraId="0900DBFF"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E56D3D" w:rsidR="00E56D3D" w:rsidP="00E56D3D" w:rsidRDefault="00E56D3D" w14:paraId="01046BB4" w14:textId="77777777">
      <w:pPr>
        <w:pStyle w:val="ListParagraph"/>
        <w:spacing w:after="120" w:line="240" w:lineRule="auto"/>
        <w:ind w:left="0"/>
        <w:rPr>
          <w:rFonts w:ascii="Times New Roman" w:hAnsi="Times New Roman" w:cs="Times New Roman"/>
        </w:rPr>
      </w:pPr>
    </w:p>
    <w:p w:rsidRPr="00C85DEE" w:rsidR="008B1F9F" w:rsidP="00A54400" w:rsidRDefault="00BD648A" w14:paraId="21A4965C" w14:textId="7E06A258">
      <w:pPr>
        <w:spacing w:after="120" w:line="240" w:lineRule="auto"/>
        <w:ind w:firstLine="720"/>
        <w:rPr>
          <w:rFonts w:ascii="Times New Roman" w:hAnsi="Times New Roman" w:cs="Times New Roman"/>
        </w:rPr>
      </w:pPr>
      <w:r w:rsidRPr="00C85DEE">
        <w:rPr>
          <w:rFonts w:ascii="Times New Roman" w:hAnsi="Times New Roman" w:cs="Times New Roman"/>
        </w:rPr>
        <w:t xml:space="preserve">Sample sizes </w:t>
      </w:r>
      <w:r w:rsidR="00870BE6">
        <w:rPr>
          <w:rFonts w:ascii="Times New Roman" w:hAnsi="Times New Roman" w:cs="Times New Roman"/>
        </w:rPr>
        <w:t xml:space="preserve">will be </w:t>
      </w:r>
      <w:r w:rsidR="00E11D26">
        <w:rPr>
          <w:rFonts w:ascii="Times New Roman" w:hAnsi="Times New Roman" w:cs="Times New Roman"/>
        </w:rPr>
        <w:t>targeted to achieve 300 respondents</w:t>
      </w:r>
      <w:r w:rsidR="00AF3646">
        <w:rPr>
          <w:rFonts w:ascii="Times New Roman" w:hAnsi="Times New Roman" w:cs="Times New Roman"/>
        </w:rPr>
        <w:t xml:space="preserve"> to the Decision survey</w:t>
      </w:r>
      <w:r w:rsidR="00E11D26">
        <w:rPr>
          <w:rFonts w:ascii="Times New Roman" w:hAnsi="Times New Roman" w:cs="Times New Roman"/>
        </w:rPr>
        <w:t xml:space="preserve">.  This sample size will allow for </w:t>
      </w:r>
      <w:r w:rsidR="00AF3646">
        <w:rPr>
          <w:rFonts w:ascii="Times New Roman" w:hAnsi="Times New Roman" w:cs="Times New Roman"/>
        </w:rPr>
        <w:t>sustainable sampling from the population of veterans who have filed for a review each week</w:t>
      </w:r>
      <w:r w:rsidR="00235C83">
        <w:rPr>
          <w:rFonts w:ascii="Times New Roman" w:hAnsi="Times New Roman" w:cs="Times New Roman"/>
        </w:rPr>
        <w:t xml:space="preserve"> by age and gender</w:t>
      </w:r>
      <w:r w:rsidR="00AF3646">
        <w:rPr>
          <w:rFonts w:ascii="Times New Roman" w:hAnsi="Times New Roman" w:cs="Times New Roman"/>
        </w:rPr>
        <w:t xml:space="preserve">.  </w:t>
      </w:r>
      <w:r w:rsidR="00AF07FA">
        <w:rPr>
          <w:rFonts w:ascii="Times New Roman" w:hAnsi="Times New Roman" w:cs="Times New Roman"/>
        </w:rPr>
        <w:t>The target sample size was expanded to 3,000 to account for nonresponse and attrition</w:t>
      </w:r>
      <w:r w:rsidR="00AF07FA">
        <w:rPr>
          <w:rStyle w:val="FootnoteReference"/>
          <w:rFonts w:ascii="Times New Roman" w:hAnsi="Times New Roman" w:cs="Times New Roman"/>
        </w:rPr>
        <w:footnoteReference w:id="4"/>
      </w:r>
      <w:r w:rsidR="00AF07FA">
        <w:rPr>
          <w:rFonts w:ascii="Times New Roman" w:hAnsi="Times New Roman" w:cs="Times New Roman"/>
        </w:rPr>
        <w:t>.</w:t>
      </w:r>
      <w:r w:rsidR="00E11D26">
        <w:rPr>
          <w:rFonts w:ascii="Times New Roman" w:hAnsi="Times New Roman" w:cs="Times New Roman"/>
        </w:rPr>
        <w:t xml:space="preserve"> </w:t>
      </w:r>
      <w:r w:rsidR="00241558">
        <w:rPr>
          <w:rFonts w:ascii="Times New Roman" w:hAnsi="Times New Roman" w:cs="Times New Roman"/>
        </w:rPr>
        <w:t xml:space="preserve">This sample will be drawn as a stratified systematic sample.  </w:t>
      </w:r>
      <w:r w:rsidRPr="00C85DEE">
        <w:rPr>
          <w:rFonts w:ascii="Times New Roman" w:hAnsi="Times New Roman" w:cs="Times New Roman"/>
        </w:rPr>
        <w:t xml:space="preserve">Table </w:t>
      </w:r>
      <w:r w:rsidR="009F647B">
        <w:rPr>
          <w:rFonts w:ascii="Times New Roman" w:hAnsi="Times New Roman" w:cs="Times New Roman"/>
        </w:rPr>
        <w:t xml:space="preserve">2 </w:t>
      </w:r>
      <w:r w:rsidR="00E11D26">
        <w:rPr>
          <w:rFonts w:ascii="Times New Roman" w:hAnsi="Times New Roman" w:cs="Times New Roman"/>
        </w:rPr>
        <w:t xml:space="preserve">shows the breakout of the population eligible for sampling and the target and fielded sample sizes for each of the </w:t>
      </w:r>
      <w:r w:rsidR="000F6120">
        <w:rPr>
          <w:rFonts w:ascii="Times New Roman" w:hAnsi="Times New Roman" w:cs="Times New Roman"/>
        </w:rPr>
        <w:t xml:space="preserve">decision review </w:t>
      </w:r>
      <w:r w:rsidR="007219A6">
        <w:rPr>
          <w:rFonts w:ascii="Times New Roman" w:hAnsi="Times New Roman" w:cs="Times New Roman"/>
        </w:rPr>
        <w:t>options</w:t>
      </w:r>
      <w:r w:rsidR="00AD3B4F">
        <w:rPr>
          <w:rFonts w:ascii="Times New Roman" w:hAnsi="Times New Roman" w:cs="Times New Roman"/>
        </w:rPr>
        <w:t xml:space="preserve">.  </w:t>
      </w:r>
      <w:r w:rsidR="00E15B5A">
        <w:rPr>
          <w:rFonts w:ascii="Times New Roman" w:hAnsi="Times New Roman" w:cs="Times New Roman"/>
        </w:rPr>
        <w:t xml:space="preserve">Because the surveys are based on </w:t>
      </w:r>
      <w:r w:rsidR="00025726">
        <w:rPr>
          <w:rFonts w:ascii="Times New Roman" w:hAnsi="Times New Roman" w:cs="Times New Roman"/>
        </w:rPr>
        <w:t xml:space="preserve">which </w:t>
      </w:r>
      <w:r w:rsidR="007219A6">
        <w:rPr>
          <w:rFonts w:ascii="Times New Roman" w:hAnsi="Times New Roman" w:cs="Times New Roman"/>
        </w:rPr>
        <w:t>option</w:t>
      </w:r>
      <w:r w:rsidR="00025726">
        <w:rPr>
          <w:rFonts w:ascii="Times New Roman" w:hAnsi="Times New Roman" w:cs="Times New Roman"/>
        </w:rPr>
        <w:t xml:space="preserve"> is chosen </w:t>
      </w:r>
      <w:r w:rsidR="00E15B5A">
        <w:rPr>
          <w:rFonts w:ascii="Times New Roman" w:hAnsi="Times New Roman" w:cs="Times New Roman"/>
        </w:rPr>
        <w:t xml:space="preserve">and the activity </w:t>
      </w:r>
      <w:r w:rsidR="00025726">
        <w:rPr>
          <w:rFonts w:ascii="Times New Roman" w:hAnsi="Times New Roman" w:cs="Times New Roman"/>
        </w:rPr>
        <w:t>within that lane</w:t>
      </w:r>
      <w:r w:rsidR="00E15B5A">
        <w:rPr>
          <w:rFonts w:ascii="Times New Roman" w:hAnsi="Times New Roman" w:cs="Times New Roman"/>
        </w:rPr>
        <w:t xml:space="preserve">, this table only shows the impact of the sample on the level </w:t>
      </w:r>
      <w:r w:rsidR="00E15B5A">
        <w:rPr>
          <w:rFonts w:ascii="Times New Roman" w:hAnsi="Times New Roman" w:cs="Times New Roman"/>
        </w:rPr>
        <w:lastRenderedPageBreak/>
        <w:t xml:space="preserve">of precision.  </w:t>
      </w:r>
      <w:r w:rsidR="00AD3B4F">
        <w:rPr>
          <w:rFonts w:ascii="Times New Roman" w:hAnsi="Times New Roman" w:cs="Times New Roman"/>
        </w:rPr>
        <w:t xml:space="preserve">The MOEs were calculated for two different </w:t>
      </w:r>
      <w:r w:rsidR="008719D6">
        <w:rPr>
          <w:rFonts w:ascii="Times New Roman" w:hAnsi="Times New Roman" w:cs="Times New Roman"/>
        </w:rPr>
        <w:t xml:space="preserve">confidence intervals (CI) to determine the </w:t>
      </w:r>
      <w:r w:rsidR="00E15B5A">
        <w:rPr>
          <w:rFonts w:ascii="Times New Roman" w:hAnsi="Times New Roman" w:cs="Times New Roman"/>
        </w:rPr>
        <w:t>sample’s impact on the level of precision.</w:t>
      </w:r>
    </w:p>
    <w:p w:rsidR="00C22B4B" w:rsidRDefault="00C22B4B" w14:paraId="42290337" w14:textId="77777777">
      <w:pPr>
        <w:spacing w:after="0" w:line="240" w:lineRule="auto"/>
        <w:rPr>
          <w:rFonts w:ascii="Times New Roman" w:hAnsi="Times New Roman" w:cs="Times New Roman"/>
          <w:b/>
          <w:color w:val="5B9BD5" w:themeColor="accent1"/>
        </w:rPr>
      </w:pPr>
    </w:p>
    <w:p w:rsidR="006F5D15" w:rsidP="00942B6E" w:rsidRDefault="00BD648A" w14:paraId="3A6D3860" w14:textId="77777777">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006A4B43">
        <w:rPr>
          <w:rFonts w:ascii="Times New Roman" w:hAnsi="Times New Roman" w:cs="Times New Roman"/>
          <w:b/>
          <w:color w:val="5B9BD5" w:themeColor="accent1"/>
        </w:rPr>
        <w:t>2</w:t>
      </w:r>
      <w:r w:rsidRPr="00C85DEE">
        <w:rPr>
          <w:rFonts w:ascii="Times New Roman" w:hAnsi="Times New Roman" w:cs="Times New Roman"/>
          <w:b/>
          <w:color w:val="5B9BD5" w:themeColor="accent1"/>
        </w:rPr>
        <w:t xml:space="preserve">. </w:t>
      </w:r>
      <w:r w:rsidR="00C22B4B">
        <w:rPr>
          <w:rFonts w:ascii="Times New Roman" w:hAnsi="Times New Roman" w:cs="Times New Roman"/>
          <w:b/>
          <w:color w:val="5B9BD5" w:themeColor="accent1"/>
        </w:rPr>
        <w:t xml:space="preserve">Sample Targets by </w:t>
      </w:r>
      <w:r w:rsidR="00AD3B4F">
        <w:rPr>
          <w:rFonts w:ascii="Times New Roman" w:hAnsi="Times New Roman" w:cs="Times New Roman"/>
          <w:b/>
          <w:color w:val="5B9BD5" w:themeColor="accent1"/>
        </w:rPr>
        <w:t>Activity Type</w:t>
      </w:r>
    </w:p>
    <w:tbl>
      <w:tblPr>
        <w:tblW w:w="10435" w:type="dxa"/>
        <w:tblLook w:val="04A0" w:firstRow="1" w:lastRow="0" w:firstColumn="1" w:lastColumn="0" w:noHBand="0" w:noVBand="1"/>
      </w:tblPr>
      <w:tblGrid>
        <w:gridCol w:w="1878"/>
        <w:gridCol w:w="1078"/>
        <w:gridCol w:w="1034"/>
        <w:gridCol w:w="869"/>
        <w:gridCol w:w="919"/>
        <w:gridCol w:w="1024"/>
        <w:gridCol w:w="915"/>
        <w:gridCol w:w="973"/>
        <w:gridCol w:w="915"/>
        <w:gridCol w:w="973"/>
      </w:tblGrid>
      <w:tr w:rsidRPr="0050444F" w:rsidR="0050444F" w:rsidTr="0079785C" w14:paraId="2619A1C9" w14:textId="77777777">
        <w:trPr>
          <w:trHeight w:val="335"/>
        </w:trPr>
        <w:tc>
          <w:tcPr>
            <w:tcW w:w="1878" w:type="dxa"/>
            <w:vMerge w:val="restart"/>
            <w:tcBorders>
              <w:top w:val="single" w:color="auto" w:sz="8" w:space="0"/>
              <w:left w:val="single" w:color="auto" w:sz="8" w:space="0"/>
              <w:bottom w:val="single" w:color="000000" w:sz="8" w:space="0"/>
              <w:right w:val="single" w:color="auto" w:sz="8" w:space="0"/>
            </w:tcBorders>
            <w:shd w:val="clear" w:color="000000" w:fill="2E74B5"/>
            <w:noWrap/>
            <w:vAlign w:val="center"/>
            <w:hideMark/>
          </w:tcPr>
          <w:p w:rsidRPr="0050444F" w:rsidR="0050444F" w:rsidP="0050444F" w:rsidRDefault="0050444F" w14:paraId="770F9FFB" w14:textId="77777777">
            <w:pPr>
              <w:spacing w:after="0" w:line="240" w:lineRule="auto"/>
              <w:jc w:val="center"/>
              <w:rPr>
                <w:rFonts w:eastAsia="Times New Roman" w:cs="Calibri"/>
                <w:color w:val="FFFFFF"/>
              </w:rPr>
            </w:pPr>
            <w:r w:rsidRPr="0050444F">
              <w:rPr>
                <w:rFonts w:eastAsia="Times New Roman" w:cs="Calibri"/>
                <w:color w:val="FFFFFF"/>
              </w:rPr>
              <w:t>Activity Type</w:t>
            </w:r>
          </w:p>
        </w:tc>
        <w:tc>
          <w:tcPr>
            <w:tcW w:w="2100" w:type="dxa"/>
            <w:gridSpan w:val="2"/>
            <w:tcBorders>
              <w:top w:val="single" w:color="auto" w:sz="8" w:space="0"/>
              <w:left w:val="nil"/>
              <w:bottom w:val="single" w:color="auto" w:sz="8" w:space="0"/>
              <w:right w:val="single" w:color="auto" w:sz="8" w:space="0"/>
            </w:tcBorders>
            <w:shd w:val="clear" w:color="000000" w:fill="2E74B5"/>
            <w:noWrap/>
            <w:vAlign w:val="center"/>
            <w:hideMark/>
          </w:tcPr>
          <w:p w:rsidRPr="0050444F" w:rsidR="0050444F" w:rsidP="0050444F" w:rsidRDefault="0050444F" w14:paraId="2D79499C" w14:textId="77777777">
            <w:pPr>
              <w:spacing w:after="0" w:line="240" w:lineRule="auto"/>
              <w:jc w:val="center"/>
              <w:rPr>
                <w:rFonts w:eastAsia="Times New Roman" w:cs="Calibri"/>
                <w:color w:val="FFFFFF"/>
              </w:rPr>
            </w:pPr>
            <w:r w:rsidRPr="0050444F">
              <w:rPr>
                <w:rFonts w:eastAsia="Times New Roman" w:cs="Calibri"/>
                <w:color w:val="FFFFFF"/>
              </w:rPr>
              <w:t>Weekly Population</w:t>
            </w:r>
          </w:p>
        </w:tc>
        <w:tc>
          <w:tcPr>
            <w:tcW w:w="2772" w:type="dxa"/>
            <w:gridSpan w:val="3"/>
            <w:tcBorders>
              <w:top w:val="single" w:color="auto" w:sz="8" w:space="0"/>
              <w:left w:val="nil"/>
              <w:bottom w:val="single" w:color="auto" w:sz="8" w:space="0"/>
              <w:right w:val="single" w:color="auto" w:sz="8" w:space="0"/>
            </w:tcBorders>
            <w:shd w:val="clear" w:color="000000" w:fill="2E74B5"/>
            <w:noWrap/>
            <w:vAlign w:val="center"/>
            <w:hideMark/>
          </w:tcPr>
          <w:p w:rsidRPr="0050444F" w:rsidR="0050444F" w:rsidP="0050444F" w:rsidRDefault="00241558" w14:paraId="2109AF07" w14:textId="14EB1707">
            <w:pPr>
              <w:spacing w:after="0" w:line="240" w:lineRule="auto"/>
              <w:jc w:val="center"/>
              <w:rPr>
                <w:rFonts w:eastAsia="Times New Roman" w:cs="Calibri"/>
                <w:color w:val="FFFFFF"/>
              </w:rPr>
            </w:pPr>
            <w:r>
              <w:rPr>
                <w:rFonts w:eastAsia="Times New Roman" w:cs="Calibri"/>
                <w:color w:val="FFFFFF"/>
              </w:rPr>
              <w:t xml:space="preserve">Weekly </w:t>
            </w:r>
            <w:r w:rsidRPr="0050444F" w:rsidR="0050444F">
              <w:rPr>
                <w:rFonts w:eastAsia="Times New Roman" w:cs="Calibri"/>
                <w:color w:val="FFFFFF"/>
              </w:rPr>
              <w:t>Sample</w:t>
            </w:r>
          </w:p>
        </w:tc>
        <w:tc>
          <w:tcPr>
            <w:tcW w:w="3685" w:type="dxa"/>
            <w:gridSpan w:val="4"/>
            <w:tcBorders>
              <w:top w:val="single" w:color="auto" w:sz="8" w:space="0"/>
              <w:left w:val="nil"/>
              <w:bottom w:val="single" w:color="auto" w:sz="8" w:space="0"/>
              <w:right w:val="single" w:color="auto" w:sz="8" w:space="0"/>
            </w:tcBorders>
            <w:shd w:val="clear" w:color="000000" w:fill="2E74B5"/>
            <w:noWrap/>
            <w:vAlign w:val="center"/>
            <w:hideMark/>
          </w:tcPr>
          <w:p w:rsidRPr="0050444F" w:rsidR="0050444F" w:rsidP="0050444F" w:rsidRDefault="0050444F" w14:paraId="0B8C72B8" w14:textId="77777777">
            <w:pPr>
              <w:spacing w:after="0" w:line="240" w:lineRule="auto"/>
              <w:jc w:val="center"/>
              <w:rPr>
                <w:rFonts w:eastAsia="Times New Roman" w:cs="Calibri"/>
                <w:color w:val="FFFFFF"/>
              </w:rPr>
            </w:pPr>
            <w:r w:rsidRPr="0050444F">
              <w:rPr>
                <w:rFonts w:eastAsia="Times New Roman" w:cs="Calibri"/>
                <w:color w:val="FFFFFF"/>
              </w:rPr>
              <w:t>Margin of Error</w:t>
            </w:r>
          </w:p>
        </w:tc>
      </w:tr>
      <w:tr w:rsidRPr="0050444F" w:rsidR="0050444F" w:rsidTr="0079785C" w14:paraId="6FD4E839" w14:textId="77777777">
        <w:trPr>
          <w:trHeight w:val="527"/>
        </w:trPr>
        <w:tc>
          <w:tcPr>
            <w:tcW w:w="1878" w:type="dxa"/>
            <w:vMerge/>
            <w:tcBorders>
              <w:top w:val="single" w:color="auto" w:sz="8" w:space="0"/>
              <w:left w:val="single" w:color="auto" w:sz="8" w:space="0"/>
              <w:bottom w:val="single" w:color="000000" w:sz="8" w:space="0"/>
              <w:right w:val="single" w:color="auto" w:sz="8" w:space="0"/>
            </w:tcBorders>
            <w:vAlign w:val="center"/>
            <w:hideMark/>
          </w:tcPr>
          <w:p w:rsidRPr="0050444F" w:rsidR="0050444F" w:rsidP="0050444F" w:rsidRDefault="0050444F" w14:paraId="4060648D" w14:textId="77777777">
            <w:pPr>
              <w:spacing w:after="0" w:line="240" w:lineRule="auto"/>
              <w:rPr>
                <w:rFonts w:eastAsia="Times New Roman" w:cs="Calibri"/>
                <w:color w:val="FFFFFF"/>
              </w:rPr>
            </w:pPr>
          </w:p>
        </w:tc>
        <w:tc>
          <w:tcPr>
            <w:tcW w:w="1078" w:type="dxa"/>
            <w:vMerge w:val="restart"/>
            <w:tcBorders>
              <w:top w:val="nil"/>
              <w:left w:val="single" w:color="auto" w:sz="8" w:space="0"/>
              <w:bottom w:val="single" w:color="auto" w:sz="8" w:space="0"/>
              <w:right w:val="single" w:color="auto" w:sz="8" w:space="0"/>
            </w:tcBorders>
            <w:shd w:val="clear" w:color="000000" w:fill="2E74B5"/>
            <w:noWrap/>
            <w:vAlign w:val="center"/>
            <w:hideMark/>
          </w:tcPr>
          <w:p w:rsidRPr="0050444F" w:rsidR="0050444F" w:rsidP="0050444F" w:rsidRDefault="0050444F" w14:paraId="4CFE4878" w14:textId="77777777">
            <w:pPr>
              <w:spacing w:after="0" w:line="240" w:lineRule="auto"/>
              <w:jc w:val="center"/>
              <w:rPr>
                <w:rFonts w:eastAsia="Times New Roman" w:cs="Calibri"/>
                <w:color w:val="FFFFFF"/>
              </w:rPr>
            </w:pPr>
            <w:r w:rsidRPr="0050444F">
              <w:rPr>
                <w:rFonts w:eastAsia="Times New Roman" w:cs="Calibri"/>
                <w:color w:val="FFFFFF"/>
              </w:rPr>
              <w:t>Median</w:t>
            </w:r>
          </w:p>
        </w:tc>
        <w:tc>
          <w:tcPr>
            <w:tcW w:w="1022" w:type="dxa"/>
            <w:vMerge w:val="restart"/>
            <w:tcBorders>
              <w:top w:val="nil"/>
              <w:left w:val="single" w:color="auto" w:sz="8" w:space="0"/>
              <w:bottom w:val="single" w:color="auto" w:sz="8" w:space="0"/>
              <w:right w:val="single" w:color="auto" w:sz="8" w:space="0"/>
            </w:tcBorders>
            <w:shd w:val="clear" w:color="000000" w:fill="2E74B5"/>
            <w:vAlign w:val="center"/>
            <w:hideMark/>
          </w:tcPr>
          <w:p w:rsidRPr="0050444F" w:rsidR="0050444F" w:rsidP="0050444F" w:rsidRDefault="0050444F" w14:paraId="522EF5DD" w14:textId="77777777">
            <w:pPr>
              <w:spacing w:after="0" w:line="240" w:lineRule="auto"/>
              <w:jc w:val="center"/>
              <w:rPr>
                <w:rFonts w:eastAsia="Times New Roman" w:cs="Calibri"/>
                <w:color w:val="FFFFFF"/>
              </w:rPr>
            </w:pPr>
            <w:r w:rsidRPr="0050444F">
              <w:rPr>
                <w:rFonts w:eastAsia="Times New Roman" w:cs="Calibri"/>
                <w:color w:val="FFFFFF"/>
              </w:rPr>
              <w:t>Eligible for Sampling</w:t>
            </w:r>
          </w:p>
        </w:tc>
        <w:tc>
          <w:tcPr>
            <w:tcW w:w="828" w:type="dxa"/>
            <w:vMerge w:val="restart"/>
            <w:tcBorders>
              <w:top w:val="nil"/>
              <w:left w:val="single" w:color="auto" w:sz="8" w:space="0"/>
              <w:bottom w:val="single" w:color="auto" w:sz="8" w:space="0"/>
              <w:right w:val="single" w:color="auto" w:sz="8" w:space="0"/>
            </w:tcBorders>
            <w:shd w:val="clear" w:color="000000" w:fill="2E74B5"/>
            <w:noWrap/>
            <w:vAlign w:val="center"/>
            <w:hideMark/>
          </w:tcPr>
          <w:p w:rsidRPr="0050444F" w:rsidR="0050444F" w:rsidP="0050444F" w:rsidRDefault="0050444F" w14:paraId="6E9B0A0E" w14:textId="77777777">
            <w:pPr>
              <w:spacing w:after="0" w:line="240" w:lineRule="auto"/>
              <w:jc w:val="center"/>
              <w:rPr>
                <w:rFonts w:eastAsia="Times New Roman" w:cs="Calibri"/>
                <w:color w:val="FFFFFF"/>
              </w:rPr>
            </w:pPr>
            <w:r w:rsidRPr="0050444F">
              <w:rPr>
                <w:rFonts w:eastAsia="Times New Roman" w:cs="Calibri"/>
                <w:color w:val="FFFFFF"/>
              </w:rPr>
              <w:t>Fielded</w:t>
            </w:r>
          </w:p>
        </w:tc>
        <w:tc>
          <w:tcPr>
            <w:tcW w:w="919" w:type="dxa"/>
            <w:vMerge w:val="restart"/>
            <w:tcBorders>
              <w:top w:val="nil"/>
              <w:left w:val="single" w:color="auto" w:sz="8" w:space="0"/>
              <w:bottom w:val="single" w:color="auto" w:sz="8" w:space="0"/>
              <w:right w:val="single" w:color="auto" w:sz="8" w:space="0"/>
            </w:tcBorders>
            <w:shd w:val="clear" w:color="000000" w:fill="2E74B5"/>
            <w:vAlign w:val="center"/>
            <w:hideMark/>
          </w:tcPr>
          <w:p w:rsidRPr="0050444F" w:rsidR="0050444F" w:rsidP="0050444F" w:rsidRDefault="0050444F" w14:paraId="4CDDB512" w14:textId="77777777">
            <w:pPr>
              <w:spacing w:after="0" w:line="240" w:lineRule="auto"/>
              <w:jc w:val="center"/>
              <w:rPr>
                <w:rFonts w:eastAsia="Times New Roman" w:cs="Calibri"/>
                <w:color w:val="FFFFFF"/>
              </w:rPr>
            </w:pPr>
            <w:r w:rsidRPr="0050444F">
              <w:rPr>
                <w:rFonts w:eastAsia="Times New Roman" w:cs="Calibri"/>
                <w:color w:val="FFFFFF"/>
              </w:rPr>
              <w:t>Target for Filed</w:t>
            </w:r>
          </w:p>
        </w:tc>
        <w:tc>
          <w:tcPr>
            <w:tcW w:w="1024" w:type="dxa"/>
            <w:vMerge w:val="restart"/>
            <w:tcBorders>
              <w:top w:val="nil"/>
              <w:left w:val="single" w:color="auto" w:sz="8" w:space="0"/>
              <w:bottom w:val="single" w:color="auto" w:sz="8" w:space="0"/>
              <w:right w:val="single" w:color="auto" w:sz="8" w:space="0"/>
            </w:tcBorders>
            <w:shd w:val="clear" w:color="000000" w:fill="2E74B5"/>
            <w:vAlign w:val="center"/>
            <w:hideMark/>
          </w:tcPr>
          <w:p w:rsidRPr="0050444F" w:rsidR="0050444F" w:rsidP="0050444F" w:rsidRDefault="0050444F" w14:paraId="70784249" w14:textId="77777777">
            <w:pPr>
              <w:spacing w:after="0" w:line="240" w:lineRule="auto"/>
              <w:jc w:val="center"/>
              <w:rPr>
                <w:rFonts w:eastAsia="Times New Roman" w:cs="Calibri"/>
                <w:color w:val="FFFFFF"/>
              </w:rPr>
            </w:pPr>
            <w:r w:rsidRPr="0050444F">
              <w:rPr>
                <w:rFonts w:eastAsia="Times New Roman" w:cs="Calibri"/>
                <w:color w:val="FFFFFF"/>
              </w:rPr>
              <w:t>Target for Decision</w:t>
            </w:r>
          </w:p>
        </w:tc>
        <w:tc>
          <w:tcPr>
            <w:tcW w:w="1842" w:type="dxa"/>
            <w:gridSpan w:val="2"/>
            <w:tcBorders>
              <w:top w:val="single" w:color="auto" w:sz="8" w:space="0"/>
              <w:left w:val="nil"/>
              <w:bottom w:val="single" w:color="auto" w:sz="8" w:space="0"/>
              <w:right w:val="single" w:color="auto" w:sz="8" w:space="0"/>
            </w:tcBorders>
            <w:shd w:val="clear" w:color="000000" w:fill="2E74B5"/>
            <w:noWrap/>
            <w:vAlign w:val="center"/>
            <w:hideMark/>
          </w:tcPr>
          <w:p w:rsidRPr="0050444F" w:rsidR="0050444F" w:rsidP="0050444F" w:rsidRDefault="0050444F" w14:paraId="5093E70D" w14:textId="77777777">
            <w:pPr>
              <w:spacing w:after="0" w:line="240" w:lineRule="auto"/>
              <w:jc w:val="center"/>
              <w:rPr>
                <w:rFonts w:eastAsia="Times New Roman" w:cs="Calibri"/>
                <w:color w:val="FFFFFF"/>
              </w:rPr>
            </w:pPr>
            <w:r w:rsidRPr="0050444F">
              <w:rPr>
                <w:rFonts w:eastAsia="Times New Roman" w:cs="Calibri"/>
                <w:color w:val="FFFFFF"/>
              </w:rPr>
              <w:t>95% CI</w:t>
            </w:r>
          </w:p>
        </w:tc>
        <w:tc>
          <w:tcPr>
            <w:tcW w:w="1842" w:type="dxa"/>
            <w:gridSpan w:val="2"/>
            <w:tcBorders>
              <w:top w:val="single" w:color="auto" w:sz="8" w:space="0"/>
              <w:left w:val="nil"/>
              <w:bottom w:val="single" w:color="auto" w:sz="8" w:space="0"/>
              <w:right w:val="single" w:color="auto" w:sz="8" w:space="0"/>
            </w:tcBorders>
            <w:shd w:val="clear" w:color="000000" w:fill="2E74B5"/>
            <w:noWrap/>
            <w:vAlign w:val="center"/>
            <w:hideMark/>
          </w:tcPr>
          <w:p w:rsidRPr="0050444F" w:rsidR="0050444F" w:rsidP="0050444F" w:rsidRDefault="0050444F" w14:paraId="5513B35D" w14:textId="77777777">
            <w:pPr>
              <w:spacing w:after="0" w:line="240" w:lineRule="auto"/>
              <w:jc w:val="center"/>
              <w:rPr>
                <w:rFonts w:eastAsia="Times New Roman" w:cs="Calibri"/>
                <w:color w:val="FFFFFF"/>
              </w:rPr>
            </w:pPr>
            <w:r w:rsidRPr="0050444F">
              <w:rPr>
                <w:rFonts w:eastAsia="Times New Roman" w:cs="Calibri"/>
                <w:color w:val="FFFFFF"/>
              </w:rPr>
              <w:t>90% CI</w:t>
            </w:r>
          </w:p>
        </w:tc>
      </w:tr>
      <w:tr w:rsidRPr="0050444F" w:rsidR="0050444F" w:rsidTr="0079785C" w14:paraId="5F6C75E4" w14:textId="77777777">
        <w:trPr>
          <w:trHeight w:val="527"/>
        </w:trPr>
        <w:tc>
          <w:tcPr>
            <w:tcW w:w="1878" w:type="dxa"/>
            <w:vMerge/>
            <w:tcBorders>
              <w:top w:val="single" w:color="auto" w:sz="8" w:space="0"/>
              <w:left w:val="single" w:color="auto" w:sz="8" w:space="0"/>
              <w:bottom w:val="single" w:color="000000" w:sz="8" w:space="0"/>
              <w:right w:val="single" w:color="auto" w:sz="8" w:space="0"/>
            </w:tcBorders>
            <w:vAlign w:val="center"/>
            <w:hideMark/>
          </w:tcPr>
          <w:p w:rsidRPr="0050444F" w:rsidR="0050444F" w:rsidP="0050444F" w:rsidRDefault="0050444F" w14:paraId="55DDD30F" w14:textId="77777777">
            <w:pPr>
              <w:spacing w:after="0" w:line="240" w:lineRule="auto"/>
              <w:rPr>
                <w:rFonts w:eastAsia="Times New Roman" w:cs="Calibri"/>
                <w:color w:val="FFFFFF"/>
              </w:rPr>
            </w:pPr>
          </w:p>
        </w:tc>
        <w:tc>
          <w:tcPr>
            <w:tcW w:w="1078" w:type="dxa"/>
            <w:vMerge/>
            <w:tcBorders>
              <w:top w:val="nil"/>
              <w:left w:val="single" w:color="auto" w:sz="8" w:space="0"/>
              <w:bottom w:val="single" w:color="auto" w:sz="8" w:space="0"/>
              <w:right w:val="single" w:color="auto" w:sz="8" w:space="0"/>
            </w:tcBorders>
            <w:vAlign w:val="center"/>
            <w:hideMark/>
          </w:tcPr>
          <w:p w:rsidRPr="0050444F" w:rsidR="0050444F" w:rsidP="0050444F" w:rsidRDefault="0050444F" w14:paraId="39F6C622" w14:textId="77777777">
            <w:pPr>
              <w:spacing w:after="0" w:line="240" w:lineRule="auto"/>
              <w:rPr>
                <w:rFonts w:eastAsia="Times New Roman" w:cs="Calibri"/>
                <w:color w:val="FFFFFF"/>
              </w:rPr>
            </w:pPr>
          </w:p>
        </w:tc>
        <w:tc>
          <w:tcPr>
            <w:tcW w:w="1022" w:type="dxa"/>
            <w:vMerge/>
            <w:tcBorders>
              <w:top w:val="nil"/>
              <w:left w:val="single" w:color="auto" w:sz="8" w:space="0"/>
              <w:bottom w:val="single" w:color="auto" w:sz="8" w:space="0"/>
              <w:right w:val="single" w:color="auto" w:sz="8" w:space="0"/>
            </w:tcBorders>
            <w:vAlign w:val="center"/>
            <w:hideMark/>
          </w:tcPr>
          <w:p w:rsidRPr="0050444F" w:rsidR="0050444F" w:rsidP="0050444F" w:rsidRDefault="0050444F" w14:paraId="4B1BDE78" w14:textId="77777777">
            <w:pPr>
              <w:spacing w:after="0" w:line="240" w:lineRule="auto"/>
              <w:rPr>
                <w:rFonts w:eastAsia="Times New Roman" w:cs="Calibri"/>
                <w:color w:val="FFFFFF"/>
              </w:rPr>
            </w:pPr>
          </w:p>
        </w:tc>
        <w:tc>
          <w:tcPr>
            <w:tcW w:w="828" w:type="dxa"/>
            <w:vMerge/>
            <w:tcBorders>
              <w:top w:val="nil"/>
              <w:left w:val="single" w:color="auto" w:sz="8" w:space="0"/>
              <w:bottom w:val="single" w:color="auto" w:sz="8" w:space="0"/>
              <w:right w:val="single" w:color="auto" w:sz="8" w:space="0"/>
            </w:tcBorders>
            <w:vAlign w:val="center"/>
            <w:hideMark/>
          </w:tcPr>
          <w:p w:rsidRPr="0050444F" w:rsidR="0050444F" w:rsidP="0050444F" w:rsidRDefault="0050444F" w14:paraId="07326C73" w14:textId="77777777">
            <w:pPr>
              <w:spacing w:after="0" w:line="240" w:lineRule="auto"/>
              <w:rPr>
                <w:rFonts w:eastAsia="Times New Roman" w:cs="Calibri"/>
                <w:color w:val="FFFFFF"/>
              </w:rPr>
            </w:pPr>
          </w:p>
        </w:tc>
        <w:tc>
          <w:tcPr>
            <w:tcW w:w="919" w:type="dxa"/>
            <w:vMerge/>
            <w:tcBorders>
              <w:top w:val="nil"/>
              <w:left w:val="single" w:color="auto" w:sz="8" w:space="0"/>
              <w:bottom w:val="single" w:color="auto" w:sz="8" w:space="0"/>
              <w:right w:val="single" w:color="auto" w:sz="8" w:space="0"/>
            </w:tcBorders>
            <w:vAlign w:val="center"/>
            <w:hideMark/>
          </w:tcPr>
          <w:p w:rsidRPr="0050444F" w:rsidR="0050444F" w:rsidP="0050444F" w:rsidRDefault="0050444F" w14:paraId="34773CDD" w14:textId="77777777">
            <w:pPr>
              <w:spacing w:after="0" w:line="240" w:lineRule="auto"/>
              <w:rPr>
                <w:rFonts w:eastAsia="Times New Roman" w:cs="Calibri"/>
                <w:color w:val="FFFFFF"/>
              </w:rPr>
            </w:pPr>
          </w:p>
        </w:tc>
        <w:tc>
          <w:tcPr>
            <w:tcW w:w="1024" w:type="dxa"/>
            <w:vMerge/>
            <w:tcBorders>
              <w:top w:val="nil"/>
              <w:left w:val="single" w:color="auto" w:sz="8" w:space="0"/>
              <w:bottom w:val="single" w:color="auto" w:sz="8" w:space="0"/>
              <w:right w:val="single" w:color="auto" w:sz="8" w:space="0"/>
            </w:tcBorders>
            <w:vAlign w:val="center"/>
            <w:hideMark/>
          </w:tcPr>
          <w:p w:rsidRPr="0050444F" w:rsidR="0050444F" w:rsidP="0050444F" w:rsidRDefault="0050444F" w14:paraId="5D66AFE4" w14:textId="77777777">
            <w:pPr>
              <w:spacing w:after="0" w:line="240" w:lineRule="auto"/>
              <w:rPr>
                <w:rFonts w:eastAsia="Times New Roman" w:cs="Calibri"/>
                <w:color w:val="FFFFFF"/>
              </w:rPr>
            </w:pPr>
          </w:p>
        </w:tc>
        <w:tc>
          <w:tcPr>
            <w:tcW w:w="915" w:type="dxa"/>
            <w:tcBorders>
              <w:top w:val="nil"/>
              <w:left w:val="nil"/>
              <w:bottom w:val="single" w:color="auto" w:sz="8" w:space="0"/>
              <w:right w:val="single" w:color="auto" w:sz="8" w:space="0"/>
            </w:tcBorders>
            <w:shd w:val="clear" w:color="000000" w:fill="2E74B5"/>
            <w:vAlign w:val="center"/>
            <w:hideMark/>
          </w:tcPr>
          <w:p w:rsidRPr="0050444F" w:rsidR="0050444F" w:rsidP="0050444F" w:rsidRDefault="0050444F" w14:paraId="4776B437" w14:textId="77777777">
            <w:pPr>
              <w:spacing w:after="0" w:line="240" w:lineRule="auto"/>
              <w:jc w:val="center"/>
              <w:rPr>
                <w:rFonts w:eastAsia="Times New Roman" w:cs="Calibri"/>
                <w:color w:val="FFFFFF"/>
              </w:rPr>
            </w:pPr>
            <w:r w:rsidRPr="0050444F">
              <w:rPr>
                <w:rFonts w:eastAsia="Times New Roman" w:cs="Calibri"/>
                <w:color w:val="FFFFFF"/>
              </w:rPr>
              <w:t>Filed</w:t>
            </w:r>
          </w:p>
        </w:tc>
        <w:tc>
          <w:tcPr>
            <w:tcW w:w="927" w:type="dxa"/>
            <w:tcBorders>
              <w:top w:val="nil"/>
              <w:left w:val="nil"/>
              <w:bottom w:val="single" w:color="auto" w:sz="8" w:space="0"/>
              <w:right w:val="single" w:color="auto" w:sz="8" w:space="0"/>
            </w:tcBorders>
            <w:shd w:val="clear" w:color="000000" w:fill="2E74B5"/>
            <w:vAlign w:val="center"/>
            <w:hideMark/>
          </w:tcPr>
          <w:p w:rsidRPr="0050444F" w:rsidR="0050444F" w:rsidP="0050444F" w:rsidRDefault="0050444F" w14:paraId="2FEC7B85" w14:textId="77777777">
            <w:pPr>
              <w:spacing w:after="0" w:line="240" w:lineRule="auto"/>
              <w:jc w:val="center"/>
              <w:rPr>
                <w:rFonts w:eastAsia="Times New Roman" w:cs="Calibri"/>
                <w:color w:val="FFFFFF"/>
              </w:rPr>
            </w:pPr>
            <w:r w:rsidRPr="0050444F">
              <w:rPr>
                <w:rFonts w:eastAsia="Times New Roman" w:cs="Calibri"/>
                <w:color w:val="FFFFFF"/>
              </w:rPr>
              <w:t>Decision</w:t>
            </w:r>
          </w:p>
        </w:tc>
        <w:tc>
          <w:tcPr>
            <w:tcW w:w="915" w:type="dxa"/>
            <w:tcBorders>
              <w:top w:val="nil"/>
              <w:left w:val="nil"/>
              <w:bottom w:val="single" w:color="auto" w:sz="8" w:space="0"/>
              <w:right w:val="single" w:color="auto" w:sz="8" w:space="0"/>
            </w:tcBorders>
            <w:shd w:val="clear" w:color="000000" w:fill="2E74B5"/>
            <w:vAlign w:val="center"/>
            <w:hideMark/>
          </w:tcPr>
          <w:p w:rsidRPr="0050444F" w:rsidR="0050444F" w:rsidP="0050444F" w:rsidRDefault="0050444F" w14:paraId="1E4B797B" w14:textId="77777777">
            <w:pPr>
              <w:spacing w:after="0" w:line="240" w:lineRule="auto"/>
              <w:jc w:val="center"/>
              <w:rPr>
                <w:rFonts w:eastAsia="Times New Roman" w:cs="Calibri"/>
                <w:color w:val="FFFFFF"/>
              </w:rPr>
            </w:pPr>
            <w:r w:rsidRPr="0050444F">
              <w:rPr>
                <w:rFonts w:eastAsia="Times New Roman" w:cs="Calibri"/>
                <w:color w:val="FFFFFF"/>
              </w:rPr>
              <w:t>Filed</w:t>
            </w:r>
          </w:p>
        </w:tc>
        <w:tc>
          <w:tcPr>
            <w:tcW w:w="927" w:type="dxa"/>
            <w:tcBorders>
              <w:top w:val="nil"/>
              <w:left w:val="nil"/>
              <w:bottom w:val="single" w:color="auto" w:sz="8" w:space="0"/>
              <w:right w:val="single" w:color="auto" w:sz="8" w:space="0"/>
            </w:tcBorders>
            <w:shd w:val="clear" w:color="000000" w:fill="2E74B5"/>
            <w:vAlign w:val="center"/>
            <w:hideMark/>
          </w:tcPr>
          <w:p w:rsidRPr="0050444F" w:rsidR="0050444F" w:rsidP="0050444F" w:rsidRDefault="0050444F" w14:paraId="50802731" w14:textId="77777777">
            <w:pPr>
              <w:spacing w:after="0" w:line="240" w:lineRule="auto"/>
              <w:jc w:val="center"/>
              <w:rPr>
                <w:rFonts w:eastAsia="Times New Roman" w:cs="Calibri"/>
                <w:color w:val="FFFFFF"/>
              </w:rPr>
            </w:pPr>
            <w:r w:rsidRPr="0050444F">
              <w:rPr>
                <w:rFonts w:eastAsia="Times New Roman" w:cs="Calibri"/>
                <w:color w:val="FFFFFF"/>
              </w:rPr>
              <w:t>Decision</w:t>
            </w:r>
          </w:p>
        </w:tc>
      </w:tr>
      <w:tr w:rsidRPr="0050444F" w:rsidR="0050444F" w:rsidTr="0079785C" w14:paraId="10EE85FB" w14:textId="77777777">
        <w:trPr>
          <w:trHeight w:val="335"/>
        </w:trPr>
        <w:tc>
          <w:tcPr>
            <w:tcW w:w="1878" w:type="dxa"/>
            <w:tcBorders>
              <w:top w:val="nil"/>
              <w:left w:val="single" w:color="auto" w:sz="8" w:space="0"/>
              <w:bottom w:val="single" w:color="auto" w:sz="8" w:space="0"/>
              <w:right w:val="single" w:color="auto" w:sz="8" w:space="0"/>
            </w:tcBorders>
            <w:shd w:val="clear" w:color="auto" w:fill="auto"/>
            <w:noWrap/>
            <w:vAlign w:val="center"/>
            <w:hideMark/>
          </w:tcPr>
          <w:p w:rsidRPr="0050444F" w:rsidR="0050444F" w:rsidP="0050444F" w:rsidRDefault="0050444F" w14:paraId="5EF385AA" w14:textId="77777777">
            <w:pPr>
              <w:spacing w:after="0" w:line="240" w:lineRule="auto"/>
              <w:rPr>
                <w:rFonts w:eastAsia="Times New Roman" w:cs="Calibri"/>
                <w:color w:val="000000"/>
              </w:rPr>
            </w:pPr>
            <w:r w:rsidRPr="0050444F">
              <w:rPr>
                <w:rFonts w:eastAsia="Times New Roman" w:cs="Calibri"/>
                <w:color w:val="000000"/>
              </w:rPr>
              <w:t>HIGHER-LEVEL REVIEW</w:t>
            </w:r>
          </w:p>
        </w:tc>
        <w:tc>
          <w:tcPr>
            <w:tcW w:w="1078"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3F5BC2CB" w14:textId="77777777">
            <w:pPr>
              <w:spacing w:after="0" w:line="240" w:lineRule="auto"/>
              <w:jc w:val="center"/>
              <w:rPr>
                <w:rFonts w:eastAsia="Times New Roman" w:cs="Calibri"/>
                <w:color w:val="000000"/>
              </w:rPr>
            </w:pPr>
            <w:r w:rsidRPr="0050444F">
              <w:rPr>
                <w:rFonts w:eastAsia="Times New Roman" w:cs="Calibri"/>
                <w:color w:val="000000"/>
              </w:rPr>
              <w:t>1,444</w:t>
            </w:r>
          </w:p>
        </w:tc>
        <w:tc>
          <w:tcPr>
            <w:tcW w:w="1022"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3E4CBF23" w14:textId="77777777">
            <w:pPr>
              <w:spacing w:after="0" w:line="240" w:lineRule="auto"/>
              <w:jc w:val="center"/>
              <w:rPr>
                <w:rFonts w:eastAsia="Times New Roman" w:cs="Calibri"/>
                <w:color w:val="000000"/>
              </w:rPr>
            </w:pPr>
            <w:r w:rsidRPr="0050444F">
              <w:rPr>
                <w:rFonts w:eastAsia="Times New Roman" w:cs="Calibri"/>
                <w:color w:val="000000"/>
              </w:rPr>
              <w:t>1,367</w:t>
            </w:r>
          </w:p>
        </w:tc>
        <w:tc>
          <w:tcPr>
            <w:tcW w:w="828"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214D6FF1" w14:textId="77777777">
            <w:pPr>
              <w:spacing w:after="0" w:line="240" w:lineRule="auto"/>
              <w:jc w:val="center"/>
              <w:rPr>
                <w:rFonts w:eastAsia="Times New Roman" w:cs="Calibri"/>
                <w:color w:val="000000"/>
              </w:rPr>
            </w:pPr>
            <w:r w:rsidRPr="0050444F">
              <w:rPr>
                <w:rFonts w:eastAsia="Times New Roman" w:cs="Calibri"/>
                <w:color w:val="000000"/>
              </w:rPr>
              <w:t>631</w:t>
            </w:r>
          </w:p>
        </w:tc>
        <w:tc>
          <w:tcPr>
            <w:tcW w:w="919"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32CC3C4E" w14:textId="77777777">
            <w:pPr>
              <w:spacing w:after="0" w:line="240" w:lineRule="auto"/>
              <w:jc w:val="center"/>
              <w:rPr>
                <w:rFonts w:eastAsia="Times New Roman" w:cs="Calibri"/>
                <w:color w:val="000000"/>
              </w:rPr>
            </w:pPr>
            <w:r w:rsidRPr="0050444F">
              <w:rPr>
                <w:rFonts w:eastAsia="Times New Roman" w:cs="Calibri"/>
                <w:color w:val="000000"/>
              </w:rPr>
              <w:t>126</w:t>
            </w:r>
          </w:p>
        </w:tc>
        <w:tc>
          <w:tcPr>
            <w:tcW w:w="1024"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60324850" w14:textId="77777777">
            <w:pPr>
              <w:spacing w:after="0" w:line="240" w:lineRule="auto"/>
              <w:jc w:val="center"/>
              <w:rPr>
                <w:rFonts w:eastAsia="Times New Roman" w:cs="Calibri"/>
                <w:color w:val="000000"/>
              </w:rPr>
            </w:pPr>
            <w:r w:rsidRPr="0050444F">
              <w:rPr>
                <w:rFonts w:eastAsia="Times New Roman" w:cs="Calibri"/>
                <w:color w:val="000000"/>
              </w:rPr>
              <w:t>63</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040D05F3" w14:textId="77777777">
            <w:pPr>
              <w:spacing w:after="0" w:line="240" w:lineRule="auto"/>
              <w:jc w:val="center"/>
              <w:rPr>
                <w:rFonts w:eastAsia="Times New Roman" w:cs="Calibri"/>
                <w:color w:val="000000"/>
              </w:rPr>
            </w:pPr>
            <w:r w:rsidRPr="0050444F">
              <w:rPr>
                <w:rFonts w:eastAsia="Times New Roman" w:cs="Calibri"/>
                <w:color w:val="000000"/>
              </w:rPr>
              <w:t>8.3%</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02A9E970" w14:textId="77777777">
            <w:pPr>
              <w:spacing w:after="0" w:line="240" w:lineRule="auto"/>
              <w:jc w:val="center"/>
              <w:rPr>
                <w:rFonts w:eastAsia="Times New Roman" w:cs="Calibri"/>
                <w:color w:val="000000"/>
              </w:rPr>
            </w:pPr>
            <w:r w:rsidRPr="0050444F">
              <w:rPr>
                <w:rFonts w:eastAsia="Times New Roman" w:cs="Calibri"/>
                <w:color w:val="000000"/>
              </w:rPr>
              <w:t>12.0%</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4B6D1CF8" w14:textId="77777777">
            <w:pPr>
              <w:spacing w:after="0" w:line="240" w:lineRule="auto"/>
              <w:jc w:val="center"/>
              <w:rPr>
                <w:rFonts w:eastAsia="Times New Roman" w:cs="Calibri"/>
                <w:color w:val="000000"/>
              </w:rPr>
            </w:pPr>
            <w:r w:rsidRPr="0050444F">
              <w:rPr>
                <w:rFonts w:eastAsia="Times New Roman" w:cs="Calibri"/>
                <w:color w:val="000000"/>
              </w:rPr>
              <w:t>7.0%</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33FD212D" w14:textId="77777777">
            <w:pPr>
              <w:spacing w:after="0" w:line="240" w:lineRule="auto"/>
              <w:jc w:val="center"/>
              <w:rPr>
                <w:rFonts w:eastAsia="Times New Roman" w:cs="Calibri"/>
                <w:color w:val="000000"/>
              </w:rPr>
            </w:pPr>
            <w:r w:rsidRPr="0050444F">
              <w:rPr>
                <w:rFonts w:eastAsia="Times New Roman" w:cs="Calibri"/>
                <w:color w:val="000000"/>
              </w:rPr>
              <w:t>10.1%</w:t>
            </w:r>
          </w:p>
        </w:tc>
      </w:tr>
      <w:tr w:rsidRPr="0050444F" w:rsidR="0050444F" w:rsidTr="0079785C" w14:paraId="446AD228" w14:textId="77777777">
        <w:trPr>
          <w:trHeight w:val="335"/>
        </w:trPr>
        <w:tc>
          <w:tcPr>
            <w:tcW w:w="1878" w:type="dxa"/>
            <w:tcBorders>
              <w:top w:val="nil"/>
              <w:left w:val="single" w:color="auto" w:sz="8" w:space="0"/>
              <w:bottom w:val="single" w:color="auto" w:sz="8" w:space="0"/>
              <w:right w:val="single" w:color="auto" w:sz="8" w:space="0"/>
            </w:tcBorders>
            <w:shd w:val="clear" w:color="auto" w:fill="auto"/>
            <w:noWrap/>
            <w:vAlign w:val="center"/>
            <w:hideMark/>
          </w:tcPr>
          <w:p w:rsidRPr="0050444F" w:rsidR="0050444F" w:rsidP="0050444F" w:rsidRDefault="0050444F" w14:paraId="29969E5D" w14:textId="77777777">
            <w:pPr>
              <w:spacing w:after="0" w:line="240" w:lineRule="auto"/>
              <w:rPr>
                <w:rFonts w:eastAsia="Times New Roman" w:cs="Calibri"/>
                <w:color w:val="000000"/>
              </w:rPr>
            </w:pPr>
            <w:r w:rsidRPr="0050444F">
              <w:rPr>
                <w:rFonts w:eastAsia="Times New Roman" w:cs="Calibri"/>
                <w:color w:val="000000"/>
              </w:rPr>
              <w:t>SUPPLEMENTAL CLAIM</w:t>
            </w:r>
          </w:p>
        </w:tc>
        <w:tc>
          <w:tcPr>
            <w:tcW w:w="1078"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124627C3" w14:textId="77777777">
            <w:pPr>
              <w:spacing w:after="0" w:line="240" w:lineRule="auto"/>
              <w:jc w:val="center"/>
              <w:rPr>
                <w:rFonts w:eastAsia="Times New Roman" w:cs="Calibri"/>
                <w:color w:val="000000"/>
              </w:rPr>
            </w:pPr>
            <w:r w:rsidRPr="0050444F">
              <w:rPr>
                <w:rFonts w:eastAsia="Times New Roman" w:cs="Calibri"/>
                <w:color w:val="000000"/>
              </w:rPr>
              <w:t>6,268</w:t>
            </w:r>
          </w:p>
        </w:tc>
        <w:tc>
          <w:tcPr>
            <w:tcW w:w="1022"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28700C61" w14:textId="77777777">
            <w:pPr>
              <w:spacing w:after="0" w:line="240" w:lineRule="auto"/>
              <w:jc w:val="center"/>
              <w:rPr>
                <w:rFonts w:eastAsia="Times New Roman" w:cs="Calibri"/>
                <w:color w:val="000000"/>
              </w:rPr>
            </w:pPr>
            <w:r w:rsidRPr="0050444F">
              <w:rPr>
                <w:rFonts w:eastAsia="Times New Roman" w:cs="Calibri"/>
                <w:color w:val="000000"/>
              </w:rPr>
              <w:t>5,131</w:t>
            </w:r>
          </w:p>
        </w:tc>
        <w:tc>
          <w:tcPr>
            <w:tcW w:w="828"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6D97A2FA" w14:textId="77777777">
            <w:pPr>
              <w:spacing w:after="0" w:line="240" w:lineRule="auto"/>
              <w:jc w:val="center"/>
              <w:rPr>
                <w:rFonts w:eastAsia="Times New Roman" w:cs="Calibri"/>
                <w:color w:val="000000"/>
              </w:rPr>
            </w:pPr>
            <w:r w:rsidRPr="0050444F">
              <w:rPr>
                <w:rFonts w:eastAsia="Times New Roman" w:cs="Calibri"/>
                <w:color w:val="000000"/>
              </w:rPr>
              <w:t>2,369</w:t>
            </w:r>
          </w:p>
        </w:tc>
        <w:tc>
          <w:tcPr>
            <w:tcW w:w="919"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6D54446F" w14:textId="77777777">
            <w:pPr>
              <w:spacing w:after="0" w:line="240" w:lineRule="auto"/>
              <w:jc w:val="center"/>
              <w:rPr>
                <w:rFonts w:eastAsia="Times New Roman" w:cs="Calibri"/>
                <w:color w:val="000000"/>
              </w:rPr>
            </w:pPr>
            <w:r w:rsidRPr="0050444F">
              <w:rPr>
                <w:rFonts w:eastAsia="Times New Roman" w:cs="Calibri"/>
                <w:color w:val="000000"/>
              </w:rPr>
              <w:t>474</w:t>
            </w:r>
          </w:p>
        </w:tc>
        <w:tc>
          <w:tcPr>
            <w:tcW w:w="1024"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54D23AA7" w14:textId="77777777">
            <w:pPr>
              <w:spacing w:after="0" w:line="240" w:lineRule="auto"/>
              <w:jc w:val="center"/>
              <w:rPr>
                <w:rFonts w:eastAsia="Times New Roman" w:cs="Calibri"/>
                <w:color w:val="000000"/>
              </w:rPr>
            </w:pPr>
            <w:r w:rsidRPr="0050444F">
              <w:rPr>
                <w:rFonts w:eastAsia="Times New Roman" w:cs="Calibri"/>
                <w:color w:val="000000"/>
              </w:rPr>
              <w:t>237</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2020FAE7" w14:textId="77777777">
            <w:pPr>
              <w:spacing w:after="0" w:line="240" w:lineRule="auto"/>
              <w:jc w:val="center"/>
              <w:rPr>
                <w:rFonts w:eastAsia="Times New Roman" w:cs="Calibri"/>
                <w:color w:val="000000"/>
              </w:rPr>
            </w:pPr>
            <w:r w:rsidRPr="0050444F">
              <w:rPr>
                <w:rFonts w:eastAsia="Times New Roman" w:cs="Calibri"/>
                <w:color w:val="000000"/>
              </w:rPr>
              <w:t>4.3%</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2C46286A" w14:textId="77777777">
            <w:pPr>
              <w:spacing w:after="0" w:line="240" w:lineRule="auto"/>
              <w:jc w:val="center"/>
              <w:rPr>
                <w:rFonts w:eastAsia="Times New Roman" w:cs="Calibri"/>
                <w:color w:val="000000"/>
              </w:rPr>
            </w:pPr>
            <w:r w:rsidRPr="0050444F">
              <w:rPr>
                <w:rFonts w:eastAsia="Times New Roman" w:cs="Calibri"/>
                <w:color w:val="000000"/>
              </w:rPr>
              <w:t>6.2%</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1A8942B3" w14:textId="77777777">
            <w:pPr>
              <w:spacing w:after="0" w:line="240" w:lineRule="auto"/>
              <w:jc w:val="center"/>
              <w:rPr>
                <w:rFonts w:eastAsia="Times New Roman" w:cs="Calibri"/>
                <w:color w:val="000000"/>
              </w:rPr>
            </w:pPr>
            <w:r w:rsidRPr="0050444F">
              <w:rPr>
                <w:rFonts w:eastAsia="Times New Roman" w:cs="Calibri"/>
                <w:color w:val="000000"/>
              </w:rPr>
              <w:t>3.6%</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50444F" w:rsidP="0050444F" w:rsidRDefault="0050444F" w14:paraId="1ED09EDA" w14:textId="77777777">
            <w:pPr>
              <w:spacing w:after="0" w:line="240" w:lineRule="auto"/>
              <w:jc w:val="center"/>
              <w:rPr>
                <w:rFonts w:eastAsia="Times New Roman" w:cs="Calibri"/>
                <w:color w:val="000000"/>
              </w:rPr>
            </w:pPr>
            <w:r w:rsidRPr="0050444F">
              <w:rPr>
                <w:rFonts w:eastAsia="Times New Roman" w:cs="Calibri"/>
                <w:color w:val="000000"/>
              </w:rPr>
              <w:t>5.2%</w:t>
            </w:r>
          </w:p>
        </w:tc>
      </w:tr>
    </w:tbl>
    <w:p w:rsidRPr="00C85DEE" w:rsidR="000F0942" w:rsidP="00942B6E" w:rsidRDefault="000F0942" w14:paraId="2ADD4C08" w14:textId="77777777">
      <w:pPr>
        <w:spacing w:after="240" w:line="240" w:lineRule="auto"/>
        <w:rPr>
          <w:rFonts w:ascii="Times New Roman" w:hAnsi="Times New Roman" w:cs="Times New Roman"/>
        </w:rPr>
      </w:pPr>
    </w:p>
    <w:p w:rsidRPr="0079785C" w:rsidR="00DD30D6" w:rsidP="00DD30D6" w:rsidRDefault="00DD30D6" w14:paraId="06BA88C1" w14:textId="77777777">
      <w:pPr>
        <w:pStyle w:val="Heading2"/>
        <w:numPr>
          <w:ilvl w:val="0"/>
          <w:numId w:val="14"/>
        </w:numPr>
        <w:rPr>
          <w:rFonts w:ascii="Times New Roman" w:hAnsi="Times New Roman"/>
        </w:rPr>
      </w:pPr>
      <w:bookmarkStart w:name="_Toc17919980" w:id="27"/>
      <w:bookmarkStart w:name="_Toc511750805" w:id="28"/>
      <w:r w:rsidRPr="0079785C">
        <w:rPr>
          <w:rFonts w:ascii="Times New Roman" w:hAnsi="Times New Roman"/>
        </w:rPr>
        <w:t>Stratification</w:t>
      </w:r>
      <w:bookmarkEnd w:id="27"/>
    </w:p>
    <w:p w:rsidR="00D64FB6" w:rsidP="00DD30D6" w:rsidRDefault="005E3DD8" w14:paraId="3D1D1048" w14:textId="6735B681">
      <w:pPr>
        <w:ind w:firstLine="360"/>
        <w:rPr>
          <w:rFonts w:ascii="Times New Roman" w:hAnsi="Times New Roman" w:cs="Times New Roman"/>
        </w:rPr>
      </w:pPr>
      <w:r>
        <w:rPr>
          <w:rFonts w:ascii="Times New Roman" w:hAnsi="Times New Roman" w:cs="Times New Roman"/>
        </w:rPr>
        <w:t>S</w:t>
      </w:r>
      <w:r w:rsidR="00DD30D6">
        <w:rPr>
          <w:rFonts w:ascii="Times New Roman" w:hAnsi="Times New Roman" w:cs="Times New Roman"/>
        </w:rPr>
        <w:t xml:space="preserve">tratification is used to ensure </w:t>
      </w:r>
      <w:r>
        <w:rPr>
          <w:rFonts w:ascii="Times New Roman" w:hAnsi="Times New Roman" w:cs="Times New Roman"/>
        </w:rPr>
        <w:t>that the sample matches the population, to the extent possible, across sub-populations</w:t>
      </w:r>
      <w:r w:rsidR="00DD30D6">
        <w:rPr>
          <w:rFonts w:ascii="Times New Roman" w:hAnsi="Times New Roman" w:cs="Times New Roman"/>
        </w:rPr>
        <w:t xml:space="preserve">. </w:t>
      </w:r>
      <w:r w:rsidR="00AF07FA">
        <w:rPr>
          <w:rFonts w:ascii="Times New Roman" w:hAnsi="Times New Roman" w:cs="Times New Roman"/>
        </w:rPr>
        <w:t>The population will be stratified by type of review prior to sampling and sampled by this stratum.  Additionally, the sample design will use veteran age and gender as implicit stratum to allow the age and gender distributions in the sample to match those of the population.</w:t>
      </w:r>
    </w:p>
    <w:p w:rsidR="00860733" w:rsidP="00DD30D6" w:rsidRDefault="00860733" w14:paraId="1F066E87" w14:textId="77777777">
      <w:pPr>
        <w:ind w:firstLine="360"/>
        <w:rPr>
          <w:rFonts w:ascii="Times New Roman" w:hAnsi="Times New Roman" w:cs="Times New Roman"/>
        </w:rPr>
      </w:pPr>
    </w:p>
    <w:p w:rsidRPr="00C85DEE" w:rsidR="000F0942" w:rsidP="00942B6E" w:rsidRDefault="000F0942" w14:paraId="54CAF8C0" w14:textId="77777777">
      <w:pPr>
        <w:pStyle w:val="Heading2"/>
        <w:numPr>
          <w:ilvl w:val="0"/>
          <w:numId w:val="14"/>
        </w:numPr>
        <w:spacing w:before="0" w:after="240" w:line="240" w:lineRule="auto"/>
        <w:rPr>
          <w:rFonts w:ascii="Times New Roman" w:hAnsi="Times New Roman"/>
        </w:rPr>
      </w:pPr>
      <w:bookmarkStart w:name="_Toc17919981" w:id="29"/>
      <w:r w:rsidRPr="00C85DEE">
        <w:rPr>
          <w:rFonts w:ascii="Times New Roman" w:hAnsi="Times New Roman"/>
        </w:rPr>
        <w:t>Data Collection Methods</w:t>
      </w:r>
      <w:bookmarkEnd w:id="28"/>
      <w:bookmarkEnd w:id="29"/>
    </w:p>
    <w:p w:rsidR="0075525A" w:rsidP="000C201F" w:rsidRDefault="00D64FB6" w14:paraId="09B5B113" w14:textId="476F46CE">
      <w:pPr>
        <w:pStyle w:val="ListParagraph"/>
        <w:spacing w:after="240" w:line="240" w:lineRule="auto"/>
        <w:ind w:left="0" w:firstLine="360"/>
        <w:rPr>
          <w:rFonts w:ascii="Times New Roman" w:hAnsi="Times New Roman" w:cs="Times New Roman"/>
          <w:b/>
          <w:color w:val="5B9BD5" w:themeColor="accent1"/>
        </w:rPr>
      </w:pPr>
      <w:r>
        <w:rPr>
          <w:rFonts w:ascii="Times New Roman" w:hAnsi="Times New Roman" w:cs="Times New Roman"/>
        </w:rPr>
        <w:t xml:space="preserve">The sample frame will be </w:t>
      </w:r>
      <w:r w:rsidR="000C201F">
        <w:rPr>
          <w:rFonts w:ascii="Times New Roman" w:hAnsi="Times New Roman" w:cs="Times New Roman"/>
        </w:rPr>
        <w:t xml:space="preserve">drawn from the </w:t>
      </w:r>
      <w:r w:rsidR="00E15B5A">
        <w:rPr>
          <w:rFonts w:ascii="Times New Roman" w:hAnsi="Times New Roman" w:cs="Times New Roman"/>
        </w:rPr>
        <w:t>EDW</w:t>
      </w:r>
      <w:r w:rsidR="000C201F">
        <w:rPr>
          <w:rFonts w:ascii="Times New Roman" w:hAnsi="Times New Roman" w:cs="Times New Roman"/>
        </w:rPr>
        <w:t xml:space="preserve"> </w:t>
      </w:r>
      <w:r w:rsidR="00E15B5A">
        <w:rPr>
          <w:rFonts w:ascii="Times New Roman" w:hAnsi="Times New Roman" w:cs="Times New Roman"/>
        </w:rPr>
        <w:t>every Tuesday.</w:t>
      </w:r>
      <w:r w:rsidR="000C201F">
        <w:rPr>
          <w:rFonts w:ascii="Times New Roman" w:hAnsi="Times New Roman" w:cs="Times New Roman"/>
        </w:rPr>
        <w:t xml:space="preserve"> The initial survey invites will be sent the following day. After 7 days a reminder invite will be </w:t>
      </w:r>
      <w:r w:rsidR="00EE7CAC">
        <w:rPr>
          <w:rFonts w:ascii="Times New Roman" w:hAnsi="Times New Roman" w:cs="Times New Roman"/>
        </w:rPr>
        <w:t>sent,</w:t>
      </w:r>
      <w:r w:rsidR="000C201F">
        <w:rPr>
          <w:rFonts w:ascii="Times New Roman" w:hAnsi="Times New Roman" w:cs="Times New Roman"/>
        </w:rPr>
        <w:t xml:space="preserve"> and the survey will close 14 days after the initial invitation. </w:t>
      </w:r>
      <w:r w:rsidR="00172618">
        <w:rPr>
          <w:rFonts w:ascii="Times New Roman" w:hAnsi="Times New Roman" w:cs="Times New Roman"/>
        </w:rPr>
        <w:t>Veterans will receive Filing and Decision surveys for the type of appeal they were assigned to, unless they opted to use a different type of appeal to obtain a decision.</w:t>
      </w:r>
    </w:p>
    <w:p w:rsidRPr="00C85DEE" w:rsidR="00A70639" w:rsidP="008D7DA5" w:rsidRDefault="00A70639" w14:paraId="1A56D8C8" w14:textId="77777777">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E15B5A" w:rsidTr="00E15B5A" w14:paraId="31AC117C"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E15B5A" w:rsidP="00F928C7" w:rsidRDefault="00E15B5A" w14:paraId="10C730F3"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Pr="00D65964" w:rsidR="00E15B5A" w:rsidP="00F928C7" w:rsidRDefault="00E15B5A" w14:paraId="44AD87E9" w14:textId="77777777">
            <w:pPr>
              <w:spacing w:after="120" w:line="240" w:lineRule="auto"/>
              <w:rPr>
                <w:rFonts w:ascii="Times New Roman" w:hAnsi="Times New Roman" w:cs="Times New Roman"/>
                <w:b w:val="0"/>
              </w:rPr>
            </w:pPr>
          </w:p>
        </w:tc>
        <w:tc>
          <w:tcPr>
            <w:tcW w:w="1616" w:type="dxa"/>
          </w:tcPr>
          <w:p w:rsidRPr="00D65964" w:rsidR="00E15B5A" w:rsidP="00F928C7" w:rsidRDefault="00E15B5A" w14:paraId="5043C0DF"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E15B5A" w:rsidP="00F928C7" w:rsidRDefault="00E15B5A" w14:paraId="524B12F0"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E15B5A" w:rsidP="00F928C7" w:rsidRDefault="00E15B5A" w14:paraId="2522588E"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Period</w:t>
            </w:r>
          </w:p>
        </w:tc>
      </w:tr>
      <w:tr w:rsidRPr="00C85DEE" w:rsidR="00E15B5A" w:rsidTr="00E15B5A" w14:paraId="7556636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E15B5A" w:rsidP="00AA0BD0" w:rsidRDefault="00E15B5A" w14:paraId="312789FB" w14:textId="77777777">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E15B5A" w:rsidP="00F928C7" w:rsidRDefault="00E15B5A" w14:paraId="54E5240B"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E15B5A" w:rsidP="00D05D4A" w:rsidRDefault="00E15B5A" w14:paraId="75A4AD3C"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E15B5A" w:rsidP="00F928C7" w:rsidRDefault="00E15B5A" w14:paraId="4996BE93"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E15B5A" w:rsidP="00F928C7" w:rsidRDefault="00E15B5A" w14:paraId="3719D6E8"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A70639" w:rsidP="00A70639" w:rsidRDefault="00A70639" w14:paraId="0E2FB664" w14:textId="77777777">
      <w:pPr>
        <w:rPr>
          <w:rFonts w:ascii="Times New Roman" w:hAnsi="Times New Roman" w:cs="Times New Roman"/>
        </w:rPr>
      </w:pPr>
    </w:p>
    <w:p w:rsidRPr="00C85DEE" w:rsidR="000F0942" w:rsidP="00942B6E" w:rsidRDefault="000F0942" w14:paraId="5774E3AF" w14:textId="77777777">
      <w:pPr>
        <w:pStyle w:val="Heading2"/>
        <w:numPr>
          <w:ilvl w:val="0"/>
          <w:numId w:val="14"/>
        </w:numPr>
        <w:spacing w:after="240" w:line="240" w:lineRule="auto"/>
        <w:rPr>
          <w:rFonts w:ascii="Times New Roman" w:hAnsi="Times New Roman"/>
        </w:rPr>
      </w:pPr>
      <w:bookmarkStart w:name="_Toc511750806" w:id="30"/>
      <w:bookmarkStart w:name="_Toc17919982" w:id="31"/>
      <w:r w:rsidRPr="00C85DEE">
        <w:rPr>
          <w:rFonts w:ascii="Times New Roman" w:hAnsi="Times New Roman"/>
        </w:rPr>
        <w:t>Reporting</w:t>
      </w:r>
      <w:bookmarkEnd w:id="30"/>
      <w:bookmarkEnd w:id="31"/>
    </w:p>
    <w:p w:rsidR="00AF3C67" w:rsidP="0079785C" w:rsidRDefault="00AF3C67" w14:paraId="440AD446" w14:textId="19105267">
      <w:pPr>
        <w:spacing w:after="240" w:line="240" w:lineRule="auto"/>
        <w:ind w:firstLine="720"/>
        <w:rPr>
          <w:rFonts w:ascii="Times New Roman" w:hAnsi="Times New Roman" w:cs="Times New Roman"/>
        </w:rPr>
      </w:pPr>
      <w:r w:rsidRPr="0079785C">
        <w:rPr>
          <w:rFonts w:ascii="Times New Roman" w:hAnsi="Times New Roman" w:cs="Times New Roman"/>
        </w:rPr>
        <w:t xml:space="preserve">AMO made a commitment to Congress and the Government Accountability Office (GAO) to assess if Veterans and other beneficiaries have an improved decision review experience, how it </w:t>
      </w:r>
      <w:r w:rsidRPr="0079785C">
        <w:rPr>
          <w:rFonts w:ascii="Times New Roman" w:hAnsi="Times New Roman" w:cs="Times New Roman"/>
        </w:rPr>
        <w:lastRenderedPageBreak/>
        <w:t xml:space="preserve">compares to the legacy system, and how we can continue to improve the experience.  Based on the qualitative research that was conducted, AMO used the research to create CX surveys that will capture the overall experience of the new decision review processes and compare it to the legacy process.  In addition, AMO will use the quantitative results to inform on future process improvements to processes and services provided to Veterans and their beneficiaries.    </w:t>
      </w:r>
    </w:p>
    <w:p w:rsidR="00492426" w:rsidP="00ED007A" w:rsidRDefault="00020B9B" w14:paraId="3A4F83BF" w14:textId="0C80CB7B">
      <w:pPr>
        <w:spacing w:after="240" w:line="240" w:lineRule="auto"/>
        <w:ind w:left="58" w:firstLine="662"/>
        <w:rPr>
          <w:rFonts w:ascii="Times New Roman" w:hAnsi="Times New Roman" w:cs="Times New Roman"/>
        </w:rPr>
      </w:pPr>
      <w:r>
        <w:rPr>
          <w:rFonts w:ascii="Times New Roman" w:hAnsi="Times New Roman" w:cs="Times New Roman"/>
        </w:rPr>
        <w:t>VBA</w:t>
      </w:r>
      <w:r w:rsidRPr="00C85DEE">
        <w:rPr>
          <w:rFonts w:ascii="Times New Roman" w:hAnsi="Times New Roman" w:cs="Times New Roman"/>
        </w:rPr>
        <w:t xml:space="preserve"> </w:t>
      </w:r>
      <w:r w:rsidRPr="00C85DEE" w:rsidR="00A46248">
        <w:rPr>
          <w:rFonts w:ascii="Times New Roman" w:hAnsi="Times New Roman" w:cs="Times New Roman"/>
        </w:rPr>
        <w:t xml:space="preserve">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sidR="00492426">
        <w:rPr>
          <w:rFonts w:ascii="Times New Roman" w:hAnsi="Times New Roman" w:cs="Times New Roman"/>
        </w:rPr>
        <w:t xml:space="preserve"> </w:t>
      </w:r>
      <w:r w:rsidR="00054028">
        <w:rPr>
          <w:rFonts w:ascii="Times New Roman" w:hAnsi="Times New Roman" w:cs="Times New Roman"/>
        </w:rPr>
        <w:t>S</w:t>
      </w:r>
      <w:r w:rsidRPr="00054028" w:rsidR="00054028">
        <w:rPr>
          <w:rFonts w:ascii="Times New Roman" w:hAnsi="Times New Roman" w:cs="Times New Roman"/>
        </w:rPr>
        <w:t xml:space="preserve">cores can be observed for each </w:t>
      </w:r>
      <w:r w:rsidR="00054028">
        <w:rPr>
          <w:rFonts w:ascii="Times New Roman" w:hAnsi="Times New Roman" w:cs="Times New Roman"/>
        </w:rPr>
        <w:t xml:space="preserve">of </w:t>
      </w:r>
      <w:r w:rsidR="000F6120">
        <w:rPr>
          <w:rFonts w:ascii="Times New Roman" w:hAnsi="Times New Roman" w:cs="Times New Roman"/>
        </w:rPr>
        <w:t xml:space="preserve">OMB’s </w:t>
      </w:r>
      <w:r w:rsidR="00054028">
        <w:rPr>
          <w:rFonts w:ascii="Times New Roman" w:hAnsi="Times New Roman" w:cs="Times New Roman"/>
        </w:rPr>
        <w:t xml:space="preserve">Section 280 </w:t>
      </w:r>
      <w:r w:rsidR="000F6120">
        <w:rPr>
          <w:rFonts w:ascii="Times New Roman" w:hAnsi="Times New Roman" w:cs="Times New Roman"/>
        </w:rPr>
        <w:t>A-11 drivers</w:t>
      </w:r>
      <w:r w:rsidR="00054028">
        <w:rPr>
          <w:rFonts w:ascii="Times New Roman" w:hAnsi="Times New Roman" w:cs="Times New Roman"/>
        </w:rPr>
        <w:t xml:space="preserve">:  </w:t>
      </w:r>
      <w:r w:rsidRPr="00A72C5C" w:rsidR="000F6120">
        <w:rPr>
          <w:rFonts w:ascii="Times New Roman" w:hAnsi="Times New Roman" w:cs="Times New Roman"/>
        </w:rPr>
        <w:t>Effectiveness</w:t>
      </w:r>
      <w:r w:rsidR="000F6120">
        <w:rPr>
          <w:rFonts w:ascii="Times New Roman" w:hAnsi="Times New Roman" w:cs="Times New Roman"/>
        </w:rPr>
        <w:t>/</w:t>
      </w:r>
      <w:r w:rsidRPr="00A72C5C" w:rsidR="000F6120">
        <w:rPr>
          <w:rFonts w:ascii="Times New Roman" w:hAnsi="Times New Roman" w:cs="Times New Roman"/>
        </w:rPr>
        <w:t>Quality</w:t>
      </w:r>
      <w:r w:rsidR="000F6120">
        <w:rPr>
          <w:rFonts w:ascii="Times New Roman" w:hAnsi="Times New Roman" w:cs="Times New Roman"/>
        </w:rPr>
        <w:t>,</w:t>
      </w:r>
      <w:r w:rsidRPr="00A72C5C" w:rsidR="000F6120">
        <w:rPr>
          <w:rFonts w:ascii="Times New Roman" w:hAnsi="Times New Roman" w:cs="Times New Roman"/>
        </w:rPr>
        <w:t xml:space="preserve"> </w:t>
      </w:r>
      <w:r w:rsidR="000F6120">
        <w:rPr>
          <w:rFonts w:ascii="Times New Roman" w:hAnsi="Times New Roman" w:cs="Times New Roman"/>
        </w:rPr>
        <w:t>Confidence/</w:t>
      </w:r>
      <w:r w:rsidRPr="007859C2" w:rsidR="000F6120">
        <w:rPr>
          <w:rFonts w:ascii="Times New Roman" w:hAnsi="Times New Roman" w:cs="Times New Roman"/>
        </w:rPr>
        <w:t>Trust, Ease</w:t>
      </w:r>
      <w:r w:rsidR="000F6120">
        <w:rPr>
          <w:rFonts w:ascii="Times New Roman" w:hAnsi="Times New Roman" w:cs="Times New Roman"/>
        </w:rPr>
        <w:t>/Simplicity, Equity/Transparency, Efficiency/Speed and Satisfaction</w:t>
      </w:r>
      <w:r w:rsidR="00492426">
        <w:rPr>
          <w:rFonts w:ascii="Times New Roman" w:hAnsi="Times New Roman" w:cs="Times New Roman"/>
        </w:rPr>
        <w:t xml:space="preserve">. The scores may </w:t>
      </w:r>
      <w:r w:rsidR="00054028">
        <w:rPr>
          <w:rFonts w:ascii="Times New Roman" w:hAnsi="Times New Roman" w:cs="Times New Roman"/>
        </w:rPr>
        <w:t xml:space="preserve">also be </w:t>
      </w:r>
      <w:r w:rsidR="00492426">
        <w:rPr>
          <w:rFonts w:ascii="Times New Roman" w:hAnsi="Times New Roman" w:cs="Times New Roman"/>
        </w:rPr>
        <w:t xml:space="preserve">viewed </w:t>
      </w:r>
      <w:r w:rsidR="00CD3220">
        <w:rPr>
          <w:rFonts w:ascii="Times New Roman" w:hAnsi="Times New Roman" w:cs="Times New Roman"/>
        </w:rPr>
        <w:t xml:space="preserve">by </w:t>
      </w:r>
      <w:r>
        <w:rPr>
          <w:rFonts w:ascii="Times New Roman" w:hAnsi="Times New Roman" w:cs="Times New Roman"/>
        </w:rPr>
        <w:t>age</w:t>
      </w:r>
      <w:r w:rsidR="00CD3220">
        <w:rPr>
          <w:rFonts w:ascii="Times New Roman" w:hAnsi="Times New Roman" w:cs="Times New Roman"/>
        </w:rPr>
        <w:t xml:space="preserve">, </w:t>
      </w:r>
      <w:r>
        <w:rPr>
          <w:rFonts w:ascii="Times New Roman" w:hAnsi="Times New Roman" w:cs="Times New Roman"/>
        </w:rPr>
        <w:t>gender</w:t>
      </w:r>
      <w:r w:rsidR="00CD3220">
        <w:rPr>
          <w:rFonts w:ascii="Times New Roman" w:hAnsi="Times New Roman" w:cs="Times New Roman"/>
        </w:rPr>
        <w:t xml:space="preserve">, and </w:t>
      </w:r>
      <w:r>
        <w:rPr>
          <w:rFonts w:ascii="Times New Roman" w:hAnsi="Times New Roman" w:cs="Times New Roman"/>
        </w:rPr>
        <w:t>race or ethnicity</w:t>
      </w:r>
      <w:r w:rsidR="00492426">
        <w:rPr>
          <w:rFonts w:ascii="Times New Roman" w:hAnsi="Times New Roman" w:cs="Times New Roman"/>
        </w:rPr>
        <w:t xml:space="preserve"> in various charts for </w:t>
      </w:r>
      <w:r w:rsidR="00054028">
        <w:rPr>
          <w:rFonts w:ascii="Times New Roman" w:hAnsi="Times New Roman" w:cs="Times New Roman"/>
        </w:rPr>
        <w:t xml:space="preserve">other </w:t>
      </w:r>
      <w:r w:rsidR="00DD1E23">
        <w:rPr>
          <w:rFonts w:ascii="Times New Roman" w:hAnsi="Times New Roman" w:cs="Times New Roman"/>
        </w:rPr>
        <w:t>perspectives and</w:t>
      </w:r>
      <w:r w:rsidR="00054028">
        <w:rPr>
          <w:rFonts w:ascii="Times New Roman" w:hAnsi="Times New Roman" w:cs="Times New Roman"/>
        </w:rPr>
        <w:t xml:space="preserve"> are </w:t>
      </w:r>
      <w:r w:rsidR="00D77007">
        <w:rPr>
          <w:rFonts w:ascii="Times New Roman" w:hAnsi="Times New Roman" w:cs="Times New Roman"/>
        </w:rPr>
        <w:t xml:space="preserve">depicted within </w:t>
      </w:r>
      <w:r w:rsidR="00492426">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sidR="00492426">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sidR="00492426">
        <w:rPr>
          <w:rFonts w:ascii="Times New Roman" w:hAnsi="Times New Roman" w:cs="Times New Roman"/>
        </w:rPr>
        <w:t xml:space="preserve"> within the context of other collected variable information.</w:t>
      </w:r>
    </w:p>
    <w:p w:rsidRPr="00C85DEE" w:rsidR="00596F4B" w:rsidP="00ED007A" w:rsidRDefault="00596F4B" w14:paraId="177E01B1" w14:textId="44CEE3B3">
      <w:pPr>
        <w:spacing w:after="240" w:line="240" w:lineRule="auto"/>
        <w:ind w:left="58" w:firstLine="662"/>
        <w:rPr>
          <w:rFonts w:ascii="Times New Roman" w:hAnsi="Times New Roman" w:cs="Times New Roman"/>
        </w:rPr>
      </w:pPr>
      <w:r w:rsidRPr="00FF32AB">
        <w:rPr>
          <w:rFonts w:ascii="Times New Roman" w:hAnsi="Times New Roman" w:cs="Times New Roman"/>
        </w:rPr>
        <w:t xml:space="preserve">Recruitment is continuous (weekly)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w:t>
      </w:r>
      <w:r w:rsidR="009E5E4E">
        <w:rPr>
          <w:rFonts w:ascii="Times New Roman" w:hAnsi="Times New Roman" w:cs="Times New Roman"/>
        </w:rPr>
        <w:t xml:space="preserve">may include minor </w:t>
      </w:r>
      <w:r w:rsidR="002C62A4">
        <w:rPr>
          <w:rFonts w:ascii="Times New Roman" w:hAnsi="Times New Roman" w:cs="Times New Roman"/>
        </w:rPr>
        <w:t>distortions but</w:t>
      </w:r>
      <w:r w:rsidR="00D77007">
        <w:rPr>
          <w:rFonts w:ascii="Times New Roman" w:hAnsi="Times New Roman" w:cs="Times New Roman"/>
        </w:rPr>
        <w:t xml:space="preserve"> allow analysts to review scores more quickly and within smaller time intervals. Weekly estimates are less reliable for small </w:t>
      </w:r>
      <w:proofErr w:type="gramStart"/>
      <w:r w:rsidR="00D77007">
        <w:rPr>
          <w:rFonts w:ascii="Times New Roman" w:hAnsi="Times New Roman" w:cs="Times New Roman"/>
        </w:rPr>
        <w:t>domains, and</w:t>
      </w:r>
      <w:proofErr w:type="gramEnd"/>
      <w:r w:rsidR="00D77007">
        <w:rPr>
          <w:rFonts w:ascii="Times New Roman" w:hAnsi="Times New Roman" w:cs="Times New Roman"/>
        </w:rPr>
        <w:t xml:space="preserve"> should 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3% MOE at the 95% Confidence level</w:t>
      </w:r>
      <w:r w:rsidR="009E5E4E">
        <w:rPr>
          <w:rFonts w:ascii="Times New Roman" w:hAnsi="Times New Roman" w:cs="Times New Roman"/>
        </w:rPr>
        <w:t>. All</w:t>
      </w:r>
      <w:r w:rsidR="00D77007">
        <w:rPr>
          <w:rFonts w:ascii="Times New Roman" w:hAnsi="Times New Roman" w:cs="Times New Roman"/>
        </w:rPr>
        <w:t xml:space="preserve"> estimates are also weighted </w:t>
      </w:r>
      <w:r w:rsidR="009E5E4E">
        <w:rPr>
          <w:rFonts w:ascii="Times New Roman" w:hAnsi="Times New Roman" w:cs="Times New Roman"/>
        </w:rPr>
        <w:t>in real</w:t>
      </w:r>
      <w:r w:rsidR="002C62A4">
        <w:rPr>
          <w:rFonts w:ascii="Times New Roman" w:hAnsi="Times New Roman" w:cs="Times New Roman"/>
        </w:rPr>
        <w:t xml:space="preserve"> </w:t>
      </w:r>
      <w:r w:rsidR="009E5E4E">
        <w:rPr>
          <w:rFonts w:ascii="Times New Roman" w:hAnsi="Times New Roman" w:cs="Times New Roman"/>
        </w:rPr>
        <w:t xml:space="preserve">time on the platform </w:t>
      </w:r>
      <w:r w:rsidR="00D77007">
        <w:rPr>
          <w:rFonts w:ascii="Times New Roman" w:hAnsi="Times New Roman" w:cs="Times New Roman"/>
        </w:rPr>
        <w:t xml:space="preserve">for improved representation and less bias (non-response and </w:t>
      </w:r>
      <w:r w:rsidR="00191370">
        <w:rPr>
          <w:rFonts w:ascii="Times New Roman" w:hAnsi="Times New Roman" w:cs="Times New Roman"/>
        </w:rPr>
        <w:t>coverage, see section G on Sample Weighting)</w:t>
      </w:r>
      <w:r w:rsidR="009E5E4E">
        <w:rPr>
          <w:rFonts w:ascii="Times New Roman" w:hAnsi="Times New Roman" w:cs="Times New Roman"/>
        </w:rPr>
        <w:t xml:space="preserve"> but the weights can introduce distortions when looking at short time windows</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precise, but will take the greatest amount of time to obtain (12 weeks of collection). </w:t>
      </w:r>
      <w:r w:rsidR="00191370">
        <w:rPr>
          <w:rFonts w:ascii="Times New Roman" w:hAnsi="Times New Roman" w:cs="Times New Roman"/>
        </w:rPr>
        <w:t>However, Quarterly</w:t>
      </w:r>
      <w:r w:rsidR="00054028">
        <w:rPr>
          <w:rFonts w:ascii="Times New Roman" w:hAnsi="Times New Roman" w:cs="Times New Roman"/>
        </w:rPr>
        <w:t xml:space="preserve"> </w:t>
      </w:r>
      <w:r w:rsidR="00191370">
        <w:rPr>
          <w:rFonts w:ascii="Times New Roman" w:hAnsi="Times New Roman" w:cs="Times New Roman"/>
        </w:rPr>
        <w:t>estimates are the most suitable for the analysis of small populations (e.g. Female Veterans 18-29, etc.).</w:t>
      </w:r>
    </w:p>
    <w:p w:rsidRPr="00C85DEE" w:rsidR="00A5072E" w:rsidP="00ED007A" w:rsidRDefault="00A5072E" w14:paraId="5813ABD5" w14:textId="77777777">
      <w:pPr>
        <w:pStyle w:val="Heading2"/>
        <w:numPr>
          <w:ilvl w:val="0"/>
          <w:numId w:val="14"/>
        </w:numPr>
        <w:spacing w:before="0" w:after="240" w:line="240" w:lineRule="auto"/>
        <w:rPr>
          <w:rFonts w:ascii="Times New Roman" w:hAnsi="Times New Roman"/>
        </w:rPr>
      </w:pPr>
      <w:bookmarkStart w:name="_Toc17919983" w:id="32"/>
      <w:bookmarkStart w:name="_Toc511750807" w:id="33"/>
      <w:r w:rsidRPr="00C85DEE">
        <w:rPr>
          <w:rFonts w:ascii="Times New Roman" w:hAnsi="Times New Roman"/>
        </w:rPr>
        <w:t>Quality Control</w:t>
      </w:r>
      <w:bookmarkEnd w:id="32"/>
    </w:p>
    <w:p w:rsidR="00C85DEE" w:rsidP="0014589C" w:rsidRDefault="00C85DEE" w14:paraId="05B3DDA1" w14:textId="67847941">
      <w:pPr>
        <w:spacing w:after="240" w:line="240" w:lineRule="auto"/>
        <w:ind w:firstLine="720"/>
        <w:rPr>
          <w:rFonts w:ascii="Times New Roman" w:hAnsi="Times New Roman" w:cs="Times New Roman"/>
        </w:rPr>
      </w:pPr>
      <w:r w:rsidRPr="00C34DFE">
        <w:rPr>
          <w:rFonts w:ascii="Times New Roman" w:hAnsi="Times New Roman" w:cs="Times New Roman"/>
        </w:rPr>
        <w:t>To ensure the prevention of errors and inconsistencies in the data and the analysis, quality control procedures will be instituted in several steps of the survey process</w:t>
      </w:r>
      <w:r w:rsidR="00483573">
        <w:rPr>
          <w:rFonts w:ascii="Times New Roman" w:hAnsi="Times New Roman" w:cs="Times New Roman"/>
        </w:rPr>
        <w:t>.</w:t>
      </w:r>
      <w:r w:rsidRPr="00C34DFE">
        <w:rPr>
          <w:rFonts w:ascii="Times New Roman" w:hAnsi="Times New Roman" w:cs="Times New Roman"/>
        </w:rPr>
        <w:t xml:space="preserve">  The quality control steps are as follows.</w:t>
      </w:r>
    </w:p>
    <w:p w:rsidRPr="004E4922" w:rsidR="00A20D35" w:rsidP="00A20D35" w:rsidRDefault="00A20D35" w14:paraId="38371163" w14:textId="3E1E047D">
      <w:pPr>
        <w:pStyle w:val="ListParagraph"/>
        <w:numPr>
          <w:ilvl w:val="0"/>
          <w:numId w:val="49"/>
        </w:numPr>
        <w:spacing w:after="240" w:line="240" w:lineRule="auto"/>
        <w:rPr>
          <w:rFonts w:ascii="Times New Roman" w:hAnsi="Times New Roman" w:cs="Times New Roman"/>
        </w:rPr>
      </w:pPr>
      <w:r w:rsidRPr="0079785C">
        <w:rPr>
          <w:rFonts w:ascii="Times New Roman" w:hAnsi="Times New Roman" w:cs="Times New Roman"/>
        </w:rPr>
        <w:t>Population file creation</w:t>
      </w:r>
      <w:r w:rsidRPr="00A20D35">
        <w:rPr>
          <w:rFonts w:ascii="Times New Roman" w:hAnsi="Times New Roman" w:cs="Times New Roman"/>
        </w:rPr>
        <w:t xml:space="preserve"> </w:t>
      </w:r>
    </w:p>
    <w:p w:rsidRPr="0014589C" w:rsidR="00A20D35" w:rsidP="0079785C" w:rsidRDefault="00A20D35" w14:paraId="33A2CE58" w14:textId="77777777">
      <w:pPr>
        <w:pStyle w:val="ListParagraph"/>
        <w:numPr>
          <w:ilvl w:val="0"/>
          <w:numId w:val="50"/>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A20D35" w:rsidP="0079785C" w:rsidRDefault="00A20D35" w14:paraId="07D2D579" w14:textId="77777777">
      <w:pPr>
        <w:pStyle w:val="ListParagraph"/>
        <w:numPr>
          <w:ilvl w:val="0"/>
          <w:numId w:val="50"/>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 xml:space="preserve">Any duplicate records will be removed from the population file to both maintain the probabilities of selection and prevent the double sampling of the same </w:t>
      </w:r>
      <w:r>
        <w:rPr>
          <w:rFonts w:ascii="Times New Roman" w:hAnsi="Times New Roman" w:eastAsia="Calibri" w:cs="Times New Roman"/>
        </w:rPr>
        <w:t>V</w:t>
      </w:r>
      <w:r w:rsidRPr="0014589C">
        <w:rPr>
          <w:rFonts w:ascii="Times New Roman" w:hAnsi="Times New Roman" w:eastAsia="Calibri" w:cs="Times New Roman"/>
        </w:rPr>
        <w:t>eteran.</w:t>
      </w:r>
    </w:p>
    <w:p w:rsidR="00A20D35" w:rsidP="0079785C" w:rsidRDefault="00A20D35" w14:paraId="352F2343" w14:textId="3E542BB8">
      <w:pPr>
        <w:pStyle w:val="ListParagraph"/>
        <w:numPr>
          <w:ilvl w:val="0"/>
          <w:numId w:val="50"/>
        </w:numPr>
        <w:spacing w:after="240" w:line="240" w:lineRule="auto"/>
        <w:rPr>
          <w:rFonts w:ascii="Times New Roman" w:hAnsi="Times New Roman" w:cs="Times New Roman"/>
        </w:rPr>
      </w:pPr>
      <w:r w:rsidRPr="0014589C">
        <w:rPr>
          <w:rFonts w:ascii="Times New Roman" w:hAnsi="Times New Roman" w:eastAsia="Calibri" w:cs="Times New Roman"/>
        </w:rPr>
        <w:t>Invalid emails will be removed.</w:t>
      </w:r>
    </w:p>
    <w:p w:rsidR="00A20D35" w:rsidP="00A20D35" w:rsidRDefault="00A20D35" w14:paraId="76342E1B" w14:textId="69EE47C5">
      <w:pPr>
        <w:pStyle w:val="ListParagraph"/>
        <w:numPr>
          <w:ilvl w:val="0"/>
          <w:numId w:val="49"/>
        </w:numPr>
        <w:spacing w:after="240" w:line="240" w:lineRule="auto"/>
        <w:rPr>
          <w:rFonts w:ascii="Times New Roman" w:hAnsi="Times New Roman" w:cs="Times New Roman"/>
        </w:rPr>
      </w:pPr>
      <w:r>
        <w:rPr>
          <w:rFonts w:ascii="Times New Roman" w:hAnsi="Times New Roman" w:cs="Times New Roman"/>
        </w:rPr>
        <w:t>Loading and administration processes</w:t>
      </w:r>
    </w:p>
    <w:p w:rsidRPr="002C62A4" w:rsidR="00A20D35" w:rsidP="0079785C" w:rsidRDefault="00A20D35" w14:paraId="37B13E03" w14:textId="77777777">
      <w:pPr>
        <w:pStyle w:val="ListParagraph"/>
        <w:numPr>
          <w:ilvl w:val="1"/>
          <w:numId w:val="49"/>
        </w:numPr>
        <w:spacing w:after="120" w:line="240" w:lineRule="auto"/>
        <w:rPr>
          <w:rFonts w:ascii="Times New Roman" w:hAnsi="Times New Roman" w:eastAsia="Calibri" w:cs="Times New Roman"/>
        </w:rPr>
      </w:pPr>
      <w:r w:rsidRPr="002C62A4">
        <w:rPr>
          <w:rFonts w:ascii="Times New Roman" w:hAnsi="Times New Roman" w:eastAsia="Calibri" w:cs="Times New Roman"/>
        </w:rPr>
        <w:t>The extracted sample will be reviewed for representativeness. A secondary review will be applied to the final respondent sample.</w:t>
      </w:r>
    </w:p>
    <w:p w:rsidRPr="002C62A4" w:rsidR="00A20D35" w:rsidP="0079785C" w:rsidRDefault="00A20D35" w14:paraId="25A4C153" w14:textId="66D3C88D">
      <w:pPr>
        <w:pStyle w:val="ListParagraph"/>
        <w:numPr>
          <w:ilvl w:val="1"/>
          <w:numId w:val="4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survey load process will be rigorously tested prior to the induction of the </w:t>
      </w:r>
      <w:r>
        <w:rPr>
          <w:rFonts w:ascii="Times New Roman" w:hAnsi="Times New Roman" w:eastAsia="Calibri" w:cs="Times New Roman"/>
        </w:rPr>
        <w:t>AMO</w:t>
      </w:r>
      <w:r w:rsidRPr="002C62A4">
        <w:rPr>
          <w:rFonts w:ascii="Times New Roman" w:hAnsi="Times New Roman" w:eastAsia="Calibri" w:cs="Times New Roman"/>
        </w:rPr>
        <w:t xml:space="preserve"> Survey</w:t>
      </w:r>
      <w:r>
        <w:rPr>
          <w:rFonts w:ascii="Times New Roman" w:hAnsi="Times New Roman" w:eastAsia="Calibri" w:cs="Times New Roman"/>
        </w:rPr>
        <w:t>s</w:t>
      </w:r>
      <w:r w:rsidRPr="002C62A4">
        <w:rPr>
          <w:rFonts w:ascii="Times New Roman" w:hAnsi="Times New Roman" w:eastAsia="Calibri" w:cs="Times New Roman"/>
        </w:rPr>
        <w:t xml:space="preserve"> to ensure that sampled customers </w:t>
      </w:r>
      <w:r>
        <w:rPr>
          <w:rFonts w:ascii="Times New Roman" w:hAnsi="Times New Roman" w:eastAsia="Calibri" w:cs="Times New Roman"/>
        </w:rPr>
        <w:t>are</w:t>
      </w:r>
      <w:r w:rsidRPr="002C62A4">
        <w:rPr>
          <w:rFonts w:ascii="Times New Roman" w:hAnsi="Times New Roman" w:eastAsia="Calibri" w:cs="Times New Roman"/>
        </w:rPr>
        <w:t xml:space="preserve"> not inadvertently dropped or sent multiple emails.</w:t>
      </w:r>
    </w:p>
    <w:p w:rsidR="00A20D35" w:rsidP="0079785C" w:rsidRDefault="00A20D35" w14:paraId="754451AA" w14:textId="3C994486">
      <w:pPr>
        <w:pStyle w:val="ListParagraph"/>
        <w:numPr>
          <w:ilvl w:val="1"/>
          <w:numId w:val="49"/>
        </w:numPr>
        <w:spacing w:after="240" w:line="240" w:lineRule="auto"/>
        <w:rPr>
          <w:rFonts w:ascii="Times New Roman" w:hAnsi="Times New Roman" w:cs="Times New Roman"/>
        </w:rPr>
      </w:pPr>
      <w:r w:rsidRPr="002C62A4">
        <w:rPr>
          <w:rFonts w:ascii="Times New Roman" w:hAnsi="Times New Roman" w:eastAsia="Calibri" w:cs="Times New Roman"/>
        </w:rPr>
        <w:t xml:space="preserve">The email delivery process is monitored to ensure that bounce-back records will not </w:t>
      </w:r>
      <w:r>
        <w:rPr>
          <w:rFonts w:ascii="Times New Roman" w:hAnsi="Times New Roman" w:eastAsia="Calibri" w:cs="Times New Roman"/>
        </w:rPr>
        <w:t>delay</w:t>
      </w:r>
      <w:r w:rsidRPr="002C62A4">
        <w:rPr>
          <w:rFonts w:ascii="Times New Roman" w:hAnsi="Times New Roman" w:eastAsia="Calibri" w:cs="Times New Roman"/>
        </w:rPr>
        <w:t xml:space="preserve"> the email delivery process.</w:t>
      </w:r>
    </w:p>
    <w:p w:rsidR="00A20D35" w:rsidP="00A20D35" w:rsidRDefault="00A20D35" w14:paraId="77667BCD" w14:textId="5EE6AB6F">
      <w:pPr>
        <w:pStyle w:val="ListParagraph"/>
        <w:numPr>
          <w:ilvl w:val="0"/>
          <w:numId w:val="49"/>
        </w:numPr>
        <w:spacing w:after="240" w:line="240" w:lineRule="auto"/>
        <w:rPr>
          <w:rFonts w:ascii="Times New Roman" w:hAnsi="Times New Roman" w:cs="Times New Roman"/>
        </w:rPr>
      </w:pPr>
      <w:r>
        <w:rPr>
          <w:rFonts w:ascii="Times New Roman" w:hAnsi="Times New Roman" w:cs="Times New Roman"/>
        </w:rPr>
        <w:t>Weighting and data management</w:t>
      </w:r>
    </w:p>
    <w:p w:rsidRPr="002C62A4" w:rsidR="00A20D35" w:rsidP="0079785C" w:rsidRDefault="00A20D35" w14:paraId="6DA60987" w14:textId="77777777">
      <w:pPr>
        <w:pStyle w:val="ListParagraph"/>
        <w:numPr>
          <w:ilvl w:val="1"/>
          <w:numId w:val="49"/>
        </w:numPr>
        <w:spacing w:after="120" w:line="240" w:lineRule="auto"/>
        <w:rPr>
          <w:rFonts w:ascii="Times New Roman" w:hAnsi="Times New Roman" w:eastAsia="Calibri" w:cs="Times New Roman"/>
        </w:rPr>
      </w:pPr>
      <w:r w:rsidRPr="002C62A4">
        <w:rPr>
          <w:rFonts w:ascii="Times New Roman" w:hAnsi="Times New Roman" w:eastAsia="Calibri" w:cs="Times New Roman"/>
        </w:rPr>
        <w:lastRenderedPageBreak/>
        <w:t>The sum of the weighted respondents will be compared to the overall population count to confirm that the records are being properly weighted.  When the sum does not match the population count, weighting classes will be collapsed to correct this issue.</w:t>
      </w:r>
    </w:p>
    <w:p w:rsidR="00A20D35" w:rsidP="0079785C" w:rsidRDefault="00A20D35" w14:paraId="524BAA99" w14:textId="15C8833F">
      <w:pPr>
        <w:pStyle w:val="ListParagraph"/>
        <w:numPr>
          <w:ilvl w:val="1"/>
          <w:numId w:val="49"/>
        </w:numPr>
        <w:spacing w:after="240" w:line="240" w:lineRule="auto"/>
        <w:rPr>
          <w:rFonts w:ascii="Times New Roman" w:hAnsi="Times New Roman" w:cs="Times New Roman"/>
        </w:rPr>
      </w:pPr>
      <w:r w:rsidRPr="002C62A4">
        <w:rPr>
          <w:rFonts w:ascii="Times New Roman" w:hAnsi="Times New Roman" w:eastAsia="Calibri"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2C62A4" w:rsidR="00C85DEE" w:rsidP="002C62A4" w:rsidRDefault="00C85DEE" w14:paraId="04A67545" w14:textId="60B991BA">
      <w:pPr>
        <w:pStyle w:val="ListParagraph"/>
        <w:numPr>
          <w:ilvl w:val="0"/>
          <w:numId w:val="40"/>
        </w:numPr>
        <w:spacing w:after="120" w:line="240" w:lineRule="auto"/>
        <w:rPr>
          <w:rFonts w:ascii="Times New Roman" w:hAnsi="Times New Roman" w:eastAsia="Calibri" w:cs="Times New Roman"/>
        </w:rPr>
      </w:pPr>
    </w:p>
    <w:p w:rsidRPr="00C85DEE" w:rsidR="000F0942" w:rsidP="00252A24" w:rsidRDefault="000F0942" w14:paraId="00ED8387" w14:textId="77777777">
      <w:pPr>
        <w:pStyle w:val="Heading2"/>
        <w:numPr>
          <w:ilvl w:val="0"/>
          <w:numId w:val="14"/>
        </w:numPr>
        <w:spacing w:before="0" w:after="240" w:line="240" w:lineRule="auto"/>
        <w:rPr>
          <w:rFonts w:ascii="Times New Roman" w:hAnsi="Times New Roman"/>
        </w:rPr>
      </w:pPr>
      <w:bookmarkStart w:name="_Toc17919984" w:id="34"/>
      <w:r w:rsidRPr="00C85DEE">
        <w:rPr>
          <w:rFonts w:ascii="Times New Roman" w:hAnsi="Times New Roman"/>
        </w:rPr>
        <w:t>Sample Weighting, Coverage Bias, and Non-Response Bias</w:t>
      </w:r>
      <w:bookmarkEnd w:id="33"/>
      <w:bookmarkEnd w:id="34"/>
    </w:p>
    <w:p w:rsidRPr="00984AA9" w:rsidR="00416063" w:rsidP="00252A24" w:rsidRDefault="00984AA9" w14:paraId="32DB9302" w14:textId="77777777">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hAnsi="Times New Roman" w:eastAsia="Times New Roman" w:cs="Times New Roman"/>
          <w:b/>
          <w:i/>
        </w:rPr>
        <w:t>nonresponse</w:t>
      </w:r>
      <w:r w:rsidRPr="00984AA9">
        <w:rPr>
          <w:rFonts w:ascii="Times New Roman" w:hAnsi="Times New Roman" w:eastAsia="Times New Roman" w:cs="Times New Roman"/>
        </w:rPr>
        <w:t xml:space="preserve">, which is defined as failure of selected persons in the sample to provide responses. This occurs in various degrees to </w:t>
      </w:r>
      <w:r w:rsidRPr="00984AA9">
        <w:rPr>
          <w:rFonts w:ascii="Times New Roman" w:hAnsi="Times New Roman" w:eastAsia="Times New Roman" w:cs="Times New Roman"/>
          <w:i/>
        </w:rPr>
        <w:t>all</w:t>
      </w:r>
      <w:r w:rsidRPr="00984AA9">
        <w:rPr>
          <w:rFonts w:ascii="Times New Roman" w:hAnsi="Times New Roman" w:eastAsia="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hAnsi="Times New Roman" w:eastAsia="Times New Roman" w:cs="Times New Roman"/>
          <w:b/>
          <w:i/>
        </w:rPr>
        <w:t>under-coverage</w:t>
      </w:r>
      <w:r w:rsidRPr="00984AA9">
        <w:rPr>
          <w:rFonts w:ascii="Times New Roman" w:hAnsi="Times New Roman" w:eastAsia="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984AA9">
        <w:rPr>
          <w:rFonts w:ascii="Times New Roman" w:hAnsi="Times New Roman" w:eastAsia="Times New Roman" w:cs="Times New Roman"/>
          <w:b/>
        </w:rPr>
        <w:t>biased</w:t>
      </w:r>
      <w:r w:rsidRPr="00984AA9">
        <w:rPr>
          <w:rFonts w:ascii="Times New Roman" w:hAnsi="Times New Roman" w:eastAsia="Times New Roman" w:cs="Times New Roman"/>
        </w:rPr>
        <w:t>.</w:t>
      </w:r>
    </w:p>
    <w:p w:rsidRPr="00984AA9" w:rsidR="00416063" w:rsidP="00252A24" w:rsidRDefault="000F0942" w14:paraId="2CA379B6" w14:textId="5BA6B2A0">
      <w:pPr>
        <w:spacing w:after="120" w:line="240" w:lineRule="auto"/>
        <w:ind w:firstLine="720"/>
        <w:rPr>
          <w:rFonts w:ascii="Times New Roman" w:hAnsi="Times New Roman" w:eastAsia="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hAnsi="Times New Roman" w:eastAsia="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w:t>
      </w:r>
      <w:r w:rsidR="00972514">
        <w:rPr>
          <w:rFonts w:ascii="Times New Roman" w:hAnsi="Times New Roman" w:eastAsia="Times New Roman" w:cs="Times New Roman"/>
        </w:rPr>
        <w:t>If</w:t>
      </w:r>
      <w:r w:rsidRPr="00984AA9" w:rsidR="007F4C0B">
        <w:rPr>
          <w:rFonts w:ascii="Times New Roman" w:hAnsi="Times New Roman" w:eastAsia="Times New Roman" w:cs="Times New Roman"/>
        </w:rPr>
        <w:t xml:space="preserve"> </w:t>
      </w:r>
      <w:r w:rsidRPr="00984AA9">
        <w:rPr>
          <w:rFonts w:ascii="Times New Roman" w:hAnsi="Times New Roman" w:eastAsia="Times New Roman" w:cs="Times New Roman"/>
        </w:rPr>
        <w:t xml:space="preserve">a business rule </w:t>
      </w:r>
      <w:r w:rsidR="00972514">
        <w:rPr>
          <w:rFonts w:ascii="Times New Roman" w:hAnsi="Times New Roman" w:eastAsia="Times New Roman" w:cs="Times New Roman"/>
        </w:rPr>
        <w:t>is</w:t>
      </w:r>
      <w:r w:rsidRPr="00984AA9">
        <w:rPr>
          <w:rFonts w:ascii="Times New Roman" w:hAnsi="Times New Roman" w:eastAsia="Times New Roman" w:cs="Times New Roman"/>
        </w:rPr>
        <w:t xml:space="preserve"> implemented </w:t>
      </w:r>
      <w:r w:rsidR="00972514">
        <w:rPr>
          <w:rFonts w:ascii="Times New Roman" w:hAnsi="Times New Roman" w:eastAsia="Times New Roman" w:cs="Times New Roman"/>
        </w:rPr>
        <w:t>that</w:t>
      </w:r>
      <w:r w:rsidRPr="00984AA9" w:rsidR="00972514">
        <w:rPr>
          <w:rFonts w:ascii="Times New Roman" w:hAnsi="Times New Roman" w:eastAsia="Times New Roman" w:cs="Times New Roman"/>
        </w:rPr>
        <w:t xml:space="preserve"> </w:t>
      </w:r>
      <w:r w:rsidRPr="00984AA9">
        <w:rPr>
          <w:rFonts w:ascii="Times New Roman" w:hAnsi="Times New Roman" w:eastAsia="Times New Roman" w:cs="Times New Roman"/>
        </w:rPr>
        <w:t>require</w:t>
      </w:r>
      <w:r w:rsidR="00972514">
        <w:rPr>
          <w:rFonts w:ascii="Times New Roman" w:hAnsi="Times New Roman" w:eastAsia="Times New Roman" w:cs="Times New Roman"/>
        </w:rPr>
        <w:t>s</w:t>
      </w:r>
      <w:r w:rsidRPr="00984AA9">
        <w:rPr>
          <w:rFonts w:ascii="Times New Roman" w:hAnsi="Times New Roman" w:eastAsia="Times New Roman" w:cs="Times New Roman"/>
        </w:rPr>
        <w:t xml:space="preserve"> </w:t>
      </w:r>
      <w:r w:rsidR="00972514">
        <w:rPr>
          <w:rFonts w:ascii="Times New Roman" w:hAnsi="Times New Roman" w:eastAsia="Times New Roman" w:cs="Times New Roman"/>
        </w:rPr>
        <w:t>applicant</w:t>
      </w:r>
      <w:r w:rsidRPr="00984AA9" w:rsidR="00972514">
        <w:rPr>
          <w:rFonts w:ascii="Times New Roman" w:hAnsi="Times New Roman" w:eastAsia="Times New Roman" w:cs="Times New Roman"/>
        </w:rPr>
        <w:t xml:space="preserve">s </w:t>
      </w:r>
      <w:r w:rsidRPr="00984AA9">
        <w:rPr>
          <w:rFonts w:ascii="Times New Roman" w:hAnsi="Times New Roman" w:eastAsia="Times New Roman" w:cs="Times New Roman"/>
        </w:rPr>
        <w:t xml:space="preserve">to provide email address, the coverage bias for </w:t>
      </w:r>
      <w:r w:rsidR="00EE11DC">
        <w:rPr>
          <w:rFonts w:ascii="Times New Roman" w:hAnsi="Times New Roman" w:eastAsia="Times New Roman" w:cs="Times New Roman"/>
        </w:rPr>
        <w:t xml:space="preserve">this survey </w:t>
      </w:r>
      <w:r w:rsidR="00972514">
        <w:rPr>
          <w:rFonts w:ascii="Times New Roman" w:hAnsi="Times New Roman" w:eastAsia="Times New Roman" w:cs="Times New Roman"/>
        </w:rPr>
        <w:t>would be</w:t>
      </w:r>
      <w:r w:rsidRPr="00984AA9" w:rsidR="00972514">
        <w:rPr>
          <w:rFonts w:ascii="Times New Roman" w:hAnsi="Times New Roman" w:eastAsia="Times New Roman" w:cs="Times New Roman"/>
        </w:rPr>
        <w:t xml:space="preserve"> </w:t>
      </w:r>
      <w:r w:rsidRPr="00984AA9">
        <w:rPr>
          <w:rFonts w:ascii="Times New Roman" w:hAnsi="Times New Roman" w:eastAsia="Times New Roman" w:cs="Times New Roman"/>
        </w:rPr>
        <w:t xml:space="preserve">expected to </w:t>
      </w:r>
      <w:r w:rsidR="002C62A4">
        <w:rPr>
          <w:rFonts w:ascii="Times New Roman" w:hAnsi="Times New Roman" w:eastAsia="Times New Roman" w:cs="Times New Roman"/>
        </w:rPr>
        <w:t>decrease</w:t>
      </w:r>
      <w:r w:rsidRPr="00984AA9">
        <w:rPr>
          <w:rFonts w:ascii="Times New Roman" w:hAnsi="Times New Roman" w:eastAsia="Times New Roman" w:cs="Times New Roman"/>
        </w:rPr>
        <w:t xml:space="preserve">.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hAnsi="Times New Roman" w:eastAsia="Times New Roman" w:cs="Times New Roman"/>
          <w:i/>
        </w:rPr>
        <w:t>non-response bias correction</w:t>
      </w:r>
      <w:r w:rsidRPr="00984AA9">
        <w:rPr>
          <w:rFonts w:ascii="Times New Roman" w:hAnsi="Times New Roman" w:eastAsia="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0F0942" w:rsidP="00984AA9" w:rsidRDefault="00416063" w14:paraId="16811320" w14:textId="472CDC00">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Because the email population will have different demographics than the overall population, the initial sample will be selected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2F5243" w:rsidP="00EE11DC" w:rsidRDefault="002F5243" w14:paraId="70C75FD7" w14:textId="7F40C396">
      <w:pPr>
        <w:spacing w:after="120" w:line="240" w:lineRule="auto"/>
        <w:ind w:firstLine="720"/>
        <w:rPr>
          <w:rFonts w:ascii="Times New Roman" w:hAnsi="Times New Roman" w:eastAsia="Times New Roman" w:cs="Times New Roman"/>
        </w:rPr>
      </w:pPr>
      <w:r w:rsidRPr="00EE11DC">
        <w:rPr>
          <w:rFonts w:ascii="Times New Roman" w:hAnsi="Times New Roman" w:eastAsia="Times New Roman" w:cs="Times New Roman"/>
        </w:rPr>
        <w:t>The stratification scheme above will result in a representative sample (</w:t>
      </w:r>
      <w:r w:rsidR="00483573">
        <w:rPr>
          <w:rFonts w:ascii="Times New Roman" w:hAnsi="Times New Roman" w:eastAsia="Times New Roman" w:cs="Times New Roman"/>
        </w:rPr>
        <w:t xml:space="preserve">with regard to </w:t>
      </w:r>
      <w:r w:rsidRPr="00EE11DC">
        <w:rPr>
          <w:rFonts w:ascii="Times New Roman" w:hAnsi="Times New Roman" w:eastAsia="Times New Roman" w:cs="Times New Roman"/>
        </w:rPr>
        <w:t>the full population). Weighting will then be applied so that the sample is more fully matched to the population. Sample weights will be generated for</w:t>
      </w:r>
      <w:r w:rsidRPr="00EE11DC" w:rsidR="00456ABC">
        <w:rPr>
          <w:rFonts w:ascii="Times New Roman" w:hAnsi="Times New Roman" w:eastAsia="Times New Roman" w:cs="Times New Roman"/>
        </w:rPr>
        <w:t xml:space="preserve"> </w:t>
      </w:r>
      <w:r w:rsidRPr="00EE11DC">
        <w:rPr>
          <w:rFonts w:ascii="Times New Roman" w:hAnsi="Times New Roman" w:eastAsia="Times New Roman" w:cs="Times New Roman"/>
        </w:rPr>
        <w:t>Monthly, and Quarterly estimates.</w:t>
      </w:r>
    </w:p>
    <w:p w:rsidRPr="00F14B85" w:rsidR="00F14B85" w:rsidP="0028344E" w:rsidRDefault="00EE11DC" w14:paraId="50335F87" w14:textId="05BE78BF">
      <w:pPr>
        <w:spacing w:after="120" w:line="240" w:lineRule="auto"/>
        <w:ind w:firstLine="720"/>
        <w:rPr>
          <w:rFonts w:ascii="Times New Roman" w:hAnsi="Times New Roman" w:cs="Times New Roman"/>
        </w:rPr>
      </w:pPr>
      <w:r>
        <w:rPr>
          <w:rFonts w:ascii="Times New Roman" w:hAnsi="Times New Roman" w:eastAsia="Times New Roman" w:cs="Times New Roman"/>
        </w:rPr>
        <w:lastRenderedPageBreak/>
        <w:t xml:space="preserve">Weighting will utilize </w:t>
      </w:r>
      <w:r w:rsidR="00483573">
        <w:rPr>
          <w:rFonts w:ascii="Times New Roman" w:hAnsi="Times New Roman" w:eastAsia="Times New Roman" w:cs="Times New Roman"/>
        </w:rPr>
        <w:t xml:space="preserve">subgroup </w:t>
      </w:r>
      <w:r>
        <w:rPr>
          <w:rFonts w:ascii="Times New Roman" w:hAnsi="Times New Roman" w:eastAsia="Times New Roman" w:cs="Times New Roman"/>
        </w:rPr>
        <w:t>weights in real time. To make this possible, targets will be based on the previous month’s population. With each query on the V</w:t>
      </w:r>
      <w:r w:rsidR="002C62A4">
        <w:rPr>
          <w:rFonts w:ascii="Times New Roman" w:hAnsi="Times New Roman" w:eastAsia="Times New Roman" w:cs="Times New Roman"/>
        </w:rPr>
        <w:t>S</w:t>
      </w:r>
      <w:r>
        <w:rPr>
          <w:rFonts w:ascii="Times New Roman" w:hAnsi="Times New Roman" w:eastAsia="Times New Roman" w:cs="Times New Roman"/>
        </w:rPr>
        <w:t xml:space="preserve">ignals platform </w:t>
      </w:r>
      <w:r w:rsidR="0028344E">
        <w:rPr>
          <w:rFonts w:ascii="Times New Roman" w:hAnsi="Times New Roman" w:eastAsia="Times New Roman" w:cs="Times New Roman"/>
        </w:rPr>
        <w:t xml:space="preserve">for each respondent by dividing the target for a </w:t>
      </w:r>
      <w:r w:rsidR="00483573">
        <w:rPr>
          <w:rFonts w:ascii="Times New Roman" w:hAnsi="Times New Roman" w:eastAsia="Times New Roman" w:cs="Times New Roman"/>
        </w:rPr>
        <w:t xml:space="preserve">subgroup </w:t>
      </w:r>
      <w:r w:rsidR="0028344E">
        <w:rPr>
          <w:rFonts w:ascii="Times New Roman" w:hAnsi="Times New Roman" w:eastAsia="Times New Roman" w:cs="Times New Roman"/>
        </w:rPr>
        <w:t xml:space="preserve">by the number of respondents in the </w:t>
      </w:r>
      <w:r w:rsidR="00483573">
        <w:rPr>
          <w:rFonts w:ascii="Times New Roman" w:hAnsi="Times New Roman" w:eastAsia="Times New Roman" w:cs="Times New Roman"/>
        </w:rPr>
        <w:t>subgroup</w:t>
      </w:r>
      <w:r w:rsidR="0028344E">
        <w:rPr>
          <w:rFonts w:ascii="Times New Roman" w:hAnsi="Times New Roman" w:eastAsia="Times New Roman" w:cs="Times New Roman"/>
        </w:rPr>
        <w:t>. The weighting scheme will include, where possible</w:t>
      </w:r>
      <w:r w:rsidR="00972514">
        <w:rPr>
          <w:rFonts w:ascii="Times New Roman" w:hAnsi="Times New Roman" w:eastAsia="Times New Roman" w:cs="Times New Roman"/>
        </w:rPr>
        <w:t>,</w:t>
      </w:r>
      <w:r w:rsidR="0028344E">
        <w:rPr>
          <w:rFonts w:ascii="Times New Roman" w:hAnsi="Times New Roman" w:eastAsia="Times New Roman" w:cs="Times New Roman"/>
        </w:rPr>
        <w:t xml:space="preserv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t>
      </w:r>
      <w:r w:rsidR="00972514">
        <w:rPr>
          <w:rFonts w:ascii="Times New Roman" w:hAnsi="Times New Roman" w:eastAsia="Times New Roman" w:cs="Times New Roman"/>
        </w:rPr>
        <w:t xml:space="preserve">women </w:t>
      </w:r>
      <w:r w:rsidR="0028344E">
        <w:rPr>
          <w:rFonts w:ascii="Times New Roman" w:hAnsi="Times New Roman" w:eastAsia="Times New Roman" w:cs="Times New Roman"/>
        </w:rPr>
        <w:t>will have more collapsed cells than men.</w:t>
      </w:r>
    </w:p>
    <w:p w:rsidRPr="00222409" w:rsidR="00222409" w:rsidP="00222409" w:rsidRDefault="000F0942" w14:paraId="5DE4B0FB"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sidR="00222409">
        <w:rPr>
          <w:rFonts w:ascii="Times New Roman" w:hAnsi="Times New Roman" w:cs="Times New Roman"/>
        </w:rPr>
        <w:t>The unequal weighting effect estimates the percent increase in the variance of the final estimate due to the presence of weights and is calculated as</w:t>
      </w:r>
      <w:r w:rsidR="00222409">
        <w:rPr>
          <w:rFonts w:ascii="Times New Roman" w:hAnsi="Times New Roman" w:cs="Times New Roman"/>
        </w:rPr>
        <w:t>:</w:t>
      </w:r>
    </w:p>
    <w:p w:rsidRPr="00222409" w:rsidR="00222409" w:rsidP="00222409" w:rsidRDefault="00E3742F" w14:paraId="29667F73" w14:textId="77777777">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rsidRDefault="00222409" w14:paraId="5C3438B1" w14:textId="77777777">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rsidRDefault="00222409" w14:paraId="5A6FB6F1"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Pr="00A82D89" w:rsidR="00A82D89" w:rsidP="004202EB" w:rsidRDefault="00A82D89" w14:paraId="0ACA10D3"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Pr="00936A7C" w:rsidR="00222409" w:rsidP="00936A7C" w:rsidRDefault="00C744DC" w14:paraId="04F416E5"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Pr="00C85DEE" w:rsidR="00936A7C" w:rsidP="00936A7C" w:rsidRDefault="00936A7C" w14:paraId="231EF110" w14:textId="77777777">
      <w:pPr>
        <w:pStyle w:val="Heading2"/>
        <w:numPr>
          <w:ilvl w:val="0"/>
          <w:numId w:val="14"/>
        </w:numPr>
        <w:spacing w:before="0" w:after="240" w:line="240" w:lineRule="auto"/>
        <w:rPr>
          <w:rFonts w:ascii="Times New Roman" w:hAnsi="Times New Roman"/>
        </w:rPr>
      </w:pPr>
      <w:bookmarkStart w:name="_Toc17919985" w:id="35"/>
      <w:r>
        <w:rPr>
          <w:rFonts w:ascii="Times New Roman" w:hAnsi="Times New Roman"/>
        </w:rPr>
        <w:t>Quarantine Rules</w:t>
      </w:r>
      <w:bookmarkEnd w:id="35"/>
    </w:p>
    <w:p w:rsidRPr="00C85DEE" w:rsidR="000F0942" w:rsidP="00257B5B" w:rsidRDefault="000F0942" w14:paraId="7512AA2E" w14:textId="772AD881">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w:t>
      </w:r>
      <w:r w:rsidR="00086379">
        <w:rPr>
          <w:rFonts w:ascii="Times New Roman" w:hAnsi="Times New Roman" w:cs="Times New Roman"/>
        </w:rPr>
        <w:t xml:space="preserve">repeated </w:t>
      </w:r>
      <w:r w:rsidRPr="00C85DEE">
        <w:rPr>
          <w:rFonts w:ascii="Times New Roman" w:hAnsi="Times New Roman" w:cs="Times New Roman"/>
        </w:rPr>
        <w:t xml:space="preserve">contact with Veterans and only </w:t>
      </w:r>
      <w:r w:rsidR="00086379">
        <w:rPr>
          <w:rFonts w:ascii="Times New Roman" w:hAnsi="Times New Roman" w:cs="Times New Roman"/>
        </w:rPr>
        <w:t xml:space="preserve">survey them </w:t>
      </w:r>
      <w:r w:rsidRPr="00C85DEE">
        <w:rPr>
          <w:rFonts w:ascii="Times New Roman" w:hAnsi="Times New Roman" w:cs="Times New Roman"/>
        </w:rPr>
        <w:t xml:space="preserve">as needed to achieve measurement goals. </w:t>
      </w:r>
      <w:r w:rsidRPr="00DD1D5E" w:rsidR="00DD1D5E">
        <w:rPr>
          <w:rFonts w:ascii="Times New Roman" w:hAnsi="Times New Roman" w:cs="Times New Roman"/>
        </w:rPr>
        <w:t xml:space="preserve">These rules are enacted to prevent excessive recruitment attempts upon </w:t>
      </w:r>
      <w:r w:rsidR="007859C2">
        <w:rPr>
          <w:rFonts w:ascii="Times New Roman" w:hAnsi="Times New Roman" w:cs="Times New Roman"/>
        </w:rPr>
        <w:t>Veterans</w:t>
      </w:r>
      <w:r w:rsidRPr="00DD1D5E" w:rsidR="00DD1D5E">
        <w:rPr>
          <w:rFonts w:ascii="Times New Roman" w:hAnsi="Times New Roman" w:cs="Times New Roman"/>
        </w:rPr>
        <w:t xml:space="preserve">. VEO also monitors </w:t>
      </w:r>
      <w:r w:rsidRPr="00DD1D5E" w:rsidR="007F676A">
        <w:rPr>
          <w:rFonts w:ascii="Times New Roman" w:hAnsi="Times New Roman" w:cs="Times New Roman"/>
        </w:rPr>
        <w:t>Veteran</w:t>
      </w:r>
      <w:r w:rsidRPr="00DD1D5E" w:rsidR="00086379">
        <w:rPr>
          <w:rFonts w:ascii="Times New Roman" w:hAnsi="Times New Roman" w:cs="Times New Roman"/>
        </w:rPr>
        <w:t xml:space="preserve"> </w:t>
      </w:r>
      <w:r w:rsidRPr="00DD1D5E" w:rsidR="00DD1D5E">
        <w:rPr>
          <w:rFonts w:ascii="Times New Roman" w:hAnsi="Times New Roman" w:cs="Times New Roman"/>
        </w:rPr>
        <w:t xml:space="preserve">participation within other surveys, to ensure </w:t>
      </w:r>
      <w:r w:rsidR="00086379">
        <w:rPr>
          <w:rFonts w:ascii="Times New Roman" w:hAnsi="Times New Roman" w:cs="Times New Roman"/>
        </w:rPr>
        <w:t>they</w:t>
      </w:r>
      <w:r w:rsidRPr="00DD1D5E" w:rsidR="00086379">
        <w:rPr>
          <w:rFonts w:ascii="Times New Roman" w:hAnsi="Times New Roman" w:cs="Times New Roman"/>
        </w:rPr>
        <w:t xml:space="preserve"> </w:t>
      </w:r>
      <w:r w:rsidRPr="00DD1D5E" w:rsidR="00DD1D5E">
        <w:rPr>
          <w:rFonts w:ascii="Times New Roman" w:hAnsi="Times New Roman" w:cs="Times New Roman"/>
        </w:rPr>
        <w:t>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p>
    <w:p w:rsidR="002C62A4" w:rsidRDefault="002C62A4" w14:paraId="6817AFD4" w14:textId="77777777">
      <w:pPr>
        <w:spacing w:after="0" w:line="240" w:lineRule="auto"/>
        <w:rPr>
          <w:rFonts w:ascii="Times New Roman" w:hAnsi="Times New Roman" w:cs="Times New Roman"/>
          <w:b/>
          <w:color w:val="5B9BD5" w:themeColor="accent1"/>
        </w:rPr>
      </w:pPr>
    </w:p>
    <w:p w:rsidRPr="00C85DEE" w:rsidR="000F0942" w:rsidP="00257B5B" w:rsidRDefault="000F0942" w14:paraId="6FC14170" w14:textId="77777777">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5023B9" w:rsidTr="005023B9" w14:paraId="0838F00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5023B9" w:rsidP="00356B66" w:rsidRDefault="005023B9" w14:paraId="63F85554" w14:textId="77777777">
            <w:pPr>
              <w:rPr>
                <w:rFonts w:cstheme="minorHAnsi"/>
                <w:b w:val="0"/>
              </w:rPr>
            </w:pPr>
            <w:r w:rsidRPr="005023B9">
              <w:rPr>
                <w:rFonts w:cstheme="minorHAnsi"/>
              </w:rPr>
              <w:t>Quarantine Rule</w:t>
            </w:r>
          </w:p>
        </w:tc>
        <w:tc>
          <w:tcPr>
            <w:tcW w:w="5670" w:type="dxa"/>
          </w:tcPr>
          <w:p w:rsidRPr="005023B9" w:rsidR="005023B9" w:rsidP="00356B66" w:rsidRDefault="005023B9" w14:paraId="48EE6A3B"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5023B9" w:rsidP="00356B66" w:rsidRDefault="005023B9" w14:paraId="7D6E36CA"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172618" w:rsidTr="005023B9" w14:paraId="673967D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172618" w:rsidP="00356B66" w:rsidRDefault="00172618" w14:paraId="56B90AAE" w14:textId="221BA6F3">
            <w:pPr>
              <w:rPr>
                <w:rFonts w:cstheme="minorHAnsi"/>
              </w:rPr>
            </w:pPr>
            <w:r>
              <w:rPr>
                <w:rFonts w:cstheme="minorHAnsi"/>
              </w:rPr>
              <w:t>Sampling for Decision Survey</w:t>
            </w:r>
          </w:p>
        </w:tc>
        <w:tc>
          <w:tcPr>
            <w:tcW w:w="5670" w:type="dxa"/>
          </w:tcPr>
          <w:p w:rsidRPr="00663B4E" w:rsidR="00172618" w:rsidP="00356B66" w:rsidRDefault="00172618" w14:paraId="13DBAB4D" w14:textId="324F285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Number of days between receiving a Filing survey and a Decision survey</w:t>
            </w:r>
          </w:p>
        </w:tc>
        <w:tc>
          <w:tcPr>
            <w:tcW w:w="1530" w:type="dxa"/>
          </w:tcPr>
          <w:p w:rsidR="00172618" w:rsidP="00356B66" w:rsidRDefault="00172618" w14:paraId="6D4766A3" w14:textId="3CA54CD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Varies but no earlier than 14 days</w:t>
            </w:r>
          </w:p>
        </w:tc>
      </w:tr>
      <w:tr w:rsidRPr="00363FE0" w:rsidR="005023B9" w:rsidTr="005023B9" w14:paraId="57AF6D9D"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0B5CEDC6" w14:textId="186BC642">
            <w:pPr>
              <w:rPr>
                <w:rFonts w:cstheme="minorHAnsi"/>
              </w:rPr>
            </w:pPr>
            <w:r w:rsidRPr="00491605">
              <w:rPr>
                <w:rFonts w:cstheme="minorHAnsi"/>
              </w:rPr>
              <w:t xml:space="preserve">Repeated Sampling for </w:t>
            </w:r>
            <w:r w:rsidR="00DA4BA1">
              <w:rPr>
                <w:rFonts w:cstheme="minorHAnsi"/>
              </w:rPr>
              <w:t>Filing</w:t>
            </w:r>
            <w:r w:rsidRPr="00491605" w:rsidR="00DA4BA1">
              <w:rPr>
                <w:rFonts w:cstheme="minorHAnsi"/>
              </w:rPr>
              <w:t xml:space="preserve"> </w:t>
            </w:r>
            <w:r w:rsidRPr="00491605">
              <w:rPr>
                <w:rFonts w:cstheme="minorHAnsi"/>
              </w:rPr>
              <w:t>Survey</w:t>
            </w:r>
          </w:p>
        </w:tc>
        <w:tc>
          <w:tcPr>
            <w:tcW w:w="5670" w:type="dxa"/>
          </w:tcPr>
          <w:p w:rsidRPr="004E6DC5" w:rsidR="005023B9" w:rsidP="00356B66" w:rsidRDefault="005023B9" w14:paraId="071A855F" w14:textId="2D35F7CE">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Number of days between receiving/completing</w:t>
            </w:r>
            <w:r w:rsidR="00DA4BA1">
              <w:rPr>
                <w:rFonts w:cstheme="minorHAnsi"/>
              </w:rPr>
              <w:t xml:space="preserve"> the</w:t>
            </w:r>
            <w:r w:rsidRPr="00663B4E">
              <w:rPr>
                <w:rFonts w:cstheme="minorHAnsi"/>
              </w:rPr>
              <w:t xml:space="preserve"> </w:t>
            </w:r>
            <w:r w:rsidR="00DA4BA1">
              <w:rPr>
                <w:rFonts w:cstheme="minorHAnsi"/>
              </w:rPr>
              <w:t>Decision</w:t>
            </w:r>
            <w:r w:rsidRPr="00663B4E" w:rsidR="00DA4BA1">
              <w:rPr>
                <w:rFonts w:cstheme="minorHAnsi"/>
              </w:rPr>
              <w:t xml:space="preserve"> </w:t>
            </w:r>
            <w:r w:rsidRPr="00663B4E">
              <w:rPr>
                <w:rFonts w:cstheme="minorHAnsi"/>
              </w:rPr>
              <w:t xml:space="preserve">survey, prior to receiving email invitation for a separate </w:t>
            </w:r>
            <w:r w:rsidR="00C403D5">
              <w:rPr>
                <w:rFonts w:cstheme="minorHAnsi"/>
              </w:rPr>
              <w:t>AM</w:t>
            </w:r>
            <w:r w:rsidR="00DA4BA1">
              <w:rPr>
                <w:rFonts w:cstheme="minorHAnsi"/>
              </w:rPr>
              <w:t>O</w:t>
            </w:r>
            <w:r w:rsidRPr="00663B4E">
              <w:rPr>
                <w:rFonts w:cstheme="minorHAnsi"/>
              </w:rPr>
              <w:t xml:space="preserve"> </w:t>
            </w:r>
            <w:r w:rsidR="00DA4BA1">
              <w:rPr>
                <w:rFonts w:cstheme="minorHAnsi"/>
              </w:rPr>
              <w:t xml:space="preserve">Filing </w:t>
            </w:r>
            <w:r w:rsidRPr="00663B4E">
              <w:rPr>
                <w:rFonts w:cstheme="minorHAnsi"/>
              </w:rPr>
              <w:t>experience</w:t>
            </w:r>
          </w:p>
        </w:tc>
        <w:tc>
          <w:tcPr>
            <w:tcW w:w="1530" w:type="dxa"/>
          </w:tcPr>
          <w:p w:rsidRPr="001947E9" w:rsidR="005023B9" w:rsidP="00356B66" w:rsidRDefault="00D64FB6" w14:paraId="1F7B4915"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30 </w:t>
            </w:r>
            <w:r w:rsidRPr="001947E9" w:rsidR="005023B9">
              <w:rPr>
                <w:rFonts w:cstheme="minorHAnsi"/>
              </w:rPr>
              <w:t xml:space="preserve">Days </w:t>
            </w:r>
          </w:p>
        </w:tc>
      </w:tr>
      <w:tr w:rsidRPr="00363FE0" w:rsidR="005023B9" w:rsidTr="005023B9" w14:paraId="7A4B32C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000D08B7" w14:textId="77777777">
            <w:pPr>
              <w:rPr>
                <w:rFonts w:cstheme="minorHAnsi"/>
              </w:rPr>
            </w:pPr>
            <w:r w:rsidRPr="00491605">
              <w:rPr>
                <w:rFonts w:cstheme="minorHAnsi"/>
              </w:rPr>
              <w:t>Other VEO Surveys</w:t>
            </w:r>
          </w:p>
        </w:tc>
        <w:tc>
          <w:tcPr>
            <w:tcW w:w="5670" w:type="dxa"/>
          </w:tcPr>
          <w:p w:rsidRPr="00663B4E" w:rsidR="005023B9" w:rsidP="00356B66" w:rsidRDefault="005023B9" w14:paraId="0F13FE7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5023B9" w:rsidP="00356B66" w:rsidRDefault="009D2B32" w14:paraId="0D15041B"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Pr="00663B4E" w:rsidR="005023B9">
              <w:rPr>
                <w:rFonts w:cstheme="minorHAnsi"/>
              </w:rPr>
              <w:t>0 Days</w:t>
            </w:r>
          </w:p>
        </w:tc>
      </w:tr>
      <w:tr w:rsidRPr="00363FE0" w:rsidR="005023B9" w:rsidTr="005023B9" w14:paraId="04F2ADFA"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31E7E211" w14:textId="77777777">
            <w:pPr>
              <w:rPr>
                <w:rFonts w:cstheme="minorHAnsi"/>
              </w:rPr>
            </w:pPr>
            <w:r w:rsidRPr="00491605">
              <w:rPr>
                <w:rFonts w:cstheme="minorHAnsi"/>
              </w:rPr>
              <w:t>Prioritization</w:t>
            </w:r>
          </w:p>
        </w:tc>
        <w:tc>
          <w:tcPr>
            <w:tcW w:w="5670" w:type="dxa"/>
          </w:tcPr>
          <w:p w:rsidRPr="00491605" w:rsidR="005023B9" w:rsidP="00356B66" w:rsidRDefault="00F46670" w14:paraId="27D86B7C"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Pr="00663B4E" w:rsidR="005023B9" w:rsidP="00356B66" w:rsidRDefault="005023B9" w14:paraId="34A04E9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r w:rsidRPr="00363FE0" w:rsidR="005023B9" w:rsidTr="005023B9" w14:paraId="6DDBFE2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D09041E" w14:textId="77777777">
            <w:pPr>
              <w:rPr>
                <w:rFonts w:cstheme="minorHAnsi"/>
              </w:rPr>
            </w:pPr>
            <w:r w:rsidRPr="00491605">
              <w:rPr>
                <w:rFonts w:cstheme="minorHAnsi"/>
              </w:rPr>
              <w:lastRenderedPageBreak/>
              <w:t>Opt Outs</w:t>
            </w:r>
          </w:p>
        </w:tc>
        <w:tc>
          <w:tcPr>
            <w:tcW w:w="5670" w:type="dxa"/>
          </w:tcPr>
          <w:p w:rsidRPr="00491605" w:rsidR="005023B9" w:rsidP="00356B66" w:rsidRDefault="005023B9" w14:paraId="0DEFEAD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5023B9" w:rsidP="00356B66" w:rsidRDefault="005023B9" w14:paraId="4811CC6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bl>
    <w:p w:rsidRPr="00C85DEE" w:rsidR="000F0942" w:rsidP="000F0942" w:rsidRDefault="000F0942" w14:paraId="2BB33EB2" w14:textId="77777777">
      <w:pPr>
        <w:rPr>
          <w:rFonts w:ascii="Times New Roman" w:hAnsi="Times New Roman" w:cs="Times New Roman"/>
        </w:rPr>
      </w:pPr>
    </w:p>
    <w:p w:rsidRPr="00C535DC" w:rsidR="00130733" w:rsidP="00130733" w:rsidRDefault="00130733" w14:paraId="1679029E" w14:textId="77777777">
      <w:pPr>
        <w:pStyle w:val="Heading1"/>
        <w:spacing w:before="0" w:after="240" w:line="240" w:lineRule="auto"/>
        <w:rPr>
          <w:rFonts w:ascii="Times New Roman" w:hAnsi="Times New Roman"/>
        </w:rPr>
      </w:pPr>
      <w:bookmarkStart w:name="_Toc516137687" w:id="36"/>
      <w:bookmarkStart w:name="_Toc17919986" w:id="37"/>
      <w:bookmarkStart w:name="_Toc490572153" w:id="38"/>
      <w:bookmarkStart w:name="_Toc490572159" w:id="39"/>
      <w:bookmarkEnd w:id="11"/>
      <w:r w:rsidRPr="00C535DC">
        <w:rPr>
          <w:rFonts w:ascii="Times New Roman" w:hAnsi="Times New Roman"/>
        </w:rPr>
        <w:t>Part III – Assumptions and Limitations</w:t>
      </w:r>
      <w:bookmarkEnd w:id="36"/>
      <w:bookmarkEnd w:id="37"/>
    </w:p>
    <w:p w:rsidRPr="00C535DC" w:rsidR="00130733" w:rsidP="00130733" w:rsidRDefault="0075525A" w14:paraId="3B66139B" w14:textId="77777777">
      <w:pPr>
        <w:pStyle w:val="Heading2"/>
        <w:spacing w:before="0" w:after="240" w:line="240" w:lineRule="auto"/>
        <w:rPr>
          <w:rFonts w:ascii="Times New Roman" w:hAnsi="Times New Roman"/>
        </w:rPr>
      </w:pPr>
      <w:bookmarkStart w:name="_Toc490572154" w:id="40"/>
      <w:bookmarkStart w:name="_Toc516137689" w:id="41"/>
      <w:bookmarkStart w:name="_Toc17919987" w:id="42"/>
      <w:bookmarkEnd w:id="38"/>
      <w:r>
        <w:rPr>
          <w:rFonts w:ascii="Times New Roman" w:hAnsi="Times New Roman"/>
        </w:rPr>
        <w:t>A</w:t>
      </w:r>
      <w:r w:rsidRPr="00C535DC" w:rsidR="00130733">
        <w:rPr>
          <w:rFonts w:ascii="Times New Roman" w:hAnsi="Times New Roman"/>
        </w:rPr>
        <w:t xml:space="preserve">. </w:t>
      </w:r>
      <w:bookmarkEnd w:id="40"/>
      <w:bookmarkEnd w:id="41"/>
      <w:r w:rsidR="0019351C">
        <w:rPr>
          <w:rFonts w:ascii="Times New Roman" w:hAnsi="Times New Roman"/>
        </w:rPr>
        <w:t>Coverage Bias</w:t>
      </w:r>
      <w:bookmarkEnd w:id="42"/>
    </w:p>
    <w:p w:rsidRPr="00C535DC" w:rsidR="00130733" w:rsidP="00130733" w:rsidRDefault="0019351C" w14:paraId="560B0197" w14:textId="53FDD631">
      <w:pPr>
        <w:spacing w:after="240" w:line="240" w:lineRule="auto"/>
        <w:ind w:firstLine="720"/>
        <w:rPr>
          <w:rFonts w:ascii="Times New Roman" w:hAnsi="Times New Roman" w:cs="Times New Roman"/>
        </w:rPr>
      </w:pPr>
      <w:r>
        <w:rPr>
          <w:rFonts w:ascii="Times New Roman" w:hAnsi="Times New Roman" w:cs="Times New Roman"/>
        </w:rPr>
        <w:t xml:space="preserve">Since the VEO </w:t>
      </w:r>
      <w:r w:rsidR="00E15B5A">
        <w:rPr>
          <w:rFonts w:ascii="Times New Roman" w:hAnsi="Times New Roman" w:cs="Times New Roman"/>
        </w:rPr>
        <w:t>AMO</w:t>
      </w:r>
      <w:r w:rsidR="00D64FB6">
        <w:rPr>
          <w:rFonts w:ascii="Times New Roman" w:hAnsi="Times New Roman" w:cs="Times New Roman"/>
        </w:rPr>
        <w:t xml:space="preserve"> </w:t>
      </w:r>
      <w:r>
        <w:rPr>
          <w:rFonts w:ascii="Times New Roman" w:hAnsi="Times New Roman" w:cs="Times New Roman"/>
        </w:rPr>
        <w:t>Survey</w:t>
      </w:r>
      <w:r w:rsidR="00E15B5A">
        <w:rPr>
          <w:rFonts w:ascii="Times New Roman" w:hAnsi="Times New Roman" w:cs="Times New Roman"/>
        </w:rPr>
        <w:t>s</w:t>
      </w:r>
      <w:r>
        <w:rPr>
          <w:rFonts w:ascii="Times New Roman" w:hAnsi="Times New Roman" w:cs="Times New Roman"/>
        </w:rPr>
        <w:t xml:space="preserve"> </w:t>
      </w:r>
      <w:r w:rsidR="00E15B5A">
        <w:rPr>
          <w:rFonts w:ascii="Times New Roman" w:hAnsi="Times New Roman" w:cs="Times New Roman"/>
        </w:rPr>
        <w:t>are</w:t>
      </w:r>
      <w:r>
        <w:rPr>
          <w:rFonts w:ascii="Times New Roman" w:hAnsi="Times New Roman" w:cs="Times New Roman"/>
        </w:rPr>
        <w:t xml:space="preserve"> email only, there is a large </w:t>
      </w:r>
      <w:r w:rsidR="00C17738">
        <w:rPr>
          <w:rFonts w:ascii="Times New Roman" w:hAnsi="Times New Roman" w:cs="Times New Roman"/>
        </w:rPr>
        <w:t>portion of the Veteran pop</w:t>
      </w:r>
      <w:r w:rsidR="00915281">
        <w:rPr>
          <w:rFonts w:ascii="Times New Roman" w:hAnsi="Times New Roman" w:cs="Times New Roman"/>
        </w:rPr>
        <w:t>ul</w:t>
      </w:r>
      <w:r w:rsidR="00C17738">
        <w:rPr>
          <w:rFonts w:ascii="Times New Roman" w:hAnsi="Times New Roman" w:cs="Times New Roman"/>
        </w:rPr>
        <w:t>ation</w:t>
      </w:r>
      <w:r w:rsidR="007F676A">
        <w:rPr>
          <w:rFonts w:ascii="Times New Roman" w:hAnsi="Times New Roman" w:cs="Times New Roman"/>
        </w:rPr>
        <w:t xml:space="preserve"> </w:t>
      </w:r>
      <w:r>
        <w:rPr>
          <w:rFonts w:ascii="Times New Roman" w:hAnsi="Times New Roman" w:cs="Times New Roman"/>
        </w:rPr>
        <w:t xml:space="preserve">that cannot be reached by the survey. Veterans that lack access to the internet or do not use email may have different </w:t>
      </w:r>
      <w:r w:rsidR="00244E1A">
        <w:rPr>
          <w:rFonts w:ascii="Times New Roman" w:hAnsi="Times New Roman" w:cs="Times New Roman"/>
        </w:rPr>
        <w:t xml:space="preserve">levels of </w:t>
      </w:r>
      <w:r w:rsidR="00915281">
        <w:rPr>
          <w:rFonts w:ascii="Times New Roman" w:hAnsi="Times New Roman" w:cs="Times New Roman"/>
        </w:rPr>
        <w:t>t</w:t>
      </w:r>
      <w:r w:rsidR="00244E1A">
        <w:rPr>
          <w:rFonts w:ascii="Times New Roman" w:hAnsi="Times New Roman" w:cs="Times New Roman"/>
        </w:rPr>
        <w:t xml:space="preserve">rust and satisfaction with </w:t>
      </w:r>
      <w:proofErr w:type="gramStart"/>
      <w:r w:rsidR="007F676A">
        <w:rPr>
          <w:rFonts w:ascii="Times New Roman" w:hAnsi="Times New Roman" w:cs="Times New Roman"/>
        </w:rPr>
        <w:t>VA</w:t>
      </w:r>
      <w:r w:rsidR="00244E1A">
        <w:rPr>
          <w:rFonts w:ascii="Times New Roman" w:hAnsi="Times New Roman" w:cs="Times New Roman"/>
        </w:rPr>
        <w:t>..</w:t>
      </w:r>
      <w:proofErr w:type="gramEnd"/>
      <w:r w:rsidR="00244E1A">
        <w:rPr>
          <w:rFonts w:ascii="Times New Roman" w:hAnsi="Times New Roman" w:cs="Times New Roman"/>
        </w:rPr>
        <w:t xml:space="preserve"> In order to verify </w:t>
      </w:r>
      <w:r w:rsidR="001B6321">
        <w:rPr>
          <w:rFonts w:ascii="Times New Roman" w:hAnsi="Times New Roman" w:cs="Times New Roman"/>
        </w:rPr>
        <w:t>whether there is a difference between Veterans who share their information and Veterans who do not share their information</w:t>
      </w:r>
      <w:r w:rsidR="00244E1A">
        <w:rPr>
          <w:rFonts w:ascii="Times New Roman" w:hAnsi="Times New Roman" w:cs="Times New Roman"/>
        </w:rPr>
        <w:t>, VEO plans to execute a coverage bias study to assess the amount of</w:t>
      </w:r>
      <w:r w:rsidR="00A97F43">
        <w:rPr>
          <w:rFonts w:ascii="Times New Roman" w:hAnsi="Times New Roman" w:cs="Times New Roman"/>
        </w:rPr>
        <w:t xml:space="preserve"> potential</w:t>
      </w:r>
      <w:r w:rsidR="00244E1A">
        <w:rPr>
          <w:rFonts w:ascii="Times New Roman" w:hAnsi="Times New Roman" w:cs="Times New Roman"/>
        </w:rPr>
        <w:t xml:space="preserve"> coverage </w:t>
      </w:r>
      <w:r w:rsidR="00862747">
        <w:rPr>
          <w:rFonts w:ascii="Times New Roman" w:hAnsi="Times New Roman" w:cs="Times New Roman"/>
        </w:rPr>
        <w:t>bias and</w:t>
      </w:r>
      <w:r w:rsidR="00244E1A">
        <w:rPr>
          <w:rFonts w:ascii="Times New Roman" w:hAnsi="Times New Roman" w:cs="Times New Roman"/>
        </w:rPr>
        <w:t xml:space="preserve"> derive adjustment factors in the p</w:t>
      </w:r>
      <w:r w:rsidR="00354F6B">
        <w:rPr>
          <w:rFonts w:ascii="Times New Roman" w:hAnsi="Times New Roman" w:cs="Times New Roman"/>
        </w:rPr>
        <w:t>resence of non-negligible bias.</w:t>
      </w:r>
    </w:p>
    <w:bookmarkEnd w:id="39"/>
    <w:p w:rsidRPr="00C85DEE" w:rsidR="00C535DC" w:rsidP="0079785C" w:rsidRDefault="00C535DC" w14:paraId="7F48E75A" w14:textId="77777777">
      <w:pPr>
        <w:pStyle w:val="ColorfulList-Accent11"/>
        <w:spacing w:after="240" w:line="240" w:lineRule="auto"/>
        <w:rPr>
          <w:rFonts w:ascii="Times New Roman" w:hAnsi="Times New Roman" w:cs="Times New Roman"/>
        </w:rPr>
        <w:sectPr w:rsidRPr="00C85DEE" w:rsidR="00C535DC" w:rsidSect="00E47DF9">
          <w:headerReference w:type="default" r:id="rId14"/>
          <w:footerReference w:type="default" r:id="rId15"/>
          <w:pgSz w:w="12240" w:h="15840"/>
          <w:pgMar w:top="1440" w:right="2070" w:bottom="1440" w:left="1440" w:header="720" w:footer="720" w:gutter="0"/>
          <w:cols w:space="720"/>
          <w:docGrid w:linePitch="360"/>
        </w:sectPr>
      </w:pPr>
    </w:p>
    <w:p w:rsidRPr="0079785C" w:rsidR="000135E0" w:rsidP="0079785C" w:rsidRDefault="002F5FC3" w14:paraId="7C8EC4DA" w14:textId="6C8197BC">
      <w:pPr>
        <w:pStyle w:val="Heading1"/>
        <w:rPr>
          <w:rFonts w:ascii="Times New Roman" w:hAnsi="Times New Roman" w:eastAsia="Calibri"/>
        </w:rPr>
      </w:pPr>
      <w:bookmarkStart w:name="_Toc17919988" w:id="43"/>
      <w:bookmarkEnd w:id="12"/>
      <w:r>
        <w:rPr>
          <w:rFonts w:ascii="Times New Roman" w:hAnsi="Times New Roman" w:eastAsia="Calibri"/>
        </w:rPr>
        <w:lastRenderedPageBreak/>
        <w:t>A</w:t>
      </w:r>
      <w:r w:rsidRPr="0079785C" w:rsidR="00090E2A">
        <w:rPr>
          <w:rFonts w:ascii="Times New Roman" w:hAnsi="Times New Roman" w:eastAsia="Calibri"/>
        </w:rPr>
        <w:t xml:space="preserve">ppendix </w:t>
      </w:r>
      <w:r w:rsidRPr="0079785C">
        <w:rPr>
          <w:rFonts w:ascii="Times New Roman" w:hAnsi="Times New Roman" w:eastAsia="Calibri"/>
        </w:rPr>
        <w:t>1</w:t>
      </w:r>
      <w:r w:rsidRPr="0079785C" w:rsidR="00090E2A">
        <w:rPr>
          <w:rFonts w:ascii="Times New Roman" w:hAnsi="Times New Roman" w:eastAsia="Calibri"/>
        </w:rPr>
        <w:t>. References</w:t>
      </w:r>
      <w:bookmarkEnd w:id="43"/>
    </w:p>
    <w:p w:rsidR="00F91507" w:rsidP="0026309F" w:rsidRDefault="00F91507" w14:paraId="0C22DC54"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Dinitto,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F91507" w:rsidR="00F03B46" w:rsidP="0026309F" w:rsidRDefault="00F03B46" w14:paraId="306B432E" w14:textId="77777777">
      <w:pPr>
        <w:spacing w:after="120" w:line="240" w:lineRule="auto"/>
        <w:ind w:left="720" w:hanging="720"/>
        <w:rPr>
          <w:rFonts w:ascii="Times New Roman" w:hAnsi="Times New Roman" w:cs="Times New Roman"/>
        </w:rPr>
      </w:pPr>
      <w:r>
        <w:rPr>
          <w:rFonts w:ascii="Times New Roman" w:hAnsi="Times New Roman" w:cs="Times New Roman"/>
        </w:rPr>
        <w:t>Kalton,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rsidRDefault="003935D9" w14:paraId="1DFD0C30"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26309F" w:rsidP="0026309F" w:rsidRDefault="0026309F" w14:paraId="0FC94410" w14:textId="77777777">
      <w:pPr>
        <w:spacing w:after="120" w:line="240" w:lineRule="auto"/>
        <w:ind w:left="720" w:hanging="720"/>
        <w:rPr>
          <w:rFonts w:ascii="Times New Roman" w:hAnsi="Times New Roman" w:cs="Times New Roman"/>
        </w:rPr>
      </w:pPr>
      <w:r w:rsidRPr="0026309F">
        <w:rPr>
          <w:rFonts w:ascii="Times New Roman" w:hAnsi="Times New Roman" w:cs="Times New Roman"/>
        </w:rPr>
        <w:t xml:space="preserve">Kolenikov,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Pr="00C85DEE" w:rsidR="008D02CF" w:rsidP="0026309F" w:rsidRDefault="00FD5840" w14:paraId="3744DD40"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rsidRDefault="00EB742E" w14:paraId="67E8A602"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Liu, J., Iannacchione,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Pr="00C85DEE" w:rsidR="004D2A2E" w:rsidP="004D2A2E" w:rsidRDefault="004D2A2E" w14:paraId="633578AF"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001F1963" w:rsidP="00090E2A" w:rsidRDefault="00700BEF" w14:paraId="1563C93D" w14:textId="4236BFF8">
      <w:pPr>
        <w:rPr>
          <w:rFonts w:ascii="Times New Roman" w:hAnsi="Times New Roman" w:cs="Times New Roman"/>
        </w:rPr>
      </w:pPr>
      <w:r>
        <w:rPr>
          <w:rFonts w:ascii="Times New Roman" w:hAnsi="Times New Roman" w:cs="Times New Roman"/>
        </w:rPr>
        <w:t xml:space="preserve"> </w:t>
      </w:r>
    </w:p>
    <w:p w:rsidR="001F1963" w:rsidRDefault="001F1963" w14:paraId="496F72EC" w14:textId="77777777">
      <w:pPr>
        <w:spacing w:after="0" w:line="240" w:lineRule="auto"/>
        <w:rPr>
          <w:rFonts w:ascii="Times New Roman" w:hAnsi="Times New Roman" w:cs="Times New Roman"/>
        </w:rPr>
      </w:pPr>
      <w:r>
        <w:rPr>
          <w:rFonts w:ascii="Times New Roman" w:hAnsi="Times New Roman" w:cs="Times New Roman"/>
        </w:rPr>
        <w:br w:type="page"/>
      </w:r>
    </w:p>
    <w:p w:rsidRPr="00C85DEE" w:rsidR="00090E2A" w:rsidP="0079785C" w:rsidRDefault="001F1963" w14:paraId="6CACF4C3" w14:textId="455A0CF9">
      <w:pPr>
        <w:pStyle w:val="Heading1"/>
      </w:pPr>
      <w:r w:rsidRPr="0079785C">
        <w:rPr>
          <w:rFonts w:ascii="Times New Roman" w:hAnsi="Times New Roman"/>
        </w:rPr>
        <w:lastRenderedPageBreak/>
        <w:t>Appendix 2.  Survey Instruments</w:t>
      </w:r>
      <w:r>
        <w:t>.</w:t>
      </w:r>
    </w:p>
    <w:sectPr w:rsidRPr="00C85DEE" w:rsidR="00090E2A" w:rsidSect="00E47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915F5" w14:textId="77777777" w:rsidR="002D7982" w:rsidRDefault="002D7982" w:rsidP="007A0A94">
      <w:pPr>
        <w:spacing w:after="0" w:line="240" w:lineRule="auto"/>
      </w:pPr>
      <w:r>
        <w:separator/>
      </w:r>
    </w:p>
  </w:endnote>
  <w:endnote w:type="continuationSeparator" w:id="0">
    <w:p w14:paraId="68EAF6EE" w14:textId="77777777" w:rsidR="002D7982" w:rsidRDefault="002D7982" w:rsidP="007A0A94">
      <w:pPr>
        <w:spacing w:after="0" w:line="240" w:lineRule="auto"/>
      </w:pPr>
      <w:r>
        <w:continuationSeparator/>
      </w:r>
    </w:p>
  </w:endnote>
  <w:endnote w:type="continuationNotice" w:id="1">
    <w:p w14:paraId="1631FE8E" w14:textId="77777777" w:rsidR="002D7982" w:rsidRDefault="002D7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689D" w14:textId="77777777" w:rsidR="00241558" w:rsidRPr="00941F40" w:rsidRDefault="00241558" w:rsidP="00941F40">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14:anchorId="6E1FD2BA" wp14:editId="55E4292C">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B98B9" w14:textId="77777777" w:rsidR="002D7982" w:rsidRDefault="002D7982" w:rsidP="007A0A94">
      <w:pPr>
        <w:spacing w:after="0" w:line="240" w:lineRule="auto"/>
      </w:pPr>
      <w:r>
        <w:separator/>
      </w:r>
    </w:p>
  </w:footnote>
  <w:footnote w:type="continuationSeparator" w:id="0">
    <w:p w14:paraId="5F120814" w14:textId="77777777" w:rsidR="002D7982" w:rsidRDefault="002D7982" w:rsidP="007A0A94">
      <w:pPr>
        <w:spacing w:after="0" w:line="240" w:lineRule="auto"/>
      </w:pPr>
      <w:r>
        <w:continuationSeparator/>
      </w:r>
    </w:p>
  </w:footnote>
  <w:footnote w:type="continuationNotice" w:id="1">
    <w:p w14:paraId="3A7753AF" w14:textId="77777777" w:rsidR="002D7982" w:rsidRDefault="002D7982">
      <w:pPr>
        <w:spacing w:after="0" w:line="240" w:lineRule="auto"/>
      </w:pPr>
    </w:p>
  </w:footnote>
  <w:footnote w:id="2">
    <w:p w14:paraId="2B336BAD" w14:textId="0C2F6A21" w:rsidR="00241558" w:rsidRDefault="00241558">
      <w:pPr>
        <w:pStyle w:val="FootnoteText"/>
      </w:pPr>
      <w:r>
        <w:rPr>
          <w:rStyle w:val="FootnoteReference"/>
        </w:rPr>
        <w:footnoteRef/>
      </w:r>
      <w:r>
        <w:t xml:space="preserve"> Because the majority of decision notices are sent via mail, this timeframe was to allow Veterans time to receive their decision notice.</w:t>
      </w:r>
    </w:p>
  </w:footnote>
  <w:footnote w:id="3">
    <w:p w14:paraId="2E80E3BD" w14:textId="77777777" w:rsidR="004B04FC" w:rsidRPr="004B04FC" w:rsidRDefault="004B04FC" w:rsidP="004B04FC">
      <w:pPr>
        <w:autoSpaceDE w:val="0"/>
        <w:autoSpaceDN w:val="0"/>
        <w:spacing w:after="0" w:line="240" w:lineRule="auto"/>
        <w:rPr>
          <w:rFonts w:asciiTheme="minorHAnsi" w:hAnsiTheme="minorHAnsi" w:cstheme="minorHAnsi"/>
          <w:sz w:val="20"/>
          <w:szCs w:val="20"/>
        </w:rPr>
      </w:pPr>
      <w:r>
        <w:rPr>
          <w:rStyle w:val="FootnoteReference"/>
        </w:rPr>
        <w:footnoteRef/>
      </w:r>
      <w:r>
        <w:t xml:space="preserve"> </w:t>
      </w:r>
      <w:r w:rsidRPr="004B04FC">
        <w:rPr>
          <w:rFonts w:asciiTheme="minorHAnsi" w:hAnsiTheme="minorHAnsi" w:cstheme="minorHAnsi"/>
          <w:sz w:val="20"/>
          <w:szCs w:val="20"/>
        </w:rPr>
        <w:t xml:space="preserve">One exceptional situation exists in cases in Higher-Level Review cases where a duty to assist error is found. In this situation, the Higher-Level Review end product will be </w:t>
      </w:r>
      <w:r w:rsidRPr="004B04FC">
        <w:rPr>
          <w:rFonts w:asciiTheme="minorHAnsi" w:hAnsiTheme="minorHAnsi" w:cstheme="minorHAnsi"/>
          <w:sz w:val="20"/>
          <w:szCs w:val="20"/>
        </w:rPr>
        <w:t>cleared and a system-generated Supplemental Claim case established to address the error. When this happens, quarantine rules will keep the Veteran from being selected into the “Supplemental Claim” survey, thus AMO will be unable to obtain survey findings for Supplemental Claims in this category. </w:t>
      </w:r>
    </w:p>
    <w:p w14:paraId="6ABFCBD7" w14:textId="0AF8B52A" w:rsidR="004B04FC" w:rsidRDefault="004B04FC">
      <w:pPr>
        <w:pStyle w:val="FootnoteText"/>
      </w:pPr>
    </w:p>
  </w:footnote>
  <w:footnote w:id="4">
    <w:p w14:paraId="523C7FC8" w14:textId="0FA6A69D" w:rsidR="00241558" w:rsidRDefault="00241558">
      <w:pPr>
        <w:pStyle w:val="FootnoteText"/>
      </w:pPr>
      <w:r>
        <w:rPr>
          <w:rStyle w:val="FootnoteReference"/>
        </w:rPr>
        <w:footnoteRef/>
      </w:r>
      <w:r>
        <w:t xml:space="preserve"> A response rate of 20% is used based on the usual response rates for similar VEO surveys.  An attrition rate of 50% was used based on the response rates from veterans who have provided repeated responses to VEO 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2EBE" w14:textId="77777777" w:rsidR="00241558" w:rsidRDefault="00241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0C9"/>
    <w:multiLevelType w:val="hybridMultilevel"/>
    <w:tmpl w:val="BBC6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97460C"/>
    <w:multiLevelType w:val="hybridMultilevel"/>
    <w:tmpl w:val="DCC8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24E4B"/>
    <w:multiLevelType w:val="hybridMultilevel"/>
    <w:tmpl w:val="B09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934AD"/>
    <w:multiLevelType w:val="hybridMultilevel"/>
    <w:tmpl w:val="1DEAF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8B0505"/>
    <w:multiLevelType w:val="hybridMultilevel"/>
    <w:tmpl w:val="8088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009C6"/>
    <w:multiLevelType w:val="hybridMultilevel"/>
    <w:tmpl w:val="9418FC48"/>
    <w:lvl w:ilvl="0" w:tplc="15D6F1C0">
      <w:start w:val="1"/>
      <w:numFmt w:val="upperLetter"/>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176171"/>
    <w:multiLevelType w:val="hybridMultilevel"/>
    <w:tmpl w:val="A7CA9AF0"/>
    <w:lvl w:ilvl="0" w:tplc="04090001">
      <w:start w:val="1"/>
      <w:numFmt w:val="bullet"/>
      <w:lvlText w:val=""/>
      <w:lvlJc w:val="left"/>
      <w:pPr>
        <w:ind w:left="720" w:hanging="360"/>
      </w:pPr>
      <w:rPr>
        <w:rFonts w:ascii="Symbol" w:hAnsi="Symbol" w:hint="default"/>
        <w:sz w:val="20"/>
      </w:rPr>
    </w:lvl>
    <w:lvl w:ilvl="1" w:tplc="91F84492">
      <w:start w:val="3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92906"/>
    <w:multiLevelType w:val="hybridMultilevel"/>
    <w:tmpl w:val="1D3C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52469"/>
    <w:multiLevelType w:val="hybridMultilevel"/>
    <w:tmpl w:val="33BABB3C"/>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F2540C"/>
    <w:multiLevelType w:val="hybridMultilevel"/>
    <w:tmpl w:val="36220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B65C4"/>
    <w:multiLevelType w:val="hybridMultilevel"/>
    <w:tmpl w:val="BE5A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1419C"/>
    <w:multiLevelType w:val="hybridMultilevel"/>
    <w:tmpl w:val="2FFC4398"/>
    <w:lvl w:ilvl="0" w:tplc="3132D320">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B575BCE"/>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D0291"/>
    <w:multiLevelType w:val="hybridMultilevel"/>
    <w:tmpl w:val="5EFC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A1B11"/>
    <w:multiLevelType w:val="hybridMultilevel"/>
    <w:tmpl w:val="41B4F678"/>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 w15:restartNumberingAfterBreak="0">
    <w:nsid w:val="30AB5DD6"/>
    <w:multiLevelType w:val="hybridMultilevel"/>
    <w:tmpl w:val="D75A5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E5784F"/>
    <w:multiLevelType w:val="hybridMultilevel"/>
    <w:tmpl w:val="8B02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D768B"/>
    <w:multiLevelType w:val="hybridMultilevel"/>
    <w:tmpl w:val="FFEA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F2D64"/>
    <w:multiLevelType w:val="hybridMultilevel"/>
    <w:tmpl w:val="B9602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C496F"/>
    <w:multiLevelType w:val="hybridMultilevel"/>
    <w:tmpl w:val="E2BCF634"/>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3E672B72"/>
    <w:multiLevelType w:val="hybridMultilevel"/>
    <w:tmpl w:val="EDE4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A6703"/>
    <w:multiLevelType w:val="hybridMultilevel"/>
    <w:tmpl w:val="7992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07641F2"/>
    <w:multiLevelType w:val="hybridMultilevel"/>
    <w:tmpl w:val="4E962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2" w15:restartNumberingAfterBreak="0">
    <w:nsid w:val="4B9D0B10"/>
    <w:multiLevelType w:val="hybridMultilevel"/>
    <w:tmpl w:val="F5100A92"/>
    <w:lvl w:ilvl="0" w:tplc="0409000F">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B7ECD"/>
    <w:multiLevelType w:val="hybridMultilevel"/>
    <w:tmpl w:val="ECD67038"/>
    <w:lvl w:ilvl="0" w:tplc="2D3805A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B693C"/>
    <w:multiLevelType w:val="hybridMultilevel"/>
    <w:tmpl w:val="291ECC06"/>
    <w:lvl w:ilvl="0" w:tplc="108E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B52AFF"/>
    <w:multiLevelType w:val="hybridMultilevel"/>
    <w:tmpl w:val="63F4F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6F9577E"/>
    <w:multiLevelType w:val="hybridMultilevel"/>
    <w:tmpl w:val="7EFE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F855C1"/>
    <w:multiLevelType w:val="hybridMultilevel"/>
    <w:tmpl w:val="0A5CDA96"/>
    <w:lvl w:ilvl="0" w:tplc="108E86E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AE54594"/>
    <w:multiLevelType w:val="hybridMultilevel"/>
    <w:tmpl w:val="FBF69F84"/>
    <w:lvl w:ilvl="0" w:tplc="0409000F">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0" w15:restartNumberingAfterBreak="0">
    <w:nsid w:val="5C894810"/>
    <w:multiLevelType w:val="hybridMultilevel"/>
    <w:tmpl w:val="B638FA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F05008F"/>
    <w:multiLevelType w:val="hybridMultilevel"/>
    <w:tmpl w:val="21E4AEE2"/>
    <w:lvl w:ilvl="0" w:tplc="CA7A5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A32930"/>
    <w:multiLevelType w:val="hybridMultilevel"/>
    <w:tmpl w:val="A54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9E6960"/>
    <w:multiLevelType w:val="hybridMultilevel"/>
    <w:tmpl w:val="418E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0425F"/>
    <w:multiLevelType w:val="hybridMultilevel"/>
    <w:tmpl w:val="7E5E6B86"/>
    <w:lvl w:ilvl="0" w:tplc="9C5A9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99468D"/>
    <w:multiLevelType w:val="hybridMultilevel"/>
    <w:tmpl w:val="A54A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A076CB"/>
    <w:multiLevelType w:val="hybridMultilevel"/>
    <w:tmpl w:val="44226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3B668DD"/>
    <w:multiLevelType w:val="hybridMultilevel"/>
    <w:tmpl w:val="7B3A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EE0511"/>
    <w:multiLevelType w:val="hybridMultilevel"/>
    <w:tmpl w:val="F4CAA9AA"/>
    <w:lvl w:ilvl="0" w:tplc="677A4588">
      <w:start w:val="1"/>
      <w:numFmt w:val="bullet"/>
      <w:lvlText w:val="•"/>
      <w:lvlJc w:val="left"/>
      <w:pPr>
        <w:tabs>
          <w:tab w:val="num" w:pos="720"/>
        </w:tabs>
        <w:ind w:left="720" w:hanging="360"/>
      </w:pPr>
      <w:rPr>
        <w:rFonts w:ascii="Arial" w:hAnsi="Arial" w:hint="default"/>
      </w:rPr>
    </w:lvl>
    <w:lvl w:ilvl="1" w:tplc="FFFAD8E2" w:tentative="1">
      <w:start w:val="1"/>
      <w:numFmt w:val="bullet"/>
      <w:lvlText w:val="•"/>
      <w:lvlJc w:val="left"/>
      <w:pPr>
        <w:tabs>
          <w:tab w:val="num" w:pos="1440"/>
        </w:tabs>
        <w:ind w:left="1440" w:hanging="360"/>
      </w:pPr>
      <w:rPr>
        <w:rFonts w:ascii="Arial" w:hAnsi="Arial" w:hint="default"/>
      </w:rPr>
    </w:lvl>
    <w:lvl w:ilvl="2" w:tplc="DBD8AB88" w:tentative="1">
      <w:start w:val="1"/>
      <w:numFmt w:val="bullet"/>
      <w:lvlText w:val="•"/>
      <w:lvlJc w:val="left"/>
      <w:pPr>
        <w:tabs>
          <w:tab w:val="num" w:pos="2160"/>
        </w:tabs>
        <w:ind w:left="2160" w:hanging="360"/>
      </w:pPr>
      <w:rPr>
        <w:rFonts w:ascii="Arial" w:hAnsi="Arial" w:hint="default"/>
      </w:rPr>
    </w:lvl>
    <w:lvl w:ilvl="3" w:tplc="170A593C" w:tentative="1">
      <w:start w:val="1"/>
      <w:numFmt w:val="bullet"/>
      <w:lvlText w:val="•"/>
      <w:lvlJc w:val="left"/>
      <w:pPr>
        <w:tabs>
          <w:tab w:val="num" w:pos="2880"/>
        </w:tabs>
        <w:ind w:left="2880" w:hanging="360"/>
      </w:pPr>
      <w:rPr>
        <w:rFonts w:ascii="Arial" w:hAnsi="Arial" w:hint="default"/>
      </w:rPr>
    </w:lvl>
    <w:lvl w:ilvl="4" w:tplc="DC08D222" w:tentative="1">
      <w:start w:val="1"/>
      <w:numFmt w:val="bullet"/>
      <w:lvlText w:val="•"/>
      <w:lvlJc w:val="left"/>
      <w:pPr>
        <w:tabs>
          <w:tab w:val="num" w:pos="3600"/>
        </w:tabs>
        <w:ind w:left="3600" w:hanging="360"/>
      </w:pPr>
      <w:rPr>
        <w:rFonts w:ascii="Arial" w:hAnsi="Arial" w:hint="default"/>
      </w:rPr>
    </w:lvl>
    <w:lvl w:ilvl="5" w:tplc="1D5005AA" w:tentative="1">
      <w:start w:val="1"/>
      <w:numFmt w:val="bullet"/>
      <w:lvlText w:val="•"/>
      <w:lvlJc w:val="left"/>
      <w:pPr>
        <w:tabs>
          <w:tab w:val="num" w:pos="4320"/>
        </w:tabs>
        <w:ind w:left="4320" w:hanging="360"/>
      </w:pPr>
      <w:rPr>
        <w:rFonts w:ascii="Arial" w:hAnsi="Arial" w:hint="default"/>
      </w:rPr>
    </w:lvl>
    <w:lvl w:ilvl="6" w:tplc="B5421FC0" w:tentative="1">
      <w:start w:val="1"/>
      <w:numFmt w:val="bullet"/>
      <w:lvlText w:val="•"/>
      <w:lvlJc w:val="left"/>
      <w:pPr>
        <w:tabs>
          <w:tab w:val="num" w:pos="5040"/>
        </w:tabs>
        <w:ind w:left="5040" w:hanging="360"/>
      </w:pPr>
      <w:rPr>
        <w:rFonts w:ascii="Arial" w:hAnsi="Arial" w:hint="default"/>
      </w:rPr>
    </w:lvl>
    <w:lvl w:ilvl="7" w:tplc="6A6295B2" w:tentative="1">
      <w:start w:val="1"/>
      <w:numFmt w:val="bullet"/>
      <w:lvlText w:val="•"/>
      <w:lvlJc w:val="left"/>
      <w:pPr>
        <w:tabs>
          <w:tab w:val="num" w:pos="5760"/>
        </w:tabs>
        <w:ind w:left="5760" w:hanging="360"/>
      </w:pPr>
      <w:rPr>
        <w:rFonts w:ascii="Arial" w:hAnsi="Arial" w:hint="default"/>
      </w:rPr>
    </w:lvl>
    <w:lvl w:ilvl="8" w:tplc="738EB12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796030A"/>
    <w:multiLevelType w:val="hybridMultilevel"/>
    <w:tmpl w:val="9EB2B9FC"/>
    <w:lvl w:ilvl="0" w:tplc="85F482F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CBE5FD2"/>
    <w:multiLevelType w:val="hybridMultilevel"/>
    <w:tmpl w:val="6EE4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7"/>
  </w:num>
  <w:num w:numId="3">
    <w:abstractNumId w:val="32"/>
  </w:num>
  <w:num w:numId="4">
    <w:abstractNumId w:val="27"/>
  </w:num>
  <w:num w:numId="5">
    <w:abstractNumId w:val="39"/>
  </w:num>
  <w:num w:numId="6">
    <w:abstractNumId w:val="26"/>
  </w:num>
  <w:num w:numId="7">
    <w:abstractNumId w:val="6"/>
  </w:num>
  <w:num w:numId="8">
    <w:abstractNumId w:val="31"/>
  </w:num>
  <w:num w:numId="9">
    <w:abstractNumId w:val="20"/>
  </w:num>
  <w:num w:numId="10">
    <w:abstractNumId w:val="12"/>
  </w:num>
  <w:num w:numId="11">
    <w:abstractNumId w:val="42"/>
  </w:num>
  <w:num w:numId="12">
    <w:abstractNumId w:val="19"/>
  </w:num>
  <w:num w:numId="13">
    <w:abstractNumId w:val="43"/>
  </w:num>
  <w:num w:numId="14">
    <w:abstractNumId w:val="50"/>
  </w:num>
  <w:num w:numId="15">
    <w:abstractNumId w:val="28"/>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48"/>
  </w:num>
  <w:num w:numId="21">
    <w:abstractNumId w:val="51"/>
  </w:num>
  <w:num w:numId="22">
    <w:abstractNumId w:val="11"/>
  </w:num>
  <w:num w:numId="23">
    <w:abstractNumId w:val="23"/>
  </w:num>
  <w:num w:numId="24">
    <w:abstractNumId w:val="16"/>
  </w:num>
  <w:num w:numId="25">
    <w:abstractNumId w:val="45"/>
  </w:num>
  <w:num w:numId="26">
    <w:abstractNumId w:val="15"/>
  </w:num>
  <w:num w:numId="27">
    <w:abstractNumId w:val="22"/>
  </w:num>
  <w:num w:numId="28">
    <w:abstractNumId w:val="0"/>
  </w:num>
  <w:num w:numId="29">
    <w:abstractNumId w:val="5"/>
  </w:num>
  <w:num w:numId="30">
    <w:abstractNumId w:val="13"/>
  </w:num>
  <w:num w:numId="31">
    <w:abstractNumId w:val="3"/>
  </w:num>
  <w:num w:numId="32">
    <w:abstractNumId w:val="29"/>
  </w:num>
  <w:num w:numId="33">
    <w:abstractNumId w:val="24"/>
  </w:num>
  <w:num w:numId="34">
    <w:abstractNumId w:val="1"/>
  </w:num>
  <w:num w:numId="35">
    <w:abstractNumId w:val="41"/>
  </w:num>
  <w:num w:numId="36">
    <w:abstractNumId w:val="7"/>
  </w:num>
  <w:num w:numId="37">
    <w:abstractNumId w:val="35"/>
  </w:num>
  <w:num w:numId="38">
    <w:abstractNumId w:val="38"/>
  </w:num>
  <w:num w:numId="39">
    <w:abstractNumId w:val="33"/>
  </w:num>
  <w:num w:numId="40">
    <w:abstractNumId w:val="25"/>
  </w:num>
  <w:num w:numId="41">
    <w:abstractNumId w:val="18"/>
  </w:num>
  <w:num w:numId="42">
    <w:abstractNumId w:val="10"/>
  </w:num>
  <w:num w:numId="43">
    <w:abstractNumId w:val="36"/>
  </w:num>
  <w:num w:numId="44">
    <w:abstractNumId w:val="44"/>
  </w:num>
  <w:num w:numId="45">
    <w:abstractNumId w:val="21"/>
  </w:num>
  <w:num w:numId="46">
    <w:abstractNumId w:val="37"/>
  </w:num>
  <w:num w:numId="47">
    <w:abstractNumId w:val="40"/>
  </w:num>
  <w:num w:numId="48">
    <w:abstractNumId w:val="30"/>
  </w:num>
  <w:num w:numId="49">
    <w:abstractNumId w:val="14"/>
  </w:num>
  <w:num w:numId="50">
    <w:abstractNumId w:val="46"/>
  </w:num>
  <w:num w:numId="51">
    <w:abstractNumId w:val="49"/>
  </w:num>
  <w:num w:numId="5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B6F"/>
    <w:rsid w:val="000074FC"/>
    <w:rsid w:val="000135E0"/>
    <w:rsid w:val="000144E5"/>
    <w:rsid w:val="00015B1B"/>
    <w:rsid w:val="00016FBA"/>
    <w:rsid w:val="00017A2C"/>
    <w:rsid w:val="00020B9B"/>
    <w:rsid w:val="0002329A"/>
    <w:rsid w:val="000240B8"/>
    <w:rsid w:val="00024EED"/>
    <w:rsid w:val="000255B4"/>
    <w:rsid w:val="00025726"/>
    <w:rsid w:val="00026D96"/>
    <w:rsid w:val="00030062"/>
    <w:rsid w:val="00033BC4"/>
    <w:rsid w:val="00035915"/>
    <w:rsid w:val="00036D32"/>
    <w:rsid w:val="0004116C"/>
    <w:rsid w:val="0004235D"/>
    <w:rsid w:val="00042FF1"/>
    <w:rsid w:val="00046332"/>
    <w:rsid w:val="0004659B"/>
    <w:rsid w:val="0004755E"/>
    <w:rsid w:val="00050613"/>
    <w:rsid w:val="000523E6"/>
    <w:rsid w:val="00054028"/>
    <w:rsid w:val="000551E8"/>
    <w:rsid w:val="00056DE5"/>
    <w:rsid w:val="00056EF4"/>
    <w:rsid w:val="00061097"/>
    <w:rsid w:val="00061A25"/>
    <w:rsid w:val="00061AFE"/>
    <w:rsid w:val="000707BF"/>
    <w:rsid w:val="00071F8E"/>
    <w:rsid w:val="00073536"/>
    <w:rsid w:val="000806F7"/>
    <w:rsid w:val="00081763"/>
    <w:rsid w:val="000820A0"/>
    <w:rsid w:val="00082871"/>
    <w:rsid w:val="00084070"/>
    <w:rsid w:val="00085D87"/>
    <w:rsid w:val="00086379"/>
    <w:rsid w:val="000866D5"/>
    <w:rsid w:val="0009027A"/>
    <w:rsid w:val="00090519"/>
    <w:rsid w:val="00090E2A"/>
    <w:rsid w:val="000912DD"/>
    <w:rsid w:val="00091FD6"/>
    <w:rsid w:val="0009232C"/>
    <w:rsid w:val="00092E47"/>
    <w:rsid w:val="00094852"/>
    <w:rsid w:val="00097ACE"/>
    <w:rsid w:val="000A0E17"/>
    <w:rsid w:val="000A0FC4"/>
    <w:rsid w:val="000A2589"/>
    <w:rsid w:val="000A29D8"/>
    <w:rsid w:val="000A2A2A"/>
    <w:rsid w:val="000A49E6"/>
    <w:rsid w:val="000A51DB"/>
    <w:rsid w:val="000A52AB"/>
    <w:rsid w:val="000A733F"/>
    <w:rsid w:val="000A7A03"/>
    <w:rsid w:val="000A7D16"/>
    <w:rsid w:val="000A7DB4"/>
    <w:rsid w:val="000B1695"/>
    <w:rsid w:val="000B1E1F"/>
    <w:rsid w:val="000B35A5"/>
    <w:rsid w:val="000B36A5"/>
    <w:rsid w:val="000B639B"/>
    <w:rsid w:val="000C1675"/>
    <w:rsid w:val="000C201F"/>
    <w:rsid w:val="000C23FC"/>
    <w:rsid w:val="000C3853"/>
    <w:rsid w:val="000C39E6"/>
    <w:rsid w:val="000C4CCE"/>
    <w:rsid w:val="000C5437"/>
    <w:rsid w:val="000C7696"/>
    <w:rsid w:val="000D325A"/>
    <w:rsid w:val="000D3EA0"/>
    <w:rsid w:val="000D693A"/>
    <w:rsid w:val="000E47DE"/>
    <w:rsid w:val="000E66E9"/>
    <w:rsid w:val="000E7214"/>
    <w:rsid w:val="000F0833"/>
    <w:rsid w:val="000F0942"/>
    <w:rsid w:val="000F1D30"/>
    <w:rsid w:val="000F6120"/>
    <w:rsid w:val="000F6567"/>
    <w:rsid w:val="0010227D"/>
    <w:rsid w:val="0010258E"/>
    <w:rsid w:val="00102DCA"/>
    <w:rsid w:val="0010311F"/>
    <w:rsid w:val="0010459F"/>
    <w:rsid w:val="00104B98"/>
    <w:rsid w:val="00105569"/>
    <w:rsid w:val="00105708"/>
    <w:rsid w:val="00105896"/>
    <w:rsid w:val="00105CE0"/>
    <w:rsid w:val="00107A8B"/>
    <w:rsid w:val="00111ACB"/>
    <w:rsid w:val="00112F57"/>
    <w:rsid w:val="00113D0D"/>
    <w:rsid w:val="00114818"/>
    <w:rsid w:val="001155AA"/>
    <w:rsid w:val="00115DFD"/>
    <w:rsid w:val="00116DDD"/>
    <w:rsid w:val="00117A69"/>
    <w:rsid w:val="00120CD2"/>
    <w:rsid w:val="00121080"/>
    <w:rsid w:val="00123E03"/>
    <w:rsid w:val="0012468C"/>
    <w:rsid w:val="00125D30"/>
    <w:rsid w:val="00125F4C"/>
    <w:rsid w:val="00130733"/>
    <w:rsid w:val="00131178"/>
    <w:rsid w:val="0013259C"/>
    <w:rsid w:val="00134E34"/>
    <w:rsid w:val="0013629D"/>
    <w:rsid w:val="001369D1"/>
    <w:rsid w:val="001375F0"/>
    <w:rsid w:val="001400EA"/>
    <w:rsid w:val="00140169"/>
    <w:rsid w:val="00143589"/>
    <w:rsid w:val="0014589C"/>
    <w:rsid w:val="00145C58"/>
    <w:rsid w:val="00150347"/>
    <w:rsid w:val="00152394"/>
    <w:rsid w:val="001544E6"/>
    <w:rsid w:val="00154726"/>
    <w:rsid w:val="001561E0"/>
    <w:rsid w:val="00160465"/>
    <w:rsid w:val="00160482"/>
    <w:rsid w:val="00160580"/>
    <w:rsid w:val="00160FC3"/>
    <w:rsid w:val="0016281F"/>
    <w:rsid w:val="00163552"/>
    <w:rsid w:val="00164DFB"/>
    <w:rsid w:val="001653B6"/>
    <w:rsid w:val="0016595F"/>
    <w:rsid w:val="00172618"/>
    <w:rsid w:val="00174FFB"/>
    <w:rsid w:val="00180258"/>
    <w:rsid w:val="0018225C"/>
    <w:rsid w:val="0018315F"/>
    <w:rsid w:val="0018568C"/>
    <w:rsid w:val="00191370"/>
    <w:rsid w:val="0019348E"/>
    <w:rsid w:val="0019351C"/>
    <w:rsid w:val="00193AE2"/>
    <w:rsid w:val="00194837"/>
    <w:rsid w:val="00196FA2"/>
    <w:rsid w:val="00197927"/>
    <w:rsid w:val="001A2BAF"/>
    <w:rsid w:val="001A308B"/>
    <w:rsid w:val="001A30AC"/>
    <w:rsid w:val="001A46D3"/>
    <w:rsid w:val="001A4EC7"/>
    <w:rsid w:val="001A6732"/>
    <w:rsid w:val="001A6874"/>
    <w:rsid w:val="001A6F6C"/>
    <w:rsid w:val="001A7294"/>
    <w:rsid w:val="001A76B0"/>
    <w:rsid w:val="001A7801"/>
    <w:rsid w:val="001B013A"/>
    <w:rsid w:val="001B195F"/>
    <w:rsid w:val="001B22E5"/>
    <w:rsid w:val="001B4C34"/>
    <w:rsid w:val="001B6321"/>
    <w:rsid w:val="001B7522"/>
    <w:rsid w:val="001B7EA5"/>
    <w:rsid w:val="001C0BBC"/>
    <w:rsid w:val="001C5361"/>
    <w:rsid w:val="001C6AA9"/>
    <w:rsid w:val="001C7F6F"/>
    <w:rsid w:val="001D1DA7"/>
    <w:rsid w:val="001D3191"/>
    <w:rsid w:val="001D3B34"/>
    <w:rsid w:val="001D7BA3"/>
    <w:rsid w:val="001E2990"/>
    <w:rsid w:val="001E2A0D"/>
    <w:rsid w:val="001E2F4D"/>
    <w:rsid w:val="001E327B"/>
    <w:rsid w:val="001E6272"/>
    <w:rsid w:val="001F0374"/>
    <w:rsid w:val="001F0485"/>
    <w:rsid w:val="001F056B"/>
    <w:rsid w:val="001F0C92"/>
    <w:rsid w:val="001F10FE"/>
    <w:rsid w:val="001F1963"/>
    <w:rsid w:val="001F3020"/>
    <w:rsid w:val="001F7A9D"/>
    <w:rsid w:val="002002BB"/>
    <w:rsid w:val="00200CFC"/>
    <w:rsid w:val="00204C60"/>
    <w:rsid w:val="00204E10"/>
    <w:rsid w:val="00206D1F"/>
    <w:rsid w:val="002076DB"/>
    <w:rsid w:val="002077B0"/>
    <w:rsid w:val="00214122"/>
    <w:rsid w:val="00215A87"/>
    <w:rsid w:val="00217E6B"/>
    <w:rsid w:val="00220F27"/>
    <w:rsid w:val="00222183"/>
    <w:rsid w:val="00222409"/>
    <w:rsid w:val="00223664"/>
    <w:rsid w:val="00223DE0"/>
    <w:rsid w:val="002245F2"/>
    <w:rsid w:val="00227DC5"/>
    <w:rsid w:val="00230640"/>
    <w:rsid w:val="0023163A"/>
    <w:rsid w:val="00231714"/>
    <w:rsid w:val="00232F22"/>
    <w:rsid w:val="0023425F"/>
    <w:rsid w:val="00235C83"/>
    <w:rsid w:val="00240BF7"/>
    <w:rsid w:val="00241558"/>
    <w:rsid w:val="00241784"/>
    <w:rsid w:val="00242AA0"/>
    <w:rsid w:val="00244E1A"/>
    <w:rsid w:val="00245F65"/>
    <w:rsid w:val="0024749E"/>
    <w:rsid w:val="00250823"/>
    <w:rsid w:val="00252A24"/>
    <w:rsid w:val="00252E2B"/>
    <w:rsid w:val="002549C3"/>
    <w:rsid w:val="00254C44"/>
    <w:rsid w:val="002577AF"/>
    <w:rsid w:val="00257B5B"/>
    <w:rsid w:val="00260BCE"/>
    <w:rsid w:val="00260F71"/>
    <w:rsid w:val="002617B2"/>
    <w:rsid w:val="00261A00"/>
    <w:rsid w:val="0026309F"/>
    <w:rsid w:val="00264492"/>
    <w:rsid w:val="0026764C"/>
    <w:rsid w:val="00267DA8"/>
    <w:rsid w:val="002718E4"/>
    <w:rsid w:val="00271B54"/>
    <w:rsid w:val="00274B43"/>
    <w:rsid w:val="00275814"/>
    <w:rsid w:val="00276395"/>
    <w:rsid w:val="00277573"/>
    <w:rsid w:val="00282FC2"/>
    <w:rsid w:val="0028344E"/>
    <w:rsid w:val="0028542B"/>
    <w:rsid w:val="00287FE8"/>
    <w:rsid w:val="002915DF"/>
    <w:rsid w:val="00294A96"/>
    <w:rsid w:val="00295136"/>
    <w:rsid w:val="00295F14"/>
    <w:rsid w:val="00297B7D"/>
    <w:rsid w:val="002A03A5"/>
    <w:rsid w:val="002A2883"/>
    <w:rsid w:val="002A31AE"/>
    <w:rsid w:val="002A33DD"/>
    <w:rsid w:val="002A354E"/>
    <w:rsid w:val="002B0287"/>
    <w:rsid w:val="002B1AB9"/>
    <w:rsid w:val="002B3EFB"/>
    <w:rsid w:val="002B6029"/>
    <w:rsid w:val="002B718E"/>
    <w:rsid w:val="002B7C6E"/>
    <w:rsid w:val="002C05FA"/>
    <w:rsid w:val="002C0D15"/>
    <w:rsid w:val="002C21FE"/>
    <w:rsid w:val="002C50E1"/>
    <w:rsid w:val="002C56BC"/>
    <w:rsid w:val="002C62A4"/>
    <w:rsid w:val="002C668A"/>
    <w:rsid w:val="002C7991"/>
    <w:rsid w:val="002D19DD"/>
    <w:rsid w:val="002D25EB"/>
    <w:rsid w:val="002D2AB8"/>
    <w:rsid w:val="002D5753"/>
    <w:rsid w:val="002D7982"/>
    <w:rsid w:val="002D7EB2"/>
    <w:rsid w:val="002E1117"/>
    <w:rsid w:val="002E1140"/>
    <w:rsid w:val="002E2169"/>
    <w:rsid w:val="002E6D86"/>
    <w:rsid w:val="002F00CA"/>
    <w:rsid w:val="002F5243"/>
    <w:rsid w:val="002F5FC3"/>
    <w:rsid w:val="002F6A69"/>
    <w:rsid w:val="00300B07"/>
    <w:rsid w:val="0030116E"/>
    <w:rsid w:val="0030322E"/>
    <w:rsid w:val="0030338A"/>
    <w:rsid w:val="00304F5A"/>
    <w:rsid w:val="00305766"/>
    <w:rsid w:val="0031041D"/>
    <w:rsid w:val="003109E8"/>
    <w:rsid w:val="00311E51"/>
    <w:rsid w:val="003128CE"/>
    <w:rsid w:val="003132EE"/>
    <w:rsid w:val="0031371D"/>
    <w:rsid w:val="00315E9B"/>
    <w:rsid w:val="0032131C"/>
    <w:rsid w:val="0032694B"/>
    <w:rsid w:val="0033175E"/>
    <w:rsid w:val="003379B9"/>
    <w:rsid w:val="003410C7"/>
    <w:rsid w:val="00342A10"/>
    <w:rsid w:val="00347266"/>
    <w:rsid w:val="003473DF"/>
    <w:rsid w:val="00347ACE"/>
    <w:rsid w:val="003507AB"/>
    <w:rsid w:val="00350D63"/>
    <w:rsid w:val="0035235A"/>
    <w:rsid w:val="003525FD"/>
    <w:rsid w:val="00352AFD"/>
    <w:rsid w:val="00353A89"/>
    <w:rsid w:val="00354F6B"/>
    <w:rsid w:val="00355926"/>
    <w:rsid w:val="00356A6F"/>
    <w:rsid w:val="00356B66"/>
    <w:rsid w:val="00362C63"/>
    <w:rsid w:val="0036579A"/>
    <w:rsid w:val="003708B9"/>
    <w:rsid w:val="00371DB3"/>
    <w:rsid w:val="003723E1"/>
    <w:rsid w:val="00372885"/>
    <w:rsid w:val="00375E62"/>
    <w:rsid w:val="003808CA"/>
    <w:rsid w:val="00380AF3"/>
    <w:rsid w:val="00381F2D"/>
    <w:rsid w:val="00382127"/>
    <w:rsid w:val="00384802"/>
    <w:rsid w:val="00385536"/>
    <w:rsid w:val="0038784A"/>
    <w:rsid w:val="00391207"/>
    <w:rsid w:val="003914F3"/>
    <w:rsid w:val="0039167F"/>
    <w:rsid w:val="00391EED"/>
    <w:rsid w:val="0039244D"/>
    <w:rsid w:val="00392F9F"/>
    <w:rsid w:val="00393282"/>
    <w:rsid w:val="003933E5"/>
    <w:rsid w:val="003935D9"/>
    <w:rsid w:val="003952C5"/>
    <w:rsid w:val="003A205A"/>
    <w:rsid w:val="003A23FE"/>
    <w:rsid w:val="003A63E3"/>
    <w:rsid w:val="003A738D"/>
    <w:rsid w:val="003B0BF4"/>
    <w:rsid w:val="003B2B6B"/>
    <w:rsid w:val="003B3273"/>
    <w:rsid w:val="003B3684"/>
    <w:rsid w:val="003B3FAA"/>
    <w:rsid w:val="003B4BF1"/>
    <w:rsid w:val="003B4FEE"/>
    <w:rsid w:val="003B64ED"/>
    <w:rsid w:val="003B65CF"/>
    <w:rsid w:val="003B75B5"/>
    <w:rsid w:val="003C0525"/>
    <w:rsid w:val="003C2887"/>
    <w:rsid w:val="003C437D"/>
    <w:rsid w:val="003C486C"/>
    <w:rsid w:val="003C6752"/>
    <w:rsid w:val="003D1171"/>
    <w:rsid w:val="003D1FB8"/>
    <w:rsid w:val="003D3655"/>
    <w:rsid w:val="003D4733"/>
    <w:rsid w:val="003D4F65"/>
    <w:rsid w:val="003D5BB8"/>
    <w:rsid w:val="003D6883"/>
    <w:rsid w:val="003D7664"/>
    <w:rsid w:val="003E1A56"/>
    <w:rsid w:val="003E3742"/>
    <w:rsid w:val="003E51E5"/>
    <w:rsid w:val="003E6D8B"/>
    <w:rsid w:val="003F1044"/>
    <w:rsid w:val="003F2479"/>
    <w:rsid w:val="003F24C3"/>
    <w:rsid w:val="003F2CD9"/>
    <w:rsid w:val="003F3C99"/>
    <w:rsid w:val="003F588C"/>
    <w:rsid w:val="004008F5"/>
    <w:rsid w:val="00402F04"/>
    <w:rsid w:val="00404FCB"/>
    <w:rsid w:val="004055EF"/>
    <w:rsid w:val="0040627F"/>
    <w:rsid w:val="004121E0"/>
    <w:rsid w:val="004141E2"/>
    <w:rsid w:val="00415CEF"/>
    <w:rsid w:val="00416063"/>
    <w:rsid w:val="00416F14"/>
    <w:rsid w:val="004202EB"/>
    <w:rsid w:val="00421841"/>
    <w:rsid w:val="00423D9C"/>
    <w:rsid w:val="004273E7"/>
    <w:rsid w:val="00430EE5"/>
    <w:rsid w:val="004318ED"/>
    <w:rsid w:val="004326F0"/>
    <w:rsid w:val="00432898"/>
    <w:rsid w:val="00435111"/>
    <w:rsid w:val="00435E63"/>
    <w:rsid w:val="00436B24"/>
    <w:rsid w:val="004411C2"/>
    <w:rsid w:val="0044178A"/>
    <w:rsid w:val="00442744"/>
    <w:rsid w:val="004447BF"/>
    <w:rsid w:val="00445C1E"/>
    <w:rsid w:val="004462D2"/>
    <w:rsid w:val="004478DB"/>
    <w:rsid w:val="00447B0D"/>
    <w:rsid w:val="00447CAC"/>
    <w:rsid w:val="004512A1"/>
    <w:rsid w:val="00451AC5"/>
    <w:rsid w:val="00454FEA"/>
    <w:rsid w:val="00456ABC"/>
    <w:rsid w:val="004576E4"/>
    <w:rsid w:val="004607B1"/>
    <w:rsid w:val="00462695"/>
    <w:rsid w:val="00465412"/>
    <w:rsid w:val="004700AC"/>
    <w:rsid w:val="004707E5"/>
    <w:rsid w:val="0047091C"/>
    <w:rsid w:val="0047779E"/>
    <w:rsid w:val="00480DEA"/>
    <w:rsid w:val="0048210C"/>
    <w:rsid w:val="00483573"/>
    <w:rsid w:val="0048386D"/>
    <w:rsid w:val="00486F34"/>
    <w:rsid w:val="00487759"/>
    <w:rsid w:val="00487C74"/>
    <w:rsid w:val="004905BB"/>
    <w:rsid w:val="004910C4"/>
    <w:rsid w:val="00492426"/>
    <w:rsid w:val="0049262B"/>
    <w:rsid w:val="00494D90"/>
    <w:rsid w:val="004953CC"/>
    <w:rsid w:val="00495919"/>
    <w:rsid w:val="00496051"/>
    <w:rsid w:val="004962C1"/>
    <w:rsid w:val="0049784A"/>
    <w:rsid w:val="00497937"/>
    <w:rsid w:val="004A1A51"/>
    <w:rsid w:val="004A2C71"/>
    <w:rsid w:val="004A6883"/>
    <w:rsid w:val="004A73BC"/>
    <w:rsid w:val="004B04FC"/>
    <w:rsid w:val="004B2CC6"/>
    <w:rsid w:val="004B5A87"/>
    <w:rsid w:val="004B6062"/>
    <w:rsid w:val="004B6380"/>
    <w:rsid w:val="004B6BFB"/>
    <w:rsid w:val="004B7BA9"/>
    <w:rsid w:val="004B7F17"/>
    <w:rsid w:val="004C41C1"/>
    <w:rsid w:val="004C42D1"/>
    <w:rsid w:val="004C4BC1"/>
    <w:rsid w:val="004C529B"/>
    <w:rsid w:val="004C6A51"/>
    <w:rsid w:val="004D141E"/>
    <w:rsid w:val="004D152C"/>
    <w:rsid w:val="004D25CD"/>
    <w:rsid w:val="004D2A2E"/>
    <w:rsid w:val="004D30D5"/>
    <w:rsid w:val="004D4A2C"/>
    <w:rsid w:val="004D62F8"/>
    <w:rsid w:val="004D70D5"/>
    <w:rsid w:val="004E1429"/>
    <w:rsid w:val="004E3483"/>
    <w:rsid w:val="004E39BF"/>
    <w:rsid w:val="004E538C"/>
    <w:rsid w:val="004E5DA1"/>
    <w:rsid w:val="004E7B5E"/>
    <w:rsid w:val="004F11E6"/>
    <w:rsid w:val="004F2D22"/>
    <w:rsid w:val="004F57C5"/>
    <w:rsid w:val="00500F1D"/>
    <w:rsid w:val="00500FDF"/>
    <w:rsid w:val="00502089"/>
    <w:rsid w:val="005023B9"/>
    <w:rsid w:val="00504343"/>
    <w:rsid w:val="0050444F"/>
    <w:rsid w:val="00504DBC"/>
    <w:rsid w:val="00506154"/>
    <w:rsid w:val="0050707D"/>
    <w:rsid w:val="00511324"/>
    <w:rsid w:val="00514097"/>
    <w:rsid w:val="0051487C"/>
    <w:rsid w:val="005178BC"/>
    <w:rsid w:val="00517AC3"/>
    <w:rsid w:val="00520607"/>
    <w:rsid w:val="00521A20"/>
    <w:rsid w:val="00521ACC"/>
    <w:rsid w:val="00524244"/>
    <w:rsid w:val="005242C6"/>
    <w:rsid w:val="00532F26"/>
    <w:rsid w:val="0053436B"/>
    <w:rsid w:val="00534764"/>
    <w:rsid w:val="00540035"/>
    <w:rsid w:val="00540935"/>
    <w:rsid w:val="00540D40"/>
    <w:rsid w:val="00545505"/>
    <w:rsid w:val="00545631"/>
    <w:rsid w:val="00547EFE"/>
    <w:rsid w:val="0055076E"/>
    <w:rsid w:val="00551109"/>
    <w:rsid w:val="00554130"/>
    <w:rsid w:val="005562C3"/>
    <w:rsid w:val="0055695B"/>
    <w:rsid w:val="00560B9C"/>
    <w:rsid w:val="00561698"/>
    <w:rsid w:val="0056301D"/>
    <w:rsid w:val="0056461B"/>
    <w:rsid w:val="005701B0"/>
    <w:rsid w:val="00570ECE"/>
    <w:rsid w:val="005728C4"/>
    <w:rsid w:val="00573B59"/>
    <w:rsid w:val="00574C18"/>
    <w:rsid w:val="00575292"/>
    <w:rsid w:val="0057573F"/>
    <w:rsid w:val="00575992"/>
    <w:rsid w:val="00576801"/>
    <w:rsid w:val="005771AF"/>
    <w:rsid w:val="00580260"/>
    <w:rsid w:val="0058391A"/>
    <w:rsid w:val="00586713"/>
    <w:rsid w:val="00592F48"/>
    <w:rsid w:val="00593186"/>
    <w:rsid w:val="0059373D"/>
    <w:rsid w:val="00593DED"/>
    <w:rsid w:val="00594850"/>
    <w:rsid w:val="00594AC2"/>
    <w:rsid w:val="005962B4"/>
    <w:rsid w:val="00596932"/>
    <w:rsid w:val="00596F4B"/>
    <w:rsid w:val="00597C0F"/>
    <w:rsid w:val="005A1FAD"/>
    <w:rsid w:val="005A3308"/>
    <w:rsid w:val="005A3428"/>
    <w:rsid w:val="005A578F"/>
    <w:rsid w:val="005A5961"/>
    <w:rsid w:val="005A672C"/>
    <w:rsid w:val="005A6CFF"/>
    <w:rsid w:val="005B0EC3"/>
    <w:rsid w:val="005B649E"/>
    <w:rsid w:val="005B697C"/>
    <w:rsid w:val="005B69FD"/>
    <w:rsid w:val="005B6C18"/>
    <w:rsid w:val="005C3F8D"/>
    <w:rsid w:val="005C6305"/>
    <w:rsid w:val="005C64BB"/>
    <w:rsid w:val="005C67AA"/>
    <w:rsid w:val="005C6DF9"/>
    <w:rsid w:val="005D602F"/>
    <w:rsid w:val="005D6884"/>
    <w:rsid w:val="005D738C"/>
    <w:rsid w:val="005E23DA"/>
    <w:rsid w:val="005E389A"/>
    <w:rsid w:val="005E3D8D"/>
    <w:rsid w:val="005E3DD8"/>
    <w:rsid w:val="005E59CF"/>
    <w:rsid w:val="005E6462"/>
    <w:rsid w:val="005E78C1"/>
    <w:rsid w:val="005F4402"/>
    <w:rsid w:val="005F5736"/>
    <w:rsid w:val="005F6A7A"/>
    <w:rsid w:val="00603B82"/>
    <w:rsid w:val="00605A7A"/>
    <w:rsid w:val="00605AC1"/>
    <w:rsid w:val="00606289"/>
    <w:rsid w:val="00606C02"/>
    <w:rsid w:val="006073A3"/>
    <w:rsid w:val="00607689"/>
    <w:rsid w:val="00613C4A"/>
    <w:rsid w:val="00615021"/>
    <w:rsid w:val="0061516E"/>
    <w:rsid w:val="006152DF"/>
    <w:rsid w:val="0061737F"/>
    <w:rsid w:val="00617E16"/>
    <w:rsid w:val="00617F0D"/>
    <w:rsid w:val="00625430"/>
    <w:rsid w:val="006261AF"/>
    <w:rsid w:val="00633473"/>
    <w:rsid w:val="0063480A"/>
    <w:rsid w:val="00634D19"/>
    <w:rsid w:val="0063628F"/>
    <w:rsid w:val="00637321"/>
    <w:rsid w:val="006406CB"/>
    <w:rsid w:val="00640793"/>
    <w:rsid w:val="00642A6F"/>
    <w:rsid w:val="006450C0"/>
    <w:rsid w:val="0064556E"/>
    <w:rsid w:val="00647039"/>
    <w:rsid w:val="00650487"/>
    <w:rsid w:val="00650615"/>
    <w:rsid w:val="006508E4"/>
    <w:rsid w:val="006531A7"/>
    <w:rsid w:val="0065741C"/>
    <w:rsid w:val="00664496"/>
    <w:rsid w:val="00664E88"/>
    <w:rsid w:val="00665488"/>
    <w:rsid w:val="0066573D"/>
    <w:rsid w:val="00670167"/>
    <w:rsid w:val="00670851"/>
    <w:rsid w:val="00670E61"/>
    <w:rsid w:val="00675083"/>
    <w:rsid w:val="00676203"/>
    <w:rsid w:val="00681396"/>
    <w:rsid w:val="0068171C"/>
    <w:rsid w:val="00681C61"/>
    <w:rsid w:val="00686DA4"/>
    <w:rsid w:val="0068744E"/>
    <w:rsid w:val="00687D52"/>
    <w:rsid w:val="00691A63"/>
    <w:rsid w:val="006924FC"/>
    <w:rsid w:val="00694A8C"/>
    <w:rsid w:val="006951B2"/>
    <w:rsid w:val="006A03EF"/>
    <w:rsid w:val="006A13CF"/>
    <w:rsid w:val="006A2C6D"/>
    <w:rsid w:val="006A33B9"/>
    <w:rsid w:val="006A34F8"/>
    <w:rsid w:val="006A4B43"/>
    <w:rsid w:val="006A53EA"/>
    <w:rsid w:val="006A5700"/>
    <w:rsid w:val="006A5850"/>
    <w:rsid w:val="006A6B8E"/>
    <w:rsid w:val="006B01D7"/>
    <w:rsid w:val="006B0BFE"/>
    <w:rsid w:val="006B183D"/>
    <w:rsid w:val="006B4E2A"/>
    <w:rsid w:val="006B7F66"/>
    <w:rsid w:val="006C1B12"/>
    <w:rsid w:val="006C1F9E"/>
    <w:rsid w:val="006C4850"/>
    <w:rsid w:val="006C5309"/>
    <w:rsid w:val="006C5760"/>
    <w:rsid w:val="006C7E92"/>
    <w:rsid w:val="006C7FB1"/>
    <w:rsid w:val="006D1658"/>
    <w:rsid w:val="006D178C"/>
    <w:rsid w:val="006D4D3D"/>
    <w:rsid w:val="006E55AA"/>
    <w:rsid w:val="006E5B72"/>
    <w:rsid w:val="006F10A8"/>
    <w:rsid w:val="006F3268"/>
    <w:rsid w:val="006F34DC"/>
    <w:rsid w:val="006F5290"/>
    <w:rsid w:val="006F5326"/>
    <w:rsid w:val="006F5D15"/>
    <w:rsid w:val="006F65B5"/>
    <w:rsid w:val="006F677F"/>
    <w:rsid w:val="00700426"/>
    <w:rsid w:val="00700BEF"/>
    <w:rsid w:val="0070195B"/>
    <w:rsid w:val="007022CC"/>
    <w:rsid w:val="00703473"/>
    <w:rsid w:val="00703A34"/>
    <w:rsid w:val="00711011"/>
    <w:rsid w:val="00713496"/>
    <w:rsid w:val="0071414C"/>
    <w:rsid w:val="007147D6"/>
    <w:rsid w:val="007156D7"/>
    <w:rsid w:val="00715C3E"/>
    <w:rsid w:val="00716F17"/>
    <w:rsid w:val="00717052"/>
    <w:rsid w:val="007170EE"/>
    <w:rsid w:val="007219A6"/>
    <w:rsid w:val="00722C19"/>
    <w:rsid w:val="00725591"/>
    <w:rsid w:val="00725EF6"/>
    <w:rsid w:val="00726563"/>
    <w:rsid w:val="00726EC7"/>
    <w:rsid w:val="00727F62"/>
    <w:rsid w:val="007316B6"/>
    <w:rsid w:val="00732530"/>
    <w:rsid w:val="00732904"/>
    <w:rsid w:val="007329B2"/>
    <w:rsid w:val="00734F80"/>
    <w:rsid w:val="00735742"/>
    <w:rsid w:val="00740CA9"/>
    <w:rsid w:val="0074296D"/>
    <w:rsid w:val="007438E6"/>
    <w:rsid w:val="007452D5"/>
    <w:rsid w:val="007459D4"/>
    <w:rsid w:val="00746CC8"/>
    <w:rsid w:val="00751E1C"/>
    <w:rsid w:val="00752C45"/>
    <w:rsid w:val="00753B87"/>
    <w:rsid w:val="0075525A"/>
    <w:rsid w:val="00756067"/>
    <w:rsid w:val="007600B4"/>
    <w:rsid w:val="0076099E"/>
    <w:rsid w:val="00762C7C"/>
    <w:rsid w:val="00762E0E"/>
    <w:rsid w:val="0076483B"/>
    <w:rsid w:val="0076621F"/>
    <w:rsid w:val="00767890"/>
    <w:rsid w:val="0076794D"/>
    <w:rsid w:val="00767E5B"/>
    <w:rsid w:val="0077332B"/>
    <w:rsid w:val="0077474E"/>
    <w:rsid w:val="007766BC"/>
    <w:rsid w:val="00777B99"/>
    <w:rsid w:val="0078004F"/>
    <w:rsid w:val="0078191F"/>
    <w:rsid w:val="0078211E"/>
    <w:rsid w:val="00782828"/>
    <w:rsid w:val="00783A6B"/>
    <w:rsid w:val="007855A6"/>
    <w:rsid w:val="007859C2"/>
    <w:rsid w:val="007876C2"/>
    <w:rsid w:val="007930AC"/>
    <w:rsid w:val="0079475A"/>
    <w:rsid w:val="00794C8F"/>
    <w:rsid w:val="00795D66"/>
    <w:rsid w:val="0079765E"/>
    <w:rsid w:val="0079785C"/>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D140B"/>
    <w:rsid w:val="007D38A5"/>
    <w:rsid w:val="007D455F"/>
    <w:rsid w:val="007D64C6"/>
    <w:rsid w:val="007D7123"/>
    <w:rsid w:val="007D749F"/>
    <w:rsid w:val="007E023D"/>
    <w:rsid w:val="007E0941"/>
    <w:rsid w:val="007E0B47"/>
    <w:rsid w:val="007E18C4"/>
    <w:rsid w:val="007E23B4"/>
    <w:rsid w:val="007E2545"/>
    <w:rsid w:val="007E4E6C"/>
    <w:rsid w:val="007E51C1"/>
    <w:rsid w:val="007F0DE7"/>
    <w:rsid w:val="007F3050"/>
    <w:rsid w:val="007F3144"/>
    <w:rsid w:val="007F3718"/>
    <w:rsid w:val="007F3C23"/>
    <w:rsid w:val="007F3C69"/>
    <w:rsid w:val="007F3E04"/>
    <w:rsid w:val="007F4C0B"/>
    <w:rsid w:val="007F543D"/>
    <w:rsid w:val="007F676A"/>
    <w:rsid w:val="007F694E"/>
    <w:rsid w:val="008002A8"/>
    <w:rsid w:val="008003B8"/>
    <w:rsid w:val="00800433"/>
    <w:rsid w:val="00804595"/>
    <w:rsid w:val="008060DA"/>
    <w:rsid w:val="008073F5"/>
    <w:rsid w:val="00807500"/>
    <w:rsid w:val="00811A27"/>
    <w:rsid w:val="008129A2"/>
    <w:rsid w:val="008132AC"/>
    <w:rsid w:val="0082034C"/>
    <w:rsid w:val="00821992"/>
    <w:rsid w:val="00826D4A"/>
    <w:rsid w:val="00827144"/>
    <w:rsid w:val="0083246A"/>
    <w:rsid w:val="00832524"/>
    <w:rsid w:val="00834293"/>
    <w:rsid w:val="00835582"/>
    <w:rsid w:val="008358F3"/>
    <w:rsid w:val="008368DA"/>
    <w:rsid w:val="008402F0"/>
    <w:rsid w:val="00857657"/>
    <w:rsid w:val="00857908"/>
    <w:rsid w:val="00860733"/>
    <w:rsid w:val="008612E3"/>
    <w:rsid w:val="00862695"/>
    <w:rsid w:val="00862747"/>
    <w:rsid w:val="008651BB"/>
    <w:rsid w:val="008655EE"/>
    <w:rsid w:val="00870BE6"/>
    <w:rsid w:val="008719D6"/>
    <w:rsid w:val="00873F81"/>
    <w:rsid w:val="008766BA"/>
    <w:rsid w:val="00877CDD"/>
    <w:rsid w:val="008800E6"/>
    <w:rsid w:val="008921C7"/>
    <w:rsid w:val="00893D67"/>
    <w:rsid w:val="008949CD"/>
    <w:rsid w:val="008954EA"/>
    <w:rsid w:val="008958F7"/>
    <w:rsid w:val="00896732"/>
    <w:rsid w:val="00897458"/>
    <w:rsid w:val="008974CE"/>
    <w:rsid w:val="008A2FAF"/>
    <w:rsid w:val="008A3A4E"/>
    <w:rsid w:val="008A3F6C"/>
    <w:rsid w:val="008A4624"/>
    <w:rsid w:val="008A672D"/>
    <w:rsid w:val="008B1F9F"/>
    <w:rsid w:val="008B580E"/>
    <w:rsid w:val="008B79BB"/>
    <w:rsid w:val="008C0B77"/>
    <w:rsid w:val="008C0D2D"/>
    <w:rsid w:val="008C2F74"/>
    <w:rsid w:val="008C5917"/>
    <w:rsid w:val="008C6D06"/>
    <w:rsid w:val="008C7601"/>
    <w:rsid w:val="008D02CF"/>
    <w:rsid w:val="008D3696"/>
    <w:rsid w:val="008D3CD6"/>
    <w:rsid w:val="008D52B3"/>
    <w:rsid w:val="008D5E1A"/>
    <w:rsid w:val="008D6328"/>
    <w:rsid w:val="008D6520"/>
    <w:rsid w:val="008D65CF"/>
    <w:rsid w:val="008D7DA5"/>
    <w:rsid w:val="008D7DB0"/>
    <w:rsid w:val="008E0580"/>
    <w:rsid w:val="008E50EE"/>
    <w:rsid w:val="008F1C30"/>
    <w:rsid w:val="008F2FE4"/>
    <w:rsid w:val="008F3925"/>
    <w:rsid w:val="008F6D59"/>
    <w:rsid w:val="008F7BA6"/>
    <w:rsid w:val="00900FF8"/>
    <w:rsid w:val="00901411"/>
    <w:rsid w:val="00901AE9"/>
    <w:rsid w:val="00906E2B"/>
    <w:rsid w:val="00910C2C"/>
    <w:rsid w:val="009117A1"/>
    <w:rsid w:val="0091215F"/>
    <w:rsid w:val="00914AA0"/>
    <w:rsid w:val="00915281"/>
    <w:rsid w:val="00917598"/>
    <w:rsid w:val="00921801"/>
    <w:rsid w:val="00923B3C"/>
    <w:rsid w:val="00924A32"/>
    <w:rsid w:val="00930040"/>
    <w:rsid w:val="00931895"/>
    <w:rsid w:val="0093192E"/>
    <w:rsid w:val="00933D42"/>
    <w:rsid w:val="00936A7C"/>
    <w:rsid w:val="009400A0"/>
    <w:rsid w:val="00941F40"/>
    <w:rsid w:val="0094235B"/>
    <w:rsid w:val="009423B8"/>
    <w:rsid w:val="00942B6E"/>
    <w:rsid w:val="00943ABC"/>
    <w:rsid w:val="0094612D"/>
    <w:rsid w:val="0095156A"/>
    <w:rsid w:val="0095209F"/>
    <w:rsid w:val="00953FBA"/>
    <w:rsid w:val="009541A4"/>
    <w:rsid w:val="009550DB"/>
    <w:rsid w:val="00955629"/>
    <w:rsid w:val="00957AA3"/>
    <w:rsid w:val="00957DF2"/>
    <w:rsid w:val="009657E9"/>
    <w:rsid w:val="009664A9"/>
    <w:rsid w:val="0096681A"/>
    <w:rsid w:val="009676DB"/>
    <w:rsid w:val="00967830"/>
    <w:rsid w:val="00972514"/>
    <w:rsid w:val="00973F9B"/>
    <w:rsid w:val="009743D2"/>
    <w:rsid w:val="00974449"/>
    <w:rsid w:val="00974A90"/>
    <w:rsid w:val="00976439"/>
    <w:rsid w:val="0098207F"/>
    <w:rsid w:val="00982FA1"/>
    <w:rsid w:val="00982FC8"/>
    <w:rsid w:val="00984AA9"/>
    <w:rsid w:val="00987092"/>
    <w:rsid w:val="00990289"/>
    <w:rsid w:val="0099048B"/>
    <w:rsid w:val="00991A59"/>
    <w:rsid w:val="009925C5"/>
    <w:rsid w:val="009925CA"/>
    <w:rsid w:val="009A0FB8"/>
    <w:rsid w:val="009A27A0"/>
    <w:rsid w:val="009A2BF8"/>
    <w:rsid w:val="009A3A19"/>
    <w:rsid w:val="009A3A73"/>
    <w:rsid w:val="009B153C"/>
    <w:rsid w:val="009B1927"/>
    <w:rsid w:val="009B78CA"/>
    <w:rsid w:val="009C0D8D"/>
    <w:rsid w:val="009C28DD"/>
    <w:rsid w:val="009C5FA3"/>
    <w:rsid w:val="009D00A6"/>
    <w:rsid w:val="009D0394"/>
    <w:rsid w:val="009D2B32"/>
    <w:rsid w:val="009D4B44"/>
    <w:rsid w:val="009D4E8F"/>
    <w:rsid w:val="009D55AB"/>
    <w:rsid w:val="009D636C"/>
    <w:rsid w:val="009D6F87"/>
    <w:rsid w:val="009D7EF3"/>
    <w:rsid w:val="009E1885"/>
    <w:rsid w:val="009E31ED"/>
    <w:rsid w:val="009E5457"/>
    <w:rsid w:val="009E5E4E"/>
    <w:rsid w:val="009F2559"/>
    <w:rsid w:val="009F369B"/>
    <w:rsid w:val="009F44ED"/>
    <w:rsid w:val="009F4FF6"/>
    <w:rsid w:val="009F647B"/>
    <w:rsid w:val="009F6AB3"/>
    <w:rsid w:val="009F789B"/>
    <w:rsid w:val="00A014EC"/>
    <w:rsid w:val="00A01B67"/>
    <w:rsid w:val="00A02350"/>
    <w:rsid w:val="00A0499C"/>
    <w:rsid w:val="00A05D1C"/>
    <w:rsid w:val="00A06251"/>
    <w:rsid w:val="00A067FB"/>
    <w:rsid w:val="00A06DE4"/>
    <w:rsid w:val="00A078DA"/>
    <w:rsid w:val="00A10EEE"/>
    <w:rsid w:val="00A159D8"/>
    <w:rsid w:val="00A17972"/>
    <w:rsid w:val="00A20D35"/>
    <w:rsid w:val="00A20E81"/>
    <w:rsid w:val="00A212E1"/>
    <w:rsid w:val="00A21C1C"/>
    <w:rsid w:val="00A22392"/>
    <w:rsid w:val="00A22A94"/>
    <w:rsid w:val="00A23914"/>
    <w:rsid w:val="00A279A7"/>
    <w:rsid w:val="00A31D50"/>
    <w:rsid w:val="00A32D37"/>
    <w:rsid w:val="00A32F9A"/>
    <w:rsid w:val="00A3680F"/>
    <w:rsid w:val="00A40123"/>
    <w:rsid w:val="00A416C4"/>
    <w:rsid w:val="00A43D46"/>
    <w:rsid w:val="00A44CF6"/>
    <w:rsid w:val="00A45747"/>
    <w:rsid w:val="00A45780"/>
    <w:rsid w:val="00A46248"/>
    <w:rsid w:val="00A46BCC"/>
    <w:rsid w:val="00A5072E"/>
    <w:rsid w:val="00A5118A"/>
    <w:rsid w:val="00A51E63"/>
    <w:rsid w:val="00A5359F"/>
    <w:rsid w:val="00A543D6"/>
    <w:rsid w:val="00A54400"/>
    <w:rsid w:val="00A55F74"/>
    <w:rsid w:val="00A56CD9"/>
    <w:rsid w:val="00A56E8C"/>
    <w:rsid w:val="00A573BD"/>
    <w:rsid w:val="00A576B8"/>
    <w:rsid w:val="00A577CC"/>
    <w:rsid w:val="00A61492"/>
    <w:rsid w:val="00A620DF"/>
    <w:rsid w:val="00A63BB1"/>
    <w:rsid w:val="00A652BF"/>
    <w:rsid w:val="00A65F79"/>
    <w:rsid w:val="00A66D2F"/>
    <w:rsid w:val="00A701F8"/>
    <w:rsid w:val="00A70639"/>
    <w:rsid w:val="00A72C5C"/>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6429"/>
    <w:rsid w:val="00A972BE"/>
    <w:rsid w:val="00A975D3"/>
    <w:rsid w:val="00A97F43"/>
    <w:rsid w:val="00AA0BD0"/>
    <w:rsid w:val="00AA249A"/>
    <w:rsid w:val="00AA2A3F"/>
    <w:rsid w:val="00AA33E1"/>
    <w:rsid w:val="00AA4204"/>
    <w:rsid w:val="00AA540C"/>
    <w:rsid w:val="00AA5508"/>
    <w:rsid w:val="00AB0866"/>
    <w:rsid w:val="00AB401B"/>
    <w:rsid w:val="00AB4D39"/>
    <w:rsid w:val="00AB5427"/>
    <w:rsid w:val="00AC162A"/>
    <w:rsid w:val="00AC2E10"/>
    <w:rsid w:val="00AC44D9"/>
    <w:rsid w:val="00AC5F33"/>
    <w:rsid w:val="00AC7797"/>
    <w:rsid w:val="00AD3B4F"/>
    <w:rsid w:val="00AD52D1"/>
    <w:rsid w:val="00AD5D99"/>
    <w:rsid w:val="00AD6585"/>
    <w:rsid w:val="00AD6EF3"/>
    <w:rsid w:val="00AE0995"/>
    <w:rsid w:val="00AE66C2"/>
    <w:rsid w:val="00AE7318"/>
    <w:rsid w:val="00AF0174"/>
    <w:rsid w:val="00AF01E2"/>
    <w:rsid w:val="00AF07FA"/>
    <w:rsid w:val="00AF1DDF"/>
    <w:rsid w:val="00AF3646"/>
    <w:rsid w:val="00AF3C67"/>
    <w:rsid w:val="00AF4003"/>
    <w:rsid w:val="00AF516F"/>
    <w:rsid w:val="00AF5841"/>
    <w:rsid w:val="00AF65EF"/>
    <w:rsid w:val="00B00608"/>
    <w:rsid w:val="00B03189"/>
    <w:rsid w:val="00B03B23"/>
    <w:rsid w:val="00B068AA"/>
    <w:rsid w:val="00B10FD3"/>
    <w:rsid w:val="00B12108"/>
    <w:rsid w:val="00B127D6"/>
    <w:rsid w:val="00B13A38"/>
    <w:rsid w:val="00B147DB"/>
    <w:rsid w:val="00B148C3"/>
    <w:rsid w:val="00B16A23"/>
    <w:rsid w:val="00B20DD7"/>
    <w:rsid w:val="00B225D7"/>
    <w:rsid w:val="00B22C98"/>
    <w:rsid w:val="00B25982"/>
    <w:rsid w:val="00B26F19"/>
    <w:rsid w:val="00B32DB3"/>
    <w:rsid w:val="00B3311A"/>
    <w:rsid w:val="00B33E66"/>
    <w:rsid w:val="00B35CF3"/>
    <w:rsid w:val="00B36825"/>
    <w:rsid w:val="00B41436"/>
    <w:rsid w:val="00B41C1D"/>
    <w:rsid w:val="00B448FD"/>
    <w:rsid w:val="00B46174"/>
    <w:rsid w:val="00B46379"/>
    <w:rsid w:val="00B464DB"/>
    <w:rsid w:val="00B46B55"/>
    <w:rsid w:val="00B47EE6"/>
    <w:rsid w:val="00B50108"/>
    <w:rsid w:val="00B51BA7"/>
    <w:rsid w:val="00B52C7F"/>
    <w:rsid w:val="00B5330B"/>
    <w:rsid w:val="00B53705"/>
    <w:rsid w:val="00B57CD8"/>
    <w:rsid w:val="00B61E0C"/>
    <w:rsid w:val="00B62179"/>
    <w:rsid w:val="00B63D9C"/>
    <w:rsid w:val="00B73055"/>
    <w:rsid w:val="00B73D75"/>
    <w:rsid w:val="00B760E3"/>
    <w:rsid w:val="00B76267"/>
    <w:rsid w:val="00B7636A"/>
    <w:rsid w:val="00B76AAA"/>
    <w:rsid w:val="00B84A52"/>
    <w:rsid w:val="00B8595E"/>
    <w:rsid w:val="00B87BCE"/>
    <w:rsid w:val="00B87BE7"/>
    <w:rsid w:val="00B92AF4"/>
    <w:rsid w:val="00B947B9"/>
    <w:rsid w:val="00B94FF4"/>
    <w:rsid w:val="00B96598"/>
    <w:rsid w:val="00BA0005"/>
    <w:rsid w:val="00BA0ABE"/>
    <w:rsid w:val="00BA0C5B"/>
    <w:rsid w:val="00BA0CC1"/>
    <w:rsid w:val="00BA4120"/>
    <w:rsid w:val="00BA450A"/>
    <w:rsid w:val="00BB086A"/>
    <w:rsid w:val="00BB22BC"/>
    <w:rsid w:val="00BB3C29"/>
    <w:rsid w:val="00BB6340"/>
    <w:rsid w:val="00BB690D"/>
    <w:rsid w:val="00BB7547"/>
    <w:rsid w:val="00BB7E7B"/>
    <w:rsid w:val="00BB7EEC"/>
    <w:rsid w:val="00BC1FFB"/>
    <w:rsid w:val="00BC28E9"/>
    <w:rsid w:val="00BC2C84"/>
    <w:rsid w:val="00BD0BAD"/>
    <w:rsid w:val="00BD1A8E"/>
    <w:rsid w:val="00BD1AE5"/>
    <w:rsid w:val="00BD1AF0"/>
    <w:rsid w:val="00BD4D1A"/>
    <w:rsid w:val="00BD648A"/>
    <w:rsid w:val="00BD65C7"/>
    <w:rsid w:val="00BD7CA1"/>
    <w:rsid w:val="00BE0CFD"/>
    <w:rsid w:val="00BE24F8"/>
    <w:rsid w:val="00BE6D2F"/>
    <w:rsid w:val="00BE6F22"/>
    <w:rsid w:val="00BF0EB8"/>
    <w:rsid w:val="00BF436E"/>
    <w:rsid w:val="00BF4919"/>
    <w:rsid w:val="00BF54C0"/>
    <w:rsid w:val="00BF5747"/>
    <w:rsid w:val="00BF6DD8"/>
    <w:rsid w:val="00C0586F"/>
    <w:rsid w:val="00C05F1E"/>
    <w:rsid w:val="00C0730C"/>
    <w:rsid w:val="00C10422"/>
    <w:rsid w:val="00C1073A"/>
    <w:rsid w:val="00C12F27"/>
    <w:rsid w:val="00C149BB"/>
    <w:rsid w:val="00C16684"/>
    <w:rsid w:val="00C16B3C"/>
    <w:rsid w:val="00C170B3"/>
    <w:rsid w:val="00C17738"/>
    <w:rsid w:val="00C22B4B"/>
    <w:rsid w:val="00C234C9"/>
    <w:rsid w:val="00C24F16"/>
    <w:rsid w:val="00C27852"/>
    <w:rsid w:val="00C27F7A"/>
    <w:rsid w:val="00C31BA3"/>
    <w:rsid w:val="00C31D76"/>
    <w:rsid w:val="00C33925"/>
    <w:rsid w:val="00C33BB3"/>
    <w:rsid w:val="00C34ABB"/>
    <w:rsid w:val="00C34DFE"/>
    <w:rsid w:val="00C34FB8"/>
    <w:rsid w:val="00C3501F"/>
    <w:rsid w:val="00C35596"/>
    <w:rsid w:val="00C3618B"/>
    <w:rsid w:val="00C369C0"/>
    <w:rsid w:val="00C403D5"/>
    <w:rsid w:val="00C40BD4"/>
    <w:rsid w:val="00C412C8"/>
    <w:rsid w:val="00C4558D"/>
    <w:rsid w:val="00C46D4D"/>
    <w:rsid w:val="00C47E68"/>
    <w:rsid w:val="00C5031B"/>
    <w:rsid w:val="00C5264F"/>
    <w:rsid w:val="00C52C18"/>
    <w:rsid w:val="00C535DC"/>
    <w:rsid w:val="00C53BB1"/>
    <w:rsid w:val="00C5419F"/>
    <w:rsid w:val="00C54C71"/>
    <w:rsid w:val="00C6015E"/>
    <w:rsid w:val="00C612C5"/>
    <w:rsid w:val="00C632D6"/>
    <w:rsid w:val="00C63D25"/>
    <w:rsid w:val="00C63D66"/>
    <w:rsid w:val="00C66E1C"/>
    <w:rsid w:val="00C744DC"/>
    <w:rsid w:val="00C7553B"/>
    <w:rsid w:val="00C815E9"/>
    <w:rsid w:val="00C83E6B"/>
    <w:rsid w:val="00C844D2"/>
    <w:rsid w:val="00C85DEE"/>
    <w:rsid w:val="00C85FE9"/>
    <w:rsid w:val="00C87F3F"/>
    <w:rsid w:val="00C90178"/>
    <w:rsid w:val="00C91909"/>
    <w:rsid w:val="00C9195F"/>
    <w:rsid w:val="00C91AB3"/>
    <w:rsid w:val="00C92CB8"/>
    <w:rsid w:val="00CA1248"/>
    <w:rsid w:val="00CA36B6"/>
    <w:rsid w:val="00CA59D9"/>
    <w:rsid w:val="00CA7C5D"/>
    <w:rsid w:val="00CB072F"/>
    <w:rsid w:val="00CB1E32"/>
    <w:rsid w:val="00CB45BE"/>
    <w:rsid w:val="00CB715D"/>
    <w:rsid w:val="00CC4EED"/>
    <w:rsid w:val="00CC5A84"/>
    <w:rsid w:val="00CC6257"/>
    <w:rsid w:val="00CC77AC"/>
    <w:rsid w:val="00CD0099"/>
    <w:rsid w:val="00CD0339"/>
    <w:rsid w:val="00CD2F06"/>
    <w:rsid w:val="00CD3220"/>
    <w:rsid w:val="00CD32E8"/>
    <w:rsid w:val="00CD391F"/>
    <w:rsid w:val="00CD4F59"/>
    <w:rsid w:val="00CD72AB"/>
    <w:rsid w:val="00CE239F"/>
    <w:rsid w:val="00CE492E"/>
    <w:rsid w:val="00CE4A77"/>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420F"/>
    <w:rsid w:val="00D148F2"/>
    <w:rsid w:val="00D20DF2"/>
    <w:rsid w:val="00D25342"/>
    <w:rsid w:val="00D26AC5"/>
    <w:rsid w:val="00D30913"/>
    <w:rsid w:val="00D313CC"/>
    <w:rsid w:val="00D32F04"/>
    <w:rsid w:val="00D333DD"/>
    <w:rsid w:val="00D346EA"/>
    <w:rsid w:val="00D34988"/>
    <w:rsid w:val="00D36BC7"/>
    <w:rsid w:val="00D36D3E"/>
    <w:rsid w:val="00D375CB"/>
    <w:rsid w:val="00D418AF"/>
    <w:rsid w:val="00D430DC"/>
    <w:rsid w:val="00D44D47"/>
    <w:rsid w:val="00D46130"/>
    <w:rsid w:val="00D46D43"/>
    <w:rsid w:val="00D471AC"/>
    <w:rsid w:val="00D54CB7"/>
    <w:rsid w:val="00D56B73"/>
    <w:rsid w:val="00D56B7B"/>
    <w:rsid w:val="00D57664"/>
    <w:rsid w:val="00D64344"/>
    <w:rsid w:val="00D64766"/>
    <w:rsid w:val="00D64FB6"/>
    <w:rsid w:val="00D651A2"/>
    <w:rsid w:val="00D65964"/>
    <w:rsid w:val="00D700FC"/>
    <w:rsid w:val="00D701F0"/>
    <w:rsid w:val="00D709EF"/>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4BA1"/>
    <w:rsid w:val="00DA65D0"/>
    <w:rsid w:val="00DA6A95"/>
    <w:rsid w:val="00DB20FB"/>
    <w:rsid w:val="00DB24EC"/>
    <w:rsid w:val="00DB358C"/>
    <w:rsid w:val="00DB63FD"/>
    <w:rsid w:val="00DC0248"/>
    <w:rsid w:val="00DC0864"/>
    <w:rsid w:val="00DC08B8"/>
    <w:rsid w:val="00DC55C6"/>
    <w:rsid w:val="00DC6FAA"/>
    <w:rsid w:val="00DC7C1E"/>
    <w:rsid w:val="00DD01D6"/>
    <w:rsid w:val="00DD1D5E"/>
    <w:rsid w:val="00DD1E23"/>
    <w:rsid w:val="00DD1F50"/>
    <w:rsid w:val="00DD2D0B"/>
    <w:rsid w:val="00DD30D6"/>
    <w:rsid w:val="00DD35ED"/>
    <w:rsid w:val="00DD3751"/>
    <w:rsid w:val="00DD68B1"/>
    <w:rsid w:val="00DE0C29"/>
    <w:rsid w:val="00DE0F43"/>
    <w:rsid w:val="00DE2043"/>
    <w:rsid w:val="00DE2F8A"/>
    <w:rsid w:val="00DE3672"/>
    <w:rsid w:val="00DE47B5"/>
    <w:rsid w:val="00DE4B76"/>
    <w:rsid w:val="00DE521C"/>
    <w:rsid w:val="00DE5743"/>
    <w:rsid w:val="00DE6C4E"/>
    <w:rsid w:val="00DF03A6"/>
    <w:rsid w:val="00DF04FB"/>
    <w:rsid w:val="00DF0DD7"/>
    <w:rsid w:val="00DF2046"/>
    <w:rsid w:val="00DF21FE"/>
    <w:rsid w:val="00DF27A4"/>
    <w:rsid w:val="00DF2C5B"/>
    <w:rsid w:val="00DF4356"/>
    <w:rsid w:val="00DF4931"/>
    <w:rsid w:val="00DF519A"/>
    <w:rsid w:val="00DF5849"/>
    <w:rsid w:val="00E00055"/>
    <w:rsid w:val="00E00C14"/>
    <w:rsid w:val="00E02C03"/>
    <w:rsid w:val="00E051C5"/>
    <w:rsid w:val="00E05A75"/>
    <w:rsid w:val="00E05EF7"/>
    <w:rsid w:val="00E06785"/>
    <w:rsid w:val="00E078FA"/>
    <w:rsid w:val="00E11D26"/>
    <w:rsid w:val="00E140AE"/>
    <w:rsid w:val="00E15B5A"/>
    <w:rsid w:val="00E200E0"/>
    <w:rsid w:val="00E20EE1"/>
    <w:rsid w:val="00E22342"/>
    <w:rsid w:val="00E2276F"/>
    <w:rsid w:val="00E22CB7"/>
    <w:rsid w:val="00E2301D"/>
    <w:rsid w:val="00E2481B"/>
    <w:rsid w:val="00E27FEF"/>
    <w:rsid w:val="00E315DF"/>
    <w:rsid w:val="00E3168C"/>
    <w:rsid w:val="00E31691"/>
    <w:rsid w:val="00E31879"/>
    <w:rsid w:val="00E33423"/>
    <w:rsid w:val="00E36DD8"/>
    <w:rsid w:val="00E3742F"/>
    <w:rsid w:val="00E37762"/>
    <w:rsid w:val="00E37FC9"/>
    <w:rsid w:val="00E41783"/>
    <w:rsid w:val="00E42B2E"/>
    <w:rsid w:val="00E45D3B"/>
    <w:rsid w:val="00E46C3B"/>
    <w:rsid w:val="00E470CA"/>
    <w:rsid w:val="00E47DF9"/>
    <w:rsid w:val="00E51981"/>
    <w:rsid w:val="00E534B6"/>
    <w:rsid w:val="00E540B5"/>
    <w:rsid w:val="00E54C13"/>
    <w:rsid w:val="00E55DC7"/>
    <w:rsid w:val="00E56D3D"/>
    <w:rsid w:val="00E56D6A"/>
    <w:rsid w:val="00E57234"/>
    <w:rsid w:val="00E61BAA"/>
    <w:rsid w:val="00E62AC6"/>
    <w:rsid w:val="00E63166"/>
    <w:rsid w:val="00E6542E"/>
    <w:rsid w:val="00E65CFC"/>
    <w:rsid w:val="00E71A7C"/>
    <w:rsid w:val="00E71CCB"/>
    <w:rsid w:val="00E728BB"/>
    <w:rsid w:val="00E73440"/>
    <w:rsid w:val="00E738A2"/>
    <w:rsid w:val="00E738C3"/>
    <w:rsid w:val="00E75917"/>
    <w:rsid w:val="00E76120"/>
    <w:rsid w:val="00E76274"/>
    <w:rsid w:val="00E776F8"/>
    <w:rsid w:val="00E77994"/>
    <w:rsid w:val="00E80F0F"/>
    <w:rsid w:val="00E81808"/>
    <w:rsid w:val="00E81868"/>
    <w:rsid w:val="00E82D0C"/>
    <w:rsid w:val="00E8576C"/>
    <w:rsid w:val="00E860B3"/>
    <w:rsid w:val="00E87F01"/>
    <w:rsid w:val="00E91456"/>
    <w:rsid w:val="00E917B9"/>
    <w:rsid w:val="00E91BD1"/>
    <w:rsid w:val="00E921BE"/>
    <w:rsid w:val="00E92417"/>
    <w:rsid w:val="00E93027"/>
    <w:rsid w:val="00E9444C"/>
    <w:rsid w:val="00E954C7"/>
    <w:rsid w:val="00E96075"/>
    <w:rsid w:val="00E97468"/>
    <w:rsid w:val="00EA1055"/>
    <w:rsid w:val="00EA11B4"/>
    <w:rsid w:val="00EA1A1E"/>
    <w:rsid w:val="00EA244E"/>
    <w:rsid w:val="00EA347B"/>
    <w:rsid w:val="00EA3CC6"/>
    <w:rsid w:val="00EA5000"/>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0CA8"/>
    <w:rsid w:val="00ED360F"/>
    <w:rsid w:val="00ED399F"/>
    <w:rsid w:val="00ED5321"/>
    <w:rsid w:val="00EE105D"/>
    <w:rsid w:val="00EE11DC"/>
    <w:rsid w:val="00EE1601"/>
    <w:rsid w:val="00EE1F28"/>
    <w:rsid w:val="00EE49F7"/>
    <w:rsid w:val="00EE63F0"/>
    <w:rsid w:val="00EE7CAC"/>
    <w:rsid w:val="00EF108F"/>
    <w:rsid w:val="00EF3843"/>
    <w:rsid w:val="00EF3C77"/>
    <w:rsid w:val="00EF49D9"/>
    <w:rsid w:val="00EF62DA"/>
    <w:rsid w:val="00EF7A23"/>
    <w:rsid w:val="00F001F0"/>
    <w:rsid w:val="00F00FA3"/>
    <w:rsid w:val="00F023DE"/>
    <w:rsid w:val="00F03B46"/>
    <w:rsid w:val="00F0576D"/>
    <w:rsid w:val="00F05ED0"/>
    <w:rsid w:val="00F10A37"/>
    <w:rsid w:val="00F13592"/>
    <w:rsid w:val="00F14B85"/>
    <w:rsid w:val="00F14D86"/>
    <w:rsid w:val="00F16251"/>
    <w:rsid w:val="00F170F2"/>
    <w:rsid w:val="00F20F51"/>
    <w:rsid w:val="00F219C9"/>
    <w:rsid w:val="00F220AF"/>
    <w:rsid w:val="00F23BDF"/>
    <w:rsid w:val="00F27AA1"/>
    <w:rsid w:val="00F32615"/>
    <w:rsid w:val="00F33589"/>
    <w:rsid w:val="00F34CFC"/>
    <w:rsid w:val="00F35B02"/>
    <w:rsid w:val="00F431C1"/>
    <w:rsid w:val="00F43D65"/>
    <w:rsid w:val="00F446CC"/>
    <w:rsid w:val="00F4470F"/>
    <w:rsid w:val="00F46670"/>
    <w:rsid w:val="00F50F74"/>
    <w:rsid w:val="00F52A05"/>
    <w:rsid w:val="00F53200"/>
    <w:rsid w:val="00F53EAE"/>
    <w:rsid w:val="00F56210"/>
    <w:rsid w:val="00F60845"/>
    <w:rsid w:val="00F6225B"/>
    <w:rsid w:val="00F63D68"/>
    <w:rsid w:val="00F64785"/>
    <w:rsid w:val="00F65AF1"/>
    <w:rsid w:val="00F72DE2"/>
    <w:rsid w:val="00F72FB8"/>
    <w:rsid w:val="00F730F1"/>
    <w:rsid w:val="00F7358A"/>
    <w:rsid w:val="00F7628B"/>
    <w:rsid w:val="00F77DBF"/>
    <w:rsid w:val="00F80A0F"/>
    <w:rsid w:val="00F813DA"/>
    <w:rsid w:val="00F81C0B"/>
    <w:rsid w:val="00F81F6B"/>
    <w:rsid w:val="00F83921"/>
    <w:rsid w:val="00F85556"/>
    <w:rsid w:val="00F86306"/>
    <w:rsid w:val="00F8641D"/>
    <w:rsid w:val="00F909A8"/>
    <w:rsid w:val="00F91507"/>
    <w:rsid w:val="00F928C7"/>
    <w:rsid w:val="00F95BD3"/>
    <w:rsid w:val="00F9602E"/>
    <w:rsid w:val="00FA0497"/>
    <w:rsid w:val="00FA0C4D"/>
    <w:rsid w:val="00FA0DC7"/>
    <w:rsid w:val="00FA0E37"/>
    <w:rsid w:val="00FA1537"/>
    <w:rsid w:val="00FA273B"/>
    <w:rsid w:val="00FA4012"/>
    <w:rsid w:val="00FA4130"/>
    <w:rsid w:val="00FA61B8"/>
    <w:rsid w:val="00FB211F"/>
    <w:rsid w:val="00FB3D01"/>
    <w:rsid w:val="00FB683E"/>
    <w:rsid w:val="00FC327F"/>
    <w:rsid w:val="00FC3760"/>
    <w:rsid w:val="00FC514E"/>
    <w:rsid w:val="00FC552D"/>
    <w:rsid w:val="00FC5CA5"/>
    <w:rsid w:val="00FC67D8"/>
    <w:rsid w:val="00FC68A8"/>
    <w:rsid w:val="00FC6D8C"/>
    <w:rsid w:val="00FC6F23"/>
    <w:rsid w:val="00FD5392"/>
    <w:rsid w:val="00FD5840"/>
    <w:rsid w:val="00FD72E6"/>
    <w:rsid w:val="00FE0E0E"/>
    <w:rsid w:val="00FE1380"/>
    <w:rsid w:val="00FE14A9"/>
    <w:rsid w:val="00FE1784"/>
    <w:rsid w:val="00FE2539"/>
    <w:rsid w:val="00FE4064"/>
    <w:rsid w:val="00FE5B05"/>
    <w:rsid w:val="00FE64BB"/>
    <w:rsid w:val="00FF0717"/>
    <w:rsid w:val="00FF0A8A"/>
    <w:rsid w:val="00FF224E"/>
    <w:rsid w:val="00FF2666"/>
    <w:rsid w:val="00FF27AC"/>
    <w:rsid w:val="00FF2E0B"/>
    <w:rsid w:val="00FF3133"/>
    <w:rsid w:val="00FF32AB"/>
    <w:rsid w:val="00FF3678"/>
    <w:rsid w:val="00FF38DC"/>
    <w:rsid w:val="00FF48A8"/>
    <w:rsid w:val="00FF521A"/>
    <w:rsid w:val="00FF68B0"/>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A1814"/>
  <w15:docId w15:val="{EAF32E77-A4AA-45F2-AAB1-6C6E1992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paragraph" w:customStyle="1" w:styleId="Default">
    <w:name w:val="Default"/>
    <w:rsid w:val="00B62179"/>
    <w:pPr>
      <w:autoSpaceDE w:val="0"/>
      <w:autoSpaceDN w:val="0"/>
      <w:adjustRightInd w:val="0"/>
    </w:pPr>
    <w:rPr>
      <w:rFonts w:ascii="Arial" w:eastAsiaTheme="minorHAnsi"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732">
      <w:bodyDiv w:val="1"/>
      <w:marLeft w:val="0"/>
      <w:marRight w:val="0"/>
      <w:marTop w:val="0"/>
      <w:marBottom w:val="0"/>
      <w:divBdr>
        <w:top w:val="none" w:sz="0" w:space="0" w:color="auto"/>
        <w:left w:val="none" w:sz="0" w:space="0" w:color="auto"/>
        <w:bottom w:val="none" w:sz="0" w:space="0" w:color="auto"/>
        <w:right w:val="none" w:sz="0" w:space="0" w:color="auto"/>
      </w:divBdr>
      <w:divsChild>
        <w:div w:id="418793249">
          <w:marLeft w:val="0"/>
          <w:marRight w:val="0"/>
          <w:marTop w:val="0"/>
          <w:marBottom w:val="0"/>
          <w:divBdr>
            <w:top w:val="none" w:sz="0" w:space="0" w:color="auto"/>
            <w:left w:val="none" w:sz="0" w:space="0" w:color="auto"/>
            <w:bottom w:val="none" w:sz="0" w:space="0" w:color="auto"/>
            <w:right w:val="none" w:sz="0" w:space="0" w:color="auto"/>
          </w:divBdr>
        </w:div>
        <w:div w:id="711460668">
          <w:marLeft w:val="0"/>
          <w:marRight w:val="0"/>
          <w:marTop w:val="0"/>
          <w:marBottom w:val="0"/>
          <w:divBdr>
            <w:top w:val="none" w:sz="0" w:space="0" w:color="auto"/>
            <w:left w:val="none" w:sz="0" w:space="0" w:color="auto"/>
            <w:bottom w:val="none" w:sz="0" w:space="0" w:color="auto"/>
            <w:right w:val="none" w:sz="0" w:space="0" w:color="auto"/>
          </w:divBdr>
        </w:div>
        <w:div w:id="1563101266">
          <w:marLeft w:val="0"/>
          <w:marRight w:val="0"/>
          <w:marTop w:val="0"/>
          <w:marBottom w:val="0"/>
          <w:divBdr>
            <w:top w:val="none" w:sz="0" w:space="0" w:color="auto"/>
            <w:left w:val="none" w:sz="0" w:space="0" w:color="auto"/>
            <w:bottom w:val="none" w:sz="0" w:space="0" w:color="auto"/>
            <w:right w:val="none" w:sz="0" w:space="0" w:color="auto"/>
          </w:divBdr>
        </w:div>
      </w:divsChild>
    </w:div>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70079727">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335116869">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495145729">
      <w:bodyDiv w:val="1"/>
      <w:marLeft w:val="0"/>
      <w:marRight w:val="0"/>
      <w:marTop w:val="0"/>
      <w:marBottom w:val="0"/>
      <w:divBdr>
        <w:top w:val="none" w:sz="0" w:space="0" w:color="auto"/>
        <w:left w:val="none" w:sz="0" w:space="0" w:color="auto"/>
        <w:bottom w:val="none" w:sz="0" w:space="0" w:color="auto"/>
        <w:right w:val="none" w:sz="0" w:space="0" w:color="auto"/>
      </w:divBdr>
    </w:div>
    <w:div w:id="563414753">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241868069">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3986256">
      <w:bodyDiv w:val="1"/>
      <w:marLeft w:val="0"/>
      <w:marRight w:val="0"/>
      <w:marTop w:val="0"/>
      <w:marBottom w:val="0"/>
      <w:divBdr>
        <w:top w:val="none" w:sz="0" w:space="0" w:color="auto"/>
        <w:left w:val="none" w:sz="0" w:space="0" w:color="auto"/>
        <w:bottom w:val="none" w:sz="0" w:space="0" w:color="auto"/>
        <w:right w:val="none" w:sz="0" w:space="0" w:color="auto"/>
      </w:divBdr>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67035407">
      <w:bodyDiv w:val="1"/>
      <w:marLeft w:val="0"/>
      <w:marRight w:val="0"/>
      <w:marTop w:val="0"/>
      <w:marBottom w:val="0"/>
      <w:divBdr>
        <w:top w:val="none" w:sz="0" w:space="0" w:color="auto"/>
        <w:left w:val="none" w:sz="0" w:space="0" w:color="auto"/>
        <w:bottom w:val="none" w:sz="0" w:space="0" w:color="auto"/>
        <w:right w:val="none" w:sz="0" w:space="0" w:color="auto"/>
      </w:divBdr>
    </w:div>
    <w:div w:id="1653482528">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 w:id="1965189099">
      <w:bodyDiv w:val="1"/>
      <w:marLeft w:val="0"/>
      <w:marRight w:val="0"/>
      <w:marTop w:val="0"/>
      <w:marBottom w:val="0"/>
      <w:divBdr>
        <w:top w:val="none" w:sz="0" w:space="0" w:color="auto"/>
        <w:left w:val="none" w:sz="0" w:space="0" w:color="auto"/>
        <w:bottom w:val="none" w:sz="0" w:space="0" w:color="auto"/>
        <w:right w:val="none" w:sz="0" w:space="0" w:color="auto"/>
      </w:divBdr>
    </w:div>
    <w:div w:id="20020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o.gov/products/GAO-17-23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o.gov/products/GAO-18-3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2335-EDF6-4059-97CD-3E858807F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1A4F2EFF-76E3-408F-85BD-F14EE54ED436}">
  <ds:schemaRefs>
    <ds:schemaRef ds:uri="http://purl.org/dc/elements/1.1/"/>
    <ds:schemaRef ds:uri="http://schemas.microsoft.com/office/2006/metadata/properties"/>
    <ds:schemaRef ds:uri="8cfa96f4-b5f8-4a1a-9ec4-d0be118ee092"/>
    <ds:schemaRef ds:uri="77dce447-0566-47ff-8c07-c9b85fda53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06838A1-16AA-43A9-AEDC-5FA22E8A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Michael</dc:creator>
  <cp:keywords/>
  <cp:lastModifiedBy>Jacobsen, Michael A.</cp:lastModifiedBy>
  <cp:revision>2</cp:revision>
  <cp:lastPrinted>2018-04-23T15:10:00Z</cp:lastPrinted>
  <dcterms:created xsi:type="dcterms:W3CDTF">2020-04-03T19:23:00Z</dcterms:created>
  <dcterms:modified xsi:type="dcterms:W3CDTF">2020-04-03T19:23:00Z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