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56B7E" w:rsidR="004D4ECE" w:rsidP="004D4ECE" w:rsidRDefault="0067651C" w14:paraId="638FACA7" w14:textId="347FF3D7">
      <w:pPr>
        <w:widowControl w:val="0"/>
        <w:tabs>
          <w:tab w:val="center" w:pos="4680"/>
        </w:tabs>
        <w:jc w:val="center"/>
        <w:rPr>
          <w:b/>
          <w:szCs w:val="24"/>
        </w:rPr>
      </w:pPr>
      <w:r>
        <w:rPr>
          <w:rFonts w:ascii="Courier" w:hAnsi="Courier"/>
          <w:b/>
          <w:lang w:val="en-CA"/>
        </w:rPr>
        <w:fldChar w:fldCharType="begin"/>
      </w:r>
      <w:r>
        <w:instrText xml:space="preserve"> SEQ CHAPTER \h \r 1</w:instrText>
      </w:r>
      <w:r>
        <w:fldChar w:fldCharType="end"/>
      </w:r>
      <w:r w:rsidRPr="009374A8" w:rsidR="004D4ECE">
        <w:rPr>
          <w:szCs w:val="24"/>
        </w:rPr>
        <w:fldChar w:fldCharType="begin"/>
      </w:r>
      <w:r w:rsidRPr="009374A8" w:rsidR="004D4ECE">
        <w:rPr>
          <w:szCs w:val="24"/>
        </w:rPr>
        <w:instrText xml:space="preserve"> SEQ CHAPTER \h \r 1</w:instrText>
      </w:r>
      <w:r w:rsidRPr="009374A8" w:rsidR="004D4ECE">
        <w:rPr>
          <w:szCs w:val="24"/>
        </w:rPr>
        <w:fldChar w:fldCharType="end"/>
      </w:r>
      <w:r w:rsidRPr="00F56B7E" w:rsidR="004D4ECE">
        <w:rPr>
          <w:b/>
          <w:szCs w:val="24"/>
        </w:rPr>
        <w:t>FEDERAL RAILROAD ADMINISTRATION</w:t>
      </w:r>
    </w:p>
    <w:p w:rsidR="004D4ECE" w:rsidP="004D4ECE" w:rsidRDefault="004D4ECE" w14:paraId="44DB2CE0" w14:textId="77777777">
      <w:pPr>
        <w:widowControl w:val="0"/>
        <w:tabs>
          <w:tab w:val="center" w:pos="4680"/>
        </w:tabs>
        <w:jc w:val="center"/>
        <w:rPr>
          <w:b/>
          <w:szCs w:val="24"/>
        </w:rPr>
      </w:pPr>
      <w:r>
        <w:rPr>
          <w:b/>
          <w:lang w:val="en-CA"/>
        </w:rPr>
        <w:t>RAILROAD POLICE OFFICERS</w:t>
      </w:r>
      <w:r w:rsidRPr="00F56B7E">
        <w:rPr>
          <w:b/>
          <w:szCs w:val="24"/>
        </w:rPr>
        <w:t xml:space="preserve"> </w:t>
      </w:r>
    </w:p>
    <w:p w:rsidRPr="00F56B7E" w:rsidR="004D4ECE" w:rsidP="004D4ECE" w:rsidRDefault="004D4ECE" w14:paraId="2DA40295" w14:textId="220B2FE9">
      <w:pPr>
        <w:widowControl w:val="0"/>
        <w:tabs>
          <w:tab w:val="center" w:pos="4680"/>
        </w:tabs>
        <w:jc w:val="center"/>
        <w:rPr>
          <w:b/>
          <w:szCs w:val="24"/>
        </w:rPr>
      </w:pPr>
      <w:r w:rsidRPr="00F56B7E">
        <w:rPr>
          <w:b/>
          <w:szCs w:val="24"/>
        </w:rPr>
        <w:t xml:space="preserve">(Title 49 Code of Federal Regulations Part </w:t>
      </w:r>
      <w:r>
        <w:rPr>
          <w:b/>
          <w:szCs w:val="24"/>
        </w:rPr>
        <w:t>207</w:t>
      </w:r>
      <w:r w:rsidRPr="00F56B7E">
        <w:rPr>
          <w:b/>
          <w:szCs w:val="24"/>
        </w:rPr>
        <w:t>)</w:t>
      </w:r>
    </w:p>
    <w:p w:rsidRPr="00F56B7E" w:rsidR="004D4ECE" w:rsidP="004D4ECE" w:rsidRDefault="004D4ECE" w14:paraId="0803E307" w14:textId="77777777">
      <w:pPr>
        <w:widowControl w:val="0"/>
        <w:tabs>
          <w:tab w:val="center" w:pos="4680"/>
        </w:tabs>
        <w:jc w:val="center"/>
        <w:rPr>
          <w:szCs w:val="24"/>
        </w:rPr>
      </w:pPr>
      <w:r w:rsidRPr="00F56B7E">
        <w:rPr>
          <w:b/>
          <w:szCs w:val="24"/>
        </w:rPr>
        <w:t>SUPPORTING JUSTIFICATION</w:t>
      </w:r>
    </w:p>
    <w:p w:rsidRPr="004D4ECE" w:rsidR="006F00CE" w:rsidP="004D4ECE" w:rsidRDefault="004D4ECE" w14:paraId="26DB86A5" w14:textId="1E36C472">
      <w:pPr>
        <w:widowControl w:val="0"/>
        <w:tabs>
          <w:tab w:val="center" w:pos="4680"/>
        </w:tabs>
        <w:jc w:val="center"/>
        <w:rPr>
          <w:b/>
          <w:szCs w:val="24"/>
        </w:rPr>
      </w:pPr>
      <w:r w:rsidRPr="00F56B7E">
        <w:rPr>
          <w:b/>
          <w:szCs w:val="24"/>
        </w:rPr>
        <w:t>OMB Control No. 2130-05</w:t>
      </w:r>
      <w:r>
        <w:rPr>
          <w:b/>
          <w:szCs w:val="24"/>
        </w:rPr>
        <w:t>37</w:t>
      </w:r>
    </w:p>
    <w:p w:rsidR="00947CB3" w:rsidRDefault="00947CB3" w14:paraId="4EC93D5C" w14:textId="77777777">
      <w:pPr>
        <w:widowControl w:val="0"/>
        <w:tabs>
          <w:tab w:val="center" w:pos="4680"/>
        </w:tabs>
        <w:rPr>
          <w:b/>
        </w:rPr>
      </w:pPr>
    </w:p>
    <w:p w:rsidR="00947CB3" w:rsidP="00947CB3" w:rsidRDefault="00947CB3" w14:paraId="1943CEF6" w14:textId="77777777">
      <w:pPr>
        <w:widowControl w:val="0"/>
        <w:ind w:left="720"/>
        <w:rPr>
          <w:u w:val="single"/>
        </w:rPr>
      </w:pPr>
      <w:r w:rsidRPr="00095D9C">
        <w:rPr>
          <w:u w:val="single"/>
        </w:rPr>
        <w:t>Summary</w:t>
      </w:r>
      <w:r>
        <w:rPr>
          <w:u w:val="single"/>
        </w:rPr>
        <w:t xml:space="preserve"> of Submission</w:t>
      </w:r>
    </w:p>
    <w:p w:rsidR="00947CB3" w:rsidP="00947CB3" w:rsidRDefault="00947CB3" w14:paraId="5967735B" w14:textId="77777777">
      <w:pPr>
        <w:widowControl w:val="0"/>
        <w:ind w:left="720"/>
        <w:rPr>
          <w:u w:val="single"/>
        </w:rPr>
      </w:pPr>
    </w:p>
    <w:p w:rsidR="00617091" w:rsidP="00617091" w:rsidRDefault="00617091" w14:paraId="70C1488A" w14:textId="7A7E33F4">
      <w:pPr>
        <w:widowControl w:val="0"/>
        <w:numPr>
          <w:ilvl w:val="1"/>
          <w:numId w:val="1"/>
        </w:numPr>
      </w:pPr>
      <w:r>
        <w:t>Thi</w:t>
      </w:r>
      <w:r w:rsidR="00E80BCC">
        <w:t xml:space="preserve">s submission is a request for an </w:t>
      </w:r>
      <w:r w:rsidRPr="00B26C07" w:rsidR="00E80BCC">
        <w:t>extension with change</w:t>
      </w:r>
      <w:r w:rsidR="00C651AB">
        <w:t xml:space="preserve"> </w:t>
      </w:r>
      <w:r w:rsidR="004F68F9">
        <w:t xml:space="preserve">of the last </w:t>
      </w:r>
      <w:r>
        <w:t xml:space="preserve">three-year approval granted by </w:t>
      </w:r>
      <w:r w:rsidR="00B95AFF">
        <w:t>the Office of Management and Budget (</w:t>
      </w:r>
      <w:r>
        <w:t>OMB</w:t>
      </w:r>
      <w:r w:rsidR="00B95AFF">
        <w:t>)</w:t>
      </w:r>
      <w:r>
        <w:t xml:space="preserve"> on </w:t>
      </w:r>
      <w:r w:rsidR="00E0383B">
        <w:rPr>
          <w:b/>
        </w:rPr>
        <w:t>March 21, 2017</w:t>
      </w:r>
      <w:r>
        <w:t xml:space="preserve">, which now expires on </w:t>
      </w:r>
      <w:r w:rsidR="00E0383B">
        <w:rPr>
          <w:b/>
        </w:rPr>
        <w:t>March</w:t>
      </w:r>
      <w:r w:rsidRPr="006F20A8">
        <w:rPr>
          <w:b/>
        </w:rPr>
        <w:t xml:space="preserve"> 3</w:t>
      </w:r>
      <w:r w:rsidR="00C651AB">
        <w:rPr>
          <w:b/>
        </w:rPr>
        <w:t>1</w:t>
      </w:r>
      <w:r w:rsidR="00E0383B">
        <w:rPr>
          <w:b/>
        </w:rPr>
        <w:t>, 2020</w:t>
      </w:r>
      <w:r>
        <w:t xml:space="preserve">. </w:t>
      </w:r>
    </w:p>
    <w:p w:rsidR="00617091" w:rsidP="00617091" w:rsidRDefault="00617091" w14:paraId="4208D835" w14:textId="77777777">
      <w:pPr>
        <w:widowControl w:val="0"/>
        <w:ind w:left="1080"/>
      </w:pPr>
    </w:p>
    <w:p w:rsidR="00617091" w:rsidP="00617091" w:rsidRDefault="004F68F9" w14:paraId="685B4FAE" w14:textId="7B10D4D8">
      <w:pPr>
        <w:widowControl w:val="0"/>
        <w:numPr>
          <w:ilvl w:val="1"/>
          <w:numId w:val="1"/>
        </w:numPr>
        <w:outlineLvl w:val="0"/>
      </w:pPr>
      <w:r>
        <w:t xml:space="preserve">FRA published the required 60-day Notice in the </w:t>
      </w:r>
      <w:r>
        <w:rPr>
          <w:i/>
        </w:rPr>
        <w:t>Federal Register</w:t>
      </w:r>
      <w:r>
        <w:t xml:space="preserve"> (FR) on </w:t>
      </w:r>
      <w:r>
        <w:rPr>
          <w:b/>
        </w:rPr>
        <w:t>December 30, 2019</w:t>
      </w:r>
      <w:r>
        <w:t xml:space="preserve">.  FRA received </w:t>
      </w:r>
      <w:r w:rsidRPr="00B26C07">
        <w:rPr>
          <w:u w:val="single"/>
        </w:rPr>
        <w:t>no</w:t>
      </w:r>
      <w:r>
        <w:t xml:space="preserve"> comments in response to this Notice.  </w:t>
      </w:r>
    </w:p>
    <w:p w:rsidR="00617091" w:rsidP="00617091" w:rsidRDefault="00617091" w14:paraId="120CABAB" w14:textId="77777777">
      <w:pPr>
        <w:widowControl w:val="0"/>
        <w:ind w:left="1080"/>
      </w:pPr>
    </w:p>
    <w:p w:rsidR="006D463D" w:rsidP="006D463D" w:rsidRDefault="006D463D" w14:paraId="1994B173" w14:textId="4ECA4985">
      <w:pPr>
        <w:widowControl w:val="0"/>
        <w:numPr>
          <w:ilvl w:val="1"/>
          <w:numId w:val="1"/>
        </w:numPr>
        <w:rPr>
          <w:szCs w:val="24"/>
        </w:rPr>
      </w:pPr>
      <w:r>
        <w:rPr>
          <w:szCs w:val="24"/>
        </w:rPr>
        <w:t xml:space="preserve">The total number of burden hours </w:t>
      </w:r>
      <w:r>
        <w:rPr>
          <w:b/>
          <w:szCs w:val="24"/>
        </w:rPr>
        <w:t>previously approved</w:t>
      </w:r>
      <w:r>
        <w:rPr>
          <w:szCs w:val="24"/>
        </w:rPr>
        <w:t xml:space="preserve"> by OMB for this collection is </w:t>
      </w:r>
      <w:r>
        <w:rPr>
          <w:b/>
          <w:szCs w:val="24"/>
        </w:rPr>
        <w:t>188</w:t>
      </w:r>
      <w:r>
        <w:rPr>
          <w:b/>
          <w:szCs w:val="24"/>
        </w:rPr>
        <w:t xml:space="preserve"> hours</w:t>
      </w:r>
      <w:r>
        <w:rPr>
          <w:szCs w:val="24"/>
        </w:rPr>
        <w:t xml:space="preserve"> and the total number of responses </w:t>
      </w:r>
      <w:r>
        <w:rPr>
          <w:b/>
          <w:szCs w:val="24"/>
        </w:rPr>
        <w:t>previously approved</w:t>
      </w:r>
      <w:r>
        <w:rPr>
          <w:szCs w:val="24"/>
        </w:rPr>
        <w:t xml:space="preserve"> is </w:t>
      </w:r>
      <w:r>
        <w:rPr>
          <w:b/>
          <w:szCs w:val="24"/>
        </w:rPr>
        <w:t>110</w:t>
      </w:r>
      <w:r>
        <w:rPr>
          <w:szCs w:val="24"/>
        </w:rPr>
        <w:t>.</w:t>
      </w:r>
    </w:p>
    <w:p w:rsidR="006D463D" w:rsidP="009C0D96" w:rsidRDefault="006D463D" w14:paraId="0D02AFBB" w14:textId="77777777">
      <w:pPr>
        <w:widowControl w:val="0"/>
        <w:ind w:left="1080"/>
        <w:outlineLvl w:val="0"/>
      </w:pPr>
    </w:p>
    <w:p w:rsidR="006D463D" w:rsidP="006D463D" w:rsidRDefault="006D463D" w14:paraId="4EDB382E" w14:textId="549CCBD2">
      <w:pPr>
        <w:widowControl w:val="0"/>
        <w:numPr>
          <w:ilvl w:val="1"/>
          <w:numId w:val="1"/>
        </w:numPr>
        <w:rPr>
          <w:szCs w:val="24"/>
        </w:rPr>
      </w:pPr>
      <w:r>
        <w:rPr>
          <w:szCs w:val="24"/>
        </w:rPr>
        <w:t xml:space="preserve">The total number of burden </w:t>
      </w:r>
      <w:r>
        <w:rPr>
          <w:b/>
          <w:szCs w:val="24"/>
        </w:rPr>
        <w:t>hours requested</w:t>
      </w:r>
      <w:r>
        <w:rPr>
          <w:szCs w:val="24"/>
        </w:rPr>
        <w:t xml:space="preserve"> is </w:t>
      </w:r>
      <w:r>
        <w:rPr>
          <w:b/>
          <w:szCs w:val="24"/>
        </w:rPr>
        <w:t>11</w:t>
      </w:r>
      <w:r>
        <w:rPr>
          <w:b/>
          <w:szCs w:val="24"/>
        </w:rPr>
        <w:t xml:space="preserve"> hours</w:t>
      </w:r>
      <w:r>
        <w:rPr>
          <w:szCs w:val="24"/>
        </w:rPr>
        <w:t xml:space="preserve"> and the total number of responses </w:t>
      </w:r>
      <w:r>
        <w:rPr>
          <w:b/>
          <w:szCs w:val="24"/>
        </w:rPr>
        <w:t>requested</w:t>
      </w:r>
      <w:r>
        <w:rPr>
          <w:szCs w:val="24"/>
        </w:rPr>
        <w:t xml:space="preserve"> is </w:t>
      </w:r>
      <w:r>
        <w:rPr>
          <w:b/>
          <w:szCs w:val="24"/>
        </w:rPr>
        <w:t>110</w:t>
      </w:r>
      <w:r>
        <w:rPr>
          <w:szCs w:val="24"/>
        </w:rPr>
        <w:t xml:space="preserve">. </w:t>
      </w:r>
    </w:p>
    <w:p w:rsidR="00617091" w:rsidP="009C0D96" w:rsidRDefault="00617091" w14:paraId="4E8C2B1F" w14:textId="77777777"/>
    <w:p w:rsidR="00617091" w:rsidP="00617091" w:rsidRDefault="00FC5FDC" w14:paraId="725F1868" w14:textId="50453330">
      <w:pPr>
        <w:widowControl w:val="0"/>
        <w:numPr>
          <w:ilvl w:val="1"/>
          <w:numId w:val="1"/>
        </w:numPr>
        <w:outlineLvl w:val="0"/>
      </w:pPr>
      <w:r>
        <w:rPr>
          <w:b/>
        </w:rPr>
        <w:t>Adjustment</w:t>
      </w:r>
      <w:r w:rsidR="001E0D39">
        <w:rPr>
          <w:b/>
        </w:rPr>
        <w:t>(</w:t>
      </w:r>
      <w:r>
        <w:rPr>
          <w:b/>
        </w:rPr>
        <w:t>s</w:t>
      </w:r>
      <w:r w:rsidR="001E0D39">
        <w:rPr>
          <w:b/>
        </w:rPr>
        <w:t>)</w:t>
      </w:r>
      <w:r w:rsidRPr="003E4F6A" w:rsidR="00617091">
        <w:rPr>
          <w:b/>
        </w:rPr>
        <w:t xml:space="preserve"> </w:t>
      </w:r>
      <w:r w:rsidR="00773F9C">
        <w:rPr>
          <w:u w:val="single"/>
        </w:rPr>
        <w:t>decreased</w:t>
      </w:r>
      <w:r w:rsidR="00773F9C">
        <w:t xml:space="preserve"> </w:t>
      </w:r>
      <w:r w:rsidR="002D1105">
        <w:t xml:space="preserve">the burden by </w:t>
      </w:r>
      <w:r w:rsidR="00773F9C">
        <w:rPr>
          <w:b/>
        </w:rPr>
        <w:t>1</w:t>
      </w:r>
      <w:r w:rsidR="00DA3330">
        <w:rPr>
          <w:b/>
        </w:rPr>
        <w:t>77</w:t>
      </w:r>
      <w:r w:rsidRPr="004D119E">
        <w:rPr>
          <w:b/>
        </w:rPr>
        <w:t xml:space="preserve"> hours</w:t>
      </w:r>
      <w:r w:rsidR="00773F9C">
        <w:t xml:space="preserve">.  There were no adjustments to the </w:t>
      </w:r>
      <w:r w:rsidR="002D1105">
        <w:t xml:space="preserve">number of </w:t>
      </w:r>
      <w:r w:rsidRPr="001A3D3B" w:rsidR="002D1105">
        <w:rPr>
          <w:b/>
        </w:rPr>
        <w:t>responses</w:t>
      </w:r>
      <w:r w:rsidR="002D1105">
        <w:t xml:space="preserve">. </w:t>
      </w:r>
    </w:p>
    <w:p w:rsidR="00617091" w:rsidP="00617091" w:rsidRDefault="00617091" w14:paraId="2CC72F01" w14:textId="77777777">
      <w:pPr>
        <w:widowControl w:val="0"/>
        <w:outlineLvl w:val="0"/>
      </w:pPr>
    </w:p>
    <w:p w:rsidR="00617091" w:rsidP="009C0D96" w:rsidRDefault="00617091" w14:paraId="70630005" w14:textId="57712266">
      <w:pPr>
        <w:widowControl w:val="0"/>
        <w:ind w:left="1080"/>
        <w:outlineLvl w:val="0"/>
      </w:pPr>
      <w:r>
        <w:t xml:space="preserve">*The answer to question </w:t>
      </w:r>
      <w:r w:rsidRPr="008D578D">
        <w:rPr>
          <w:b/>
          <w:u w:val="single"/>
        </w:rPr>
        <w:t>number 12</w:t>
      </w:r>
      <w:r>
        <w:t xml:space="preserve"> itemizes the hourly burden associated with each requirement of this rule (</w:t>
      </w:r>
      <w:r w:rsidRPr="009C0D96">
        <w:rPr>
          <w:u w:val="single"/>
        </w:rPr>
        <w:t>See</w:t>
      </w:r>
      <w:r>
        <w:t xml:space="preserve"> </w:t>
      </w:r>
      <w:r w:rsidR="00B26C07">
        <w:t>page</w:t>
      </w:r>
      <w:r w:rsidR="00FD34FC">
        <w:t>s</w:t>
      </w:r>
      <w:r w:rsidR="00B26C07">
        <w:t xml:space="preserve"> </w:t>
      </w:r>
      <w:r w:rsidR="00FD34FC">
        <w:t>7-</w:t>
      </w:r>
      <w:r w:rsidR="00B26C07">
        <w:t>8).</w:t>
      </w:r>
    </w:p>
    <w:p w:rsidR="007C4172" w:rsidP="009C0D96" w:rsidRDefault="007C4172" w14:paraId="0B1DFD21" w14:textId="77777777">
      <w:pPr>
        <w:widowControl w:val="0"/>
        <w:ind w:left="1080"/>
        <w:outlineLvl w:val="0"/>
      </w:pPr>
    </w:p>
    <w:p w:rsidRPr="009C0D96" w:rsidR="00FA76C3" w:rsidP="009C0D96" w:rsidRDefault="007C4172" w14:paraId="4EEE659B" w14:textId="4B7F13A7">
      <w:pPr>
        <w:widowControl w:val="0"/>
        <w:ind w:left="1080"/>
        <w:rPr>
          <w:szCs w:val="24"/>
        </w:rPr>
      </w:pPr>
      <w:r>
        <w:rPr>
          <w:szCs w:val="24"/>
        </w:rPr>
        <w:t xml:space="preserve">**The </w:t>
      </w:r>
      <w:r w:rsidRPr="00B27364">
        <w:rPr>
          <w:szCs w:val="24"/>
        </w:rPr>
        <w:t xml:space="preserve">answer to question </w:t>
      </w:r>
      <w:r w:rsidRPr="00B27364">
        <w:rPr>
          <w:b/>
          <w:szCs w:val="24"/>
          <w:u w:val="single"/>
        </w:rPr>
        <w:t>number 15</w:t>
      </w:r>
      <w:r w:rsidRPr="00B27364">
        <w:rPr>
          <w:szCs w:val="24"/>
        </w:rPr>
        <w:t xml:space="preserve"> itemizes all adjustments associated with this rule.  (</w:t>
      </w:r>
      <w:r w:rsidRPr="00B27364">
        <w:rPr>
          <w:szCs w:val="24"/>
          <w:u w:val="single"/>
        </w:rPr>
        <w:t>See</w:t>
      </w:r>
      <w:r>
        <w:rPr>
          <w:szCs w:val="24"/>
        </w:rPr>
        <w:t xml:space="preserve"> page </w:t>
      </w:r>
      <w:r w:rsidR="00FD34FC">
        <w:rPr>
          <w:szCs w:val="24"/>
        </w:rPr>
        <w:t>9</w:t>
      </w:r>
      <w:r w:rsidRPr="00B27364">
        <w:rPr>
          <w:szCs w:val="24"/>
        </w:rPr>
        <w:t>)</w:t>
      </w:r>
      <w:r>
        <w:rPr>
          <w:szCs w:val="24"/>
        </w:rPr>
        <w:t>.</w:t>
      </w:r>
    </w:p>
    <w:p w:rsidR="00947CB3" w:rsidP="00947CB3" w:rsidRDefault="00947CB3" w14:paraId="2104A4AC" w14:textId="77777777">
      <w:pPr>
        <w:widowControl w:val="0"/>
      </w:pPr>
    </w:p>
    <w:p w:rsidRPr="00837D66" w:rsidR="0067651C" w:rsidP="00837D66" w:rsidRDefault="00947CB3" w14:paraId="4A2E20D7" w14:textId="77777777">
      <w:pPr>
        <w:widowControl w:val="0"/>
        <w:numPr>
          <w:ilvl w:val="0"/>
          <w:numId w:val="2"/>
        </w:numPr>
        <w:ind w:left="720"/>
        <w:rPr>
          <w:b/>
        </w:rPr>
      </w:pPr>
      <w:r w:rsidRPr="00837D66">
        <w:rPr>
          <w:b/>
          <w:u w:val="single"/>
        </w:rPr>
        <w:t>Circumstances that make collection of the information necessary</w:t>
      </w:r>
      <w:r w:rsidRPr="00837D66">
        <w:rPr>
          <w:b/>
        </w:rPr>
        <w:t>.</w:t>
      </w:r>
      <w:r w:rsidR="0067651C">
        <w:t xml:space="preserve">             </w:t>
      </w:r>
    </w:p>
    <w:p w:rsidR="0067651C" w:rsidRDefault="0067651C" w14:paraId="66AEC772" w14:textId="77777777">
      <w:pPr>
        <w:widowControl w:val="0"/>
        <w:rPr>
          <w:b/>
        </w:rPr>
      </w:pPr>
    </w:p>
    <w:p w:rsidRPr="009C0D96" w:rsidR="006D463D" w:rsidRDefault="006D463D" w14:paraId="3D160844" w14:textId="77777777">
      <w:pPr>
        <w:ind w:left="720"/>
        <w:rPr>
          <w:rFonts w:eastAsia="Arial Unicode MS"/>
          <w:u w:val="single"/>
        </w:rPr>
      </w:pPr>
      <w:r w:rsidRPr="009C0D96">
        <w:rPr>
          <w:rFonts w:eastAsia="Arial Unicode MS"/>
          <w:u w:val="single"/>
        </w:rPr>
        <w:t>Background</w:t>
      </w:r>
    </w:p>
    <w:p w:rsidR="006D463D" w:rsidRDefault="006D463D" w14:paraId="66A4D597" w14:textId="77777777">
      <w:pPr>
        <w:ind w:left="720"/>
        <w:rPr>
          <w:rFonts w:eastAsia="Arial Unicode MS"/>
        </w:rPr>
      </w:pPr>
    </w:p>
    <w:p w:rsidR="00D75F15" w:rsidRDefault="00DB0EB0" w14:paraId="43407624" w14:textId="4DD10475">
      <w:pPr>
        <w:ind w:left="720"/>
        <w:rPr>
          <w:rFonts w:eastAsia="Arial Unicode MS"/>
        </w:rPr>
      </w:pPr>
      <w:r>
        <w:rPr>
          <w:rFonts w:eastAsia="Arial Unicode MS"/>
        </w:rPr>
        <w:t>In 2016, FRA published the Railroad Police Officers final rule.  (</w:t>
      </w:r>
      <w:r w:rsidRPr="00186DC3">
        <w:rPr>
          <w:rFonts w:eastAsia="Arial Unicode MS"/>
        </w:rPr>
        <w:t>See</w:t>
      </w:r>
      <w:r w:rsidR="00D75F15">
        <w:rPr>
          <w:rFonts w:eastAsia="Arial Unicode MS"/>
        </w:rPr>
        <w:t xml:space="preserve"> 81</w:t>
      </w:r>
      <w:r>
        <w:rPr>
          <w:rFonts w:eastAsia="Arial Unicode MS"/>
        </w:rPr>
        <w:t xml:space="preserve"> FR </w:t>
      </w:r>
      <w:r w:rsidR="00D75F15">
        <w:rPr>
          <w:rFonts w:eastAsia="Arial Unicode MS"/>
        </w:rPr>
        <w:t>88127, December 7, 2016).</w:t>
      </w:r>
      <w:r>
        <w:rPr>
          <w:rFonts w:eastAsia="Arial Unicode MS"/>
        </w:rPr>
        <w:t xml:space="preserve"> </w:t>
      </w:r>
      <w:r w:rsidR="00D75F15">
        <w:rPr>
          <w:rFonts w:eastAsia="Arial Unicode MS"/>
        </w:rPr>
        <w:t xml:space="preserve"> The rule amends FRA’s regulations on railroad police officers to implement certain provisions of the Fixing America’s Surface Transportation (FAST) Act. </w:t>
      </w:r>
    </w:p>
    <w:p w:rsidR="00D75F15" w:rsidP="005572A8" w:rsidRDefault="00D75F15" w14:paraId="04DF8C8A" w14:textId="77777777">
      <w:pPr>
        <w:ind w:left="720"/>
        <w:rPr>
          <w:rFonts w:eastAsia="Arial Unicode MS"/>
        </w:rPr>
      </w:pPr>
    </w:p>
    <w:p w:rsidR="007759D3" w:rsidP="005572A8" w:rsidRDefault="005572A8" w14:paraId="5A265D78" w14:textId="52F07668">
      <w:pPr>
        <w:ind w:left="720"/>
        <w:rPr>
          <w:rFonts w:eastAsia="Arial Unicode MS"/>
        </w:rPr>
      </w:pPr>
      <w:r w:rsidRPr="00DB0EB0">
        <w:rPr>
          <w:rFonts w:eastAsia="Arial Unicode MS"/>
        </w:rPr>
        <w:t>Prior</w:t>
      </w:r>
      <w:r>
        <w:rPr>
          <w:rFonts w:eastAsia="Arial Unicode MS"/>
        </w:rPr>
        <w:t xml:space="preserve"> to enactment of the FAST Act (</w:t>
      </w:r>
      <w:r>
        <w:rPr>
          <w:szCs w:val="24"/>
        </w:rPr>
        <w:t>Public Law 114-94 (Dec. 4, 2015))</w:t>
      </w:r>
      <w:r>
        <w:rPr>
          <w:rFonts w:eastAsia="Arial Unicode MS"/>
        </w:rPr>
        <w:t xml:space="preserve">, 49 U.S.C. 28101 (Section 28101) authorized railroad employees commissioned or certified as police officers by any state to enforce, consistent with DOT regulations, the laws of any state where the railroad police officer’s employer owns property to protect railroad property, </w:t>
      </w:r>
      <w:r>
        <w:rPr>
          <w:rFonts w:eastAsia="Arial Unicode MS"/>
        </w:rPr>
        <w:lastRenderedPageBreak/>
        <w:t>personnel, passengers, and cargo.  Section 28101 did not allow railroads to hire contractor railroad police officers or allow a railroad police officer to transfer from one state to another</w:t>
      </w:r>
      <w:r w:rsidR="00E65EDB">
        <w:rPr>
          <w:rFonts w:eastAsia="Arial Unicode MS"/>
        </w:rPr>
        <w:t>,</w:t>
      </w:r>
      <w:r>
        <w:rPr>
          <w:rFonts w:eastAsia="Arial Unicode MS"/>
        </w:rPr>
        <w:t xml:space="preserve"> unless that officer was immediately commissioned or certified in the new state.  Section 28101 also did not address training railroad police officers, except general references to the certification or commissioning of the officers under state law.  FRA’s regulations at 49 CFR part 207 (Part 207) implement Section 28101.</w:t>
      </w:r>
      <w:r w:rsidR="008320F9">
        <w:rPr>
          <w:rFonts w:eastAsia="Arial Unicode MS"/>
        </w:rPr>
        <w:t xml:space="preserve">  </w:t>
      </w:r>
    </w:p>
    <w:p w:rsidR="007759D3" w:rsidP="005572A8" w:rsidRDefault="007759D3" w14:paraId="0CDCA481" w14:textId="77777777">
      <w:pPr>
        <w:ind w:left="720"/>
        <w:rPr>
          <w:rFonts w:eastAsia="Arial Unicode MS"/>
        </w:rPr>
      </w:pPr>
    </w:p>
    <w:p w:rsidR="005572A8" w:rsidP="005572A8" w:rsidRDefault="005572A8" w14:paraId="079FAF86" w14:textId="77777777">
      <w:pPr>
        <w:ind w:left="720"/>
        <w:rPr>
          <w:szCs w:val="24"/>
        </w:rPr>
      </w:pPr>
      <w:r>
        <w:rPr>
          <w:rFonts w:eastAsia="Arial Unicode MS"/>
        </w:rPr>
        <w:t>FAST Act</w:t>
      </w:r>
      <w:r w:rsidRPr="00EB0065">
        <w:rPr>
          <w:rFonts w:eastAsia="Arial Unicode MS"/>
        </w:rPr>
        <w:t xml:space="preserve"> </w:t>
      </w:r>
      <w:r>
        <w:rPr>
          <w:rFonts w:eastAsia="Arial Unicode MS"/>
        </w:rPr>
        <w:t xml:space="preserve">Section 11412(b) (Section 11412) revised Section 28101 to </w:t>
      </w:r>
      <w:r>
        <w:rPr>
          <w:szCs w:val="24"/>
        </w:rPr>
        <w:t>allow:</w:t>
      </w:r>
      <w:r w:rsidR="007759D3">
        <w:rPr>
          <w:szCs w:val="24"/>
        </w:rPr>
        <w:t xml:space="preserve">               </w:t>
      </w:r>
      <w:r>
        <w:rPr>
          <w:szCs w:val="24"/>
        </w:rPr>
        <w:t xml:space="preserve"> (1) railroads to hire contractors as railroad police officers; (2) railroad police officers to transfer from one state to another without immediately needing to be commissioned or certified in the new state; and (3) a state to recognize an officer’s training at another state’s recognized police academy or a Federal law enforcement training center meets the state’s basic police officer certification or commissioning requirements.</w:t>
      </w:r>
      <w:r>
        <w:rPr>
          <w:rStyle w:val="FootnoteReference"/>
          <w:szCs w:val="24"/>
        </w:rPr>
        <w:footnoteReference w:id="1"/>
      </w:r>
    </w:p>
    <w:p w:rsidR="005572A8" w:rsidP="005572A8" w:rsidRDefault="005572A8" w14:paraId="141D662C" w14:textId="77777777">
      <w:pPr>
        <w:widowControl w:val="0"/>
        <w:ind w:left="720"/>
        <w:rPr>
          <w:szCs w:val="24"/>
        </w:rPr>
      </w:pPr>
    </w:p>
    <w:p w:rsidR="00261F8F" w:rsidP="005572A8" w:rsidRDefault="005572A8" w14:paraId="46E56C31" w14:textId="68012A30">
      <w:pPr>
        <w:widowControl w:val="0"/>
        <w:ind w:left="720"/>
        <w:rPr>
          <w:rFonts w:eastAsia="Arial Unicode MS"/>
        </w:rPr>
      </w:pPr>
      <w:r>
        <w:rPr>
          <w:szCs w:val="24"/>
        </w:rPr>
        <w:t>Section 11412 also requires the Secretary of Transportation (Secretary) to</w:t>
      </w:r>
      <w:r w:rsidR="00D46AE9">
        <w:rPr>
          <w:szCs w:val="24"/>
        </w:rPr>
        <w:t xml:space="preserve"> </w:t>
      </w:r>
      <w:r>
        <w:rPr>
          <w:rFonts w:eastAsia="Arial Unicode MS"/>
        </w:rPr>
        <w:t xml:space="preserve">revise Part 207 consistent with Section 11412.  The authority to carry out this mandate is delegated to FRA </w:t>
      </w:r>
      <w:r w:rsidR="00B80305">
        <w:rPr>
          <w:rFonts w:eastAsia="Arial Unicode MS"/>
        </w:rPr>
        <w:t>(</w:t>
      </w:r>
      <w:r w:rsidRPr="00186DC3">
        <w:rPr>
          <w:rFonts w:eastAsia="Arial Unicode MS"/>
        </w:rPr>
        <w:t>See</w:t>
      </w:r>
      <w:r>
        <w:rPr>
          <w:rFonts w:eastAsia="Arial Unicode MS"/>
        </w:rPr>
        <w:t xml:space="preserve"> </w:t>
      </w:r>
      <w:r w:rsidRPr="0027359C">
        <w:rPr>
          <w:rFonts w:eastAsia="Arial Unicode MS"/>
        </w:rPr>
        <w:t>49</w:t>
      </w:r>
      <w:r>
        <w:rPr>
          <w:rFonts w:eastAsia="Arial Unicode MS"/>
        </w:rPr>
        <w:t xml:space="preserve"> CFR 1.89(a)</w:t>
      </w:r>
      <w:r w:rsidR="00B80305">
        <w:rPr>
          <w:rFonts w:eastAsia="Arial Unicode MS"/>
        </w:rPr>
        <w:t>)</w:t>
      </w:r>
      <w:r>
        <w:rPr>
          <w:rFonts w:eastAsia="Arial Unicode MS"/>
        </w:rPr>
        <w:t xml:space="preserve">.  </w:t>
      </w:r>
      <w:r w:rsidR="00D46AE9">
        <w:rPr>
          <w:rFonts w:eastAsia="Arial Unicode MS"/>
        </w:rPr>
        <w:t>N</w:t>
      </w:r>
      <w:r>
        <w:rPr>
          <w:rFonts w:eastAsia="Arial Unicode MS"/>
        </w:rPr>
        <w:t xml:space="preserve">either the Secretary nor FRA is exercising any discretion in modifying Part 207.  </w:t>
      </w:r>
      <w:r w:rsidR="00D46AE9">
        <w:rPr>
          <w:rFonts w:eastAsia="Arial Unicode MS"/>
        </w:rPr>
        <w:t>The</w:t>
      </w:r>
      <w:r>
        <w:rPr>
          <w:rFonts w:eastAsia="Arial Unicode MS"/>
        </w:rPr>
        <w:t xml:space="preserve"> rule incorporate</w:t>
      </w:r>
      <w:r w:rsidR="00D46AE9">
        <w:rPr>
          <w:rFonts w:eastAsia="Arial Unicode MS"/>
        </w:rPr>
        <w:t>d</w:t>
      </w:r>
      <w:r>
        <w:rPr>
          <w:rFonts w:eastAsia="Arial Unicode MS"/>
        </w:rPr>
        <w:t xml:space="preserve"> the new Section 11412 statutory language into existing Part 207 and</w:t>
      </w:r>
      <w:r w:rsidR="00D46AE9">
        <w:rPr>
          <w:rFonts w:eastAsia="Arial Unicode MS"/>
        </w:rPr>
        <w:t xml:space="preserve"> </w:t>
      </w:r>
      <w:r>
        <w:rPr>
          <w:rFonts w:eastAsia="Arial Unicode MS"/>
        </w:rPr>
        <w:t>update</w:t>
      </w:r>
      <w:r w:rsidR="00D46AE9">
        <w:rPr>
          <w:rFonts w:eastAsia="Arial Unicode MS"/>
        </w:rPr>
        <w:t>d</w:t>
      </w:r>
      <w:r>
        <w:rPr>
          <w:rFonts w:eastAsia="Arial Unicode MS"/>
        </w:rPr>
        <w:t xml:space="preserve"> Part 207 to ensure consistent application of the regulation, as modified by the FAST Act.  </w:t>
      </w:r>
    </w:p>
    <w:p w:rsidR="001775BE" w:rsidP="005572A8" w:rsidRDefault="001775BE" w14:paraId="6A747535" w14:textId="77777777">
      <w:pPr>
        <w:widowControl w:val="0"/>
        <w:ind w:left="720"/>
        <w:rPr>
          <w:rFonts w:eastAsia="Arial Unicode MS"/>
        </w:rPr>
      </w:pPr>
    </w:p>
    <w:p w:rsidR="00E748B0" w:rsidP="00E748B0" w:rsidRDefault="00E748B0" w14:paraId="10C15131" w14:textId="77777777">
      <w:pPr>
        <w:ind w:left="720"/>
        <w:rPr>
          <w:rFonts w:eastAsia="Arial Unicode MS"/>
        </w:rPr>
      </w:pPr>
      <w:r>
        <w:rPr>
          <w:rFonts w:eastAsia="Arial Unicode MS"/>
        </w:rPr>
        <w:t>The FAST Act made three substantive revisions to existing Section 28101.  First, the FAST Act revised Section 28101</w:t>
      </w:r>
      <w:r w:rsidRPr="008063E0">
        <w:rPr>
          <w:rFonts w:eastAsia="Arial Unicode MS"/>
        </w:rPr>
        <w:t xml:space="preserve"> </w:t>
      </w:r>
      <w:r>
        <w:rPr>
          <w:rFonts w:eastAsia="Arial Unicode MS"/>
        </w:rPr>
        <w:t xml:space="preserve">paragraphs (a) and (b) to allow railroad police officers to be either direct employees of a railroad or contractors to a railroad (prior to the FAST Act, Section 28101 required railroad police officers to be “employed by” a railroad).  Specifically, the FAST Act amended Section 28101(a) (the general authorizing provision for railroad police officers) to specify railroad police officers may be “directly employed by or contracted by” railroads.  This change allows railroads to not only directly employ railroad police officers, but also to hire contractors as railroad police officers.  In Section 28101(b) (which allows a railroad police officer to be temporarily assigned to assist a second railroad), the FAST Act revised the words “employed by” to “directly employed by or contracted by” and specified that a railroad police officer assisting a second railroad is an employee “or agent, as applicable” of the second railroad carrier.  </w:t>
      </w:r>
    </w:p>
    <w:p w:rsidR="00203CFF" w:rsidP="00E748B0" w:rsidRDefault="00203CFF" w14:paraId="63547D98" w14:textId="77777777">
      <w:pPr>
        <w:ind w:left="720"/>
        <w:rPr>
          <w:rFonts w:eastAsia="Arial Unicode MS"/>
        </w:rPr>
      </w:pPr>
    </w:p>
    <w:p w:rsidR="00E748B0" w:rsidP="00E748B0" w:rsidRDefault="00E748B0" w14:paraId="3B632449" w14:textId="57E2FE9B">
      <w:pPr>
        <w:ind w:left="720"/>
        <w:rPr>
          <w:rFonts w:eastAsia="Arial Unicode MS"/>
        </w:rPr>
      </w:pPr>
      <w:r>
        <w:rPr>
          <w:rFonts w:eastAsia="Arial Unicode MS"/>
        </w:rPr>
        <w:t xml:space="preserve">Second, the FAST Act added a new paragraph (c) to Section 28101 addressing the transfer of railroad police officers from one state of employment or residence to a state other than the one where he or she is commissioned.  </w:t>
      </w:r>
      <w:r w:rsidR="00D46AE9">
        <w:rPr>
          <w:rFonts w:eastAsia="Arial Unicode MS"/>
        </w:rPr>
        <w:t>P</w:t>
      </w:r>
      <w:r>
        <w:rPr>
          <w:rFonts w:eastAsia="Arial Unicode MS"/>
        </w:rPr>
        <w:t>aragraph (c) provide</w:t>
      </w:r>
      <w:r w:rsidR="00D46AE9">
        <w:rPr>
          <w:rFonts w:eastAsia="Arial Unicode MS"/>
        </w:rPr>
        <w:t>d</w:t>
      </w:r>
      <w:r>
        <w:rPr>
          <w:rFonts w:eastAsia="Arial Unicode MS"/>
        </w:rPr>
        <w:t xml:space="preserve"> a </w:t>
      </w:r>
      <w:r w:rsidR="00D46AE9">
        <w:rPr>
          <w:rFonts w:eastAsia="Arial Unicode MS"/>
        </w:rPr>
        <w:t>one-year</w:t>
      </w:r>
      <w:r>
        <w:rPr>
          <w:rFonts w:eastAsia="Arial Unicode MS"/>
        </w:rPr>
        <w:t xml:space="preserve"> interim period for the officer to become commissioned in the new state, while retaining authority to enforce laws in the new state under Section 28101.  </w:t>
      </w:r>
    </w:p>
    <w:p w:rsidR="00D46AE9" w:rsidP="00E748B0" w:rsidRDefault="00D46AE9" w14:paraId="11E98F37" w14:textId="77777777">
      <w:pPr>
        <w:widowControl w:val="0"/>
        <w:ind w:left="720"/>
        <w:rPr>
          <w:rFonts w:eastAsia="Arial Unicode MS"/>
        </w:rPr>
      </w:pPr>
    </w:p>
    <w:p w:rsidR="001775BE" w:rsidP="00E748B0" w:rsidRDefault="00E748B0" w14:paraId="6573C5DB" w14:textId="5283B3B8">
      <w:pPr>
        <w:widowControl w:val="0"/>
        <w:ind w:left="720"/>
        <w:rPr>
          <w:rFonts w:eastAsia="Arial Unicode MS"/>
        </w:rPr>
      </w:pPr>
      <w:r>
        <w:rPr>
          <w:rFonts w:eastAsia="Arial Unicode MS"/>
        </w:rPr>
        <w:t>Third, the FAST Act added a new paragraph (d) to Section 28101 specifically allowing a state to allow a railroad police officer’s training at another state’s recognized police academy or at a Federal law enforcement training center to meet the state’s basic police officer certification or commissioning requirements.</w:t>
      </w:r>
    </w:p>
    <w:p w:rsidR="00452E1F" w:rsidP="00E748B0" w:rsidRDefault="00452E1F" w14:paraId="257A4B63" w14:textId="77777777">
      <w:pPr>
        <w:widowControl w:val="0"/>
        <w:ind w:left="720"/>
        <w:rPr>
          <w:rFonts w:eastAsia="Arial Unicode MS"/>
        </w:rPr>
      </w:pPr>
    </w:p>
    <w:p w:rsidR="00261F8F" w:rsidP="00261F8F" w:rsidRDefault="00261F8F" w14:paraId="3470C226" w14:textId="77777777">
      <w:pPr>
        <w:widowControl w:val="0"/>
        <w:numPr>
          <w:ilvl w:val="0"/>
          <w:numId w:val="3"/>
        </w:numPr>
        <w:ind w:hanging="720"/>
      </w:pPr>
      <w:r w:rsidRPr="00194B0D">
        <w:rPr>
          <w:b/>
          <w:u w:val="single"/>
        </w:rPr>
        <w:t>How, by whom, and for what purpose the information is to be used</w:t>
      </w:r>
      <w:r w:rsidRPr="00194B0D">
        <w:rPr>
          <w:b/>
        </w:rPr>
        <w:t>.</w:t>
      </w:r>
    </w:p>
    <w:p w:rsidR="0067651C" w:rsidRDefault="0067651C" w14:paraId="64D4E9C5" w14:textId="77777777">
      <w:pPr>
        <w:widowControl w:val="0"/>
        <w:rPr>
          <w:b/>
        </w:rPr>
      </w:pPr>
    </w:p>
    <w:p w:rsidRPr="009C0D96" w:rsidR="000E6971" w:rsidP="009C0D96" w:rsidRDefault="006D463D" w14:paraId="57190CB9" w14:textId="4561BF4E">
      <w:pPr>
        <w:pStyle w:val="psection-2"/>
        <w:shd w:val="clear" w:color="auto" w:fill="FFFFFF"/>
        <w:spacing w:before="0" w:beforeAutospacing="0" w:after="150" w:afterAutospacing="0"/>
        <w:ind w:left="720"/>
      </w:pPr>
      <w:r>
        <w:t>This is an extension with change to a cur</w:t>
      </w:r>
      <w:r w:rsidR="007C4172">
        <w:t>rent collection of information</w:t>
      </w:r>
      <w:r>
        <w:t xml:space="preserve"> associated with </w:t>
      </w:r>
      <w:r w:rsidR="007C4172">
        <w:t>FRA’s Part</w:t>
      </w:r>
      <w:r>
        <w:t xml:space="preserve"> 2</w:t>
      </w:r>
      <w:r>
        <w:t>07</w:t>
      </w:r>
      <w:r>
        <w:t xml:space="preserve"> rule.  </w:t>
      </w:r>
      <w:r w:rsidR="0067651C">
        <w:rPr>
          <w:lang w:val="en-CA"/>
        </w:rPr>
        <w:t>The information collected</w:t>
      </w:r>
      <w:r w:rsidR="00CA5DC3">
        <w:rPr>
          <w:lang w:val="en-CA"/>
        </w:rPr>
        <w:t xml:space="preserve"> under the current rule</w:t>
      </w:r>
      <w:r w:rsidR="0067651C">
        <w:rPr>
          <w:lang w:val="en-CA"/>
        </w:rPr>
        <w:t xml:space="preserve"> is used</w:t>
      </w:r>
      <w:r w:rsidR="00CA5DC3">
        <w:rPr>
          <w:lang w:val="en-CA"/>
        </w:rPr>
        <w:t xml:space="preserve"> by </w:t>
      </w:r>
      <w:r w:rsidR="0067651C">
        <w:rPr>
          <w:lang w:val="en-CA"/>
        </w:rPr>
        <w:t xml:space="preserve">the </w:t>
      </w:r>
      <w:r w:rsidR="0042680A">
        <w:rPr>
          <w:lang w:val="en-CA"/>
        </w:rPr>
        <w:t>S</w:t>
      </w:r>
      <w:r w:rsidR="0067651C">
        <w:rPr>
          <w:lang w:val="en-CA"/>
        </w:rPr>
        <w:t>tates.</w:t>
      </w:r>
      <w:r w:rsidR="0042680A">
        <w:rPr>
          <w:lang w:val="en-CA"/>
        </w:rPr>
        <w:t xml:space="preserve">  Specifically, the application information collected under </w:t>
      </w:r>
      <w:r>
        <w:rPr>
          <w:lang w:val="en-CA"/>
        </w:rPr>
        <w:t xml:space="preserve">§ </w:t>
      </w:r>
      <w:r w:rsidR="0042680A">
        <w:rPr>
          <w:lang w:val="en-CA"/>
        </w:rPr>
        <w:t>207.6 will be used by States to facilitate the transfer of railroad police officers from one State where they are certified or commissioned and have primary employment or residence under the laws of that State to another State</w:t>
      </w:r>
      <w:r w:rsidR="0067651C">
        <w:rPr>
          <w:lang w:val="en-CA"/>
        </w:rPr>
        <w:t xml:space="preserve"> </w:t>
      </w:r>
      <w:r w:rsidR="0042680A">
        <w:rPr>
          <w:lang w:val="en-CA"/>
        </w:rPr>
        <w:t xml:space="preserve">to be certified or commissioned </w:t>
      </w:r>
      <w:r w:rsidR="00912048">
        <w:rPr>
          <w:lang w:val="en-CA"/>
        </w:rPr>
        <w:t>as a police officer under the laws of the State of new primary employment or residence.</w:t>
      </w:r>
      <w:r w:rsidR="00473D98">
        <w:rPr>
          <w:lang w:val="en-CA"/>
        </w:rPr>
        <w:t xml:space="preserve">  </w:t>
      </w:r>
    </w:p>
    <w:p w:rsidR="00B03048" w:rsidP="00FE721E" w:rsidRDefault="00473D98" w14:paraId="7709ED18" w14:textId="69D384AF">
      <w:pPr>
        <w:pStyle w:val="psection-2"/>
        <w:shd w:val="clear" w:color="auto" w:fill="FFFFFF"/>
        <w:spacing w:before="0" w:beforeAutospacing="0" w:after="150" w:afterAutospacing="0"/>
        <w:ind w:left="720"/>
      </w:pPr>
      <w:r>
        <w:rPr>
          <w:lang w:val="en-CA"/>
        </w:rPr>
        <w:t>During the period beginning on the date of transfer and ending one (1) year after the date of transfer, a railroad police officer certified or commissioned as a police officer under the laws of a State may enforce the laws of the new State or jurisdiction in which the railroad police officer</w:t>
      </w:r>
      <w:r w:rsidR="0067651C">
        <w:rPr>
          <w:lang w:val="en-CA"/>
        </w:rPr>
        <w:t xml:space="preserve"> </w:t>
      </w:r>
      <w:r>
        <w:rPr>
          <w:lang w:val="en-CA"/>
        </w:rPr>
        <w:t>resides</w:t>
      </w:r>
      <w:r w:rsidR="002631E2">
        <w:rPr>
          <w:lang w:val="en-CA"/>
        </w:rPr>
        <w:t>,</w:t>
      </w:r>
      <w:r>
        <w:rPr>
          <w:lang w:val="en-CA"/>
        </w:rPr>
        <w:t xml:space="preserve"> to the same extent as stipulated in </w:t>
      </w:r>
      <w:r w:rsidR="00D73B11">
        <w:rPr>
          <w:lang w:val="en-CA"/>
        </w:rPr>
        <w:t>§ 207.5</w:t>
      </w:r>
      <w:r>
        <w:rPr>
          <w:lang w:val="en-CA"/>
        </w:rPr>
        <w:t xml:space="preserve">(a) of this regulation.  Thus, </w:t>
      </w:r>
      <w:r w:rsidR="00D73B11">
        <w:rPr>
          <w:lang w:val="en-CA"/>
        </w:rPr>
        <w:t xml:space="preserve">the railroad police officer is </w:t>
      </w:r>
      <w:r w:rsidR="008B35AB">
        <w:rPr>
          <w:lang w:val="en-CA"/>
        </w:rPr>
        <w:t xml:space="preserve">immediately </w:t>
      </w:r>
      <w:r w:rsidR="00D73B11">
        <w:rPr>
          <w:lang w:val="en-CA"/>
        </w:rPr>
        <w:t>authorized to enforce the laws of the new State where the railroad own</w:t>
      </w:r>
      <w:r w:rsidR="002631E2">
        <w:rPr>
          <w:lang w:val="en-CA"/>
        </w:rPr>
        <w:t>s</w:t>
      </w:r>
      <w:r w:rsidR="00D73B11">
        <w:rPr>
          <w:lang w:val="en-CA"/>
        </w:rPr>
        <w:t xml:space="preserve"> property.</w:t>
      </w:r>
      <w:r w:rsidR="00125533">
        <w:rPr>
          <w:lang w:val="en-CA"/>
        </w:rPr>
        <w:t xml:space="preserve"> </w:t>
      </w:r>
      <w:r w:rsidR="008B35AB">
        <w:rPr>
          <w:lang w:val="en-CA"/>
        </w:rPr>
        <w:t xml:space="preserve"> </w:t>
      </w:r>
      <w:r w:rsidR="004255ED">
        <w:rPr>
          <w:lang w:val="en-CA"/>
        </w:rPr>
        <w:t>The railroad police officer may enforce only the relevant laws in the new S</w:t>
      </w:r>
      <w:r w:rsidR="00125533">
        <w:rPr>
          <w:lang w:val="en-CA"/>
        </w:rPr>
        <w:t>t</w:t>
      </w:r>
      <w:r w:rsidR="004255ED">
        <w:rPr>
          <w:lang w:val="en-CA"/>
        </w:rPr>
        <w:t xml:space="preserve">ate for the protection of the following: </w:t>
      </w:r>
      <w:r w:rsidRPr="00EE34FD" w:rsidR="00B03048">
        <w:rPr>
          <w:rStyle w:val="enumxml"/>
          <w:bCs/>
        </w:rPr>
        <w:t>(1)</w:t>
      </w:r>
      <w:r w:rsidRPr="00B03048" w:rsidR="00B03048">
        <w:rPr>
          <w:rStyle w:val="apple-converted-space"/>
          <w:rFonts w:eastAsia="SimSun"/>
        </w:rPr>
        <w:t> </w:t>
      </w:r>
      <w:r w:rsidRPr="00B03048" w:rsidR="00B03048">
        <w:t>The railroad</w:t>
      </w:r>
      <w:r w:rsidR="002631E2">
        <w:t>’</w:t>
      </w:r>
      <w:r w:rsidRPr="00B03048" w:rsidR="00B03048">
        <w:t>s employees, passengers, or patrons;</w:t>
      </w:r>
      <w:r w:rsidR="00B03048">
        <w:t xml:space="preserve"> </w:t>
      </w:r>
      <w:r w:rsidRPr="00EE34FD" w:rsidR="00B03048">
        <w:rPr>
          <w:rStyle w:val="enumxml"/>
          <w:bCs/>
        </w:rPr>
        <w:t>(2)</w:t>
      </w:r>
      <w:r w:rsidRPr="00B03048" w:rsidR="00B03048">
        <w:rPr>
          <w:rStyle w:val="apple-converted-space"/>
          <w:rFonts w:eastAsia="SimSun"/>
        </w:rPr>
        <w:t> </w:t>
      </w:r>
      <w:r w:rsidRPr="00B03048" w:rsidR="00B03048">
        <w:t>The</w:t>
      </w:r>
      <w:r w:rsidR="00FE721E">
        <w:t xml:space="preserve"> railroad’s property or property </w:t>
      </w:r>
      <w:r w:rsidRPr="00B03048" w:rsidR="00B03048">
        <w:t>entrusted to the railroad for transportation purposes;</w:t>
      </w:r>
      <w:r w:rsidR="00B03048">
        <w:t xml:space="preserve"> </w:t>
      </w:r>
      <w:r w:rsidRPr="00EE34FD" w:rsidR="00B03048">
        <w:rPr>
          <w:rStyle w:val="enumxml"/>
          <w:bCs/>
        </w:rPr>
        <w:t>(3)</w:t>
      </w:r>
      <w:r w:rsidRPr="00B03048" w:rsidR="00B03048">
        <w:rPr>
          <w:rStyle w:val="apple-converted-space"/>
          <w:rFonts w:eastAsia="SimSun"/>
        </w:rPr>
        <w:t> </w:t>
      </w:r>
      <w:r w:rsidRPr="00B03048" w:rsidR="00B03048">
        <w:t>The intrastate, interstate, or foreign movement of cargo in the railroad</w:t>
      </w:r>
      <w:r w:rsidR="002631E2">
        <w:t>’</w:t>
      </w:r>
      <w:r w:rsidRPr="00B03048" w:rsidR="00B03048">
        <w:t>s possession or in possession of another railroad or non-rail carrier while on the railroad</w:t>
      </w:r>
      <w:r w:rsidRPr="00B03048" w:rsidR="00B03048">
        <w:rPr>
          <w:rStyle w:val="apple-converted-space"/>
          <w:rFonts w:eastAsia="SimSun"/>
        </w:rPr>
        <w:t> </w:t>
      </w:r>
      <w:hyperlink w:history="1" r:id="rId8">
        <w:r w:rsidRPr="00B03048" w:rsidR="00B03048">
          <w:rPr>
            <w:rStyle w:val="Hyperlink"/>
            <w:color w:val="auto"/>
          </w:rPr>
          <w:t>property</w:t>
        </w:r>
      </w:hyperlink>
      <w:r w:rsidRPr="00B03048" w:rsidR="00B03048">
        <w:t>; and</w:t>
      </w:r>
      <w:r w:rsidR="00B03048">
        <w:t xml:space="preserve"> </w:t>
      </w:r>
      <w:r w:rsidRPr="00EE34FD" w:rsidR="00B03048">
        <w:rPr>
          <w:rStyle w:val="enumxml"/>
          <w:bCs/>
        </w:rPr>
        <w:t>(4)</w:t>
      </w:r>
      <w:r w:rsidRPr="00B03048" w:rsidR="00B03048">
        <w:rPr>
          <w:rStyle w:val="apple-converted-space"/>
          <w:rFonts w:eastAsia="SimSun"/>
        </w:rPr>
        <w:t> </w:t>
      </w:r>
      <w:r w:rsidRPr="00B03048" w:rsidR="00B03048">
        <w:t>The railroad movement of personnel, equipment, and materials vital to the national defense.</w:t>
      </w:r>
    </w:p>
    <w:p w:rsidR="00BF6354" w:rsidRDefault="007C4172" w14:paraId="52D9B465" w14:textId="2F9A5542">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2995"/>
          <w:tab w:val="left" w:pos="3600"/>
          <w:tab w:val="left" w:pos="4320"/>
          <w:tab w:val="left" w:pos="5040"/>
          <w:tab w:val="left" w:pos="5760"/>
          <w:tab w:val="left" w:pos="6480"/>
          <w:tab w:val="left" w:pos="7200"/>
          <w:tab w:val="left" w:pos="7920"/>
          <w:tab w:val="right" w:pos="8640"/>
        </w:tabs>
        <w:ind w:left="720"/>
      </w:pPr>
      <w:r>
        <w:t>The</w:t>
      </w:r>
      <w:r w:rsidR="00171CAF">
        <w:t xml:space="preserve"> </w:t>
      </w:r>
      <w:r w:rsidR="00DE4B7C">
        <w:t xml:space="preserve">training provision </w:t>
      </w:r>
      <w:r w:rsidR="00DE0EF2">
        <w:t xml:space="preserve">in </w:t>
      </w:r>
      <w:r w:rsidR="00DE4B7C">
        <w:rPr>
          <w:lang w:val="en-CA"/>
        </w:rPr>
        <w:t>§ 207.7</w:t>
      </w:r>
      <w:r w:rsidR="00171CAF">
        <w:rPr>
          <w:lang w:val="en-CA"/>
        </w:rPr>
        <w:t xml:space="preserve"> will also be used by States to facilitate the certification or commissioning of railroad police officers from one State to another State.  Most notably</w:t>
      </w:r>
      <w:r w:rsidR="00DE0EF2">
        <w:rPr>
          <w:lang w:val="en-CA"/>
        </w:rPr>
        <w:t xml:space="preserve">, </w:t>
      </w:r>
      <w:r w:rsidR="00171CAF">
        <w:rPr>
          <w:lang w:val="en-CA"/>
        </w:rPr>
        <w:t xml:space="preserve">a State may consider an individual to have met that State’s basic police officer certification or commissioning requirements for qualification as a railroad police officer if that individual has </w:t>
      </w:r>
      <w:r w:rsidR="00BF6354">
        <w:t>successfully completed a program at a State-recognized police training academy in another state or at a Federal law enforcement training center</w:t>
      </w:r>
      <w:r w:rsidR="002631E2">
        <w:t xml:space="preserve">, </w:t>
      </w:r>
      <w:r w:rsidR="00BF6354">
        <w:t>and is certified or commissioned as a police officer by the other State.</w:t>
      </w:r>
    </w:p>
    <w:p w:rsidRPr="00171CAF" w:rsidR="00171CAF" w:rsidP="003551FE" w:rsidRDefault="00171CAF" w14:paraId="04EA5824" w14:textId="77777777">
      <w:pPr>
        <w:pStyle w:val="psection-2"/>
        <w:shd w:val="clear" w:color="auto" w:fill="FFFFFF"/>
        <w:spacing w:before="0" w:beforeAutospacing="0" w:after="0" w:afterAutospacing="0"/>
        <w:ind w:left="720"/>
        <w:rPr>
          <w:lang w:val="en-CA"/>
        </w:rPr>
      </w:pPr>
    </w:p>
    <w:p w:rsidR="0067651C" w:rsidRDefault="0067651C" w14:paraId="2D442190" w14:textId="4EC59406">
      <w:pPr>
        <w:widowControl w:val="0"/>
        <w:ind w:left="720"/>
        <w:rPr>
          <w:lang w:val="en-CA"/>
        </w:rPr>
      </w:pPr>
      <w:r>
        <w:rPr>
          <w:lang w:val="en-CA"/>
        </w:rPr>
        <w:t xml:space="preserve">The purpose of the notice provisions </w:t>
      </w:r>
      <w:r w:rsidR="007C4172">
        <w:rPr>
          <w:lang w:val="en-CA"/>
        </w:rPr>
        <w:t xml:space="preserve">in </w:t>
      </w:r>
      <w:r>
        <w:rPr>
          <w:lang w:val="en-CA"/>
        </w:rPr>
        <w:t xml:space="preserve">§ 207.4 is to provide a mechanism whereby </w:t>
      </w:r>
      <w:r w:rsidR="00795EC8">
        <w:rPr>
          <w:lang w:val="en-CA"/>
        </w:rPr>
        <w:t>S</w:t>
      </w:r>
      <w:r>
        <w:rPr>
          <w:lang w:val="en-CA"/>
        </w:rPr>
        <w:t xml:space="preserve">tates can determine which railroad police officers have authority to act in their </w:t>
      </w:r>
      <w:r w:rsidR="00795EC8">
        <w:rPr>
          <w:lang w:val="en-CA"/>
        </w:rPr>
        <w:t>S</w:t>
      </w:r>
      <w:r>
        <w:rPr>
          <w:lang w:val="en-CA"/>
        </w:rPr>
        <w:t xml:space="preserve">tates </w:t>
      </w:r>
      <w:proofErr w:type="gramStart"/>
      <w:r>
        <w:rPr>
          <w:lang w:val="en-CA"/>
        </w:rPr>
        <w:t>by virtue of</w:t>
      </w:r>
      <w:proofErr w:type="gramEnd"/>
      <w:r>
        <w:rPr>
          <w:lang w:val="en-CA"/>
        </w:rPr>
        <w:t xml:space="preserve"> the designation procedures authorized by the Crime Control Act of 1990, as opposed to individuals commissioned by the </w:t>
      </w:r>
      <w:r w:rsidR="00795EC8">
        <w:rPr>
          <w:lang w:val="en-CA"/>
        </w:rPr>
        <w:t>S</w:t>
      </w:r>
      <w:r>
        <w:rPr>
          <w:lang w:val="en-CA"/>
        </w:rPr>
        <w:t xml:space="preserve">tates themselves.  The required notice will fully identify railroad police officers by name, badge number, identification number, rank code, or other identifying information, date of commission, </w:t>
      </w:r>
      <w:r w:rsidR="004B3404">
        <w:rPr>
          <w:lang w:val="en-CA"/>
        </w:rPr>
        <w:t>S</w:t>
      </w:r>
      <w:r>
        <w:rPr>
          <w:lang w:val="en-CA"/>
        </w:rPr>
        <w:t xml:space="preserve">tate or </w:t>
      </w:r>
      <w:r w:rsidR="004B3404">
        <w:rPr>
          <w:lang w:val="en-CA"/>
        </w:rPr>
        <w:t>S</w:t>
      </w:r>
      <w:r>
        <w:rPr>
          <w:lang w:val="en-CA"/>
        </w:rPr>
        <w:t xml:space="preserve">tates where the officers are commissioned, the date(s) of training, and the names of the designating </w:t>
      </w:r>
      <w:r>
        <w:rPr>
          <w:lang w:val="en-CA"/>
        </w:rPr>
        <w:lastRenderedPageBreak/>
        <w:t>railroad officials.  Also, the required notice must include color photographs of badges, identification cards, and other identifying materials the railroad uses to identify its railroad police officers.  These records will provide positive proof of the authority of such railroad police officers to operate in such states in the event this authority is ever questioned.  The railroad companies are also required to maintain this information on file at a central location in the event the designation is questioned by state officials.</w:t>
      </w:r>
    </w:p>
    <w:p w:rsidR="0067651C" w:rsidRDefault="0067651C" w14:paraId="29C86BE7" w14:textId="77777777">
      <w:pPr>
        <w:widowControl w:val="0"/>
        <w:rPr>
          <w:lang w:val="en-CA"/>
        </w:rPr>
      </w:pPr>
    </w:p>
    <w:p w:rsidR="0067651C" w:rsidRDefault="0067651C" w14:paraId="00EDED65" w14:textId="77777777">
      <w:pPr>
        <w:widowControl w:val="0"/>
        <w:ind w:left="720"/>
        <w:rPr>
          <w:lang w:val="en-CA"/>
        </w:rPr>
      </w:pPr>
      <w:r>
        <w:rPr>
          <w:lang w:val="en-CA"/>
        </w:rPr>
        <w:t>FRA does not make use of the information because the information is not required to be provided or intended to be provided to the agency.  Rather, the information is provided to state authorities as a method of implementing the Crime Control Act of 1990.</w:t>
      </w:r>
    </w:p>
    <w:p w:rsidR="0067651C" w:rsidRDefault="0067651C" w14:paraId="42B8E43A" w14:textId="77777777">
      <w:pPr>
        <w:widowControl w:val="0"/>
        <w:rPr>
          <w:b/>
        </w:rPr>
      </w:pPr>
    </w:p>
    <w:p w:rsidR="00992FF9" w:rsidP="00992FF9" w:rsidRDefault="006F0022" w14:paraId="4A18692D" w14:textId="32DC6CD5">
      <w:pPr>
        <w:widowControl w:val="0"/>
        <w:numPr>
          <w:ilvl w:val="0"/>
          <w:numId w:val="3"/>
        </w:numPr>
        <w:ind w:hanging="720"/>
      </w:pPr>
      <w:r w:rsidRPr="00AF31CC">
        <w:rPr>
          <w:b/>
          <w:u w:val="single"/>
        </w:rPr>
        <w:t>Extent of automated information collection</w:t>
      </w:r>
      <w:r w:rsidRPr="00AF31CC">
        <w:rPr>
          <w:b/>
        </w:rPr>
        <w:t>.</w:t>
      </w:r>
    </w:p>
    <w:p w:rsidR="0067651C" w:rsidRDefault="0067651C" w14:paraId="2587BC11" w14:textId="77777777">
      <w:pPr>
        <w:widowControl w:val="0"/>
        <w:rPr>
          <w:b/>
        </w:rPr>
      </w:pPr>
    </w:p>
    <w:p w:rsidR="0067651C" w:rsidRDefault="0067651C" w14:paraId="63468E0C" w14:textId="4112446A">
      <w:pPr>
        <w:widowControl w:val="0"/>
        <w:ind w:left="720"/>
        <w:rPr>
          <w:lang w:val="en-CA"/>
        </w:rPr>
      </w:pPr>
      <w:r>
        <w:rPr>
          <w:lang w:val="en-CA"/>
        </w:rPr>
        <w:t>Although the regulation cites notification by paper, FRA strongly supports and highly encourages the use of advanced information technology, wherever possible, to reduce burden.  If railroads are so equipped, FRA strongly endorses sending the information required in § 207.4 electronically.  FRA strongly believes in the goal set forth both in the Paperwork Reduction Act and the Government Paperwork Elimination Act to reduce burden on respondents, and is doing its best to meet those goals.</w:t>
      </w:r>
    </w:p>
    <w:p w:rsidR="0067651C" w:rsidRDefault="0067651C" w14:paraId="24C45334" w14:textId="77777777">
      <w:pPr>
        <w:widowControl w:val="0"/>
        <w:rPr>
          <w:lang w:val="en-CA"/>
        </w:rPr>
      </w:pPr>
    </w:p>
    <w:p w:rsidR="00045C5E" w:rsidP="0011285A" w:rsidRDefault="0067651C" w14:paraId="53976ED8" w14:textId="74D76E9F">
      <w:pPr>
        <w:widowControl w:val="0"/>
        <w:ind w:left="720"/>
        <w:rPr>
          <w:lang w:val="en-CA"/>
        </w:rPr>
      </w:pPr>
      <w:r>
        <w:rPr>
          <w:lang w:val="en-CA"/>
        </w:rPr>
        <w:t xml:space="preserve">It should be noted that the information collection requirements of this rule and the corresponding burden are minimal.  Since this is the case, electronic filing would not substantially decrease the burden. </w:t>
      </w:r>
    </w:p>
    <w:p w:rsidR="008C2343" w:rsidP="0011285A" w:rsidRDefault="008C2343" w14:paraId="33D9771F" w14:textId="77777777">
      <w:pPr>
        <w:widowControl w:val="0"/>
        <w:ind w:left="720"/>
        <w:rPr>
          <w:lang w:val="en-CA"/>
        </w:rPr>
      </w:pPr>
    </w:p>
    <w:p w:rsidR="008951B9" w:rsidP="008951B9" w:rsidRDefault="008951B9" w14:paraId="3847C8B8" w14:textId="77777777">
      <w:pPr>
        <w:widowControl w:val="0"/>
        <w:rPr>
          <w:b/>
        </w:rPr>
      </w:pPr>
      <w:r w:rsidRPr="00AD423C">
        <w:rPr>
          <w:b/>
        </w:rPr>
        <w:t>4.</w:t>
      </w:r>
      <w:r w:rsidRPr="00AD423C">
        <w:rPr>
          <w:b/>
        </w:rPr>
        <w:tab/>
      </w:r>
      <w:r w:rsidRPr="00AD423C">
        <w:rPr>
          <w:b/>
          <w:u w:val="single"/>
        </w:rPr>
        <w:t>Efforts to identify duplication</w:t>
      </w:r>
      <w:r w:rsidRPr="00AD423C">
        <w:rPr>
          <w:b/>
        </w:rPr>
        <w:t>.</w:t>
      </w:r>
    </w:p>
    <w:p w:rsidR="0067651C" w:rsidRDefault="0067651C" w14:paraId="34EC19DB" w14:textId="77777777">
      <w:pPr>
        <w:widowControl w:val="0"/>
        <w:rPr>
          <w:b/>
        </w:rPr>
      </w:pPr>
    </w:p>
    <w:p w:rsidR="0067651C" w:rsidRDefault="0067651C" w14:paraId="60A8A652" w14:textId="77777777">
      <w:pPr>
        <w:widowControl w:val="0"/>
        <w:ind w:left="720"/>
        <w:rPr>
          <w:b/>
        </w:rPr>
      </w:pPr>
      <w:r>
        <w:t>The information collection requirements to our knowledge are not duplicated anywhere.</w:t>
      </w:r>
    </w:p>
    <w:p w:rsidR="0067651C" w:rsidRDefault="0067651C" w14:paraId="72C0F902" w14:textId="77777777">
      <w:pPr>
        <w:widowControl w:val="0"/>
        <w:ind w:left="720"/>
        <w:rPr>
          <w:b/>
        </w:rPr>
      </w:pPr>
      <w:r>
        <w:t>Similar data are not available from any other source.</w:t>
      </w:r>
    </w:p>
    <w:p w:rsidR="0067651C" w:rsidRDefault="0067651C" w14:paraId="701DA707" w14:textId="77777777">
      <w:pPr>
        <w:widowControl w:val="0"/>
        <w:rPr>
          <w:b/>
        </w:rPr>
      </w:pPr>
    </w:p>
    <w:p w:rsidR="004C602C" w:rsidP="0019724B" w:rsidRDefault="004C602C" w14:paraId="3C9DA790" w14:textId="77777777">
      <w:pPr>
        <w:widowControl w:val="0"/>
      </w:pPr>
      <w:r w:rsidRPr="00AD423C">
        <w:rPr>
          <w:b/>
        </w:rPr>
        <w:t>5.</w:t>
      </w:r>
      <w:r w:rsidRPr="00AD423C">
        <w:rPr>
          <w:b/>
        </w:rPr>
        <w:tab/>
      </w:r>
      <w:r w:rsidRPr="00AD423C">
        <w:rPr>
          <w:b/>
          <w:u w:val="single"/>
        </w:rPr>
        <w:t>Efforts to minimize the burden on small businesses</w:t>
      </w:r>
      <w:r w:rsidRPr="00AD423C">
        <w:rPr>
          <w:b/>
        </w:rPr>
        <w:t>.</w:t>
      </w:r>
    </w:p>
    <w:p w:rsidR="00EB21F3" w:rsidP="0019724B" w:rsidRDefault="00EB21F3" w14:paraId="07320812" w14:textId="77777777">
      <w:pPr>
        <w:shd w:val="clear" w:color="auto" w:fill="FFFFFF"/>
        <w:ind w:left="720"/>
      </w:pPr>
    </w:p>
    <w:p w:rsidRPr="00104A4D" w:rsidR="0019724B" w:rsidP="0019724B" w:rsidRDefault="0019724B" w14:paraId="256C5C54" w14:textId="4800F458">
      <w:pPr>
        <w:shd w:val="clear" w:color="auto" w:fill="FFFFFF"/>
        <w:ind w:left="720"/>
      </w:pPr>
      <w:r w:rsidRPr="00104A4D">
        <w:t>The “universe” of</w:t>
      </w:r>
      <w:r>
        <w:t xml:space="preserve"> entities under consideration</w:t>
      </w:r>
      <w:r w:rsidRPr="00104A4D">
        <w:t xml:space="preserve"> includes only those small entities that can reasonably </w:t>
      </w:r>
      <w:r>
        <w:t xml:space="preserve">be </w:t>
      </w:r>
      <w:r w:rsidRPr="00104A4D">
        <w:t>expect</w:t>
      </w:r>
      <w:r>
        <w:t>ed</w:t>
      </w:r>
      <w:r w:rsidRPr="00104A4D">
        <w:t xml:space="preserve"> to be directly </w:t>
      </w:r>
      <w:r>
        <w:t xml:space="preserve">affected </w:t>
      </w:r>
      <w:r w:rsidRPr="00104A4D">
        <w:t xml:space="preserve">by this </w:t>
      </w:r>
      <w:r>
        <w:t>final</w:t>
      </w:r>
      <w:r w:rsidRPr="00104A4D">
        <w:t xml:space="preserve"> </w:t>
      </w:r>
      <w:r>
        <w:t>rule</w:t>
      </w:r>
      <w:r w:rsidRPr="00104A4D">
        <w:t xml:space="preserve">. </w:t>
      </w:r>
      <w:r>
        <w:t xml:space="preserve"> </w:t>
      </w:r>
      <w:r w:rsidRPr="00104A4D">
        <w:t xml:space="preserve">The </w:t>
      </w:r>
      <w:r>
        <w:t xml:space="preserve">only </w:t>
      </w:r>
      <w:r w:rsidRPr="00104A4D">
        <w:t>small entities potentially affected by this rule ar</w:t>
      </w:r>
      <w:r>
        <w:t>e s</w:t>
      </w:r>
      <w:r w:rsidRPr="00104A4D">
        <w:t xml:space="preserve">mall railroads that </w:t>
      </w:r>
      <w:r>
        <w:t>employ or contract for railroad police officers.</w:t>
      </w:r>
    </w:p>
    <w:p w:rsidR="00EB21F3" w:rsidP="0019724B" w:rsidRDefault="00EB21F3" w14:paraId="491EC86C" w14:textId="77777777">
      <w:pPr>
        <w:shd w:val="clear" w:color="auto" w:fill="FFFFFF"/>
        <w:ind w:left="720"/>
      </w:pPr>
    </w:p>
    <w:p w:rsidR="0019724B" w:rsidP="0019724B" w:rsidRDefault="0019724B" w14:paraId="3CFBC322" w14:textId="0AC81C58">
      <w:pPr>
        <w:shd w:val="clear" w:color="auto" w:fill="FFFFFF"/>
        <w:ind w:left="720"/>
      </w:pPr>
      <w:r w:rsidRPr="00104A4D">
        <w:t>“Small entity” is defined in 5 U.S.C. 601</w:t>
      </w:r>
      <w:r>
        <w:t xml:space="preserve"> (Section 601).  Section 601(6) defines </w:t>
      </w:r>
      <w:r w:rsidR="0011285A">
        <w:t xml:space="preserve">a </w:t>
      </w:r>
      <w:r>
        <w:t>“small entity” as having “the same meaning as the terms ‘small business</w:t>
      </w:r>
      <w:r w:rsidR="0011285A">
        <w:t>,</w:t>
      </w:r>
      <w:r>
        <w:t>’ ‘small organization’ and ‘small governmental jurisdiction</w:t>
      </w:r>
      <w:r w:rsidR="0011285A">
        <w:t xml:space="preserve">,’” </w:t>
      </w:r>
      <w:r>
        <w:t xml:space="preserve">as defined by Section 601.  Section 601(3) defines “small business” </w:t>
      </w:r>
      <w:r w:rsidRPr="00104A4D">
        <w:t>as having the same meaning as “small business concern” under Section</w:t>
      </w:r>
      <w:r w:rsidR="0011285A">
        <w:t> </w:t>
      </w:r>
      <w:r w:rsidRPr="00104A4D">
        <w:t xml:space="preserve">3 of the Small Business Act. </w:t>
      </w:r>
      <w:r>
        <w:t xml:space="preserve"> </w:t>
      </w:r>
      <w:r w:rsidRPr="00104A4D">
        <w:t xml:space="preserve">Section 601(4) </w:t>
      </w:r>
      <w:r>
        <w:t xml:space="preserve">defines </w:t>
      </w:r>
      <w:r w:rsidRPr="00104A4D">
        <w:t xml:space="preserve">“small </w:t>
      </w:r>
      <w:r>
        <w:t xml:space="preserve">organization” as “any not-for-profit enterprise which is independently owned and operated and is not dominant in its field.”  Section 601(5) defines “small governmental jurisdiction” as “governments </w:t>
      </w:r>
      <w:r>
        <w:lastRenderedPageBreak/>
        <w:t xml:space="preserve">of cities, counties, towns, townships, villages, school districts, or special districts, with a population of less than fifty thousand.” </w:t>
      </w:r>
    </w:p>
    <w:p w:rsidR="00EB21F3" w:rsidP="0019724B" w:rsidRDefault="00EB21F3" w14:paraId="2179B869" w14:textId="77777777">
      <w:pPr>
        <w:shd w:val="clear" w:color="auto" w:fill="FFFFFF"/>
        <w:ind w:left="720"/>
      </w:pPr>
    </w:p>
    <w:p w:rsidRPr="00104A4D" w:rsidR="0019724B" w:rsidP="0019724B" w:rsidRDefault="0019724B" w14:paraId="55A44B71" w14:textId="39F419DC">
      <w:pPr>
        <w:shd w:val="clear" w:color="auto" w:fill="FFFFFF"/>
        <w:ind w:left="720"/>
      </w:pPr>
      <w:r w:rsidRPr="00104A4D">
        <w:t>The U.S. Small Business Administration (SBA) stipulates</w:t>
      </w:r>
      <w:r>
        <w:t xml:space="preserve"> </w:t>
      </w:r>
      <w:r w:rsidR="0011285A">
        <w:t>“</w:t>
      </w:r>
      <w:r w:rsidRPr="00104A4D">
        <w:t>size standards</w:t>
      </w:r>
      <w:r>
        <w:t>” for small entities.  It provides</w:t>
      </w:r>
      <w:r w:rsidRPr="00104A4D">
        <w:t xml:space="preserve"> that the largest a </w:t>
      </w:r>
      <w:r>
        <w:t xml:space="preserve">for-profit </w:t>
      </w:r>
      <w:r w:rsidRPr="00104A4D">
        <w:t xml:space="preserve">railroad business firm may be </w:t>
      </w:r>
      <w:r>
        <w:t>(</w:t>
      </w:r>
      <w:r w:rsidRPr="00104A4D">
        <w:t>and still be classified as a “small entity”</w:t>
      </w:r>
      <w:r>
        <w:t>)</w:t>
      </w:r>
      <w:r w:rsidRPr="00104A4D">
        <w:t xml:space="preserve"> is 1,500 employees for “Line</w:t>
      </w:r>
      <w:r>
        <w:t>-</w:t>
      </w:r>
      <w:r w:rsidRPr="00104A4D">
        <w:t>Haul Operating Railroads” and 500 employees for “</w:t>
      </w:r>
      <w:r>
        <w:t>Short-Line Operating Railroads</w:t>
      </w:r>
      <w:r w:rsidRPr="00104A4D">
        <w:t>.”</w:t>
      </w:r>
      <w:r>
        <w:rPr>
          <w:rStyle w:val="FootnoteReference"/>
        </w:rPr>
        <w:footnoteReference w:id="2"/>
      </w:r>
      <w:r w:rsidRPr="00104A4D">
        <w:t xml:space="preserve"> </w:t>
      </w:r>
      <w:r>
        <w:t xml:space="preserve"> </w:t>
      </w:r>
      <w:r w:rsidRPr="00104A4D">
        <w:t>Additionally, 5 U.S.C. 601(5) defines as “small entities” governments of cities, counties, towns, townships, villages, school districts, or special districts with populations less than 50,000.</w:t>
      </w:r>
    </w:p>
    <w:p w:rsidR="0020112C" w:rsidP="0019724B" w:rsidRDefault="0020112C" w14:paraId="1AEF09D7" w14:textId="77777777">
      <w:pPr>
        <w:shd w:val="clear" w:color="auto" w:fill="FFFFFF"/>
        <w:ind w:left="720"/>
      </w:pPr>
    </w:p>
    <w:p w:rsidRPr="00104A4D" w:rsidR="0019724B" w:rsidP="0019724B" w:rsidRDefault="0019724B" w14:paraId="5F594423" w14:textId="77777777">
      <w:pPr>
        <w:shd w:val="clear" w:color="auto" w:fill="FFFFFF"/>
        <w:ind w:left="720"/>
      </w:pPr>
      <w:r w:rsidRPr="00104A4D">
        <w:t xml:space="preserve">Federal agencies may adopt their own size standards for small entities in consultation with SBA and in conjunction with public comment. </w:t>
      </w:r>
      <w:r>
        <w:t xml:space="preserve"> Under</w:t>
      </w:r>
      <w:r w:rsidRPr="00104A4D">
        <w:t xml:space="preserve"> that authority, FRA has published a final statement of agency policy formally establish</w:t>
      </w:r>
      <w:r>
        <w:t>ing for FRA’s regulatory purposes</w:t>
      </w:r>
      <w:r w:rsidRPr="00104A4D">
        <w:t xml:space="preserve"> “small entities” or “small businesses” as railroads, contractors, and hazardous materials shippers that meet the revenue requirements of a Class III railroad as set forth in 49 CFR 1201.1-1</w:t>
      </w:r>
      <w:r>
        <w:t xml:space="preserve"> (</w:t>
      </w:r>
      <w:r w:rsidRPr="00104A4D">
        <w:t>which is $20 million or less in inflation-adjusted annual revenues, and commuter railroads or small governmental jurisdictions that serve populations of 50,000 or less</w:t>
      </w:r>
      <w:r>
        <w:t>)</w:t>
      </w:r>
      <w:r w:rsidRPr="00104A4D">
        <w:t>.</w:t>
      </w:r>
      <w:r>
        <w:rPr>
          <w:rStyle w:val="FootnoteReference"/>
        </w:rPr>
        <w:footnoteReference w:id="3"/>
      </w:r>
      <w:r w:rsidRPr="00104A4D">
        <w:t xml:space="preserve"> </w:t>
      </w:r>
      <w:r>
        <w:t xml:space="preserve"> </w:t>
      </w:r>
      <w:r w:rsidRPr="00104A4D">
        <w:t>FRA us</w:t>
      </w:r>
      <w:r>
        <w:t>ed</w:t>
      </w:r>
      <w:r w:rsidRPr="00104A4D">
        <w:t xml:space="preserve"> this definition for this rulemaking.</w:t>
      </w:r>
    </w:p>
    <w:p w:rsidR="00F22B5B" w:rsidP="0019724B" w:rsidRDefault="00F22B5B" w14:paraId="7E97D40B" w14:textId="77777777">
      <w:pPr>
        <w:shd w:val="clear" w:color="auto" w:fill="FFFFFF"/>
        <w:ind w:left="720"/>
      </w:pPr>
    </w:p>
    <w:p w:rsidR="0019724B" w:rsidP="0019724B" w:rsidRDefault="0019724B" w14:paraId="21AEA854" w14:textId="6490E81C">
      <w:pPr>
        <w:shd w:val="clear" w:color="auto" w:fill="FFFFFF"/>
        <w:ind w:left="720"/>
      </w:pPr>
      <w:r>
        <w:t xml:space="preserve">FRA could not exactly quantify the number of entities that could be impacted by this final rule if there </w:t>
      </w:r>
      <w:r w:rsidR="0011285A">
        <w:t xml:space="preserve">were </w:t>
      </w:r>
      <w:r>
        <w:t xml:space="preserve">a burden.  However, evidence exists that, because of resource constraints, most Class III railroads (small entities) do not employ railroad police officers.  </w:t>
      </w:r>
      <w:r w:rsidRPr="00186DC3">
        <w:t>See</w:t>
      </w:r>
      <w:r w:rsidRPr="00F22481">
        <w:t xml:space="preserve"> </w:t>
      </w:r>
      <w:r w:rsidR="00F22481">
        <w:t>“</w:t>
      </w:r>
      <w:r w:rsidRPr="00186DC3">
        <w:t>ASLRRA Aims to Help 560 Roads Address Hazmat Car Security</w:t>
      </w:r>
      <w:r w:rsidRPr="00F22481">
        <w:t>,</w:t>
      </w:r>
      <w:r w:rsidR="00F22481">
        <w:t>”</w:t>
      </w:r>
      <w:r w:rsidRPr="00F22481">
        <w:t xml:space="preserve"> </w:t>
      </w:r>
      <w:r w:rsidRPr="00186DC3">
        <w:rPr>
          <w:i/>
        </w:rPr>
        <w:t>Progressive Railroading</w:t>
      </w:r>
      <w:r>
        <w:t xml:space="preserve">, April 2009.  Nevertheless, there may be </w:t>
      </w:r>
      <w:r w:rsidRPr="00104A4D">
        <w:t>commuter railroads or small governmental jurisdictions that serve populations of 50,000 or less</w:t>
      </w:r>
      <w:r>
        <w:t xml:space="preserve"> that would be considered small entities and would be impacted by this final rule with no associated burden</w:t>
      </w:r>
      <w:r w:rsidRPr="00104A4D">
        <w:t xml:space="preserve">. </w:t>
      </w:r>
      <w:r>
        <w:t xml:space="preserve"> Although there is no associated burden, FRA conservatively estimates this final rule will impact approximately 30 railroads, five of which meet FRA’s definition of a “small entity.” </w:t>
      </w:r>
    </w:p>
    <w:p w:rsidR="00EB21F3" w:rsidP="0019724B" w:rsidRDefault="00EB21F3" w14:paraId="447C5B95" w14:textId="77777777">
      <w:pPr>
        <w:widowControl w:val="0"/>
        <w:ind w:left="720"/>
      </w:pPr>
    </w:p>
    <w:p w:rsidR="0067651C" w:rsidP="0019724B" w:rsidRDefault="0019724B" w14:paraId="71D23E64" w14:textId="42B3D627">
      <w:pPr>
        <w:widowControl w:val="0"/>
        <w:ind w:left="720"/>
      </w:pPr>
      <w:r w:rsidRPr="00104A4D">
        <w:t>There are approximately 6</w:t>
      </w:r>
      <w:r>
        <w:t>95</w:t>
      </w:r>
      <w:r w:rsidRPr="00104A4D">
        <w:t xml:space="preserve"> small railroads (as defined by revenue size)</w:t>
      </w:r>
      <w:r w:rsidR="00FE1945">
        <w:t xml:space="preserve"> on the general system</w:t>
      </w:r>
      <w:r w:rsidRPr="00104A4D">
        <w:t xml:space="preserve">. </w:t>
      </w:r>
      <w:r>
        <w:t xml:space="preserve"> </w:t>
      </w:r>
      <w:r w:rsidRPr="00104A4D">
        <w:t xml:space="preserve">Class III railroads do not report to the </w:t>
      </w:r>
      <w:r w:rsidR="00387B6B">
        <w:t>Surface Transportation Board (</w:t>
      </w:r>
      <w:r w:rsidRPr="00104A4D">
        <w:t>STB</w:t>
      </w:r>
      <w:r w:rsidR="00387B6B">
        <w:t>)</w:t>
      </w:r>
      <w:r w:rsidRPr="00104A4D">
        <w:t>, and the precise number of Class III railroads is difficult to ascertain</w:t>
      </w:r>
      <w:r w:rsidR="00F22481">
        <w:t>,</w:t>
      </w:r>
      <w:r w:rsidRPr="00104A4D">
        <w:t xml:space="preserve"> due to conflicting definitions, conglomerates, and even seasonal operations. </w:t>
      </w:r>
      <w:r>
        <w:t xml:space="preserve"> </w:t>
      </w:r>
      <w:r w:rsidRPr="00104A4D">
        <w:t xml:space="preserve">Potentially, all small railroads could be impacted by this </w:t>
      </w:r>
      <w:r>
        <w:t>final</w:t>
      </w:r>
      <w:r w:rsidRPr="00104A4D">
        <w:t xml:space="preserve"> regulation</w:t>
      </w:r>
      <w:r>
        <w:t>, but there is no reason to believe that any additional small railroads are likely to employ or contract for railroad police officers</w:t>
      </w:r>
      <w:r w:rsidRPr="00104A4D">
        <w:t xml:space="preserve">. </w:t>
      </w:r>
      <w:r>
        <w:t xml:space="preserve"> </w:t>
      </w:r>
    </w:p>
    <w:p w:rsidR="00832A73" w:rsidP="0019724B" w:rsidRDefault="00832A73" w14:paraId="29B0654F" w14:textId="77777777">
      <w:pPr>
        <w:widowControl w:val="0"/>
        <w:ind w:left="720"/>
      </w:pPr>
    </w:p>
    <w:p w:rsidR="001072C7" w:rsidP="001072C7" w:rsidRDefault="001072C7" w14:paraId="6F2B5F96" w14:textId="65588351">
      <w:pPr>
        <w:ind w:left="720"/>
      </w:pPr>
      <w:r w:rsidRPr="00357C74">
        <w:t xml:space="preserve">Previously, FRA sampled small railroads and found that revenue averaged approximately $4.7 million (not discounted) in 2006.  One percent of that average annual revenue per small railroad is $47,000.  FRA realizes that some railroads will have lower revenue than </w:t>
      </w:r>
      <w:r w:rsidRPr="00357C74">
        <w:lastRenderedPageBreak/>
        <w:t xml:space="preserve">$4.7 million.  FRA estimates that </w:t>
      </w:r>
      <w:r>
        <w:t xml:space="preserve">this rule will not result in any additional expense to </w:t>
      </w:r>
      <w:r w:rsidRPr="00357C74">
        <w:t>small railroads over the next ten years</w:t>
      </w:r>
      <w:r>
        <w:t>,</w:t>
      </w:r>
      <w:r w:rsidRPr="00357C74">
        <w:t xml:space="preserve"> </w:t>
      </w:r>
      <w:r>
        <w:t>as the final rule does not require entities to comply with anything.  That is, while this final rule provides entities with relaxed constraints on how to employ railroad police officers, this final rule does not introduce any new requirements itself</w:t>
      </w:r>
      <w:r w:rsidRPr="00357C74">
        <w:t xml:space="preserve">.  </w:t>
      </w:r>
      <w:r>
        <w:t>Therefore</w:t>
      </w:r>
      <w:r w:rsidRPr="00357C74">
        <w:t>, FRA concludes the</w:t>
      </w:r>
      <w:r>
        <w:t>re is no</w:t>
      </w:r>
      <w:r w:rsidRPr="00357C74">
        <w:t xml:space="preserve"> ex</w:t>
      </w:r>
      <w:r>
        <w:t>pected burden for this final rule</w:t>
      </w:r>
      <w:r w:rsidR="00F22481">
        <w:t>,</w:t>
      </w:r>
      <w:r>
        <w:t xml:space="preserve"> so it</w:t>
      </w:r>
      <w:r w:rsidRPr="00357C74">
        <w:t xml:space="preserve"> will not have a significant impact on the </w:t>
      </w:r>
      <w:r>
        <w:t>financial</w:t>
      </w:r>
      <w:r w:rsidRPr="00357C74">
        <w:t xml:space="preserve"> position of small entities, or on the small entity segment of the railroad industry as a whole.</w:t>
      </w:r>
    </w:p>
    <w:p w:rsidRPr="00357C74" w:rsidR="008C5559" w:rsidP="008C5559" w:rsidRDefault="008C5559" w14:paraId="6D37CE19" w14:textId="12AF4392">
      <w:pPr>
        <w:ind w:left="720"/>
      </w:pPr>
    </w:p>
    <w:p w:rsidRPr="00AD423C" w:rsidR="003850EE" w:rsidP="003850EE" w:rsidRDefault="003850EE" w14:paraId="10EA76A4" w14:textId="77777777">
      <w:pPr>
        <w:widowControl w:val="0"/>
        <w:ind w:left="720" w:hanging="720"/>
        <w:rPr>
          <w:b/>
        </w:rPr>
      </w:pPr>
      <w:r w:rsidRPr="00AD423C">
        <w:rPr>
          <w:b/>
        </w:rPr>
        <w:t>6.</w:t>
      </w:r>
      <w:r w:rsidRPr="00AD423C">
        <w:rPr>
          <w:b/>
        </w:rPr>
        <w:tab/>
      </w:r>
      <w:r w:rsidRPr="00AD423C">
        <w:rPr>
          <w:b/>
          <w:u w:val="single"/>
        </w:rPr>
        <w:t>Impact of less frequent collection of information</w:t>
      </w:r>
      <w:r w:rsidRPr="00AD423C">
        <w:rPr>
          <w:b/>
        </w:rPr>
        <w:t>.</w:t>
      </w:r>
    </w:p>
    <w:p w:rsidR="00130A1D" w:rsidRDefault="00130A1D" w14:paraId="0DD6383D" w14:textId="77777777">
      <w:pPr>
        <w:widowControl w:val="0"/>
        <w:ind w:left="720"/>
        <w:rPr>
          <w:lang w:val="en-CA"/>
        </w:rPr>
      </w:pPr>
    </w:p>
    <w:p w:rsidR="00135BFC" w:rsidP="00F22481" w:rsidRDefault="0067651C" w14:paraId="7E2EDEDF" w14:textId="19093703">
      <w:pPr>
        <w:widowControl w:val="0"/>
        <w:ind w:left="720"/>
        <w:rPr>
          <w:lang w:val="en-CA"/>
        </w:rPr>
      </w:pPr>
      <w:r>
        <w:rPr>
          <w:lang w:val="en-CA"/>
        </w:rPr>
        <w:t xml:space="preserve">If this information were not collected, the safety of railroad employees, passengers, property, and cargo might be considerably jeopardized in </w:t>
      </w:r>
      <w:r w:rsidR="003C7A13">
        <w:rPr>
          <w:lang w:val="en-CA"/>
        </w:rPr>
        <w:t>S</w:t>
      </w:r>
      <w:r>
        <w:rPr>
          <w:lang w:val="en-CA"/>
        </w:rPr>
        <w:t xml:space="preserve">tates where there was no valid method of determining who is and who is not a genuinely commissioned railroad police officer from another </w:t>
      </w:r>
      <w:r w:rsidR="006A6EDF">
        <w:rPr>
          <w:lang w:val="en-CA"/>
        </w:rPr>
        <w:t>S</w:t>
      </w:r>
      <w:r>
        <w:rPr>
          <w:lang w:val="en-CA"/>
        </w:rPr>
        <w:t xml:space="preserve">tate.  Consequently, crime in </w:t>
      </w:r>
      <w:r w:rsidR="003C7A13">
        <w:rPr>
          <w:lang w:val="en-CA"/>
        </w:rPr>
        <w:t>S</w:t>
      </w:r>
      <w:r>
        <w:rPr>
          <w:lang w:val="en-CA"/>
        </w:rPr>
        <w:t xml:space="preserve">tates other than the original commissioning </w:t>
      </w:r>
      <w:r w:rsidR="00AC39F8">
        <w:rPr>
          <w:lang w:val="en-CA"/>
        </w:rPr>
        <w:t>State</w:t>
      </w:r>
      <w:r>
        <w:rPr>
          <w:lang w:val="en-CA"/>
        </w:rPr>
        <w:t xml:space="preserve"> might rise significantly with more theft, more vandalism, and more assaults from persons impersonating a railroad police officer.  Thus, the crime prevention program envisaged by Congress would </w:t>
      </w:r>
      <w:r w:rsidR="0002627D">
        <w:rPr>
          <w:lang w:val="en-CA"/>
        </w:rPr>
        <w:t xml:space="preserve">be </w:t>
      </w:r>
      <w:r w:rsidR="00AC39F8">
        <w:rPr>
          <w:lang w:val="en-CA"/>
        </w:rPr>
        <w:t>impeded</w:t>
      </w:r>
      <w:r w:rsidR="0002627D">
        <w:rPr>
          <w:lang w:val="en-CA"/>
        </w:rPr>
        <w:t xml:space="preserve"> or would </w:t>
      </w:r>
      <w:r>
        <w:rPr>
          <w:lang w:val="en-CA"/>
        </w:rPr>
        <w:t xml:space="preserve">not be </w:t>
      </w:r>
      <w:r w:rsidR="0002627D">
        <w:rPr>
          <w:lang w:val="en-CA"/>
        </w:rPr>
        <w:t xml:space="preserve">implemented </w:t>
      </w:r>
      <w:r>
        <w:rPr>
          <w:lang w:val="en-CA"/>
        </w:rPr>
        <w:t xml:space="preserve">properly without these requirements. </w:t>
      </w:r>
    </w:p>
    <w:p w:rsidR="00135BFC" w:rsidRDefault="00135BFC" w14:paraId="672918DB" w14:textId="77777777">
      <w:pPr>
        <w:widowControl w:val="0"/>
        <w:ind w:left="720"/>
        <w:rPr>
          <w:lang w:val="en-CA"/>
        </w:rPr>
      </w:pPr>
    </w:p>
    <w:p w:rsidR="0067651C" w:rsidRDefault="0067651C" w14:paraId="2EAB6F8A" w14:textId="07BE5B06">
      <w:pPr>
        <w:widowControl w:val="0"/>
        <w:ind w:left="720"/>
        <w:rPr>
          <w:lang w:val="en-CA"/>
        </w:rPr>
      </w:pPr>
      <w:r>
        <w:rPr>
          <w:lang w:val="en-CA"/>
        </w:rPr>
        <w:t xml:space="preserve">Failure to collect the information would inhibit interstate communication and cooperation between railroad police officers and </w:t>
      </w:r>
      <w:r w:rsidR="00AA4DC5">
        <w:rPr>
          <w:lang w:val="en-CA"/>
        </w:rPr>
        <w:t>S</w:t>
      </w:r>
      <w:r>
        <w:rPr>
          <w:lang w:val="en-CA"/>
        </w:rPr>
        <w:t xml:space="preserve">tate law enforcement authorities.  Without this interstate cooperation, the property, personnel, passengers, and cargo of the railroads could not be adequately protected to the same extent while travelling across </w:t>
      </w:r>
      <w:r w:rsidR="00486D88">
        <w:rPr>
          <w:lang w:val="en-CA"/>
        </w:rPr>
        <w:t>S</w:t>
      </w:r>
      <w:r>
        <w:rPr>
          <w:lang w:val="en-CA"/>
        </w:rPr>
        <w:t>tate lines.  Railroads might then experience significant financial losses</w:t>
      </w:r>
      <w:r w:rsidR="0002627D">
        <w:rPr>
          <w:lang w:val="en-CA"/>
        </w:rPr>
        <w:t>,</w:t>
      </w:r>
      <w:r>
        <w:rPr>
          <w:lang w:val="en-CA"/>
        </w:rPr>
        <w:t xml:space="preserve"> as well as injuries to personnel and passengers.  In the case of the transportation of hazardous or nuclear material, theft of these materials could have disastrous consequences to the health and welfare of the general public</w:t>
      </w:r>
      <w:r w:rsidR="0002627D">
        <w:rPr>
          <w:lang w:val="en-CA"/>
        </w:rPr>
        <w:t>,</w:t>
      </w:r>
      <w:r>
        <w:rPr>
          <w:lang w:val="en-CA"/>
        </w:rPr>
        <w:t xml:space="preserve"> as well as to the overall security of this country.</w:t>
      </w:r>
    </w:p>
    <w:p w:rsidR="00486D88" w:rsidRDefault="00486D88" w14:paraId="01E2BCC8" w14:textId="77777777">
      <w:pPr>
        <w:widowControl w:val="0"/>
        <w:ind w:left="720"/>
        <w:rPr>
          <w:lang w:val="en-CA"/>
        </w:rPr>
      </w:pPr>
    </w:p>
    <w:p w:rsidR="00486D88" w:rsidRDefault="00486D88" w14:paraId="7270E83F" w14:textId="77E3A28F">
      <w:pPr>
        <w:widowControl w:val="0"/>
        <w:ind w:left="720"/>
        <w:rPr>
          <w:lang w:val="en-CA"/>
        </w:rPr>
      </w:pPr>
      <w:r>
        <w:rPr>
          <w:lang w:val="en-CA"/>
        </w:rPr>
        <w:t>Further, without the requirement added in § 207.6, railroads would not have the flexibility to transfer their police officers from one State where they own property to another State where these employees are more urgently needed</w:t>
      </w:r>
      <w:r w:rsidR="0002627D">
        <w:rPr>
          <w:lang w:val="en-CA"/>
        </w:rPr>
        <w:t>,</w:t>
      </w:r>
      <w:r>
        <w:rPr>
          <w:lang w:val="en-CA"/>
        </w:rPr>
        <w:t xml:space="preserve"> or have asked to be transferred.  Without the requirement added in § 207.7, railroads would be denied the opportunity to add new police officers who have received training in another State</w:t>
      </w:r>
      <w:r w:rsidR="0002627D">
        <w:rPr>
          <w:lang w:val="en-CA"/>
        </w:rPr>
        <w:t>,</w:t>
      </w:r>
      <w:r>
        <w:rPr>
          <w:lang w:val="en-CA"/>
        </w:rPr>
        <w:t xml:space="preserve"> or who have received training from a Federal law enforcement training center.  The flexibility provided by these two provisions aids both the States in controlling</w:t>
      </w:r>
      <w:r w:rsidR="0002627D">
        <w:rPr>
          <w:lang w:val="en-CA"/>
        </w:rPr>
        <w:t xml:space="preserve"> and </w:t>
      </w:r>
      <w:r>
        <w:rPr>
          <w:lang w:val="en-CA"/>
        </w:rPr>
        <w:t>reducing crime</w:t>
      </w:r>
      <w:r w:rsidR="0002627D">
        <w:rPr>
          <w:lang w:val="en-CA"/>
        </w:rPr>
        <w:t>,</w:t>
      </w:r>
      <w:r>
        <w:rPr>
          <w:lang w:val="en-CA"/>
        </w:rPr>
        <w:t xml:space="preserve"> and the railroads in </w:t>
      </w:r>
      <w:r w:rsidR="00EA79A9">
        <w:rPr>
          <w:lang w:val="en-CA"/>
        </w:rPr>
        <w:t>employing their limited personnel to the greatest possible benefit.</w:t>
      </w:r>
    </w:p>
    <w:p w:rsidR="00486D88" w:rsidRDefault="00486D88" w14:paraId="708A9D71" w14:textId="77777777">
      <w:pPr>
        <w:widowControl w:val="0"/>
        <w:ind w:left="720"/>
        <w:rPr>
          <w:lang w:val="en-CA"/>
        </w:rPr>
      </w:pPr>
    </w:p>
    <w:p w:rsidR="00C519A3" w:rsidP="00C519A3" w:rsidRDefault="00C519A3" w14:paraId="772C7C6C" w14:textId="77777777">
      <w:pPr>
        <w:widowControl w:val="0"/>
        <w:rPr>
          <w:b/>
        </w:rPr>
      </w:pPr>
      <w:r w:rsidRPr="00AD423C">
        <w:rPr>
          <w:b/>
        </w:rPr>
        <w:t>7.</w:t>
      </w:r>
      <w:r w:rsidRPr="00AD423C">
        <w:rPr>
          <w:b/>
        </w:rPr>
        <w:tab/>
      </w:r>
      <w:r w:rsidRPr="00AD423C">
        <w:rPr>
          <w:b/>
          <w:u w:val="single"/>
        </w:rPr>
        <w:t>Special circumstances</w:t>
      </w:r>
      <w:r w:rsidRPr="00AD423C">
        <w:rPr>
          <w:b/>
        </w:rPr>
        <w:t>.</w:t>
      </w:r>
    </w:p>
    <w:p w:rsidR="0067651C" w:rsidRDefault="0067651C" w14:paraId="00AE24AA" w14:textId="77777777">
      <w:pPr>
        <w:widowControl w:val="0"/>
        <w:rPr>
          <w:b/>
        </w:rPr>
      </w:pPr>
    </w:p>
    <w:p w:rsidR="0067651C" w:rsidRDefault="0067651C" w14:paraId="33C130C0" w14:textId="3602E018">
      <w:pPr>
        <w:widowControl w:val="0"/>
        <w:ind w:left="720"/>
        <w:rPr>
          <w:lang w:val="en-CA"/>
        </w:rPr>
      </w:pPr>
      <w:r>
        <w:rPr>
          <w:lang w:val="en-CA"/>
        </w:rPr>
        <w:t>Records of notices of commission are to be retained indefinitely</w:t>
      </w:r>
      <w:r w:rsidR="0002627D">
        <w:rPr>
          <w:lang w:val="en-CA"/>
        </w:rPr>
        <w:t>,</w:t>
      </w:r>
      <w:r>
        <w:rPr>
          <w:lang w:val="en-CA"/>
        </w:rPr>
        <w:t xml:space="preserve"> or as long as the police officer remains employed.  A specific timeframe can not be addressed by virtue of the regulation itself, which is intended to provide continuing evidence of railroad police </w:t>
      </w:r>
      <w:r>
        <w:rPr>
          <w:lang w:val="en-CA"/>
        </w:rPr>
        <w:lastRenderedPageBreak/>
        <w:t xml:space="preserve">authority.  </w:t>
      </w:r>
    </w:p>
    <w:p w:rsidR="0067651C" w:rsidRDefault="0067651C" w14:paraId="157808ED" w14:textId="77777777">
      <w:pPr>
        <w:widowControl w:val="0"/>
        <w:rPr>
          <w:lang w:val="en-CA"/>
        </w:rPr>
      </w:pPr>
    </w:p>
    <w:p w:rsidR="0067651C" w:rsidRDefault="0067651C" w14:paraId="38FB1C8A" w14:textId="77777777">
      <w:pPr>
        <w:widowControl w:val="0"/>
        <w:ind w:left="720"/>
        <w:rPr>
          <w:lang w:val="en-CA"/>
        </w:rPr>
      </w:pPr>
      <w:r>
        <w:t>With this one exception, all other information collection requirements contained in the rule are in compliance with this section.</w:t>
      </w:r>
    </w:p>
    <w:p w:rsidR="0067651C" w:rsidRDefault="0067651C" w14:paraId="1482B151" w14:textId="77777777">
      <w:pPr>
        <w:widowControl w:val="0"/>
        <w:rPr>
          <w:b/>
        </w:rPr>
      </w:pPr>
    </w:p>
    <w:p w:rsidRPr="00AD423C" w:rsidR="007A1943" w:rsidP="007A1943" w:rsidRDefault="007A1943" w14:paraId="74D91DAE" w14:textId="77777777">
      <w:pPr>
        <w:widowControl w:val="0"/>
        <w:ind w:left="720" w:hanging="720"/>
        <w:rPr>
          <w:b/>
        </w:rPr>
      </w:pPr>
      <w:r w:rsidRPr="00AD423C">
        <w:rPr>
          <w:b/>
        </w:rPr>
        <w:t>8.</w:t>
      </w:r>
      <w:r w:rsidRPr="00AD423C">
        <w:rPr>
          <w:b/>
        </w:rPr>
        <w:tab/>
      </w:r>
      <w:r w:rsidRPr="00AD423C">
        <w:rPr>
          <w:b/>
          <w:u w:val="single"/>
        </w:rPr>
        <w:t>Compliance with 5 CFR 1320.8</w:t>
      </w:r>
      <w:r w:rsidRPr="00AD423C">
        <w:rPr>
          <w:b/>
        </w:rPr>
        <w:t>.</w:t>
      </w:r>
    </w:p>
    <w:p w:rsidR="007A1943" w:rsidP="007A1943" w:rsidRDefault="007A1943" w14:paraId="48549153" w14:textId="77777777">
      <w:pPr>
        <w:widowControl w:val="0"/>
      </w:pPr>
    </w:p>
    <w:p w:rsidRPr="00337EB4" w:rsidR="00DB7ACA" w:rsidP="00DB7ACA" w:rsidRDefault="00337EB4" w14:paraId="38A99823" w14:textId="75647DE9">
      <w:pPr>
        <w:ind w:left="720"/>
      </w:pPr>
      <w:r>
        <w:t xml:space="preserve">FRA published the required 60-day Notice in the </w:t>
      </w:r>
      <w:r>
        <w:rPr>
          <w:i/>
        </w:rPr>
        <w:t xml:space="preserve">Federal Register </w:t>
      </w:r>
      <w:r>
        <w:t xml:space="preserve">on December 30, 2019.  (See 84 FR 72128.)  FRA received no comments in response to this Notice. </w:t>
      </w:r>
    </w:p>
    <w:p w:rsidR="0067651C" w:rsidRDefault="0067651C" w14:paraId="5D3E3B0C" w14:textId="77777777">
      <w:pPr>
        <w:widowControl w:val="0"/>
        <w:rPr>
          <w:lang w:val="en-CA"/>
        </w:rPr>
      </w:pPr>
    </w:p>
    <w:p w:rsidR="007A747D" w:rsidP="007A747D" w:rsidRDefault="007A747D" w14:paraId="376C2E60" w14:textId="77777777">
      <w:pPr>
        <w:widowControl w:val="0"/>
        <w:ind w:left="720" w:hanging="720"/>
        <w:rPr>
          <w:rFonts w:ascii="Univers" w:hAnsi="Univers"/>
          <w:b/>
        </w:rPr>
      </w:pPr>
      <w:r w:rsidRPr="00AD423C">
        <w:rPr>
          <w:b/>
        </w:rPr>
        <w:t>9.</w:t>
      </w:r>
      <w:r w:rsidRPr="00AD423C">
        <w:rPr>
          <w:b/>
        </w:rPr>
        <w:tab/>
      </w:r>
      <w:r w:rsidRPr="00AD423C">
        <w:rPr>
          <w:b/>
          <w:u w:val="single"/>
        </w:rPr>
        <w:t>Payments or gifts to respondents</w:t>
      </w:r>
      <w:r w:rsidRPr="00AD423C">
        <w:rPr>
          <w:b/>
        </w:rPr>
        <w:t>.</w:t>
      </w:r>
    </w:p>
    <w:p w:rsidR="0067651C" w:rsidRDefault="0067651C" w14:paraId="4C3BEBBF" w14:textId="77777777">
      <w:pPr>
        <w:widowControl w:val="0"/>
        <w:rPr>
          <w:b/>
        </w:rPr>
      </w:pPr>
    </w:p>
    <w:p w:rsidR="0067651C" w:rsidP="0053225E" w:rsidRDefault="0067651C" w14:paraId="31CFD42E" w14:textId="77777777">
      <w:pPr>
        <w:widowControl w:val="0"/>
        <w:ind w:left="720"/>
        <w:rPr>
          <w:rFonts w:ascii="Courier" w:hAnsi="Courier"/>
          <w:b/>
        </w:rPr>
      </w:pPr>
      <w:r>
        <w:t>There are no monetary payments provided or gifts made to respondents in connection with this information collection.</w:t>
      </w:r>
      <w:r>
        <w:rPr>
          <w:b/>
        </w:rPr>
        <w:tab/>
      </w:r>
    </w:p>
    <w:p w:rsidR="006C257D" w:rsidP="006C257D" w:rsidRDefault="006C257D" w14:paraId="0D0BC1BB" w14:textId="77777777">
      <w:pPr>
        <w:widowControl w:val="0"/>
        <w:rPr>
          <w:b/>
        </w:rPr>
      </w:pPr>
    </w:p>
    <w:p w:rsidR="006C257D" w:rsidP="006C257D" w:rsidRDefault="006C257D" w14:paraId="1713CE52" w14:textId="77777777">
      <w:r w:rsidRPr="00AD423C">
        <w:rPr>
          <w:b/>
        </w:rPr>
        <w:t>10.</w:t>
      </w:r>
      <w:r w:rsidRPr="00AD423C">
        <w:rPr>
          <w:b/>
        </w:rPr>
        <w:tab/>
      </w:r>
      <w:r w:rsidRPr="00AD423C">
        <w:rPr>
          <w:b/>
          <w:u w:val="single"/>
        </w:rPr>
        <w:t>Assurance of confidentiality</w:t>
      </w:r>
      <w:r w:rsidRPr="00AD423C">
        <w:rPr>
          <w:b/>
        </w:rPr>
        <w:t>.</w:t>
      </w:r>
    </w:p>
    <w:p w:rsidR="006C257D" w:rsidP="006C257D" w:rsidRDefault="006C257D" w14:paraId="6DDED9C8" w14:textId="77777777">
      <w:pPr>
        <w:ind w:left="720"/>
      </w:pPr>
    </w:p>
    <w:p w:rsidR="0067651C" w:rsidRDefault="0067651C" w14:paraId="1955BE20" w14:textId="3EC8D36A">
      <w:pPr>
        <w:widowControl w:val="0"/>
        <w:ind w:left="720"/>
        <w:rPr>
          <w:lang w:val="en-CA"/>
        </w:rPr>
      </w:pPr>
      <w:r>
        <w:rPr>
          <w:lang w:val="en-CA"/>
        </w:rPr>
        <w:t>Assurances concerning confidentiality were not made, except for those implicit in the Privacy Act.  It should be noted, though, that the two parties involved in the requirements</w:t>
      </w:r>
      <w:r w:rsidR="008C13EE">
        <w:rPr>
          <w:lang w:val="en-CA"/>
        </w:rPr>
        <w:t>—</w:t>
      </w:r>
      <w:r>
        <w:rPr>
          <w:lang w:val="en-CA"/>
        </w:rPr>
        <w:t>railroads and states</w:t>
      </w:r>
      <w:r w:rsidR="008C13EE">
        <w:rPr>
          <w:lang w:val="en-CA"/>
        </w:rPr>
        <w:t>—</w:t>
      </w:r>
      <w:r>
        <w:rPr>
          <w:lang w:val="en-CA"/>
        </w:rPr>
        <w:t xml:space="preserve">have a strong cooperative interest in utilizing the information only for the purposes for which the information is generated.  Moreover, this information is not the kind of information for which privacy concerns typically arise.    </w:t>
      </w:r>
    </w:p>
    <w:p w:rsidR="0067651C" w:rsidRDefault="0067651C" w14:paraId="096B9DD5" w14:textId="77777777">
      <w:pPr>
        <w:widowControl w:val="0"/>
        <w:rPr>
          <w:b/>
        </w:rPr>
      </w:pPr>
    </w:p>
    <w:p w:rsidRPr="002604C5" w:rsidR="00A02DC0" w:rsidP="00A02DC0" w:rsidRDefault="00A02DC0" w14:paraId="00929D72" w14:textId="77777777">
      <w:pPr>
        <w:widowControl w:val="0"/>
        <w:ind w:left="720" w:hanging="720"/>
      </w:pPr>
      <w:r w:rsidRPr="00AD423C">
        <w:rPr>
          <w:b/>
        </w:rPr>
        <w:t>11.</w:t>
      </w:r>
      <w:r w:rsidRPr="00AD423C">
        <w:rPr>
          <w:b/>
        </w:rPr>
        <w:tab/>
      </w:r>
      <w:r w:rsidRPr="00AD423C">
        <w:rPr>
          <w:b/>
          <w:u w:val="single"/>
        </w:rPr>
        <w:t>Justification for any questions of a sensitive nature</w:t>
      </w:r>
      <w:r w:rsidRPr="00AD423C">
        <w:rPr>
          <w:b/>
        </w:rPr>
        <w:t>.</w:t>
      </w:r>
    </w:p>
    <w:p w:rsidR="00A02DC0" w:rsidP="00A02DC0" w:rsidRDefault="00A02DC0" w14:paraId="13AEC036" w14:textId="77777777"/>
    <w:p w:rsidR="00223EED" w:rsidRDefault="0067651C" w14:paraId="32108806" w14:textId="77777777">
      <w:pPr>
        <w:widowControl w:val="0"/>
        <w:ind w:left="720"/>
        <w:rPr>
          <w:lang w:val="en-CA"/>
        </w:rPr>
      </w:pPr>
      <w:r>
        <w:rPr>
          <w:lang w:val="en-CA"/>
        </w:rPr>
        <w:t xml:space="preserve">There are no questions or information of a sensitive nature or data that would normally be considered private contained in this information collection. </w:t>
      </w:r>
    </w:p>
    <w:p w:rsidR="00223EED" w:rsidRDefault="00223EED" w14:paraId="3F3F1A32" w14:textId="77777777">
      <w:pPr>
        <w:widowControl w:val="0"/>
        <w:ind w:left="720"/>
        <w:rPr>
          <w:lang w:val="en-CA"/>
        </w:rPr>
      </w:pPr>
    </w:p>
    <w:p w:rsidR="0034747E" w:rsidP="00186DC3" w:rsidRDefault="0034747E" w14:paraId="72DCC159" w14:textId="77777777">
      <w:pPr>
        <w:keepNext/>
        <w:widowControl w:val="0"/>
      </w:pPr>
      <w:r w:rsidRPr="006B65BD">
        <w:rPr>
          <w:b/>
          <w:bCs/>
        </w:rPr>
        <w:t>12.        </w:t>
      </w:r>
      <w:r w:rsidRPr="006B65BD">
        <w:rPr>
          <w:b/>
          <w:bCs/>
          <w:u w:val="single"/>
        </w:rPr>
        <w:t>Estimate of burden hours for information collected</w:t>
      </w:r>
      <w:r w:rsidRPr="006B65BD">
        <w:rPr>
          <w:b/>
          <w:bCs/>
        </w:rPr>
        <w:t>.</w:t>
      </w:r>
    </w:p>
    <w:p w:rsidR="0034747E" w:rsidP="00186DC3" w:rsidRDefault="0034747E" w14:paraId="19F258F0" w14:textId="77777777">
      <w:pPr>
        <w:keepNext/>
      </w:pPr>
    </w:p>
    <w:tbl>
      <w:tblPr>
        <w:tblW w:w="0" w:type="auto"/>
        <w:tblInd w:w="715" w:type="dxa"/>
        <w:tblLook w:val="04A0" w:firstRow="1" w:lastRow="0" w:firstColumn="1" w:lastColumn="0" w:noHBand="0" w:noVBand="1"/>
      </w:tblPr>
      <w:tblGrid>
        <w:gridCol w:w="2520"/>
        <w:gridCol w:w="1161"/>
        <w:gridCol w:w="1080"/>
        <w:gridCol w:w="1170"/>
        <w:gridCol w:w="1260"/>
        <w:gridCol w:w="1110"/>
      </w:tblGrid>
      <w:tr w:rsidRPr="00DA3330" w:rsidR="00DA3330" w:rsidTr="009C0D96" w14:paraId="368E4780" w14:textId="77777777">
        <w:trPr>
          <w:trHeight w:val="484"/>
        </w:trPr>
        <w:tc>
          <w:tcPr>
            <w:tcW w:w="2520" w:type="dxa"/>
            <w:tcBorders>
              <w:top w:val="single" w:color="auto" w:sz="4" w:space="0"/>
              <w:left w:val="single" w:color="auto" w:sz="4" w:space="0"/>
              <w:bottom w:val="single" w:color="auto" w:sz="4" w:space="0"/>
              <w:right w:val="single" w:color="auto" w:sz="4" w:space="0"/>
            </w:tcBorders>
            <w:shd w:val="clear" w:color="auto" w:fill="auto"/>
            <w:hideMark/>
          </w:tcPr>
          <w:p w:rsidRPr="00DA3330" w:rsidR="00DA3330" w:rsidP="00DA3330" w:rsidRDefault="00DA3330" w14:paraId="2808A5EC" w14:textId="77777777">
            <w:pPr>
              <w:jc w:val="center"/>
              <w:rPr>
                <w:color w:val="000000"/>
                <w:sz w:val="20"/>
              </w:rPr>
            </w:pPr>
            <w:r w:rsidRPr="00DA3330">
              <w:rPr>
                <w:color w:val="000000"/>
                <w:sz w:val="20"/>
              </w:rPr>
              <w:t>CFR Section</w:t>
            </w:r>
          </w:p>
        </w:tc>
        <w:tc>
          <w:tcPr>
            <w:tcW w:w="990" w:type="dxa"/>
            <w:tcBorders>
              <w:top w:val="single" w:color="auto" w:sz="4" w:space="0"/>
              <w:left w:val="nil"/>
              <w:bottom w:val="single" w:color="auto" w:sz="4" w:space="0"/>
              <w:right w:val="single" w:color="auto" w:sz="4" w:space="0"/>
            </w:tcBorders>
            <w:shd w:val="clear" w:color="auto" w:fill="auto"/>
            <w:hideMark/>
          </w:tcPr>
          <w:p w:rsidRPr="00DA3330" w:rsidR="00DA3330" w:rsidP="00DA3330" w:rsidRDefault="00DA3330" w14:paraId="6ED2092D" w14:textId="77777777">
            <w:pPr>
              <w:jc w:val="center"/>
              <w:rPr>
                <w:color w:val="000000"/>
                <w:sz w:val="20"/>
              </w:rPr>
            </w:pPr>
            <w:r w:rsidRPr="00DA3330">
              <w:rPr>
                <w:color w:val="000000"/>
                <w:sz w:val="20"/>
              </w:rPr>
              <w:t>Respondent universe</w:t>
            </w:r>
          </w:p>
        </w:tc>
        <w:tc>
          <w:tcPr>
            <w:tcW w:w="1080" w:type="dxa"/>
            <w:tcBorders>
              <w:top w:val="single" w:color="auto" w:sz="4" w:space="0"/>
              <w:left w:val="nil"/>
              <w:bottom w:val="single" w:color="auto" w:sz="4" w:space="0"/>
              <w:right w:val="single" w:color="auto" w:sz="4" w:space="0"/>
            </w:tcBorders>
            <w:shd w:val="clear" w:color="auto" w:fill="auto"/>
            <w:hideMark/>
          </w:tcPr>
          <w:p w:rsidRPr="00DA3330" w:rsidR="00DA3330" w:rsidP="00DA3330" w:rsidRDefault="00DA3330" w14:paraId="0AB6F744" w14:textId="0FBC5EBE">
            <w:pPr>
              <w:jc w:val="center"/>
              <w:rPr>
                <w:color w:val="000000"/>
                <w:sz w:val="20"/>
              </w:rPr>
            </w:pPr>
            <w:r w:rsidRPr="00DA3330">
              <w:rPr>
                <w:color w:val="000000"/>
                <w:sz w:val="20"/>
              </w:rPr>
              <w:t xml:space="preserve">Total </w:t>
            </w:r>
            <w:r w:rsidR="00B80305">
              <w:rPr>
                <w:color w:val="000000"/>
                <w:sz w:val="20"/>
              </w:rPr>
              <w:t>a</w:t>
            </w:r>
            <w:r w:rsidRPr="00DA3330">
              <w:rPr>
                <w:color w:val="000000"/>
                <w:sz w:val="20"/>
              </w:rPr>
              <w:t>nnual responses</w:t>
            </w:r>
          </w:p>
        </w:tc>
        <w:tc>
          <w:tcPr>
            <w:tcW w:w="1170" w:type="dxa"/>
            <w:tcBorders>
              <w:top w:val="single" w:color="auto" w:sz="4" w:space="0"/>
              <w:left w:val="nil"/>
              <w:bottom w:val="single" w:color="auto" w:sz="4" w:space="0"/>
              <w:right w:val="single" w:color="auto" w:sz="4" w:space="0"/>
            </w:tcBorders>
            <w:shd w:val="clear" w:color="auto" w:fill="auto"/>
            <w:hideMark/>
          </w:tcPr>
          <w:p w:rsidRPr="00DA3330" w:rsidR="00DA3330" w:rsidP="00DA3330" w:rsidRDefault="00DA3330" w14:paraId="28389F2E" w14:textId="77777777">
            <w:pPr>
              <w:jc w:val="center"/>
              <w:rPr>
                <w:color w:val="000000"/>
                <w:sz w:val="20"/>
              </w:rPr>
            </w:pPr>
            <w:r w:rsidRPr="00DA3330">
              <w:rPr>
                <w:color w:val="000000"/>
                <w:sz w:val="20"/>
              </w:rPr>
              <w:t>Average time per responses</w:t>
            </w:r>
          </w:p>
        </w:tc>
        <w:tc>
          <w:tcPr>
            <w:tcW w:w="1260" w:type="dxa"/>
            <w:tcBorders>
              <w:top w:val="single" w:color="auto" w:sz="4" w:space="0"/>
              <w:left w:val="nil"/>
              <w:bottom w:val="single" w:color="auto" w:sz="4" w:space="0"/>
              <w:right w:val="single" w:color="auto" w:sz="4" w:space="0"/>
            </w:tcBorders>
            <w:shd w:val="clear" w:color="auto" w:fill="auto"/>
            <w:hideMark/>
          </w:tcPr>
          <w:p w:rsidRPr="00DA3330" w:rsidR="00DA3330" w:rsidP="00DA3330" w:rsidRDefault="00DA3330" w14:paraId="1F3F7963" w14:textId="77777777">
            <w:pPr>
              <w:jc w:val="center"/>
              <w:rPr>
                <w:color w:val="000000"/>
                <w:sz w:val="20"/>
              </w:rPr>
            </w:pPr>
            <w:r w:rsidRPr="00DA3330">
              <w:rPr>
                <w:color w:val="000000"/>
                <w:sz w:val="20"/>
              </w:rPr>
              <w:t>Total annual burden hours</w:t>
            </w:r>
          </w:p>
        </w:tc>
        <w:tc>
          <w:tcPr>
            <w:tcW w:w="1110" w:type="dxa"/>
            <w:tcBorders>
              <w:top w:val="single" w:color="auto" w:sz="4" w:space="0"/>
              <w:left w:val="nil"/>
              <w:bottom w:val="single" w:color="auto" w:sz="4" w:space="0"/>
              <w:right w:val="single" w:color="auto" w:sz="4" w:space="0"/>
            </w:tcBorders>
            <w:shd w:val="clear" w:color="auto" w:fill="auto"/>
            <w:hideMark/>
          </w:tcPr>
          <w:p w:rsidRPr="00DA3330" w:rsidR="00DA3330" w:rsidRDefault="00DA3330" w14:paraId="61207DFD" w14:textId="223C7D72">
            <w:pPr>
              <w:jc w:val="center"/>
              <w:rPr>
                <w:color w:val="000000"/>
                <w:sz w:val="20"/>
              </w:rPr>
            </w:pPr>
            <w:r w:rsidRPr="00DA3330">
              <w:rPr>
                <w:color w:val="000000"/>
                <w:sz w:val="20"/>
              </w:rPr>
              <w:t xml:space="preserve">Total </w:t>
            </w:r>
            <w:r w:rsidR="00B80305">
              <w:rPr>
                <w:color w:val="000000"/>
                <w:sz w:val="20"/>
              </w:rPr>
              <w:t>c</w:t>
            </w:r>
            <w:r w:rsidRPr="00DA3330">
              <w:rPr>
                <w:color w:val="000000"/>
                <w:sz w:val="20"/>
              </w:rPr>
              <w:t xml:space="preserve">ost </w:t>
            </w:r>
            <w:r w:rsidR="00B80305">
              <w:rPr>
                <w:color w:val="000000"/>
                <w:sz w:val="20"/>
              </w:rPr>
              <w:t>e</w:t>
            </w:r>
            <w:r w:rsidRPr="00DA3330">
              <w:rPr>
                <w:color w:val="000000"/>
                <w:sz w:val="20"/>
              </w:rPr>
              <w:t>quivalent</w:t>
            </w:r>
            <w:r>
              <w:rPr>
                <w:rStyle w:val="FootnoteReference"/>
                <w:color w:val="000000"/>
                <w:sz w:val="18"/>
                <w:szCs w:val="18"/>
              </w:rPr>
              <w:footnoteReference w:id="4"/>
            </w:r>
          </w:p>
        </w:tc>
      </w:tr>
      <w:tr w:rsidRPr="00DA3330" w:rsidR="00DA3330" w:rsidTr="009C0D96" w14:paraId="00453EB5" w14:textId="77777777">
        <w:trPr>
          <w:trHeight w:val="2015"/>
        </w:trPr>
        <w:tc>
          <w:tcPr>
            <w:tcW w:w="2520" w:type="dxa"/>
            <w:tcBorders>
              <w:top w:val="nil"/>
              <w:left w:val="single" w:color="auto" w:sz="4" w:space="0"/>
              <w:bottom w:val="single" w:color="auto" w:sz="4" w:space="0"/>
              <w:right w:val="single" w:color="auto" w:sz="4" w:space="0"/>
            </w:tcBorders>
            <w:shd w:val="clear" w:color="auto" w:fill="auto"/>
            <w:hideMark/>
          </w:tcPr>
          <w:p w:rsidRPr="00DA3330" w:rsidR="00DA3330" w:rsidP="00DA3330" w:rsidRDefault="00DA3330" w14:paraId="0B59C542" w14:textId="2F3CC100">
            <w:pPr>
              <w:rPr>
                <w:color w:val="000000"/>
                <w:sz w:val="20"/>
              </w:rPr>
            </w:pPr>
            <w:r w:rsidRPr="00DA3330">
              <w:rPr>
                <w:color w:val="000000"/>
                <w:sz w:val="20"/>
              </w:rPr>
              <w:t>207.4(a)</w:t>
            </w:r>
            <w:r w:rsidR="0002627D">
              <w:rPr>
                <w:color w:val="000000"/>
                <w:sz w:val="20"/>
              </w:rPr>
              <w:t xml:space="preserve"> </w:t>
            </w:r>
            <w:r w:rsidRPr="00DA3330">
              <w:rPr>
                <w:color w:val="000000"/>
                <w:sz w:val="20"/>
              </w:rPr>
              <w:t>– RR Notice to State Officials – Written notice of RR police officer’s commission to each state in which the RR police officer shall protect the railroad’s property, personnel, passengers, and cargo</w:t>
            </w:r>
          </w:p>
        </w:tc>
        <w:tc>
          <w:tcPr>
            <w:tcW w:w="990" w:type="dxa"/>
            <w:tcBorders>
              <w:top w:val="nil"/>
              <w:left w:val="nil"/>
              <w:bottom w:val="single" w:color="auto" w:sz="4" w:space="0"/>
              <w:right w:val="single" w:color="auto" w:sz="4" w:space="0"/>
            </w:tcBorders>
            <w:shd w:val="clear" w:color="auto" w:fill="auto"/>
            <w:hideMark/>
          </w:tcPr>
          <w:p w:rsidRPr="00DA3330" w:rsidR="00DA3330" w:rsidP="00DA3330" w:rsidRDefault="00DA3330" w14:paraId="0DF11A98" w14:textId="77777777">
            <w:pPr>
              <w:jc w:val="right"/>
              <w:rPr>
                <w:color w:val="000000"/>
                <w:sz w:val="20"/>
              </w:rPr>
            </w:pPr>
            <w:r w:rsidRPr="00DA3330">
              <w:rPr>
                <w:color w:val="000000"/>
                <w:sz w:val="20"/>
              </w:rPr>
              <w:t>746 railroads</w:t>
            </w:r>
          </w:p>
        </w:tc>
        <w:tc>
          <w:tcPr>
            <w:tcW w:w="1080" w:type="dxa"/>
            <w:tcBorders>
              <w:top w:val="nil"/>
              <w:left w:val="nil"/>
              <w:bottom w:val="single" w:color="auto" w:sz="4" w:space="0"/>
              <w:right w:val="single" w:color="auto" w:sz="4" w:space="0"/>
            </w:tcBorders>
            <w:shd w:val="clear" w:color="auto" w:fill="auto"/>
            <w:hideMark/>
          </w:tcPr>
          <w:p w:rsidRPr="00DA3330" w:rsidR="00DA3330" w:rsidP="00DA3330" w:rsidRDefault="00DA3330" w14:paraId="7595F3BC" w14:textId="77777777">
            <w:pPr>
              <w:jc w:val="right"/>
              <w:rPr>
                <w:color w:val="000000"/>
                <w:sz w:val="20"/>
              </w:rPr>
            </w:pPr>
            <w:r w:rsidRPr="00DA3330">
              <w:rPr>
                <w:color w:val="000000"/>
                <w:sz w:val="20"/>
              </w:rPr>
              <w:t>35 written notices</w:t>
            </w:r>
          </w:p>
        </w:tc>
        <w:tc>
          <w:tcPr>
            <w:tcW w:w="1170" w:type="dxa"/>
            <w:tcBorders>
              <w:top w:val="nil"/>
              <w:left w:val="nil"/>
              <w:bottom w:val="single" w:color="auto" w:sz="4" w:space="0"/>
              <w:right w:val="single" w:color="auto" w:sz="4" w:space="0"/>
            </w:tcBorders>
            <w:shd w:val="clear" w:color="auto" w:fill="auto"/>
            <w:noWrap/>
            <w:hideMark/>
          </w:tcPr>
          <w:p w:rsidRPr="00DA3330" w:rsidR="00DA3330" w:rsidP="00DA3330" w:rsidRDefault="00DA3330" w14:paraId="14B46E2F" w14:textId="77777777">
            <w:pPr>
              <w:jc w:val="right"/>
              <w:rPr>
                <w:color w:val="000000"/>
                <w:sz w:val="20"/>
              </w:rPr>
            </w:pPr>
            <w:r w:rsidRPr="00DA3330">
              <w:rPr>
                <w:color w:val="000000"/>
                <w:sz w:val="20"/>
              </w:rPr>
              <w:t>15 minutes</w:t>
            </w:r>
          </w:p>
        </w:tc>
        <w:tc>
          <w:tcPr>
            <w:tcW w:w="1260" w:type="dxa"/>
            <w:tcBorders>
              <w:top w:val="nil"/>
              <w:left w:val="nil"/>
              <w:bottom w:val="single" w:color="auto" w:sz="4" w:space="0"/>
              <w:right w:val="single" w:color="auto" w:sz="4" w:space="0"/>
            </w:tcBorders>
            <w:shd w:val="clear" w:color="auto" w:fill="auto"/>
            <w:noWrap/>
            <w:hideMark/>
          </w:tcPr>
          <w:p w:rsidRPr="00DA3330" w:rsidR="00DA3330" w:rsidP="00DA3330" w:rsidRDefault="00DA3330" w14:paraId="68F3B05A" w14:textId="77777777">
            <w:pPr>
              <w:jc w:val="right"/>
              <w:rPr>
                <w:color w:val="000000"/>
                <w:sz w:val="20"/>
              </w:rPr>
            </w:pPr>
            <w:r w:rsidRPr="00DA3330">
              <w:rPr>
                <w:color w:val="000000"/>
                <w:sz w:val="20"/>
              </w:rPr>
              <w:t>9 hours</w:t>
            </w:r>
          </w:p>
        </w:tc>
        <w:tc>
          <w:tcPr>
            <w:tcW w:w="1110" w:type="dxa"/>
            <w:tcBorders>
              <w:top w:val="nil"/>
              <w:left w:val="nil"/>
              <w:bottom w:val="single" w:color="auto" w:sz="4" w:space="0"/>
              <w:right w:val="single" w:color="auto" w:sz="4" w:space="0"/>
            </w:tcBorders>
            <w:shd w:val="clear" w:color="auto" w:fill="auto"/>
            <w:noWrap/>
            <w:hideMark/>
          </w:tcPr>
          <w:p w:rsidRPr="00DA3330" w:rsidR="00DA3330" w:rsidP="00DA3330" w:rsidRDefault="00DA3330" w14:paraId="67C15E22" w14:textId="77777777">
            <w:pPr>
              <w:jc w:val="right"/>
              <w:rPr>
                <w:color w:val="000000"/>
                <w:sz w:val="20"/>
              </w:rPr>
            </w:pPr>
            <w:r w:rsidRPr="00DA3330">
              <w:rPr>
                <w:color w:val="000000"/>
                <w:sz w:val="20"/>
              </w:rPr>
              <w:t xml:space="preserve">$684 </w:t>
            </w:r>
          </w:p>
        </w:tc>
      </w:tr>
      <w:tr w:rsidRPr="00DA3330" w:rsidR="00DA3330" w:rsidTr="009C0D96" w14:paraId="5B9A2951" w14:textId="77777777">
        <w:trPr>
          <w:trHeight w:val="726"/>
        </w:trPr>
        <w:tc>
          <w:tcPr>
            <w:tcW w:w="2520" w:type="dxa"/>
            <w:tcBorders>
              <w:top w:val="nil"/>
              <w:left w:val="single" w:color="auto" w:sz="4" w:space="0"/>
              <w:bottom w:val="single" w:color="auto" w:sz="4" w:space="0"/>
              <w:right w:val="single" w:color="auto" w:sz="4" w:space="0"/>
            </w:tcBorders>
            <w:shd w:val="clear" w:color="auto" w:fill="auto"/>
            <w:hideMark/>
          </w:tcPr>
          <w:p w:rsidRPr="00DA3330" w:rsidR="00DA3330" w:rsidP="00DA3330" w:rsidRDefault="00DA3330" w14:paraId="7B835EFF" w14:textId="05A531AB">
            <w:pPr>
              <w:rPr>
                <w:color w:val="000000"/>
                <w:sz w:val="20"/>
              </w:rPr>
            </w:pPr>
            <w:r w:rsidRPr="00DA3330">
              <w:rPr>
                <w:color w:val="000000"/>
                <w:sz w:val="20"/>
              </w:rPr>
              <w:lastRenderedPageBreak/>
              <w:t>(b)</w:t>
            </w:r>
            <w:r w:rsidR="0002627D">
              <w:rPr>
                <w:color w:val="000000"/>
                <w:sz w:val="20"/>
              </w:rPr>
              <w:t xml:space="preserve"> – </w:t>
            </w:r>
            <w:r w:rsidRPr="00DA3330">
              <w:rPr>
                <w:color w:val="000000"/>
                <w:sz w:val="20"/>
              </w:rPr>
              <w:t>RR Copy of Written Notices to State Officials</w:t>
            </w:r>
          </w:p>
        </w:tc>
        <w:tc>
          <w:tcPr>
            <w:tcW w:w="990" w:type="dxa"/>
            <w:tcBorders>
              <w:top w:val="nil"/>
              <w:left w:val="nil"/>
              <w:bottom w:val="single" w:color="auto" w:sz="4" w:space="0"/>
              <w:right w:val="single" w:color="auto" w:sz="4" w:space="0"/>
            </w:tcBorders>
            <w:shd w:val="clear" w:color="auto" w:fill="auto"/>
            <w:hideMark/>
          </w:tcPr>
          <w:p w:rsidRPr="00DA3330" w:rsidR="00DA3330" w:rsidP="00DA3330" w:rsidRDefault="00DA3330" w14:paraId="79E05425" w14:textId="77777777">
            <w:pPr>
              <w:jc w:val="right"/>
              <w:rPr>
                <w:color w:val="000000"/>
                <w:sz w:val="20"/>
              </w:rPr>
            </w:pPr>
            <w:r w:rsidRPr="00DA3330">
              <w:rPr>
                <w:color w:val="000000"/>
                <w:sz w:val="20"/>
              </w:rPr>
              <w:t>746 railroads</w:t>
            </w:r>
          </w:p>
        </w:tc>
        <w:tc>
          <w:tcPr>
            <w:tcW w:w="1080" w:type="dxa"/>
            <w:tcBorders>
              <w:top w:val="nil"/>
              <w:left w:val="nil"/>
              <w:bottom w:val="single" w:color="auto" w:sz="4" w:space="0"/>
              <w:right w:val="single" w:color="auto" w:sz="4" w:space="0"/>
            </w:tcBorders>
            <w:shd w:val="clear" w:color="auto" w:fill="auto"/>
            <w:hideMark/>
          </w:tcPr>
          <w:p w:rsidRPr="00DA3330" w:rsidR="00DA3330" w:rsidP="00DA3330" w:rsidRDefault="00DA3330" w14:paraId="2E09133E" w14:textId="77777777">
            <w:pPr>
              <w:jc w:val="right"/>
              <w:rPr>
                <w:color w:val="000000"/>
                <w:sz w:val="20"/>
              </w:rPr>
            </w:pPr>
            <w:r w:rsidRPr="00DA3330">
              <w:rPr>
                <w:color w:val="000000"/>
                <w:sz w:val="20"/>
              </w:rPr>
              <w:t>35 records</w:t>
            </w:r>
          </w:p>
        </w:tc>
        <w:tc>
          <w:tcPr>
            <w:tcW w:w="1170" w:type="dxa"/>
            <w:tcBorders>
              <w:top w:val="nil"/>
              <w:left w:val="nil"/>
              <w:bottom w:val="single" w:color="auto" w:sz="4" w:space="0"/>
              <w:right w:val="single" w:color="auto" w:sz="4" w:space="0"/>
            </w:tcBorders>
            <w:shd w:val="clear" w:color="auto" w:fill="auto"/>
            <w:noWrap/>
            <w:hideMark/>
          </w:tcPr>
          <w:p w:rsidRPr="00DA3330" w:rsidR="00DA3330" w:rsidP="00DA3330" w:rsidRDefault="00DA3330" w14:paraId="2D33F87B" w14:textId="77777777">
            <w:pPr>
              <w:jc w:val="right"/>
              <w:rPr>
                <w:color w:val="000000"/>
                <w:sz w:val="20"/>
              </w:rPr>
            </w:pPr>
            <w:r w:rsidRPr="00DA3330">
              <w:rPr>
                <w:color w:val="000000"/>
                <w:sz w:val="20"/>
              </w:rPr>
              <w:t>2 minutes</w:t>
            </w:r>
          </w:p>
        </w:tc>
        <w:tc>
          <w:tcPr>
            <w:tcW w:w="1260" w:type="dxa"/>
            <w:tcBorders>
              <w:top w:val="nil"/>
              <w:left w:val="nil"/>
              <w:bottom w:val="single" w:color="auto" w:sz="4" w:space="0"/>
              <w:right w:val="single" w:color="auto" w:sz="4" w:space="0"/>
            </w:tcBorders>
            <w:shd w:val="clear" w:color="auto" w:fill="auto"/>
            <w:noWrap/>
            <w:hideMark/>
          </w:tcPr>
          <w:p w:rsidRPr="00DA3330" w:rsidR="00DA3330" w:rsidP="00DA3330" w:rsidRDefault="00DA3330" w14:paraId="3DD0610C" w14:textId="77777777">
            <w:pPr>
              <w:jc w:val="right"/>
              <w:rPr>
                <w:color w:val="000000"/>
                <w:sz w:val="20"/>
              </w:rPr>
            </w:pPr>
            <w:r w:rsidRPr="00DA3330">
              <w:rPr>
                <w:color w:val="000000"/>
                <w:sz w:val="20"/>
              </w:rPr>
              <w:t>1 hour</w:t>
            </w:r>
          </w:p>
        </w:tc>
        <w:tc>
          <w:tcPr>
            <w:tcW w:w="1110" w:type="dxa"/>
            <w:tcBorders>
              <w:top w:val="nil"/>
              <w:left w:val="nil"/>
              <w:bottom w:val="single" w:color="auto" w:sz="4" w:space="0"/>
              <w:right w:val="single" w:color="auto" w:sz="4" w:space="0"/>
            </w:tcBorders>
            <w:shd w:val="clear" w:color="auto" w:fill="auto"/>
            <w:noWrap/>
            <w:hideMark/>
          </w:tcPr>
          <w:p w:rsidRPr="00DA3330" w:rsidR="00DA3330" w:rsidP="00DA3330" w:rsidRDefault="00DA3330" w14:paraId="7E27E571" w14:textId="77777777">
            <w:pPr>
              <w:jc w:val="right"/>
              <w:rPr>
                <w:color w:val="000000"/>
                <w:sz w:val="20"/>
              </w:rPr>
            </w:pPr>
            <w:r w:rsidRPr="00DA3330">
              <w:rPr>
                <w:color w:val="000000"/>
                <w:sz w:val="20"/>
              </w:rPr>
              <w:t xml:space="preserve">$76 </w:t>
            </w:r>
          </w:p>
        </w:tc>
      </w:tr>
      <w:tr w:rsidRPr="00DA3330" w:rsidR="00DA3330" w:rsidTr="009C0D96" w14:paraId="5986E6B4" w14:textId="77777777">
        <w:trPr>
          <w:trHeight w:val="1772"/>
        </w:trPr>
        <w:tc>
          <w:tcPr>
            <w:tcW w:w="2520" w:type="dxa"/>
            <w:tcBorders>
              <w:top w:val="nil"/>
              <w:left w:val="single" w:color="auto" w:sz="4" w:space="0"/>
              <w:bottom w:val="single" w:color="auto" w:sz="4" w:space="0"/>
              <w:right w:val="single" w:color="auto" w:sz="4" w:space="0"/>
            </w:tcBorders>
            <w:shd w:val="clear" w:color="auto" w:fill="auto"/>
            <w:hideMark/>
          </w:tcPr>
          <w:p w:rsidRPr="00DA3330" w:rsidR="00DA3330" w:rsidP="00DA3330" w:rsidRDefault="00DA3330" w14:paraId="442FFFA3" w14:textId="557221CD">
            <w:pPr>
              <w:rPr>
                <w:color w:val="000000"/>
                <w:sz w:val="20"/>
              </w:rPr>
            </w:pPr>
            <w:r w:rsidRPr="00DA3330">
              <w:rPr>
                <w:color w:val="000000"/>
                <w:sz w:val="20"/>
              </w:rPr>
              <w:t>207.6 – Transfers –</w:t>
            </w:r>
            <w:r w:rsidR="0002627D">
              <w:rPr>
                <w:color w:val="000000"/>
                <w:sz w:val="20"/>
              </w:rPr>
              <w:t xml:space="preserve"> </w:t>
            </w:r>
            <w:r w:rsidRPr="00DA3330">
              <w:rPr>
                <w:color w:val="000000"/>
                <w:sz w:val="20"/>
              </w:rPr>
              <w:t xml:space="preserve">Application by RR Police Officer for new State certification/ commission when transferring primary employment or residence from one State to Another </w:t>
            </w:r>
          </w:p>
        </w:tc>
        <w:tc>
          <w:tcPr>
            <w:tcW w:w="990" w:type="dxa"/>
            <w:tcBorders>
              <w:top w:val="nil"/>
              <w:left w:val="nil"/>
              <w:bottom w:val="single" w:color="auto" w:sz="4" w:space="0"/>
              <w:right w:val="single" w:color="auto" w:sz="4" w:space="0"/>
            </w:tcBorders>
            <w:shd w:val="clear" w:color="auto" w:fill="auto"/>
            <w:hideMark/>
          </w:tcPr>
          <w:p w:rsidRPr="00DA3330" w:rsidR="00DA3330" w:rsidP="00DA3330" w:rsidRDefault="00DA3330" w14:paraId="006EE9AF" w14:textId="77777777">
            <w:pPr>
              <w:jc w:val="right"/>
              <w:rPr>
                <w:color w:val="000000"/>
                <w:sz w:val="20"/>
              </w:rPr>
            </w:pPr>
            <w:r w:rsidRPr="00DA3330">
              <w:rPr>
                <w:color w:val="000000"/>
                <w:sz w:val="20"/>
              </w:rPr>
              <w:t>746 railroads</w:t>
            </w:r>
          </w:p>
        </w:tc>
        <w:tc>
          <w:tcPr>
            <w:tcW w:w="1080" w:type="dxa"/>
            <w:tcBorders>
              <w:top w:val="nil"/>
              <w:left w:val="nil"/>
              <w:bottom w:val="single" w:color="auto" w:sz="4" w:space="0"/>
              <w:right w:val="single" w:color="auto" w:sz="4" w:space="0"/>
            </w:tcBorders>
            <w:shd w:val="clear" w:color="auto" w:fill="auto"/>
            <w:hideMark/>
          </w:tcPr>
          <w:p w:rsidRPr="00DA3330" w:rsidR="00DA3330" w:rsidP="00DA3330" w:rsidRDefault="00DA3330" w14:paraId="3A078D68" w14:textId="77777777">
            <w:pPr>
              <w:jc w:val="right"/>
              <w:rPr>
                <w:color w:val="000000"/>
                <w:sz w:val="20"/>
              </w:rPr>
            </w:pPr>
            <w:r w:rsidRPr="00DA3330">
              <w:rPr>
                <w:color w:val="000000"/>
                <w:sz w:val="20"/>
              </w:rPr>
              <w:t>40 records</w:t>
            </w:r>
          </w:p>
        </w:tc>
        <w:tc>
          <w:tcPr>
            <w:tcW w:w="1170" w:type="dxa"/>
            <w:tcBorders>
              <w:top w:val="nil"/>
              <w:left w:val="nil"/>
              <w:bottom w:val="single" w:color="auto" w:sz="4" w:space="0"/>
              <w:right w:val="single" w:color="auto" w:sz="4" w:space="0"/>
            </w:tcBorders>
            <w:shd w:val="clear" w:color="auto" w:fill="auto"/>
            <w:noWrap/>
            <w:hideMark/>
          </w:tcPr>
          <w:p w:rsidRPr="00DA3330" w:rsidR="00DA3330" w:rsidP="00DA3330" w:rsidRDefault="00DA3330" w14:paraId="4EC8966A" w14:textId="77777777">
            <w:pPr>
              <w:jc w:val="right"/>
              <w:rPr>
                <w:color w:val="000000"/>
                <w:sz w:val="20"/>
              </w:rPr>
            </w:pPr>
            <w:r w:rsidRPr="00DA3330">
              <w:rPr>
                <w:color w:val="000000"/>
                <w:sz w:val="20"/>
              </w:rPr>
              <w:t>2 minutes</w:t>
            </w:r>
          </w:p>
        </w:tc>
        <w:tc>
          <w:tcPr>
            <w:tcW w:w="1260" w:type="dxa"/>
            <w:tcBorders>
              <w:top w:val="nil"/>
              <w:left w:val="nil"/>
              <w:bottom w:val="single" w:color="auto" w:sz="4" w:space="0"/>
              <w:right w:val="single" w:color="auto" w:sz="4" w:space="0"/>
            </w:tcBorders>
            <w:shd w:val="clear" w:color="auto" w:fill="auto"/>
            <w:noWrap/>
            <w:hideMark/>
          </w:tcPr>
          <w:p w:rsidRPr="00DA3330" w:rsidR="00DA3330" w:rsidP="00DA3330" w:rsidRDefault="00DA3330" w14:paraId="003F3854" w14:textId="77777777">
            <w:pPr>
              <w:jc w:val="right"/>
              <w:rPr>
                <w:color w:val="000000"/>
                <w:sz w:val="20"/>
              </w:rPr>
            </w:pPr>
            <w:r w:rsidRPr="00DA3330">
              <w:rPr>
                <w:color w:val="000000"/>
                <w:sz w:val="20"/>
              </w:rPr>
              <w:t>1 hour</w:t>
            </w:r>
          </w:p>
        </w:tc>
        <w:tc>
          <w:tcPr>
            <w:tcW w:w="1110" w:type="dxa"/>
            <w:tcBorders>
              <w:top w:val="nil"/>
              <w:left w:val="nil"/>
              <w:bottom w:val="single" w:color="auto" w:sz="4" w:space="0"/>
              <w:right w:val="single" w:color="auto" w:sz="4" w:space="0"/>
            </w:tcBorders>
            <w:shd w:val="clear" w:color="auto" w:fill="auto"/>
            <w:noWrap/>
            <w:hideMark/>
          </w:tcPr>
          <w:p w:rsidRPr="00DA3330" w:rsidR="00DA3330" w:rsidP="00DA3330" w:rsidRDefault="00DA3330" w14:paraId="14609D80" w14:textId="77777777">
            <w:pPr>
              <w:jc w:val="right"/>
              <w:rPr>
                <w:color w:val="000000"/>
                <w:sz w:val="20"/>
              </w:rPr>
            </w:pPr>
            <w:r w:rsidRPr="00DA3330">
              <w:rPr>
                <w:color w:val="000000"/>
                <w:sz w:val="20"/>
              </w:rPr>
              <w:t xml:space="preserve">$76 </w:t>
            </w:r>
          </w:p>
        </w:tc>
      </w:tr>
      <w:tr w:rsidRPr="00DA3330" w:rsidR="00DA3330" w:rsidTr="009C0D96" w14:paraId="27EB97A4" w14:textId="77777777">
        <w:trPr>
          <w:trHeight w:val="242"/>
        </w:trPr>
        <w:tc>
          <w:tcPr>
            <w:tcW w:w="2520" w:type="dxa"/>
            <w:tcBorders>
              <w:top w:val="nil"/>
              <w:left w:val="single" w:color="auto" w:sz="4" w:space="0"/>
              <w:bottom w:val="single" w:color="auto" w:sz="4" w:space="0"/>
              <w:right w:val="single" w:color="auto" w:sz="4" w:space="0"/>
            </w:tcBorders>
            <w:shd w:val="clear" w:color="auto" w:fill="auto"/>
            <w:hideMark/>
          </w:tcPr>
          <w:p w:rsidRPr="00DA3330" w:rsidR="00DA3330" w:rsidP="00DA3330" w:rsidRDefault="00DA3330" w14:paraId="274D803C" w14:textId="77777777">
            <w:pPr>
              <w:rPr>
                <w:color w:val="000000"/>
                <w:sz w:val="20"/>
              </w:rPr>
            </w:pPr>
            <w:r w:rsidRPr="00DA3330">
              <w:rPr>
                <w:color w:val="000000"/>
                <w:sz w:val="20"/>
              </w:rPr>
              <w:t>Total</w:t>
            </w:r>
          </w:p>
        </w:tc>
        <w:tc>
          <w:tcPr>
            <w:tcW w:w="990" w:type="dxa"/>
            <w:tcBorders>
              <w:top w:val="nil"/>
              <w:left w:val="nil"/>
              <w:bottom w:val="single" w:color="auto" w:sz="4" w:space="0"/>
              <w:right w:val="single" w:color="auto" w:sz="4" w:space="0"/>
            </w:tcBorders>
            <w:shd w:val="clear" w:color="auto" w:fill="auto"/>
            <w:hideMark/>
          </w:tcPr>
          <w:p w:rsidRPr="00DA3330" w:rsidR="00DA3330" w:rsidP="00DA3330" w:rsidRDefault="00DA3330" w14:paraId="633D389D" w14:textId="77777777">
            <w:pPr>
              <w:jc w:val="right"/>
              <w:rPr>
                <w:color w:val="000000"/>
                <w:sz w:val="20"/>
              </w:rPr>
            </w:pPr>
            <w:r w:rsidRPr="00DA3330">
              <w:rPr>
                <w:color w:val="000000"/>
                <w:sz w:val="20"/>
              </w:rPr>
              <w:t>746 railroads</w:t>
            </w:r>
          </w:p>
        </w:tc>
        <w:tc>
          <w:tcPr>
            <w:tcW w:w="1080" w:type="dxa"/>
            <w:tcBorders>
              <w:top w:val="nil"/>
              <w:left w:val="nil"/>
              <w:bottom w:val="single" w:color="auto" w:sz="4" w:space="0"/>
              <w:right w:val="single" w:color="auto" w:sz="4" w:space="0"/>
            </w:tcBorders>
            <w:shd w:val="clear" w:color="auto" w:fill="auto"/>
            <w:hideMark/>
          </w:tcPr>
          <w:p w:rsidRPr="00DA3330" w:rsidR="00DA3330" w:rsidP="00DA3330" w:rsidRDefault="00DA3330" w14:paraId="3EB1CF6E" w14:textId="77777777">
            <w:pPr>
              <w:jc w:val="right"/>
              <w:rPr>
                <w:color w:val="000000"/>
                <w:sz w:val="20"/>
              </w:rPr>
            </w:pPr>
            <w:r w:rsidRPr="00DA3330">
              <w:rPr>
                <w:color w:val="000000"/>
                <w:sz w:val="20"/>
              </w:rPr>
              <w:t>110 responses</w:t>
            </w:r>
          </w:p>
        </w:tc>
        <w:tc>
          <w:tcPr>
            <w:tcW w:w="1170" w:type="dxa"/>
            <w:tcBorders>
              <w:top w:val="nil"/>
              <w:left w:val="nil"/>
              <w:bottom w:val="single" w:color="auto" w:sz="4" w:space="0"/>
              <w:right w:val="single" w:color="auto" w:sz="4" w:space="0"/>
            </w:tcBorders>
            <w:shd w:val="clear" w:color="auto" w:fill="auto"/>
            <w:noWrap/>
            <w:hideMark/>
          </w:tcPr>
          <w:p w:rsidRPr="00DA3330" w:rsidR="00DA3330" w:rsidP="00DA3330" w:rsidRDefault="00DA3330" w14:paraId="466F741F" w14:textId="77777777">
            <w:pPr>
              <w:jc w:val="right"/>
              <w:rPr>
                <w:color w:val="000000"/>
                <w:sz w:val="20"/>
              </w:rPr>
            </w:pPr>
            <w:r w:rsidRPr="00DA3330">
              <w:rPr>
                <w:color w:val="000000"/>
                <w:sz w:val="20"/>
              </w:rPr>
              <w:t xml:space="preserve">N/A </w:t>
            </w:r>
          </w:p>
        </w:tc>
        <w:tc>
          <w:tcPr>
            <w:tcW w:w="1260" w:type="dxa"/>
            <w:tcBorders>
              <w:top w:val="nil"/>
              <w:left w:val="nil"/>
              <w:bottom w:val="single" w:color="auto" w:sz="4" w:space="0"/>
              <w:right w:val="single" w:color="auto" w:sz="4" w:space="0"/>
            </w:tcBorders>
            <w:shd w:val="clear" w:color="auto" w:fill="auto"/>
            <w:noWrap/>
            <w:hideMark/>
          </w:tcPr>
          <w:p w:rsidRPr="00DA3330" w:rsidR="00DA3330" w:rsidP="00DA3330" w:rsidRDefault="00DA3330" w14:paraId="3CC695D7" w14:textId="77777777">
            <w:pPr>
              <w:jc w:val="right"/>
              <w:rPr>
                <w:color w:val="000000"/>
                <w:sz w:val="20"/>
              </w:rPr>
            </w:pPr>
            <w:r w:rsidRPr="00DA3330">
              <w:rPr>
                <w:color w:val="000000"/>
                <w:sz w:val="20"/>
              </w:rPr>
              <w:t>11 hours</w:t>
            </w:r>
          </w:p>
        </w:tc>
        <w:tc>
          <w:tcPr>
            <w:tcW w:w="1110" w:type="dxa"/>
            <w:tcBorders>
              <w:top w:val="nil"/>
              <w:left w:val="nil"/>
              <w:bottom w:val="single" w:color="auto" w:sz="4" w:space="0"/>
              <w:right w:val="single" w:color="auto" w:sz="4" w:space="0"/>
            </w:tcBorders>
            <w:shd w:val="clear" w:color="auto" w:fill="auto"/>
            <w:noWrap/>
            <w:hideMark/>
          </w:tcPr>
          <w:p w:rsidRPr="00DA3330" w:rsidR="00DA3330" w:rsidP="00DA3330" w:rsidRDefault="00DA3330" w14:paraId="296F2502" w14:textId="77777777">
            <w:pPr>
              <w:jc w:val="right"/>
              <w:rPr>
                <w:color w:val="000000"/>
                <w:sz w:val="20"/>
              </w:rPr>
            </w:pPr>
            <w:r w:rsidRPr="00DA3330">
              <w:rPr>
                <w:color w:val="000000"/>
                <w:sz w:val="20"/>
              </w:rPr>
              <w:t xml:space="preserve">$836 </w:t>
            </w:r>
          </w:p>
        </w:tc>
      </w:tr>
    </w:tbl>
    <w:p w:rsidR="003D359A" w:rsidP="009C0D96" w:rsidRDefault="003D359A" w14:paraId="2B31C7F4" w14:textId="762955F1">
      <w:pPr>
        <w:widowControl w:val="0"/>
        <w:rPr>
          <w:lang w:val="en-CA"/>
        </w:rPr>
      </w:pPr>
    </w:p>
    <w:p w:rsidR="00992138" w:rsidRDefault="0067651C" w14:paraId="2FD0AE83" w14:textId="441DD4B0">
      <w:pPr>
        <w:widowControl w:val="0"/>
        <w:ind w:left="720"/>
        <w:rPr>
          <w:lang w:val="en-CA"/>
        </w:rPr>
      </w:pPr>
      <w:r>
        <w:rPr>
          <w:lang w:val="en-CA"/>
        </w:rPr>
        <w:t xml:space="preserve">Total annual burden for this entire collection of information is </w:t>
      </w:r>
      <w:r w:rsidR="00DA3330">
        <w:rPr>
          <w:lang w:val="en-CA"/>
        </w:rPr>
        <w:t xml:space="preserve">11 </w:t>
      </w:r>
      <w:r>
        <w:rPr>
          <w:lang w:val="en-CA"/>
        </w:rPr>
        <w:t>hours.</w:t>
      </w:r>
      <w:r w:rsidR="00DA3330">
        <w:rPr>
          <w:lang w:val="en-CA"/>
        </w:rPr>
        <w:t xml:space="preserve">  The cost associated with the annual burden is $836.  </w:t>
      </w:r>
    </w:p>
    <w:p w:rsidR="004C508B" w:rsidRDefault="004C508B" w14:paraId="73C3AD61" w14:textId="77777777">
      <w:pPr>
        <w:widowControl w:val="0"/>
        <w:ind w:left="720"/>
        <w:rPr>
          <w:lang w:val="en-CA"/>
        </w:rPr>
      </w:pPr>
    </w:p>
    <w:p w:rsidR="00CC1AB0" w:rsidP="00CC1AB0" w:rsidRDefault="00CC1AB0" w14:paraId="2F2EB7CD" w14:textId="77777777">
      <w:pPr>
        <w:widowControl w:val="0"/>
      </w:pPr>
      <w:r w:rsidRPr="00AD423C">
        <w:rPr>
          <w:b/>
        </w:rPr>
        <w:t>13.</w:t>
      </w:r>
      <w:r w:rsidRPr="00AD423C">
        <w:rPr>
          <w:b/>
        </w:rPr>
        <w:tab/>
      </w:r>
      <w:r w:rsidRPr="00B26C07">
        <w:rPr>
          <w:b/>
          <w:u w:val="single"/>
        </w:rPr>
        <w:t>Estimate of total annual costs to respondents</w:t>
      </w:r>
      <w:r w:rsidRPr="00B26C07">
        <w:t>.</w:t>
      </w:r>
    </w:p>
    <w:p w:rsidR="000238AF" w:rsidP="00CC1AB0" w:rsidRDefault="000238AF" w14:paraId="2E4DFDBA" w14:textId="77777777">
      <w:pPr>
        <w:widowControl w:val="0"/>
      </w:pPr>
    </w:p>
    <w:p w:rsidR="000238AF" w:rsidP="000238AF" w:rsidRDefault="000238AF" w14:paraId="010BA2A3" w14:textId="7A193EA6">
      <w:pPr>
        <w:widowControl w:val="0"/>
        <w:ind w:left="720"/>
      </w:pPr>
      <w:r>
        <w:t>There are no additional costs associated with this final rule</w:t>
      </w:r>
      <w:r w:rsidR="0002627D">
        <w:t>,</w:t>
      </w:r>
      <w:r>
        <w:t xml:space="preserve"> </w:t>
      </w:r>
      <w:r w:rsidR="00387B6B">
        <w:t xml:space="preserve">aside from </w:t>
      </w:r>
      <w:r>
        <w:t xml:space="preserve">the added burden hours delineated in the new requirements under question number 12 above. </w:t>
      </w:r>
    </w:p>
    <w:p w:rsidR="000238AF" w:rsidP="00CC1AB0" w:rsidRDefault="000238AF" w14:paraId="366B076E" w14:textId="77777777">
      <w:pPr>
        <w:widowControl w:val="0"/>
      </w:pPr>
    </w:p>
    <w:p w:rsidR="0067651C" w:rsidP="009C0D96" w:rsidRDefault="0067651C" w14:paraId="186677BE" w14:textId="7754FD26">
      <w:pPr>
        <w:widowControl w:val="0"/>
        <w:ind w:left="720"/>
        <w:rPr>
          <w:lang w:val="en-CA"/>
        </w:rPr>
      </w:pPr>
      <w:r>
        <w:rPr>
          <w:u w:val="single"/>
          <w:lang w:val="en-CA"/>
        </w:rPr>
        <w:t xml:space="preserve">Cost to </w:t>
      </w:r>
      <w:r w:rsidR="00B80305">
        <w:rPr>
          <w:u w:val="single"/>
          <w:lang w:val="en-CA"/>
        </w:rPr>
        <w:t>r</w:t>
      </w:r>
      <w:r>
        <w:rPr>
          <w:u w:val="single"/>
          <w:lang w:val="en-CA"/>
        </w:rPr>
        <w:t>espondents</w:t>
      </w:r>
      <w:r>
        <w:rPr>
          <w:lang w:val="en-CA"/>
        </w:rPr>
        <w:t>: (</w:t>
      </w:r>
      <w:r>
        <w:rPr>
          <w:i/>
          <w:lang w:val="en-CA"/>
        </w:rPr>
        <w:t>Note: Costs are estimated high</w:t>
      </w:r>
      <w:r w:rsidR="00387B6B">
        <w:rPr>
          <w:i/>
          <w:lang w:val="en-CA"/>
        </w:rPr>
        <w:t>,</w:t>
      </w:r>
      <w:r>
        <w:rPr>
          <w:i/>
          <w:lang w:val="en-CA"/>
        </w:rPr>
        <w:t xml:space="preserve"> since not all railroads impacted own property in 16 states</w:t>
      </w:r>
      <w:r>
        <w:rPr>
          <w:lang w:val="en-CA"/>
        </w:rPr>
        <w:t>)</w:t>
      </w:r>
    </w:p>
    <w:p w:rsidR="0067651C" w:rsidRDefault="0067651C" w14:paraId="2E0C7E34" w14:textId="77777777">
      <w:pPr>
        <w:widowControl w:val="0"/>
        <w:rPr>
          <w:lang w:val="en-CA"/>
        </w:rPr>
      </w:pPr>
    </w:p>
    <w:p w:rsidR="0067651C" w:rsidP="00CC1AB0" w:rsidRDefault="0067651C" w14:paraId="305263FD" w14:textId="3D009F77">
      <w:pPr>
        <w:widowControl w:val="0"/>
        <w:ind w:left="2880" w:hanging="2160"/>
        <w:rPr>
          <w:lang w:val="en-CA"/>
        </w:rPr>
      </w:pPr>
      <w:r>
        <w:rPr>
          <w:lang w:val="en-CA"/>
        </w:rPr>
        <w:t>Postage:</w:t>
      </w:r>
      <w:r w:rsidR="00FA76C3">
        <w:rPr>
          <w:lang w:val="en-CA"/>
        </w:rPr>
        <w:t xml:space="preserve"> </w:t>
      </w:r>
      <w:r>
        <w:rPr>
          <w:lang w:val="en-CA"/>
        </w:rPr>
        <w:t>$</w:t>
      </w:r>
      <w:r w:rsidR="00A40290">
        <w:rPr>
          <w:lang w:val="en-CA"/>
        </w:rPr>
        <w:t>896</w:t>
      </w:r>
      <w:r>
        <w:rPr>
          <w:lang w:val="en-CA"/>
        </w:rPr>
        <w:t>.00 (35 envelopes x 16 states x $1.</w:t>
      </w:r>
      <w:r w:rsidR="001B34DC">
        <w:rPr>
          <w:lang w:val="en-CA"/>
        </w:rPr>
        <w:t>6</w:t>
      </w:r>
      <w:r>
        <w:rPr>
          <w:lang w:val="en-CA"/>
        </w:rPr>
        <w:t>0</w:t>
      </w:r>
      <w:r w:rsidR="000B5A0E">
        <w:rPr>
          <w:rStyle w:val="FootnoteReference"/>
          <w:lang w:val="en-CA"/>
        </w:rPr>
        <w:footnoteReference w:id="5"/>
      </w:r>
      <w:r>
        <w:rPr>
          <w:lang w:val="en-CA"/>
        </w:rPr>
        <w:t>)</w:t>
      </w:r>
    </w:p>
    <w:p w:rsidR="0067651C" w:rsidP="007A30D4" w:rsidRDefault="007A30D4" w14:paraId="231A2E8A" w14:textId="39A3BAC3">
      <w:pPr>
        <w:widowControl w:val="0"/>
        <w:ind w:left="3600" w:hanging="2880"/>
        <w:rPr>
          <w:lang w:val="en-CA"/>
        </w:rPr>
      </w:pPr>
      <w:r>
        <w:rPr>
          <w:lang w:val="en-CA"/>
        </w:rPr>
        <w:t xml:space="preserve">Photos: </w:t>
      </w:r>
      <w:r w:rsidR="0067651C">
        <w:rPr>
          <w:lang w:val="en-CA"/>
        </w:rPr>
        <w:t>$</w:t>
      </w:r>
      <w:r w:rsidR="00A40290">
        <w:rPr>
          <w:lang w:val="en-CA"/>
        </w:rPr>
        <w:t>2,800</w:t>
      </w:r>
      <w:r w:rsidR="0067651C">
        <w:rPr>
          <w:lang w:val="en-CA"/>
        </w:rPr>
        <w:t xml:space="preserve"> (35 Railroads x 1 new police officer x 5 photos </w:t>
      </w:r>
      <w:r w:rsidR="000526FA">
        <w:rPr>
          <w:lang w:val="en-CA"/>
        </w:rPr>
        <w:t>x 16</w:t>
      </w:r>
      <w:r w:rsidR="0067651C">
        <w:rPr>
          <w:lang w:val="en-CA"/>
        </w:rPr>
        <w:t xml:space="preserve"> states x $1.</w:t>
      </w:r>
      <w:r w:rsidR="000B5A0E">
        <w:rPr>
          <w:lang w:val="en-CA"/>
        </w:rPr>
        <w:t>00</w:t>
      </w:r>
      <w:r w:rsidR="000B5A0E">
        <w:rPr>
          <w:rStyle w:val="FootnoteReference"/>
          <w:lang w:val="en-CA"/>
        </w:rPr>
        <w:footnoteReference w:id="6"/>
      </w:r>
      <w:r w:rsidR="0067651C">
        <w:rPr>
          <w:lang w:val="en-CA"/>
        </w:rPr>
        <w:t>)</w:t>
      </w:r>
    </w:p>
    <w:p w:rsidR="0067651C" w:rsidRDefault="0067651C" w14:paraId="3E783701" w14:textId="77777777">
      <w:pPr>
        <w:widowControl w:val="0"/>
        <w:rPr>
          <w:lang w:val="en-CA"/>
        </w:rPr>
      </w:pPr>
    </w:p>
    <w:p w:rsidR="0067651C" w:rsidP="00CC1AB0" w:rsidRDefault="0067651C" w14:paraId="24E2F728" w14:textId="494BC1F3">
      <w:pPr>
        <w:widowControl w:val="0"/>
        <w:ind w:left="2880" w:hanging="2160"/>
        <w:rPr>
          <w:lang w:val="en-CA"/>
        </w:rPr>
      </w:pPr>
      <w:proofErr w:type="gramStart"/>
      <w:r>
        <w:rPr>
          <w:b/>
          <w:lang w:val="en-CA"/>
        </w:rPr>
        <w:t>TOTAL</w:t>
      </w:r>
      <w:r>
        <w:rPr>
          <w:lang w:val="en-CA"/>
        </w:rPr>
        <w:t xml:space="preserve"> </w:t>
      </w:r>
      <w:r w:rsidR="00FD34FC">
        <w:rPr>
          <w:lang w:val="en-CA"/>
        </w:rPr>
        <w:t xml:space="preserve"> </w:t>
      </w:r>
      <w:r w:rsidRPr="009C0D96">
        <w:rPr>
          <w:b/>
          <w:lang w:val="en-CA"/>
        </w:rPr>
        <w:t>$</w:t>
      </w:r>
      <w:proofErr w:type="gramEnd"/>
      <w:r w:rsidRPr="009C0D96" w:rsidR="00A40290">
        <w:rPr>
          <w:b/>
          <w:lang w:val="en-CA"/>
        </w:rPr>
        <w:t>3,696</w:t>
      </w:r>
    </w:p>
    <w:p w:rsidR="0067651C" w:rsidRDefault="0067651C" w14:paraId="3230928C" w14:textId="77777777">
      <w:pPr>
        <w:widowControl w:val="0"/>
        <w:rPr>
          <w:lang w:val="en-CA"/>
        </w:rPr>
      </w:pPr>
    </w:p>
    <w:p w:rsidR="0067651C" w:rsidP="00CC1AB0" w:rsidRDefault="0067651C" w14:paraId="0C72D69C" w14:textId="2D6F29E4">
      <w:pPr>
        <w:widowControl w:val="0"/>
        <w:ind w:left="720"/>
        <w:rPr>
          <w:lang w:val="en-CA"/>
        </w:rPr>
      </w:pPr>
      <w:r>
        <w:rPr>
          <w:lang w:val="en-CA"/>
        </w:rPr>
        <w:t>35 = number of railroads</w:t>
      </w:r>
    </w:p>
    <w:p w:rsidR="0067651C" w:rsidP="00CC1AB0" w:rsidRDefault="0067651C" w14:paraId="2C9FD8AB" w14:textId="1CA6CF38">
      <w:pPr>
        <w:widowControl w:val="0"/>
        <w:ind w:firstLine="720"/>
        <w:rPr>
          <w:lang w:val="en-CA"/>
        </w:rPr>
      </w:pPr>
      <w:r>
        <w:rPr>
          <w:lang w:val="en-CA"/>
        </w:rPr>
        <w:t>35 = number of envelopes with required information</w:t>
      </w:r>
    </w:p>
    <w:p w:rsidR="0067651C" w:rsidP="00CC1AB0" w:rsidRDefault="0067651C" w14:paraId="0B47E23B" w14:textId="46686472">
      <w:pPr>
        <w:widowControl w:val="0"/>
        <w:ind w:firstLine="720"/>
        <w:rPr>
          <w:lang w:val="en-CA"/>
        </w:rPr>
      </w:pPr>
      <w:r>
        <w:rPr>
          <w:lang w:val="en-CA"/>
        </w:rPr>
        <w:t xml:space="preserve">16 = average number of </w:t>
      </w:r>
      <w:r w:rsidR="007A6769">
        <w:rPr>
          <w:lang w:val="en-CA"/>
        </w:rPr>
        <w:t>S</w:t>
      </w:r>
      <w:r>
        <w:rPr>
          <w:lang w:val="en-CA"/>
        </w:rPr>
        <w:t xml:space="preserve">tates that receive required information </w:t>
      </w:r>
    </w:p>
    <w:p w:rsidR="0067651C" w:rsidP="00CC1AB0" w:rsidRDefault="0067651C" w14:paraId="5FBE9732" w14:textId="2DE23FBC">
      <w:pPr>
        <w:widowControl w:val="0"/>
        <w:ind w:firstLine="720"/>
        <w:rPr>
          <w:b/>
        </w:rPr>
      </w:pPr>
      <w:r>
        <w:rPr>
          <w:lang w:val="en-CA"/>
        </w:rPr>
        <w:t xml:space="preserve"> </w:t>
      </w:r>
      <w:r w:rsidR="007A6769">
        <w:rPr>
          <w:lang w:val="en-CA"/>
        </w:rPr>
        <w:t xml:space="preserve"> </w:t>
      </w:r>
      <w:r>
        <w:rPr>
          <w:lang w:val="en-CA"/>
        </w:rPr>
        <w:t xml:space="preserve">5 = number of photos per police officer </w:t>
      </w:r>
    </w:p>
    <w:p w:rsidR="0067651C" w:rsidRDefault="0067651C" w14:paraId="2DBB47FC" w14:textId="5BB3CC5D">
      <w:pPr>
        <w:widowControl w:val="0"/>
        <w:rPr>
          <w:lang w:val="en-CA"/>
        </w:rPr>
      </w:pPr>
      <w:r>
        <w:rPr>
          <w:b/>
        </w:rPr>
        <w:tab/>
      </w:r>
      <w:r w:rsidR="007A6769">
        <w:rPr>
          <w:b/>
        </w:rPr>
        <w:t xml:space="preserve">  </w:t>
      </w:r>
      <w:r>
        <w:rPr>
          <w:lang w:val="en-CA"/>
        </w:rPr>
        <w:t>1 = number of new police officers per year</w:t>
      </w:r>
    </w:p>
    <w:p w:rsidR="0067651C" w:rsidRDefault="0067651C" w14:paraId="04C55AD4" w14:textId="7A5C5AD2">
      <w:pPr>
        <w:widowControl w:val="0"/>
        <w:ind w:left="720"/>
        <w:rPr>
          <w:lang w:val="en-CA"/>
        </w:rPr>
      </w:pPr>
      <w:r>
        <w:rPr>
          <w:b/>
        </w:rPr>
        <w:t xml:space="preserve"> </w:t>
      </w:r>
      <w:r>
        <w:rPr>
          <w:lang w:val="en-CA"/>
        </w:rPr>
        <w:t>$1.</w:t>
      </w:r>
      <w:r w:rsidR="000B5A0E">
        <w:rPr>
          <w:lang w:val="en-CA"/>
        </w:rPr>
        <w:t>00</w:t>
      </w:r>
      <w:r>
        <w:rPr>
          <w:lang w:val="en-CA"/>
        </w:rPr>
        <w:t xml:space="preserve"> = Estimated cost per photo</w:t>
      </w:r>
    </w:p>
    <w:p w:rsidR="00B71BA9" w:rsidRDefault="0067651C" w14:paraId="223A270C" w14:textId="4415186F">
      <w:pPr>
        <w:widowControl w:val="0"/>
        <w:ind w:left="720"/>
        <w:rPr>
          <w:lang w:val="en-CA"/>
        </w:rPr>
      </w:pPr>
      <w:r>
        <w:rPr>
          <w:b/>
        </w:rPr>
        <w:t xml:space="preserve"> </w:t>
      </w:r>
      <w:r>
        <w:rPr>
          <w:lang w:val="en-CA"/>
        </w:rPr>
        <w:t>$1.</w:t>
      </w:r>
      <w:r w:rsidR="001B34DC">
        <w:rPr>
          <w:lang w:val="en-CA"/>
        </w:rPr>
        <w:t>6</w:t>
      </w:r>
      <w:r>
        <w:rPr>
          <w:lang w:val="en-CA"/>
        </w:rPr>
        <w:t>0 = Estimated cost of postage per envelope</w:t>
      </w:r>
    </w:p>
    <w:p w:rsidR="0067651C" w:rsidRDefault="0067651C" w14:paraId="2BF8BB65" w14:textId="77777777">
      <w:pPr>
        <w:widowControl w:val="0"/>
        <w:ind w:left="2160" w:hanging="2160"/>
        <w:rPr>
          <w:b/>
        </w:rPr>
      </w:pPr>
      <w:r>
        <w:rPr>
          <w:lang w:val="en-CA"/>
        </w:rPr>
        <w:t xml:space="preserve">                        </w:t>
      </w:r>
      <w:r>
        <w:rPr>
          <w:b/>
        </w:rPr>
        <w:t xml:space="preserve">  </w:t>
      </w:r>
      <w:r>
        <w:rPr>
          <w:b/>
        </w:rPr>
        <w:tab/>
      </w:r>
    </w:p>
    <w:p w:rsidRPr="00AD423C" w:rsidR="006D2944" w:rsidP="006D2944" w:rsidRDefault="006D2944" w14:paraId="0039E8D6" w14:textId="6F845A20">
      <w:pPr>
        <w:widowControl w:val="0"/>
        <w:ind w:left="720" w:hanging="720"/>
        <w:rPr>
          <w:b/>
        </w:rPr>
      </w:pPr>
      <w:r w:rsidRPr="00AD423C">
        <w:rPr>
          <w:b/>
        </w:rPr>
        <w:t>14.</w:t>
      </w:r>
      <w:r w:rsidRPr="00AD423C">
        <w:rPr>
          <w:b/>
        </w:rPr>
        <w:tab/>
      </w:r>
      <w:r w:rsidRPr="00AD423C">
        <w:rPr>
          <w:b/>
          <w:u w:val="single"/>
        </w:rPr>
        <w:t xml:space="preserve">Estimate of </w:t>
      </w:r>
      <w:r w:rsidR="00B80305">
        <w:rPr>
          <w:b/>
          <w:u w:val="single"/>
        </w:rPr>
        <w:t>c</w:t>
      </w:r>
      <w:r w:rsidRPr="00AD423C">
        <w:rPr>
          <w:b/>
          <w:u w:val="single"/>
        </w:rPr>
        <w:t>ost to Federal Government</w:t>
      </w:r>
      <w:r w:rsidRPr="00AD423C">
        <w:t>.</w:t>
      </w:r>
    </w:p>
    <w:p w:rsidR="0067651C" w:rsidRDefault="0067651C" w14:paraId="48A616BC" w14:textId="77777777">
      <w:pPr>
        <w:widowControl w:val="0"/>
        <w:rPr>
          <w:b/>
        </w:rPr>
      </w:pPr>
    </w:p>
    <w:p w:rsidR="0067651C" w:rsidRDefault="0067651C" w14:paraId="26C2FE98" w14:textId="63B1C984">
      <w:pPr>
        <w:widowControl w:val="0"/>
        <w:ind w:left="720"/>
        <w:rPr>
          <w:b/>
        </w:rPr>
      </w:pPr>
      <w:r>
        <w:rPr>
          <w:lang w:val="en-CA"/>
        </w:rPr>
        <w:t>There is no cost to the Federal Government</w:t>
      </w:r>
      <w:r w:rsidR="00387B6B">
        <w:rPr>
          <w:lang w:val="en-CA"/>
        </w:rPr>
        <w:t>,</w:t>
      </w:r>
      <w:r>
        <w:rPr>
          <w:lang w:val="en-CA"/>
        </w:rPr>
        <w:t xml:space="preserve"> since the rule imposes notice and recordkeeping requirements solely upon railroads and states.  No information is provided to FRA.</w:t>
      </w:r>
    </w:p>
    <w:p w:rsidR="0067651C" w:rsidRDefault="0067651C" w14:paraId="21ADDC58" w14:textId="77777777">
      <w:pPr>
        <w:widowControl w:val="0"/>
        <w:rPr>
          <w:b/>
        </w:rPr>
      </w:pPr>
    </w:p>
    <w:p w:rsidR="000D2EE3" w:rsidP="000D2EE3" w:rsidRDefault="000D2EE3" w14:paraId="25EAEE9E" w14:textId="77777777">
      <w:pPr>
        <w:widowControl w:val="0"/>
        <w:ind w:left="720" w:hanging="720"/>
      </w:pPr>
      <w:r w:rsidRPr="009C0D96">
        <w:rPr>
          <w:b/>
        </w:rPr>
        <w:t>15.</w:t>
      </w:r>
      <w:r w:rsidRPr="009C0D96">
        <w:rPr>
          <w:b/>
        </w:rPr>
        <w:tab/>
      </w:r>
      <w:r w:rsidRPr="009C0D96">
        <w:rPr>
          <w:b/>
          <w:u w:val="single"/>
        </w:rPr>
        <w:t>Explanation of program changes and adjustments</w:t>
      </w:r>
      <w:r w:rsidRPr="009C0D96">
        <w:t>.</w:t>
      </w:r>
    </w:p>
    <w:p w:rsidR="000D2EE3" w:rsidP="000D2EE3" w:rsidRDefault="000D2EE3" w14:paraId="40D0E449" w14:textId="77777777">
      <w:pPr>
        <w:widowControl w:val="0"/>
      </w:pPr>
    </w:p>
    <w:p w:rsidR="00FA76C3" w:rsidP="009C0D96" w:rsidRDefault="00FA76C3" w14:paraId="3C081F93" w14:textId="055FAE4D">
      <w:pPr>
        <w:widowControl w:val="0"/>
        <w:ind w:left="720"/>
        <w:outlineLvl w:val="0"/>
      </w:pPr>
      <w:r>
        <w:t xml:space="preserve">The current burden in the OMB inventory for this information collection shows a total of </w:t>
      </w:r>
      <w:r>
        <w:rPr>
          <w:i/>
        </w:rPr>
        <w:t xml:space="preserve">188 </w:t>
      </w:r>
      <w:r w:rsidRPr="00B04A65">
        <w:rPr>
          <w:i/>
        </w:rPr>
        <w:t>hours</w:t>
      </w:r>
      <w:r>
        <w:t xml:space="preserve">, while the present submission exhibits a total burden of </w:t>
      </w:r>
      <w:r>
        <w:rPr>
          <w:i/>
        </w:rPr>
        <w:t>11</w:t>
      </w:r>
      <w:r w:rsidRPr="00B04A65">
        <w:rPr>
          <w:i/>
        </w:rPr>
        <w:t xml:space="preserve"> hours</w:t>
      </w:r>
      <w:r>
        <w:t xml:space="preserve">.  Hence, there is a decrease in burden of </w:t>
      </w:r>
      <w:r w:rsidRPr="003551FE">
        <w:t>177 hours</w:t>
      </w:r>
      <w:r>
        <w:t xml:space="preserve"> from the last approved submission.</w:t>
      </w:r>
      <w:r>
        <w:t xml:space="preserve">  Further, t</w:t>
      </w:r>
      <w:r>
        <w:t xml:space="preserve">here were no adjustments to the number </w:t>
      </w:r>
      <w:r w:rsidRPr="009C0D96">
        <w:t>of responses.</w:t>
      </w:r>
      <w:r>
        <w:t xml:space="preserve"> </w:t>
      </w:r>
    </w:p>
    <w:p w:rsidR="00FA76C3" w:rsidP="009C0D96" w:rsidRDefault="00FA76C3" w14:paraId="28F7F7B5" w14:textId="009FB50B">
      <w:pPr>
        <w:widowControl w:val="0"/>
        <w:rPr>
          <w:szCs w:val="24"/>
        </w:rPr>
      </w:pPr>
    </w:p>
    <w:p w:rsidR="00850F19" w:rsidP="006152EA" w:rsidRDefault="008C2343" w14:paraId="60B05FD7" w14:textId="06700DB1">
      <w:pPr>
        <w:widowControl w:val="0"/>
        <w:ind w:left="720"/>
      </w:pPr>
      <w:r w:rsidRPr="00F73BBA">
        <w:rPr>
          <w:szCs w:val="24"/>
        </w:rPr>
        <w:t>FRA provided a thorough review of this package and determined many of our initial figures were based on rough estimates. Thus, our latest review has refined our estimates to be more accurate. The chart below provides specific information on the review of any that ha</w:t>
      </w:r>
      <w:r>
        <w:rPr>
          <w:szCs w:val="24"/>
        </w:rPr>
        <w:t>ve</w:t>
      </w:r>
      <w:r w:rsidRPr="00F73BBA">
        <w:rPr>
          <w:szCs w:val="24"/>
        </w:rPr>
        <w:t xml:space="preserve"> changed.</w:t>
      </w:r>
    </w:p>
    <w:p w:rsidR="00850F19" w:rsidP="006152EA" w:rsidRDefault="00850F19" w14:paraId="6959B6E3" w14:textId="77777777">
      <w:pPr>
        <w:widowControl w:val="0"/>
        <w:ind w:left="720"/>
      </w:pPr>
    </w:p>
    <w:p w:rsidRPr="003A08DB" w:rsidR="006152EA" w:rsidP="00186DC3" w:rsidRDefault="00FA76C3" w14:paraId="52CA202E" w14:textId="3FB63201">
      <w:pPr>
        <w:keepNext/>
        <w:keepLines/>
        <w:rPr>
          <w:b/>
          <w:u w:val="single"/>
        </w:rPr>
      </w:pPr>
      <w:r>
        <w:tab/>
      </w:r>
      <w:r w:rsidR="00B80305">
        <w:rPr>
          <w:b/>
          <w:u w:val="single"/>
        </w:rPr>
        <w:t>Table for adjustments</w:t>
      </w:r>
    </w:p>
    <w:p w:rsidR="006152EA" w:rsidP="00186DC3" w:rsidRDefault="006152EA" w14:paraId="2F41606D" w14:textId="77777777">
      <w:pPr>
        <w:keepNext/>
        <w:keepLines/>
      </w:pPr>
    </w:p>
    <w:tbl>
      <w:tblPr>
        <w:tblW w:w="0" w:type="auto"/>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40"/>
        <w:gridCol w:w="1183"/>
        <w:gridCol w:w="1308"/>
        <w:gridCol w:w="1288"/>
        <w:gridCol w:w="1288"/>
        <w:gridCol w:w="1228"/>
      </w:tblGrid>
      <w:tr w:rsidRPr="009C0D96" w:rsidR="006152EA" w:rsidTr="009C0D96" w14:paraId="69E8FFEB" w14:textId="77777777">
        <w:tc>
          <w:tcPr>
            <w:tcW w:w="2340" w:type="dxa"/>
          </w:tcPr>
          <w:p w:rsidRPr="009C0D96" w:rsidR="006152EA" w:rsidP="00186DC3" w:rsidRDefault="006152EA" w14:paraId="7A1CF5A8" w14:textId="77777777">
            <w:pPr>
              <w:keepNext/>
              <w:keepLines/>
              <w:widowControl w:val="0"/>
              <w:rPr>
                <w:sz w:val="20"/>
              </w:rPr>
            </w:pPr>
            <w:r w:rsidRPr="009C0D96">
              <w:rPr>
                <w:sz w:val="20"/>
              </w:rPr>
              <w:t>CFR Section</w:t>
            </w:r>
          </w:p>
        </w:tc>
        <w:tc>
          <w:tcPr>
            <w:tcW w:w="1183" w:type="dxa"/>
          </w:tcPr>
          <w:p w:rsidRPr="009C0D96" w:rsidR="006152EA" w:rsidP="00186DC3" w:rsidRDefault="006152EA" w14:paraId="440939D9" w14:textId="6F26A078">
            <w:pPr>
              <w:keepNext/>
              <w:keepLines/>
              <w:widowControl w:val="0"/>
              <w:rPr>
                <w:sz w:val="20"/>
              </w:rPr>
            </w:pPr>
            <w:r w:rsidRPr="009C0D96">
              <w:rPr>
                <w:sz w:val="20"/>
              </w:rPr>
              <w:t xml:space="preserve">Responses &amp; </w:t>
            </w:r>
            <w:r w:rsidRPr="009C0D96" w:rsidR="00A978B1">
              <w:rPr>
                <w:sz w:val="20"/>
              </w:rPr>
              <w:t>avg. time (previous submission)</w:t>
            </w:r>
          </w:p>
        </w:tc>
        <w:tc>
          <w:tcPr>
            <w:tcW w:w="0" w:type="auto"/>
          </w:tcPr>
          <w:p w:rsidRPr="009C0D96" w:rsidR="006152EA" w:rsidP="00186DC3" w:rsidRDefault="006152EA" w14:paraId="30FD1193" w14:textId="37E71C3F">
            <w:pPr>
              <w:keepNext/>
              <w:keepLines/>
              <w:widowControl w:val="0"/>
              <w:rPr>
                <w:sz w:val="20"/>
              </w:rPr>
            </w:pPr>
            <w:r w:rsidRPr="009C0D96">
              <w:rPr>
                <w:sz w:val="20"/>
              </w:rPr>
              <w:t xml:space="preserve">Responses &amp; </w:t>
            </w:r>
            <w:r w:rsidRPr="009C0D96" w:rsidR="00A978B1">
              <w:rPr>
                <w:sz w:val="20"/>
              </w:rPr>
              <w:t>avg. time (this submission)</w:t>
            </w:r>
          </w:p>
        </w:tc>
        <w:tc>
          <w:tcPr>
            <w:tcW w:w="0" w:type="auto"/>
          </w:tcPr>
          <w:p w:rsidRPr="009C0D96" w:rsidR="006152EA" w:rsidP="00186DC3" w:rsidRDefault="006152EA" w14:paraId="779802C6" w14:textId="3AC5BABB">
            <w:pPr>
              <w:keepNext/>
              <w:keepLines/>
              <w:widowControl w:val="0"/>
              <w:rPr>
                <w:sz w:val="20"/>
              </w:rPr>
            </w:pPr>
            <w:r w:rsidRPr="009C0D96">
              <w:rPr>
                <w:sz w:val="20"/>
              </w:rPr>
              <w:t xml:space="preserve">Burden </w:t>
            </w:r>
            <w:r w:rsidRPr="009C0D96" w:rsidR="00A978B1">
              <w:rPr>
                <w:sz w:val="20"/>
              </w:rPr>
              <w:t>hours (previous submission</w:t>
            </w:r>
            <w:r w:rsidRPr="009C0D96">
              <w:rPr>
                <w:sz w:val="20"/>
              </w:rPr>
              <w:t>)</w:t>
            </w:r>
          </w:p>
        </w:tc>
        <w:tc>
          <w:tcPr>
            <w:tcW w:w="0" w:type="auto"/>
          </w:tcPr>
          <w:p w:rsidRPr="009C0D96" w:rsidR="006152EA" w:rsidP="00186DC3" w:rsidRDefault="006152EA" w14:paraId="1DAF65FC" w14:textId="7E5C34FC">
            <w:pPr>
              <w:keepNext/>
              <w:keepLines/>
              <w:widowControl w:val="0"/>
              <w:rPr>
                <w:sz w:val="20"/>
              </w:rPr>
            </w:pPr>
            <w:r w:rsidRPr="009C0D96">
              <w:rPr>
                <w:sz w:val="20"/>
              </w:rPr>
              <w:t xml:space="preserve">FRA </w:t>
            </w:r>
            <w:r w:rsidRPr="009C0D96" w:rsidR="00A978B1">
              <w:rPr>
                <w:sz w:val="20"/>
              </w:rPr>
              <w:t>burden hours (this submission)</w:t>
            </w:r>
          </w:p>
          <w:p w:rsidRPr="009C0D96" w:rsidR="006152EA" w:rsidP="00186DC3" w:rsidRDefault="006152EA" w14:paraId="6CE8385B" w14:textId="77777777">
            <w:pPr>
              <w:keepNext/>
              <w:keepLines/>
              <w:widowControl w:val="0"/>
              <w:rPr>
                <w:sz w:val="20"/>
              </w:rPr>
            </w:pPr>
          </w:p>
        </w:tc>
        <w:tc>
          <w:tcPr>
            <w:tcW w:w="0" w:type="auto"/>
          </w:tcPr>
          <w:p w:rsidRPr="009C0D96" w:rsidR="006152EA" w:rsidP="00186DC3" w:rsidRDefault="006152EA" w14:paraId="23C6E3A9" w14:textId="77777777">
            <w:pPr>
              <w:keepNext/>
              <w:keepLines/>
              <w:widowControl w:val="0"/>
              <w:rPr>
                <w:sz w:val="20"/>
              </w:rPr>
            </w:pPr>
            <w:r w:rsidRPr="009C0D96">
              <w:rPr>
                <w:sz w:val="20"/>
              </w:rPr>
              <w:t>Difference</w:t>
            </w:r>
          </w:p>
          <w:p w:rsidRPr="009C0D96" w:rsidR="006152EA" w:rsidP="00186DC3" w:rsidRDefault="006152EA" w14:paraId="201893C0" w14:textId="77777777">
            <w:pPr>
              <w:keepNext/>
              <w:keepLines/>
              <w:widowControl w:val="0"/>
              <w:rPr>
                <w:sz w:val="20"/>
              </w:rPr>
            </w:pPr>
            <w:r w:rsidRPr="009C0D96">
              <w:rPr>
                <w:sz w:val="20"/>
              </w:rPr>
              <w:t>(plus/minus)</w:t>
            </w:r>
          </w:p>
        </w:tc>
      </w:tr>
      <w:tr w:rsidRPr="009C0D96" w:rsidR="006152EA" w:rsidTr="009C0D96" w14:paraId="22231E19" w14:textId="77777777">
        <w:tc>
          <w:tcPr>
            <w:tcW w:w="2340" w:type="dxa"/>
          </w:tcPr>
          <w:p w:rsidRPr="009C0D96" w:rsidR="006152EA" w:rsidP="00186DC3" w:rsidRDefault="00DA3330" w14:paraId="2AAECC0A" w14:textId="4BA916CC">
            <w:pPr>
              <w:keepNext/>
              <w:keepLines/>
              <w:widowControl w:val="0"/>
              <w:rPr>
                <w:sz w:val="20"/>
              </w:rPr>
            </w:pPr>
            <w:r w:rsidRPr="009C0D96">
              <w:rPr>
                <w:sz w:val="20"/>
              </w:rPr>
              <w:t>207.4(a)</w:t>
            </w:r>
            <w:r w:rsidRPr="009C0D96" w:rsidR="00387B6B">
              <w:rPr>
                <w:sz w:val="20"/>
              </w:rPr>
              <w:t xml:space="preserve"> </w:t>
            </w:r>
            <w:r w:rsidRPr="009C0D96">
              <w:rPr>
                <w:sz w:val="20"/>
              </w:rPr>
              <w:t>– RR Notice to State Officials – Written notice of RR police officer’s commission to each state in which the RR police officer shall protect the railroad’s property, personnel, passengers, and cargo</w:t>
            </w:r>
          </w:p>
        </w:tc>
        <w:tc>
          <w:tcPr>
            <w:tcW w:w="1183" w:type="dxa"/>
          </w:tcPr>
          <w:p w:rsidR="0010450B" w:rsidP="00186DC3" w:rsidRDefault="0010450B" w14:paraId="65C6ED57" w14:textId="77777777">
            <w:pPr>
              <w:keepNext/>
              <w:keepLines/>
              <w:widowControl w:val="0"/>
              <w:rPr>
                <w:sz w:val="20"/>
              </w:rPr>
            </w:pPr>
            <w:r>
              <w:rPr>
                <w:sz w:val="20"/>
              </w:rPr>
              <w:t>35 written notices</w:t>
            </w:r>
          </w:p>
          <w:p w:rsidRPr="009C0D96" w:rsidR="006152EA" w:rsidP="00186DC3" w:rsidRDefault="00DA3330" w14:paraId="0ED6642B" w14:textId="72BA07B7">
            <w:pPr>
              <w:keepNext/>
              <w:keepLines/>
              <w:widowControl w:val="0"/>
              <w:rPr>
                <w:sz w:val="20"/>
              </w:rPr>
            </w:pPr>
            <w:r w:rsidRPr="009C0D96">
              <w:rPr>
                <w:sz w:val="20"/>
              </w:rPr>
              <w:t xml:space="preserve">5 hours </w:t>
            </w:r>
          </w:p>
        </w:tc>
        <w:tc>
          <w:tcPr>
            <w:tcW w:w="0" w:type="auto"/>
          </w:tcPr>
          <w:p w:rsidR="0010450B" w:rsidP="00186DC3" w:rsidRDefault="0010450B" w14:paraId="434000F6" w14:textId="30DE6AC2">
            <w:pPr>
              <w:keepNext/>
              <w:keepLines/>
              <w:widowControl w:val="0"/>
              <w:rPr>
                <w:sz w:val="20"/>
              </w:rPr>
            </w:pPr>
            <w:r>
              <w:rPr>
                <w:sz w:val="20"/>
              </w:rPr>
              <w:t>35 written notice</w:t>
            </w:r>
          </w:p>
          <w:p w:rsidRPr="009C0D96" w:rsidR="00E36BBD" w:rsidP="00186DC3" w:rsidRDefault="00DA3330" w14:paraId="51CD7281" w14:textId="5890BA18">
            <w:pPr>
              <w:keepNext/>
              <w:keepLines/>
              <w:widowControl w:val="0"/>
              <w:rPr>
                <w:sz w:val="20"/>
              </w:rPr>
            </w:pPr>
            <w:r w:rsidRPr="009C0D96">
              <w:rPr>
                <w:sz w:val="20"/>
              </w:rPr>
              <w:t>15 minutes</w:t>
            </w:r>
          </w:p>
          <w:p w:rsidRPr="009C0D96" w:rsidR="0076104E" w:rsidP="00186DC3" w:rsidRDefault="0076104E" w14:paraId="51AE9122" w14:textId="77777777">
            <w:pPr>
              <w:keepNext/>
              <w:keepLines/>
              <w:widowControl w:val="0"/>
              <w:rPr>
                <w:sz w:val="20"/>
              </w:rPr>
            </w:pPr>
          </w:p>
        </w:tc>
        <w:tc>
          <w:tcPr>
            <w:tcW w:w="0" w:type="auto"/>
          </w:tcPr>
          <w:p w:rsidRPr="009C0D96" w:rsidR="006152EA" w:rsidP="00186DC3" w:rsidRDefault="00DA3330" w14:paraId="3102B020" w14:textId="55B7943C">
            <w:pPr>
              <w:keepNext/>
              <w:keepLines/>
              <w:widowControl w:val="0"/>
              <w:rPr>
                <w:sz w:val="20"/>
              </w:rPr>
            </w:pPr>
            <w:r w:rsidRPr="009C0D96">
              <w:rPr>
                <w:sz w:val="20"/>
              </w:rPr>
              <w:t xml:space="preserve">175 hours </w:t>
            </w:r>
          </w:p>
        </w:tc>
        <w:tc>
          <w:tcPr>
            <w:tcW w:w="0" w:type="auto"/>
          </w:tcPr>
          <w:p w:rsidRPr="009C0D96" w:rsidR="006152EA" w:rsidP="00186DC3" w:rsidRDefault="00DA3330" w14:paraId="4F2B8F3F" w14:textId="7EBEA35A">
            <w:pPr>
              <w:keepNext/>
              <w:keepLines/>
              <w:widowControl w:val="0"/>
              <w:rPr>
                <w:sz w:val="20"/>
              </w:rPr>
            </w:pPr>
            <w:r w:rsidRPr="009C0D96">
              <w:rPr>
                <w:sz w:val="20"/>
              </w:rPr>
              <w:t>9</w:t>
            </w:r>
            <w:r w:rsidRPr="009C0D96" w:rsidR="006152EA">
              <w:rPr>
                <w:sz w:val="20"/>
              </w:rPr>
              <w:t xml:space="preserve"> hours</w:t>
            </w:r>
          </w:p>
        </w:tc>
        <w:tc>
          <w:tcPr>
            <w:tcW w:w="0" w:type="auto"/>
          </w:tcPr>
          <w:p w:rsidR="006152EA" w:rsidP="00186DC3" w:rsidRDefault="00DA3330" w14:paraId="552332A3" w14:textId="66808BB1">
            <w:pPr>
              <w:keepNext/>
              <w:keepLines/>
              <w:widowControl w:val="0"/>
              <w:rPr>
                <w:sz w:val="20"/>
              </w:rPr>
            </w:pPr>
            <w:r w:rsidRPr="009C0D96">
              <w:rPr>
                <w:sz w:val="20"/>
              </w:rPr>
              <w:t>-</w:t>
            </w:r>
            <w:r w:rsidRPr="009C0D96" w:rsidR="004B55C1">
              <w:rPr>
                <w:sz w:val="20"/>
              </w:rPr>
              <w:t>166</w:t>
            </w:r>
            <w:r w:rsidRPr="009C0D96" w:rsidR="006152EA">
              <w:rPr>
                <w:sz w:val="20"/>
              </w:rPr>
              <w:t xml:space="preserve"> hours</w:t>
            </w:r>
            <w:r w:rsidRPr="009C0D96">
              <w:rPr>
                <w:sz w:val="20"/>
              </w:rPr>
              <w:t xml:space="preserve"> </w:t>
            </w:r>
          </w:p>
          <w:p w:rsidRPr="009C0D96" w:rsidR="0010450B" w:rsidP="00186DC3" w:rsidRDefault="0010450B" w14:paraId="6C7BE13C" w14:textId="61D0790C">
            <w:pPr>
              <w:keepNext/>
              <w:keepLines/>
              <w:widowControl w:val="0"/>
              <w:rPr>
                <w:sz w:val="20"/>
              </w:rPr>
            </w:pPr>
            <w:r>
              <w:rPr>
                <w:sz w:val="20"/>
              </w:rPr>
              <w:t>0 responses</w:t>
            </w:r>
          </w:p>
          <w:p w:rsidRPr="009C0D96" w:rsidR="006152EA" w:rsidP="00186DC3" w:rsidRDefault="006152EA" w14:paraId="425A6D62" w14:textId="0072CC15">
            <w:pPr>
              <w:keepNext/>
              <w:keepLines/>
              <w:widowControl w:val="0"/>
              <w:rPr>
                <w:sz w:val="20"/>
              </w:rPr>
            </w:pPr>
          </w:p>
        </w:tc>
      </w:tr>
      <w:tr w:rsidRPr="009C0D96" w:rsidR="00DA3330" w:rsidTr="009C0D96" w14:paraId="19B223A0" w14:textId="77777777">
        <w:tc>
          <w:tcPr>
            <w:tcW w:w="2340" w:type="dxa"/>
          </w:tcPr>
          <w:p w:rsidRPr="009C0D96" w:rsidR="00DA3330" w:rsidP="00E36BBD" w:rsidRDefault="00DA3330" w14:paraId="7894B05D" w14:textId="28AC5743">
            <w:pPr>
              <w:widowControl w:val="0"/>
              <w:rPr>
                <w:sz w:val="20"/>
              </w:rPr>
            </w:pPr>
            <w:r w:rsidRPr="009C0D96">
              <w:rPr>
                <w:sz w:val="20"/>
              </w:rPr>
              <w:t>(b)</w:t>
            </w:r>
            <w:r w:rsidRPr="009C0D96" w:rsidR="00387B6B">
              <w:rPr>
                <w:sz w:val="20"/>
              </w:rPr>
              <w:t xml:space="preserve"> – </w:t>
            </w:r>
            <w:r w:rsidRPr="009C0D96">
              <w:rPr>
                <w:sz w:val="20"/>
              </w:rPr>
              <w:t>RR Copy of Written Notices to State Officials</w:t>
            </w:r>
          </w:p>
        </w:tc>
        <w:tc>
          <w:tcPr>
            <w:tcW w:w="1183" w:type="dxa"/>
          </w:tcPr>
          <w:p w:rsidR="0010450B" w:rsidP="00EA57D5" w:rsidRDefault="0010450B" w14:paraId="001F68C5" w14:textId="77777777">
            <w:pPr>
              <w:widowControl w:val="0"/>
              <w:rPr>
                <w:sz w:val="20"/>
              </w:rPr>
            </w:pPr>
            <w:r>
              <w:rPr>
                <w:sz w:val="20"/>
              </w:rPr>
              <w:t>35 records</w:t>
            </w:r>
          </w:p>
          <w:p w:rsidRPr="009C0D96" w:rsidR="00DA3330" w:rsidP="00EA57D5" w:rsidRDefault="004B55C1" w14:paraId="7B3ECB4E" w14:textId="6828CBCD">
            <w:pPr>
              <w:widowControl w:val="0"/>
              <w:rPr>
                <w:sz w:val="20"/>
              </w:rPr>
            </w:pPr>
            <w:r w:rsidRPr="009C0D96">
              <w:rPr>
                <w:sz w:val="20"/>
              </w:rPr>
              <w:t>10 minutes</w:t>
            </w:r>
          </w:p>
        </w:tc>
        <w:tc>
          <w:tcPr>
            <w:tcW w:w="0" w:type="auto"/>
          </w:tcPr>
          <w:p w:rsidR="0010450B" w:rsidP="00E36BBD" w:rsidRDefault="0010450B" w14:paraId="14938218" w14:textId="77777777">
            <w:pPr>
              <w:widowControl w:val="0"/>
              <w:rPr>
                <w:sz w:val="20"/>
              </w:rPr>
            </w:pPr>
            <w:r>
              <w:rPr>
                <w:sz w:val="20"/>
              </w:rPr>
              <w:t>35 records</w:t>
            </w:r>
          </w:p>
          <w:p w:rsidRPr="009C0D96" w:rsidR="00DA3330" w:rsidP="00E36BBD" w:rsidRDefault="004B55C1" w14:paraId="330A625A" w14:textId="3F2BF645">
            <w:pPr>
              <w:widowControl w:val="0"/>
              <w:rPr>
                <w:sz w:val="20"/>
              </w:rPr>
            </w:pPr>
            <w:r w:rsidRPr="009C0D96">
              <w:rPr>
                <w:sz w:val="20"/>
              </w:rPr>
              <w:t>2 minutes</w:t>
            </w:r>
          </w:p>
        </w:tc>
        <w:tc>
          <w:tcPr>
            <w:tcW w:w="0" w:type="auto"/>
          </w:tcPr>
          <w:p w:rsidRPr="009C0D96" w:rsidR="00DA3330" w:rsidP="00EA57D5" w:rsidRDefault="004B55C1" w14:paraId="306BE9A4" w14:textId="7FA50FFC">
            <w:pPr>
              <w:widowControl w:val="0"/>
              <w:rPr>
                <w:sz w:val="20"/>
              </w:rPr>
            </w:pPr>
            <w:r w:rsidRPr="009C0D96">
              <w:rPr>
                <w:sz w:val="20"/>
              </w:rPr>
              <w:t>6 hours</w:t>
            </w:r>
          </w:p>
        </w:tc>
        <w:tc>
          <w:tcPr>
            <w:tcW w:w="0" w:type="auto"/>
          </w:tcPr>
          <w:p w:rsidRPr="009C0D96" w:rsidR="00DA3330" w:rsidP="00EA57D5" w:rsidRDefault="004B55C1" w14:paraId="36EF1557" w14:textId="5A324647">
            <w:pPr>
              <w:widowControl w:val="0"/>
              <w:rPr>
                <w:sz w:val="20"/>
              </w:rPr>
            </w:pPr>
            <w:r w:rsidRPr="009C0D96">
              <w:rPr>
                <w:sz w:val="20"/>
              </w:rPr>
              <w:t>1 hour</w:t>
            </w:r>
          </w:p>
        </w:tc>
        <w:tc>
          <w:tcPr>
            <w:tcW w:w="0" w:type="auto"/>
          </w:tcPr>
          <w:p w:rsidR="00DA3330" w:rsidRDefault="004B55C1" w14:paraId="59FC73C9" w14:textId="77777777">
            <w:pPr>
              <w:widowControl w:val="0"/>
              <w:rPr>
                <w:sz w:val="20"/>
              </w:rPr>
            </w:pPr>
            <w:r w:rsidRPr="009C0D96">
              <w:rPr>
                <w:sz w:val="20"/>
              </w:rPr>
              <w:t xml:space="preserve">-5 hours </w:t>
            </w:r>
          </w:p>
          <w:p w:rsidRPr="005657AD" w:rsidR="0010450B" w:rsidP="0010450B" w:rsidRDefault="0010450B" w14:paraId="109E25CF" w14:textId="77777777">
            <w:pPr>
              <w:keepNext/>
              <w:keepLines/>
              <w:widowControl w:val="0"/>
              <w:rPr>
                <w:sz w:val="20"/>
              </w:rPr>
            </w:pPr>
            <w:r>
              <w:rPr>
                <w:sz w:val="20"/>
              </w:rPr>
              <w:t>0 responses</w:t>
            </w:r>
          </w:p>
          <w:p w:rsidRPr="009C0D96" w:rsidR="0010450B" w:rsidRDefault="0010450B" w14:paraId="0D127F81" w14:textId="29B32E1A">
            <w:pPr>
              <w:widowControl w:val="0"/>
              <w:rPr>
                <w:sz w:val="20"/>
              </w:rPr>
            </w:pPr>
          </w:p>
        </w:tc>
      </w:tr>
      <w:tr w:rsidRPr="009C0D96" w:rsidR="004B55C1" w:rsidTr="009C0D96" w14:paraId="20EA0DC4" w14:textId="77777777">
        <w:tc>
          <w:tcPr>
            <w:tcW w:w="2340" w:type="dxa"/>
          </w:tcPr>
          <w:p w:rsidRPr="009C0D96" w:rsidR="004B55C1" w:rsidP="004B55C1" w:rsidRDefault="004B55C1" w14:paraId="59D6CDAD" w14:textId="275BAA9E">
            <w:pPr>
              <w:widowControl w:val="0"/>
              <w:rPr>
                <w:sz w:val="20"/>
              </w:rPr>
            </w:pPr>
            <w:r w:rsidRPr="009C0D96">
              <w:rPr>
                <w:sz w:val="20"/>
              </w:rPr>
              <w:t>207.6 – Transfers –Application by RR Police Officer for new State certification/ commission when transferring primary employment or residence from one State to Another</w:t>
            </w:r>
          </w:p>
        </w:tc>
        <w:tc>
          <w:tcPr>
            <w:tcW w:w="1183" w:type="dxa"/>
          </w:tcPr>
          <w:p w:rsidR="0010450B" w:rsidP="004B55C1" w:rsidRDefault="0010450B" w14:paraId="7D6AE4E3" w14:textId="77777777">
            <w:pPr>
              <w:widowControl w:val="0"/>
              <w:rPr>
                <w:sz w:val="20"/>
              </w:rPr>
            </w:pPr>
            <w:r>
              <w:rPr>
                <w:sz w:val="20"/>
              </w:rPr>
              <w:t>35 records</w:t>
            </w:r>
          </w:p>
          <w:p w:rsidRPr="009C0D96" w:rsidR="004B55C1" w:rsidP="004B55C1" w:rsidRDefault="004B55C1" w14:paraId="209D423D" w14:textId="76357F8B">
            <w:pPr>
              <w:widowControl w:val="0"/>
              <w:rPr>
                <w:sz w:val="20"/>
              </w:rPr>
            </w:pPr>
            <w:r w:rsidRPr="009C0D96">
              <w:rPr>
                <w:sz w:val="20"/>
              </w:rPr>
              <w:t>10 minutes</w:t>
            </w:r>
          </w:p>
        </w:tc>
        <w:tc>
          <w:tcPr>
            <w:tcW w:w="0" w:type="auto"/>
          </w:tcPr>
          <w:p w:rsidR="0010450B" w:rsidP="004B55C1" w:rsidRDefault="0010450B" w14:paraId="013245DB" w14:textId="77777777">
            <w:pPr>
              <w:widowControl w:val="0"/>
              <w:rPr>
                <w:sz w:val="20"/>
              </w:rPr>
            </w:pPr>
            <w:r>
              <w:rPr>
                <w:sz w:val="20"/>
              </w:rPr>
              <w:t>35 records</w:t>
            </w:r>
          </w:p>
          <w:p w:rsidRPr="009C0D96" w:rsidR="004B55C1" w:rsidP="004B55C1" w:rsidRDefault="004B55C1" w14:paraId="4C02D036" w14:textId="166D7BC7">
            <w:pPr>
              <w:widowControl w:val="0"/>
              <w:rPr>
                <w:sz w:val="20"/>
              </w:rPr>
            </w:pPr>
            <w:r w:rsidRPr="009C0D96">
              <w:rPr>
                <w:sz w:val="20"/>
              </w:rPr>
              <w:t>2 minutes</w:t>
            </w:r>
          </w:p>
        </w:tc>
        <w:tc>
          <w:tcPr>
            <w:tcW w:w="0" w:type="auto"/>
          </w:tcPr>
          <w:p w:rsidRPr="009C0D96" w:rsidR="004B55C1" w:rsidP="004B55C1" w:rsidRDefault="004B55C1" w14:paraId="22FA8E59" w14:textId="3749B3D5">
            <w:pPr>
              <w:widowControl w:val="0"/>
              <w:rPr>
                <w:sz w:val="20"/>
              </w:rPr>
            </w:pPr>
            <w:r w:rsidRPr="009C0D96">
              <w:rPr>
                <w:sz w:val="20"/>
              </w:rPr>
              <w:t>7 hours</w:t>
            </w:r>
          </w:p>
        </w:tc>
        <w:tc>
          <w:tcPr>
            <w:tcW w:w="0" w:type="auto"/>
          </w:tcPr>
          <w:p w:rsidRPr="009C0D96" w:rsidR="004B55C1" w:rsidP="004B55C1" w:rsidRDefault="004B55C1" w14:paraId="0133A0F0" w14:textId="65BCC7BF">
            <w:pPr>
              <w:widowControl w:val="0"/>
              <w:rPr>
                <w:sz w:val="20"/>
              </w:rPr>
            </w:pPr>
            <w:r w:rsidRPr="009C0D96">
              <w:rPr>
                <w:sz w:val="20"/>
              </w:rPr>
              <w:t>1 hour</w:t>
            </w:r>
          </w:p>
        </w:tc>
        <w:tc>
          <w:tcPr>
            <w:tcW w:w="0" w:type="auto"/>
          </w:tcPr>
          <w:p w:rsidR="004B55C1" w:rsidP="004B55C1" w:rsidRDefault="004B55C1" w14:paraId="1859D118" w14:textId="77777777">
            <w:pPr>
              <w:widowControl w:val="0"/>
              <w:rPr>
                <w:sz w:val="20"/>
              </w:rPr>
            </w:pPr>
            <w:r w:rsidRPr="009C0D96">
              <w:rPr>
                <w:sz w:val="20"/>
              </w:rPr>
              <w:t xml:space="preserve">-6 hours </w:t>
            </w:r>
          </w:p>
          <w:p w:rsidRPr="005657AD" w:rsidR="0010450B" w:rsidP="0010450B" w:rsidRDefault="0010450B" w14:paraId="21A807B1" w14:textId="77777777">
            <w:pPr>
              <w:keepNext/>
              <w:keepLines/>
              <w:widowControl w:val="0"/>
              <w:rPr>
                <w:sz w:val="20"/>
              </w:rPr>
            </w:pPr>
            <w:r>
              <w:rPr>
                <w:sz w:val="20"/>
              </w:rPr>
              <w:t>0 responses</w:t>
            </w:r>
          </w:p>
          <w:p w:rsidRPr="009C0D96" w:rsidR="0010450B" w:rsidP="004B55C1" w:rsidRDefault="0010450B" w14:paraId="34B1B7EF" w14:textId="778DDCBA">
            <w:pPr>
              <w:widowControl w:val="0"/>
              <w:rPr>
                <w:sz w:val="20"/>
              </w:rPr>
            </w:pPr>
          </w:p>
        </w:tc>
      </w:tr>
    </w:tbl>
    <w:p w:rsidR="00F107C9" w:rsidP="006152EA" w:rsidRDefault="00F107C9" w14:paraId="38466239" w14:textId="77777777">
      <w:pPr>
        <w:widowControl w:val="0"/>
        <w:ind w:left="720"/>
        <w:rPr>
          <w:b/>
        </w:rPr>
      </w:pPr>
    </w:p>
    <w:p w:rsidR="006152EA" w:rsidP="006152EA" w:rsidRDefault="00F107C9" w14:paraId="639E040B" w14:textId="30DC600F">
      <w:pPr>
        <w:widowControl w:val="0"/>
        <w:ind w:left="720"/>
      </w:pPr>
      <w:r>
        <w:rPr>
          <w:b/>
        </w:rPr>
        <w:t>Adjustment</w:t>
      </w:r>
      <w:r w:rsidR="006152EA">
        <w:t xml:space="preserve"> above </w:t>
      </w:r>
      <w:r w:rsidR="004B55C1">
        <w:rPr>
          <w:u w:val="single"/>
        </w:rPr>
        <w:t>decreased</w:t>
      </w:r>
      <w:r w:rsidR="004B55C1">
        <w:t xml:space="preserve"> </w:t>
      </w:r>
      <w:r w:rsidR="006152EA">
        <w:t xml:space="preserve">the burden by </w:t>
      </w:r>
      <w:r w:rsidRPr="003551FE" w:rsidR="004B55C1">
        <w:rPr>
          <w:b/>
        </w:rPr>
        <w:t>1</w:t>
      </w:r>
      <w:r w:rsidRPr="003551FE" w:rsidR="00236BE8">
        <w:rPr>
          <w:b/>
        </w:rPr>
        <w:t>77</w:t>
      </w:r>
      <w:r w:rsidRPr="003551FE" w:rsidR="006152EA">
        <w:rPr>
          <w:b/>
        </w:rPr>
        <w:t xml:space="preserve"> hours</w:t>
      </w:r>
      <w:r w:rsidR="006152EA">
        <w:t>.</w:t>
      </w:r>
    </w:p>
    <w:p w:rsidR="002F7C21" w:rsidP="009C0D96" w:rsidRDefault="002F7C21" w14:paraId="77D66AC8" w14:textId="07E3E5F0">
      <w:pPr>
        <w:widowControl w:val="0"/>
      </w:pPr>
    </w:p>
    <w:p w:rsidR="0067651C" w:rsidP="000D2EE3" w:rsidRDefault="000D2EE3" w14:paraId="3BB443E7" w14:textId="77777777">
      <w:pPr>
        <w:widowControl w:val="0"/>
        <w:ind w:left="720" w:hanging="720"/>
        <w:rPr>
          <w:b/>
        </w:rPr>
      </w:pPr>
      <w:r w:rsidRPr="00AD423C">
        <w:rPr>
          <w:b/>
        </w:rPr>
        <w:t>16.</w:t>
      </w:r>
      <w:r w:rsidRPr="00AD423C">
        <w:rPr>
          <w:b/>
        </w:rPr>
        <w:tab/>
      </w:r>
      <w:r w:rsidRPr="00AD423C">
        <w:rPr>
          <w:b/>
          <w:u w:val="single"/>
        </w:rPr>
        <w:t>Publication of results of data collection</w:t>
      </w:r>
      <w:r w:rsidRPr="00AD423C">
        <w:rPr>
          <w:b/>
        </w:rPr>
        <w:t>.</w:t>
      </w:r>
    </w:p>
    <w:p w:rsidR="0067651C" w:rsidRDefault="0067651C" w14:paraId="0D9DB9DB" w14:textId="77777777">
      <w:pPr>
        <w:widowControl w:val="0"/>
        <w:rPr>
          <w:b/>
        </w:rPr>
      </w:pPr>
    </w:p>
    <w:p w:rsidR="0067651C" w:rsidRDefault="0067651C" w14:paraId="76EFBE3A" w14:textId="77777777">
      <w:pPr>
        <w:widowControl w:val="0"/>
        <w:ind w:left="720"/>
      </w:pPr>
      <w:r>
        <w:t>T</w:t>
      </w:r>
      <w:r>
        <w:rPr>
          <w:sz w:val="22"/>
        </w:rPr>
        <w:t>here are no plans for publication of this submission</w:t>
      </w:r>
      <w:r>
        <w:t xml:space="preserve">.  The information will be used exclusively for purposes of determining proper police authority.  </w:t>
      </w:r>
    </w:p>
    <w:p w:rsidR="0067651C" w:rsidRDefault="0067651C" w14:paraId="6661B5B2" w14:textId="24F89A0E">
      <w:pPr>
        <w:widowControl w:val="0"/>
      </w:pPr>
    </w:p>
    <w:p w:rsidR="0010450B" w:rsidRDefault="0010450B" w14:paraId="703AD99C" w14:textId="77777777">
      <w:pPr>
        <w:widowControl w:val="0"/>
      </w:pPr>
    </w:p>
    <w:p w:rsidRPr="00AD423C" w:rsidR="00707329" w:rsidP="00707329" w:rsidRDefault="00707329" w14:paraId="4D846CF7" w14:textId="77777777">
      <w:pPr>
        <w:widowControl w:val="0"/>
        <w:ind w:left="720" w:hanging="720"/>
        <w:rPr>
          <w:b/>
        </w:rPr>
      </w:pPr>
      <w:r w:rsidRPr="00AD423C">
        <w:rPr>
          <w:b/>
        </w:rPr>
        <w:lastRenderedPageBreak/>
        <w:t>17.</w:t>
      </w:r>
      <w:r w:rsidRPr="00AD423C">
        <w:rPr>
          <w:b/>
        </w:rPr>
        <w:tab/>
      </w:r>
      <w:r w:rsidRPr="00AD423C">
        <w:rPr>
          <w:b/>
          <w:u w:val="single"/>
        </w:rPr>
        <w:t>Approval for not displaying the expiration date for OMB approval</w:t>
      </w:r>
      <w:r w:rsidRPr="00AD423C">
        <w:rPr>
          <w:b/>
        </w:rPr>
        <w:t>.</w:t>
      </w:r>
    </w:p>
    <w:p w:rsidR="0067651C" w:rsidRDefault="0067651C" w14:paraId="6C5530DF" w14:textId="77777777">
      <w:pPr>
        <w:widowControl w:val="0"/>
        <w:rPr>
          <w:b/>
        </w:rPr>
      </w:pPr>
    </w:p>
    <w:p w:rsidR="0067651C" w:rsidRDefault="0067651C" w14:paraId="1B40BF7E" w14:textId="77777777">
      <w:pPr>
        <w:widowControl w:val="0"/>
        <w:ind w:left="720"/>
        <w:rPr>
          <w:rFonts w:ascii="Courier" w:hAnsi="Courier"/>
          <w:b/>
        </w:rPr>
      </w:pPr>
      <w:r>
        <w:t xml:space="preserve">Once OMB approval is received, FRA will publish the approval number for these information collection requirements in the </w:t>
      </w:r>
      <w:r w:rsidRPr="00186DC3">
        <w:rPr>
          <w:i/>
        </w:rPr>
        <w:t>Federal Register</w:t>
      </w:r>
      <w:r>
        <w:t>.</w:t>
      </w:r>
    </w:p>
    <w:p w:rsidR="0067651C" w:rsidRDefault="0067651C" w14:paraId="1DFF0E95" w14:textId="77777777">
      <w:pPr>
        <w:widowControl w:val="0"/>
        <w:rPr>
          <w:b/>
        </w:rPr>
      </w:pPr>
    </w:p>
    <w:p w:rsidRPr="00AD423C" w:rsidR="00E57D1D" w:rsidP="00186DC3" w:rsidRDefault="00E57D1D" w14:paraId="5CDF1A62" w14:textId="77777777">
      <w:pPr>
        <w:keepNext/>
        <w:widowControl w:val="0"/>
        <w:ind w:left="720" w:hanging="720"/>
        <w:rPr>
          <w:b/>
        </w:rPr>
      </w:pPr>
      <w:r w:rsidRPr="00AD423C">
        <w:rPr>
          <w:b/>
        </w:rPr>
        <w:t>18.</w:t>
      </w:r>
      <w:r w:rsidRPr="00AD423C">
        <w:rPr>
          <w:b/>
        </w:rPr>
        <w:tab/>
      </w:r>
      <w:r w:rsidRPr="00AD423C">
        <w:rPr>
          <w:b/>
          <w:u w:val="single"/>
        </w:rPr>
        <w:t>Exception to certification statement</w:t>
      </w:r>
      <w:r w:rsidRPr="00AD423C">
        <w:rPr>
          <w:b/>
        </w:rPr>
        <w:t>.</w:t>
      </w:r>
    </w:p>
    <w:p w:rsidR="00E57D1D" w:rsidP="00186DC3" w:rsidRDefault="00E57D1D" w14:paraId="7603FA8A" w14:textId="77777777">
      <w:pPr>
        <w:keepNext/>
      </w:pPr>
    </w:p>
    <w:p w:rsidR="005A220D" w:rsidP="00186DC3" w:rsidRDefault="0067651C" w14:paraId="1EC7F6FF" w14:textId="69C99B76">
      <w:pPr>
        <w:keepNext/>
        <w:widowControl w:val="0"/>
        <w:ind w:left="720"/>
      </w:pPr>
      <w:bookmarkStart w:name="QuickMark_1" w:id="1"/>
      <w:bookmarkEnd w:id="1"/>
      <w:r>
        <w:t>No exceptions are taken at this time.</w:t>
      </w:r>
    </w:p>
    <w:p w:rsidR="005A220D" w:rsidP="005A220D" w:rsidRDefault="005A220D" w14:paraId="785B4EB4" w14:textId="77777777">
      <w:pPr>
        <w:widowControl w:val="0"/>
        <w:ind w:firstLine="720"/>
      </w:pPr>
    </w:p>
    <w:p w:rsidR="0067651C" w:rsidP="005A220D" w:rsidRDefault="0067651C" w14:paraId="61E746D3" w14:textId="77777777">
      <w:pPr>
        <w:widowControl w:val="0"/>
        <w:ind w:firstLine="720"/>
      </w:pPr>
      <w:r>
        <w:rPr>
          <w:u w:val="single"/>
        </w:rPr>
        <w:t>Meeting Department of Transportation (DOT) Strategic Goals</w:t>
      </w:r>
    </w:p>
    <w:p w:rsidR="0067651C" w:rsidRDefault="0067651C" w14:paraId="0094FB2D" w14:textId="77777777">
      <w:pPr>
        <w:widowControl w:val="0"/>
      </w:pPr>
    </w:p>
    <w:p w:rsidR="0067651C" w:rsidRDefault="0067651C" w14:paraId="6E749DC0" w14:textId="0B95F07F">
      <w:pPr>
        <w:widowControl w:val="0"/>
        <w:ind w:left="720"/>
      </w:pPr>
      <w:r>
        <w:t>This information collection supports the main DOT strategic goal, namely transportation safety.  Without proper identification of railroad police officers, interstate communication and cooperation between railroad police officers and state law enforcement authorities would be inhibited.  Without this interstate cooperation, the passengers, personnel, property, and cargo of the railroads would not be protected to the same extent while traveling across state lines.  Consequently, rail transportation would be more susceptible to a variety of crimes, including higher rates of robbery, assault, and vandalism.  The will of Congress</w:t>
      </w:r>
      <w:r w:rsidR="00066CCB">
        <w:t>—</w:t>
      </w:r>
      <w:r>
        <w:t>as expressed in the Crime Control Act of 1990</w:t>
      </w:r>
      <w:r w:rsidR="00066CCB">
        <w:t>—</w:t>
      </w:r>
      <w:r>
        <w:t xml:space="preserve">would then be thwarted.   Higher crime rates might easily translate into additional injuries to crews and possibly injuries to passengers, and most certainly would result in financial losses for the railroads. </w:t>
      </w:r>
    </w:p>
    <w:p w:rsidR="0067651C" w:rsidRDefault="0067651C" w14:paraId="0AD4B5A2" w14:textId="77777777">
      <w:pPr>
        <w:widowControl w:val="0"/>
      </w:pPr>
    </w:p>
    <w:p w:rsidR="0067651C" w:rsidRDefault="0067651C" w14:paraId="1D48AFA4" w14:textId="77777777">
      <w:pPr>
        <w:widowControl w:val="0"/>
        <w:ind w:left="720"/>
      </w:pPr>
      <w:r>
        <w:t xml:space="preserve">In summary, in an age of terrorism, this collection of information enhances railroad safety by providing an additional layer of protection in the form of railroad police officers who can watch over passengers, personnel, property, and cargo.  It furthers DOT’s goal of promoting the public health and safety by working toward the elimination of transportation-related deaths, injuries, and property damage. </w:t>
      </w:r>
    </w:p>
    <w:p w:rsidR="0067651C" w:rsidRDefault="0067651C" w14:paraId="0886EB5E" w14:textId="77777777">
      <w:pPr>
        <w:widowControl w:val="0"/>
      </w:pPr>
    </w:p>
    <w:p w:rsidR="0067651C" w:rsidRDefault="0067651C" w14:paraId="3B001EE2" w14:textId="77777777">
      <w:pPr>
        <w:widowControl w:val="0"/>
        <w:spacing w:line="0" w:lineRule="atLeast"/>
        <w:ind w:left="720"/>
      </w:pPr>
      <w:r>
        <w:t xml:space="preserve"> In this information collection, as in all its information collection activities, FRA seeks to do its utmost to fulfill DOT Strategic Goals and to be an integral part of One DOT.  </w:t>
      </w:r>
    </w:p>
    <w:sectPr w:rsidR="0067651C" w:rsidSect="003551FE">
      <w:headerReference w:type="even" r:id="rId9"/>
      <w:headerReference w:type="default" r:id="rId10"/>
      <w:footerReference w:type="even" r:id="rId11"/>
      <w:footerReference w:type="default" r:id="rId12"/>
      <w:type w:val="continuous"/>
      <w:pgSz w:w="12240" w:h="15840"/>
      <w:pgMar w:top="1440" w:right="1440" w:bottom="1920" w:left="144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C1558" w14:textId="77777777" w:rsidR="00967936" w:rsidRDefault="00967936">
      <w:r>
        <w:separator/>
      </w:r>
    </w:p>
  </w:endnote>
  <w:endnote w:type="continuationSeparator" w:id="0">
    <w:p w14:paraId="6D0DC129" w14:textId="77777777" w:rsidR="00967936" w:rsidRDefault="00967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EE"/>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7AE83" w14:textId="77777777" w:rsidR="007A6769" w:rsidRPr="00B95AFF" w:rsidRDefault="007A6769">
    <w:pPr>
      <w:framePr w:w="9360" w:h="233" w:hRule="exact" w:wrap="notBeside" w:vAnchor="page" w:hAnchor="text" w:y="14400"/>
      <w:widowControl w:val="0"/>
      <w:spacing w:line="0" w:lineRule="atLeast"/>
      <w:jc w:val="right"/>
      <w:rPr>
        <w:vanish/>
        <w:szCs w:val="24"/>
      </w:rPr>
    </w:pPr>
    <w:r w:rsidRPr="00186DC3">
      <w:rPr>
        <w:szCs w:val="24"/>
      </w:rPr>
      <w:pgNum/>
    </w:r>
  </w:p>
  <w:p w14:paraId="5F4E885E" w14:textId="77777777" w:rsidR="007A6769" w:rsidRDefault="007A6769">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4150056"/>
      <w:docPartObj>
        <w:docPartGallery w:val="Page Numbers (Bottom of Page)"/>
        <w:docPartUnique/>
      </w:docPartObj>
    </w:sdtPr>
    <w:sdtEndPr>
      <w:rPr>
        <w:noProof/>
      </w:rPr>
    </w:sdtEndPr>
    <w:sdtContent>
      <w:p w14:paraId="5FA12C63" w14:textId="56B3AA87" w:rsidR="00125533" w:rsidRDefault="00125533">
        <w:pPr>
          <w:pStyle w:val="Footer"/>
          <w:jc w:val="center"/>
        </w:pPr>
        <w:r>
          <w:fldChar w:fldCharType="begin"/>
        </w:r>
        <w:r>
          <w:instrText xml:space="preserve"> PAGE   \* MERGEFORMAT </w:instrText>
        </w:r>
        <w:r>
          <w:fldChar w:fldCharType="separate"/>
        </w:r>
        <w:r w:rsidR="0053426C">
          <w:rPr>
            <w:noProof/>
          </w:rPr>
          <w:t>6</w:t>
        </w:r>
        <w:r>
          <w:rPr>
            <w:noProof/>
          </w:rPr>
          <w:fldChar w:fldCharType="end"/>
        </w:r>
      </w:p>
    </w:sdtContent>
  </w:sdt>
  <w:p w14:paraId="03A2F3A3" w14:textId="77777777" w:rsidR="007A6769" w:rsidRDefault="007A6769" w:rsidP="00125533">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AAD63" w14:textId="77777777" w:rsidR="00967936" w:rsidRDefault="00967936">
      <w:r>
        <w:separator/>
      </w:r>
    </w:p>
  </w:footnote>
  <w:footnote w:type="continuationSeparator" w:id="0">
    <w:p w14:paraId="7E58F130" w14:textId="77777777" w:rsidR="00967936" w:rsidRDefault="00967936">
      <w:r>
        <w:continuationSeparator/>
      </w:r>
    </w:p>
  </w:footnote>
  <w:footnote w:id="1">
    <w:p w14:paraId="48666758" w14:textId="77777777" w:rsidR="005572A8" w:rsidRDefault="005572A8" w:rsidP="005572A8">
      <w:pPr>
        <w:pStyle w:val="FootnoteText"/>
      </w:pPr>
      <w:r>
        <w:rPr>
          <w:rStyle w:val="FootnoteReference"/>
        </w:rPr>
        <w:footnoteRef/>
      </w:r>
      <w:r>
        <w:t xml:space="preserve"> </w:t>
      </w:r>
      <w:r w:rsidRPr="00E417CB">
        <w:rPr>
          <w:sz w:val="20"/>
          <w:szCs w:val="20"/>
        </w:rPr>
        <w:t xml:space="preserve">Section 11412 of </w:t>
      </w:r>
      <w:r w:rsidRPr="00E417CB">
        <w:rPr>
          <w:rFonts w:eastAsia="Arial Unicode MS"/>
          <w:sz w:val="20"/>
          <w:szCs w:val="20"/>
        </w:rPr>
        <w:t>the FAST Act also contained provisions modifying 49 U.S.C. 24305(e) (authorizing Amtrak to employ railroad police officers) and 18 U.S.C. 922(z)(2)(B) (excepting railroad police officers from certain restrictions related to handguns).  These provisions are self-executing and require no revision to Part 207 or any other FRA regulation.</w:t>
      </w:r>
    </w:p>
  </w:footnote>
  <w:footnote w:id="2">
    <w:p w14:paraId="1B9783A5" w14:textId="1CEBAFB0" w:rsidR="0019724B" w:rsidRDefault="0019724B" w:rsidP="0019724B">
      <w:pPr>
        <w:pStyle w:val="FootnoteText"/>
      </w:pPr>
      <w:r>
        <w:rPr>
          <w:rStyle w:val="FootnoteReference"/>
        </w:rPr>
        <w:footnoteRef/>
      </w:r>
      <w:r>
        <w:t xml:space="preserve"> </w:t>
      </w:r>
      <w:r w:rsidRPr="00E417CB">
        <w:rPr>
          <w:sz w:val="20"/>
          <w:szCs w:val="20"/>
        </w:rPr>
        <w:t xml:space="preserve">“Table of Size Standards,” U.S. Small Business Administration, Jan. 31, 1996, 13 CFR </w:t>
      </w:r>
      <w:r w:rsidR="00F22481">
        <w:rPr>
          <w:sz w:val="20"/>
          <w:szCs w:val="20"/>
        </w:rPr>
        <w:t>P</w:t>
      </w:r>
      <w:r w:rsidRPr="00E417CB">
        <w:rPr>
          <w:sz w:val="20"/>
          <w:szCs w:val="20"/>
        </w:rPr>
        <w:t>art 121.</w:t>
      </w:r>
    </w:p>
  </w:footnote>
  <w:footnote w:id="3">
    <w:p w14:paraId="1EA22144" w14:textId="18BFBB79" w:rsidR="0019724B" w:rsidRPr="00642C3C" w:rsidRDefault="0019724B" w:rsidP="0019724B">
      <w:pPr>
        <w:pStyle w:val="FootnoteText"/>
      </w:pPr>
      <w:r>
        <w:rPr>
          <w:rStyle w:val="FootnoteReference"/>
        </w:rPr>
        <w:footnoteRef/>
      </w:r>
      <w:r>
        <w:t xml:space="preserve"> </w:t>
      </w:r>
      <w:r w:rsidRPr="00186DC3">
        <w:rPr>
          <w:sz w:val="20"/>
          <w:szCs w:val="20"/>
        </w:rPr>
        <w:t>See</w:t>
      </w:r>
      <w:r w:rsidRPr="00690C98">
        <w:rPr>
          <w:sz w:val="20"/>
          <w:szCs w:val="20"/>
        </w:rPr>
        <w:t xml:space="preserve"> 49 CFR part 209, </w:t>
      </w:r>
      <w:r w:rsidR="00F22481">
        <w:rPr>
          <w:sz w:val="20"/>
          <w:szCs w:val="20"/>
        </w:rPr>
        <w:t>A</w:t>
      </w:r>
      <w:r w:rsidR="00F22481" w:rsidRPr="00690C98">
        <w:rPr>
          <w:sz w:val="20"/>
          <w:szCs w:val="20"/>
        </w:rPr>
        <w:t xml:space="preserve">ppendix </w:t>
      </w:r>
      <w:r w:rsidRPr="00690C98">
        <w:rPr>
          <w:sz w:val="20"/>
          <w:szCs w:val="20"/>
        </w:rPr>
        <w:t>C.</w:t>
      </w:r>
    </w:p>
  </w:footnote>
  <w:footnote w:id="4">
    <w:p w14:paraId="3BC1E7D3" w14:textId="1C5B7068" w:rsidR="00DA3330" w:rsidRPr="0053426C" w:rsidRDefault="00DA3330" w:rsidP="00DA3330">
      <w:pPr>
        <w:pStyle w:val="FootnoteText"/>
        <w:rPr>
          <w:sz w:val="20"/>
          <w:szCs w:val="20"/>
        </w:rPr>
      </w:pPr>
      <w:r w:rsidRPr="0053426C">
        <w:rPr>
          <w:rStyle w:val="FootnoteReference"/>
          <w:sz w:val="20"/>
          <w:szCs w:val="20"/>
        </w:rPr>
        <w:footnoteRef/>
      </w:r>
      <w:r w:rsidRPr="0053426C">
        <w:rPr>
          <w:sz w:val="20"/>
          <w:szCs w:val="20"/>
        </w:rPr>
        <w:t xml:space="preserve"> </w:t>
      </w:r>
      <w:r w:rsidR="0053426C" w:rsidRPr="0053426C">
        <w:rPr>
          <w:sz w:val="20"/>
          <w:szCs w:val="20"/>
          <w:lang w:val="en-CA"/>
        </w:rPr>
        <w:t>FRA derived the wage rates from the Surface Transportation Board Website for 2018 wage data, and it uses the average annual wages for each employee group as follows:  For Professional and Administrative staff, this cost amounts to $76 per hour.</w:t>
      </w:r>
      <w:r w:rsidR="0053426C" w:rsidRPr="0053426C">
        <w:rPr>
          <w:i/>
          <w:sz w:val="20"/>
          <w:szCs w:val="20"/>
          <w:lang w:val="en-CA"/>
        </w:rPr>
        <w:t xml:space="preserve">  </w:t>
      </w:r>
      <w:bookmarkStart w:id="0" w:name="_GoBack"/>
      <w:bookmarkEnd w:id="0"/>
    </w:p>
  </w:footnote>
  <w:footnote w:id="5">
    <w:p w14:paraId="0D303BC9" w14:textId="0A2BAFFF" w:rsidR="000B5A0E" w:rsidRPr="009C0D96" w:rsidRDefault="000B5A0E">
      <w:pPr>
        <w:pStyle w:val="FootnoteText"/>
        <w:rPr>
          <w:sz w:val="20"/>
        </w:rPr>
      </w:pPr>
      <w:r>
        <w:rPr>
          <w:rStyle w:val="FootnoteReference"/>
        </w:rPr>
        <w:footnoteRef/>
      </w:r>
      <w:r>
        <w:t xml:space="preserve"> </w:t>
      </w:r>
      <w:r w:rsidR="00FA76C3">
        <w:rPr>
          <w:sz w:val="20"/>
        </w:rPr>
        <w:t>The cost is</w:t>
      </w:r>
      <w:r>
        <w:rPr>
          <w:sz w:val="20"/>
        </w:rPr>
        <w:t xml:space="preserve"> based on a large, first class </w:t>
      </w:r>
      <w:r w:rsidR="00D0182A">
        <w:rPr>
          <w:sz w:val="20"/>
        </w:rPr>
        <w:t>4-ounce</w:t>
      </w:r>
      <w:r>
        <w:rPr>
          <w:sz w:val="20"/>
        </w:rPr>
        <w:t xml:space="preserve"> envelope. </w:t>
      </w:r>
    </w:p>
  </w:footnote>
  <w:footnote w:id="6">
    <w:p w14:paraId="5F95A6AB" w14:textId="78C809CA" w:rsidR="000B5A0E" w:rsidRPr="009C0D96" w:rsidRDefault="000B5A0E">
      <w:pPr>
        <w:pStyle w:val="FootnoteText"/>
        <w:rPr>
          <w:sz w:val="20"/>
        </w:rPr>
      </w:pPr>
      <w:r>
        <w:rPr>
          <w:rStyle w:val="FootnoteReference"/>
        </w:rPr>
        <w:footnoteRef/>
      </w:r>
      <w:r>
        <w:t xml:space="preserve"> </w:t>
      </w:r>
      <w:r w:rsidR="00FA76C3">
        <w:rPr>
          <w:sz w:val="20"/>
        </w:rPr>
        <w:t>The cost is</w:t>
      </w:r>
      <w:r>
        <w:rPr>
          <w:sz w:val="20"/>
        </w:rPr>
        <w:t xml:space="preserve"> based on the average price of a wallet size photo.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E4CC0" w14:textId="77777777" w:rsidR="007A6769" w:rsidRDefault="007A6769">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6FF88" w14:textId="77777777" w:rsidR="007A6769" w:rsidRDefault="007A6769">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EA61A6"/>
    <w:multiLevelType w:val="hybridMultilevel"/>
    <w:tmpl w:val="E528CB8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D0E686C2">
      <w:start w:val="1"/>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A2139EF"/>
    <w:multiLevelType w:val="hybridMultilevel"/>
    <w:tmpl w:val="B7FA833E"/>
    <w:lvl w:ilvl="0" w:tplc="718465B0">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011440"/>
    <w:multiLevelType w:val="hybridMultilevel"/>
    <w:tmpl w:val="E1B8DBB4"/>
    <w:lvl w:ilvl="0" w:tplc="49D4A9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800"/>
    <w:rsid w:val="000043FD"/>
    <w:rsid w:val="0000457F"/>
    <w:rsid w:val="000054AA"/>
    <w:rsid w:val="000065B3"/>
    <w:rsid w:val="0002272C"/>
    <w:rsid w:val="000238AF"/>
    <w:rsid w:val="00025072"/>
    <w:rsid w:val="0002627D"/>
    <w:rsid w:val="000265B1"/>
    <w:rsid w:val="00035D47"/>
    <w:rsid w:val="0003779C"/>
    <w:rsid w:val="00045C5E"/>
    <w:rsid w:val="0005164B"/>
    <w:rsid w:val="000526FA"/>
    <w:rsid w:val="00053982"/>
    <w:rsid w:val="00054BFD"/>
    <w:rsid w:val="00062DFB"/>
    <w:rsid w:val="00066CCB"/>
    <w:rsid w:val="000717AA"/>
    <w:rsid w:val="00074602"/>
    <w:rsid w:val="000771D6"/>
    <w:rsid w:val="0008012C"/>
    <w:rsid w:val="00085EC4"/>
    <w:rsid w:val="00086FDC"/>
    <w:rsid w:val="00090501"/>
    <w:rsid w:val="000A2D06"/>
    <w:rsid w:val="000A6F81"/>
    <w:rsid w:val="000B5A0E"/>
    <w:rsid w:val="000C7180"/>
    <w:rsid w:val="000D2EE3"/>
    <w:rsid w:val="000E6971"/>
    <w:rsid w:val="000E6B40"/>
    <w:rsid w:val="000F5327"/>
    <w:rsid w:val="0010450B"/>
    <w:rsid w:val="001072C7"/>
    <w:rsid w:val="00111AC0"/>
    <w:rsid w:val="0011285A"/>
    <w:rsid w:val="00125533"/>
    <w:rsid w:val="00130A1D"/>
    <w:rsid w:val="00135BFC"/>
    <w:rsid w:val="0015136F"/>
    <w:rsid w:val="00162260"/>
    <w:rsid w:val="00171CAF"/>
    <w:rsid w:val="001775BE"/>
    <w:rsid w:val="00186DC3"/>
    <w:rsid w:val="0019724B"/>
    <w:rsid w:val="001A25DF"/>
    <w:rsid w:val="001A3D3B"/>
    <w:rsid w:val="001B34DC"/>
    <w:rsid w:val="001E0D39"/>
    <w:rsid w:val="001E7A78"/>
    <w:rsid w:val="0020112C"/>
    <w:rsid w:val="00203CFF"/>
    <w:rsid w:val="00210F2A"/>
    <w:rsid w:val="00223EED"/>
    <w:rsid w:val="00236BE8"/>
    <w:rsid w:val="002471AA"/>
    <w:rsid w:val="00253066"/>
    <w:rsid w:val="00261F8F"/>
    <w:rsid w:val="002631E2"/>
    <w:rsid w:val="002714DB"/>
    <w:rsid w:val="00280BF8"/>
    <w:rsid w:val="002932A3"/>
    <w:rsid w:val="002D1105"/>
    <w:rsid w:val="002D13A7"/>
    <w:rsid w:val="002E55BE"/>
    <w:rsid w:val="002F7C21"/>
    <w:rsid w:val="00301534"/>
    <w:rsid w:val="00305D93"/>
    <w:rsid w:val="00314579"/>
    <w:rsid w:val="00317B72"/>
    <w:rsid w:val="00321745"/>
    <w:rsid w:val="00337EB4"/>
    <w:rsid w:val="0034747E"/>
    <w:rsid w:val="003551FE"/>
    <w:rsid w:val="00356289"/>
    <w:rsid w:val="0036360F"/>
    <w:rsid w:val="00370839"/>
    <w:rsid w:val="003804AA"/>
    <w:rsid w:val="0038075F"/>
    <w:rsid w:val="00383669"/>
    <w:rsid w:val="003850EE"/>
    <w:rsid w:val="00387B6B"/>
    <w:rsid w:val="003B492E"/>
    <w:rsid w:val="003C242C"/>
    <w:rsid w:val="003C7A13"/>
    <w:rsid w:val="003D359A"/>
    <w:rsid w:val="003D66D5"/>
    <w:rsid w:val="003D6C45"/>
    <w:rsid w:val="003F211C"/>
    <w:rsid w:val="003F79B7"/>
    <w:rsid w:val="004161F9"/>
    <w:rsid w:val="0042469A"/>
    <w:rsid w:val="004255ED"/>
    <w:rsid w:val="0042680A"/>
    <w:rsid w:val="00433EC7"/>
    <w:rsid w:val="00444CBF"/>
    <w:rsid w:val="00446046"/>
    <w:rsid w:val="00452E1F"/>
    <w:rsid w:val="00457759"/>
    <w:rsid w:val="00473D98"/>
    <w:rsid w:val="004839A1"/>
    <w:rsid w:val="00486D88"/>
    <w:rsid w:val="00493A3F"/>
    <w:rsid w:val="004A5138"/>
    <w:rsid w:val="004B3404"/>
    <w:rsid w:val="004B55C1"/>
    <w:rsid w:val="004C508B"/>
    <w:rsid w:val="004C602C"/>
    <w:rsid w:val="004D26A1"/>
    <w:rsid w:val="004D4ECE"/>
    <w:rsid w:val="004E1FBD"/>
    <w:rsid w:val="004E67D8"/>
    <w:rsid w:val="004F499A"/>
    <w:rsid w:val="004F68F9"/>
    <w:rsid w:val="00500467"/>
    <w:rsid w:val="00501DDA"/>
    <w:rsid w:val="00503820"/>
    <w:rsid w:val="00514F77"/>
    <w:rsid w:val="005227BD"/>
    <w:rsid w:val="0053225E"/>
    <w:rsid w:val="0053426C"/>
    <w:rsid w:val="00555A07"/>
    <w:rsid w:val="005572A8"/>
    <w:rsid w:val="00557FCB"/>
    <w:rsid w:val="00565F21"/>
    <w:rsid w:val="005722D4"/>
    <w:rsid w:val="0058568F"/>
    <w:rsid w:val="00586F3C"/>
    <w:rsid w:val="005A220D"/>
    <w:rsid w:val="005B47E0"/>
    <w:rsid w:val="005B6794"/>
    <w:rsid w:val="005B78B2"/>
    <w:rsid w:val="005C4B42"/>
    <w:rsid w:val="005D14E6"/>
    <w:rsid w:val="005D691F"/>
    <w:rsid w:val="005F1364"/>
    <w:rsid w:val="005F4C41"/>
    <w:rsid w:val="00601AAD"/>
    <w:rsid w:val="00612127"/>
    <w:rsid w:val="0061492C"/>
    <w:rsid w:val="006152EA"/>
    <w:rsid w:val="00617091"/>
    <w:rsid w:val="006250EC"/>
    <w:rsid w:val="00627C69"/>
    <w:rsid w:val="00636A2B"/>
    <w:rsid w:val="00660CD4"/>
    <w:rsid w:val="00661D20"/>
    <w:rsid w:val="006764D4"/>
    <w:rsid w:val="0067651C"/>
    <w:rsid w:val="00681044"/>
    <w:rsid w:val="006814EC"/>
    <w:rsid w:val="00691BD2"/>
    <w:rsid w:val="00695C5B"/>
    <w:rsid w:val="006A2605"/>
    <w:rsid w:val="006A6EDF"/>
    <w:rsid w:val="006B5F04"/>
    <w:rsid w:val="006B65BD"/>
    <w:rsid w:val="006C09AC"/>
    <w:rsid w:val="006C257D"/>
    <w:rsid w:val="006D2944"/>
    <w:rsid w:val="006D2A6E"/>
    <w:rsid w:val="006D2F77"/>
    <w:rsid w:val="006D4064"/>
    <w:rsid w:val="006D463D"/>
    <w:rsid w:val="006E03F7"/>
    <w:rsid w:val="006E5512"/>
    <w:rsid w:val="006F0022"/>
    <w:rsid w:val="006F00CE"/>
    <w:rsid w:val="006F1A17"/>
    <w:rsid w:val="006F3C9E"/>
    <w:rsid w:val="007016C8"/>
    <w:rsid w:val="00707329"/>
    <w:rsid w:val="00713DB6"/>
    <w:rsid w:val="0071507E"/>
    <w:rsid w:val="00740B85"/>
    <w:rsid w:val="00741351"/>
    <w:rsid w:val="00744703"/>
    <w:rsid w:val="007525B2"/>
    <w:rsid w:val="0076104E"/>
    <w:rsid w:val="00772EE1"/>
    <w:rsid w:val="00773B33"/>
    <w:rsid w:val="00773F9C"/>
    <w:rsid w:val="007759D3"/>
    <w:rsid w:val="00784078"/>
    <w:rsid w:val="00785576"/>
    <w:rsid w:val="007941AF"/>
    <w:rsid w:val="00795E75"/>
    <w:rsid w:val="00795EC8"/>
    <w:rsid w:val="007A1943"/>
    <w:rsid w:val="007A2628"/>
    <w:rsid w:val="007A30D4"/>
    <w:rsid w:val="007A6769"/>
    <w:rsid w:val="007A747D"/>
    <w:rsid w:val="007B1E14"/>
    <w:rsid w:val="007B5E66"/>
    <w:rsid w:val="007B666A"/>
    <w:rsid w:val="007C3F3D"/>
    <w:rsid w:val="007C4172"/>
    <w:rsid w:val="007C5A57"/>
    <w:rsid w:val="007C7DDB"/>
    <w:rsid w:val="007D25CD"/>
    <w:rsid w:val="007F6D6C"/>
    <w:rsid w:val="0081077B"/>
    <w:rsid w:val="00826B7D"/>
    <w:rsid w:val="008320F9"/>
    <w:rsid w:val="00832A73"/>
    <w:rsid w:val="008335BB"/>
    <w:rsid w:val="00837D66"/>
    <w:rsid w:val="00837F49"/>
    <w:rsid w:val="008442B3"/>
    <w:rsid w:val="00850F19"/>
    <w:rsid w:val="00862A94"/>
    <w:rsid w:val="00874EF2"/>
    <w:rsid w:val="008848CB"/>
    <w:rsid w:val="008951B9"/>
    <w:rsid w:val="008970E7"/>
    <w:rsid w:val="008B10F2"/>
    <w:rsid w:val="008B35AB"/>
    <w:rsid w:val="008B7DB2"/>
    <w:rsid w:val="008C13EE"/>
    <w:rsid w:val="008C2343"/>
    <w:rsid w:val="008C5559"/>
    <w:rsid w:val="008E0F38"/>
    <w:rsid w:val="00907CE0"/>
    <w:rsid w:val="00912048"/>
    <w:rsid w:val="0092498B"/>
    <w:rsid w:val="009256FB"/>
    <w:rsid w:val="009278A3"/>
    <w:rsid w:val="00947CB3"/>
    <w:rsid w:val="00954A1B"/>
    <w:rsid w:val="00961800"/>
    <w:rsid w:val="00967759"/>
    <w:rsid w:val="00967936"/>
    <w:rsid w:val="00970D7B"/>
    <w:rsid w:val="00984306"/>
    <w:rsid w:val="00992138"/>
    <w:rsid w:val="00992FF9"/>
    <w:rsid w:val="009934FA"/>
    <w:rsid w:val="009C0D96"/>
    <w:rsid w:val="009C0FBA"/>
    <w:rsid w:val="00A02DC0"/>
    <w:rsid w:val="00A326B2"/>
    <w:rsid w:val="00A343B6"/>
    <w:rsid w:val="00A40290"/>
    <w:rsid w:val="00A42B26"/>
    <w:rsid w:val="00A47AEC"/>
    <w:rsid w:val="00A605A4"/>
    <w:rsid w:val="00A64707"/>
    <w:rsid w:val="00A76319"/>
    <w:rsid w:val="00A76BED"/>
    <w:rsid w:val="00A81F49"/>
    <w:rsid w:val="00A8474C"/>
    <w:rsid w:val="00A978B1"/>
    <w:rsid w:val="00AA1903"/>
    <w:rsid w:val="00AA4DC5"/>
    <w:rsid w:val="00AC39F8"/>
    <w:rsid w:val="00AE46DE"/>
    <w:rsid w:val="00AF5931"/>
    <w:rsid w:val="00AF7785"/>
    <w:rsid w:val="00B03048"/>
    <w:rsid w:val="00B11A80"/>
    <w:rsid w:val="00B158DA"/>
    <w:rsid w:val="00B21AA0"/>
    <w:rsid w:val="00B26C07"/>
    <w:rsid w:val="00B40026"/>
    <w:rsid w:val="00B4712B"/>
    <w:rsid w:val="00B547B7"/>
    <w:rsid w:val="00B553BF"/>
    <w:rsid w:val="00B67A85"/>
    <w:rsid w:val="00B71BA9"/>
    <w:rsid w:val="00B748B8"/>
    <w:rsid w:val="00B80305"/>
    <w:rsid w:val="00B8401B"/>
    <w:rsid w:val="00B95AFF"/>
    <w:rsid w:val="00BA702C"/>
    <w:rsid w:val="00BB3FB3"/>
    <w:rsid w:val="00BB5174"/>
    <w:rsid w:val="00BC3BCC"/>
    <w:rsid w:val="00BD5B4A"/>
    <w:rsid w:val="00BE694F"/>
    <w:rsid w:val="00BF6354"/>
    <w:rsid w:val="00BF65EE"/>
    <w:rsid w:val="00C01C4F"/>
    <w:rsid w:val="00C14828"/>
    <w:rsid w:val="00C37B8C"/>
    <w:rsid w:val="00C4426B"/>
    <w:rsid w:val="00C519A3"/>
    <w:rsid w:val="00C62954"/>
    <w:rsid w:val="00C651AB"/>
    <w:rsid w:val="00C67586"/>
    <w:rsid w:val="00C76250"/>
    <w:rsid w:val="00C8391C"/>
    <w:rsid w:val="00C909C8"/>
    <w:rsid w:val="00C95C8A"/>
    <w:rsid w:val="00C9793E"/>
    <w:rsid w:val="00CA3649"/>
    <w:rsid w:val="00CA5DC3"/>
    <w:rsid w:val="00CA65A0"/>
    <w:rsid w:val="00CB5979"/>
    <w:rsid w:val="00CC1AB0"/>
    <w:rsid w:val="00CC49B9"/>
    <w:rsid w:val="00CC5B37"/>
    <w:rsid w:val="00CF507E"/>
    <w:rsid w:val="00D0182A"/>
    <w:rsid w:val="00D07E2C"/>
    <w:rsid w:val="00D15C4F"/>
    <w:rsid w:val="00D22ED9"/>
    <w:rsid w:val="00D312E5"/>
    <w:rsid w:val="00D344F5"/>
    <w:rsid w:val="00D40ED7"/>
    <w:rsid w:val="00D41667"/>
    <w:rsid w:val="00D4399F"/>
    <w:rsid w:val="00D46AE9"/>
    <w:rsid w:val="00D64E00"/>
    <w:rsid w:val="00D65E12"/>
    <w:rsid w:val="00D73B11"/>
    <w:rsid w:val="00D754BD"/>
    <w:rsid w:val="00D75F15"/>
    <w:rsid w:val="00D7695C"/>
    <w:rsid w:val="00D829A6"/>
    <w:rsid w:val="00D85BD3"/>
    <w:rsid w:val="00DA3330"/>
    <w:rsid w:val="00DB0EB0"/>
    <w:rsid w:val="00DB59BE"/>
    <w:rsid w:val="00DB7ACA"/>
    <w:rsid w:val="00DD5E19"/>
    <w:rsid w:val="00DE0EF2"/>
    <w:rsid w:val="00DE4B7C"/>
    <w:rsid w:val="00DF4F1C"/>
    <w:rsid w:val="00E0383B"/>
    <w:rsid w:val="00E1497C"/>
    <w:rsid w:val="00E20E06"/>
    <w:rsid w:val="00E20F9D"/>
    <w:rsid w:val="00E26512"/>
    <w:rsid w:val="00E31220"/>
    <w:rsid w:val="00E36BBD"/>
    <w:rsid w:val="00E43591"/>
    <w:rsid w:val="00E47F9C"/>
    <w:rsid w:val="00E57D1D"/>
    <w:rsid w:val="00E634C0"/>
    <w:rsid w:val="00E65EDB"/>
    <w:rsid w:val="00E708B2"/>
    <w:rsid w:val="00E748B0"/>
    <w:rsid w:val="00E80BCC"/>
    <w:rsid w:val="00E910DD"/>
    <w:rsid w:val="00E94D80"/>
    <w:rsid w:val="00EA57D5"/>
    <w:rsid w:val="00EA79A9"/>
    <w:rsid w:val="00EB12BB"/>
    <w:rsid w:val="00EB21F3"/>
    <w:rsid w:val="00EC05F1"/>
    <w:rsid w:val="00ED0493"/>
    <w:rsid w:val="00ED05B2"/>
    <w:rsid w:val="00EE34FD"/>
    <w:rsid w:val="00EE5301"/>
    <w:rsid w:val="00F107C9"/>
    <w:rsid w:val="00F22481"/>
    <w:rsid w:val="00F22B5B"/>
    <w:rsid w:val="00F248F1"/>
    <w:rsid w:val="00F26B8D"/>
    <w:rsid w:val="00F50612"/>
    <w:rsid w:val="00F547F7"/>
    <w:rsid w:val="00F6202F"/>
    <w:rsid w:val="00F90549"/>
    <w:rsid w:val="00FA76C3"/>
    <w:rsid w:val="00FB19F7"/>
    <w:rsid w:val="00FC1759"/>
    <w:rsid w:val="00FC5FDC"/>
    <w:rsid w:val="00FD13BB"/>
    <w:rsid w:val="00FD34FC"/>
    <w:rsid w:val="00FE1945"/>
    <w:rsid w:val="00FE531A"/>
    <w:rsid w:val="00FE721E"/>
    <w:rsid w:val="00FE7D0D"/>
    <w:rsid w:val="00FF1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0C087C2"/>
  <w15:chartTrackingRefBased/>
  <w15:docId w15:val="{7E7B4498-0749-4D00-A880-52C6173D3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4BF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CB3"/>
    <w:pPr>
      <w:ind w:left="720"/>
    </w:pPr>
  </w:style>
  <w:style w:type="paragraph" w:styleId="FootnoteText">
    <w:name w:val="footnote text"/>
    <w:basedOn w:val="Normal"/>
    <w:link w:val="FootnoteTextChar"/>
    <w:uiPriority w:val="99"/>
    <w:rsid w:val="005572A8"/>
    <w:pPr>
      <w:autoSpaceDE w:val="0"/>
      <w:autoSpaceDN w:val="0"/>
      <w:adjustRightInd w:val="0"/>
    </w:pPr>
    <w:rPr>
      <w:rFonts w:eastAsia="SimSun"/>
      <w:szCs w:val="24"/>
      <w:lang w:eastAsia="zh-CN"/>
    </w:rPr>
  </w:style>
  <w:style w:type="character" w:customStyle="1" w:styleId="FootnoteTextChar">
    <w:name w:val="Footnote Text Char"/>
    <w:link w:val="FootnoteText"/>
    <w:uiPriority w:val="99"/>
    <w:rsid w:val="005572A8"/>
    <w:rPr>
      <w:rFonts w:eastAsia="SimSun"/>
      <w:sz w:val="24"/>
      <w:szCs w:val="24"/>
      <w:lang w:eastAsia="zh-CN"/>
    </w:rPr>
  </w:style>
  <w:style w:type="character" w:styleId="FootnoteReference">
    <w:name w:val="footnote reference"/>
    <w:uiPriority w:val="99"/>
    <w:rsid w:val="005572A8"/>
    <w:rPr>
      <w:vertAlign w:val="superscript"/>
    </w:rPr>
  </w:style>
  <w:style w:type="paragraph" w:customStyle="1" w:styleId="psection-2">
    <w:name w:val="psection-2"/>
    <w:basedOn w:val="Normal"/>
    <w:rsid w:val="00B03048"/>
    <w:pPr>
      <w:spacing w:before="100" w:beforeAutospacing="1" w:after="100" w:afterAutospacing="1"/>
    </w:pPr>
    <w:rPr>
      <w:szCs w:val="24"/>
    </w:rPr>
  </w:style>
  <w:style w:type="character" w:customStyle="1" w:styleId="enumxml">
    <w:name w:val="enumxml"/>
    <w:rsid w:val="00B03048"/>
  </w:style>
  <w:style w:type="character" w:customStyle="1" w:styleId="apple-converted-space">
    <w:name w:val="apple-converted-space"/>
    <w:rsid w:val="00B03048"/>
  </w:style>
  <w:style w:type="character" w:styleId="Hyperlink">
    <w:name w:val="Hyperlink"/>
    <w:uiPriority w:val="99"/>
    <w:semiHidden/>
    <w:unhideWhenUsed/>
    <w:rsid w:val="00B03048"/>
    <w:rPr>
      <w:color w:val="0000FF"/>
      <w:u w:val="single"/>
    </w:rPr>
  </w:style>
  <w:style w:type="paragraph" w:styleId="BalloonText">
    <w:name w:val="Balloon Text"/>
    <w:basedOn w:val="Normal"/>
    <w:link w:val="BalloonTextChar"/>
    <w:uiPriority w:val="99"/>
    <w:semiHidden/>
    <w:unhideWhenUsed/>
    <w:rsid w:val="002E55BE"/>
    <w:rPr>
      <w:rFonts w:ascii="Segoe UI" w:hAnsi="Segoe UI" w:cs="Segoe UI"/>
      <w:sz w:val="18"/>
      <w:szCs w:val="18"/>
    </w:rPr>
  </w:style>
  <w:style w:type="character" w:customStyle="1" w:styleId="BalloonTextChar">
    <w:name w:val="Balloon Text Char"/>
    <w:link w:val="BalloonText"/>
    <w:uiPriority w:val="99"/>
    <w:semiHidden/>
    <w:rsid w:val="002E55BE"/>
    <w:rPr>
      <w:rFonts w:ascii="Segoe UI" w:hAnsi="Segoe UI" w:cs="Segoe UI"/>
      <w:sz w:val="18"/>
      <w:szCs w:val="18"/>
    </w:rPr>
  </w:style>
  <w:style w:type="character" w:styleId="CommentReference">
    <w:name w:val="annotation reference"/>
    <w:basedOn w:val="DefaultParagraphFont"/>
    <w:uiPriority w:val="99"/>
    <w:semiHidden/>
    <w:unhideWhenUsed/>
    <w:rsid w:val="00773F9C"/>
    <w:rPr>
      <w:sz w:val="16"/>
      <w:szCs w:val="16"/>
    </w:rPr>
  </w:style>
  <w:style w:type="paragraph" w:styleId="CommentText">
    <w:name w:val="annotation text"/>
    <w:basedOn w:val="Normal"/>
    <w:link w:val="CommentTextChar"/>
    <w:uiPriority w:val="99"/>
    <w:semiHidden/>
    <w:unhideWhenUsed/>
    <w:rsid w:val="00773F9C"/>
    <w:rPr>
      <w:sz w:val="20"/>
    </w:rPr>
  </w:style>
  <w:style w:type="character" w:customStyle="1" w:styleId="CommentTextChar">
    <w:name w:val="Comment Text Char"/>
    <w:basedOn w:val="DefaultParagraphFont"/>
    <w:link w:val="CommentText"/>
    <w:uiPriority w:val="99"/>
    <w:semiHidden/>
    <w:rsid w:val="00773F9C"/>
  </w:style>
  <w:style w:type="paragraph" w:styleId="CommentSubject">
    <w:name w:val="annotation subject"/>
    <w:basedOn w:val="CommentText"/>
    <w:next w:val="CommentText"/>
    <w:link w:val="CommentSubjectChar"/>
    <w:uiPriority w:val="99"/>
    <w:semiHidden/>
    <w:unhideWhenUsed/>
    <w:rsid w:val="00773F9C"/>
    <w:rPr>
      <w:b/>
      <w:bCs/>
    </w:rPr>
  </w:style>
  <w:style w:type="character" w:customStyle="1" w:styleId="CommentSubjectChar">
    <w:name w:val="Comment Subject Char"/>
    <w:basedOn w:val="CommentTextChar"/>
    <w:link w:val="CommentSubject"/>
    <w:uiPriority w:val="99"/>
    <w:semiHidden/>
    <w:rsid w:val="00773F9C"/>
    <w:rPr>
      <w:b/>
      <w:bCs/>
    </w:rPr>
  </w:style>
  <w:style w:type="paragraph" w:styleId="Revision">
    <w:name w:val="Revision"/>
    <w:hidden/>
    <w:uiPriority w:val="99"/>
    <w:semiHidden/>
    <w:rsid w:val="00E65EDB"/>
    <w:rPr>
      <w:sz w:val="24"/>
    </w:rPr>
  </w:style>
  <w:style w:type="paragraph" w:styleId="Header">
    <w:name w:val="header"/>
    <w:basedOn w:val="Normal"/>
    <w:link w:val="HeaderChar"/>
    <w:uiPriority w:val="99"/>
    <w:unhideWhenUsed/>
    <w:rsid w:val="00F22481"/>
    <w:pPr>
      <w:tabs>
        <w:tab w:val="center" w:pos="4680"/>
        <w:tab w:val="right" w:pos="9360"/>
      </w:tabs>
    </w:pPr>
  </w:style>
  <w:style w:type="character" w:customStyle="1" w:styleId="HeaderChar">
    <w:name w:val="Header Char"/>
    <w:basedOn w:val="DefaultParagraphFont"/>
    <w:link w:val="Header"/>
    <w:uiPriority w:val="99"/>
    <w:rsid w:val="00F22481"/>
    <w:rPr>
      <w:sz w:val="24"/>
    </w:rPr>
  </w:style>
  <w:style w:type="paragraph" w:styleId="Footer">
    <w:name w:val="footer"/>
    <w:basedOn w:val="Normal"/>
    <w:link w:val="FooterChar"/>
    <w:uiPriority w:val="99"/>
    <w:unhideWhenUsed/>
    <w:rsid w:val="00F22481"/>
    <w:pPr>
      <w:tabs>
        <w:tab w:val="center" w:pos="4680"/>
        <w:tab w:val="right" w:pos="9360"/>
      </w:tabs>
    </w:pPr>
  </w:style>
  <w:style w:type="character" w:customStyle="1" w:styleId="FooterChar">
    <w:name w:val="Footer Char"/>
    <w:basedOn w:val="DefaultParagraphFont"/>
    <w:link w:val="Footer"/>
    <w:uiPriority w:val="99"/>
    <w:rsid w:val="00F2248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458073">
      <w:bodyDiv w:val="1"/>
      <w:marLeft w:val="0"/>
      <w:marRight w:val="0"/>
      <w:marTop w:val="0"/>
      <w:marBottom w:val="0"/>
      <w:divBdr>
        <w:top w:val="none" w:sz="0" w:space="0" w:color="auto"/>
        <w:left w:val="none" w:sz="0" w:space="0" w:color="auto"/>
        <w:bottom w:val="none" w:sz="0" w:space="0" w:color="auto"/>
        <w:right w:val="none" w:sz="0" w:space="0" w:color="auto"/>
      </w:divBdr>
    </w:div>
    <w:div w:id="198661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definitions/index.php?width=840&amp;height=800&amp;iframe=true&amp;def_id=20499d2b4e33db9a2b1990c92aa6ca0b&amp;term_occur=4&amp;term_src=Title:49:Subtitle:B:Chapter:II:Part:207:207.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8AA8C-5B26-449D-A134-462DF6134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3580</Words>
  <Characters>20155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Transportation</Company>
  <LinksUpToDate>false</LinksUpToDate>
  <CharactersWithSpaces>23688</CharactersWithSpaces>
  <SharedDoc>false</SharedDoc>
  <HLinks>
    <vt:vector size="6" baseType="variant">
      <vt:variant>
        <vt:i4>524388</vt:i4>
      </vt:variant>
      <vt:variant>
        <vt:i4>2</vt:i4>
      </vt:variant>
      <vt:variant>
        <vt:i4>0</vt:i4>
      </vt:variant>
      <vt:variant>
        <vt:i4>5</vt:i4>
      </vt:variant>
      <vt:variant>
        <vt:lpwstr>https://www.law.cornell.edu/definitions/index.php?width=840&amp;height=800&amp;iframe=true&amp;def_id=20499d2b4e33db9a2b1990c92aa6ca0b&amp;term_occur=4&amp;term_src=Title:49:Subtitle:B:Chapter:II:Part:207:207.5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Brogan</dc:creator>
  <cp:keywords/>
  <dc:description/>
  <cp:lastModifiedBy>Wells, Hodan (FRA)</cp:lastModifiedBy>
  <cp:revision>8</cp:revision>
  <cp:lastPrinted>2020-03-04T19:01:00Z</cp:lastPrinted>
  <dcterms:created xsi:type="dcterms:W3CDTF">2020-03-12T21:35:00Z</dcterms:created>
  <dcterms:modified xsi:type="dcterms:W3CDTF">2020-03-12T21:38:00Z</dcterms:modified>
</cp:coreProperties>
</file>