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7609" w:rsidR="00562915" w:rsidP="00FC6F6D" w:rsidRDefault="00653A2D" w14:paraId="58F08460" w14:textId="51C6FE9E">
      <w:pPr>
        <w:pStyle w:val="Title"/>
        <w:jc w:val="right"/>
      </w:pPr>
      <w:r w:rsidRPr="00E07609">
        <w:fldChar w:fldCharType="begin"/>
      </w:r>
      <w:r w:rsidRPr="00E07609">
        <w:instrText xml:space="preserve"> DATE \@ "MMMM d, yyyy" </w:instrText>
      </w:r>
      <w:r w:rsidRPr="00E07609">
        <w:fldChar w:fldCharType="separate"/>
      </w:r>
      <w:r w:rsidR="00EF1439">
        <w:rPr>
          <w:noProof/>
        </w:rPr>
        <w:t>March 16, 2020</w:t>
      </w:r>
      <w:r w:rsidRPr="00E07609">
        <w:fldChar w:fldCharType="end"/>
      </w:r>
    </w:p>
    <w:p w:rsidRPr="00C13CB5" w:rsidR="00562915" w:rsidP="00FC6F6D" w:rsidRDefault="00562915" w14:paraId="1E134AA4" w14:textId="77777777">
      <w:pPr>
        <w:pStyle w:val="Title"/>
      </w:pPr>
      <w:r w:rsidRPr="00C13CB5">
        <w:t xml:space="preserve">Supporting Statement for </w:t>
      </w:r>
    </w:p>
    <w:p w:rsidRPr="005B5F93" w:rsidR="00562915" w:rsidP="00FC6F6D" w:rsidRDefault="00562915" w14:paraId="65234167" w14:textId="77777777">
      <w:pPr>
        <w:pStyle w:val="Title"/>
      </w:pPr>
      <w:r w:rsidRPr="00457299">
        <w:t>Paperwork Reduction Act Submissions</w:t>
      </w:r>
    </w:p>
    <w:p w:rsidRPr="00E07609" w:rsidR="00285C1E" w:rsidP="00EF1439" w:rsidRDefault="00E07609" w14:paraId="2C3AF6E2" w14:textId="4A100E8D">
      <w:pPr>
        <w:tabs>
          <w:tab w:val="left" w:pos="-720"/>
          <w:tab w:val="left" w:pos="3300"/>
        </w:tabs>
        <w:suppressAutoHyphens/>
        <w:rPr>
          <w:rFonts w:cs="Times New Roman"/>
          <w:b/>
          <w:sz w:val="24"/>
          <w:szCs w:val="24"/>
        </w:rPr>
      </w:pPr>
      <w:r>
        <w:rPr>
          <w:rFonts w:cs="Times New Roman"/>
          <w:b/>
          <w:sz w:val="24"/>
          <w:szCs w:val="24"/>
        </w:rPr>
        <w:tab/>
      </w:r>
    </w:p>
    <w:p w:rsidRPr="00457299" w:rsidR="00562915" w:rsidP="00562915" w:rsidRDefault="00562915" w14:paraId="1A958D56" w14:textId="3627B441">
      <w:pPr>
        <w:tabs>
          <w:tab w:val="left" w:pos="-720"/>
        </w:tabs>
        <w:suppressAutoHyphens/>
        <w:rPr>
          <w:rFonts w:cs="Times New Roman"/>
          <w:b/>
          <w:sz w:val="24"/>
          <w:szCs w:val="24"/>
        </w:rPr>
      </w:pPr>
      <w:r w:rsidRPr="00C13CB5">
        <w:rPr>
          <w:rFonts w:cs="Times New Roman"/>
          <w:b/>
          <w:sz w:val="24"/>
          <w:szCs w:val="24"/>
        </w:rPr>
        <w:t xml:space="preserve">OMB Control Number:  1660 </w:t>
      </w:r>
      <w:r w:rsidRPr="00C13CB5" w:rsidR="00783C3C">
        <w:rPr>
          <w:rFonts w:cs="Times New Roman"/>
          <w:b/>
          <w:sz w:val="24"/>
          <w:szCs w:val="24"/>
        </w:rPr>
        <w:t>–</w:t>
      </w:r>
      <w:r w:rsidRPr="00457299">
        <w:rPr>
          <w:rFonts w:cs="Times New Roman"/>
          <w:b/>
          <w:sz w:val="24"/>
          <w:szCs w:val="24"/>
        </w:rPr>
        <w:t xml:space="preserve"> </w:t>
      </w:r>
      <w:r w:rsidRPr="00457299" w:rsidR="00E51E41">
        <w:rPr>
          <w:rFonts w:cs="Times New Roman"/>
          <w:b/>
          <w:sz w:val="24"/>
          <w:szCs w:val="24"/>
        </w:rPr>
        <w:t>0134</w:t>
      </w:r>
      <w:r w:rsidRPr="00457299" w:rsidR="00783C3C">
        <w:rPr>
          <w:rFonts w:cs="Times New Roman"/>
          <w:b/>
          <w:sz w:val="24"/>
          <w:szCs w:val="24"/>
        </w:rPr>
        <w:t xml:space="preserve"> (and moving a survey from Generic Clearance, 1660-0130)</w:t>
      </w:r>
    </w:p>
    <w:p w:rsidRPr="008030B1" w:rsidR="00562915" w:rsidP="00562915" w:rsidRDefault="00562915" w14:paraId="765BCAC5" w14:textId="6807CAC5">
      <w:pPr>
        <w:tabs>
          <w:tab w:val="left" w:pos="-720"/>
        </w:tabs>
        <w:suppressAutoHyphens/>
        <w:rPr>
          <w:rFonts w:cs="Times New Roman"/>
          <w:b/>
          <w:sz w:val="24"/>
          <w:szCs w:val="24"/>
        </w:rPr>
      </w:pPr>
      <w:r w:rsidRPr="008030B1">
        <w:rPr>
          <w:rFonts w:cs="Times New Roman"/>
          <w:b/>
          <w:sz w:val="24"/>
          <w:szCs w:val="24"/>
        </w:rPr>
        <w:t xml:space="preserve">Title:  </w:t>
      </w:r>
      <w:r w:rsidRPr="008030B1" w:rsidR="00A8279E">
        <w:rPr>
          <w:rFonts w:cs="Times New Roman"/>
          <w:b/>
          <w:sz w:val="24"/>
          <w:szCs w:val="24"/>
        </w:rPr>
        <w:t xml:space="preserve">Preparedness Activity </w:t>
      </w:r>
      <w:r w:rsidRPr="008030B1" w:rsidR="00783C3C">
        <w:rPr>
          <w:rFonts w:cs="Times New Roman"/>
          <w:b/>
          <w:sz w:val="24"/>
          <w:szCs w:val="24"/>
        </w:rPr>
        <w:t>Registration and Feedback</w:t>
      </w:r>
    </w:p>
    <w:p w:rsidRPr="00A503BF" w:rsidR="00C3655F" w:rsidP="00562915" w:rsidRDefault="00562915" w14:paraId="3749BE2A" w14:textId="77777777">
      <w:pPr>
        <w:tabs>
          <w:tab w:val="left" w:pos="-720"/>
        </w:tabs>
        <w:suppressAutoHyphens/>
        <w:rPr>
          <w:rFonts w:cs="Times New Roman"/>
          <w:b/>
          <w:sz w:val="24"/>
          <w:szCs w:val="24"/>
        </w:rPr>
      </w:pPr>
      <w:r w:rsidRPr="00A503BF">
        <w:rPr>
          <w:rFonts w:cs="Times New Roman"/>
          <w:b/>
          <w:sz w:val="24"/>
          <w:szCs w:val="24"/>
        </w:rPr>
        <w:t xml:space="preserve">Form Number(s):  </w:t>
      </w:r>
    </w:p>
    <w:p w:rsidRPr="00E07609" w:rsidR="00E67D95" w:rsidP="00E67D95" w:rsidRDefault="00562915" w14:paraId="3DE3C0CA" w14:textId="5B9B0E82">
      <w:pPr>
        <w:tabs>
          <w:tab w:val="left" w:pos="-720"/>
        </w:tabs>
        <w:suppressAutoHyphens/>
        <w:spacing w:after="0"/>
        <w:rPr>
          <w:rFonts w:cs="Times New Roman"/>
          <w:b/>
          <w:sz w:val="24"/>
          <w:szCs w:val="24"/>
        </w:rPr>
      </w:pPr>
      <w:r w:rsidRPr="00E07609">
        <w:rPr>
          <w:rFonts w:cs="Times New Roman"/>
          <w:b/>
          <w:sz w:val="24"/>
          <w:szCs w:val="24"/>
        </w:rPr>
        <w:t xml:space="preserve">FEMA Form </w:t>
      </w:r>
      <w:r w:rsidRPr="00E07609" w:rsidR="00E51E41">
        <w:rPr>
          <w:rFonts w:cs="Times New Roman"/>
          <w:b/>
          <w:sz w:val="24"/>
          <w:szCs w:val="24"/>
        </w:rPr>
        <w:t>008-0-8</w:t>
      </w:r>
      <w:r w:rsidRPr="00E07609">
        <w:rPr>
          <w:rFonts w:cs="Times New Roman"/>
          <w:b/>
          <w:sz w:val="24"/>
          <w:szCs w:val="24"/>
        </w:rPr>
        <w:t xml:space="preserve"> </w:t>
      </w:r>
      <w:r w:rsidRPr="00E07609" w:rsidR="00783C3C">
        <w:rPr>
          <w:rFonts w:cs="Times New Roman"/>
          <w:b/>
          <w:sz w:val="24"/>
          <w:szCs w:val="24"/>
        </w:rPr>
        <w:t xml:space="preserve">(Preparedness Activity Registration)  </w:t>
      </w:r>
    </w:p>
    <w:p w:rsidRPr="00E07609" w:rsidR="00562915" w:rsidP="00E67D95" w:rsidRDefault="00783C3C" w14:paraId="3A7EE00D" w14:textId="084E4618">
      <w:pPr>
        <w:tabs>
          <w:tab w:val="left" w:pos="-720"/>
        </w:tabs>
        <w:suppressAutoHyphens/>
        <w:spacing w:after="0"/>
        <w:rPr>
          <w:rFonts w:cs="Times New Roman"/>
          <w:b/>
          <w:sz w:val="24"/>
          <w:szCs w:val="24"/>
        </w:rPr>
      </w:pPr>
      <w:r w:rsidRPr="00E07609">
        <w:rPr>
          <w:rFonts w:cs="Times New Roman"/>
          <w:b/>
          <w:sz w:val="24"/>
          <w:szCs w:val="24"/>
        </w:rPr>
        <w:t>FEMA Form 519-0-11 (Preparedness Activity Feedback Form)</w:t>
      </w:r>
    </w:p>
    <w:p w:rsidRPr="00E07609" w:rsidR="00E67D95" w:rsidP="00B92B09" w:rsidRDefault="00E67D95" w14:paraId="28AE0C15" w14:textId="77777777">
      <w:pPr>
        <w:pStyle w:val="Heading1"/>
        <w:rPr>
          <w:sz w:val="24"/>
          <w:szCs w:val="24"/>
        </w:rPr>
      </w:pPr>
    </w:p>
    <w:p w:rsidRPr="00E07609" w:rsidR="00562915" w:rsidP="00B92B09" w:rsidRDefault="00562915" w14:paraId="5B3B5CCF" w14:textId="1C7752BE">
      <w:pPr>
        <w:pStyle w:val="Heading1"/>
        <w:rPr>
          <w:sz w:val="24"/>
          <w:szCs w:val="24"/>
        </w:rPr>
      </w:pPr>
      <w:r w:rsidRPr="00E07609">
        <w:rPr>
          <w:sz w:val="24"/>
          <w:szCs w:val="24"/>
        </w:rPr>
        <w:t>General Instructions</w:t>
      </w:r>
    </w:p>
    <w:p w:rsidRPr="00E07609" w:rsidR="00B92B09" w:rsidP="00B92B09" w:rsidRDefault="00B92B09" w14:paraId="0F646591" w14:textId="77777777">
      <w:pPr>
        <w:spacing w:after="0" w:line="240" w:lineRule="auto"/>
        <w:rPr>
          <w:rFonts w:cs="Times New Roman"/>
          <w:sz w:val="24"/>
          <w:szCs w:val="24"/>
        </w:rPr>
      </w:pPr>
    </w:p>
    <w:p w:rsidRPr="00E07609" w:rsidR="00562915" w:rsidP="00B92B09" w:rsidRDefault="00562915" w14:paraId="19992287" w14:textId="77777777">
      <w:pPr>
        <w:tabs>
          <w:tab w:val="left" w:pos="-720"/>
        </w:tabs>
        <w:suppressAutoHyphens/>
        <w:spacing w:after="0" w:line="240" w:lineRule="auto"/>
        <w:rPr>
          <w:rFonts w:cs="Times New Roman"/>
          <w:sz w:val="24"/>
          <w:szCs w:val="24"/>
        </w:rPr>
      </w:pPr>
      <w:r w:rsidRPr="00E07609">
        <w:rPr>
          <w:rFonts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E07609" w:rsidR="00B92B09" w:rsidP="00562915" w:rsidRDefault="00B92B09" w14:paraId="22CE4706" w14:textId="77777777">
      <w:pPr>
        <w:pStyle w:val="Heading1"/>
        <w:rPr>
          <w:sz w:val="24"/>
          <w:szCs w:val="24"/>
        </w:rPr>
      </w:pPr>
    </w:p>
    <w:p w:rsidRPr="00E07609" w:rsidR="00562915" w:rsidP="00B92B09" w:rsidRDefault="00562915" w14:paraId="5E876A93" w14:textId="77777777">
      <w:pPr>
        <w:pStyle w:val="Heading1"/>
        <w:rPr>
          <w:sz w:val="24"/>
          <w:szCs w:val="24"/>
        </w:rPr>
      </w:pPr>
      <w:r w:rsidRPr="00E07609">
        <w:rPr>
          <w:sz w:val="24"/>
          <w:szCs w:val="24"/>
        </w:rPr>
        <w:t>Specific Instructions</w:t>
      </w:r>
    </w:p>
    <w:p w:rsidRPr="00E07609" w:rsidR="00562915" w:rsidP="00B92B09" w:rsidRDefault="00562915" w14:paraId="0C10687D" w14:textId="77777777">
      <w:pPr>
        <w:tabs>
          <w:tab w:val="left" w:pos="-720"/>
        </w:tabs>
        <w:suppressAutoHyphens/>
        <w:spacing w:after="0" w:line="240" w:lineRule="auto"/>
        <w:rPr>
          <w:rFonts w:cs="Times New Roman"/>
          <w:sz w:val="24"/>
          <w:szCs w:val="24"/>
        </w:rPr>
      </w:pPr>
    </w:p>
    <w:p w:rsidRPr="00E07609" w:rsidR="00562915" w:rsidP="00B92B09" w:rsidRDefault="00562915" w14:paraId="6C854A24" w14:textId="77777777">
      <w:pPr>
        <w:pStyle w:val="Heading1"/>
        <w:rPr>
          <w:sz w:val="24"/>
          <w:szCs w:val="24"/>
        </w:rPr>
      </w:pPr>
      <w:r w:rsidRPr="00E07609">
        <w:rPr>
          <w:sz w:val="24"/>
          <w:szCs w:val="24"/>
        </w:rPr>
        <w:t>A.  Justification</w:t>
      </w:r>
    </w:p>
    <w:p w:rsidRPr="00E07609" w:rsidR="00562915" w:rsidP="00B92B09" w:rsidRDefault="00562915" w14:paraId="507A32E6" w14:textId="77777777">
      <w:pPr>
        <w:spacing w:after="0" w:line="240" w:lineRule="auto"/>
        <w:rPr>
          <w:rFonts w:cs="Times New Roman"/>
          <w:sz w:val="24"/>
          <w:szCs w:val="24"/>
        </w:rPr>
      </w:pPr>
    </w:p>
    <w:p w:rsidRPr="00E07609" w:rsidR="00562915" w:rsidP="00562915" w:rsidRDefault="00562915" w14:paraId="7AFF8A14" w14:textId="77777777">
      <w:pPr>
        <w:numPr>
          <w:ilvl w:val="0"/>
          <w:numId w:val="1"/>
        </w:numPr>
        <w:spacing w:after="0" w:line="240" w:lineRule="auto"/>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Explain the circumstances that make the collection of information necessary</w:t>
      </w:r>
      <w:r w:rsidRPr="00E07609">
        <w:rPr>
          <w:rFonts w:cs="Times New Roman"/>
          <w:b/>
          <w:bCs/>
          <w:color w:val="000000"/>
          <w:sz w:val="24"/>
          <w:szCs w:val="24"/>
        </w:rPr>
        <w:t>.</w:t>
      </w:r>
      <w:r w:rsidRPr="00E07609">
        <w:rPr>
          <w:rFonts w:cs="Times New Roman"/>
          <w:b/>
          <w:bCs/>
          <w:sz w:val="24"/>
          <w:szCs w:val="24"/>
        </w:rPr>
        <w:t xml:space="preserve"> </w:t>
      </w:r>
    </w:p>
    <w:p w:rsidRPr="00457299" w:rsidR="00562915" w:rsidP="00562915" w:rsidRDefault="00562915" w14:paraId="38610A04" w14:textId="77777777">
      <w:pPr>
        <w:rPr>
          <w:rFonts w:cs="Times New Roman"/>
          <w:b/>
          <w:bCs/>
          <w:color w:val="000000"/>
          <w:sz w:val="24"/>
          <w:szCs w:val="24"/>
        </w:rPr>
      </w:pPr>
      <w:r w:rsidRPr="00C13CB5">
        <w:rPr>
          <w:rFonts w:cs="Times New Roman"/>
          <w:b/>
          <w:bCs/>
          <w:sz w:val="24"/>
          <w:szCs w:val="24"/>
        </w:rPr>
        <w:t xml:space="preserve">Attach a copy of the appropriate section of each statute and regulation mandating or authorizing the collection of information.  </w:t>
      </w:r>
      <w:r w:rsidRPr="00C13CB5">
        <w:rPr>
          <w:rFonts w:cs="Times New Roman"/>
          <w:b/>
          <w:bCs/>
          <w:color w:val="000000"/>
          <w:sz w:val="24"/>
          <w:szCs w:val="24"/>
        </w:rPr>
        <w:t xml:space="preserve">Provide a detailed description of the nature and source of the information to be collected.   </w:t>
      </w:r>
    </w:p>
    <w:p w:rsidRPr="00EF1439" w:rsidR="00FC6F6D" w:rsidP="00FC6F6D" w:rsidRDefault="00E51E41" w14:paraId="7DCA12E4" w14:textId="1BE8E97C">
      <w:pPr>
        <w:rPr>
          <w:rFonts w:cs="Times New Roman"/>
          <w:sz w:val="24"/>
          <w:szCs w:val="24"/>
        </w:rPr>
      </w:pPr>
      <w:bookmarkStart w:name="_Hlk20928786" w:id="0"/>
      <w:r w:rsidRPr="008030B1">
        <w:rPr>
          <w:rFonts w:cs="Times New Roman"/>
          <w:sz w:val="24"/>
          <w:szCs w:val="24"/>
        </w:rPr>
        <w:t xml:space="preserve">As part of </w:t>
      </w:r>
      <w:r w:rsidRPr="008030B1">
        <w:rPr>
          <w:rFonts w:cs="Times New Roman"/>
          <w:spacing w:val="-3"/>
          <w:sz w:val="24"/>
          <w:szCs w:val="24"/>
        </w:rPr>
        <w:t xml:space="preserve">6 U.S.C. Sec. </w:t>
      </w:r>
      <w:r w:rsidRPr="008030B1" w:rsidR="00AF1F58">
        <w:rPr>
          <w:rFonts w:cs="Times New Roman"/>
          <w:spacing w:val="-3"/>
          <w:sz w:val="24"/>
          <w:szCs w:val="24"/>
        </w:rPr>
        <w:t>313</w:t>
      </w:r>
      <w:r w:rsidRPr="008030B1" w:rsidR="00F51F2B">
        <w:rPr>
          <w:rFonts w:cs="Times New Roman"/>
          <w:spacing w:val="-3"/>
          <w:sz w:val="24"/>
          <w:szCs w:val="24"/>
        </w:rPr>
        <w:t xml:space="preserve"> and 314</w:t>
      </w:r>
      <w:r w:rsidRPr="008030B1" w:rsidR="006F5F64">
        <w:rPr>
          <w:rFonts w:cs="Times New Roman"/>
          <w:spacing w:val="-3"/>
          <w:sz w:val="24"/>
          <w:szCs w:val="24"/>
        </w:rPr>
        <w:t>,</w:t>
      </w:r>
      <w:r w:rsidRPr="008030B1" w:rsidR="00F51F2B">
        <w:rPr>
          <w:rFonts w:cs="Times New Roman"/>
          <w:spacing w:val="-3"/>
          <w:sz w:val="24"/>
          <w:szCs w:val="24"/>
        </w:rPr>
        <w:t xml:space="preserve"> and </w:t>
      </w:r>
      <w:r w:rsidRPr="008030B1" w:rsidR="001C74F2">
        <w:rPr>
          <w:rFonts w:cs="Times New Roman"/>
          <w:spacing w:val="-3"/>
          <w:sz w:val="24"/>
          <w:szCs w:val="24"/>
        </w:rPr>
        <w:t xml:space="preserve">the Robert T. </w:t>
      </w:r>
      <w:r w:rsidRPr="008030B1" w:rsidR="00F51F2B">
        <w:rPr>
          <w:rFonts w:cs="Times New Roman"/>
          <w:spacing w:val="-3"/>
          <w:sz w:val="24"/>
          <w:szCs w:val="24"/>
        </w:rPr>
        <w:t xml:space="preserve">Stafford </w:t>
      </w:r>
      <w:r w:rsidRPr="008030B1" w:rsidR="001C74F2">
        <w:rPr>
          <w:rFonts w:cs="Times New Roman"/>
          <w:spacing w:val="-3"/>
          <w:sz w:val="24"/>
          <w:szCs w:val="24"/>
        </w:rPr>
        <w:t>Disaster Relie</w:t>
      </w:r>
      <w:r w:rsidRPr="008030B1" w:rsidR="0031174D">
        <w:rPr>
          <w:rFonts w:cs="Times New Roman"/>
          <w:spacing w:val="-3"/>
          <w:sz w:val="24"/>
          <w:szCs w:val="24"/>
        </w:rPr>
        <w:t>f</w:t>
      </w:r>
      <w:r w:rsidRPr="008030B1" w:rsidR="001C74F2">
        <w:rPr>
          <w:rFonts w:cs="Times New Roman"/>
          <w:spacing w:val="-3"/>
          <w:sz w:val="24"/>
          <w:szCs w:val="24"/>
        </w:rPr>
        <w:t xml:space="preserve"> and Emergency Assistance </w:t>
      </w:r>
      <w:r w:rsidRPr="00A503BF" w:rsidR="00F51F2B">
        <w:rPr>
          <w:rFonts w:cs="Times New Roman"/>
          <w:spacing w:val="-3"/>
          <w:sz w:val="24"/>
          <w:szCs w:val="24"/>
        </w:rPr>
        <w:t>Act, Section 611</w:t>
      </w:r>
      <w:r w:rsidRPr="00A503BF" w:rsidR="00687598">
        <w:rPr>
          <w:rFonts w:cs="Times New Roman"/>
          <w:spacing w:val="-3"/>
          <w:sz w:val="24"/>
          <w:szCs w:val="24"/>
        </w:rPr>
        <w:t xml:space="preserve"> (42 U.S.C. 5196)</w:t>
      </w:r>
      <w:r w:rsidRPr="00A503BF" w:rsidR="00F51F2B">
        <w:rPr>
          <w:rFonts w:cs="Times New Roman"/>
          <w:spacing w:val="-3"/>
          <w:sz w:val="24"/>
          <w:szCs w:val="24"/>
        </w:rPr>
        <w:t>,</w:t>
      </w:r>
      <w:r w:rsidRPr="00A503BF" w:rsidR="00821FE9">
        <w:rPr>
          <w:rFonts w:cs="Times New Roman"/>
          <w:spacing w:val="-3"/>
          <w:sz w:val="24"/>
          <w:szCs w:val="24"/>
        </w:rPr>
        <w:t xml:space="preserve"> the mission of the Federal Emergency Management Agency (FEMA) is to reduce the loss of life and property and protect the Nation from all hazards by leading and supporting the Nation in a</w:t>
      </w:r>
      <w:r w:rsidRPr="00E07609" w:rsidR="00821FE9">
        <w:rPr>
          <w:rFonts w:cs="Times New Roman"/>
          <w:spacing w:val="-3"/>
          <w:sz w:val="24"/>
          <w:szCs w:val="24"/>
        </w:rPr>
        <w:t xml:space="preserve"> risk-based, comprehensive emergency management system of preparedness, protection, response, recovery, and mitigation.</w:t>
      </w:r>
      <w:r w:rsidRPr="00E07609" w:rsidR="00715FBB">
        <w:rPr>
          <w:rFonts w:cs="Times New Roman"/>
          <w:spacing w:val="-3"/>
          <w:sz w:val="24"/>
          <w:szCs w:val="24"/>
        </w:rPr>
        <w:t xml:space="preserve"> </w:t>
      </w:r>
      <w:r w:rsidRPr="00E07609">
        <w:rPr>
          <w:rFonts w:cs="Times New Roman"/>
          <w:sz w:val="24"/>
          <w:szCs w:val="24"/>
        </w:rPr>
        <w:t xml:space="preserve"> </w:t>
      </w:r>
      <w:bookmarkStart w:name="_Hlk20928232" w:id="1"/>
      <w:r w:rsidRPr="00EF1439" w:rsidR="00FC6F6D">
        <w:rPr>
          <w:rFonts w:cs="Times New Roman"/>
          <w:sz w:val="24"/>
          <w:szCs w:val="24"/>
        </w:rPr>
        <w:t xml:space="preserve">FEMA’s Individual and Community Preparedness Division (ICPD) supports the FEMA Mission by connecting individuals, organizations, and communities with research and tools to build and sustain capabilities to prepare for any </w:t>
      </w:r>
      <w:r w:rsidRPr="00EF1439" w:rsidR="00FC6F6D">
        <w:rPr>
          <w:rFonts w:cs="Times New Roman"/>
          <w:sz w:val="24"/>
          <w:szCs w:val="24"/>
        </w:rPr>
        <w:lastRenderedPageBreak/>
        <w:t xml:space="preserve">disaster or emergency. </w:t>
      </w:r>
      <w:r w:rsidRPr="00EF1439" w:rsidR="00715FBB">
        <w:rPr>
          <w:rFonts w:cs="Times New Roman"/>
          <w:sz w:val="24"/>
          <w:szCs w:val="24"/>
        </w:rPr>
        <w:t xml:space="preserve"> </w:t>
      </w:r>
      <w:r w:rsidRPr="00EF1439" w:rsidR="00FC6F6D">
        <w:rPr>
          <w:rFonts w:cs="Times New Roman"/>
          <w:sz w:val="24"/>
          <w:szCs w:val="24"/>
        </w:rPr>
        <w:t>The Division conducts research to better understand effective preparedness actions and ways to motivate the public to take those actions.</w:t>
      </w:r>
      <w:r w:rsidRPr="00EF1439" w:rsidR="00715FBB">
        <w:rPr>
          <w:rFonts w:cs="Times New Roman"/>
          <w:sz w:val="24"/>
          <w:szCs w:val="24"/>
        </w:rPr>
        <w:t xml:space="preserve"> </w:t>
      </w:r>
      <w:r w:rsidRPr="00EF1439" w:rsidR="00FC6F6D">
        <w:rPr>
          <w:rFonts w:cs="Times New Roman"/>
          <w:sz w:val="24"/>
          <w:szCs w:val="24"/>
        </w:rPr>
        <w:t xml:space="preserve"> ICPD develops and shares preparedness resources and coordinates comprehensive disaster preparedness initiatives that empower communities to prepare for, protect against, respond to, and recover from a disaster. This mission is achieved through close coordination with the FEMA Regions and working relationships with </w:t>
      </w:r>
      <w:r w:rsidRPr="00E07609" w:rsidR="00E07609">
        <w:rPr>
          <w:rFonts w:cs="Times New Roman"/>
          <w:sz w:val="24"/>
          <w:szCs w:val="24"/>
        </w:rPr>
        <w:t>F</w:t>
      </w:r>
      <w:r w:rsidRPr="00EF1439" w:rsidR="00E07609">
        <w:rPr>
          <w:rFonts w:cs="Times New Roman"/>
          <w:sz w:val="24"/>
          <w:szCs w:val="24"/>
        </w:rPr>
        <w:t>ederal</w:t>
      </w:r>
      <w:r w:rsidRPr="00EF1439" w:rsidR="00FC6F6D">
        <w:rPr>
          <w:rFonts w:cs="Times New Roman"/>
          <w:sz w:val="24"/>
          <w:szCs w:val="24"/>
        </w:rPr>
        <w:t xml:space="preserve">, </w:t>
      </w:r>
      <w:r w:rsidRPr="00E07609" w:rsidR="00E07609">
        <w:rPr>
          <w:rFonts w:cs="Times New Roman"/>
          <w:sz w:val="24"/>
          <w:szCs w:val="24"/>
        </w:rPr>
        <w:t>S</w:t>
      </w:r>
      <w:r w:rsidRPr="00EF1439" w:rsidR="00E07609">
        <w:rPr>
          <w:rFonts w:cs="Times New Roman"/>
          <w:sz w:val="24"/>
          <w:szCs w:val="24"/>
        </w:rPr>
        <w:t>tate</w:t>
      </w:r>
      <w:r w:rsidRPr="00EF1439" w:rsidR="00FC6F6D">
        <w:rPr>
          <w:rFonts w:cs="Times New Roman"/>
          <w:sz w:val="24"/>
          <w:szCs w:val="24"/>
        </w:rPr>
        <w:t xml:space="preserve">, local, and </w:t>
      </w:r>
      <w:r w:rsidRPr="00E07609" w:rsidR="00E07609">
        <w:rPr>
          <w:rFonts w:cs="Times New Roman"/>
          <w:sz w:val="24"/>
          <w:szCs w:val="24"/>
        </w:rPr>
        <w:t>T</w:t>
      </w:r>
      <w:r w:rsidRPr="00EF1439" w:rsidR="00E07609">
        <w:rPr>
          <w:rFonts w:cs="Times New Roman"/>
          <w:sz w:val="24"/>
          <w:szCs w:val="24"/>
        </w:rPr>
        <w:t xml:space="preserve">ribal </w:t>
      </w:r>
      <w:r w:rsidRPr="00EF1439" w:rsidR="00FC6F6D">
        <w:rPr>
          <w:rFonts w:cs="Times New Roman"/>
          <w:sz w:val="24"/>
          <w:szCs w:val="24"/>
        </w:rPr>
        <w:t>agencies. This includes working with nongovernmental partners from all sectors both nationally through neighborhood-based community groups.</w:t>
      </w:r>
    </w:p>
    <w:p w:rsidRPr="00EF1439" w:rsidR="00FC6F6D" w:rsidP="00B714BC" w:rsidRDefault="00FC6F6D" w14:paraId="7B5D77EF" w14:textId="77777777">
      <w:pPr>
        <w:rPr>
          <w:rFonts w:cs="Times New Roman"/>
          <w:sz w:val="24"/>
          <w:szCs w:val="24"/>
        </w:rPr>
      </w:pPr>
      <w:bookmarkStart w:name="_Hlk20928981" w:id="2"/>
      <w:bookmarkEnd w:id="0"/>
      <w:r w:rsidRPr="00EF1439">
        <w:rPr>
          <w:rFonts w:cs="Times New Roman"/>
          <w:sz w:val="24"/>
          <w:szCs w:val="24"/>
        </w:rPr>
        <w:t xml:space="preserve">This collection will allow ICPD to gather the following information from the public via web form(s): </w:t>
      </w:r>
    </w:p>
    <w:p w:rsidRPr="00EF1439" w:rsidR="00FC6F6D" w:rsidP="00A972F8" w:rsidRDefault="00FC6F6D" w14:paraId="4BCF09EE" w14:textId="082BAC91">
      <w:pPr>
        <w:pStyle w:val="ListParagraph"/>
        <w:numPr>
          <w:ilvl w:val="0"/>
          <w:numId w:val="16"/>
        </w:numPr>
        <w:rPr>
          <w:rFonts w:cs="Times New Roman"/>
          <w:spacing w:val="-3"/>
          <w:sz w:val="24"/>
          <w:szCs w:val="24"/>
        </w:rPr>
      </w:pPr>
      <w:r w:rsidRPr="00EF1439">
        <w:rPr>
          <w:rFonts w:cs="Times New Roman"/>
          <w:sz w:val="24"/>
          <w:szCs w:val="24"/>
        </w:rPr>
        <w:t xml:space="preserve">Feedback: </w:t>
      </w:r>
      <w:r w:rsidRPr="00E07609" w:rsidR="00E07609">
        <w:rPr>
          <w:rFonts w:cs="Times New Roman"/>
          <w:sz w:val="24"/>
          <w:szCs w:val="24"/>
        </w:rPr>
        <w:t xml:space="preserve"> </w:t>
      </w:r>
      <w:r w:rsidRPr="00EF1439">
        <w:rPr>
          <w:rFonts w:cs="Times New Roman"/>
          <w:sz w:val="24"/>
          <w:szCs w:val="24"/>
        </w:rPr>
        <w:t>general feedback on the effectiveness of national FEMA preparedness programs and initiatives</w:t>
      </w:r>
      <w:r w:rsidRPr="00EF1439" w:rsidR="00CA1E78">
        <w:rPr>
          <w:rFonts w:cs="Times New Roman"/>
          <w:sz w:val="24"/>
          <w:szCs w:val="24"/>
        </w:rPr>
        <w:t xml:space="preserve"> and website</w:t>
      </w:r>
      <w:r w:rsidRPr="00EF1439">
        <w:rPr>
          <w:rFonts w:cs="Times New Roman"/>
          <w:sz w:val="24"/>
          <w:szCs w:val="24"/>
        </w:rPr>
        <w:t xml:space="preserve"> user experience</w:t>
      </w:r>
    </w:p>
    <w:p w:rsidRPr="00EF1439" w:rsidR="00FC6F6D" w:rsidP="00A972F8" w:rsidRDefault="00CA1E78" w14:paraId="60BCBDE9" w14:textId="0E87E788">
      <w:pPr>
        <w:pStyle w:val="ListParagraph"/>
        <w:numPr>
          <w:ilvl w:val="0"/>
          <w:numId w:val="16"/>
        </w:numPr>
        <w:rPr>
          <w:rFonts w:cs="Times New Roman"/>
          <w:spacing w:val="-3"/>
          <w:sz w:val="24"/>
          <w:szCs w:val="24"/>
        </w:rPr>
      </w:pPr>
      <w:r w:rsidRPr="00EF1439">
        <w:rPr>
          <w:rFonts w:cs="Times New Roman"/>
          <w:sz w:val="24"/>
          <w:szCs w:val="24"/>
        </w:rPr>
        <w:t>A</w:t>
      </w:r>
      <w:r w:rsidRPr="00EF1439" w:rsidR="00FC6F6D">
        <w:rPr>
          <w:rFonts w:cs="Times New Roman"/>
          <w:sz w:val="24"/>
          <w:szCs w:val="24"/>
        </w:rPr>
        <w:t xml:space="preserve">ctivity </w:t>
      </w:r>
      <w:r w:rsidRPr="00EF1439">
        <w:rPr>
          <w:rFonts w:cs="Times New Roman"/>
          <w:sz w:val="24"/>
          <w:szCs w:val="24"/>
        </w:rPr>
        <w:t>D</w:t>
      </w:r>
      <w:r w:rsidRPr="00EF1439" w:rsidR="00FC6F6D">
        <w:rPr>
          <w:rFonts w:cs="Times New Roman"/>
          <w:sz w:val="24"/>
          <w:szCs w:val="24"/>
        </w:rPr>
        <w:t>etails</w:t>
      </w:r>
      <w:r w:rsidRPr="00EF1439">
        <w:rPr>
          <w:rFonts w:cs="Times New Roman"/>
          <w:sz w:val="24"/>
          <w:szCs w:val="24"/>
        </w:rPr>
        <w:t xml:space="preserve">: </w:t>
      </w:r>
      <w:r w:rsidRPr="00E07609" w:rsidR="00E07609">
        <w:rPr>
          <w:rFonts w:cs="Times New Roman"/>
          <w:sz w:val="24"/>
          <w:szCs w:val="24"/>
        </w:rPr>
        <w:t xml:space="preserve"> </w:t>
      </w:r>
      <w:r w:rsidRPr="00EF1439">
        <w:rPr>
          <w:rFonts w:cs="Times New Roman"/>
          <w:sz w:val="24"/>
          <w:szCs w:val="24"/>
        </w:rPr>
        <w:t>information regarding the type, size and location of preparedness activities hosted by members of the public and community organizers</w:t>
      </w:r>
    </w:p>
    <w:p w:rsidRPr="00EF1439" w:rsidR="00FC6F6D" w:rsidP="00A972F8" w:rsidRDefault="00FC6F6D" w14:paraId="43CE744D" w14:textId="0ECA105F">
      <w:pPr>
        <w:pStyle w:val="ListParagraph"/>
        <w:numPr>
          <w:ilvl w:val="0"/>
          <w:numId w:val="16"/>
        </w:numPr>
        <w:rPr>
          <w:rFonts w:cs="Times New Roman"/>
          <w:spacing w:val="-3"/>
          <w:sz w:val="24"/>
          <w:szCs w:val="24"/>
        </w:rPr>
      </w:pPr>
      <w:r w:rsidRPr="00EF1439">
        <w:rPr>
          <w:rFonts w:cs="Times New Roman"/>
          <w:sz w:val="24"/>
          <w:szCs w:val="24"/>
        </w:rPr>
        <w:t xml:space="preserve">POC </w:t>
      </w:r>
      <w:r w:rsidRPr="00EF1439" w:rsidR="00CA1E78">
        <w:rPr>
          <w:rFonts w:cs="Times New Roman"/>
          <w:sz w:val="24"/>
          <w:szCs w:val="24"/>
        </w:rPr>
        <w:t>I</w:t>
      </w:r>
      <w:r w:rsidRPr="00EF1439">
        <w:rPr>
          <w:rFonts w:cs="Times New Roman"/>
          <w:sz w:val="24"/>
          <w:szCs w:val="24"/>
        </w:rPr>
        <w:t>nformation</w:t>
      </w:r>
      <w:r w:rsidRPr="00EF1439" w:rsidR="00CA1E78">
        <w:rPr>
          <w:rFonts w:cs="Times New Roman"/>
          <w:sz w:val="24"/>
          <w:szCs w:val="24"/>
        </w:rPr>
        <w:t xml:space="preserve">: </w:t>
      </w:r>
      <w:r w:rsidRPr="00E07609" w:rsidR="00E07609">
        <w:rPr>
          <w:rFonts w:cs="Times New Roman"/>
          <w:sz w:val="24"/>
          <w:szCs w:val="24"/>
        </w:rPr>
        <w:t xml:space="preserve"> </w:t>
      </w:r>
      <w:r w:rsidRPr="00EF1439" w:rsidR="00CA1E78">
        <w:rPr>
          <w:rFonts w:cs="Times New Roman"/>
          <w:sz w:val="24"/>
          <w:szCs w:val="24"/>
        </w:rPr>
        <w:t>for registration within the site and follow-on communication, if needed</w:t>
      </w:r>
    </w:p>
    <w:p w:rsidRPr="00EF1439" w:rsidR="00FC6F6D" w:rsidP="00A972F8" w:rsidRDefault="00CA1E78" w14:paraId="625093F3" w14:textId="78E2B652">
      <w:pPr>
        <w:pStyle w:val="ListParagraph"/>
        <w:numPr>
          <w:ilvl w:val="0"/>
          <w:numId w:val="16"/>
        </w:numPr>
        <w:rPr>
          <w:rFonts w:cs="Times New Roman"/>
          <w:spacing w:val="-3"/>
          <w:sz w:val="24"/>
          <w:szCs w:val="24"/>
        </w:rPr>
      </w:pPr>
      <w:r w:rsidRPr="00EF1439">
        <w:rPr>
          <w:rFonts w:cs="Times New Roman"/>
          <w:sz w:val="24"/>
          <w:szCs w:val="24"/>
        </w:rPr>
        <w:t>F</w:t>
      </w:r>
      <w:r w:rsidRPr="00EF1439" w:rsidR="00FC6F6D">
        <w:rPr>
          <w:rFonts w:cs="Times New Roman"/>
          <w:sz w:val="24"/>
          <w:szCs w:val="24"/>
        </w:rPr>
        <w:t xml:space="preserve">uture </w:t>
      </w:r>
      <w:r w:rsidRPr="00EF1439">
        <w:rPr>
          <w:rFonts w:cs="Times New Roman"/>
          <w:sz w:val="24"/>
          <w:szCs w:val="24"/>
        </w:rPr>
        <w:t>E</w:t>
      </w:r>
      <w:r w:rsidRPr="00EF1439" w:rsidR="00FC6F6D">
        <w:rPr>
          <w:rFonts w:cs="Times New Roman"/>
          <w:sz w:val="24"/>
          <w:szCs w:val="24"/>
        </w:rPr>
        <w:t xml:space="preserve">ngagement </w:t>
      </w:r>
      <w:r w:rsidRPr="00EF1439">
        <w:rPr>
          <w:rFonts w:cs="Times New Roman"/>
          <w:sz w:val="24"/>
          <w:szCs w:val="24"/>
        </w:rPr>
        <w:t>R</w:t>
      </w:r>
      <w:r w:rsidRPr="00EF1439" w:rsidR="00FC6F6D">
        <w:rPr>
          <w:rFonts w:cs="Times New Roman"/>
          <w:sz w:val="24"/>
          <w:szCs w:val="24"/>
        </w:rPr>
        <w:t>equests</w:t>
      </w:r>
      <w:r w:rsidRPr="00EF1439">
        <w:rPr>
          <w:rFonts w:cs="Times New Roman"/>
          <w:sz w:val="24"/>
          <w:szCs w:val="24"/>
        </w:rPr>
        <w:t xml:space="preserve">: </w:t>
      </w:r>
      <w:r w:rsidRPr="00E07609" w:rsidR="00E07609">
        <w:rPr>
          <w:rFonts w:cs="Times New Roman"/>
          <w:sz w:val="24"/>
          <w:szCs w:val="24"/>
        </w:rPr>
        <w:t xml:space="preserve"> </w:t>
      </w:r>
      <w:r w:rsidRPr="00EF1439">
        <w:rPr>
          <w:rFonts w:cs="Times New Roman"/>
          <w:sz w:val="24"/>
          <w:szCs w:val="24"/>
        </w:rPr>
        <w:t>allow for the public to enroll in the ICPD newsletter or other public communications</w:t>
      </w:r>
    </w:p>
    <w:p w:rsidRPr="00EF1439" w:rsidR="003C7F90" w:rsidP="00A972F8" w:rsidRDefault="003C7F90" w14:paraId="4848B349" w14:textId="2C794F44">
      <w:pPr>
        <w:pStyle w:val="ListParagraph"/>
        <w:numPr>
          <w:ilvl w:val="0"/>
          <w:numId w:val="16"/>
        </w:numPr>
        <w:rPr>
          <w:rFonts w:cs="Times New Roman"/>
          <w:spacing w:val="-3"/>
          <w:sz w:val="24"/>
          <w:szCs w:val="24"/>
        </w:rPr>
      </w:pPr>
      <w:r w:rsidRPr="00EF1439">
        <w:rPr>
          <w:rFonts w:cs="Times New Roman"/>
          <w:spacing w:val="-3"/>
          <w:sz w:val="24"/>
          <w:szCs w:val="24"/>
        </w:rPr>
        <w:t xml:space="preserve">Publication Ordering: </w:t>
      </w:r>
      <w:r w:rsidRPr="00E07609" w:rsidR="00E07609">
        <w:rPr>
          <w:rFonts w:cs="Times New Roman"/>
          <w:spacing w:val="-3"/>
          <w:sz w:val="24"/>
          <w:szCs w:val="24"/>
        </w:rPr>
        <w:t xml:space="preserve"> </w:t>
      </w:r>
      <w:r w:rsidRPr="00EF1439">
        <w:rPr>
          <w:rFonts w:cs="Times New Roman"/>
          <w:spacing w:val="-3"/>
          <w:sz w:val="24"/>
          <w:szCs w:val="24"/>
        </w:rPr>
        <w:t>submitting requests to the FEMA publication warehouse to have materials shipped directly to members of the public</w:t>
      </w:r>
    </w:p>
    <w:bookmarkEnd w:id="1"/>
    <w:bookmarkEnd w:id="2"/>
    <w:p w:rsidRPr="008030B1" w:rsidR="00562915" w:rsidP="00562915" w:rsidRDefault="00562915" w14:paraId="2812C17A" w14:textId="77777777">
      <w:pPr>
        <w:rPr>
          <w:rFonts w:cs="Times New Roman"/>
          <w:b/>
          <w:bCs/>
          <w:color w:val="000000"/>
          <w:spacing w:val="-3"/>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C13CB5">
        <w:rPr>
          <w:rFonts w:cs="Times New Roman"/>
          <w:b/>
          <w:bCs/>
          <w:color w:val="0000FF"/>
          <w:sz w:val="24"/>
          <w:szCs w:val="24"/>
        </w:rPr>
        <w:t xml:space="preserve"> </w:t>
      </w:r>
      <w:r w:rsidRPr="00C13CB5">
        <w:rPr>
          <w:rFonts w:cs="Times New Roman"/>
          <w:b/>
          <w:bCs/>
          <w:color w:val="000000"/>
          <w:sz w:val="24"/>
          <w:szCs w:val="24"/>
        </w:rPr>
        <w:t>Provide a detailed description of: how the information will be shared, if applicable, and for</w:t>
      </w:r>
      <w:r w:rsidRPr="00457299">
        <w:rPr>
          <w:rFonts w:cs="Times New Roman"/>
          <w:b/>
          <w:bCs/>
          <w:color w:val="0000FF"/>
          <w:sz w:val="24"/>
          <w:szCs w:val="24"/>
        </w:rPr>
        <w:t xml:space="preserve"> </w:t>
      </w:r>
      <w:r w:rsidRPr="00457299">
        <w:rPr>
          <w:rFonts w:cs="Times New Roman"/>
          <w:b/>
          <w:bCs/>
          <w:color w:val="000000"/>
          <w:sz w:val="24"/>
          <w:szCs w:val="24"/>
        </w:rPr>
        <w:t xml:space="preserve">what programmatic purpose.       </w:t>
      </w:r>
    </w:p>
    <w:p w:rsidRPr="00EF1439" w:rsidR="00B714BC" w:rsidP="00A972F8" w:rsidRDefault="00783C3C" w14:paraId="72952382" w14:textId="501E0C02">
      <w:pPr>
        <w:rPr>
          <w:rFonts w:cs="Times New Roman"/>
          <w:sz w:val="24"/>
          <w:szCs w:val="24"/>
        </w:rPr>
      </w:pPr>
      <w:bookmarkStart w:name="_Hlk20929029" w:id="3"/>
      <w:r w:rsidRPr="00EF1439">
        <w:rPr>
          <w:rFonts w:cs="Times New Roman"/>
          <w:sz w:val="24"/>
          <w:szCs w:val="24"/>
        </w:rPr>
        <w:t>To</w:t>
      </w:r>
      <w:r w:rsidRPr="00EF1439" w:rsidR="00821FE9">
        <w:rPr>
          <w:rFonts w:cs="Times New Roman"/>
          <w:sz w:val="24"/>
          <w:szCs w:val="24"/>
        </w:rPr>
        <w:t xml:space="preserve"> fulfill its mission FEMA</w:t>
      </w:r>
      <w:r w:rsidRPr="00EF1439" w:rsidR="00B714BC">
        <w:rPr>
          <w:rFonts w:cs="Times New Roman"/>
          <w:sz w:val="24"/>
          <w:szCs w:val="24"/>
        </w:rPr>
        <w:t>’s</w:t>
      </w:r>
      <w:r w:rsidRPr="00EF1439" w:rsidR="00821FE9">
        <w:rPr>
          <w:rFonts w:cs="Times New Roman"/>
          <w:sz w:val="24"/>
          <w:szCs w:val="24"/>
        </w:rPr>
        <w:t xml:space="preserve"> Individual and Community Preparedness Division (ICPD) collect</w:t>
      </w:r>
      <w:r w:rsidRPr="00EF1439" w:rsidR="00687598">
        <w:rPr>
          <w:rFonts w:cs="Times New Roman"/>
          <w:sz w:val="24"/>
          <w:szCs w:val="24"/>
        </w:rPr>
        <w:t>s</w:t>
      </w:r>
      <w:r w:rsidRPr="00EF1439" w:rsidR="00821FE9">
        <w:rPr>
          <w:rFonts w:cs="Times New Roman"/>
          <w:sz w:val="24"/>
          <w:szCs w:val="24"/>
        </w:rPr>
        <w:t xml:space="preserve"> information from individuals and organizations </w:t>
      </w:r>
      <w:r w:rsidRPr="00EF1439" w:rsidR="00432FF7">
        <w:rPr>
          <w:rFonts w:cs="Times New Roman"/>
          <w:sz w:val="24"/>
          <w:szCs w:val="24"/>
        </w:rPr>
        <w:t>by the Preparedness Activity Registration Form and the Preparedness Activity Feedback Form located within</w:t>
      </w:r>
      <w:r w:rsidRPr="00EF1439" w:rsidR="00821FE9">
        <w:rPr>
          <w:rFonts w:cs="Times New Roman"/>
          <w:sz w:val="24"/>
          <w:szCs w:val="24"/>
        </w:rPr>
        <w:t xml:space="preserve"> </w:t>
      </w:r>
      <w:r w:rsidRPr="00EF1439" w:rsidR="00FC6F6D">
        <w:rPr>
          <w:rFonts w:cs="Times New Roman"/>
          <w:sz w:val="24"/>
          <w:szCs w:val="24"/>
        </w:rPr>
        <w:t>a public website (</w:t>
      </w:r>
      <w:r w:rsidRPr="00EF1439" w:rsidR="00432FF7">
        <w:rPr>
          <w:rFonts w:cs="Times New Roman"/>
          <w:sz w:val="24"/>
          <w:szCs w:val="24"/>
        </w:rPr>
        <w:t xml:space="preserve">called </w:t>
      </w:r>
      <w:r w:rsidRPr="00EF1439" w:rsidR="00FC6F6D">
        <w:rPr>
          <w:rFonts w:cs="Times New Roman"/>
          <w:sz w:val="24"/>
          <w:szCs w:val="24"/>
        </w:rPr>
        <w:t>the “Preparedness Portal”)</w:t>
      </w:r>
      <w:r w:rsidRPr="00EF1439" w:rsidR="00821FE9">
        <w:rPr>
          <w:rFonts w:cs="Times New Roman"/>
          <w:sz w:val="24"/>
          <w:szCs w:val="24"/>
        </w:rPr>
        <w:t>.</w:t>
      </w:r>
      <w:r w:rsidRPr="00EF1439" w:rsidR="00715FBB">
        <w:rPr>
          <w:rFonts w:cs="Times New Roman"/>
          <w:sz w:val="24"/>
          <w:szCs w:val="24"/>
        </w:rPr>
        <w:t xml:space="preserve"> </w:t>
      </w:r>
      <w:r w:rsidRPr="00EF1439" w:rsidR="00821FE9">
        <w:rPr>
          <w:rFonts w:cs="Times New Roman"/>
          <w:sz w:val="24"/>
          <w:szCs w:val="24"/>
        </w:rPr>
        <w:t xml:space="preserve"> </w:t>
      </w:r>
      <w:r w:rsidRPr="00EF1439" w:rsidR="00F51F2B">
        <w:rPr>
          <w:rFonts w:cs="Times New Roman"/>
          <w:sz w:val="24"/>
          <w:szCs w:val="24"/>
        </w:rPr>
        <w:t xml:space="preserve">This collection facilitates FEMA’s ability to assess its progress for the following </w:t>
      </w:r>
      <w:r w:rsidRPr="00EF1439">
        <w:rPr>
          <w:rFonts w:cs="Times New Roman"/>
          <w:sz w:val="24"/>
          <w:szCs w:val="24"/>
        </w:rPr>
        <w:t>programs:</w:t>
      </w:r>
      <w:r w:rsidRPr="00EF1439" w:rsidR="00B714BC">
        <w:rPr>
          <w:rFonts w:cs="Times New Roman"/>
          <w:sz w:val="24"/>
          <w:szCs w:val="24"/>
        </w:rPr>
        <w:t xml:space="preserve"> </w:t>
      </w:r>
    </w:p>
    <w:p w:rsidRPr="00EF1439" w:rsidR="00B714BC" w:rsidP="00A972F8" w:rsidRDefault="00B714BC" w14:paraId="5E802949" w14:textId="77777777">
      <w:pPr>
        <w:pStyle w:val="ListParagraph"/>
        <w:numPr>
          <w:ilvl w:val="0"/>
          <w:numId w:val="17"/>
        </w:numPr>
        <w:rPr>
          <w:rFonts w:cs="Times New Roman"/>
          <w:b/>
          <w:bCs/>
          <w:color w:val="000000"/>
          <w:spacing w:val="-3"/>
          <w:sz w:val="24"/>
          <w:szCs w:val="24"/>
        </w:rPr>
      </w:pPr>
      <w:r w:rsidRPr="00EF1439">
        <w:rPr>
          <w:rFonts w:cs="Times New Roman"/>
          <w:sz w:val="24"/>
          <w:szCs w:val="24"/>
        </w:rPr>
        <w:t>Ready 2 Help (</w:t>
      </w:r>
      <w:hyperlink w:history="1" r:id="rId8">
        <w:r w:rsidRPr="00EF1439">
          <w:rPr>
            <w:rStyle w:val="Hyperlink"/>
            <w:rFonts w:cs="Times New Roman"/>
            <w:sz w:val="24"/>
            <w:szCs w:val="24"/>
          </w:rPr>
          <w:t>www.ready.gov/game</w:t>
        </w:r>
      </w:hyperlink>
      <w:r w:rsidRPr="00EF1439">
        <w:rPr>
          <w:rFonts w:cs="Times New Roman"/>
          <w:sz w:val="24"/>
          <w:szCs w:val="24"/>
        </w:rPr>
        <w:t>)</w:t>
      </w:r>
    </w:p>
    <w:p w:rsidRPr="00EF1439" w:rsidR="00B714BC" w:rsidP="00A972F8" w:rsidRDefault="00B714BC" w14:paraId="75BCC77C" w14:textId="77777777">
      <w:pPr>
        <w:pStyle w:val="ListParagraph"/>
        <w:numPr>
          <w:ilvl w:val="0"/>
          <w:numId w:val="17"/>
        </w:numPr>
        <w:rPr>
          <w:rFonts w:cs="Times New Roman"/>
          <w:b/>
          <w:bCs/>
          <w:color w:val="000000"/>
          <w:spacing w:val="-3"/>
          <w:sz w:val="24"/>
          <w:szCs w:val="24"/>
        </w:rPr>
      </w:pPr>
      <w:r w:rsidRPr="00EF1439">
        <w:rPr>
          <w:rFonts w:cs="Times New Roman"/>
          <w:sz w:val="24"/>
          <w:szCs w:val="24"/>
        </w:rPr>
        <w:t>You Are the Help Until Help Arrives (</w:t>
      </w:r>
      <w:hyperlink w:history="1" r:id="rId9">
        <w:r w:rsidRPr="00EF1439">
          <w:rPr>
            <w:rStyle w:val="Hyperlink"/>
            <w:rFonts w:cs="Times New Roman"/>
            <w:sz w:val="24"/>
            <w:szCs w:val="24"/>
          </w:rPr>
          <w:t>www.ready.gov/until-help-arrives</w:t>
        </w:r>
      </w:hyperlink>
      <w:r w:rsidRPr="00EF1439">
        <w:rPr>
          <w:rFonts w:cs="Times New Roman"/>
          <w:sz w:val="24"/>
          <w:szCs w:val="24"/>
        </w:rPr>
        <w:t>)</w:t>
      </w:r>
    </w:p>
    <w:p w:rsidRPr="00EF1439" w:rsidR="00821FE9" w:rsidP="00A972F8" w:rsidRDefault="00B714BC" w14:paraId="663DC473" w14:textId="76EA3E27">
      <w:pPr>
        <w:pStyle w:val="ListParagraph"/>
        <w:numPr>
          <w:ilvl w:val="0"/>
          <w:numId w:val="17"/>
        </w:numPr>
        <w:rPr>
          <w:rFonts w:cs="Times New Roman"/>
          <w:b/>
          <w:bCs/>
          <w:color w:val="000000"/>
          <w:spacing w:val="-3"/>
          <w:sz w:val="24"/>
          <w:szCs w:val="24"/>
        </w:rPr>
      </w:pPr>
      <w:r w:rsidRPr="00EF1439">
        <w:rPr>
          <w:rFonts w:cs="Times New Roman"/>
          <w:sz w:val="24"/>
          <w:szCs w:val="24"/>
        </w:rPr>
        <w:t>Event Registration (</w:t>
      </w:r>
      <w:hyperlink w:history="1" r:id="rId10">
        <w:r w:rsidRPr="00E07609">
          <w:rPr>
            <w:rStyle w:val="Hyperlink"/>
            <w:rFonts w:cs="Times New Roman"/>
            <w:sz w:val="24"/>
            <w:szCs w:val="24"/>
          </w:rPr>
          <w:t>www.ready.gov/prepare</w:t>
        </w:r>
      </w:hyperlink>
      <w:r w:rsidRPr="00EF1439">
        <w:rPr>
          <w:rFonts w:cs="Times New Roman"/>
          <w:sz w:val="24"/>
          <w:szCs w:val="24"/>
        </w:rPr>
        <w:t xml:space="preserve">) </w:t>
      </w:r>
      <w:r w:rsidRPr="00EF1439" w:rsidR="00687598">
        <w:rPr>
          <w:rFonts w:cs="Times New Roman"/>
          <w:sz w:val="24"/>
          <w:szCs w:val="24"/>
        </w:rPr>
        <w:t xml:space="preserve">(includes </w:t>
      </w:r>
      <w:proofErr w:type="spellStart"/>
      <w:r w:rsidRPr="00EF1439" w:rsidR="00687598">
        <w:rPr>
          <w:rFonts w:cs="Times New Roman"/>
          <w:sz w:val="24"/>
          <w:szCs w:val="24"/>
        </w:rPr>
        <w:t>Prepareathon</w:t>
      </w:r>
      <w:proofErr w:type="spellEnd"/>
      <w:r w:rsidRPr="00EF1439" w:rsidR="00687598">
        <w:rPr>
          <w:rFonts w:cs="Times New Roman"/>
          <w:sz w:val="24"/>
          <w:szCs w:val="24"/>
        </w:rPr>
        <w:t xml:space="preserve"> events)</w:t>
      </w:r>
      <w:r w:rsidRPr="00EF1439" w:rsidR="00821FE9">
        <w:rPr>
          <w:rFonts w:cs="Times New Roman"/>
          <w:sz w:val="24"/>
          <w:szCs w:val="24"/>
        </w:rPr>
        <w:t xml:space="preserve">   </w:t>
      </w:r>
    </w:p>
    <w:p w:rsidRPr="00EF1439" w:rsidR="00570277" w:rsidP="00A972F8" w:rsidRDefault="00570277" w14:paraId="6AA658E6" w14:textId="77777777">
      <w:pPr>
        <w:pStyle w:val="ListParagraph"/>
        <w:numPr>
          <w:ilvl w:val="0"/>
          <w:numId w:val="17"/>
        </w:numPr>
        <w:rPr>
          <w:rFonts w:cs="Times New Roman"/>
          <w:bCs/>
          <w:color w:val="000000"/>
          <w:spacing w:val="-3"/>
          <w:sz w:val="24"/>
          <w:szCs w:val="24"/>
        </w:rPr>
      </w:pPr>
      <w:r w:rsidRPr="00EF1439">
        <w:rPr>
          <w:rFonts w:cs="Times New Roman"/>
          <w:bCs/>
          <w:color w:val="000000"/>
          <w:spacing w:val="-3"/>
          <w:sz w:val="24"/>
          <w:szCs w:val="24"/>
        </w:rPr>
        <w:lastRenderedPageBreak/>
        <w:t>Collections where ICPD partners with other National Preparedness Directorate (NPD) offices</w:t>
      </w:r>
    </w:p>
    <w:p w:rsidRPr="00EF1439" w:rsidR="00B714BC" w:rsidP="00B714BC" w:rsidRDefault="00B714BC" w14:paraId="0AAD69B1" w14:textId="4665362D">
      <w:pPr>
        <w:rPr>
          <w:rFonts w:cs="Times New Roman"/>
          <w:sz w:val="24"/>
          <w:szCs w:val="24"/>
        </w:rPr>
      </w:pPr>
      <w:r w:rsidRPr="00EF1439">
        <w:rPr>
          <w:rFonts w:cs="Times New Roman"/>
          <w:sz w:val="24"/>
          <w:szCs w:val="24"/>
        </w:rPr>
        <w:t xml:space="preserve">As new programs or initiatives are created, ICPD will leverage the pre-approved questions in the </w:t>
      </w:r>
      <w:r w:rsidRPr="00EF1439" w:rsidR="00432FF7">
        <w:rPr>
          <w:rFonts w:cs="Times New Roman"/>
          <w:sz w:val="24"/>
          <w:szCs w:val="24"/>
        </w:rPr>
        <w:t xml:space="preserve">question </w:t>
      </w:r>
      <w:r w:rsidRPr="00EF1439">
        <w:rPr>
          <w:rFonts w:cs="Times New Roman"/>
          <w:sz w:val="24"/>
          <w:szCs w:val="24"/>
        </w:rPr>
        <w:t xml:space="preserve">bank provided for this collection. </w:t>
      </w:r>
      <w:r w:rsidRPr="00EF1439" w:rsidR="00715FBB">
        <w:rPr>
          <w:rFonts w:cs="Times New Roman"/>
          <w:sz w:val="24"/>
          <w:szCs w:val="24"/>
        </w:rPr>
        <w:t xml:space="preserve"> </w:t>
      </w:r>
      <w:r w:rsidRPr="00EF1439">
        <w:rPr>
          <w:rFonts w:cs="Times New Roman"/>
          <w:sz w:val="24"/>
          <w:szCs w:val="24"/>
        </w:rPr>
        <w:t>Know</w:t>
      </w:r>
      <w:r w:rsidRPr="00EF1439" w:rsidR="00F51F2B">
        <w:rPr>
          <w:rFonts w:cs="Times New Roman"/>
          <w:sz w:val="24"/>
          <w:szCs w:val="24"/>
        </w:rPr>
        <w:t>n</w:t>
      </w:r>
      <w:r w:rsidRPr="00EF1439">
        <w:rPr>
          <w:rFonts w:cs="Times New Roman"/>
          <w:sz w:val="24"/>
          <w:szCs w:val="24"/>
        </w:rPr>
        <w:t xml:space="preserve"> future activities include: </w:t>
      </w:r>
    </w:p>
    <w:p w:rsidRPr="00EF1439" w:rsidR="00B714BC" w:rsidP="00A972F8" w:rsidRDefault="00B714BC" w14:paraId="39BC61A0" w14:textId="77777777">
      <w:pPr>
        <w:pStyle w:val="ListParagraph"/>
        <w:numPr>
          <w:ilvl w:val="0"/>
          <w:numId w:val="18"/>
        </w:numPr>
        <w:rPr>
          <w:rFonts w:cs="Times New Roman"/>
          <w:sz w:val="24"/>
          <w:szCs w:val="24"/>
        </w:rPr>
      </w:pPr>
      <w:r w:rsidRPr="00EF1439">
        <w:rPr>
          <w:rFonts w:cs="Times New Roman"/>
          <w:sz w:val="24"/>
          <w:szCs w:val="24"/>
        </w:rPr>
        <w:t>Community-Based Organization Continuity and Resilience Training</w:t>
      </w:r>
    </w:p>
    <w:p w:rsidRPr="00EF1439" w:rsidR="00570277" w:rsidP="00570277" w:rsidRDefault="00B714BC" w14:paraId="0AFA050E" w14:textId="77777777">
      <w:pPr>
        <w:pStyle w:val="ListParagraph"/>
        <w:numPr>
          <w:ilvl w:val="0"/>
          <w:numId w:val="18"/>
        </w:numPr>
        <w:rPr>
          <w:rFonts w:cs="Times New Roman"/>
          <w:sz w:val="24"/>
          <w:szCs w:val="24"/>
        </w:rPr>
      </w:pPr>
      <w:r w:rsidRPr="00EF1439">
        <w:rPr>
          <w:rFonts w:cs="Times New Roman"/>
          <w:sz w:val="24"/>
          <w:szCs w:val="24"/>
        </w:rPr>
        <w:t>Website User Experience Feedback</w:t>
      </w:r>
    </w:p>
    <w:p w:rsidRPr="00E07609" w:rsidR="00A972F8" w:rsidP="00562915" w:rsidRDefault="008E6BCD" w14:paraId="34A099F7" w14:textId="1A80B0AD">
      <w:pPr>
        <w:rPr>
          <w:rFonts w:cs="Times New Roman"/>
          <w:b/>
          <w:bCs/>
          <w:sz w:val="24"/>
          <w:szCs w:val="24"/>
        </w:rPr>
      </w:pPr>
      <w:r w:rsidRPr="00EF1439">
        <w:rPr>
          <w:rFonts w:cs="Times New Roman"/>
          <w:sz w:val="24"/>
          <w:szCs w:val="24"/>
        </w:rPr>
        <w:t xml:space="preserve">ICPD uses this information to inform the continuous improvement of the programs and the Division’s outreach. </w:t>
      </w:r>
      <w:r w:rsidRPr="00EF1439" w:rsidR="00715FBB">
        <w:rPr>
          <w:rFonts w:cs="Times New Roman"/>
          <w:sz w:val="24"/>
          <w:szCs w:val="24"/>
        </w:rPr>
        <w:t xml:space="preserve"> </w:t>
      </w:r>
      <w:r w:rsidRPr="00EF1439">
        <w:rPr>
          <w:rFonts w:cs="Times New Roman"/>
          <w:sz w:val="24"/>
          <w:szCs w:val="24"/>
        </w:rPr>
        <w:t>Further, the information allows the Division to analyze seasonal trends in preparedness across the variety of programs. Raw data is not shared outside of the database; only results of the data assessment i</w:t>
      </w:r>
      <w:r w:rsidRPr="00EF1439" w:rsidR="00432FF7">
        <w:rPr>
          <w:rFonts w:cs="Times New Roman"/>
          <w:sz w:val="24"/>
          <w:szCs w:val="24"/>
        </w:rPr>
        <w:t>s</w:t>
      </w:r>
      <w:r w:rsidRPr="00EF1439">
        <w:rPr>
          <w:rFonts w:cs="Times New Roman"/>
          <w:sz w:val="24"/>
          <w:szCs w:val="24"/>
        </w:rPr>
        <w:t xml:space="preserve"> shared. The data is used for internal reports as well as public-facing talking points</w:t>
      </w:r>
      <w:r w:rsidRPr="00EF1439" w:rsidR="00F51F2B">
        <w:rPr>
          <w:rFonts w:cs="Times New Roman"/>
          <w:sz w:val="24"/>
          <w:szCs w:val="24"/>
        </w:rPr>
        <w:t>.</w:t>
      </w:r>
      <w:r w:rsidRPr="00EF1439">
        <w:rPr>
          <w:rFonts w:cs="Times New Roman"/>
          <w:sz w:val="24"/>
          <w:szCs w:val="24"/>
        </w:rPr>
        <w:t xml:space="preserve"> </w:t>
      </w:r>
      <w:r w:rsidRPr="00E07609" w:rsidR="00562915">
        <w:rPr>
          <w:rFonts w:cs="Times New Roman"/>
          <w:b/>
          <w:bCs/>
          <w:sz w:val="24"/>
          <w:szCs w:val="24"/>
        </w:rPr>
        <w:fldChar w:fldCharType="begin"/>
      </w:r>
      <w:r w:rsidRPr="00E07609" w:rsidR="00562915">
        <w:rPr>
          <w:rFonts w:cs="Times New Roman"/>
          <w:b/>
          <w:bCs/>
          <w:sz w:val="24"/>
          <w:szCs w:val="24"/>
        </w:rPr>
        <w:instrText>ADVANCE \R 0.95</w:instrText>
      </w:r>
      <w:r w:rsidRPr="00EF1439" w:rsidR="00562915">
        <w:rPr>
          <w:rFonts w:cs="Times New Roman"/>
          <w:b/>
          <w:bCs/>
          <w:sz w:val="24"/>
          <w:szCs w:val="24"/>
        </w:rPr>
        <w:fldChar w:fldCharType="end"/>
      </w:r>
    </w:p>
    <w:bookmarkEnd w:id="3"/>
    <w:p w:rsidRPr="00457299" w:rsidR="00562915" w:rsidP="00562915" w:rsidRDefault="00562915" w14:paraId="103F7532" w14:textId="77777777">
      <w:pPr>
        <w:rPr>
          <w:rFonts w:cs="Times New Roman"/>
          <w:b/>
          <w:bCs/>
          <w:sz w:val="24"/>
          <w:szCs w:val="24"/>
        </w:rPr>
      </w:pPr>
      <w:r w:rsidRPr="00C13CB5">
        <w:rPr>
          <w:rFonts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F1439" w:rsidR="001F30D1" w:rsidRDefault="001F30D1" w14:paraId="6D7FB82F" w14:textId="56069378">
      <w:pPr>
        <w:rPr>
          <w:rFonts w:cs="Times New Roman"/>
          <w:sz w:val="24"/>
          <w:szCs w:val="24"/>
        </w:rPr>
      </w:pPr>
      <w:r w:rsidRPr="00EF1439">
        <w:rPr>
          <w:rFonts w:cs="Times New Roman"/>
          <w:sz w:val="24"/>
          <w:szCs w:val="24"/>
        </w:rPr>
        <w:t xml:space="preserve">The information is collected via web forms; there is no downloadable form. Any portion of the collection that is associated with PII (Name, Phone, Email, Address) is only collected in the “gated” side of the site secured by username and password. </w:t>
      </w:r>
      <w:r w:rsidRPr="00EF1439" w:rsidR="00783C3C">
        <w:rPr>
          <w:rFonts w:cs="Times New Roman"/>
          <w:sz w:val="24"/>
          <w:szCs w:val="24"/>
        </w:rPr>
        <w:t>To</w:t>
      </w:r>
      <w:r w:rsidRPr="00EF1439">
        <w:rPr>
          <w:rFonts w:cs="Times New Roman"/>
          <w:sz w:val="24"/>
          <w:szCs w:val="24"/>
        </w:rPr>
        <w:t xml:space="preserve"> reduce burden, ICPD collects information without requiring a login, whenever possible.  </w:t>
      </w:r>
    </w:p>
    <w:p w:rsidRPr="00E07609" w:rsidR="00562915" w:rsidP="00562915" w:rsidRDefault="00562915" w14:paraId="57C9C5AE" w14:textId="77777777">
      <w:pPr>
        <w:rPr>
          <w:rFonts w:cs="Times New Roman"/>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2B2B7C" w:rsidRDefault="00A240CA" w14:paraId="72B17F8C" w14:textId="77777777">
      <w:pPr>
        <w:rPr>
          <w:rFonts w:cs="Times New Roman"/>
          <w:sz w:val="24"/>
          <w:szCs w:val="24"/>
        </w:rPr>
      </w:pPr>
      <w:r w:rsidRPr="00EF1439">
        <w:rPr>
          <w:rFonts w:cs="Times New Roman"/>
          <w:sz w:val="24"/>
          <w:szCs w:val="24"/>
        </w:rPr>
        <w:t xml:space="preserve">This information is not collected in any </w:t>
      </w:r>
      <w:r w:rsidRPr="00EF1439" w:rsidR="00432FF7">
        <w:rPr>
          <w:rFonts w:cs="Times New Roman"/>
          <w:sz w:val="24"/>
          <w:szCs w:val="24"/>
        </w:rPr>
        <w:t xml:space="preserve">other </w:t>
      </w:r>
      <w:r w:rsidRPr="00EF1439">
        <w:rPr>
          <w:rFonts w:cs="Times New Roman"/>
          <w:sz w:val="24"/>
          <w:szCs w:val="24"/>
        </w:rPr>
        <w:t>form, and therefore is not duplicated elsewhere.</w:t>
      </w:r>
    </w:p>
    <w:p w:rsidRPr="00E07609" w:rsidR="00562915" w:rsidP="002B2B7C" w:rsidRDefault="00562915" w14:paraId="1E7707CF" w14:textId="77777777">
      <w:pPr>
        <w:tabs>
          <w:tab w:val="left" w:pos="360"/>
        </w:tabs>
        <w:rPr>
          <w:rFonts w:cs="Times New Roman"/>
          <w:b/>
          <w:bCs/>
          <w:sz w:val="24"/>
          <w:szCs w:val="24"/>
        </w:rPr>
      </w:pPr>
      <w:r w:rsidRPr="00E07609">
        <w:rPr>
          <w:rFonts w:cs="Times New Roman"/>
          <w:b/>
          <w:bCs/>
          <w:sz w:val="24"/>
          <w:szCs w:val="24"/>
        </w:rPr>
        <w:t xml:space="preserve">5.  </w:t>
      </w:r>
      <w:r w:rsidRPr="00E07609">
        <w:rPr>
          <w:rFonts w:cs="Times New Roman"/>
          <w:b/>
          <w:bCs/>
          <w:sz w:val="24"/>
          <w:szCs w:val="24"/>
        </w:rPr>
        <w:tab/>
        <w:t>If the collection of information impacts small businesses or other small entities (Item 5 of OMB Form 83-I), describe any methods used to minimize.</w:t>
      </w:r>
    </w:p>
    <w:p w:rsidRPr="00EF1439" w:rsidR="002B2B7C" w:rsidP="00A972F8" w:rsidRDefault="00A240CA" w14:paraId="5773640B" w14:textId="77777777">
      <w:pPr>
        <w:rPr>
          <w:rFonts w:cs="Times New Roman"/>
          <w:b/>
          <w:bCs/>
          <w:sz w:val="24"/>
          <w:szCs w:val="24"/>
        </w:rPr>
      </w:pPr>
      <w:r w:rsidRPr="00EF1439">
        <w:rPr>
          <w:rFonts w:cs="Times New Roman"/>
          <w:sz w:val="24"/>
          <w:szCs w:val="24"/>
        </w:rPr>
        <w:t>This information collection does not have an impact on small businesses or other small entities.</w:t>
      </w:r>
      <w:r w:rsidRPr="00EF1439">
        <w:rPr>
          <w:rFonts w:cs="Times New Roman"/>
          <w:b/>
          <w:bCs/>
          <w:sz w:val="24"/>
          <w:szCs w:val="24"/>
        </w:rPr>
        <w:fldChar w:fldCharType="begin"/>
      </w:r>
      <w:r w:rsidRPr="00EF1439">
        <w:rPr>
          <w:rFonts w:cs="Times New Roman"/>
          <w:b/>
          <w:bCs/>
          <w:sz w:val="24"/>
          <w:szCs w:val="24"/>
        </w:rPr>
        <w:instrText>ADVANCE \R 0.95</w:instrText>
      </w:r>
      <w:r w:rsidRPr="00EF1439">
        <w:rPr>
          <w:rFonts w:cs="Times New Roman"/>
          <w:b/>
          <w:bCs/>
          <w:sz w:val="24"/>
          <w:szCs w:val="24"/>
        </w:rPr>
        <w:fldChar w:fldCharType="end"/>
      </w:r>
    </w:p>
    <w:p w:rsidRPr="00C13CB5" w:rsidR="00562915" w:rsidP="00562915" w:rsidRDefault="00562915" w14:paraId="00D1DDA8" w14:textId="29360D3A">
      <w:pPr>
        <w:rPr>
          <w:rFonts w:cs="Times New Roman"/>
          <w:b/>
          <w:bCs/>
          <w:sz w:val="24"/>
          <w:szCs w:val="24"/>
        </w:rPr>
      </w:pPr>
      <w:r w:rsidRPr="00E07609">
        <w:rPr>
          <w:rFonts w:cs="Times New Roman"/>
          <w:b/>
          <w:bCs/>
          <w:sz w:val="24"/>
          <w:szCs w:val="24"/>
        </w:rPr>
        <w:lastRenderedPageBreak/>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 xml:space="preserve">6.  Describe the consequence to Federal/FEMA program or policy activities if the collection of information is not </w:t>
      </w:r>
      <w:r w:rsidRPr="00E07609" w:rsidR="00285C1E">
        <w:rPr>
          <w:rFonts w:cs="Times New Roman"/>
          <w:b/>
          <w:bCs/>
          <w:sz w:val="24"/>
          <w:szCs w:val="24"/>
        </w:rPr>
        <w:t>conducted or</w:t>
      </w:r>
      <w:r w:rsidRPr="00E07609">
        <w:rPr>
          <w:rFonts w:cs="Times New Roman"/>
          <w:b/>
          <w:bCs/>
          <w:sz w:val="24"/>
          <w:szCs w:val="24"/>
        </w:rPr>
        <w:t xml:space="preserve"> is conducted less frequently as well as any</w:t>
      </w:r>
      <w:r w:rsidRPr="00C13CB5">
        <w:rPr>
          <w:rFonts w:cs="Times New Roman"/>
          <w:b/>
          <w:bCs/>
          <w:sz w:val="24"/>
          <w:szCs w:val="24"/>
        </w:rPr>
        <w:t xml:space="preserve"> technical or legal obstacles to reducing burden.  </w:t>
      </w:r>
    </w:p>
    <w:p w:rsidRPr="00EF1439" w:rsidR="002B2B7C" w:rsidP="00A972F8" w:rsidRDefault="00A240CA" w14:paraId="0E31197A" w14:textId="77777777">
      <w:pPr>
        <w:rPr>
          <w:rFonts w:cs="Times New Roman"/>
          <w:sz w:val="24"/>
          <w:szCs w:val="24"/>
        </w:rPr>
      </w:pPr>
      <w:r w:rsidRPr="00EF1439">
        <w:rPr>
          <w:rFonts w:cs="Times New Roman"/>
          <w:sz w:val="24"/>
          <w:szCs w:val="24"/>
        </w:rPr>
        <w:t xml:space="preserve">Without the collection of information as requested, FEMA’s responsibility for administering comprehensive preparedness training would not be possible.  This registration process provides critical information to measure participation in </w:t>
      </w:r>
      <w:r w:rsidRPr="00EF1439" w:rsidR="000377B4">
        <w:rPr>
          <w:rFonts w:cs="Times New Roman"/>
          <w:sz w:val="24"/>
          <w:szCs w:val="24"/>
        </w:rPr>
        <w:t xml:space="preserve">preparedness activities </w:t>
      </w:r>
      <w:r w:rsidRPr="00EF1439" w:rsidR="00042418">
        <w:rPr>
          <w:rFonts w:cs="Times New Roman"/>
          <w:sz w:val="24"/>
          <w:szCs w:val="24"/>
        </w:rPr>
        <w:t>a</w:t>
      </w:r>
      <w:r w:rsidRPr="00EF1439">
        <w:rPr>
          <w:rFonts w:cs="Times New Roman"/>
          <w:sz w:val="24"/>
          <w:szCs w:val="24"/>
        </w:rPr>
        <w:t xml:space="preserve">nd gives FEMA feedback on progress toward its mission to enhance nationwide resilience. </w:t>
      </w:r>
    </w:p>
    <w:p w:rsidRPr="00E07609" w:rsidR="00562915" w:rsidP="00562915" w:rsidRDefault="00562915" w14:paraId="0CAB0D94" w14:textId="7777777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7.  Explain any special circumstances that would cause an information collection to be conducted in a manner:</w:t>
      </w:r>
    </w:p>
    <w:p w:rsidRPr="00C13CB5" w:rsidR="00562915" w:rsidP="00562915" w:rsidRDefault="00562915" w14:paraId="1934A4D9" w14:textId="77777777">
      <w:pPr>
        <w:numPr>
          <w:ilvl w:val="0"/>
          <w:numId w:val="2"/>
        </w:numPr>
        <w:spacing w:after="0" w:line="240" w:lineRule="auto"/>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Requiring respondents to report information to the agency more</w:t>
      </w:r>
      <w:r w:rsidRPr="00E07609" w:rsidR="002B2B7C">
        <w:rPr>
          <w:rFonts w:cs="Times New Roman"/>
          <w:b/>
          <w:bCs/>
          <w:sz w:val="24"/>
          <w:szCs w:val="24"/>
        </w:rPr>
        <w:t xml:space="preserve"> </w:t>
      </w:r>
      <w:r w:rsidRPr="00E07609">
        <w:rPr>
          <w:rFonts w:cs="Times New Roman"/>
          <w:b/>
          <w:bCs/>
          <w:sz w:val="24"/>
          <w:szCs w:val="24"/>
        </w:rPr>
        <w:t>often than quarterly.</w:t>
      </w:r>
    </w:p>
    <w:p w:rsidRPr="00EF1439" w:rsidR="000377B4" w:rsidP="00A972F8" w:rsidRDefault="000377B4" w14:paraId="13A4CBE6" w14:textId="77777777">
      <w:pPr>
        <w:rPr>
          <w:rFonts w:cs="Times New Roman"/>
          <w:sz w:val="24"/>
          <w:szCs w:val="24"/>
        </w:rPr>
      </w:pPr>
      <w:r w:rsidRPr="00EF1439">
        <w:rPr>
          <w:rFonts w:cs="Times New Roman"/>
          <w:sz w:val="24"/>
          <w:szCs w:val="24"/>
        </w:rPr>
        <w:t xml:space="preserve">The only instances where this would occur are: </w:t>
      </w:r>
    </w:p>
    <w:p w:rsidRPr="00EF1439" w:rsidR="000377B4" w:rsidP="00A972F8" w:rsidRDefault="000377B4" w14:paraId="342EF515" w14:textId="77777777">
      <w:pPr>
        <w:pStyle w:val="ListParagraph"/>
        <w:numPr>
          <w:ilvl w:val="0"/>
          <w:numId w:val="21"/>
        </w:numPr>
        <w:rPr>
          <w:rFonts w:cs="Times New Roman"/>
          <w:sz w:val="24"/>
          <w:szCs w:val="24"/>
        </w:rPr>
      </w:pPr>
      <w:r w:rsidRPr="00EF1439">
        <w:rPr>
          <w:rFonts w:cs="Times New Roman"/>
          <w:sz w:val="24"/>
          <w:szCs w:val="24"/>
        </w:rPr>
        <w:t xml:space="preserve">The respondent voluntarily provides feedback repeatedly. This is not a requirement on the site. </w:t>
      </w:r>
    </w:p>
    <w:p w:rsidRPr="00EF1439" w:rsidR="002B2B7C" w:rsidP="00A972F8" w:rsidRDefault="000377B4" w14:paraId="087D0382" w14:textId="6D1E0AB3">
      <w:pPr>
        <w:pStyle w:val="ListParagraph"/>
        <w:numPr>
          <w:ilvl w:val="0"/>
          <w:numId w:val="21"/>
        </w:numPr>
        <w:rPr>
          <w:rFonts w:cs="Times New Roman"/>
          <w:sz w:val="24"/>
          <w:szCs w:val="24"/>
        </w:rPr>
      </w:pPr>
      <w:r w:rsidRPr="00EF1439">
        <w:rPr>
          <w:rFonts w:cs="Times New Roman"/>
          <w:sz w:val="24"/>
          <w:szCs w:val="24"/>
        </w:rPr>
        <w:t>The respondent is hosting more than one type of training event</w:t>
      </w:r>
      <w:r w:rsidRPr="00EF1439" w:rsidR="00432FF7">
        <w:rPr>
          <w:rFonts w:cs="Times New Roman"/>
          <w:sz w:val="24"/>
          <w:szCs w:val="24"/>
        </w:rPr>
        <w:t xml:space="preserve"> or activity</w:t>
      </w:r>
      <w:r w:rsidRPr="00EF1439">
        <w:rPr>
          <w:rFonts w:cs="Times New Roman"/>
          <w:sz w:val="24"/>
          <w:szCs w:val="24"/>
        </w:rPr>
        <w:t xml:space="preserve"> and would like to report all instances. </w:t>
      </w:r>
    </w:p>
    <w:p w:rsidRPr="00EF1439" w:rsidR="00285C1E" w:rsidP="00285C1E" w:rsidRDefault="00285C1E" w14:paraId="348D639F" w14:textId="77777777">
      <w:pPr>
        <w:pStyle w:val="ListParagraph"/>
        <w:rPr>
          <w:rFonts w:cs="Times New Roman"/>
          <w:sz w:val="24"/>
          <w:szCs w:val="24"/>
        </w:rPr>
      </w:pPr>
    </w:p>
    <w:p w:rsidRPr="00E07609" w:rsidR="00562915" w:rsidP="008123C3" w:rsidRDefault="00562915" w14:paraId="6CFE43A9" w14:textId="77777777">
      <w:pPr>
        <w:pStyle w:val="ListParagraph"/>
        <w:numPr>
          <w:ilvl w:val="0"/>
          <w:numId w:val="3"/>
        </w:numPr>
        <w:rPr>
          <w:rFonts w:cs="Times New Roman"/>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F143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bCs/>
          <w:sz w:val="24"/>
          <w:szCs w:val="24"/>
        </w:rPr>
        <w:t>Requiring respondents to prepare a written response to a</w:t>
      </w:r>
      <w:r w:rsidRPr="00E07609" w:rsidR="002B2B7C">
        <w:rPr>
          <w:rFonts w:cs="Times New Roman"/>
          <w:b/>
          <w:bCs/>
          <w:sz w:val="24"/>
          <w:szCs w:val="24"/>
        </w:rPr>
        <w:t xml:space="preserve"> </w:t>
      </w:r>
      <w:r w:rsidRPr="00E07609">
        <w:rPr>
          <w:rFonts w:cs="Times New Roman"/>
          <w:b/>
          <w:bCs/>
          <w:sz w:val="24"/>
          <w:szCs w:val="24"/>
        </w:rPr>
        <w:t>collection of information in fewer than 30 days after receipt of it.</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8123C3" w:rsidRDefault="000377B4" w14:paraId="7176AE1E" w14:textId="77777777">
      <w:pPr>
        <w:rPr>
          <w:rFonts w:cs="Times New Roman"/>
          <w:sz w:val="24"/>
          <w:szCs w:val="24"/>
        </w:rPr>
      </w:pPr>
      <w:r w:rsidRPr="00EF1439">
        <w:rPr>
          <w:rFonts w:cs="Times New Roman"/>
          <w:sz w:val="24"/>
          <w:szCs w:val="24"/>
        </w:rPr>
        <w:t xml:space="preserve">There is no written response. All responses are electronic via the website. All participation is voluntary. </w:t>
      </w:r>
    </w:p>
    <w:p w:rsidRPr="00E07609" w:rsidR="00562915" w:rsidP="00562915" w:rsidRDefault="00562915" w14:paraId="71029B53" w14:textId="77777777">
      <w:pPr>
        <w:numPr>
          <w:ilvl w:val="0"/>
          <w:numId w:val="3"/>
        </w:numPr>
        <w:spacing w:after="0" w:line="240" w:lineRule="auto"/>
        <w:rPr>
          <w:rFonts w:cs="Times New Roman"/>
          <w:b/>
          <w:bCs/>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bCs/>
          <w:sz w:val="24"/>
          <w:szCs w:val="24"/>
        </w:rPr>
        <w:t>Requiring respondents to submit more than an original and two</w:t>
      </w:r>
    </w:p>
    <w:p w:rsidRPr="00E07609" w:rsidR="008123C3" w:rsidP="00562915" w:rsidRDefault="00562915" w14:paraId="0C0DA4AF" w14:textId="77777777">
      <w:pPr>
        <w:rPr>
          <w:rFonts w:cs="Times New Roman"/>
          <w:bCs/>
          <w:sz w:val="24"/>
          <w:szCs w:val="24"/>
        </w:rPr>
      </w:pPr>
      <w:r w:rsidRPr="00C13CB5">
        <w:rPr>
          <w:rFonts w:cs="Times New Roman"/>
          <w:b/>
          <w:bCs/>
          <w:sz w:val="24"/>
          <w:szCs w:val="24"/>
        </w:rPr>
        <w:t>copies of any document.</w:t>
      </w: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p>
    <w:p w:rsidRPr="00EF1439" w:rsidR="008123C3" w:rsidRDefault="00FC4F0E" w14:paraId="027385D9" w14:textId="77777777">
      <w:pPr>
        <w:rPr>
          <w:rFonts w:cs="Times New Roman"/>
          <w:sz w:val="24"/>
          <w:szCs w:val="24"/>
        </w:rPr>
      </w:pPr>
      <w:r w:rsidRPr="00EF1439">
        <w:rPr>
          <w:rFonts w:cs="Times New Roman"/>
          <w:sz w:val="24"/>
          <w:szCs w:val="24"/>
        </w:rPr>
        <w:t xml:space="preserve">FEMA/ICPD </w:t>
      </w:r>
      <w:r w:rsidRPr="00EF1439" w:rsidR="000377B4">
        <w:rPr>
          <w:rFonts w:cs="Times New Roman"/>
          <w:sz w:val="24"/>
          <w:szCs w:val="24"/>
        </w:rPr>
        <w:t>does not request copies of any documents</w:t>
      </w:r>
      <w:r w:rsidRPr="00EF1439">
        <w:rPr>
          <w:rFonts w:cs="Times New Roman"/>
          <w:sz w:val="24"/>
          <w:szCs w:val="24"/>
        </w:rPr>
        <w:t>.</w:t>
      </w:r>
    </w:p>
    <w:p w:rsidRPr="00E07609" w:rsidR="00562915" w:rsidP="00562915" w:rsidRDefault="00562915" w14:paraId="24E2991F" w14:textId="77777777">
      <w:pPr>
        <w:numPr>
          <w:ilvl w:val="0"/>
          <w:numId w:val="3"/>
        </w:numPr>
        <w:spacing w:after="0" w:line="240" w:lineRule="auto"/>
        <w:rPr>
          <w:rFonts w:cs="Times New Roman"/>
          <w:b/>
          <w:bCs/>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bCs/>
          <w:sz w:val="24"/>
          <w:szCs w:val="24"/>
        </w:rPr>
        <w:t>Requiring respondents to retain records, other than health,</w:t>
      </w:r>
    </w:p>
    <w:p w:rsidRPr="00E07609" w:rsidR="00FC4F0E" w:rsidP="00562915" w:rsidRDefault="00562915" w14:paraId="2418F216" w14:textId="77777777">
      <w:pPr>
        <w:rPr>
          <w:rFonts w:cs="Times New Roman"/>
          <w:sz w:val="24"/>
          <w:szCs w:val="24"/>
        </w:rPr>
      </w:pPr>
      <w:r w:rsidRPr="00E07609">
        <w:rPr>
          <w:rFonts w:cs="Times New Roman"/>
          <w:b/>
          <w:bCs/>
          <w:sz w:val="24"/>
          <w:szCs w:val="24"/>
        </w:rPr>
        <w:t>medical, government contract, grant-in-aid, or tax records for more than three years</w:t>
      </w:r>
      <w:r w:rsidRPr="00E07609">
        <w:rPr>
          <w:rFonts w:cs="Times New Roman"/>
          <w:sz w:val="24"/>
          <w:szCs w:val="24"/>
        </w:rPr>
        <w:t>.</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FC4F0E" w:rsidRDefault="00FC4F0E" w14:paraId="6C0C0CD5" w14:textId="77777777">
      <w:pPr>
        <w:rPr>
          <w:rFonts w:cs="Times New Roman"/>
          <w:sz w:val="24"/>
          <w:szCs w:val="24"/>
        </w:rPr>
      </w:pPr>
      <w:r w:rsidRPr="00EF1439">
        <w:rPr>
          <w:rFonts w:cs="Times New Roman"/>
          <w:sz w:val="24"/>
          <w:szCs w:val="24"/>
        </w:rPr>
        <w:t>FEMA/ICPD is not requiring respondents to retain records.</w:t>
      </w:r>
    </w:p>
    <w:p w:rsidRPr="00E07609" w:rsidR="00562915" w:rsidP="00562915" w:rsidRDefault="00562915" w14:paraId="2555353A" w14:textId="77777777">
      <w:pPr>
        <w:numPr>
          <w:ilvl w:val="0"/>
          <w:numId w:val="3"/>
        </w:numPr>
        <w:spacing w:after="0" w:line="240" w:lineRule="auto"/>
        <w:rPr>
          <w:rFonts w:cs="Times New Roman"/>
          <w:b/>
          <w:bCs/>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bCs/>
          <w:sz w:val="24"/>
          <w:szCs w:val="24"/>
        </w:rPr>
        <w:t>In connection with a statistical survey, that is not designed to</w:t>
      </w:r>
    </w:p>
    <w:p w:rsidRPr="00E07609" w:rsidR="00562915" w:rsidP="00562915" w:rsidRDefault="00562915" w14:paraId="50E7B0A2" w14:textId="77777777">
      <w:pPr>
        <w:rPr>
          <w:rFonts w:cs="Times New Roman"/>
          <w:sz w:val="24"/>
          <w:szCs w:val="24"/>
        </w:rPr>
      </w:pPr>
      <w:r w:rsidRPr="00E07609">
        <w:rPr>
          <w:rFonts w:cs="Times New Roman"/>
          <w:b/>
          <w:bCs/>
          <w:sz w:val="24"/>
          <w:szCs w:val="24"/>
        </w:rPr>
        <w:t>produce valid and reliable results that can be generalized to the universe of study</w:t>
      </w:r>
      <w:r w:rsidRPr="00E07609">
        <w:rPr>
          <w:rFonts w:cs="Times New Roman"/>
          <w:sz w:val="24"/>
          <w:szCs w:val="24"/>
        </w:rPr>
        <w:t>.</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FC4F0E" w:rsidRDefault="00FC4F0E" w14:paraId="63702A64" w14:textId="77777777">
      <w:pPr>
        <w:rPr>
          <w:rFonts w:cs="Times New Roman"/>
          <w:sz w:val="24"/>
          <w:szCs w:val="24"/>
        </w:rPr>
      </w:pPr>
      <w:r w:rsidRPr="00EF1439">
        <w:rPr>
          <w:rFonts w:cs="Times New Roman"/>
          <w:sz w:val="24"/>
          <w:szCs w:val="24"/>
        </w:rPr>
        <w:t>No statistical surveys are requested.</w:t>
      </w:r>
    </w:p>
    <w:p w:rsidRPr="00E07609" w:rsidR="00562915" w:rsidP="002B2B7C" w:rsidRDefault="00562915" w14:paraId="61171B9D" w14:textId="77777777">
      <w:pPr>
        <w:spacing w:after="0" w:line="240" w:lineRule="auto"/>
        <w:rPr>
          <w:rFonts w:cs="Times New Roman"/>
          <w:b/>
          <w:bCs/>
          <w:sz w:val="24"/>
          <w:szCs w:val="24"/>
        </w:rPr>
      </w:pPr>
      <w:r w:rsidRPr="00E07609">
        <w:rPr>
          <w:rFonts w:cs="Times New Roman"/>
          <w:sz w:val="24"/>
          <w:szCs w:val="24"/>
        </w:rPr>
        <w:lastRenderedPageBreak/>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sz w:val="24"/>
          <w:szCs w:val="24"/>
        </w:rPr>
        <w:tab/>
      </w:r>
      <w:r w:rsidRPr="00E07609">
        <w:rPr>
          <w:rFonts w:cs="Times New Roman"/>
          <w:b/>
          <w:bCs/>
          <w:sz w:val="24"/>
          <w:szCs w:val="24"/>
        </w:rPr>
        <w:t xml:space="preserve">(f) Requiring the use of a statistical data classification that has not </w:t>
      </w:r>
    </w:p>
    <w:p w:rsidRPr="00C13CB5" w:rsidR="00562915" w:rsidP="002B2B7C" w:rsidRDefault="00562915" w14:paraId="4E8B3558" w14:textId="77777777">
      <w:pPr>
        <w:spacing w:after="0" w:line="240" w:lineRule="auto"/>
        <w:rPr>
          <w:rFonts w:cs="Times New Roman"/>
          <w:b/>
          <w:bCs/>
          <w:sz w:val="24"/>
          <w:szCs w:val="24"/>
        </w:rPr>
      </w:pPr>
      <w:r w:rsidRPr="00C13CB5">
        <w:rPr>
          <w:rFonts w:cs="Times New Roman"/>
          <w:b/>
          <w:bCs/>
          <w:sz w:val="24"/>
          <w:szCs w:val="24"/>
        </w:rPr>
        <w:t>been reviewed and approved by OMB.</w:t>
      </w:r>
    </w:p>
    <w:p w:rsidRPr="00457299" w:rsidR="00FC4F0E" w:rsidP="002B2B7C" w:rsidRDefault="00FC4F0E" w14:paraId="4D8A4C9B" w14:textId="77777777">
      <w:pPr>
        <w:spacing w:after="0" w:line="240" w:lineRule="auto"/>
        <w:rPr>
          <w:rFonts w:cs="Times New Roman"/>
          <w:b/>
          <w:bCs/>
          <w:sz w:val="24"/>
          <w:szCs w:val="24"/>
        </w:rPr>
      </w:pPr>
    </w:p>
    <w:p w:rsidRPr="00EF1439" w:rsidR="002B2B7C" w:rsidP="00A972F8" w:rsidRDefault="00FC4F0E" w14:paraId="4DA9B5C4" w14:textId="77777777">
      <w:pPr>
        <w:rPr>
          <w:rFonts w:cs="Times New Roman"/>
          <w:sz w:val="24"/>
          <w:szCs w:val="24"/>
        </w:rPr>
      </w:pPr>
      <w:r w:rsidRPr="00EF1439">
        <w:rPr>
          <w:rFonts w:cs="Times New Roman"/>
          <w:sz w:val="24"/>
          <w:szCs w:val="24"/>
        </w:rPr>
        <w:t>FEMA/ICPD is not requiring the use of a statistical data classification that has not been reviewed and approved by OMB.</w:t>
      </w:r>
    </w:p>
    <w:p w:rsidRPr="00E07609" w:rsidR="00562915" w:rsidP="00562915" w:rsidRDefault="00562915" w14:paraId="1016EE83" w14:textId="77777777">
      <w:pPr>
        <w:rPr>
          <w:rFonts w:cs="Times New Roman"/>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sz w:val="24"/>
          <w:szCs w:val="24"/>
        </w:rPr>
        <w:tab/>
      </w:r>
      <w:r w:rsidRPr="00E07609">
        <w:rPr>
          <w:rFonts w:cs="Times New Roman"/>
          <w:b/>
          <w:bCs/>
          <w:sz w:val="24"/>
          <w:szCs w:val="24"/>
        </w:rPr>
        <w:t>(g) That includes a pledge of confidentiality that is not supported by</w:t>
      </w:r>
      <w:r w:rsidRPr="00E07609" w:rsidR="002B2B7C">
        <w:rPr>
          <w:rFonts w:cs="Times New Roman"/>
          <w:b/>
          <w:bCs/>
          <w:sz w:val="24"/>
          <w:szCs w:val="24"/>
        </w:rPr>
        <w:t xml:space="preserve"> </w:t>
      </w:r>
      <w:r w:rsidRPr="00C13CB5">
        <w:rPr>
          <w:rFonts w:cs="Times New Roman"/>
          <w:b/>
          <w:bCs/>
          <w:sz w:val="24"/>
          <w:szCs w:val="24"/>
        </w:rPr>
        <w:t xml:space="preserve">authority established in statute or regulation, that is not supported by </w:t>
      </w:r>
      <w:r w:rsidRPr="00C13CB5">
        <w:rPr>
          <w:rFonts w:cs="Times New Roman"/>
          <w:b/>
          <w:bCs/>
          <w:sz w:val="24"/>
          <w:szCs w:val="24"/>
        </w:rPr>
        <w:tab/>
        <w:t>disclosure and data security policies that are consistent with the pledge, or which unnecessarily impedes sharing of data with other agencies for compatible confidential use.</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FC4F0E" w:rsidRDefault="00FC4F0E" w14:paraId="5AC8DB8D" w14:textId="77777777">
      <w:pPr>
        <w:rPr>
          <w:rFonts w:cs="Times New Roman"/>
          <w:sz w:val="24"/>
          <w:szCs w:val="24"/>
        </w:rPr>
      </w:pPr>
      <w:r w:rsidRPr="00EF1439">
        <w:rPr>
          <w:rFonts w:cs="Times New Roman"/>
          <w:sz w:val="24"/>
          <w:szCs w:val="24"/>
        </w:rPr>
        <w:t>FEMA/ICPD is not requiring a pledge of confidentiality that is not supported by authority established in statue or regulation.</w:t>
      </w:r>
    </w:p>
    <w:p w:rsidRPr="00E07609" w:rsidR="00562915" w:rsidP="00562915" w:rsidRDefault="00562915" w14:paraId="669B9766" w14:textId="77777777">
      <w:pPr>
        <w:rPr>
          <w:rFonts w:cs="Times New Roman"/>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sz w:val="24"/>
          <w:szCs w:val="24"/>
        </w:rPr>
        <w:tab/>
      </w:r>
      <w:r w:rsidRPr="00E07609">
        <w:rPr>
          <w:rFonts w:cs="Times New Roman"/>
          <w:b/>
          <w:bCs/>
          <w:sz w:val="24"/>
          <w:szCs w:val="24"/>
        </w:rPr>
        <w:t xml:space="preserve">(h) Requiring respondents to submit proprietary trade secret, or other confidential information unless the agency can demonstrate that it has instituted procedures to protect the information’s confidentiality to the extent permitted by </w:t>
      </w:r>
      <w:r w:rsidRPr="00C13CB5">
        <w:rPr>
          <w:rFonts w:cs="Times New Roman"/>
          <w:b/>
          <w:bCs/>
          <w:sz w:val="24"/>
          <w:szCs w:val="24"/>
        </w:rPr>
        <w:t>law.</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2B2B7C" w:rsidRDefault="00FC4F0E" w14:paraId="7A0C0276" w14:textId="77777777">
      <w:pPr>
        <w:rPr>
          <w:rFonts w:cs="Times New Roman"/>
          <w:sz w:val="24"/>
          <w:szCs w:val="24"/>
        </w:rPr>
      </w:pPr>
      <w:r w:rsidRPr="00EF1439">
        <w:rPr>
          <w:rFonts w:cs="Times New Roman"/>
          <w:sz w:val="24"/>
          <w:szCs w:val="24"/>
        </w:rPr>
        <w:t>FEMA/ICPD is not requiring respondents to submit proprietary trade secret, or other confidential information.</w:t>
      </w:r>
    </w:p>
    <w:p w:rsidRPr="00E07609" w:rsidR="00562915" w:rsidP="00562915" w:rsidRDefault="00562915" w14:paraId="39C763FA" w14:textId="7777777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 xml:space="preserve">8.  Federal Register Notice: </w:t>
      </w: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p>
    <w:p w:rsidRPr="00E07609" w:rsidR="00562915" w:rsidP="00562915" w:rsidRDefault="00562915" w14:paraId="31533215" w14:textId="77777777">
      <w:pPr>
        <w:rPr>
          <w:rFonts w:cs="Times New Roman"/>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 xml:space="preserve">            a.   Provide a copy and identify the date and page number of publication in the Federal Register of the agency’s notice soliciting comments on the</w:t>
      </w:r>
      <w:r w:rsidRPr="00E07609" w:rsidR="00BB543D">
        <w:rPr>
          <w:rFonts w:cs="Times New Roman"/>
          <w:b/>
          <w:bCs/>
          <w:sz w:val="24"/>
          <w:szCs w:val="24"/>
        </w:rPr>
        <w:t xml:space="preserve"> </w:t>
      </w:r>
      <w:r w:rsidRPr="00E07609">
        <w:rPr>
          <w:rFonts w:cs="Times New Roman"/>
          <w:b/>
          <w:bCs/>
          <w:sz w:val="24"/>
          <w:szCs w:val="24"/>
        </w:rPr>
        <w:t>information collection prior to submission to OMB.  Summarize public comments received in respons</w:t>
      </w:r>
      <w:r w:rsidRPr="00C13CB5">
        <w:rPr>
          <w:rFonts w:cs="Times New Roman"/>
          <w:b/>
          <w:bCs/>
          <w:sz w:val="24"/>
          <w:szCs w:val="24"/>
        </w:rPr>
        <w:t>e to that notice and describe actions taken by the agency in response to these comments.  Specifically address comments received on cost and hour burden.</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457299" w:rsidR="00562915" w:rsidP="00562915" w:rsidRDefault="00562915" w14:paraId="5FB51550" w14:textId="6412AA46">
      <w:pPr>
        <w:rPr>
          <w:rFonts w:cs="Times New Roman"/>
          <w:b/>
          <w:bCs/>
          <w:color w:val="0000FF"/>
          <w:sz w:val="24"/>
          <w:szCs w:val="24"/>
        </w:rPr>
      </w:pPr>
      <w:r w:rsidRPr="00C13CB5">
        <w:rPr>
          <w:rFonts w:cs="Times New Roman"/>
          <w:color w:val="000000"/>
          <w:sz w:val="24"/>
          <w:szCs w:val="24"/>
        </w:rPr>
        <w:t>A 60-day Federal Register Notice inviting public comments was published on</w:t>
      </w:r>
      <w:r w:rsidRPr="00C13CB5">
        <w:rPr>
          <w:rFonts w:cs="Times New Roman"/>
          <w:color w:val="FF0000"/>
          <w:sz w:val="24"/>
          <w:szCs w:val="24"/>
        </w:rPr>
        <w:t xml:space="preserve"> </w:t>
      </w:r>
      <w:r w:rsidR="00EF1439">
        <w:rPr>
          <w:rFonts w:cs="Times New Roman"/>
          <w:color w:val="0000FF"/>
          <w:sz w:val="24"/>
          <w:szCs w:val="24"/>
        </w:rPr>
        <w:t>November 8, 2019</w:t>
      </w:r>
      <w:r w:rsidRPr="00C13CB5">
        <w:rPr>
          <w:rFonts w:cs="Times New Roman"/>
          <w:color w:val="0000FF"/>
          <w:sz w:val="24"/>
          <w:szCs w:val="24"/>
        </w:rPr>
        <w:t xml:space="preserve">, </w:t>
      </w:r>
      <w:r w:rsidR="00EF1439">
        <w:rPr>
          <w:rFonts w:cs="Times New Roman"/>
          <w:color w:val="0000FF"/>
          <w:sz w:val="24"/>
          <w:szCs w:val="24"/>
        </w:rPr>
        <w:t>84</w:t>
      </w:r>
      <w:r w:rsidRPr="00457299">
        <w:rPr>
          <w:rFonts w:cs="Times New Roman"/>
          <w:color w:val="0000FF"/>
          <w:sz w:val="24"/>
          <w:szCs w:val="24"/>
        </w:rPr>
        <w:t xml:space="preserve"> FR </w:t>
      </w:r>
      <w:r w:rsidR="00EF1439">
        <w:rPr>
          <w:rFonts w:cs="Times New Roman"/>
          <w:color w:val="0000FF"/>
          <w:sz w:val="24"/>
          <w:szCs w:val="24"/>
        </w:rPr>
        <w:t>60403</w:t>
      </w:r>
      <w:r w:rsidRPr="00457299">
        <w:rPr>
          <w:rFonts w:cs="Times New Roman"/>
          <w:color w:val="0000FF"/>
          <w:sz w:val="24"/>
          <w:szCs w:val="24"/>
        </w:rPr>
        <w:t xml:space="preserve">.  </w:t>
      </w:r>
      <w:r w:rsidRPr="00457299">
        <w:rPr>
          <w:rFonts w:cs="Times New Roman"/>
          <w:b/>
          <w:bCs/>
          <w:color w:val="0000FF"/>
          <w:sz w:val="24"/>
          <w:szCs w:val="24"/>
        </w:rPr>
        <w:t xml:space="preserve">No comments were received.  </w:t>
      </w:r>
    </w:p>
    <w:p w:rsidRPr="008030B1" w:rsidR="00562915" w:rsidP="00562915" w:rsidRDefault="00562915" w14:paraId="40FF750E" w14:textId="77777777">
      <w:pPr>
        <w:pStyle w:val="Footer"/>
        <w:tabs>
          <w:tab w:val="clear" w:pos="4320"/>
          <w:tab w:val="clear" w:pos="8640"/>
        </w:tabs>
      </w:pPr>
    </w:p>
    <w:p w:rsidRPr="00A503BF" w:rsidR="00562915" w:rsidP="002B2B7C" w:rsidRDefault="00562915" w14:paraId="233A6F82" w14:textId="5F81E505">
      <w:pPr>
        <w:rPr>
          <w:rFonts w:cs="Times New Roman"/>
          <w:sz w:val="24"/>
          <w:szCs w:val="24"/>
        </w:rPr>
      </w:pPr>
      <w:r w:rsidRPr="008030B1">
        <w:rPr>
          <w:rFonts w:cs="Times New Roman"/>
          <w:color w:val="000000"/>
          <w:sz w:val="24"/>
          <w:szCs w:val="24"/>
        </w:rPr>
        <w:t>A 30-day Federal Register Notice inviting public comments was published on</w:t>
      </w:r>
      <w:r w:rsidRPr="008030B1">
        <w:rPr>
          <w:rFonts w:cs="Times New Roman"/>
          <w:color w:val="FF0000"/>
          <w:sz w:val="24"/>
          <w:szCs w:val="24"/>
        </w:rPr>
        <w:t xml:space="preserve"> </w:t>
      </w:r>
      <w:r w:rsidR="00EF1439">
        <w:rPr>
          <w:rFonts w:cs="Times New Roman"/>
          <w:color w:val="0000FF"/>
          <w:sz w:val="24"/>
          <w:szCs w:val="24"/>
        </w:rPr>
        <w:t>January 17, 2020</w:t>
      </w:r>
      <w:r w:rsidRPr="0089450F">
        <w:rPr>
          <w:rFonts w:cs="Times New Roman"/>
          <w:color w:val="0000FF"/>
          <w:sz w:val="24"/>
          <w:szCs w:val="24"/>
        </w:rPr>
        <w:t xml:space="preserve">, </w:t>
      </w:r>
      <w:r w:rsidR="00EF1439">
        <w:rPr>
          <w:rFonts w:cs="Times New Roman"/>
          <w:color w:val="0000FF"/>
          <w:sz w:val="24"/>
          <w:szCs w:val="24"/>
        </w:rPr>
        <w:t>85</w:t>
      </w:r>
      <w:r w:rsidRPr="0089450F">
        <w:rPr>
          <w:rFonts w:cs="Times New Roman"/>
          <w:color w:val="0000FF"/>
          <w:sz w:val="24"/>
          <w:szCs w:val="24"/>
        </w:rPr>
        <w:t xml:space="preserve"> FR </w:t>
      </w:r>
      <w:r w:rsidR="00EF1439">
        <w:rPr>
          <w:rFonts w:cs="Times New Roman"/>
          <w:color w:val="0000FF"/>
          <w:sz w:val="24"/>
          <w:szCs w:val="24"/>
        </w:rPr>
        <w:t>3066</w:t>
      </w:r>
      <w:r w:rsidRPr="00B47A44">
        <w:rPr>
          <w:rFonts w:cs="Times New Roman"/>
          <w:color w:val="0000FF"/>
          <w:sz w:val="24"/>
          <w:szCs w:val="24"/>
        </w:rPr>
        <w:t xml:space="preserve">.  </w:t>
      </w:r>
      <w:r w:rsidRPr="00BF5D6C">
        <w:rPr>
          <w:rFonts w:cs="Times New Roman"/>
          <w:b/>
          <w:bCs/>
          <w:color w:val="0000FF"/>
          <w:sz w:val="24"/>
          <w:szCs w:val="24"/>
        </w:rPr>
        <w:t xml:space="preserve">No comments were received.  </w:t>
      </w:r>
    </w:p>
    <w:p w:rsidRPr="00E07609" w:rsidR="00562915" w:rsidP="002B2B7C" w:rsidRDefault="00562915" w14:paraId="13D48467" w14:textId="77777777">
      <w:pPr>
        <w:tabs>
          <w:tab w:val="left" w:pos="360"/>
        </w:tabs>
        <w:rPr>
          <w:rFonts w:cs="Times New Roman"/>
          <w:b/>
          <w:bCs/>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sz w:val="24"/>
          <w:szCs w:val="24"/>
        </w:rPr>
        <w:tab/>
      </w:r>
      <w:r w:rsidRPr="00E07609">
        <w:rPr>
          <w:rFonts w:cs="Times New Roman"/>
          <w:sz w:val="24"/>
          <w:szCs w:val="24"/>
        </w:rPr>
        <w:tab/>
      </w:r>
      <w:r w:rsidRPr="00E07609">
        <w:rPr>
          <w:rFonts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F1439" w:rsidR="00FC4F0E" w:rsidRDefault="00FC4F0E" w14:paraId="5AE82368" w14:textId="29A6EE8E">
      <w:pPr>
        <w:rPr>
          <w:rFonts w:cs="Times New Roman"/>
          <w:sz w:val="24"/>
          <w:szCs w:val="24"/>
        </w:rPr>
      </w:pPr>
      <w:r w:rsidRPr="00EF1439">
        <w:rPr>
          <w:rFonts w:cs="Times New Roman"/>
          <w:sz w:val="24"/>
          <w:szCs w:val="24"/>
        </w:rPr>
        <w:lastRenderedPageBreak/>
        <w:t xml:space="preserve">FEMA/ICPD regularly consults with </w:t>
      </w:r>
      <w:r w:rsidR="00E07609">
        <w:rPr>
          <w:rFonts w:cs="Times New Roman"/>
          <w:sz w:val="24"/>
          <w:szCs w:val="24"/>
        </w:rPr>
        <w:t>S</w:t>
      </w:r>
      <w:r w:rsidRPr="00EF1439" w:rsidR="00E07609">
        <w:rPr>
          <w:rFonts w:cs="Times New Roman"/>
          <w:sz w:val="24"/>
          <w:szCs w:val="24"/>
        </w:rPr>
        <w:t xml:space="preserve">tate </w:t>
      </w:r>
      <w:r w:rsidRPr="00EF1439">
        <w:rPr>
          <w:rFonts w:cs="Times New Roman"/>
          <w:sz w:val="24"/>
          <w:szCs w:val="24"/>
        </w:rPr>
        <w:t xml:space="preserve">and local emergency management staff to obtain views on the availability of data, frequency of collection, the clarity of instructions and recordkeeping, disclosure, reporting format, and data elements collected. </w:t>
      </w:r>
    </w:p>
    <w:p w:rsidRPr="00457299" w:rsidR="00562915" w:rsidP="00562915" w:rsidRDefault="00562915" w14:paraId="16A32B45" w14:textId="77777777">
      <w:pPr>
        <w:tabs>
          <w:tab w:val="left" w:pos="360"/>
        </w:tabs>
        <w:rPr>
          <w:rFonts w:cs="Times New Roman"/>
          <w:b/>
          <w:bCs/>
          <w:sz w:val="24"/>
          <w:szCs w:val="24"/>
        </w:rPr>
      </w:pPr>
      <w:r w:rsidRPr="00E07609">
        <w:rPr>
          <w:rFonts w:cs="Times New Roman"/>
          <w:b/>
          <w:bCs/>
          <w:sz w:val="24"/>
          <w:szCs w:val="24"/>
        </w:rPr>
        <w:tab/>
      </w:r>
      <w:r w:rsidRPr="00E07609">
        <w:rPr>
          <w:rFonts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w:t>
      </w:r>
      <w:r w:rsidRPr="00457299">
        <w:rPr>
          <w:rFonts w:cs="Times New Roman"/>
          <w:b/>
          <w:bCs/>
          <w:sz w:val="24"/>
          <w:szCs w:val="24"/>
        </w:rPr>
        <w:t>reclude consultation in a specific situation. These circumstances should be explained.</w:t>
      </w:r>
    </w:p>
    <w:p w:rsidRPr="00EF1439" w:rsidR="00562915" w:rsidP="00A972F8" w:rsidRDefault="00432FF7" w14:paraId="0CBFAB6B" w14:textId="041A8CDD">
      <w:pPr>
        <w:rPr>
          <w:rFonts w:cs="Times New Roman"/>
          <w:sz w:val="24"/>
          <w:szCs w:val="24"/>
        </w:rPr>
      </w:pPr>
      <w:r w:rsidRPr="00EF1439">
        <w:rPr>
          <w:rFonts w:cs="Times New Roman"/>
          <w:sz w:val="24"/>
          <w:szCs w:val="24"/>
        </w:rPr>
        <w:t>ICPD staff meet</w:t>
      </w:r>
      <w:r w:rsidRPr="00EF1439" w:rsidR="00FC4F0E">
        <w:rPr>
          <w:rFonts w:cs="Times New Roman"/>
          <w:sz w:val="24"/>
          <w:szCs w:val="24"/>
        </w:rPr>
        <w:t xml:space="preserve"> monthly or as needed with </w:t>
      </w:r>
      <w:r w:rsidR="00E07609">
        <w:rPr>
          <w:rFonts w:cs="Times New Roman"/>
          <w:sz w:val="24"/>
          <w:szCs w:val="24"/>
        </w:rPr>
        <w:t>S</w:t>
      </w:r>
      <w:r w:rsidRPr="00EF1439" w:rsidR="00E07609">
        <w:rPr>
          <w:rFonts w:cs="Times New Roman"/>
          <w:sz w:val="24"/>
          <w:szCs w:val="24"/>
        </w:rPr>
        <w:t xml:space="preserve">tate </w:t>
      </w:r>
      <w:r w:rsidRPr="00EF1439" w:rsidR="00FC4F0E">
        <w:rPr>
          <w:rFonts w:cs="Times New Roman"/>
          <w:sz w:val="24"/>
          <w:szCs w:val="24"/>
        </w:rPr>
        <w:t xml:space="preserve">and local emergency management staff to obtain input. Additionally, </w:t>
      </w:r>
      <w:r w:rsidRPr="00EF1439" w:rsidR="000377B4">
        <w:rPr>
          <w:rFonts w:cs="Times New Roman"/>
          <w:sz w:val="24"/>
          <w:szCs w:val="24"/>
        </w:rPr>
        <w:t xml:space="preserve">a portion of this collection is specifically to gather </w:t>
      </w:r>
      <w:r w:rsidRPr="00EF1439" w:rsidR="00FC4F0E">
        <w:rPr>
          <w:rFonts w:cs="Times New Roman"/>
          <w:sz w:val="24"/>
          <w:szCs w:val="24"/>
        </w:rPr>
        <w:t>feedback.</w:t>
      </w:r>
      <w:r w:rsidRPr="00EF1439" w:rsidR="00562915">
        <w:rPr>
          <w:rFonts w:cs="Times New Roman"/>
          <w:sz w:val="24"/>
          <w:szCs w:val="24"/>
        </w:rPr>
        <w:t xml:space="preserve">          </w:t>
      </w:r>
    </w:p>
    <w:p w:rsidRPr="00E07609" w:rsidR="00562915" w:rsidP="00562915" w:rsidRDefault="00562915" w14:paraId="301FE7F0" w14:textId="7777777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9.  Explain any decision to provide any payment or gift to respondents, other than remuneration of contractors or grantees.</w:t>
      </w:r>
    </w:p>
    <w:p w:rsidRPr="00EF1439" w:rsidR="002B2B7C" w:rsidRDefault="00FC4F0E" w14:paraId="5311A147" w14:textId="77777777">
      <w:pPr>
        <w:rPr>
          <w:rFonts w:cs="Times New Roman"/>
          <w:sz w:val="24"/>
          <w:szCs w:val="24"/>
        </w:rPr>
      </w:pPr>
      <w:r w:rsidRPr="00EF1439">
        <w:rPr>
          <w:rFonts w:cs="Times New Roman"/>
          <w:sz w:val="24"/>
          <w:szCs w:val="24"/>
        </w:rPr>
        <w:t>FEMA does not provide payments or gifts to respondents in exchange for a benefit sought.</w:t>
      </w:r>
    </w:p>
    <w:p w:rsidRPr="00E07609" w:rsidR="00562915" w:rsidP="00562915" w:rsidRDefault="00562915" w14:paraId="6664F862" w14:textId="77777777">
      <w:pPr>
        <w:tabs>
          <w:tab w:val="left" w:pos="360"/>
        </w:tabs>
        <w:rPr>
          <w:rFonts w:cs="Times New Roman"/>
          <w:b/>
          <w:bCs/>
          <w:sz w:val="24"/>
          <w:szCs w:val="24"/>
        </w:rPr>
      </w:pPr>
      <w:r w:rsidRPr="00E07609">
        <w:rPr>
          <w:rFonts w:cs="Times New Roman"/>
          <w:b/>
          <w:bCs/>
          <w:sz w:val="24"/>
          <w:szCs w:val="24"/>
        </w:rPr>
        <w:t xml:space="preserve">10.  Describe any assurance of confidentiality provided to respondents.  Present the basis for the assurance in statute, regulation, or agency policy.  </w:t>
      </w:r>
    </w:p>
    <w:p w:rsidRPr="00E07609" w:rsidR="00562915" w:rsidP="00562915" w:rsidRDefault="00562915" w14:paraId="4A99AE67" w14:textId="77777777">
      <w:pPr>
        <w:tabs>
          <w:tab w:val="left" w:pos="360"/>
        </w:tabs>
        <w:rPr>
          <w:rFonts w:cs="Times New Roman"/>
          <w:sz w:val="24"/>
          <w:szCs w:val="24"/>
        </w:rPr>
      </w:pPr>
      <w:r w:rsidRPr="00EF1439">
        <w:rPr>
          <w:rFonts w:cs="Times New Roman"/>
          <w:strike/>
          <w:color w:val="0000FF"/>
          <w:sz w:val="24"/>
          <w:szCs w:val="24"/>
        </w:rPr>
        <w:t xml:space="preserve">A Privacy Threshold Analysis (PTA) was approved on </w:t>
      </w:r>
      <w:r w:rsidRPr="00EF1439">
        <w:rPr>
          <w:rFonts w:cs="Times New Roman"/>
          <w:bCs/>
          <w:strike/>
          <w:color w:val="0000FF"/>
          <w:sz w:val="24"/>
          <w:szCs w:val="24"/>
        </w:rPr>
        <w:t>(insert date).</w:t>
      </w:r>
      <w:r w:rsidRPr="00EF1439">
        <w:rPr>
          <w:rFonts w:cs="Times New Roman"/>
          <w:strike/>
          <w:color w:val="0000FF"/>
          <w:sz w:val="24"/>
          <w:szCs w:val="24"/>
        </w:rPr>
        <w:t xml:space="preserve">  A PIA for this collection (select: was or was not) determined to be needed and has been forwarded to the FEMA Privacy Office for review.</w:t>
      </w:r>
      <w:r w:rsidRPr="00E07609">
        <w:rPr>
          <w:rFonts w:cs="Times New Roman"/>
          <w:color w:val="0000FF"/>
          <w:sz w:val="24"/>
          <w:szCs w:val="24"/>
        </w:rPr>
        <w:t xml:space="preserve">  </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4B0A10" w:rsidP="004B0A10" w:rsidRDefault="004B0A10" w14:paraId="04C4875A" w14:textId="77777777">
      <w:pPr>
        <w:tabs>
          <w:tab w:val="left" w:pos="360"/>
        </w:tabs>
        <w:rPr>
          <w:rFonts w:cs="Times New Roman"/>
          <w:bCs/>
          <w:sz w:val="24"/>
          <w:szCs w:val="24"/>
        </w:rPr>
      </w:pPr>
      <w:r w:rsidRPr="00EF1439">
        <w:rPr>
          <w:rFonts w:cs="Times New Roman"/>
          <w:bCs/>
          <w:sz w:val="24"/>
          <w:szCs w:val="24"/>
        </w:rPr>
        <w:t>This collection was previously titled America’s PrepareAthon! National Day of Action Registration and was collected through a web portal. This portal is covered by the DHS Web Portal PIA, DHS/ALL/PIA-015 Department of Homeland Security Web Portals June 15, 2009 and the GITAARS SORN DHS/ALL-004 - General Information Technology Access Account Records System (GITAARS) November 27, 2012, 77 FR 70792.</w:t>
      </w:r>
    </w:p>
    <w:p w:rsidRPr="00E07609" w:rsidR="002B2B7C" w:rsidP="004B0A10" w:rsidRDefault="004B0A10" w14:paraId="02894AAF" w14:textId="77777777">
      <w:pPr>
        <w:tabs>
          <w:tab w:val="left" w:pos="360"/>
        </w:tabs>
        <w:rPr>
          <w:rFonts w:cs="Times New Roman"/>
          <w:sz w:val="24"/>
          <w:szCs w:val="24"/>
        </w:rPr>
      </w:pPr>
      <w:r w:rsidRPr="00EF1439">
        <w:rPr>
          <w:rFonts w:cs="Times New Roman"/>
          <w:bCs/>
          <w:sz w:val="24"/>
          <w:szCs w:val="24"/>
        </w:rPr>
        <w:t>There are no assurances of confidentiality provided to the respondents for this information collection</w:t>
      </w:r>
    </w:p>
    <w:p w:rsidRPr="00E07609" w:rsidR="00562915" w:rsidP="00562915" w:rsidRDefault="00562915" w14:paraId="6802DDE2" w14:textId="77777777">
      <w:pPr>
        <w:tabs>
          <w:tab w:val="left" w:pos="360"/>
        </w:tabs>
        <w:rPr>
          <w:rFonts w:cs="Times New Roman"/>
          <w:b/>
          <w:bCs/>
          <w:sz w:val="24"/>
          <w:szCs w:val="24"/>
        </w:rPr>
      </w:pPr>
      <w:r w:rsidRPr="00E07609">
        <w:rPr>
          <w:rFonts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E07609">
        <w:rPr>
          <w:rFonts w:cs="Times New Roman"/>
          <w:b/>
          <w:bCs/>
          <w:sz w:val="24"/>
          <w:szCs w:val="24"/>
        </w:rPr>
        <w:lastRenderedPageBreak/>
        <w:t xml:space="preserve">the explanation to be given to persons from whom the information is requested, and any steps to be taken to obtain their consent. </w:t>
      </w:r>
    </w:p>
    <w:p w:rsidRPr="00457299" w:rsidR="00562915" w:rsidP="00562915" w:rsidRDefault="004A6232" w14:paraId="51071DCA" w14:textId="77777777">
      <w:pPr>
        <w:rPr>
          <w:rFonts w:cs="Times New Roman"/>
          <w:sz w:val="24"/>
          <w:szCs w:val="24"/>
        </w:rPr>
      </w:pPr>
      <w:r w:rsidRPr="00457299">
        <w:rPr>
          <w:rFonts w:cs="Times New Roman"/>
          <w:sz w:val="24"/>
          <w:szCs w:val="24"/>
        </w:rPr>
        <w:t xml:space="preserve">There are no questions of sensitive nature. </w:t>
      </w:r>
    </w:p>
    <w:p w:rsidRPr="005B5F93" w:rsidR="00562915" w:rsidP="00562915" w:rsidRDefault="00562915" w14:paraId="190EB470" w14:textId="66FCB12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F143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 xml:space="preserve"> 12.  Provide estimates of the hour burden of the collection of information.  The statement should:</w:t>
      </w: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p>
    <w:p w:rsidRPr="00E07609" w:rsidR="00562915" w:rsidP="00562915" w:rsidRDefault="00562915" w14:paraId="642CEF4C" w14:textId="7777777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E07609">
        <w:rPr>
          <w:rFonts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E07609">
        <w:rPr>
          <w:rFonts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13CB5" w:rsidR="00E104E1" w:rsidP="00562915" w:rsidRDefault="00432FF7" w14:paraId="2AE522CF" w14:textId="69F1571B">
      <w:pPr>
        <w:rPr>
          <w:rFonts w:cs="Times New Roman"/>
          <w:bCs/>
          <w:sz w:val="24"/>
          <w:szCs w:val="24"/>
        </w:rPr>
      </w:pPr>
      <w:r w:rsidRPr="00457299">
        <w:rPr>
          <w:rFonts w:cs="Times New Roman"/>
          <w:bCs/>
          <w:sz w:val="24"/>
          <w:szCs w:val="24"/>
        </w:rPr>
        <w:t xml:space="preserve">ICPD strives to keep registration for its preparedness programs easy and quick.  </w:t>
      </w:r>
      <w:r w:rsidRPr="00457299" w:rsidR="00A237F5">
        <w:rPr>
          <w:rFonts w:cs="Times New Roman"/>
          <w:bCs/>
          <w:sz w:val="24"/>
          <w:szCs w:val="24"/>
        </w:rPr>
        <w:t>Each p</w:t>
      </w:r>
      <w:r w:rsidRPr="008030B1">
        <w:rPr>
          <w:rFonts w:cs="Times New Roman"/>
          <w:bCs/>
          <w:sz w:val="24"/>
          <w:szCs w:val="24"/>
        </w:rPr>
        <w:t xml:space="preserve">reparedness activity registration has </w:t>
      </w:r>
      <w:r w:rsidRPr="008030B1" w:rsidR="00C23EBE">
        <w:rPr>
          <w:rFonts w:cs="Times New Roman"/>
          <w:bCs/>
          <w:sz w:val="24"/>
          <w:szCs w:val="24"/>
        </w:rPr>
        <w:t>a</w:t>
      </w:r>
      <w:r w:rsidRPr="0089450F">
        <w:rPr>
          <w:rFonts w:cs="Times New Roman"/>
          <w:bCs/>
          <w:sz w:val="24"/>
          <w:szCs w:val="24"/>
        </w:rPr>
        <w:t xml:space="preserve"> basic </w:t>
      </w:r>
      <w:r w:rsidRPr="0089450F" w:rsidR="00C23EBE">
        <w:rPr>
          <w:rFonts w:cs="Times New Roman"/>
          <w:bCs/>
          <w:sz w:val="24"/>
          <w:szCs w:val="24"/>
        </w:rPr>
        <w:t>p</w:t>
      </w:r>
      <w:r w:rsidRPr="0089450F">
        <w:rPr>
          <w:rFonts w:cs="Times New Roman"/>
          <w:bCs/>
          <w:sz w:val="24"/>
          <w:szCs w:val="24"/>
        </w:rPr>
        <w:t xml:space="preserve">oint of </w:t>
      </w:r>
      <w:r w:rsidRPr="0089450F" w:rsidR="00C23EBE">
        <w:rPr>
          <w:rFonts w:cs="Times New Roman"/>
          <w:bCs/>
          <w:sz w:val="24"/>
          <w:szCs w:val="24"/>
        </w:rPr>
        <w:t>c</w:t>
      </w:r>
      <w:r w:rsidRPr="0089450F">
        <w:rPr>
          <w:rFonts w:cs="Times New Roman"/>
          <w:bCs/>
          <w:sz w:val="24"/>
          <w:szCs w:val="24"/>
        </w:rPr>
        <w:t xml:space="preserve">ontact and demographic questions.  To tailor the information collection depending on which program each registration is focusing on, each registrant is required to answer </w:t>
      </w:r>
      <w:r w:rsidRPr="00A503BF" w:rsidR="00C23EBE">
        <w:rPr>
          <w:rFonts w:cs="Times New Roman"/>
          <w:bCs/>
          <w:sz w:val="24"/>
          <w:szCs w:val="24"/>
        </w:rPr>
        <w:t xml:space="preserve">only the </w:t>
      </w:r>
      <w:r w:rsidRPr="00A503BF">
        <w:rPr>
          <w:rFonts w:cs="Times New Roman"/>
          <w:bCs/>
          <w:sz w:val="24"/>
          <w:szCs w:val="24"/>
        </w:rPr>
        <w:t>questions taken from the question bank</w:t>
      </w:r>
      <w:r w:rsidRPr="00A503BF" w:rsidR="00A237F5">
        <w:rPr>
          <w:rFonts w:cs="Times New Roman"/>
          <w:bCs/>
          <w:sz w:val="24"/>
          <w:szCs w:val="24"/>
        </w:rPr>
        <w:t xml:space="preserve"> pertinent to the registrant’s </w:t>
      </w:r>
      <w:r w:rsidRPr="002C0CE6" w:rsidR="00A237F5">
        <w:rPr>
          <w:rFonts w:cs="Times New Roman"/>
          <w:bCs/>
          <w:sz w:val="24"/>
          <w:szCs w:val="24"/>
        </w:rPr>
        <w:t>program</w:t>
      </w:r>
      <w:r w:rsidRPr="002C0CE6">
        <w:rPr>
          <w:rFonts w:cs="Times New Roman"/>
          <w:bCs/>
          <w:sz w:val="24"/>
          <w:szCs w:val="24"/>
        </w:rPr>
        <w:t xml:space="preserve">.  Because FEMA is </w:t>
      </w:r>
      <w:r w:rsidRPr="002C0CE6" w:rsidR="00C13CB5">
        <w:rPr>
          <w:rFonts w:cs="Times New Roman"/>
          <w:bCs/>
          <w:sz w:val="24"/>
          <w:szCs w:val="24"/>
        </w:rPr>
        <w:t xml:space="preserve"> using both</w:t>
      </w:r>
      <w:r w:rsidRPr="002C0CE6" w:rsidR="000273C6">
        <w:rPr>
          <w:rFonts w:cs="Times New Roman"/>
          <w:bCs/>
          <w:sz w:val="24"/>
          <w:szCs w:val="24"/>
        </w:rPr>
        <w:t xml:space="preserve"> </w:t>
      </w:r>
      <w:r w:rsidRPr="00EF1439" w:rsidR="000273C6">
        <w:rPr>
          <w:rFonts w:cs="Times New Roman"/>
          <w:sz w:val="24"/>
          <w:szCs w:val="24"/>
        </w:rPr>
        <w:t>FEMA</w:t>
      </w:r>
      <w:r w:rsidRPr="002C0CE6" w:rsidR="00C23EBE">
        <w:rPr>
          <w:rFonts w:cs="Times New Roman"/>
          <w:bCs/>
          <w:sz w:val="24"/>
          <w:szCs w:val="24"/>
        </w:rPr>
        <w:t xml:space="preserve"> Form 008-0-8 (Preparedness Activity Registration) and FEMA Form 519-0-11 (Preparedness</w:t>
      </w:r>
      <w:r w:rsidRPr="00E07609" w:rsidR="00C23EBE">
        <w:rPr>
          <w:rFonts w:cs="Times New Roman"/>
          <w:bCs/>
          <w:sz w:val="24"/>
          <w:szCs w:val="24"/>
        </w:rPr>
        <w:t xml:space="preserve"> Activity Feedback Form),</w:t>
      </w:r>
      <w:r w:rsidRPr="00E07609">
        <w:rPr>
          <w:rFonts w:cs="Times New Roman"/>
          <w:bCs/>
          <w:sz w:val="24"/>
          <w:szCs w:val="24"/>
        </w:rPr>
        <w:t xml:space="preserve"> the number of responses</w:t>
      </w:r>
      <w:r w:rsidRPr="00E07609" w:rsidR="00C23EBE">
        <w:rPr>
          <w:rFonts w:cs="Times New Roman"/>
          <w:bCs/>
          <w:sz w:val="24"/>
          <w:szCs w:val="24"/>
        </w:rPr>
        <w:t xml:space="preserve"> for this information collection</w:t>
      </w:r>
      <w:r w:rsidRPr="00E07609">
        <w:rPr>
          <w:rFonts w:cs="Times New Roman"/>
          <w:bCs/>
          <w:sz w:val="24"/>
          <w:szCs w:val="24"/>
        </w:rPr>
        <w:t xml:space="preserve"> increased </w:t>
      </w:r>
      <w:r w:rsidRPr="00E07609" w:rsidR="00A237F5">
        <w:rPr>
          <w:rFonts w:cs="Times New Roman"/>
          <w:bCs/>
          <w:sz w:val="24"/>
          <w:szCs w:val="24"/>
        </w:rPr>
        <w:t>from 50,000 to 8</w:t>
      </w:r>
      <w:r w:rsidRPr="00E07609" w:rsidR="009F2D5C">
        <w:rPr>
          <w:rFonts w:cs="Times New Roman"/>
          <w:bCs/>
          <w:sz w:val="24"/>
          <w:szCs w:val="24"/>
        </w:rPr>
        <w:t>6,115</w:t>
      </w:r>
      <w:r w:rsidRPr="00E07609" w:rsidR="00A237F5">
        <w:rPr>
          <w:rFonts w:cs="Times New Roman"/>
          <w:bCs/>
          <w:sz w:val="24"/>
          <w:szCs w:val="24"/>
        </w:rPr>
        <w:t xml:space="preserve">  The time to complete the registration decreased from 18 minutes (</w:t>
      </w:r>
      <w:r w:rsidRPr="00C13CB5" w:rsidR="00755474">
        <w:rPr>
          <w:rFonts w:cs="Times New Roman"/>
          <w:bCs/>
          <w:sz w:val="24"/>
          <w:szCs w:val="24"/>
        </w:rPr>
        <w:t>0</w:t>
      </w:r>
      <w:r w:rsidRPr="00C13CB5" w:rsidR="00A237F5">
        <w:rPr>
          <w:rFonts w:cs="Times New Roman"/>
          <w:bCs/>
          <w:sz w:val="24"/>
          <w:szCs w:val="24"/>
        </w:rPr>
        <w:t>.3 hour) to five minutes (or 0.08 hour)</w:t>
      </w:r>
      <w:r w:rsidRPr="00C13CB5" w:rsidR="0032333C">
        <w:rPr>
          <w:rFonts w:cs="Times New Roman"/>
          <w:bCs/>
          <w:sz w:val="24"/>
          <w:szCs w:val="24"/>
        </w:rPr>
        <w:t xml:space="preserve">.  </w:t>
      </w:r>
      <w:r w:rsidRPr="00C13CB5" w:rsidR="00783C3C">
        <w:rPr>
          <w:rFonts w:cs="Times New Roman"/>
          <w:bCs/>
          <w:sz w:val="24"/>
          <w:szCs w:val="24"/>
        </w:rPr>
        <w:t>To</w:t>
      </w:r>
      <w:r w:rsidRPr="00C13CB5" w:rsidR="00E104E1">
        <w:rPr>
          <w:rFonts w:cs="Times New Roman"/>
          <w:bCs/>
          <w:sz w:val="24"/>
          <w:szCs w:val="24"/>
        </w:rPr>
        <w:t xml:space="preserve"> reduce burden, </w:t>
      </w:r>
      <w:r w:rsidRPr="00C13CB5" w:rsidR="00A237F5">
        <w:rPr>
          <w:rFonts w:cs="Times New Roman"/>
          <w:bCs/>
          <w:sz w:val="24"/>
          <w:szCs w:val="24"/>
        </w:rPr>
        <w:t>each registration or feedback opportunity should</w:t>
      </w:r>
      <w:r w:rsidRPr="00C13CB5" w:rsidR="00E104E1">
        <w:rPr>
          <w:rFonts w:cs="Times New Roman"/>
          <w:bCs/>
          <w:sz w:val="24"/>
          <w:szCs w:val="24"/>
        </w:rPr>
        <w:t xml:space="preserve"> </w:t>
      </w:r>
      <w:r w:rsidRPr="00C13CB5" w:rsidR="00A237F5">
        <w:rPr>
          <w:rFonts w:cs="Times New Roman"/>
          <w:bCs/>
          <w:sz w:val="24"/>
          <w:szCs w:val="24"/>
        </w:rPr>
        <w:t xml:space="preserve">not exceed 20 questions and </w:t>
      </w:r>
      <w:r w:rsidRPr="00C13CB5" w:rsidR="00E104E1">
        <w:rPr>
          <w:rFonts w:cs="Times New Roman"/>
          <w:bCs/>
          <w:sz w:val="24"/>
          <w:szCs w:val="24"/>
        </w:rPr>
        <w:t xml:space="preserve">take </w:t>
      </w:r>
      <w:r w:rsidRPr="00C13CB5" w:rsidR="00755474">
        <w:rPr>
          <w:rFonts w:cs="Times New Roman"/>
          <w:bCs/>
          <w:sz w:val="24"/>
          <w:szCs w:val="24"/>
        </w:rPr>
        <w:t>a maximum of</w:t>
      </w:r>
      <w:r w:rsidRPr="00C13CB5" w:rsidR="00E104E1">
        <w:rPr>
          <w:rFonts w:cs="Times New Roman"/>
          <w:bCs/>
          <w:sz w:val="24"/>
          <w:szCs w:val="24"/>
        </w:rPr>
        <w:t xml:space="preserve"> </w:t>
      </w:r>
      <w:r w:rsidRPr="00C13CB5" w:rsidR="00A237F5">
        <w:rPr>
          <w:rFonts w:cs="Times New Roman"/>
          <w:bCs/>
          <w:sz w:val="24"/>
          <w:szCs w:val="24"/>
        </w:rPr>
        <w:t>five</w:t>
      </w:r>
      <w:r w:rsidRPr="00C13CB5" w:rsidR="00E104E1">
        <w:rPr>
          <w:rFonts w:cs="Times New Roman"/>
          <w:bCs/>
          <w:sz w:val="24"/>
          <w:szCs w:val="24"/>
        </w:rPr>
        <w:t xml:space="preserve"> minutes to complete.</w:t>
      </w:r>
      <w:r w:rsidRPr="00C13CB5" w:rsidR="004F3972">
        <w:rPr>
          <w:rFonts w:cs="Times New Roman"/>
          <w:bCs/>
          <w:sz w:val="24"/>
          <w:szCs w:val="24"/>
        </w:rPr>
        <w:t xml:space="preserve">  FEMA estimates the total hourly burden for this information collection at </w:t>
      </w:r>
      <w:r w:rsidR="00C13CB5">
        <w:rPr>
          <w:rFonts w:cs="Times New Roman"/>
          <w:bCs/>
          <w:sz w:val="24"/>
          <w:szCs w:val="24"/>
        </w:rPr>
        <w:t>7,174</w:t>
      </w:r>
      <w:r w:rsidRPr="00C13CB5" w:rsidR="004F3972">
        <w:rPr>
          <w:rFonts w:cs="Times New Roman"/>
          <w:bCs/>
          <w:sz w:val="24"/>
          <w:szCs w:val="24"/>
        </w:rPr>
        <w:t xml:space="preserve"> total hours.</w:t>
      </w:r>
    </w:p>
    <w:p w:rsidRPr="00457299" w:rsidR="00E104E1" w:rsidP="00E104E1" w:rsidRDefault="00755474" w14:paraId="36C31EFD" w14:textId="64CE7C5C">
      <w:pPr>
        <w:rPr>
          <w:rFonts w:cs="Times New Roman"/>
          <w:bCs/>
          <w:sz w:val="24"/>
          <w:szCs w:val="24"/>
        </w:rPr>
      </w:pPr>
      <w:r w:rsidRPr="00457299">
        <w:rPr>
          <w:rFonts w:cs="Times New Roman"/>
          <w:bCs/>
          <w:sz w:val="24"/>
          <w:szCs w:val="24"/>
        </w:rPr>
        <w:t>For FEMA Form 008-0-8, “Preparedness Activity Web Collection,”</w:t>
      </w:r>
      <w:r w:rsidRPr="00457299" w:rsidDel="000B3D1F">
        <w:rPr>
          <w:rFonts w:cs="Times New Roman"/>
          <w:bCs/>
          <w:sz w:val="24"/>
          <w:szCs w:val="24"/>
        </w:rPr>
        <w:t xml:space="preserve"> </w:t>
      </w:r>
      <w:r w:rsidRPr="00457299" w:rsidR="000B3D1F">
        <w:rPr>
          <w:rFonts w:cs="Times New Roman"/>
          <w:bCs/>
          <w:sz w:val="24"/>
          <w:szCs w:val="24"/>
        </w:rPr>
        <w:t xml:space="preserve">ICPD </w:t>
      </w:r>
      <w:r w:rsidRPr="00457299" w:rsidR="00E104E1">
        <w:rPr>
          <w:rFonts w:cs="Times New Roman"/>
          <w:bCs/>
          <w:sz w:val="24"/>
          <w:szCs w:val="24"/>
        </w:rPr>
        <w:t>project</w:t>
      </w:r>
      <w:r w:rsidRPr="00457299">
        <w:rPr>
          <w:rFonts w:cs="Times New Roman"/>
          <w:bCs/>
          <w:sz w:val="24"/>
          <w:szCs w:val="24"/>
        </w:rPr>
        <w:t>s</w:t>
      </w:r>
      <w:r w:rsidRPr="00457299" w:rsidR="00E104E1">
        <w:rPr>
          <w:rFonts w:cs="Times New Roman"/>
          <w:bCs/>
          <w:sz w:val="24"/>
          <w:szCs w:val="24"/>
        </w:rPr>
        <w:t xml:space="preserve"> </w:t>
      </w:r>
      <w:r w:rsidRPr="00457299" w:rsidR="004F3972">
        <w:rPr>
          <w:rFonts w:cs="Times New Roman"/>
          <w:bCs/>
          <w:sz w:val="24"/>
          <w:szCs w:val="24"/>
        </w:rPr>
        <w:t xml:space="preserve">5,511 hours.  This estimate is based on </w:t>
      </w:r>
      <w:r w:rsidRPr="00457299">
        <w:rPr>
          <w:rFonts w:cs="Times New Roman"/>
          <w:bCs/>
          <w:sz w:val="24"/>
          <w:szCs w:val="24"/>
        </w:rPr>
        <w:t>a maximum of</w:t>
      </w:r>
      <w:r w:rsidRPr="00457299" w:rsidR="00E104E1">
        <w:rPr>
          <w:rFonts w:cs="Times New Roman"/>
          <w:bCs/>
          <w:sz w:val="24"/>
          <w:szCs w:val="24"/>
        </w:rPr>
        <w:t xml:space="preserve"> </w:t>
      </w:r>
      <w:r w:rsidRPr="00457299" w:rsidR="000B3D1F">
        <w:rPr>
          <w:rFonts w:cs="Times New Roman"/>
          <w:bCs/>
          <w:sz w:val="24"/>
          <w:szCs w:val="24"/>
        </w:rPr>
        <w:t xml:space="preserve">six </w:t>
      </w:r>
      <w:r w:rsidRPr="00457299" w:rsidR="00E104E1">
        <w:rPr>
          <w:rFonts w:cs="Times New Roman"/>
          <w:bCs/>
          <w:sz w:val="24"/>
          <w:szCs w:val="24"/>
        </w:rPr>
        <w:t xml:space="preserve">variations of the survey (for three existing programs plus </w:t>
      </w:r>
      <w:r w:rsidRPr="008030B1">
        <w:rPr>
          <w:rFonts w:cs="Times New Roman"/>
          <w:bCs/>
          <w:sz w:val="24"/>
          <w:szCs w:val="24"/>
        </w:rPr>
        <w:t>three</w:t>
      </w:r>
      <w:r w:rsidRPr="008030B1" w:rsidR="000B3D1F">
        <w:rPr>
          <w:rFonts w:cs="Times New Roman"/>
          <w:bCs/>
          <w:sz w:val="24"/>
          <w:szCs w:val="24"/>
        </w:rPr>
        <w:t xml:space="preserve"> </w:t>
      </w:r>
      <w:r w:rsidRPr="0089450F" w:rsidR="00E104E1">
        <w:rPr>
          <w:rFonts w:cs="Times New Roman"/>
          <w:bCs/>
          <w:sz w:val="24"/>
          <w:szCs w:val="24"/>
        </w:rPr>
        <w:t>planned</w:t>
      </w:r>
      <w:r w:rsidRPr="0089450F">
        <w:rPr>
          <w:rFonts w:cs="Times New Roman"/>
          <w:bCs/>
          <w:sz w:val="24"/>
          <w:szCs w:val="24"/>
        </w:rPr>
        <w:t xml:space="preserve"> programs</w:t>
      </w:r>
      <w:r w:rsidRPr="0089450F" w:rsidR="00E104E1">
        <w:rPr>
          <w:rFonts w:cs="Times New Roman"/>
          <w:bCs/>
          <w:sz w:val="24"/>
          <w:szCs w:val="24"/>
        </w:rPr>
        <w:t>)</w:t>
      </w:r>
      <w:r w:rsidRPr="0089450F">
        <w:rPr>
          <w:rFonts w:cs="Times New Roman"/>
          <w:bCs/>
          <w:sz w:val="24"/>
          <w:szCs w:val="24"/>
        </w:rPr>
        <w:t xml:space="preserve">.  </w:t>
      </w:r>
      <w:r w:rsidRPr="00457299">
        <w:rPr>
          <w:rFonts w:cs="Times New Roman"/>
          <w:bCs/>
          <w:sz w:val="24"/>
          <w:szCs w:val="24"/>
        </w:rPr>
        <w:t>The estimated time burden</w:t>
      </w:r>
      <w:r w:rsidRPr="00457299" w:rsidR="006B080F">
        <w:rPr>
          <w:rFonts w:cs="Times New Roman"/>
          <w:bCs/>
          <w:sz w:val="24"/>
          <w:szCs w:val="24"/>
        </w:rPr>
        <w:t xml:space="preserve"> is</w:t>
      </w:r>
      <w:r w:rsidRPr="00457299" w:rsidR="00E104E1">
        <w:rPr>
          <w:rFonts w:cs="Times New Roman"/>
          <w:bCs/>
          <w:sz w:val="24"/>
          <w:szCs w:val="24"/>
        </w:rPr>
        <w:t xml:space="preserve">: </w:t>
      </w:r>
    </w:p>
    <w:p w:rsidRPr="00E07609" w:rsidR="00E104E1" w:rsidP="00E104E1" w:rsidRDefault="004754EC" w14:paraId="7429F951" w14:textId="04CCF464">
      <w:pPr>
        <w:pStyle w:val="ListParagraph"/>
        <w:numPr>
          <w:ilvl w:val="0"/>
          <w:numId w:val="20"/>
        </w:numPr>
        <w:rPr>
          <w:rFonts w:cs="Times New Roman"/>
          <w:bCs/>
          <w:sz w:val="24"/>
          <w:szCs w:val="24"/>
        </w:rPr>
      </w:pPr>
      <w:r w:rsidRPr="008030B1">
        <w:rPr>
          <w:rFonts w:cs="Times New Roman"/>
          <w:bCs/>
          <w:sz w:val="24"/>
          <w:szCs w:val="24"/>
        </w:rPr>
        <w:t xml:space="preserve">6 variations </w:t>
      </w:r>
      <w:r w:rsidRPr="008030B1" w:rsidR="00CC6FB1">
        <w:rPr>
          <w:rFonts w:cs="Times New Roman"/>
          <w:bCs/>
          <w:sz w:val="24"/>
          <w:szCs w:val="24"/>
        </w:rPr>
        <w:t xml:space="preserve">of survey </w:t>
      </w:r>
      <w:r w:rsidRPr="0089450F">
        <w:rPr>
          <w:rFonts w:cs="Times New Roman"/>
          <w:bCs/>
          <w:sz w:val="24"/>
          <w:szCs w:val="24"/>
        </w:rPr>
        <w:t>x 11,482 respondents per variation = 68,892 respondents</w:t>
      </w:r>
      <w:r w:rsidRPr="0089450F" w:rsidR="00755474">
        <w:rPr>
          <w:rFonts w:cs="Times New Roman"/>
          <w:bCs/>
          <w:sz w:val="24"/>
          <w:szCs w:val="24"/>
        </w:rPr>
        <w:t xml:space="preserve"> x </w:t>
      </w:r>
      <w:r w:rsidRPr="00A503BF" w:rsidR="00E104E1">
        <w:rPr>
          <w:rFonts w:cs="Times New Roman"/>
          <w:bCs/>
          <w:sz w:val="24"/>
          <w:szCs w:val="24"/>
        </w:rPr>
        <w:t xml:space="preserve">5 minutes </w:t>
      </w:r>
      <w:r w:rsidRPr="00A503BF" w:rsidR="00EB37B7">
        <w:rPr>
          <w:rFonts w:cs="Times New Roman"/>
          <w:bCs/>
          <w:sz w:val="24"/>
          <w:szCs w:val="24"/>
        </w:rPr>
        <w:t>÷</w:t>
      </w:r>
      <w:r w:rsidRPr="00A503BF" w:rsidR="00E104E1">
        <w:rPr>
          <w:rFonts w:cs="Times New Roman"/>
          <w:bCs/>
          <w:sz w:val="24"/>
          <w:szCs w:val="24"/>
        </w:rPr>
        <w:t xml:space="preserve"> 60 minutes per hour = 0.0833 hour</w:t>
      </w:r>
      <w:r w:rsidRPr="00A503BF" w:rsidR="00EB37B7">
        <w:rPr>
          <w:rFonts w:cs="Times New Roman"/>
          <w:bCs/>
          <w:sz w:val="24"/>
          <w:szCs w:val="24"/>
        </w:rPr>
        <w:t xml:space="preserve"> </w:t>
      </w:r>
      <w:r w:rsidRPr="00A503BF" w:rsidR="008A2F32">
        <w:rPr>
          <w:rFonts w:cs="Times New Roman"/>
          <w:bCs/>
          <w:sz w:val="24"/>
          <w:szCs w:val="24"/>
        </w:rPr>
        <w:t xml:space="preserve">to complete </w:t>
      </w:r>
      <w:r w:rsidRPr="00A503BF" w:rsidR="006B080F">
        <w:rPr>
          <w:rFonts w:cs="Times New Roman"/>
          <w:bCs/>
          <w:sz w:val="24"/>
          <w:szCs w:val="24"/>
        </w:rPr>
        <w:t>survey.</w:t>
      </w:r>
    </w:p>
    <w:p w:rsidRPr="00E07609" w:rsidR="0042757C" w:rsidP="00E104E1" w:rsidRDefault="004754EC" w14:paraId="094E8227" w14:textId="55F4BC6E">
      <w:pPr>
        <w:pStyle w:val="ListParagraph"/>
        <w:numPr>
          <w:ilvl w:val="0"/>
          <w:numId w:val="20"/>
        </w:numPr>
        <w:rPr>
          <w:rFonts w:cs="Times New Roman"/>
          <w:bCs/>
          <w:sz w:val="24"/>
          <w:szCs w:val="24"/>
        </w:rPr>
      </w:pPr>
      <w:r w:rsidRPr="00E07609">
        <w:rPr>
          <w:rFonts w:cs="Times New Roman"/>
          <w:bCs/>
          <w:sz w:val="24"/>
          <w:szCs w:val="24"/>
        </w:rPr>
        <w:t>68</w:t>
      </w:r>
      <w:r w:rsidRPr="00E07609" w:rsidR="00613D8F">
        <w:rPr>
          <w:rFonts w:cs="Times New Roman"/>
          <w:bCs/>
          <w:sz w:val="24"/>
          <w:szCs w:val="24"/>
        </w:rPr>
        <w:t>,</w:t>
      </w:r>
      <w:r w:rsidRPr="00E07609">
        <w:rPr>
          <w:rFonts w:cs="Times New Roman"/>
          <w:bCs/>
          <w:sz w:val="24"/>
          <w:szCs w:val="24"/>
        </w:rPr>
        <w:t>892</w:t>
      </w:r>
      <w:r w:rsidRPr="00E07609" w:rsidR="0042757C">
        <w:rPr>
          <w:rFonts w:cs="Times New Roman"/>
          <w:bCs/>
          <w:sz w:val="24"/>
          <w:szCs w:val="24"/>
        </w:rPr>
        <w:t xml:space="preserve"> total responses </w:t>
      </w:r>
      <w:r w:rsidRPr="00E07609" w:rsidR="0032333C">
        <w:rPr>
          <w:rFonts w:cs="Times New Roman"/>
          <w:bCs/>
          <w:sz w:val="24"/>
          <w:szCs w:val="24"/>
        </w:rPr>
        <w:t>x</w:t>
      </w:r>
      <w:r w:rsidRPr="00E07609" w:rsidR="0042757C">
        <w:rPr>
          <w:rFonts w:cs="Times New Roman"/>
          <w:bCs/>
          <w:sz w:val="24"/>
          <w:szCs w:val="24"/>
        </w:rPr>
        <w:t xml:space="preserve"> 0.08</w:t>
      </w:r>
      <w:r w:rsidRPr="00E07609" w:rsidR="006168DD">
        <w:rPr>
          <w:rFonts w:cs="Times New Roman"/>
          <w:bCs/>
          <w:sz w:val="24"/>
          <w:szCs w:val="24"/>
        </w:rPr>
        <w:t>33</w:t>
      </w:r>
      <w:r w:rsidRPr="00E07609" w:rsidR="0042757C">
        <w:rPr>
          <w:rFonts w:cs="Times New Roman"/>
          <w:bCs/>
          <w:sz w:val="24"/>
          <w:szCs w:val="24"/>
        </w:rPr>
        <w:t xml:space="preserve"> hour = </w:t>
      </w:r>
      <w:r w:rsidRPr="00E07609">
        <w:rPr>
          <w:rFonts w:cs="Times New Roman"/>
          <w:bCs/>
          <w:sz w:val="24"/>
          <w:szCs w:val="24"/>
        </w:rPr>
        <w:t>5,</w:t>
      </w:r>
      <w:r w:rsidRPr="00E07609" w:rsidR="006168DD">
        <w:rPr>
          <w:rFonts w:cs="Times New Roman"/>
          <w:bCs/>
          <w:sz w:val="24"/>
          <w:szCs w:val="24"/>
        </w:rPr>
        <w:t>739</w:t>
      </w:r>
      <w:r w:rsidRPr="00E07609" w:rsidR="00EB37B7">
        <w:rPr>
          <w:rFonts w:cs="Times New Roman"/>
          <w:bCs/>
          <w:sz w:val="24"/>
          <w:szCs w:val="24"/>
        </w:rPr>
        <w:t xml:space="preserve">, </w:t>
      </w:r>
      <w:r w:rsidRPr="00E07609" w:rsidR="0042757C">
        <w:rPr>
          <w:rFonts w:cs="Times New Roman"/>
          <w:bCs/>
          <w:sz w:val="24"/>
          <w:szCs w:val="24"/>
        </w:rPr>
        <w:t>total annual burden hours</w:t>
      </w:r>
      <w:r w:rsidRPr="00E07609" w:rsidR="006B080F">
        <w:rPr>
          <w:rFonts w:cs="Times New Roman"/>
          <w:bCs/>
          <w:sz w:val="24"/>
          <w:szCs w:val="24"/>
        </w:rPr>
        <w:t xml:space="preserve"> for FEMA Form 008-0-8.</w:t>
      </w:r>
    </w:p>
    <w:p w:rsidRPr="005C6EB5" w:rsidR="006B080F" w:rsidRDefault="006B080F" w14:paraId="77E6FEC8" w14:textId="56A488BA">
      <w:pPr>
        <w:rPr>
          <w:rFonts w:cs="Times New Roman"/>
          <w:sz w:val="24"/>
          <w:szCs w:val="24"/>
        </w:rPr>
      </w:pPr>
      <w:r w:rsidRPr="00E07609">
        <w:rPr>
          <w:rFonts w:cs="Times New Roman"/>
          <w:bCs/>
          <w:sz w:val="24"/>
          <w:szCs w:val="24"/>
        </w:rPr>
        <w:lastRenderedPageBreak/>
        <w:t xml:space="preserve">For FEMA Form 519-0-11, “Preparedness Activity Feedback Form,” ICPD </w:t>
      </w:r>
      <w:r w:rsidRPr="00E07609" w:rsidR="004F3972">
        <w:rPr>
          <w:rFonts w:cs="Times New Roman"/>
          <w:bCs/>
          <w:sz w:val="24"/>
          <w:szCs w:val="24"/>
        </w:rPr>
        <w:t xml:space="preserve">projects 1,378 hours.  ICPD </w:t>
      </w:r>
      <w:r w:rsidRPr="00304F12" w:rsidR="007F5157">
        <w:rPr>
          <w:rFonts w:cs="Times New Roman"/>
          <w:sz w:val="24"/>
          <w:szCs w:val="24"/>
        </w:rPr>
        <w:t>estimates that 25</w:t>
      </w:r>
      <w:r w:rsidRPr="00304F12">
        <w:rPr>
          <w:rFonts w:cs="Times New Roman"/>
          <w:sz w:val="24"/>
          <w:szCs w:val="24"/>
        </w:rPr>
        <w:t xml:space="preserve"> percent</w:t>
      </w:r>
      <w:r w:rsidRPr="00304F12" w:rsidR="007F5157">
        <w:rPr>
          <w:rFonts w:cs="Times New Roman"/>
          <w:sz w:val="24"/>
          <w:szCs w:val="24"/>
        </w:rPr>
        <w:t xml:space="preserve"> </w:t>
      </w:r>
      <w:r w:rsidRPr="00304F12">
        <w:rPr>
          <w:rFonts w:cs="Times New Roman"/>
          <w:sz w:val="24"/>
          <w:szCs w:val="24"/>
        </w:rPr>
        <w:t xml:space="preserve">of the 68,892 respondents to FEMA Form 008-0-8, or 17,223 respondents also </w:t>
      </w:r>
      <w:r w:rsidRPr="007C40D9" w:rsidR="007F5157">
        <w:rPr>
          <w:rFonts w:cs="Times New Roman"/>
          <w:sz w:val="24"/>
          <w:szCs w:val="24"/>
        </w:rPr>
        <w:t>will participate in an optional feedback survey</w:t>
      </w:r>
      <w:r w:rsidRPr="007C40D9">
        <w:rPr>
          <w:rFonts w:cs="Times New Roman"/>
          <w:sz w:val="24"/>
          <w:szCs w:val="24"/>
        </w:rPr>
        <w:t xml:space="preserve"> (FEMA Form 519-0-11)</w:t>
      </w:r>
      <w:r w:rsidRPr="007C40D9" w:rsidR="007F5157">
        <w:rPr>
          <w:rFonts w:cs="Times New Roman"/>
          <w:sz w:val="24"/>
          <w:szCs w:val="24"/>
        </w:rPr>
        <w:t xml:space="preserve">. </w:t>
      </w:r>
      <w:r w:rsidRPr="007C40D9" w:rsidR="00755474">
        <w:rPr>
          <w:rFonts w:cs="Times New Roman"/>
          <w:sz w:val="24"/>
          <w:szCs w:val="24"/>
        </w:rPr>
        <w:t xml:space="preserve"> </w:t>
      </w:r>
      <w:r w:rsidRPr="00F11D27" w:rsidR="007F5157">
        <w:rPr>
          <w:rFonts w:cs="Times New Roman"/>
          <w:sz w:val="24"/>
          <w:szCs w:val="24"/>
        </w:rPr>
        <w:t xml:space="preserve">This optional survey will take </w:t>
      </w:r>
      <w:r w:rsidRPr="00F11D27">
        <w:rPr>
          <w:rFonts w:cs="Times New Roman"/>
          <w:sz w:val="24"/>
          <w:szCs w:val="24"/>
        </w:rPr>
        <w:t>a maximum of</w:t>
      </w:r>
      <w:r w:rsidRPr="00F11D27" w:rsidR="007F5157">
        <w:rPr>
          <w:rFonts w:cs="Times New Roman"/>
          <w:sz w:val="24"/>
          <w:szCs w:val="24"/>
        </w:rPr>
        <w:t xml:space="preserve"> </w:t>
      </w:r>
      <w:r w:rsidRPr="00F11D27">
        <w:rPr>
          <w:rFonts w:cs="Times New Roman"/>
          <w:sz w:val="24"/>
          <w:szCs w:val="24"/>
        </w:rPr>
        <w:t>5</w:t>
      </w:r>
      <w:r w:rsidRPr="00F11D27" w:rsidR="007F5157">
        <w:rPr>
          <w:rFonts w:cs="Times New Roman"/>
          <w:sz w:val="24"/>
          <w:szCs w:val="24"/>
        </w:rPr>
        <w:t xml:space="preserve"> minutes to complete</w:t>
      </w:r>
      <w:r w:rsidRPr="005C6EB5">
        <w:rPr>
          <w:rFonts w:cs="Times New Roman"/>
          <w:sz w:val="24"/>
          <w:szCs w:val="24"/>
        </w:rPr>
        <w:t>.  The estimated time burden is:</w:t>
      </w:r>
    </w:p>
    <w:p w:rsidRPr="00E07609" w:rsidR="006B080F" w:rsidP="006B080F" w:rsidRDefault="006B080F" w14:paraId="572D5585" w14:textId="2B4330DB">
      <w:pPr>
        <w:pStyle w:val="ListParagraph"/>
        <w:numPr>
          <w:ilvl w:val="0"/>
          <w:numId w:val="20"/>
        </w:numPr>
        <w:rPr>
          <w:rFonts w:cs="Times New Roman"/>
          <w:bCs/>
          <w:sz w:val="24"/>
          <w:szCs w:val="24"/>
        </w:rPr>
      </w:pPr>
      <w:r w:rsidRPr="00C04694">
        <w:rPr>
          <w:rFonts w:cs="Times New Roman"/>
          <w:sz w:val="24"/>
          <w:szCs w:val="24"/>
        </w:rPr>
        <w:t xml:space="preserve">68,892 </w:t>
      </w:r>
      <w:r w:rsidRPr="00C04694" w:rsidR="00CC6FB1">
        <w:rPr>
          <w:rFonts w:cs="Times New Roman"/>
          <w:sz w:val="24"/>
          <w:szCs w:val="24"/>
        </w:rPr>
        <w:t xml:space="preserve">respondents </w:t>
      </w:r>
      <w:r w:rsidRPr="00C04694">
        <w:rPr>
          <w:rFonts w:cs="Times New Roman"/>
          <w:sz w:val="24"/>
          <w:szCs w:val="24"/>
        </w:rPr>
        <w:t>x 0.25 = 17,223 respondents</w:t>
      </w:r>
      <w:r w:rsidRPr="00E07609">
        <w:rPr>
          <w:rFonts w:cs="Times New Roman"/>
          <w:bCs/>
          <w:sz w:val="24"/>
          <w:szCs w:val="24"/>
        </w:rPr>
        <w:t xml:space="preserve"> x 5 minutes ÷ 60 minutes per hour = 0.0833 hour to complete feedback.</w:t>
      </w:r>
    </w:p>
    <w:p w:rsidRPr="00E07609" w:rsidR="006B080F" w:rsidP="006B080F" w:rsidRDefault="00CC6FB1" w14:paraId="0136AE2E" w14:textId="44A3DA38">
      <w:pPr>
        <w:pStyle w:val="ListParagraph"/>
        <w:numPr>
          <w:ilvl w:val="0"/>
          <w:numId w:val="20"/>
        </w:numPr>
        <w:rPr>
          <w:rFonts w:cs="Times New Roman"/>
          <w:bCs/>
          <w:sz w:val="24"/>
          <w:szCs w:val="24"/>
        </w:rPr>
      </w:pPr>
      <w:r w:rsidRPr="00E07609">
        <w:rPr>
          <w:rFonts w:cs="Times New Roman"/>
          <w:bCs/>
          <w:sz w:val="24"/>
          <w:szCs w:val="24"/>
        </w:rPr>
        <w:t xml:space="preserve">17,223 </w:t>
      </w:r>
      <w:r w:rsidRPr="00E07609" w:rsidR="006B080F">
        <w:rPr>
          <w:rFonts w:cs="Times New Roman"/>
          <w:bCs/>
          <w:sz w:val="24"/>
          <w:szCs w:val="24"/>
        </w:rPr>
        <w:t>responses x 0.08</w:t>
      </w:r>
      <w:r w:rsidRPr="00E07609" w:rsidR="00F05366">
        <w:rPr>
          <w:rFonts w:cs="Times New Roman"/>
          <w:bCs/>
          <w:sz w:val="24"/>
          <w:szCs w:val="24"/>
        </w:rPr>
        <w:t>33</w:t>
      </w:r>
      <w:r w:rsidRPr="00E07609" w:rsidR="006B080F">
        <w:rPr>
          <w:rFonts w:cs="Times New Roman"/>
          <w:bCs/>
          <w:sz w:val="24"/>
          <w:szCs w:val="24"/>
        </w:rPr>
        <w:t xml:space="preserve"> hour = </w:t>
      </w:r>
      <w:r w:rsidRPr="00E07609">
        <w:rPr>
          <w:rFonts w:cs="Times New Roman"/>
          <w:bCs/>
          <w:sz w:val="24"/>
          <w:szCs w:val="24"/>
        </w:rPr>
        <w:t>1,</w:t>
      </w:r>
      <w:r w:rsidRPr="00E07609" w:rsidR="00F05366">
        <w:rPr>
          <w:rFonts w:cs="Times New Roman"/>
          <w:bCs/>
          <w:sz w:val="24"/>
          <w:szCs w:val="24"/>
        </w:rPr>
        <w:t xml:space="preserve">435, </w:t>
      </w:r>
      <w:r w:rsidRPr="00E07609" w:rsidR="006B080F">
        <w:rPr>
          <w:rFonts w:cs="Times New Roman"/>
          <w:bCs/>
          <w:sz w:val="24"/>
          <w:szCs w:val="24"/>
        </w:rPr>
        <w:t xml:space="preserve">total annual burden hours for FEMA Form </w:t>
      </w:r>
      <w:r w:rsidRPr="00E07609">
        <w:rPr>
          <w:rFonts w:cs="Times New Roman"/>
          <w:bCs/>
          <w:sz w:val="24"/>
          <w:szCs w:val="24"/>
        </w:rPr>
        <w:t>519-0-11</w:t>
      </w:r>
      <w:r w:rsidRPr="00E07609" w:rsidR="006B080F">
        <w:rPr>
          <w:rFonts w:cs="Times New Roman"/>
          <w:bCs/>
          <w:sz w:val="24"/>
          <w:szCs w:val="24"/>
        </w:rPr>
        <w:t>.</w:t>
      </w:r>
    </w:p>
    <w:p w:rsidRPr="00304F12" w:rsidR="007F5157" w:rsidP="00285C1E" w:rsidRDefault="007F5157" w14:paraId="75D708F4" w14:textId="54275C17">
      <w:pPr>
        <w:pStyle w:val="ListParagraph"/>
        <w:ind w:left="780"/>
        <w:rPr>
          <w:rFonts w:cs="Times New Roman"/>
          <w:sz w:val="24"/>
          <w:szCs w:val="24"/>
        </w:rPr>
      </w:pPr>
    </w:p>
    <w:p w:rsidRPr="00E07609" w:rsidR="00562915" w:rsidP="00562915" w:rsidRDefault="00562915" w14:paraId="557F6BCE" w14:textId="77777777">
      <w:pPr>
        <w:rPr>
          <w:rFonts w:cs="Times New Roman"/>
          <w:b/>
          <w:bCs/>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sz w:val="24"/>
          <w:szCs w:val="24"/>
        </w:rPr>
        <w:tab/>
      </w:r>
      <w:r w:rsidRPr="00E07609">
        <w:rPr>
          <w:rFonts w:cs="Times New Roman"/>
          <w:b/>
          <w:bCs/>
          <w:sz w:val="24"/>
          <w:szCs w:val="24"/>
        </w:rPr>
        <w:t>b.  If this request for approval covers more than one form, provide separate hour burden estimates for each form and aggregate the hour burdens in Item 13 of OMB Form 83-I.</w:t>
      </w:r>
    </w:p>
    <w:p w:rsidRPr="00C13CB5" w:rsidR="004A6232" w:rsidP="00562915" w:rsidRDefault="004A6232" w14:paraId="14579EB9" w14:textId="35BD4EEF">
      <w:pPr>
        <w:rPr>
          <w:rFonts w:cs="Times New Roman"/>
          <w:bCs/>
          <w:sz w:val="24"/>
          <w:szCs w:val="24"/>
        </w:rPr>
      </w:pPr>
      <w:r w:rsidRPr="00E07609">
        <w:rPr>
          <w:rFonts w:cs="Times New Roman"/>
          <w:bCs/>
          <w:sz w:val="24"/>
          <w:szCs w:val="24"/>
        </w:rPr>
        <w:t xml:space="preserve">This </w:t>
      </w:r>
      <w:r w:rsidRPr="00E07609" w:rsidR="00CC6FB1">
        <w:rPr>
          <w:rFonts w:cs="Times New Roman"/>
          <w:bCs/>
          <w:sz w:val="24"/>
          <w:szCs w:val="24"/>
        </w:rPr>
        <w:t xml:space="preserve">information collection covers two forms, FEMA Form 008-0-8 and FEMA Form 519-0-11.  </w:t>
      </w:r>
      <w:r w:rsidRPr="00C13CB5" w:rsidR="00E104E1">
        <w:rPr>
          <w:rFonts w:cs="Times New Roman"/>
          <w:bCs/>
          <w:sz w:val="24"/>
          <w:szCs w:val="24"/>
        </w:rPr>
        <w:t xml:space="preserve"> </w:t>
      </w:r>
    </w:p>
    <w:p w:rsidRPr="00457299" w:rsidR="005D1DD4" w:rsidP="00562915" w:rsidRDefault="00562915" w14:paraId="0070CD5E" w14:textId="77777777">
      <w:pPr>
        <w:rPr>
          <w:rFonts w:cs="Times New Roman"/>
          <w:b/>
          <w:bCs/>
          <w:sz w:val="24"/>
          <w:szCs w:val="24"/>
        </w:rPr>
      </w:pPr>
      <w:r w:rsidRPr="00457299">
        <w:rPr>
          <w:rFonts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8030B1" w:rsidR="004A6232" w:rsidP="00562915" w:rsidRDefault="004A6232" w14:paraId="02833E6F" w14:textId="77777777">
      <w:pPr>
        <w:rPr>
          <w:rFonts w:cs="Times New Roman"/>
          <w:b/>
          <w:bCs/>
          <w:sz w:val="24"/>
          <w:szCs w:val="24"/>
        </w:rPr>
      </w:pPr>
    </w:p>
    <w:tbl>
      <w:tblPr>
        <w:tblW w:w="0" w:type="auto"/>
        <w:jc w:val="center"/>
        <w:tblLayout w:type="fixed"/>
        <w:tblLook w:val="04A0" w:firstRow="1" w:lastRow="0" w:firstColumn="1" w:lastColumn="0" w:noHBand="0" w:noVBand="1"/>
      </w:tblPr>
      <w:tblGrid>
        <w:gridCol w:w="1340"/>
        <w:gridCol w:w="1260"/>
        <w:gridCol w:w="730"/>
        <w:gridCol w:w="80"/>
        <w:gridCol w:w="764"/>
        <w:gridCol w:w="946"/>
        <w:gridCol w:w="900"/>
        <w:gridCol w:w="810"/>
        <w:gridCol w:w="720"/>
        <w:gridCol w:w="1070"/>
      </w:tblGrid>
      <w:tr w:rsidRPr="00F652F5" w:rsidR="004A6232" w:rsidTr="00F652F5" w14:paraId="6D0CDE1E" w14:textId="77777777">
        <w:trPr>
          <w:trHeight w:val="448"/>
          <w:jc w:val="center"/>
        </w:trPr>
        <w:tc>
          <w:tcPr>
            <w:tcW w:w="8620" w:type="dxa"/>
            <w:gridSpan w:val="10"/>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F652F5" w:rsidR="004A6232" w:rsidP="00F652F5" w:rsidRDefault="004A6232" w14:paraId="7FFECD09" w14:textId="77777777">
            <w:pPr>
              <w:spacing w:after="0" w:line="240" w:lineRule="auto"/>
              <w:jc w:val="center"/>
              <w:rPr>
                <w:rFonts w:cs="Times New Roman"/>
                <w:b/>
                <w:color w:val="000000"/>
                <w:sz w:val="24"/>
                <w:szCs w:val="24"/>
              </w:rPr>
            </w:pPr>
            <w:r w:rsidRPr="00F652F5">
              <w:rPr>
                <w:rFonts w:cs="Times New Roman"/>
                <w:b/>
                <w:color w:val="000000"/>
                <w:sz w:val="24"/>
                <w:szCs w:val="24"/>
              </w:rPr>
              <w:t>Estimated Annualized Burden Hours and Costs</w:t>
            </w:r>
          </w:p>
        </w:tc>
      </w:tr>
      <w:tr w:rsidRPr="00F652F5" w:rsidR="00CC6FB1" w:rsidTr="00F652F5" w14:paraId="002D4EBF" w14:textId="77777777">
        <w:trPr>
          <w:trHeight w:val="889"/>
          <w:jc w:val="center"/>
        </w:trPr>
        <w:tc>
          <w:tcPr>
            <w:tcW w:w="1340" w:type="dxa"/>
            <w:tcBorders>
              <w:top w:val="nil"/>
              <w:left w:val="single" w:color="auto" w:sz="8" w:space="0"/>
              <w:bottom w:val="single" w:color="auto" w:sz="8" w:space="0"/>
              <w:right w:val="single" w:color="auto" w:sz="8" w:space="0"/>
            </w:tcBorders>
            <w:shd w:val="clear" w:color="auto" w:fill="8DB3E2" w:themeFill="text2" w:themeFillTint="66"/>
            <w:vAlign w:val="bottom"/>
            <w:hideMark/>
          </w:tcPr>
          <w:p w:rsidRPr="00F652F5" w:rsidR="004A6232" w:rsidP="005B25F1" w:rsidRDefault="004A6232" w14:paraId="21B2228E" w14:textId="77777777">
            <w:pPr>
              <w:ind w:left="-36" w:right="-60"/>
              <w:jc w:val="center"/>
              <w:rPr>
                <w:rFonts w:cs="Times New Roman"/>
                <w:b/>
                <w:bCs/>
                <w:color w:val="000000"/>
                <w:sz w:val="18"/>
                <w:szCs w:val="18"/>
              </w:rPr>
            </w:pPr>
            <w:r w:rsidRPr="00F652F5">
              <w:rPr>
                <w:rFonts w:cs="Times New Roman"/>
                <w:b/>
                <w:bCs/>
                <w:color w:val="000000"/>
                <w:sz w:val="18"/>
                <w:szCs w:val="18"/>
              </w:rPr>
              <w:t>Type of Respondent</w:t>
            </w:r>
          </w:p>
        </w:tc>
        <w:tc>
          <w:tcPr>
            <w:tcW w:w="1260" w:type="dxa"/>
            <w:tcBorders>
              <w:top w:val="nil"/>
              <w:left w:val="nil"/>
              <w:bottom w:val="single" w:color="auto" w:sz="8" w:space="0"/>
              <w:right w:val="single" w:color="auto" w:sz="8" w:space="0"/>
            </w:tcBorders>
            <w:shd w:val="clear" w:color="auto" w:fill="8DB3E2" w:themeFill="text2" w:themeFillTint="66"/>
            <w:vAlign w:val="bottom"/>
            <w:hideMark/>
          </w:tcPr>
          <w:p w:rsidRPr="00F652F5" w:rsidR="004A6232" w:rsidP="00F652F5" w:rsidRDefault="004A6232" w14:paraId="49E46C97" w14:textId="77777777">
            <w:pPr>
              <w:ind w:left="-24"/>
              <w:jc w:val="center"/>
              <w:rPr>
                <w:rFonts w:cs="Times New Roman"/>
                <w:b/>
                <w:bCs/>
                <w:color w:val="000000"/>
                <w:sz w:val="18"/>
                <w:szCs w:val="18"/>
              </w:rPr>
            </w:pPr>
            <w:r w:rsidRPr="00F652F5">
              <w:rPr>
                <w:rFonts w:cs="Times New Roman"/>
                <w:b/>
                <w:bCs/>
                <w:color w:val="000000"/>
                <w:sz w:val="18"/>
                <w:szCs w:val="18"/>
              </w:rPr>
              <w:t>Form Name / Form Number</w:t>
            </w:r>
          </w:p>
        </w:tc>
        <w:tc>
          <w:tcPr>
            <w:tcW w:w="810" w:type="dxa"/>
            <w:gridSpan w:val="2"/>
            <w:tcBorders>
              <w:top w:val="nil"/>
              <w:left w:val="nil"/>
              <w:bottom w:val="single" w:color="auto" w:sz="8" w:space="0"/>
              <w:right w:val="single" w:color="auto" w:sz="8" w:space="0"/>
            </w:tcBorders>
            <w:shd w:val="clear" w:color="auto" w:fill="8DB3E2" w:themeFill="text2" w:themeFillTint="66"/>
            <w:vAlign w:val="bottom"/>
            <w:hideMark/>
          </w:tcPr>
          <w:p w:rsidRPr="00F652F5" w:rsidR="004A6232" w:rsidP="00F652F5" w:rsidRDefault="004A6232" w14:paraId="5B26AFE0" w14:textId="77777777">
            <w:pPr>
              <w:ind w:left="-114"/>
              <w:jc w:val="center"/>
              <w:rPr>
                <w:rFonts w:cs="Times New Roman"/>
                <w:b/>
                <w:bCs/>
                <w:color w:val="000000"/>
                <w:sz w:val="18"/>
                <w:szCs w:val="18"/>
              </w:rPr>
            </w:pPr>
            <w:r w:rsidRPr="00F652F5">
              <w:rPr>
                <w:rFonts w:cs="Times New Roman"/>
                <w:b/>
                <w:bCs/>
                <w:color w:val="000000"/>
                <w:sz w:val="18"/>
                <w:szCs w:val="18"/>
              </w:rPr>
              <w:t>No. of Respon-dents</w:t>
            </w:r>
          </w:p>
        </w:tc>
        <w:tc>
          <w:tcPr>
            <w:tcW w:w="764" w:type="dxa"/>
            <w:tcBorders>
              <w:top w:val="nil"/>
              <w:left w:val="nil"/>
              <w:bottom w:val="single" w:color="auto" w:sz="8" w:space="0"/>
              <w:right w:val="single" w:color="auto" w:sz="8" w:space="0"/>
            </w:tcBorders>
            <w:shd w:val="clear" w:color="auto" w:fill="8DB3E2" w:themeFill="text2" w:themeFillTint="66"/>
            <w:vAlign w:val="bottom"/>
            <w:hideMark/>
          </w:tcPr>
          <w:p w:rsidRPr="00F652F5" w:rsidR="004A6232" w:rsidP="00ED6136" w:rsidRDefault="004A6232" w14:paraId="7636081A" w14:textId="77777777">
            <w:pPr>
              <w:jc w:val="center"/>
              <w:rPr>
                <w:rFonts w:cs="Times New Roman"/>
                <w:b/>
                <w:bCs/>
                <w:color w:val="000000"/>
                <w:sz w:val="18"/>
                <w:szCs w:val="18"/>
              </w:rPr>
            </w:pPr>
            <w:r w:rsidRPr="00F652F5">
              <w:rPr>
                <w:rFonts w:cs="Times New Roman"/>
                <w:b/>
                <w:bCs/>
                <w:color w:val="000000"/>
                <w:sz w:val="18"/>
                <w:szCs w:val="18"/>
              </w:rPr>
              <w:t>No. of Responses per Respon-dent</w:t>
            </w:r>
          </w:p>
        </w:tc>
        <w:tc>
          <w:tcPr>
            <w:tcW w:w="946" w:type="dxa"/>
            <w:tcBorders>
              <w:top w:val="nil"/>
              <w:left w:val="nil"/>
              <w:bottom w:val="single" w:color="auto" w:sz="8" w:space="0"/>
              <w:right w:val="single" w:color="auto" w:sz="8" w:space="0"/>
            </w:tcBorders>
            <w:shd w:val="clear" w:color="auto" w:fill="8DB3E2" w:themeFill="text2" w:themeFillTint="66"/>
            <w:vAlign w:val="bottom"/>
            <w:hideMark/>
          </w:tcPr>
          <w:p w:rsidRPr="00F652F5" w:rsidR="004A6232" w:rsidP="005B25F1" w:rsidRDefault="004A6232" w14:paraId="11E1C496" w14:textId="77777777">
            <w:pPr>
              <w:ind w:left="-66"/>
              <w:jc w:val="center"/>
              <w:rPr>
                <w:rFonts w:cs="Times New Roman"/>
                <w:b/>
                <w:bCs/>
                <w:color w:val="000000"/>
                <w:sz w:val="18"/>
                <w:szCs w:val="18"/>
              </w:rPr>
            </w:pPr>
            <w:r w:rsidRPr="00F652F5">
              <w:rPr>
                <w:rFonts w:cs="Times New Roman"/>
                <w:b/>
                <w:bCs/>
                <w:color w:val="000000"/>
                <w:sz w:val="18"/>
                <w:szCs w:val="18"/>
              </w:rPr>
              <w:t>Total No. of Responses</w:t>
            </w:r>
          </w:p>
        </w:tc>
        <w:tc>
          <w:tcPr>
            <w:tcW w:w="900" w:type="dxa"/>
            <w:tcBorders>
              <w:top w:val="nil"/>
              <w:left w:val="nil"/>
              <w:bottom w:val="single" w:color="auto" w:sz="8" w:space="0"/>
              <w:right w:val="single" w:color="auto" w:sz="8" w:space="0"/>
            </w:tcBorders>
            <w:shd w:val="clear" w:color="auto" w:fill="8DB3E2" w:themeFill="text2" w:themeFillTint="66"/>
            <w:vAlign w:val="bottom"/>
            <w:hideMark/>
          </w:tcPr>
          <w:p w:rsidRPr="007A2767" w:rsidR="004A6232" w:rsidP="005B25F1" w:rsidRDefault="004A6232" w14:paraId="1D3F5AC7" w14:textId="77777777">
            <w:pPr>
              <w:ind w:left="-72"/>
              <w:jc w:val="center"/>
              <w:rPr>
                <w:rFonts w:cs="Times New Roman"/>
                <w:b/>
                <w:bCs/>
                <w:color w:val="000000"/>
                <w:sz w:val="18"/>
                <w:szCs w:val="18"/>
              </w:rPr>
            </w:pPr>
            <w:r w:rsidRPr="007A2767">
              <w:rPr>
                <w:rFonts w:cs="Times New Roman"/>
                <w:b/>
                <w:bCs/>
                <w:color w:val="000000"/>
                <w:sz w:val="18"/>
                <w:szCs w:val="18"/>
              </w:rPr>
              <w:t>Avg. Burden per Response (in hours)</w:t>
            </w:r>
          </w:p>
        </w:tc>
        <w:tc>
          <w:tcPr>
            <w:tcW w:w="810" w:type="dxa"/>
            <w:tcBorders>
              <w:top w:val="nil"/>
              <w:left w:val="nil"/>
              <w:bottom w:val="single" w:color="auto" w:sz="8" w:space="0"/>
              <w:right w:val="single" w:color="auto" w:sz="8" w:space="0"/>
            </w:tcBorders>
            <w:shd w:val="clear" w:color="auto" w:fill="8DB3E2" w:themeFill="text2" w:themeFillTint="66"/>
            <w:vAlign w:val="bottom"/>
            <w:hideMark/>
          </w:tcPr>
          <w:p w:rsidRPr="007A2767" w:rsidR="004A6232" w:rsidP="005B25F1" w:rsidRDefault="004A6232" w14:paraId="228A452F" w14:textId="77777777">
            <w:pPr>
              <w:ind w:left="-108"/>
              <w:jc w:val="center"/>
              <w:rPr>
                <w:rFonts w:cs="Times New Roman"/>
                <w:b/>
                <w:bCs/>
                <w:color w:val="000000"/>
                <w:sz w:val="18"/>
                <w:szCs w:val="18"/>
              </w:rPr>
            </w:pPr>
            <w:r w:rsidRPr="007A2767">
              <w:rPr>
                <w:rFonts w:cs="Times New Roman"/>
                <w:b/>
                <w:bCs/>
                <w:color w:val="000000"/>
                <w:sz w:val="18"/>
                <w:szCs w:val="18"/>
              </w:rPr>
              <w:t>Total Annual Burden (in hours)</w:t>
            </w:r>
          </w:p>
        </w:tc>
        <w:tc>
          <w:tcPr>
            <w:tcW w:w="720" w:type="dxa"/>
            <w:tcBorders>
              <w:top w:val="nil"/>
              <w:left w:val="nil"/>
              <w:bottom w:val="single" w:color="auto" w:sz="8" w:space="0"/>
              <w:right w:val="single" w:color="auto" w:sz="8" w:space="0"/>
            </w:tcBorders>
            <w:shd w:val="clear" w:color="auto" w:fill="8DB3E2" w:themeFill="text2" w:themeFillTint="66"/>
            <w:vAlign w:val="bottom"/>
            <w:hideMark/>
          </w:tcPr>
          <w:p w:rsidRPr="003F0D22" w:rsidR="004A6232" w:rsidP="005B25F1" w:rsidRDefault="004A6232" w14:paraId="2D8CDB17" w14:textId="77777777">
            <w:pPr>
              <w:ind w:left="-96"/>
              <w:jc w:val="center"/>
              <w:rPr>
                <w:rFonts w:cs="Times New Roman"/>
                <w:b/>
                <w:bCs/>
                <w:color w:val="000000"/>
                <w:sz w:val="18"/>
                <w:szCs w:val="18"/>
              </w:rPr>
            </w:pPr>
            <w:r w:rsidRPr="007A2767">
              <w:rPr>
                <w:rFonts w:cs="Times New Roman"/>
                <w:b/>
                <w:bCs/>
                <w:color w:val="000000"/>
                <w:sz w:val="18"/>
                <w:szCs w:val="18"/>
              </w:rPr>
              <w:t>Avg. Hourly Wage Rate</w:t>
            </w:r>
          </w:p>
        </w:tc>
        <w:tc>
          <w:tcPr>
            <w:tcW w:w="1070" w:type="dxa"/>
            <w:tcBorders>
              <w:top w:val="nil"/>
              <w:left w:val="nil"/>
              <w:bottom w:val="single" w:color="auto" w:sz="8" w:space="0"/>
              <w:right w:val="single" w:color="auto" w:sz="8" w:space="0"/>
            </w:tcBorders>
            <w:shd w:val="clear" w:color="auto" w:fill="8DB3E2" w:themeFill="text2" w:themeFillTint="66"/>
            <w:vAlign w:val="bottom"/>
            <w:hideMark/>
          </w:tcPr>
          <w:p w:rsidRPr="0064671F" w:rsidR="004A6232" w:rsidP="005B25F1" w:rsidRDefault="004A6232" w14:paraId="0FBDD1FB" w14:textId="77777777">
            <w:pPr>
              <w:ind w:left="-60"/>
              <w:jc w:val="center"/>
              <w:rPr>
                <w:rFonts w:cs="Times New Roman"/>
                <w:b/>
                <w:bCs/>
                <w:color w:val="000000"/>
                <w:sz w:val="18"/>
                <w:szCs w:val="18"/>
              </w:rPr>
            </w:pPr>
            <w:r w:rsidRPr="0064671F">
              <w:rPr>
                <w:rFonts w:cs="Times New Roman"/>
                <w:b/>
                <w:bCs/>
                <w:color w:val="000000"/>
                <w:sz w:val="18"/>
                <w:szCs w:val="18"/>
              </w:rPr>
              <w:t>Total Annual Respondent Cost</w:t>
            </w:r>
          </w:p>
        </w:tc>
      </w:tr>
      <w:tr w:rsidRPr="00F652F5" w:rsidR="0060757B" w:rsidTr="00F652F5" w14:paraId="36DD9D9C" w14:textId="77777777">
        <w:trPr>
          <w:trHeight w:val="315"/>
          <w:jc w:val="center"/>
        </w:trPr>
        <w:tc>
          <w:tcPr>
            <w:tcW w:w="1340" w:type="dxa"/>
            <w:tcBorders>
              <w:top w:val="nil"/>
              <w:left w:val="single" w:color="auto" w:sz="8" w:space="0"/>
              <w:bottom w:val="single" w:color="auto" w:sz="8" w:space="0"/>
              <w:right w:val="single" w:color="auto" w:sz="8" w:space="0"/>
            </w:tcBorders>
            <w:shd w:val="clear" w:color="auto" w:fill="auto"/>
            <w:vAlign w:val="center"/>
          </w:tcPr>
          <w:p w:rsidRPr="00F652F5" w:rsidR="004A6232" w:rsidP="005B25F1" w:rsidRDefault="004A6232" w14:paraId="6532B094" w14:textId="77777777">
            <w:pPr>
              <w:ind w:left="-36" w:right="-60"/>
              <w:rPr>
                <w:rFonts w:cs="Times New Roman"/>
                <w:color w:val="000000"/>
                <w:sz w:val="20"/>
                <w:szCs w:val="20"/>
              </w:rPr>
            </w:pPr>
            <w:r w:rsidRPr="00F652F5">
              <w:rPr>
                <w:rFonts w:cs="Times New Roman"/>
                <w:sz w:val="20"/>
                <w:szCs w:val="20"/>
              </w:rPr>
              <w:t xml:space="preserve">Individuals or Households; Farms; Business or other for-profit; Federal </w:t>
            </w:r>
            <w:r w:rsidRPr="00F652F5">
              <w:rPr>
                <w:rFonts w:cs="Times New Roman"/>
                <w:sz w:val="20"/>
                <w:szCs w:val="20"/>
              </w:rPr>
              <w:lastRenderedPageBreak/>
              <w:t>Government; Not-for-profit Institutions; State, local or Tribal Government</w:t>
            </w:r>
          </w:p>
        </w:tc>
        <w:tc>
          <w:tcPr>
            <w:tcW w:w="1260" w:type="dxa"/>
            <w:tcBorders>
              <w:top w:val="nil"/>
              <w:left w:val="nil"/>
              <w:bottom w:val="single" w:color="auto" w:sz="8" w:space="0"/>
              <w:right w:val="single" w:color="auto" w:sz="8" w:space="0"/>
            </w:tcBorders>
            <w:shd w:val="clear" w:color="auto" w:fill="auto"/>
            <w:vAlign w:val="center"/>
            <w:hideMark/>
          </w:tcPr>
          <w:p w:rsidRPr="00F652F5" w:rsidR="00783C3C" w:rsidP="00F652F5" w:rsidRDefault="0042757C" w14:paraId="5D7DF484" w14:textId="3A89ED2F">
            <w:pPr>
              <w:ind w:left="-24"/>
              <w:rPr>
                <w:rFonts w:cs="Times New Roman"/>
                <w:color w:val="000000"/>
                <w:sz w:val="20"/>
                <w:szCs w:val="20"/>
              </w:rPr>
            </w:pPr>
            <w:r w:rsidRPr="00F652F5">
              <w:rPr>
                <w:rFonts w:cs="Times New Roman"/>
                <w:color w:val="000000"/>
                <w:sz w:val="20"/>
                <w:szCs w:val="20"/>
              </w:rPr>
              <w:lastRenderedPageBreak/>
              <w:t>Preparedness Activity Web Collection</w:t>
            </w:r>
            <w:r w:rsidRPr="00F652F5" w:rsidR="004A6232">
              <w:rPr>
                <w:rFonts w:cs="Times New Roman"/>
                <w:color w:val="000000"/>
                <w:sz w:val="20"/>
                <w:szCs w:val="20"/>
              </w:rPr>
              <w:t xml:space="preserve"> / </w:t>
            </w:r>
            <w:r w:rsidRPr="00F652F5" w:rsidR="004A6232">
              <w:rPr>
                <w:rFonts w:cs="Times New Roman"/>
                <w:color w:val="000000"/>
                <w:sz w:val="20"/>
                <w:szCs w:val="20"/>
              </w:rPr>
              <w:lastRenderedPageBreak/>
              <w:t xml:space="preserve">FEMA Form 008-0-8  </w:t>
            </w:r>
          </w:p>
        </w:tc>
        <w:tc>
          <w:tcPr>
            <w:tcW w:w="810" w:type="dxa"/>
            <w:gridSpan w:val="2"/>
            <w:tcBorders>
              <w:top w:val="nil"/>
              <w:left w:val="nil"/>
              <w:bottom w:val="single" w:color="auto" w:sz="8" w:space="0"/>
              <w:right w:val="single" w:color="auto" w:sz="8" w:space="0"/>
            </w:tcBorders>
            <w:shd w:val="clear" w:color="auto" w:fill="auto"/>
            <w:vAlign w:val="center"/>
            <w:hideMark/>
          </w:tcPr>
          <w:p w:rsidRPr="00F652F5" w:rsidR="00783C3C" w:rsidP="00F652F5" w:rsidRDefault="00CA0C6F" w14:paraId="42472823" w14:textId="3B445075">
            <w:pPr>
              <w:ind w:left="-114"/>
              <w:jc w:val="center"/>
              <w:rPr>
                <w:rFonts w:cs="Times New Roman"/>
                <w:color w:val="000000"/>
                <w:sz w:val="20"/>
                <w:szCs w:val="20"/>
              </w:rPr>
            </w:pPr>
            <w:r w:rsidRPr="00F652F5">
              <w:rPr>
                <w:rFonts w:cs="Times New Roman"/>
                <w:color w:val="000000"/>
                <w:sz w:val="20"/>
                <w:szCs w:val="20"/>
              </w:rPr>
              <w:lastRenderedPageBreak/>
              <w:t>68,892</w:t>
            </w:r>
          </w:p>
        </w:tc>
        <w:tc>
          <w:tcPr>
            <w:tcW w:w="764" w:type="dxa"/>
            <w:tcBorders>
              <w:top w:val="nil"/>
              <w:left w:val="nil"/>
              <w:bottom w:val="single" w:color="auto" w:sz="8" w:space="0"/>
              <w:right w:val="single" w:color="auto" w:sz="8" w:space="0"/>
            </w:tcBorders>
            <w:shd w:val="clear" w:color="auto" w:fill="auto"/>
            <w:vAlign w:val="center"/>
            <w:hideMark/>
          </w:tcPr>
          <w:p w:rsidRPr="00F652F5" w:rsidR="00783C3C" w:rsidP="00F652F5" w:rsidRDefault="004A6232" w14:paraId="0BC4EC96" w14:textId="46CF5BA4">
            <w:pPr>
              <w:jc w:val="center"/>
              <w:rPr>
                <w:rFonts w:cs="Times New Roman"/>
                <w:color w:val="000000"/>
                <w:sz w:val="20"/>
                <w:szCs w:val="20"/>
              </w:rPr>
            </w:pPr>
            <w:r w:rsidRPr="00F652F5">
              <w:rPr>
                <w:rFonts w:cs="Times New Roman"/>
                <w:color w:val="000000"/>
                <w:sz w:val="20"/>
                <w:szCs w:val="20"/>
              </w:rPr>
              <w:t>1</w:t>
            </w:r>
          </w:p>
        </w:tc>
        <w:tc>
          <w:tcPr>
            <w:tcW w:w="946" w:type="dxa"/>
            <w:tcBorders>
              <w:top w:val="nil"/>
              <w:left w:val="nil"/>
              <w:bottom w:val="single" w:color="auto" w:sz="8" w:space="0"/>
              <w:right w:val="single" w:color="auto" w:sz="8" w:space="0"/>
            </w:tcBorders>
            <w:shd w:val="clear" w:color="auto" w:fill="auto"/>
            <w:vAlign w:val="center"/>
            <w:hideMark/>
          </w:tcPr>
          <w:p w:rsidRPr="00F652F5" w:rsidR="00783C3C" w:rsidP="00F652F5" w:rsidRDefault="00CA0C6F" w14:paraId="6627023E" w14:textId="1BFB72D4">
            <w:pPr>
              <w:ind w:left="-66"/>
              <w:jc w:val="center"/>
              <w:rPr>
                <w:rFonts w:cs="Times New Roman"/>
                <w:color w:val="000000"/>
                <w:sz w:val="20"/>
                <w:szCs w:val="20"/>
              </w:rPr>
            </w:pPr>
            <w:r w:rsidRPr="00F652F5">
              <w:rPr>
                <w:rFonts w:cs="Times New Roman"/>
                <w:color w:val="000000"/>
                <w:sz w:val="20"/>
                <w:szCs w:val="20"/>
              </w:rPr>
              <w:t>68,892</w:t>
            </w:r>
          </w:p>
        </w:tc>
        <w:tc>
          <w:tcPr>
            <w:tcW w:w="900" w:type="dxa"/>
            <w:tcBorders>
              <w:top w:val="nil"/>
              <w:left w:val="nil"/>
              <w:bottom w:val="single" w:color="auto" w:sz="8" w:space="0"/>
              <w:right w:val="single" w:color="auto" w:sz="8" w:space="0"/>
            </w:tcBorders>
            <w:shd w:val="clear" w:color="auto" w:fill="auto"/>
            <w:vAlign w:val="center"/>
            <w:hideMark/>
          </w:tcPr>
          <w:p w:rsidR="00F652F5" w:rsidP="005B25F1" w:rsidRDefault="00F652F5" w14:paraId="7D254409" w14:textId="77777777">
            <w:pPr>
              <w:spacing w:after="0" w:line="240" w:lineRule="auto"/>
              <w:ind w:left="-72"/>
              <w:jc w:val="center"/>
              <w:rPr>
                <w:rFonts w:cs="Times New Roman"/>
                <w:color w:val="000000"/>
                <w:sz w:val="20"/>
                <w:szCs w:val="20"/>
              </w:rPr>
            </w:pPr>
          </w:p>
          <w:p w:rsidR="00F652F5" w:rsidP="005B25F1" w:rsidRDefault="00F652F5" w14:paraId="119FF11B" w14:textId="77777777">
            <w:pPr>
              <w:spacing w:after="0" w:line="240" w:lineRule="auto"/>
              <w:ind w:left="-72"/>
              <w:jc w:val="center"/>
              <w:rPr>
                <w:rFonts w:cs="Times New Roman"/>
                <w:color w:val="000000"/>
                <w:sz w:val="20"/>
                <w:szCs w:val="20"/>
              </w:rPr>
            </w:pPr>
          </w:p>
          <w:p w:rsidRPr="00F652F5" w:rsidR="004A6232" w:rsidP="005B25F1" w:rsidRDefault="000C6A79" w14:paraId="018DF6CB" w14:textId="19B00AED">
            <w:pPr>
              <w:spacing w:after="0" w:line="240" w:lineRule="auto"/>
              <w:ind w:left="-72"/>
              <w:jc w:val="center"/>
              <w:rPr>
                <w:rFonts w:cs="Times New Roman"/>
                <w:color w:val="000000"/>
                <w:sz w:val="20"/>
                <w:szCs w:val="20"/>
              </w:rPr>
            </w:pPr>
            <w:r w:rsidRPr="00F652F5">
              <w:rPr>
                <w:rFonts w:cs="Times New Roman"/>
                <w:color w:val="000000"/>
                <w:sz w:val="20"/>
                <w:szCs w:val="20"/>
              </w:rPr>
              <w:t>0</w:t>
            </w:r>
            <w:r w:rsidRPr="00F652F5" w:rsidR="004A6232">
              <w:rPr>
                <w:rFonts w:cs="Times New Roman"/>
                <w:color w:val="000000"/>
                <w:sz w:val="20"/>
                <w:szCs w:val="20"/>
              </w:rPr>
              <w:t>.</w:t>
            </w:r>
            <w:r w:rsidRPr="00F652F5" w:rsidR="0042757C">
              <w:rPr>
                <w:rFonts w:cs="Times New Roman"/>
                <w:color w:val="000000"/>
                <w:sz w:val="20"/>
                <w:szCs w:val="20"/>
              </w:rPr>
              <w:t>08</w:t>
            </w:r>
            <w:r w:rsidRPr="00F652F5" w:rsidR="00F05366">
              <w:rPr>
                <w:rFonts w:cs="Times New Roman"/>
                <w:color w:val="000000"/>
                <w:sz w:val="20"/>
                <w:szCs w:val="20"/>
              </w:rPr>
              <w:t>33</w:t>
            </w:r>
            <w:r w:rsidRPr="00F652F5" w:rsidR="004A6232">
              <w:rPr>
                <w:rFonts w:cs="Times New Roman"/>
                <w:color w:val="000000"/>
                <w:sz w:val="20"/>
                <w:szCs w:val="20"/>
              </w:rPr>
              <w:t xml:space="preserve"> hour</w:t>
            </w:r>
          </w:p>
          <w:p w:rsidRPr="00F652F5" w:rsidR="004A6232" w:rsidP="005B25F1" w:rsidRDefault="004A6232" w14:paraId="3E417D4C" w14:textId="77777777">
            <w:pPr>
              <w:spacing w:after="0" w:line="240" w:lineRule="auto"/>
              <w:ind w:left="-72"/>
              <w:jc w:val="center"/>
              <w:rPr>
                <w:rFonts w:cs="Times New Roman"/>
                <w:color w:val="000000"/>
                <w:sz w:val="20"/>
                <w:szCs w:val="20"/>
              </w:rPr>
            </w:pPr>
            <w:r w:rsidRPr="00F652F5">
              <w:rPr>
                <w:rFonts w:cs="Times New Roman"/>
                <w:color w:val="000000"/>
                <w:sz w:val="20"/>
                <w:szCs w:val="20"/>
              </w:rPr>
              <w:t>(</w:t>
            </w:r>
            <w:r w:rsidRPr="00F652F5" w:rsidR="004B0A10">
              <w:rPr>
                <w:rFonts w:cs="Times New Roman"/>
                <w:color w:val="000000"/>
                <w:sz w:val="20"/>
                <w:szCs w:val="20"/>
              </w:rPr>
              <w:t>5</w:t>
            </w:r>
            <w:r w:rsidRPr="00F652F5">
              <w:rPr>
                <w:rFonts w:cs="Times New Roman"/>
                <w:color w:val="000000"/>
                <w:sz w:val="20"/>
                <w:szCs w:val="20"/>
              </w:rPr>
              <w:t xml:space="preserve"> mins.)</w:t>
            </w:r>
          </w:p>
          <w:p w:rsidRPr="00F652F5" w:rsidR="00783C3C" w:rsidP="005B25F1" w:rsidRDefault="00783C3C" w14:paraId="7170A53F" w14:textId="77777777">
            <w:pPr>
              <w:spacing w:after="0" w:line="240" w:lineRule="auto"/>
              <w:ind w:left="-72"/>
              <w:jc w:val="center"/>
              <w:rPr>
                <w:rFonts w:cs="Times New Roman"/>
                <w:color w:val="000000"/>
                <w:sz w:val="20"/>
                <w:szCs w:val="20"/>
              </w:rPr>
            </w:pPr>
          </w:p>
        </w:tc>
        <w:tc>
          <w:tcPr>
            <w:tcW w:w="810" w:type="dxa"/>
            <w:tcBorders>
              <w:top w:val="nil"/>
              <w:left w:val="nil"/>
              <w:bottom w:val="single" w:color="auto" w:sz="8" w:space="0"/>
              <w:right w:val="single" w:color="auto" w:sz="8" w:space="0"/>
            </w:tcBorders>
            <w:shd w:val="clear" w:color="auto" w:fill="auto"/>
            <w:vAlign w:val="center"/>
            <w:hideMark/>
          </w:tcPr>
          <w:p w:rsidRPr="00F652F5" w:rsidR="00783C3C" w:rsidP="00F652F5" w:rsidRDefault="00CA0C6F" w14:paraId="1E485235" w14:textId="1870F719">
            <w:pPr>
              <w:ind w:left="-108"/>
              <w:jc w:val="center"/>
              <w:rPr>
                <w:rFonts w:cs="Times New Roman"/>
                <w:color w:val="000000"/>
                <w:sz w:val="20"/>
                <w:szCs w:val="20"/>
              </w:rPr>
            </w:pPr>
            <w:r w:rsidRPr="00F652F5">
              <w:rPr>
                <w:rFonts w:cs="Times New Roman"/>
                <w:color w:val="000000"/>
                <w:sz w:val="20"/>
                <w:szCs w:val="20"/>
              </w:rPr>
              <w:t>5,</w:t>
            </w:r>
            <w:r w:rsidRPr="00F652F5" w:rsidR="00F05366">
              <w:rPr>
                <w:rFonts w:cs="Times New Roman"/>
                <w:color w:val="000000"/>
                <w:sz w:val="20"/>
                <w:szCs w:val="20"/>
              </w:rPr>
              <w:t>739</w:t>
            </w:r>
          </w:p>
        </w:tc>
        <w:tc>
          <w:tcPr>
            <w:tcW w:w="720" w:type="dxa"/>
            <w:tcBorders>
              <w:top w:val="nil"/>
              <w:left w:val="nil"/>
              <w:bottom w:val="single" w:color="auto" w:sz="8" w:space="0"/>
              <w:right w:val="single" w:color="auto" w:sz="8" w:space="0"/>
            </w:tcBorders>
            <w:shd w:val="clear" w:color="auto" w:fill="auto"/>
            <w:vAlign w:val="center"/>
            <w:hideMark/>
          </w:tcPr>
          <w:p w:rsidRPr="00F652F5" w:rsidR="00783C3C" w:rsidP="00F652F5" w:rsidRDefault="004A6232" w14:paraId="5CF95A98" w14:textId="40C449E2">
            <w:pPr>
              <w:ind w:left="-96"/>
              <w:jc w:val="center"/>
              <w:rPr>
                <w:rFonts w:cs="Times New Roman"/>
                <w:color w:val="000000"/>
                <w:sz w:val="20"/>
                <w:szCs w:val="20"/>
              </w:rPr>
            </w:pPr>
            <w:r w:rsidRPr="00F652F5">
              <w:rPr>
                <w:rFonts w:cs="Times New Roman"/>
                <w:color w:val="000000"/>
                <w:sz w:val="20"/>
                <w:szCs w:val="20"/>
              </w:rPr>
              <w:t>$</w:t>
            </w:r>
            <w:r w:rsidRPr="00F652F5" w:rsidR="00CB3A6E">
              <w:rPr>
                <w:rFonts w:cs="Times New Roman"/>
                <w:color w:val="000000"/>
                <w:sz w:val="20"/>
                <w:szCs w:val="20"/>
              </w:rPr>
              <w:t>2</w:t>
            </w:r>
            <w:r w:rsidRPr="00F652F5" w:rsidR="003D7354">
              <w:rPr>
                <w:rFonts w:cs="Times New Roman"/>
                <w:color w:val="000000"/>
                <w:sz w:val="20"/>
                <w:szCs w:val="20"/>
              </w:rPr>
              <w:t>7.38</w:t>
            </w:r>
          </w:p>
        </w:tc>
        <w:tc>
          <w:tcPr>
            <w:tcW w:w="1070" w:type="dxa"/>
            <w:tcBorders>
              <w:top w:val="nil"/>
              <w:left w:val="nil"/>
              <w:bottom w:val="single" w:color="auto" w:sz="8" w:space="0"/>
              <w:right w:val="single" w:color="auto" w:sz="8" w:space="0"/>
            </w:tcBorders>
            <w:shd w:val="clear" w:color="auto" w:fill="auto"/>
            <w:vAlign w:val="center"/>
            <w:hideMark/>
          </w:tcPr>
          <w:p w:rsidRPr="00F652F5" w:rsidR="00783C3C" w:rsidP="00F652F5" w:rsidRDefault="007F5157" w14:paraId="7F428B0E" w14:textId="455327BC">
            <w:pPr>
              <w:ind w:left="-60"/>
              <w:jc w:val="center"/>
              <w:rPr>
                <w:rFonts w:cs="Times New Roman"/>
                <w:color w:val="000000"/>
                <w:sz w:val="20"/>
                <w:szCs w:val="20"/>
              </w:rPr>
            </w:pPr>
            <w:r w:rsidRPr="00F652F5">
              <w:rPr>
                <w:rFonts w:cs="Times New Roman"/>
                <w:color w:val="000000"/>
                <w:sz w:val="20"/>
                <w:szCs w:val="20"/>
              </w:rPr>
              <w:t>$</w:t>
            </w:r>
            <w:r w:rsidRPr="00F652F5" w:rsidR="00CA0C6F">
              <w:rPr>
                <w:rFonts w:cs="Times New Roman"/>
                <w:color w:val="000000"/>
                <w:sz w:val="20"/>
                <w:szCs w:val="20"/>
              </w:rPr>
              <w:t>1</w:t>
            </w:r>
            <w:r w:rsidRPr="00F652F5" w:rsidR="003D7354">
              <w:rPr>
                <w:rFonts w:cs="Times New Roman"/>
                <w:color w:val="000000"/>
                <w:sz w:val="20"/>
                <w:szCs w:val="20"/>
              </w:rPr>
              <w:t>57,134</w:t>
            </w:r>
          </w:p>
        </w:tc>
      </w:tr>
      <w:tr w:rsidRPr="00F652F5" w:rsidR="0060757B" w:rsidTr="00F652F5" w14:paraId="45E5E479" w14:textId="77777777">
        <w:trPr>
          <w:trHeight w:val="315"/>
          <w:jc w:val="center"/>
        </w:trPr>
        <w:tc>
          <w:tcPr>
            <w:tcW w:w="1340" w:type="dxa"/>
            <w:tcBorders>
              <w:top w:val="nil"/>
              <w:left w:val="single" w:color="auto" w:sz="8" w:space="0"/>
              <w:bottom w:val="single" w:color="auto" w:sz="8" w:space="0"/>
              <w:right w:val="single" w:color="auto" w:sz="8" w:space="0"/>
            </w:tcBorders>
            <w:shd w:val="clear" w:color="auto" w:fill="auto"/>
            <w:vAlign w:val="center"/>
          </w:tcPr>
          <w:p w:rsidRPr="00F652F5" w:rsidR="00783C3C" w:rsidP="005B25F1" w:rsidRDefault="00783C3C" w14:paraId="6EF43785" w14:textId="77777777">
            <w:pPr>
              <w:ind w:left="-36" w:right="-60"/>
              <w:rPr>
                <w:rFonts w:cs="Times New Roman"/>
                <w:sz w:val="20"/>
                <w:szCs w:val="20"/>
              </w:rPr>
            </w:pPr>
            <w:r w:rsidRPr="00F652F5">
              <w:rPr>
                <w:rFonts w:cs="Times New Roman"/>
                <w:sz w:val="20"/>
                <w:szCs w:val="20"/>
              </w:rPr>
              <w:t>Same respondents</w:t>
            </w:r>
          </w:p>
        </w:tc>
        <w:tc>
          <w:tcPr>
            <w:tcW w:w="1260" w:type="dxa"/>
            <w:tcBorders>
              <w:top w:val="nil"/>
              <w:left w:val="nil"/>
              <w:bottom w:val="single" w:color="auto" w:sz="8" w:space="0"/>
              <w:right w:val="single" w:color="auto" w:sz="8" w:space="0"/>
            </w:tcBorders>
            <w:shd w:val="clear" w:color="auto" w:fill="auto"/>
            <w:vAlign w:val="center"/>
          </w:tcPr>
          <w:p w:rsidRPr="00F652F5" w:rsidR="00783C3C" w:rsidP="00F652F5" w:rsidRDefault="00783C3C" w14:paraId="2A02DEF5" w14:textId="77777777">
            <w:pPr>
              <w:ind w:left="-24"/>
              <w:rPr>
                <w:rFonts w:cs="Times New Roman"/>
                <w:color w:val="000000"/>
                <w:sz w:val="20"/>
                <w:szCs w:val="20"/>
              </w:rPr>
            </w:pPr>
            <w:r w:rsidRPr="00F652F5">
              <w:rPr>
                <w:rFonts w:cs="Times New Roman"/>
                <w:color w:val="000000"/>
                <w:sz w:val="20"/>
                <w:szCs w:val="20"/>
              </w:rPr>
              <w:t>Preparedness Activity Feedback Form, FEMA Form 519-0-11</w:t>
            </w:r>
          </w:p>
        </w:tc>
        <w:tc>
          <w:tcPr>
            <w:tcW w:w="810" w:type="dxa"/>
            <w:gridSpan w:val="2"/>
            <w:tcBorders>
              <w:top w:val="nil"/>
              <w:left w:val="nil"/>
              <w:bottom w:val="single" w:color="auto" w:sz="8" w:space="0"/>
              <w:right w:val="single" w:color="auto" w:sz="8" w:space="0"/>
            </w:tcBorders>
            <w:shd w:val="clear" w:color="auto" w:fill="auto"/>
            <w:vAlign w:val="center"/>
          </w:tcPr>
          <w:p w:rsidRPr="00F652F5" w:rsidR="00783C3C" w:rsidP="00F652F5" w:rsidRDefault="00CA0C6F" w14:paraId="4B30175F" w14:textId="1C4CD331">
            <w:pPr>
              <w:ind w:left="-114"/>
              <w:jc w:val="center"/>
              <w:rPr>
                <w:rFonts w:cs="Times New Roman"/>
                <w:color w:val="000000"/>
                <w:sz w:val="20"/>
                <w:szCs w:val="20"/>
              </w:rPr>
            </w:pPr>
            <w:r w:rsidRPr="00F652F5">
              <w:rPr>
                <w:rFonts w:cs="Times New Roman"/>
                <w:color w:val="000000"/>
                <w:sz w:val="20"/>
                <w:szCs w:val="20"/>
              </w:rPr>
              <w:t>17,223</w:t>
            </w:r>
          </w:p>
        </w:tc>
        <w:tc>
          <w:tcPr>
            <w:tcW w:w="764" w:type="dxa"/>
            <w:tcBorders>
              <w:top w:val="nil"/>
              <w:left w:val="nil"/>
              <w:bottom w:val="single" w:color="auto" w:sz="8" w:space="0"/>
              <w:right w:val="single" w:color="auto" w:sz="8" w:space="0"/>
            </w:tcBorders>
            <w:shd w:val="clear" w:color="auto" w:fill="auto"/>
            <w:vAlign w:val="center"/>
          </w:tcPr>
          <w:p w:rsidRPr="00F652F5" w:rsidR="00783C3C" w:rsidP="005B25F1" w:rsidRDefault="007F5157" w14:paraId="0EFD8476" w14:textId="77777777">
            <w:pPr>
              <w:jc w:val="center"/>
              <w:rPr>
                <w:rFonts w:cs="Times New Roman"/>
                <w:color w:val="000000"/>
                <w:sz w:val="20"/>
                <w:szCs w:val="20"/>
              </w:rPr>
            </w:pPr>
            <w:r w:rsidRPr="00F652F5">
              <w:rPr>
                <w:rFonts w:cs="Times New Roman"/>
                <w:color w:val="000000"/>
                <w:sz w:val="20"/>
                <w:szCs w:val="20"/>
              </w:rPr>
              <w:t>1</w:t>
            </w:r>
          </w:p>
        </w:tc>
        <w:tc>
          <w:tcPr>
            <w:tcW w:w="946" w:type="dxa"/>
            <w:tcBorders>
              <w:top w:val="nil"/>
              <w:left w:val="nil"/>
              <w:bottom w:val="single" w:color="auto" w:sz="8" w:space="0"/>
              <w:right w:val="single" w:color="auto" w:sz="8" w:space="0"/>
            </w:tcBorders>
            <w:shd w:val="clear" w:color="auto" w:fill="auto"/>
            <w:vAlign w:val="center"/>
          </w:tcPr>
          <w:p w:rsidRPr="00F652F5" w:rsidR="00783C3C" w:rsidP="005B25F1" w:rsidRDefault="00CA0C6F" w14:paraId="2ECF5A64" w14:textId="6FFF0E6F">
            <w:pPr>
              <w:ind w:left="-66"/>
              <w:jc w:val="center"/>
              <w:rPr>
                <w:rFonts w:cs="Times New Roman"/>
                <w:color w:val="000000"/>
                <w:sz w:val="20"/>
                <w:szCs w:val="20"/>
              </w:rPr>
            </w:pPr>
            <w:r w:rsidRPr="00F652F5">
              <w:rPr>
                <w:rFonts w:cs="Times New Roman"/>
                <w:color w:val="000000"/>
                <w:sz w:val="20"/>
                <w:szCs w:val="20"/>
              </w:rPr>
              <w:t>17,223</w:t>
            </w:r>
          </w:p>
        </w:tc>
        <w:tc>
          <w:tcPr>
            <w:tcW w:w="900" w:type="dxa"/>
            <w:tcBorders>
              <w:top w:val="nil"/>
              <w:left w:val="nil"/>
              <w:bottom w:val="single" w:color="auto" w:sz="8" w:space="0"/>
              <w:right w:val="single" w:color="auto" w:sz="8" w:space="0"/>
            </w:tcBorders>
            <w:shd w:val="clear" w:color="auto" w:fill="auto"/>
            <w:vAlign w:val="center"/>
          </w:tcPr>
          <w:p w:rsidR="00F652F5" w:rsidP="005B25F1" w:rsidRDefault="00F652F5" w14:paraId="2602C9F6" w14:textId="77777777">
            <w:pPr>
              <w:spacing w:after="0" w:line="240" w:lineRule="auto"/>
              <w:ind w:left="-72"/>
              <w:jc w:val="center"/>
              <w:rPr>
                <w:rFonts w:cs="Times New Roman"/>
                <w:color w:val="000000"/>
                <w:sz w:val="20"/>
                <w:szCs w:val="20"/>
              </w:rPr>
            </w:pPr>
          </w:p>
          <w:p w:rsidR="00F652F5" w:rsidP="005B25F1" w:rsidRDefault="00F652F5" w14:paraId="39873E93" w14:textId="77777777">
            <w:pPr>
              <w:spacing w:after="0" w:line="240" w:lineRule="auto"/>
              <w:ind w:left="-72"/>
              <w:jc w:val="center"/>
              <w:rPr>
                <w:rFonts w:cs="Times New Roman"/>
                <w:color w:val="000000"/>
                <w:sz w:val="20"/>
                <w:szCs w:val="20"/>
              </w:rPr>
            </w:pPr>
          </w:p>
          <w:p w:rsidRPr="00F652F5" w:rsidR="007F5157" w:rsidP="005B25F1" w:rsidRDefault="000C6A79" w14:paraId="63CB78A8" w14:textId="540AB324">
            <w:pPr>
              <w:spacing w:after="0" w:line="240" w:lineRule="auto"/>
              <w:ind w:left="-72"/>
              <w:jc w:val="center"/>
              <w:rPr>
                <w:rFonts w:cs="Times New Roman"/>
                <w:color w:val="000000"/>
                <w:sz w:val="20"/>
                <w:szCs w:val="20"/>
              </w:rPr>
            </w:pPr>
            <w:r w:rsidRPr="00F652F5">
              <w:rPr>
                <w:rFonts w:cs="Times New Roman"/>
                <w:color w:val="000000"/>
                <w:sz w:val="20"/>
                <w:szCs w:val="20"/>
              </w:rPr>
              <w:t>0</w:t>
            </w:r>
            <w:r w:rsidRPr="00F652F5" w:rsidR="007F5157">
              <w:rPr>
                <w:rFonts w:cs="Times New Roman"/>
                <w:color w:val="000000"/>
                <w:sz w:val="20"/>
                <w:szCs w:val="20"/>
              </w:rPr>
              <w:t>.08</w:t>
            </w:r>
            <w:r w:rsidRPr="00F652F5" w:rsidR="00F05366">
              <w:rPr>
                <w:rFonts w:cs="Times New Roman"/>
                <w:color w:val="000000"/>
                <w:sz w:val="20"/>
                <w:szCs w:val="20"/>
              </w:rPr>
              <w:t>33</w:t>
            </w:r>
            <w:r w:rsidRPr="00F652F5" w:rsidR="007F5157">
              <w:rPr>
                <w:rFonts w:cs="Times New Roman"/>
                <w:color w:val="000000"/>
                <w:sz w:val="20"/>
                <w:szCs w:val="20"/>
              </w:rPr>
              <w:t xml:space="preserve"> hour</w:t>
            </w:r>
          </w:p>
          <w:p w:rsidRPr="00F652F5" w:rsidR="007F5157" w:rsidP="005B25F1" w:rsidRDefault="007F5157" w14:paraId="0FE0A611" w14:textId="77777777">
            <w:pPr>
              <w:spacing w:after="0" w:line="240" w:lineRule="auto"/>
              <w:ind w:left="-72"/>
              <w:jc w:val="center"/>
              <w:rPr>
                <w:rFonts w:cs="Times New Roman"/>
                <w:color w:val="000000"/>
                <w:sz w:val="20"/>
                <w:szCs w:val="20"/>
              </w:rPr>
            </w:pPr>
            <w:r w:rsidRPr="00F652F5">
              <w:rPr>
                <w:rFonts w:cs="Times New Roman"/>
                <w:color w:val="000000"/>
                <w:sz w:val="20"/>
                <w:szCs w:val="20"/>
              </w:rPr>
              <w:t>(5 mins.)</w:t>
            </w:r>
          </w:p>
          <w:p w:rsidRPr="00F652F5" w:rsidR="00783C3C" w:rsidP="005B25F1" w:rsidRDefault="00783C3C" w14:paraId="384F9645" w14:textId="77777777">
            <w:pPr>
              <w:spacing w:after="0" w:line="240" w:lineRule="auto"/>
              <w:ind w:left="-72"/>
              <w:jc w:val="center"/>
              <w:rPr>
                <w:rFonts w:cs="Times New Roman"/>
                <w:color w:val="000000"/>
                <w:sz w:val="20"/>
                <w:szCs w:val="20"/>
              </w:rPr>
            </w:pPr>
          </w:p>
        </w:tc>
        <w:tc>
          <w:tcPr>
            <w:tcW w:w="810" w:type="dxa"/>
            <w:tcBorders>
              <w:top w:val="nil"/>
              <w:left w:val="nil"/>
              <w:bottom w:val="single" w:color="auto" w:sz="8" w:space="0"/>
              <w:right w:val="single" w:color="auto" w:sz="8" w:space="0"/>
            </w:tcBorders>
            <w:shd w:val="clear" w:color="auto" w:fill="auto"/>
            <w:vAlign w:val="center"/>
          </w:tcPr>
          <w:p w:rsidRPr="00F652F5" w:rsidR="00783C3C" w:rsidP="005B25F1" w:rsidRDefault="00CA0C6F" w14:paraId="6044A277" w14:textId="56A3D849">
            <w:pPr>
              <w:ind w:left="-108"/>
              <w:jc w:val="center"/>
              <w:rPr>
                <w:rFonts w:cs="Times New Roman"/>
                <w:color w:val="000000"/>
                <w:sz w:val="20"/>
                <w:szCs w:val="20"/>
              </w:rPr>
            </w:pPr>
            <w:r w:rsidRPr="00F652F5">
              <w:rPr>
                <w:rFonts w:cs="Times New Roman"/>
                <w:color w:val="000000"/>
                <w:sz w:val="20"/>
                <w:szCs w:val="20"/>
              </w:rPr>
              <w:t>1</w:t>
            </w:r>
            <w:r w:rsidRPr="00F652F5" w:rsidR="004F3972">
              <w:rPr>
                <w:rFonts w:cs="Times New Roman"/>
                <w:color w:val="000000"/>
                <w:sz w:val="20"/>
                <w:szCs w:val="20"/>
              </w:rPr>
              <w:t>,</w:t>
            </w:r>
            <w:r w:rsidRPr="00F652F5" w:rsidR="00F05366">
              <w:rPr>
                <w:rFonts w:cs="Times New Roman"/>
                <w:color w:val="000000"/>
                <w:sz w:val="20"/>
                <w:szCs w:val="20"/>
              </w:rPr>
              <w:t>435</w:t>
            </w:r>
          </w:p>
        </w:tc>
        <w:tc>
          <w:tcPr>
            <w:tcW w:w="720" w:type="dxa"/>
            <w:tcBorders>
              <w:top w:val="nil"/>
              <w:left w:val="nil"/>
              <w:bottom w:val="single" w:color="auto" w:sz="8" w:space="0"/>
              <w:right w:val="single" w:color="auto" w:sz="8" w:space="0"/>
            </w:tcBorders>
            <w:shd w:val="clear" w:color="auto" w:fill="auto"/>
            <w:vAlign w:val="center"/>
          </w:tcPr>
          <w:p w:rsidRPr="00F652F5" w:rsidR="00783C3C" w:rsidP="005B25F1" w:rsidRDefault="007F5157" w14:paraId="4419A16C" w14:textId="6EA8BE07">
            <w:pPr>
              <w:ind w:left="-96"/>
              <w:jc w:val="center"/>
              <w:rPr>
                <w:rFonts w:cs="Times New Roman"/>
                <w:color w:val="000000"/>
                <w:sz w:val="20"/>
                <w:szCs w:val="20"/>
              </w:rPr>
            </w:pPr>
            <w:r w:rsidRPr="00F652F5">
              <w:rPr>
                <w:rFonts w:cs="Times New Roman"/>
                <w:color w:val="000000"/>
                <w:sz w:val="20"/>
                <w:szCs w:val="20"/>
              </w:rPr>
              <w:t>$2</w:t>
            </w:r>
            <w:r w:rsidRPr="00F652F5" w:rsidR="003D7354">
              <w:rPr>
                <w:rFonts w:cs="Times New Roman"/>
                <w:color w:val="000000"/>
                <w:sz w:val="20"/>
                <w:szCs w:val="20"/>
              </w:rPr>
              <w:t>7.38</w:t>
            </w:r>
          </w:p>
        </w:tc>
        <w:tc>
          <w:tcPr>
            <w:tcW w:w="1070" w:type="dxa"/>
            <w:tcBorders>
              <w:top w:val="nil"/>
              <w:left w:val="nil"/>
              <w:bottom w:val="single" w:color="auto" w:sz="8" w:space="0"/>
              <w:right w:val="single" w:color="auto" w:sz="8" w:space="0"/>
            </w:tcBorders>
            <w:shd w:val="clear" w:color="auto" w:fill="auto"/>
            <w:vAlign w:val="center"/>
          </w:tcPr>
          <w:p w:rsidRPr="00F652F5" w:rsidR="00783C3C" w:rsidP="005B25F1" w:rsidRDefault="007F5157" w14:paraId="26527F2F" w14:textId="173A4101">
            <w:pPr>
              <w:ind w:left="-60"/>
              <w:jc w:val="center"/>
              <w:rPr>
                <w:rFonts w:cs="Times New Roman"/>
                <w:color w:val="000000"/>
                <w:sz w:val="20"/>
                <w:szCs w:val="20"/>
              </w:rPr>
            </w:pPr>
            <w:r w:rsidRPr="00F652F5">
              <w:rPr>
                <w:rFonts w:cs="Times New Roman"/>
                <w:color w:val="000000"/>
                <w:sz w:val="20"/>
                <w:szCs w:val="20"/>
              </w:rPr>
              <w:t>$</w:t>
            </w:r>
            <w:r w:rsidRPr="00F652F5" w:rsidR="00CA0C6F">
              <w:rPr>
                <w:rFonts w:cs="Times New Roman"/>
                <w:color w:val="000000"/>
                <w:sz w:val="20"/>
                <w:szCs w:val="20"/>
              </w:rPr>
              <w:t>3</w:t>
            </w:r>
            <w:r w:rsidRPr="00F652F5" w:rsidR="003D7354">
              <w:rPr>
                <w:rFonts w:cs="Times New Roman"/>
                <w:color w:val="000000"/>
                <w:sz w:val="20"/>
                <w:szCs w:val="20"/>
              </w:rPr>
              <w:t>9,290</w:t>
            </w:r>
          </w:p>
        </w:tc>
      </w:tr>
      <w:tr w:rsidRPr="00F652F5" w:rsidR="00CC6FB1" w:rsidTr="005B25F1" w14:paraId="6C9033E8" w14:textId="77777777">
        <w:trPr>
          <w:trHeight w:val="315"/>
          <w:jc w:val="center"/>
        </w:trPr>
        <w:tc>
          <w:tcPr>
            <w:tcW w:w="1340" w:type="dxa"/>
            <w:tcBorders>
              <w:top w:val="nil"/>
              <w:left w:val="single" w:color="auto" w:sz="8" w:space="0"/>
              <w:bottom w:val="single" w:color="auto" w:sz="8" w:space="0"/>
              <w:right w:val="single" w:color="auto" w:sz="8" w:space="0"/>
            </w:tcBorders>
            <w:shd w:val="clear" w:color="auto" w:fill="auto"/>
            <w:vAlign w:val="bottom"/>
            <w:hideMark/>
          </w:tcPr>
          <w:p w:rsidRPr="00F652F5" w:rsidR="004A6232" w:rsidP="002D6DFA" w:rsidRDefault="004A6232" w14:paraId="1F7ACADA" w14:textId="77777777">
            <w:pPr>
              <w:jc w:val="center"/>
              <w:rPr>
                <w:rFonts w:cs="Times New Roman"/>
                <w:b/>
                <w:bCs/>
                <w:color w:val="000000"/>
                <w:sz w:val="20"/>
                <w:szCs w:val="20"/>
              </w:rPr>
            </w:pPr>
            <w:r w:rsidRPr="00F652F5">
              <w:rPr>
                <w:rFonts w:cs="Times New Roman"/>
                <w:b/>
                <w:bCs/>
                <w:color w:val="000000"/>
                <w:sz w:val="20"/>
                <w:szCs w:val="20"/>
              </w:rPr>
              <w:t>Total</w:t>
            </w:r>
          </w:p>
        </w:tc>
        <w:tc>
          <w:tcPr>
            <w:tcW w:w="1260" w:type="dxa"/>
            <w:tcBorders>
              <w:top w:val="nil"/>
              <w:left w:val="nil"/>
              <w:bottom w:val="single" w:color="auto" w:sz="8" w:space="0"/>
              <w:right w:val="single" w:color="auto" w:sz="8" w:space="0"/>
            </w:tcBorders>
            <w:shd w:val="clear" w:color="000000" w:fill="000000"/>
            <w:vAlign w:val="bottom"/>
            <w:hideMark/>
          </w:tcPr>
          <w:p w:rsidRPr="00F652F5" w:rsidR="004A6232" w:rsidP="005B25F1" w:rsidRDefault="004A6232" w14:paraId="44C4DF51" w14:textId="7EBAD408">
            <w:pPr>
              <w:jc w:val="center"/>
              <w:rPr>
                <w:rFonts w:cs="Times New Roman"/>
                <w:color w:val="000000"/>
                <w:sz w:val="20"/>
                <w:szCs w:val="20"/>
              </w:rPr>
            </w:pPr>
          </w:p>
        </w:tc>
        <w:tc>
          <w:tcPr>
            <w:tcW w:w="730" w:type="dxa"/>
            <w:tcBorders>
              <w:top w:val="nil"/>
              <w:left w:val="nil"/>
              <w:bottom w:val="single" w:color="auto" w:sz="8" w:space="0"/>
              <w:right w:val="single" w:color="auto" w:sz="8" w:space="0"/>
            </w:tcBorders>
            <w:shd w:val="clear" w:color="auto" w:fill="auto"/>
            <w:vAlign w:val="bottom"/>
            <w:hideMark/>
          </w:tcPr>
          <w:p w:rsidRPr="00F652F5" w:rsidR="004A6232" w:rsidP="00F652F5" w:rsidRDefault="00CA0C6F" w14:paraId="4FB80343" w14:textId="68515EED">
            <w:pPr>
              <w:ind w:left="-48"/>
              <w:jc w:val="center"/>
              <w:rPr>
                <w:rFonts w:cs="Times New Roman"/>
                <w:b/>
                <w:bCs/>
                <w:color w:val="000000"/>
                <w:sz w:val="20"/>
                <w:szCs w:val="20"/>
              </w:rPr>
            </w:pPr>
            <w:r w:rsidRPr="00F652F5">
              <w:rPr>
                <w:rFonts w:cs="Times New Roman"/>
                <w:b/>
                <w:bCs/>
                <w:color w:val="000000"/>
                <w:sz w:val="20"/>
                <w:szCs w:val="20"/>
              </w:rPr>
              <w:t>86,115</w:t>
            </w:r>
          </w:p>
        </w:tc>
        <w:tc>
          <w:tcPr>
            <w:tcW w:w="844" w:type="dxa"/>
            <w:gridSpan w:val="2"/>
            <w:tcBorders>
              <w:top w:val="nil"/>
              <w:left w:val="nil"/>
              <w:bottom w:val="single" w:color="auto" w:sz="8" w:space="0"/>
              <w:right w:val="single" w:color="auto" w:sz="8" w:space="0"/>
            </w:tcBorders>
            <w:shd w:val="clear" w:color="000000" w:fill="000000"/>
            <w:vAlign w:val="bottom"/>
            <w:hideMark/>
          </w:tcPr>
          <w:p w:rsidRPr="00F652F5" w:rsidR="004A6232" w:rsidP="005B25F1" w:rsidRDefault="004A6232" w14:paraId="6161FD33" w14:textId="77777777">
            <w:pPr>
              <w:jc w:val="center"/>
              <w:rPr>
                <w:rFonts w:cs="Times New Roman"/>
                <w:b/>
                <w:color w:val="000000"/>
                <w:sz w:val="20"/>
                <w:szCs w:val="20"/>
              </w:rPr>
            </w:pPr>
          </w:p>
        </w:tc>
        <w:tc>
          <w:tcPr>
            <w:tcW w:w="946" w:type="dxa"/>
            <w:tcBorders>
              <w:top w:val="nil"/>
              <w:left w:val="nil"/>
              <w:bottom w:val="single" w:color="auto" w:sz="8" w:space="0"/>
              <w:right w:val="single" w:color="auto" w:sz="8" w:space="0"/>
            </w:tcBorders>
            <w:shd w:val="clear" w:color="000000" w:fill="FFFFFF"/>
            <w:vAlign w:val="bottom"/>
            <w:hideMark/>
          </w:tcPr>
          <w:p w:rsidRPr="00F652F5" w:rsidR="004A6232" w:rsidP="005B25F1" w:rsidRDefault="00CA0C6F" w14:paraId="073B81E5" w14:textId="14B39121">
            <w:pPr>
              <w:ind w:left="-66"/>
              <w:jc w:val="center"/>
              <w:rPr>
                <w:rFonts w:cs="Times New Roman"/>
                <w:b/>
                <w:color w:val="000000"/>
                <w:sz w:val="20"/>
                <w:szCs w:val="20"/>
              </w:rPr>
            </w:pPr>
            <w:r w:rsidRPr="00F652F5">
              <w:rPr>
                <w:rFonts w:cs="Times New Roman"/>
                <w:b/>
                <w:color w:val="000000"/>
                <w:sz w:val="20"/>
                <w:szCs w:val="20"/>
              </w:rPr>
              <w:t>86,115</w:t>
            </w:r>
          </w:p>
        </w:tc>
        <w:tc>
          <w:tcPr>
            <w:tcW w:w="900" w:type="dxa"/>
            <w:tcBorders>
              <w:top w:val="nil"/>
              <w:left w:val="nil"/>
              <w:bottom w:val="single" w:color="auto" w:sz="8" w:space="0"/>
              <w:right w:val="single" w:color="auto" w:sz="8" w:space="0"/>
            </w:tcBorders>
            <w:shd w:val="clear" w:color="000000" w:fill="000000"/>
            <w:vAlign w:val="bottom"/>
            <w:hideMark/>
          </w:tcPr>
          <w:p w:rsidRPr="00F652F5" w:rsidR="004A6232" w:rsidP="002D6DFA" w:rsidRDefault="004A6232" w14:paraId="10F2E50B" w14:textId="77777777">
            <w:pPr>
              <w:jc w:val="center"/>
              <w:rPr>
                <w:rFonts w:cs="Times New Roman"/>
                <w:b/>
                <w:color w:val="000000"/>
                <w:sz w:val="20"/>
                <w:szCs w:val="20"/>
              </w:rPr>
            </w:pPr>
          </w:p>
        </w:tc>
        <w:tc>
          <w:tcPr>
            <w:tcW w:w="810" w:type="dxa"/>
            <w:tcBorders>
              <w:top w:val="nil"/>
              <w:left w:val="nil"/>
              <w:bottom w:val="single" w:color="auto" w:sz="8" w:space="0"/>
              <w:right w:val="single" w:color="auto" w:sz="8" w:space="0"/>
            </w:tcBorders>
            <w:shd w:val="clear" w:color="auto" w:fill="auto"/>
            <w:vAlign w:val="bottom"/>
            <w:hideMark/>
          </w:tcPr>
          <w:p w:rsidRPr="00F652F5" w:rsidR="004A6232" w:rsidP="005B25F1" w:rsidRDefault="00F05366" w14:paraId="514988F9" w14:textId="7A464593">
            <w:pPr>
              <w:ind w:left="-108"/>
              <w:jc w:val="center"/>
              <w:rPr>
                <w:rFonts w:cs="Times New Roman"/>
                <w:b/>
                <w:bCs/>
                <w:color w:val="000000"/>
                <w:sz w:val="20"/>
                <w:szCs w:val="20"/>
              </w:rPr>
            </w:pPr>
            <w:r w:rsidRPr="00F652F5">
              <w:rPr>
                <w:rFonts w:cs="Times New Roman"/>
                <w:b/>
                <w:bCs/>
                <w:color w:val="000000"/>
                <w:sz w:val="20"/>
                <w:szCs w:val="20"/>
              </w:rPr>
              <w:t>7,174</w:t>
            </w:r>
          </w:p>
        </w:tc>
        <w:tc>
          <w:tcPr>
            <w:tcW w:w="720" w:type="dxa"/>
            <w:tcBorders>
              <w:top w:val="nil"/>
              <w:left w:val="nil"/>
              <w:bottom w:val="single" w:color="auto" w:sz="8" w:space="0"/>
              <w:right w:val="single" w:color="auto" w:sz="8" w:space="0"/>
            </w:tcBorders>
            <w:shd w:val="clear" w:color="000000" w:fill="000000"/>
            <w:vAlign w:val="bottom"/>
            <w:hideMark/>
          </w:tcPr>
          <w:p w:rsidRPr="00F652F5" w:rsidR="004A6232" w:rsidP="005B25F1" w:rsidRDefault="004A6232" w14:paraId="0D189838" w14:textId="77777777">
            <w:pPr>
              <w:ind w:left="-96"/>
              <w:jc w:val="center"/>
              <w:rPr>
                <w:rFonts w:cs="Times New Roman"/>
                <w:b/>
                <w:color w:val="000000"/>
                <w:sz w:val="20"/>
                <w:szCs w:val="20"/>
              </w:rPr>
            </w:pPr>
          </w:p>
        </w:tc>
        <w:tc>
          <w:tcPr>
            <w:tcW w:w="1070" w:type="dxa"/>
            <w:tcBorders>
              <w:top w:val="nil"/>
              <w:left w:val="nil"/>
              <w:bottom w:val="single" w:color="auto" w:sz="8" w:space="0"/>
              <w:right w:val="single" w:color="auto" w:sz="8" w:space="0"/>
            </w:tcBorders>
            <w:shd w:val="clear" w:color="auto" w:fill="auto"/>
            <w:vAlign w:val="bottom"/>
            <w:hideMark/>
          </w:tcPr>
          <w:p w:rsidRPr="00F652F5" w:rsidR="004A6232" w:rsidP="005B25F1" w:rsidRDefault="007F5157" w14:paraId="03945512" w14:textId="4B50B0A1">
            <w:pPr>
              <w:ind w:left="-60"/>
              <w:jc w:val="center"/>
              <w:rPr>
                <w:rFonts w:cs="Times New Roman"/>
                <w:b/>
                <w:bCs/>
                <w:color w:val="000000"/>
                <w:sz w:val="20"/>
                <w:szCs w:val="20"/>
              </w:rPr>
            </w:pPr>
            <w:r w:rsidRPr="00F652F5">
              <w:rPr>
                <w:rFonts w:cs="Times New Roman"/>
                <w:b/>
                <w:color w:val="000000"/>
                <w:sz w:val="20"/>
                <w:szCs w:val="20"/>
              </w:rPr>
              <w:t>$</w:t>
            </w:r>
            <w:r w:rsidRPr="00F652F5" w:rsidR="00CA0C6F">
              <w:rPr>
                <w:rFonts w:cs="Times New Roman"/>
                <w:b/>
                <w:color w:val="000000"/>
                <w:sz w:val="20"/>
                <w:szCs w:val="20"/>
              </w:rPr>
              <w:t>1</w:t>
            </w:r>
            <w:r w:rsidRPr="00F652F5" w:rsidR="003D7354">
              <w:rPr>
                <w:rFonts w:cs="Times New Roman"/>
                <w:b/>
                <w:color w:val="000000"/>
                <w:sz w:val="20"/>
                <w:szCs w:val="20"/>
              </w:rPr>
              <w:t>96,424</w:t>
            </w:r>
          </w:p>
        </w:tc>
      </w:tr>
    </w:tbl>
    <w:p w:rsidRPr="00AD6EF4" w:rsidR="007A2767" w:rsidP="007A2767" w:rsidRDefault="007A2767" w14:paraId="3CE9D0AD" w14:textId="77777777">
      <w:pPr>
        <w:tabs>
          <w:tab w:val="left" w:pos="-720"/>
        </w:tabs>
        <w:suppressAutoHyphens/>
        <w:spacing w:after="0" w:line="240" w:lineRule="auto"/>
        <w:rPr>
          <w:sz w:val="24"/>
          <w:szCs w:val="24"/>
        </w:rPr>
      </w:pPr>
      <w:r w:rsidRPr="00AD6EF4">
        <w:rPr>
          <w:b/>
          <w:sz w:val="24"/>
          <w:szCs w:val="24"/>
        </w:rPr>
        <w:t>Instruction for Wage-rate category multiplier:  Take each non-loaded “Avg. Hourly Wage Rate” from the BLS website table and multiply that number by 1.46</w:t>
      </w:r>
      <w:r w:rsidRPr="00AD6EF4">
        <w:rPr>
          <w:rStyle w:val="FootnoteReference"/>
          <w:b/>
          <w:sz w:val="24"/>
          <w:szCs w:val="24"/>
        </w:rPr>
        <w:footnoteReference w:id="2"/>
      </w:r>
      <w:r w:rsidRPr="00AD6EF4">
        <w:rPr>
          <w:b/>
          <w:sz w:val="24"/>
          <w:szCs w:val="24"/>
        </w:rPr>
        <w:t>.  For example, a non-loaded BLS table wage rate of $42.51 would be multiplied by 1.46, and the entry for the “Avg. Hourly Wage Rate” would be $62.06.</w:t>
      </w:r>
    </w:p>
    <w:p w:rsidRPr="00457299" w:rsidR="00CB3A6E" w:rsidP="007A2767" w:rsidRDefault="00CB3A6E" w14:paraId="1BC4BAEC" w14:textId="77777777">
      <w:pPr>
        <w:spacing w:after="0" w:line="240" w:lineRule="auto"/>
        <w:rPr>
          <w:rFonts w:cs="Times New Roman"/>
          <w:sz w:val="24"/>
          <w:szCs w:val="24"/>
        </w:rPr>
      </w:pPr>
    </w:p>
    <w:p w:rsidRPr="0089450F" w:rsidR="007B1E8D" w:rsidP="007B1E8D" w:rsidRDefault="007B1E8D" w14:paraId="63408BD3" w14:textId="16F980C5">
      <w:pPr>
        <w:rPr>
          <w:rFonts w:cs="Times New Roman"/>
          <w:sz w:val="24"/>
          <w:szCs w:val="24"/>
        </w:rPr>
      </w:pPr>
      <w:r w:rsidRPr="00457299">
        <w:rPr>
          <w:rFonts w:cs="Times New Roman"/>
          <w:sz w:val="24"/>
          <w:szCs w:val="24"/>
        </w:rPr>
        <w:t xml:space="preserve">According to the U.S. Department of Labor, Bureau of Labor Statistics website </w:t>
      </w:r>
      <w:r w:rsidRPr="00E07609">
        <w:rPr>
          <w:rStyle w:val="FootnoteReference"/>
          <w:rFonts w:cs="Times New Roman"/>
          <w:sz w:val="24"/>
          <w:szCs w:val="24"/>
        </w:rPr>
        <w:footnoteReference w:id="3"/>
      </w:r>
      <w:r w:rsidR="007A2767">
        <w:rPr>
          <w:rFonts w:cs="Times New Roman"/>
          <w:sz w:val="24"/>
          <w:szCs w:val="24"/>
        </w:rPr>
        <w:t>,</w:t>
      </w:r>
      <w:r w:rsidRPr="00E07609">
        <w:rPr>
          <w:rFonts w:cs="Times New Roman"/>
          <w:sz w:val="24"/>
          <w:szCs w:val="24"/>
        </w:rPr>
        <w:t xml:space="preserve"> the wage rate category </w:t>
      </w:r>
      <w:r w:rsidRPr="00E07609" w:rsidR="002D6DFA">
        <w:rPr>
          <w:rFonts w:cs="Times New Roman"/>
          <w:sz w:val="24"/>
          <w:szCs w:val="24"/>
        </w:rPr>
        <w:t xml:space="preserve">for </w:t>
      </w:r>
      <w:r w:rsidRPr="00E07609" w:rsidR="002116D0">
        <w:rPr>
          <w:rFonts w:cs="Times New Roman"/>
          <w:sz w:val="24"/>
          <w:szCs w:val="24"/>
        </w:rPr>
        <w:t>Office and Administrative Support Occupations</w:t>
      </w:r>
      <w:r w:rsidRPr="00E07609">
        <w:rPr>
          <w:rFonts w:cs="Times New Roman"/>
          <w:color w:val="0000FF"/>
          <w:sz w:val="24"/>
          <w:szCs w:val="24"/>
        </w:rPr>
        <w:t xml:space="preserve"> </w:t>
      </w:r>
      <w:r w:rsidRPr="00E07609">
        <w:rPr>
          <w:rFonts w:cs="Times New Roman"/>
          <w:sz w:val="24"/>
          <w:szCs w:val="24"/>
        </w:rPr>
        <w:t>is estimated to be $</w:t>
      </w:r>
      <w:r w:rsidRPr="00E07609" w:rsidR="002116D0">
        <w:rPr>
          <w:rFonts w:cs="Times New Roman"/>
          <w:sz w:val="24"/>
          <w:szCs w:val="24"/>
        </w:rPr>
        <w:t>18.75</w:t>
      </w:r>
      <w:r w:rsidRPr="00E07609">
        <w:rPr>
          <w:rFonts w:cs="Times New Roman"/>
          <w:sz w:val="24"/>
          <w:szCs w:val="24"/>
        </w:rPr>
        <w:t>/</w:t>
      </w:r>
      <w:proofErr w:type="spellStart"/>
      <w:r w:rsidRPr="00E07609">
        <w:rPr>
          <w:rFonts w:cs="Times New Roman"/>
          <w:sz w:val="24"/>
          <w:szCs w:val="24"/>
        </w:rPr>
        <w:t>hr</w:t>
      </w:r>
      <w:proofErr w:type="spellEnd"/>
      <w:r w:rsidRPr="00E07609">
        <w:rPr>
          <w:rFonts w:cs="Times New Roman"/>
          <w:sz w:val="24"/>
          <w:szCs w:val="24"/>
        </w:rPr>
        <w:t xml:space="preserve"> × 1.46 wage rate multiplier = $</w:t>
      </w:r>
      <w:r w:rsidRPr="00E07609" w:rsidR="002116D0">
        <w:rPr>
          <w:rFonts w:cs="Times New Roman"/>
          <w:sz w:val="24"/>
          <w:szCs w:val="24"/>
        </w:rPr>
        <w:t>27.38</w:t>
      </w:r>
      <w:r w:rsidRPr="00E07609">
        <w:rPr>
          <w:rFonts w:cs="Times New Roman"/>
          <w:sz w:val="24"/>
          <w:szCs w:val="24"/>
        </w:rPr>
        <w:t>/hr</w:t>
      </w:r>
      <w:r w:rsidRPr="00E07609" w:rsidR="002116D0">
        <w:rPr>
          <w:rStyle w:val="FootnoteReference"/>
          <w:rFonts w:cs="Times New Roman"/>
          <w:sz w:val="24"/>
          <w:szCs w:val="24"/>
        </w:rPr>
        <w:footnoteReference w:id="4"/>
      </w:r>
      <w:r w:rsidRPr="00E07609">
        <w:rPr>
          <w:rFonts w:cs="Times New Roman"/>
          <w:sz w:val="24"/>
          <w:szCs w:val="24"/>
        </w:rPr>
        <w:t xml:space="preserve">.  Therefore, the estimated burden hour cost to respondents for all applicants is estimated to be </w:t>
      </w:r>
      <w:r w:rsidRPr="00C13CB5">
        <w:rPr>
          <w:rFonts w:cs="Times New Roman"/>
          <w:sz w:val="24"/>
          <w:szCs w:val="24"/>
        </w:rPr>
        <w:t>$</w:t>
      </w:r>
      <w:r w:rsidRPr="00C13CB5" w:rsidR="002116D0">
        <w:rPr>
          <w:rFonts w:cs="Times New Roman"/>
          <w:sz w:val="24"/>
          <w:szCs w:val="24"/>
        </w:rPr>
        <w:t>1</w:t>
      </w:r>
      <w:r w:rsidRPr="00457299" w:rsidR="00F36236">
        <w:rPr>
          <w:rFonts w:cs="Times New Roman"/>
          <w:sz w:val="24"/>
          <w:szCs w:val="24"/>
        </w:rPr>
        <w:t>96,424</w:t>
      </w:r>
      <w:r w:rsidRPr="00457299">
        <w:rPr>
          <w:rFonts w:cs="Times New Roman"/>
          <w:b/>
          <w:sz w:val="24"/>
          <w:szCs w:val="24"/>
        </w:rPr>
        <w:t xml:space="preserve"> </w:t>
      </w:r>
      <w:r w:rsidRPr="00457299">
        <w:rPr>
          <w:rFonts w:cs="Times New Roman"/>
          <w:sz w:val="24"/>
          <w:szCs w:val="24"/>
        </w:rPr>
        <w:t xml:space="preserve">annually.  </w:t>
      </w:r>
      <w:r w:rsidR="007A2767">
        <w:rPr>
          <w:rFonts w:cs="Times New Roman"/>
          <w:sz w:val="24"/>
          <w:szCs w:val="24"/>
        </w:rPr>
        <w:t>(</w:t>
      </w:r>
      <w:r w:rsidRPr="00457299">
        <w:rPr>
          <w:rFonts w:cs="Times New Roman"/>
          <w:sz w:val="24"/>
          <w:szCs w:val="24"/>
        </w:rPr>
        <w:t>$</w:t>
      </w:r>
      <w:r w:rsidRPr="00457299" w:rsidR="002116D0">
        <w:rPr>
          <w:rFonts w:cs="Times New Roman"/>
          <w:sz w:val="24"/>
          <w:szCs w:val="24"/>
        </w:rPr>
        <w:t>27.38</w:t>
      </w:r>
      <w:r w:rsidRPr="00CF1AA8">
        <w:rPr>
          <w:rFonts w:cs="Times New Roman"/>
          <w:sz w:val="24"/>
          <w:szCs w:val="24"/>
        </w:rPr>
        <w:t xml:space="preserve"> x </w:t>
      </w:r>
      <w:r w:rsidRPr="008030B1" w:rsidR="003D7354">
        <w:rPr>
          <w:rFonts w:cs="Times New Roman"/>
          <w:sz w:val="24"/>
          <w:szCs w:val="24"/>
        </w:rPr>
        <w:t>7,174</w:t>
      </w:r>
      <w:r w:rsidRPr="008030B1">
        <w:rPr>
          <w:rFonts w:cs="Times New Roman"/>
          <w:sz w:val="24"/>
          <w:szCs w:val="24"/>
        </w:rPr>
        <w:t xml:space="preserve"> hours = $</w:t>
      </w:r>
      <w:r w:rsidRPr="0089450F" w:rsidR="002116D0">
        <w:rPr>
          <w:rFonts w:cs="Times New Roman"/>
          <w:sz w:val="24"/>
          <w:szCs w:val="24"/>
        </w:rPr>
        <w:t>1</w:t>
      </w:r>
      <w:r w:rsidRPr="0089450F" w:rsidR="003D7354">
        <w:rPr>
          <w:rFonts w:cs="Times New Roman"/>
          <w:sz w:val="24"/>
          <w:szCs w:val="24"/>
        </w:rPr>
        <w:t>96,424, total annual respondent cost.</w:t>
      </w:r>
      <w:r w:rsidR="007A2767">
        <w:rPr>
          <w:rFonts w:cs="Times New Roman"/>
          <w:sz w:val="24"/>
          <w:szCs w:val="24"/>
        </w:rPr>
        <w:t>)</w:t>
      </w:r>
    </w:p>
    <w:p w:rsidRPr="00E07609" w:rsidR="007B1E8D" w:rsidP="007B1E8D" w:rsidRDefault="007B1E8D" w14:paraId="3E40FE4F" w14:textId="6ADC548F">
      <w:pPr>
        <w:rPr>
          <w:rFonts w:cs="Times New Roman"/>
          <w:sz w:val="24"/>
          <w:szCs w:val="24"/>
        </w:rPr>
      </w:pPr>
      <w:r w:rsidRPr="00A503BF">
        <w:rPr>
          <w:rFonts w:cs="Times New Roman"/>
          <w:sz w:val="24"/>
          <w:szCs w:val="24"/>
        </w:rPr>
        <w:t xml:space="preserve">The </w:t>
      </w:r>
      <w:r w:rsidRPr="00A503BF" w:rsidR="00D646FC">
        <w:rPr>
          <w:rFonts w:cs="Times New Roman"/>
          <w:sz w:val="24"/>
          <w:szCs w:val="24"/>
        </w:rPr>
        <w:t>de</w:t>
      </w:r>
      <w:r w:rsidRPr="00A503BF">
        <w:rPr>
          <w:rFonts w:cs="Times New Roman"/>
          <w:sz w:val="24"/>
          <w:szCs w:val="24"/>
        </w:rPr>
        <w:t>crease</w:t>
      </w:r>
      <w:r w:rsidRPr="00A503BF" w:rsidR="00704F79">
        <w:rPr>
          <w:rFonts w:cs="Times New Roman"/>
          <w:sz w:val="24"/>
          <w:szCs w:val="24"/>
        </w:rPr>
        <w:t>s</w:t>
      </w:r>
      <w:r w:rsidRPr="00A503BF">
        <w:rPr>
          <w:rFonts w:cs="Times New Roman"/>
          <w:sz w:val="24"/>
          <w:szCs w:val="24"/>
        </w:rPr>
        <w:t xml:space="preserve"> </w:t>
      </w:r>
      <w:r w:rsidRPr="00E07609">
        <w:rPr>
          <w:rFonts w:cs="Times New Roman"/>
          <w:sz w:val="24"/>
          <w:szCs w:val="24"/>
        </w:rPr>
        <w:t>in burden hours and in</w:t>
      </w:r>
      <w:r w:rsidRPr="00E07609" w:rsidR="00860B8E">
        <w:rPr>
          <w:rFonts w:cs="Times New Roman"/>
          <w:sz w:val="24"/>
          <w:szCs w:val="24"/>
        </w:rPr>
        <w:t xml:space="preserve"> respondent</w:t>
      </w:r>
      <w:r w:rsidRPr="00E07609">
        <w:rPr>
          <w:rFonts w:cs="Times New Roman"/>
          <w:sz w:val="24"/>
          <w:szCs w:val="24"/>
        </w:rPr>
        <w:t xml:space="preserve"> costs from the last renewal </w:t>
      </w:r>
      <w:r w:rsidRPr="00E07609" w:rsidR="00704F79">
        <w:rPr>
          <w:rFonts w:cs="Times New Roman"/>
          <w:sz w:val="24"/>
          <w:szCs w:val="24"/>
        </w:rPr>
        <w:t xml:space="preserve">resulted from FEMA’s surveying practice that limits the size of the survey variations to no more than 20 questions.  That change effectively lowered the total annual burden hours from 15,000 to </w:t>
      </w:r>
      <w:r w:rsidRPr="00E07609" w:rsidR="008D36F5">
        <w:rPr>
          <w:rFonts w:cs="Times New Roman"/>
          <w:sz w:val="24"/>
          <w:szCs w:val="24"/>
        </w:rPr>
        <w:t>7</w:t>
      </w:r>
      <w:r w:rsidR="007A2767">
        <w:rPr>
          <w:rFonts w:cs="Times New Roman"/>
          <w:sz w:val="24"/>
          <w:szCs w:val="24"/>
        </w:rPr>
        <w:t>,</w:t>
      </w:r>
      <w:r w:rsidRPr="00E07609" w:rsidR="008D36F5">
        <w:rPr>
          <w:rFonts w:cs="Times New Roman"/>
          <w:sz w:val="24"/>
          <w:szCs w:val="24"/>
        </w:rPr>
        <w:t>174</w:t>
      </w:r>
      <w:r w:rsidRPr="00E07609" w:rsidR="00704F79">
        <w:rPr>
          <w:rFonts w:cs="Times New Roman"/>
          <w:sz w:val="24"/>
          <w:szCs w:val="24"/>
        </w:rPr>
        <w:t xml:space="preserve">.  The reduction in burden hours was offset slightly by an increase in the </w:t>
      </w:r>
      <w:bookmarkStart w:name="_GoBack" w:id="4"/>
      <w:r w:rsidRPr="00E07609" w:rsidR="00704F79">
        <w:rPr>
          <w:rFonts w:cs="Times New Roman"/>
          <w:sz w:val="24"/>
          <w:szCs w:val="24"/>
        </w:rPr>
        <w:lastRenderedPageBreak/>
        <w:t>number of respondents from 50,000 to 86,</w:t>
      </w:r>
      <w:r w:rsidRPr="00E07609" w:rsidR="00ED6136">
        <w:rPr>
          <w:rFonts w:cs="Times New Roman"/>
          <w:sz w:val="24"/>
          <w:szCs w:val="24"/>
        </w:rPr>
        <w:t xml:space="preserve">115.  </w:t>
      </w:r>
      <w:r w:rsidRPr="00E07609" w:rsidR="00704F79">
        <w:rPr>
          <w:rFonts w:cs="Times New Roman"/>
          <w:sz w:val="24"/>
          <w:szCs w:val="24"/>
        </w:rPr>
        <w:t>There were no changes in the number of responses per respondent</w:t>
      </w:r>
      <w:r w:rsidRPr="00E07609">
        <w:rPr>
          <w:rFonts w:cs="Times New Roman"/>
          <w:sz w:val="24"/>
          <w:szCs w:val="24"/>
        </w:rPr>
        <w:t>.</w:t>
      </w:r>
      <w:bookmarkEnd w:id="4"/>
    </w:p>
    <w:p w:rsidRPr="00E07609" w:rsidR="00562915" w:rsidP="00562915" w:rsidRDefault="00562915" w14:paraId="04F2F7D3" w14:textId="77777777">
      <w:pPr>
        <w:rPr>
          <w:rFonts w:cs="Times New Roman"/>
          <w:b/>
          <w:bCs/>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sz w:val="24"/>
          <w:szCs w:val="24"/>
        </w:rPr>
        <w:t>13.</w:t>
      </w:r>
      <w:r w:rsidRPr="00E07609">
        <w:rPr>
          <w:rFonts w:cs="Times New Roman"/>
          <w:sz w:val="24"/>
          <w:szCs w:val="24"/>
        </w:rPr>
        <w:t xml:space="preserve">  </w:t>
      </w:r>
      <w:r w:rsidRPr="00E07609">
        <w:rPr>
          <w:rFonts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5B5F93" w:rsidR="00562915" w:rsidP="00562915" w:rsidRDefault="00562915" w14:paraId="781A179D" w14:textId="77777777">
      <w:pPr>
        <w:rPr>
          <w:rFonts w:cs="Times New Roman"/>
          <w:b/>
          <w:bCs/>
          <w:sz w:val="24"/>
          <w:szCs w:val="24"/>
        </w:rPr>
      </w:pPr>
      <w:r w:rsidRPr="00E07609">
        <w:rPr>
          <w:rFonts w:cs="Times New Roman"/>
          <w:b/>
          <w:bCs/>
          <w:sz w:val="24"/>
          <w:szCs w:val="24"/>
        </w:rPr>
        <w:t>The cost estimates should be split into two components:</w:t>
      </w:r>
    </w:p>
    <w:p w:rsidRPr="005B5F93" w:rsidR="00562915" w:rsidP="00562915" w:rsidRDefault="00562915" w14:paraId="1C08EA8F" w14:textId="77777777">
      <w:pPr>
        <w:rPr>
          <w:rFonts w:cs="Times New Roman"/>
          <w:b/>
          <w:bCs/>
          <w:sz w:val="24"/>
          <w:szCs w:val="24"/>
        </w:rPr>
      </w:pPr>
      <w:r w:rsidRPr="00E07609">
        <w:rPr>
          <w:rFonts w:cs="Times New Roman"/>
          <w:b/>
          <w:bCs/>
          <w:color w:val="FF0000"/>
          <w:sz w:val="24"/>
          <w:szCs w:val="24"/>
        </w:rPr>
        <w:tab/>
      </w:r>
      <w:r w:rsidRPr="00E07609">
        <w:rPr>
          <w:rFonts w:cs="Times New Roman"/>
          <w:b/>
          <w:bCs/>
          <w:sz w:val="24"/>
          <w:szCs w:val="24"/>
        </w:rPr>
        <w:t xml:space="preserve">a.  Operation and Maintenance and purchase of services component.  These </w:t>
      </w:r>
      <w:r w:rsidRPr="00E07609">
        <w:rPr>
          <w:rFonts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E07609" w:rsidR="00562915" w:rsidP="00562915" w:rsidRDefault="00562915" w14:paraId="1D1B21A1" w14:textId="77777777">
      <w:pPr>
        <w:rPr>
          <w:rFonts w:cs="Times New Roman"/>
          <w:b/>
          <w:bCs/>
          <w:sz w:val="24"/>
          <w:szCs w:val="24"/>
        </w:rPr>
      </w:pPr>
      <w:r w:rsidRPr="00E07609">
        <w:rPr>
          <w:rFonts w:cs="Times New Roman"/>
          <w:b/>
          <w:bCs/>
          <w:color w:val="FF0000"/>
          <w:sz w:val="24"/>
          <w:szCs w:val="24"/>
        </w:rPr>
        <w:tab/>
      </w:r>
      <w:r w:rsidRPr="00E07609">
        <w:rPr>
          <w:rFonts w:cs="Times New Roman"/>
          <w:b/>
          <w:bCs/>
          <w:sz w:val="24"/>
          <w:szCs w:val="24"/>
        </w:rPr>
        <w:t>b.  Capital and Start-up-Cost should include, among other items, preparations for collecting information such as purchasing computers and</w:t>
      </w:r>
      <w:r w:rsidRPr="00E07609" w:rsidR="00BB543D">
        <w:rPr>
          <w:rFonts w:cs="Times New Roman"/>
          <w:b/>
          <w:bCs/>
          <w:sz w:val="24"/>
          <w:szCs w:val="24"/>
        </w:rPr>
        <w:t xml:space="preserve"> </w:t>
      </w:r>
      <w:r w:rsidRPr="00E07609">
        <w:rPr>
          <w:rFonts w:cs="Times New Roman"/>
          <w:b/>
          <w:bCs/>
          <w:sz w:val="24"/>
          <w:szCs w:val="24"/>
        </w:rPr>
        <w:t xml:space="preserve">software, monitoring sampling, drilling and testing equipment, and record storage facilities.  </w:t>
      </w:r>
    </w:p>
    <w:p w:rsidRPr="007C40D9" w:rsidR="00562915" w:rsidRDefault="00456AAD" w14:paraId="34E5E160" w14:textId="77777777">
      <w:pPr>
        <w:rPr>
          <w:rFonts w:cs="Times New Roman"/>
          <w:sz w:val="24"/>
          <w:szCs w:val="24"/>
        </w:rPr>
      </w:pPr>
      <w:r w:rsidRPr="00304F12">
        <w:rPr>
          <w:rFonts w:cs="Times New Roman"/>
          <w:sz w:val="24"/>
          <w:szCs w:val="24"/>
        </w:rPr>
        <w:t>There are no record keeping, capital, start-up or maintenance costs associated with this information collection.</w:t>
      </w:r>
    </w:p>
    <w:p w:rsidRPr="003F0D22" w:rsidR="00A972F8" w:rsidP="00EF1439" w:rsidRDefault="00562915" w14:paraId="1B118FDD" w14:textId="4C1EFFA0">
      <w:pPr>
        <w:rPr>
          <w:rFonts w:cs="Times New Roman"/>
          <w:b/>
          <w:bCs/>
          <w:sz w:val="24"/>
          <w:szCs w:val="24"/>
        </w:rPr>
      </w:pPr>
      <w:r w:rsidRPr="00E07609">
        <w:rPr>
          <w:rFonts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5"/>
        <w:gridCol w:w="2335"/>
      </w:tblGrid>
      <w:tr w:rsidRPr="00E07609" w:rsidR="003F0D22" w:rsidTr="00EF1439" w14:paraId="6FF7428A" w14:textId="77777777">
        <w:trPr>
          <w:trHeight w:val="422"/>
        </w:trPr>
        <w:tc>
          <w:tcPr>
            <w:tcW w:w="8630" w:type="dxa"/>
            <w:gridSpan w:val="2"/>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rsidRPr="003F0D22" w:rsidR="003F0D22" w:rsidP="00B33188" w:rsidRDefault="003F0D22" w14:paraId="762E797A" w14:textId="0FE3C318">
            <w:pPr>
              <w:spacing w:after="0" w:line="240" w:lineRule="auto"/>
              <w:jc w:val="center"/>
              <w:rPr>
                <w:rFonts w:cs="Times New Roman"/>
                <w:b/>
                <w:bCs/>
                <w:sz w:val="24"/>
                <w:szCs w:val="24"/>
              </w:rPr>
            </w:pPr>
            <w:r>
              <w:rPr>
                <w:rFonts w:cs="Times New Roman"/>
                <w:b/>
                <w:bCs/>
                <w:sz w:val="24"/>
                <w:szCs w:val="24"/>
              </w:rPr>
              <w:t>Annual Cost to the Federal Government</w:t>
            </w:r>
          </w:p>
        </w:tc>
      </w:tr>
      <w:tr w:rsidRPr="00E07609" w:rsidR="00A972F8" w:rsidTr="00B33188" w14:paraId="49F10A2F" w14:textId="77777777">
        <w:trPr>
          <w:trHeight w:val="70"/>
        </w:trPr>
        <w:tc>
          <w:tcPr>
            <w:tcW w:w="6295"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hideMark/>
          </w:tcPr>
          <w:p w:rsidRPr="003F0D22" w:rsidR="00A972F8" w:rsidP="00B33188" w:rsidRDefault="00A972F8" w14:paraId="0BC8E4D5" w14:textId="77777777">
            <w:pPr>
              <w:spacing w:after="0" w:line="240" w:lineRule="auto"/>
              <w:jc w:val="center"/>
              <w:rPr>
                <w:rFonts w:cs="Times New Roman"/>
                <w:b/>
                <w:bCs/>
                <w:sz w:val="24"/>
                <w:szCs w:val="24"/>
              </w:rPr>
            </w:pPr>
            <w:r w:rsidRPr="003F0D22">
              <w:rPr>
                <w:rFonts w:cs="Times New Roman"/>
                <w:b/>
                <w:bCs/>
                <w:sz w:val="24"/>
                <w:szCs w:val="24"/>
              </w:rPr>
              <w:t>Item</w:t>
            </w:r>
          </w:p>
        </w:tc>
        <w:tc>
          <w:tcPr>
            <w:tcW w:w="2335" w:type="dxa"/>
            <w:tcBorders>
              <w:top w:val="single" w:color="auto" w:sz="4" w:space="0"/>
              <w:left w:val="single" w:color="auto" w:sz="4" w:space="0"/>
              <w:bottom w:val="single" w:color="auto" w:sz="4" w:space="0"/>
              <w:right w:val="single" w:color="auto" w:sz="4" w:space="0"/>
            </w:tcBorders>
            <w:shd w:val="clear" w:color="auto" w:fill="4F81BD" w:themeFill="accent1"/>
            <w:noWrap/>
            <w:hideMark/>
          </w:tcPr>
          <w:p w:rsidRPr="003F0D22" w:rsidR="00A972F8" w:rsidP="00B33188" w:rsidRDefault="00A972F8" w14:paraId="34FF8729" w14:textId="77777777">
            <w:pPr>
              <w:spacing w:after="0" w:line="240" w:lineRule="auto"/>
              <w:jc w:val="center"/>
              <w:rPr>
                <w:rFonts w:cs="Times New Roman"/>
                <w:b/>
                <w:bCs/>
                <w:sz w:val="24"/>
                <w:szCs w:val="24"/>
              </w:rPr>
            </w:pPr>
            <w:r w:rsidRPr="003F0D22">
              <w:rPr>
                <w:rFonts w:cs="Times New Roman"/>
                <w:b/>
                <w:bCs/>
                <w:sz w:val="24"/>
                <w:szCs w:val="24"/>
              </w:rPr>
              <w:t>Cost ($)</w:t>
            </w:r>
          </w:p>
        </w:tc>
      </w:tr>
      <w:tr w:rsidRPr="00E07609" w:rsidR="00A972F8" w:rsidTr="00B33188" w14:paraId="013B2D7E" w14:textId="77777777">
        <w:trPr>
          <w:trHeight w:val="495"/>
        </w:trPr>
        <w:tc>
          <w:tcPr>
            <w:tcW w:w="6295" w:type="dxa"/>
            <w:tcBorders>
              <w:top w:val="single" w:color="auto" w:sz="4" w:space="0"/>
              <w:left w:val="single" w:color="auto" w:sz="4" w:space="0"/>
              <w:bottom w:val="single" w:color="auto" w:sz="4" w:space="0"/>
              <w:right w:val="single" w:color="auto" w:sz="4" w:space="0"/>
            </w:tcBorders>
            <w:hideMark/>
          </w:tcPr>
          <w:p w:rsidRPr="003F0D22" w:rsidR="00B33188" w:rsidP="00B33188" w:rsidRDefault="00A972F8" w14:paraId="3BE9679D" w14:textId="77777777">
            <w:pPr>
              <w:spacing w:after="0" w:line="240" w:lineRule="auto"/>
            </w:pPr>
            <w:r w:rsidRPr="003F0D22">
              <w:t>Contract Costs</w:t>
            </w:r>
          </w:p>
          <w:p w:rsidRPr="003F0D22" w:rsidR="00A972F8" w:rsidP="00B33188" w:rsidRDefault="00A972F8" w14:paraId="3F208231" w14:textId="0438B7B9">
            <w:pPr>
              <w:spacing w:after="0" w:line="240" w:lineRule="auto"/>
            </w:pPr>
            <w:r w:rsidRPr="003F0D22">
              <w:t>General IT O&amp;M already covered under ongoing contract</w:t>
            </w:r>
          </w:p>
        </w:tc>
        <w:tc>
          <w:tcPr>
            <w:tcW w:w="2335" w:type="dxa"/>
            <w:tcBorders>
              <w:top w:val="single" w:color="auto" w:sz="4" w:space="0"/>
              <w:left w:val="single" w:color="auto" w:sz="4" w:space="0"/>
              <w:bottom w:val="single" w:color="auto" w:sz="4" w:space="0"/>
              <w:right w:val="single" w:color="auto" w:sz="4" w:space="0"/>
            </w:tcBorders>
            <w:vAlign w:val="center"/>
            <w:hideMark/>
          </w:tcPr>
          <w:p w:rsidRPr="003F0D22" w:rsidR="00A972F8" w:rsidP="00B33188" w:rsidRDefault="00A972F8" w14:paraId="5D2F78D3" w14:textId="421093B1">
            <w:pPr>
              <w:spacing w:after="0" w:line="240" w:lineRule="auto"/>
              <w:ind w:right="318"/>
              <w:jc w:val="right"/>
            </w:pPr>
            <w:r w:rsidRPr="003F0D22">
              <w:t>$4,000</w:t>
            </w:r>
          </w:p>
        </w:tc>
      </w:tr>
      <w:tr w:rsidRPr="00E07609" w:rsidR="00A972F8" w:rsidTr="00B33188" w14:paraId="7D6E47FE" w14:textId="77777777">
        <w:trPr>
          <w:trHeight w:val="890"/>
        </w:trPr>
        <w:tc>
          <w:tcPr>
            <w:tcW w:w="6295" w:type="dxa"/>
            <w:tcBorders>
              <w:top w:val="single" w:color="auto" w:sz="4" w:space="0"/>
              <w:left w:val="single" w:color="auto" w:sz="4" w:space="0"/>
              <w:bottom w:val="single" w:color="auto" w:sz="4" w:space="0"/>
              <w:right w:val="single" w:color="auto" w:sz="4" w:space="0"/>
            </w:tcBorders>
            <w:hideMark/>
          </w:tcPr>
          <w:p w:rsidRPr="003F0D22" w:rsidR="00B33188" w:rsidP="00B33188" w:rsidRDefault="00A972F8" w14:paraId="22C40CAA" w14:textId="77777777">
            <w:pPr>
              <w:spacing w:after="0" w:line="240" w:lineRule="auto"/>
            </w:pPr>
            <w:r w:rsidRPr="003F0D22">
              <w:t xml:space="preserve">Staff Salaries* </w:t>
            </w:r>
          </w:p>
          <w:p w:rsidRPr="003F0D22" w:rsidR="00A972F8" w:rsidP="00B33188" w:rsidRDefault="00A972F8" w14:paraId="564CF165" w14:textId="361483C0">
            <w:pPr>
              <w:spacing w:after="0" w:line="240" w:lineRule="auto"/>
            </w:pPr>
            <w:r w:rsidRPr="003F0D22">
              <w:rPr>
                <w:bCs/>
              </w:rPr>
              <w:t>1 GS 13</w:t>
            </w:r>
            <w:r w:rsidRPr="003F0D22" w:rsidR="00ED6136">
              <w:rPr>
                <w:bCs/>
              </w:rPr>
              <w:t xml:space="preserve">, step 5 </w:t>
            </w:r>
            <w:r w:rsidR="006A6495">
              <w:rPr>
                <w:bCs/>
              </w:rPr>
              <w:t xml:space="preserve">employee </w:t>
            </w:r>
            <w:r w:rsidRPr="003F0D22" w:rsidR="00ED6136">
              <w:rPr>
                <w:bCs/>
              </w:rPr>
              <w:t>in Washington, DC</w:t>
            </w:r>
            <w:proofErr w:type="gramStart"/>
            <w:r w:rsidR="006A6495">
              <w:rPr>
                <w:bCs/>
                <w:vertAlign w:val="superscript"/>
              </w:rPr>
              <w:t>1</w:t>
            </w:r>
            <w:r w:rsidRPr="003F0D22">
              <w:rPr>
                <w:bCs/>
              </w:rPr>
              <w:t xml:space="preserve"> </w:t>
            </w:r>
            <w:r w:rsidRPr="003F0D22">
              <w:rPr>
                <w:rFonts w:cs="Times New Roman"/>
                <w:bCs/>
              </w:rPr>
              <w:t xml:space="preserve"> spending</w:t>
            </w:r>
            <w:proofErr w:type="gramEnd"/>
            <w:r w:rsidRPr="003F0D22">
              <w:rPr>
                <w:rFonts w:cs="Times New Roman"/>
                <w:bCs/>
              </w:rPr>
              <w:t xml:space="preserve"> approximately 5</w:t>
            </w:r>
            <w:r w:rsidR="006A6495">
              <w:rPr>
                <w:rFonts w:cs="Times New Roman"/>
                <w:bCs/>
              </w:rPr>
              <w:t xml:space="preserve"> percent</w:t>
            </w:r>
            <w:r w:rsidRPr="003F0D22">
              <w:rPr>
                <w:rFonts w:cs="Times New Roman"/>
                <w:bCs/>
              </w:rPr>
              <w:t xml:space="preserve"> </w:t>
            </w:r>
            <w:r w:rsidRPr="003F0D22" w:rsidR="00A32AA4">
              <w:rPr>
                <w:bCs/>
              </w:rPr>
              <w:t>of time annually to review and follow up on submissions for this data collection</w:t>
            </w:r>
            <w:r w:rsidRPr="003F0D22" w:rsidR="00ED6136">
              <w:rPr>
                <w:bCs/>
              </w:rPr>
              <w:t>.</w:t>
            </w:r>
            <w:r w:rsidR="006A6495">
              <w:rPr>
                <w:bCs/>
              </w:rPr>
              <w:t xml:space="preserve">  (1 x $112,393 x 0.05 x 1.46 </w:t>
            </w:r>
            <w:r w:rsidR="006A6495">
              <w:rPr>
                <w:bCs/>
                <w:vertAlign w:val="superscript"/>
              </w:rPr>
              <w:t>(2)</w:t>
            </w:r>
            <w:r w:rsidR="006A6495">
              <w:rPr>
                <w:bCs/>
              </w:rPr>
              <w:t xml:space="preserve"> = $8,204.69, rounded to $8,205)</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A972F8" w14:paraId="60D5997D" w14:textId="19799B53">
            <w:pPr>
              <w:spacing w:after="0" w:line="240" w:lineRule="auto"/>
              <w:ind w:right="318"/>
              <w:jc w:val="right"/>
            </w:pPr>
            <w:r w:rsidRPr="003F0D22">
              <w:t>$</w:t>
            </w:r>
            <w:r w:rsidRPr="003F0D22" w:rsidR="00B33188">
              <w:t>8,205</w:t>
            </w:r>
          </w:p>
        </w:tc>
      </w:tr>
      <w:tr w:rsidRPr="00E07609" w:rsidR="00A972F8" w:rsidTr="00B33188" w14:paraId="4A714F38" w14:textId="77777777">
        <w:trPr>
          <w:trHeight w:val="270"/>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0ACCD795" w14:textId="77777777">
            <w:pPr>
              <w:spacing w:after="0" w:line="240" w:lineRule="auto"/>
            </w:pPr>
            <w:r w:rsidRPr="003F0D22">
              <w:t>Facilities [cost for renting, overhead, etc. for data collection activity]</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6F772FCA" w14:textId="69487BD8">
            <w:pPr>
              <w:spacing w:after="0" w:line="240" w:lineRule="auto"/>
              <w:ind w:right="318"/>
              <w:jc w:val="right"/>
            </w:pPr>
            <w:r w:rsidRPr="003F0D22">
              <w:t>$</w:t>
            </w:r>
            <w:r w:rsidRPr="003F0D22" w:rsidR="00A972F8">
              <w:t>0</w:t>
            </w:r>
          </w:p>
        </w:tc>
      </w:tr>
      <w:tr w:rsidRPr="00E07609" w:rsidR="00A972F8" w:rsidTr="00B33188" w14:paraId="2384D11E" w14:textId="77777777">
        <w:trPr>
          <w:trHeight w:val="240"/>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77F8F47A" w14:textId="77777777">
            <w:pPr>
              <w:spacing w:after="0" w:line="240" w:lineRule="auto"/>
            </w:pPr>
            <w:r w:rsidRPr="003F0D22">
              <w:lastRenderedPageBreak/>
              <w:t>Computer Hardware and Software [cost of equipment annual lifecycle]</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24C7E40F" w14:textId="1CC3EC41">
            <w:pPr>
              <w:spacing w:after="0" w:line="240" w:lineRule="auto"/>
              <w:ind w:right="318"/>
              <w:jc w:val="right"/>
            </w:pPr>
            <w:r w:rsidRPr="003F0D22">
              <w:t>$</w:t>
            </w:r>
            <w:r w:rsidRPr="003F0D22" w:rsidR="00A972F8">
              <w:t>0</w:t>
            </w:r>
          </w:p>
        </w:tc>
      </w:tr>
      <w:tr w:rsidRPr="00E07609" w:rsidR="00A972F8" w:rsidTr="00B33188" w14:paraId="150FE1CF" w14:textId="77777777">
        <w:trPr>
          <w:trHeight w:val="255"/>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3957322F" w14:textId="77777777">
            <w:pPr>
              <w:spacing w:after="0" w:line="240" w:lineRule="auto"/>
            </w:pPr>
            <w:r w:rsidRPr="003F0D22">
              <w:t>Equipment Maintenance [cost of annual maintenance/service agreements for equipment]</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612CF716" w14:textId="234B4AD6">
            <w:pPr>
              <w:spacing w:after="0" w:line="240" w:lineRule="auto"/>
              <w:ind w:right="318"/>
              <w:jc w:val="right"/>
            </w:pPr>
            <w:r w:rsidRPr="003F0D22">
              <w:t>$</w:t>
            </w:r>
            <w:r w:rsidRPr="003F0D22" w:rsidR="00A972F8">
              <w:t>0</w:t>
            </w:r>
          </w:p>
        </w:tc>
      </w:tr>
      <w:tr w:rsidRPr="00E07609" w:rsidR="00A972F8" w:rsidTr="00B33188" w14:paraId="1D921A66" w14:textId="77777777">
        <w:trPr>
          <w:trHeight w:val="255"/>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1D567B5F" w14:textId="77777777">
            <w:pPr>
              <w:spacing w:after="0" w:line="240" w:lineRule="auto"/>
            </w:pPr>
            <w:r w:rsidRPr="003F0D22">
              <w:t xml:space="preserve">Travel </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19C7B5B2" w14:textId="1A82C9B0">
            <w:pPr>
              <w:spacing w:after="0" w:line="240" w:lineRule="auto"/>
              <w:ind w:right="318"/>
              <w:jc w:val="right"/>
            </w:pPr>
            <w:r w:rsidRPr="003F0D22">
              <w:t>$</w:t>
            </w:r>
            <w:r w:rsidRPr="003F0D22" w:rsidR="00A972F8">
              <w:t>0</w:t>
            </w:r>
          </w:p>
        </w:tc>
      </w:tr>
      <w:tr w:rsidRPr="00E07609" w:rsidR="00A972F8" w:rsidTr="00B33188" w14:paraId="6BC3CF0D" w14:textId="77777777">
        <w:trPr>
          <w:trHeight w:val="255"/>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090B7F65" w14:textId="77777777">
            <w:pPr>
              <w:spacing w:after="0" w:line="240" w:lineRule="auto"/>
            </w:pPr>
            <w:r w:rsidRPr="003F0D22">
              <w:t>Printing [number of data collection instruments annually]</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1922EBFC" w14:textId="26802587">
            <w:pPr>
              <w:spacing w:after="0" w:line="240" w:lineRule="auto"/>
              <w:ind w:right="318"/>
              <w:jc w:val="right"/>
            </w:pPr>
            <w:r w:rsidRPr="003F0D22">
              <w:t>$</w:t>
            </w:r>
            <w:r w:rsidRPr="003F0D22" w:rsidR="00A972F8">
              <w:t>0</w:t>
            </w:r>
          </w:p>
        </w:tc>
      </w:tr>
      <w:tr w:rsidRPr="00E07609" w:rsidR="00A972F8" w:rsidTr="00B33188" w14:paraId="6C70D6BA" w14:textId="77777777">
        <w:trPr>
          <w:trHeight w:val="255"/>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51EB21E1" w14:textId="77777777">
            <w:pPr>
              <w:spacing w:after="0" w:line="240" w:lineRule="auto"/>
            </w:pPr>
            <w:r w:rsidRPr="003F0D22">
              <w:t>Postage [annual number of data collection instruments x postage]</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447F8DD4" w14:textId="1D2C758D">
            <w:pPr>
              <w:spacing w:after="0" w:line="240" w:lineRule="auto"/>
              <w:ind w:right="318"/>
              <w:jc w:val="right"/>
            </w:pPr>
            <w:r w:rsidRPr="003F0D22">
              <w:t>$</w:t>
            </w:r>
            <w:r w:rsidRPr="003F0D22" w:rsidR="00A972F8">
              <w:t>0</w:t>
            </w:r>
          </w:p>
        </w:tc>
      </w:tr>
      <w:tr w:rsidRPr="00E07609" w:rsidR="00A972F8" w:rsidTr="00B33188" w14:paraId="190FB7B6" w14:textId="77777777">
        <w:trPr>
          <w:trHeight w:val="255"/>
        </w:trPr>
        <w:tc>
          <w:tcPr>
            <w:tcW w:w="6295" w:type="dxa"/>
            <w:tcBorders>
              <w:top w:val="single" w:color="auto" w:sz="4" w:space="0"/>
              <w:left w:val="single" w:color="auto" w:sz="4" w:space="0"/>
              <w:bottom w:val="single" w:color="auto" w:sz="4" w:space="0"/>
              <w:right w:val="single" w:color="auto" w:sz="4" w:space="0"/>
            </w:tcBorders>
            <w:noWrap/>
            <w:hideMark/>
          </w:tcPr>
          <w:p w:rsidRPr="003F0D22" w:rsidR="00A972F8" w:rsidP="00B33188" w:rsidRDefault="00A972F8" w14:paraId="3FEAA02C" w14:textId="77777777">
            <w:pPr>
              <w:spacing w:after="0" w:line="240" w:lineRule="auto"/>
            </w:pPr>
            <w:r w:rsidRPr="003F0D22">
              <w:t>Other</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3F0D22" w:rsidR="00A972F8" w:rsidP="00B33188" w:rsidRDefault="00B33188" w14:paraId="270F828A" w14:textId="4DA65CF7">
            <w:pPr>
              <w:spacing w:after="0" w:line="240" w:lineRule="auto"/>
              <w:ind w:right="318"/>
              <w:jc w:val="right"/>
            </w:pPr>
            <w:r w:rsidRPr="003F0D22">
              <w:t>$</w:t>
            </w:r>
            <w:r w:rsidRPr="003F0D22" w:rsidR="00A972F8">
              <w:t>0</w:t>
            </w:r>
          </w:p>
        </w:tc>
      </w:tr>
      <w:tr w:rsidRPr="00E07609" w:rsidR="00A972F8" w:rsidTr="00EF1439" w14:paraId="6B6AA1AF" w14:textId="77777777">
        <w:trPr>
          <w:trHeight w:val="422"/>
        </w:trPr>
        <w:tc>
          <w:tcPr>
            <w:tcW w:w="6295" w:type="dxa"/>
            <w:tcBorders>
              <w:top w:val="single" w:color="auto" w:sz="4" w:space="0"/>
              <w:left w:val="single" w:color="auto" w:sz="4" w:space="0"/>
              <w:bottom w:val="single" w:color="auto" w:sz="4" w:space="0"/>
              <w:right w:val="single" w:color="auto" w:sz="4" w:space="0"/>
            </w:tcBorders>
            <w:noWrap/>
            <w:vAlign w:val="center"/>
            <w:hideMark/>
          </w:tcPr>
          <w:p w:rsidRPr="00EF1439" w:rsidR="00A972F8" w:rsidP="005B5F93" w:rsidRDefault="00A972F8" w14:paraId="0B0770DA" w14:textId="77777777">
            <w:pPr>
              <w:spacing w:after="0" w:line="240" w:lineRule="auto"/>
              <w:rPr>
                <w:b/>
                <w:bCs/>
              </w:rPr>
            </w:pPr>
            <w:r w:rsidRPr="00EF1439">
              <w:rPr>
                <w:b/>
                <w:bCs/>
              </w:rPr>
              <w:t>Total</w:t>
            </w:r>
          </w:p>
        </w:tc>
        <w:tc>
          <w:tcPr>
            <w:tcW w:w="2335" w:type="dxa"/>
            <w:tcBorders>
              <w:top w:val="single" w:color="auto" w:sz="4" w:space="0"/>
              <w:left w:val="single" w:color="auto" w:sz="4" w:space="0"/>
              <w:bottom w:val="single" w:color="auto" w:sz="4" w:space="0"/>
              <w:right w:val="single" w:color="auto" w:sz="4" w:space="0"/>
            </w:tcBorders>
            <w:noWrap/>
            <w:vAlign w:val="center"/>
            <w:hideMark/>
          </w:tcPr>
          <w:p w:rsidRPr="00EF1439" w:rsidR="00A972F8" w:rsidP="00B33188" w:rsidRDefault="00A972F8" w14:paraId="3781035C" w14:textId="13D423C5">
            <w:pPr>
              <w:spacing w:after="0" w:line="240" w:lineRule="auto"/>
              <w:ind w:right="318"/>
              <w:jc w:val="right"/>
              <w:rPr>
                <w:b/>
                <w:bCs/>
              </w:rPr>
            </w:pPr>
            <w:r w:rsidRPr="00EF1439">
              <w:rPr>
                <w:b/>
                <w:bCs/>
              </w:rPr>
              <w:t>$</w:t>
            </w:r>
            <w:r w:rsidRPr="00EF1439" w:rsidR="00B33188">
              <w:rPr>
                <w:b/>
                <w:bCs/>
              </w:rPr>
              <w:t>12,205</w:t>
            </w:r>
          </w:p>
        </w:tc>
      </w:tr>
      <w:tr w:rsidRPr="00E07609" w:rsidR="006A6495" w:rsidTr="00EF1439" w14:paraId="17AD5236" w14:textId="77777777">
        <w:trPr>
          <w:trHeight w:val="1160"/>
        </w:trPr>
        <w:tc>
          <w:tcPr>
            <w:tcW w:w="8630" w:type="dxa"/>
            <w:gridSpan w:val="2"/>
            <w:tcBorders>
              <w:top w:val="single" w:color="auto" w:sz="4" w:space="0"/>
              <w:left w:val="single" w:color="auto" w:sz="4" w:space="0"/>
              <w:bottom w:val="single" w:color="auto" w:sz="4" w:space="0"/>
              <w:right w:val="single" w:color="auto" w:sz="4" w:space="0"/>
            </w:tcBorders>
            <w:noWrap/>
            <w:vAlign w:val="center"/>
          </w:tcPr>
          <w:p w:rsidR="006A6495" w:rsidP="006A6495" w:rsidRDefault="006A6495" w14:paraId="62D0DF62" w14:textId="77777777">
            <w:pPr>
              <w:spacing w:after="0" w:line="259" w:lineRule="auto"/>
              <w:rPr>
                <w:rFonts w:eastAsia="Calibri" w:cs="Times New Roman"/>
                <w:sz w:val="18"/>
                <w:szCs w:val="18"/>
              </w:rPr>
            </w:pPr>
            <w:r w:rsidRPr="005C3310">
              <w:rPr>
                <w:rFonts w:eastAsia="Calibri" w:cs="Times New Roman"/>
                <w:sz w:val="18"/>
                <w:szCs w:val="18"/>
                <w:vertAlign w:val="superscript"/>
              </w:rPr>
              <w:t>1</w:t>
            </w:r>
            <w:r w:rsidRPr="005C3310">
              <w:rPr>
                <w:rFonts w:eastAsia="Calibri" w:cs="Times New Roman"/>
                <w:sz w:val="18"/>
                <w:szCs w:val="18"/>
              </w:rPr>
              <w:t xml:space="preserve"> Office of Personnel Management 2019 Pay and Leave Tables for the Washington-Baltimore-Arlington, DC-MD-VA-WV-PA locality.</w:t>
            </w:r>
            <w:r>
              <w:rPr>
                <w:rFonts w:eastAsia="Calibri" w:cs="Times New Roman"/>
                <w:sz w:val="18"/>
                <w:szCs w:val="18"/>
              </w:rPr>
              <w:t xml:space="preserve"> </w:t>
            </w:r>
            <w:r w:rsidRPr="005C3310">
              <w:rPr>
                <w:rFonts w:eastAsia="Calibri" w:cs="Times New Roman"/>
                <w:sz w:val="18"/>
                <w:szCs w:val="18"/>
              </w:rPr>
              <w:t xml:space="preserve"> Available online at </w:t>
            </w:r>
            <w:hyperlink w:history="1" r:id="rId11">
              <w:r w:rsidRPr="005C3310">
                <w:rPr>
                  <w:rFonts w:eastAsia="Calibri" w:cs="Times New Roman"/>
                  <w:color w:val="0563C1"/>
                  <w:sz w:val="18"/>
                  <w:szCs w:val="18"/>
                  <w:u w:val="single"/>
                </w:rPr>
                <w:t>https://www.opm.gov/policy-data-oversight/pay-leave/salaries-wages/salary-tables/19Tables/html/DCB.aspx</w:t>
              </w:r>
            </w:hyperlink>
            <w:r w:rsidRPr="005C3310">
              <w:rPr>
                <w:rFonts w:eastAsia="Calibri" w:cs="Times New Roman"/>
                <w:sz w:val="18"/>
                <w:szCs w:val="18"/>
              </w:rPr>
              <w:t xml:space="preserve">. Accessed </w:t>
            </w:r>
            <w:r>
              <w:rPr>
                <w:rFonts w:eastAsia="Calibri" w:cs="Times New Roman"/>
                <w:sz w:val="18"/>
                <w:szCs w:val="18"/>
              </w:rPr>
              <w:t>and downloaded September 17</w:t>
            </w:r>
            <w:r w:rsidRPr="005C3310">
              <w:rPr>
                <w:rFonts w:eastAsia="Calibri" w:cs="Times New Roman"/>
                <w:sz w:val="18"/>
                <w:szCs w:val="18"/>
              </w:rPr>
              <w:t>, 2019.</w:t>
            </w:r>
          </w:p>
          <w:p w:rsidRPr="006A6495" w:rsidR="006A6495" w:rsidP="00EF1439" w:rsidRDefault="006A6495" w14:paraId="093D81E8" w14:textId="0216ACAA">
            <w:pPr>
              <w:spacing w:after="0" w:line="240" w:lineRule="auto"/>
              <w:ind w:right="318"/>
              <w:rPr>
                <w:b/>
                <w:bCs/>
              </w:rPr>
            </w:pPr>
            <w:r w:rsidRPr="005C3310">
              <w:rPr>
                <w:rFonts w:eastAsia="Calibri" w:cs="Times New Roman"/>
                <w:sz w:val="18"/>
                <w:szCs w:val="18"/>
                <w:vertAlign w:val="superscript"/>
              </w:rPr>
              <w:t>2</w:t>
            </w:r>
            <w:r w:rsidRPr="005C3310">
              <w:rPr>
                <w:rFonts w:eastAsia="Calibri" w:cs="Times New Roman"/>
                <w:sz w:val="18"/>
                <w:szCs w:val="18"/>
              </w:rPr>
              <w:t xml:space="preserve"> </w:t>
            </w:r>
            <w:r>
              <w:rPr>
                <w:rFonts w:eastAsia="Calibri" w:cs="Times New Roman"/>
                <w:sz w:val="18"/>
                <w:szCs w:val="18"/>
              </w:rPr>
              <w:t>Wage</w:t>
            </w:r>
            <w:r w:rsidRPr="005C3310">
              <w:rPr>
                <w:rFonts w:eastAsia="Calibri" w:cs="Times New Roman"/>
                <w:sz w:val="18"/>
                <w:szCs w:val="18"/>
              </w:rPr>
              <w:t xml:space="preserve"> </w:t>
            </w:r>
            <w:r>
              <w:rPr>
                <w:rFonts w:eastAsia="Calibri" w:cs="Times New Roman"/>
                <w:sz w:val="18"/>
                <w:szCs w:val="18"/>
              </w:rPr>
              <w:t>r</w:t>
            </w:r>
            <w:r w:rsidRPr="005C3310">
              <w:rPr>
                <w:rFonts w:eastAsia="Calibri" w:cs="Times New Roman"/>
                <w:sz w:val="18"/>
                <w:szCs w:val="18"/>
              </w:rPr>
              <w:t xml:space="preserve">ate includes a 1.46 multiplier to reflect </w:t>
            </w:r>
            <w:r>
              <w:rPr>
                <w:rFonts w:eastAsia="Calibri" w:cs="Times New Roman"/>
                <w:sz w:val="18"/>
                <w:szCs w:val="18"/>
              </w:rPr>
              <w:t>the</w:t>
            </w:r>
            <w:r w:rsidRPr="005C3310">
              <w:rPr>
                <w:rFonts w:eastAsia="Calibri" w:cs="Times New Roman"/>
                <w:sz w:val="18"/>
                <w:szCs w:val="18"/>
              </w:rPr>
              <w:t xml:space="preserve"> fully-loaded wage rate.</w:t>
            </w:r>
          </w:p>
        </w:tc>
      </w:tr>
    </w:tbl>
    <w:p w:rsidRPr="003F0D22" w:rsidR="006A6495" w:rsidP="00EF1439" w:rsidRDefault="006A6495" w14:paraId="3A5F1854" w14:textId="77777777">
      <w:pPr>
        <w:tabs>
          <w:tab w:val="left" w:pos="-720"/>
        </w:tabs>
        <w:suppressAutoHyphens/>
        <w:spacing w:after="0" w:line="240" w:lineRule="auto"/>
      </w:pPr>
    </w:p>
    <w:p w:rsidRPr="00A503BF" w:rsidR="00AC0E1F" w:rsidP="00A972F8" w:rsidRDefault="00AC0E1F" w14:paraId="5AC7FD05" w14:textId="5D1A45FB">
      <w:pPr>
        <w:tabs>
          <w:tab w:val="left" w:pos="-720"/>
        </w:tabs>
        <w:suppressAutoHyphens/>
        <w:rPr>
          <w:rFonts w:cs="Times New Roman"/>
          <w:sz w:val="24"/>
          <w:szCs w:val="24"/>
        </w:rPr>
      </w:pPr>
      <w:bookmarkStart w:name="_Hlk19891093" w:id="5"/>
      <w:r w:rsidRPr="00E07609">
        <w:rPr>
          <w:rFonts w:cs="Times New Roman"/>
          <w:sz w:val="24"/>
          <w:szCs w:val="24"/>
        </w:rPr>
        <w:t>The Federal costs associated with this information collection decreased since the last approval for two reasons.  First, at the last approval in 2016, Prepareathon was a major campaign and involved contract support,</w:t>
      </w:r>
      <w:r w:rsidRPr="00C13CB5">
        <w:rPr>
          <w:rFonts w:cs="Times New Roman"/>
          <w:sz w:val="24"/>
          <w:szCs w:val="24"/>
        </w:rPr>
        <w:t xml:space="preserve"> as well as</w:t>
      </w:r>
      <w:r w:rsidRPr="00C13CB5" w:rsidR="00BE0ECD">
        <w:rPr>
          <w:rFonts w:cs="Times New Roman"/>
          <w:sz w:val="24"/>
          <w:szCs w:val="24"/>
        </w:rPr>
        <w:t xml:space="preserve"> FEMA staff hours</w:t>
      </w:r>
      <w:r w:rsidRPr="00457299">
        <w:rPr>
          <w:rFonts w:cs="Times New Roman"/>
          <w:sz w:val="24"/>
          <w:szCs w:val="24"/>
        </w:rPr>
        <w:t xml:space="preserve">.  </w:t>
      </w:r>
      <w:r w:rsidRPr="00457299" w:rsidR="00BE0ECD">
        <w:rPr>
          <w:rFonts w:cs="Times New Roman"/>
          <w:sz w:val="24"/>
          <w:szCs w:val="24"/>
        </w:rPr>
        <w:t xml:space="preserve">Since 2016, FEMA </w:t>
      </w:r>
      <w:r w:rsidRPr="00457299">
        <w:rPr>
          <w:rFonts w:cs="Times New Roman"/>
          <w:sz w:val="24"/>
          <w:szCs w:val="24"/>
        </w:rPr>
        <w:t>transition</w:t>
      </w:r>
      <w:r w:rsidRPr="00457299" w:rsidR="00BE0ECD">
        <w:rPr>
          <w:rFonts w:cs="Times New Roman"/>
          <w:sz w:val="24"/>
          <w:szCs w:val="24"/>
        </w:rPr>
        <w:t>ed</w:t>
      </w:r>
      <w:r w:rsidRPr="00457299">
        <w:rPr>
          <w:rFonts w:cs="Times New Roman"/>
          <w:sz w:val="24"/>
          <w:szCs w:val="24"/>
        </w:rPr>
        <w:t xml:space="preserve"> this collection to a platform that involves less </w:t>
      </w:r>
      <w:r w:rsidRPr="00457299" w:rsidR="00BE0ECD">
        <w:rPr>
          <w:rFonts w:cs="Times New Roman"/>
          <w:sz w:val="24"/>
          <w:szCs w:val="24"/>
        </w:rPr>
        <w:t xml:space="preserve">contract and Federal </w:t>
      </w:r>
      <w:r w:rsidRPr="008030B1">
        <w:rPr>
          <w:rFonts w:cs="Times New Roman"/>
          <w:sz w:val="24"/>
          <w:szCs w:val="24"/>
        </w:rPr>
        <w:t xml:space="preserve">staff </w:t>
      </w:r>
      <w:r w:rsidRPr="008030B1" w:rsidR="00BE0ECD">
        <w:rPr>
          <w:rFonts w:cs="Times New Roman"/>
          <w:sz w:val="24"/>
          <w:szCs w:val="24"/>
        </w:rPr>
        <w:t>hour</w:t>
      </w:r>
      <w:r w:rsidRPr="0089450F" w:rsidR="000273C6">
        <w:rPr>
          <w:rFonts w:cs="Times New Roman"/>
          <w:sz w:val="24"/>
          <w:szCs w:val="24"/>
        </w:rPr>
        <w:t>s</w:t>
      </w:r>
      <w:r w:rsidRPr="0089450F">
        <w:rPr>
          <w:rFonts w:cs="Times New Roman"/>
          <w:sz w:val="24"/>
          <w:szCs w:val="24"/>
        </w:rPr>
        <w:t xml:space="preserve"> but still provides a platform for </w:t>
      </w:r>
      <w:r w:rsidRPr="0089450F" w:rsidR="00BE0ECD">
        <w:rPr>
          <w:rFonts w:cs="Times New Roman"/>
          <w:sz w:val="24"/>
          <w:szCs w:val="24"/>
        </w:rPr>
        <w:t>participant</w:t>
      </w:r>
      <w:r w:rsidRPr="0089450F">
        <w:rPr>
          <w:rFonts w:cs="Times New Roman"/>
          <w:sz w:val="24"/>
          <w:szCs w:val="24"/>
        </w:rPr>
        <w:t xml:space="preserve">s to register their preparedness </w:t>
      </w:r>
      <w:r w:rsidRPr="00A503BF" w:rsidR="000273C6">
        <w:rPr>
          <w:rFonts w:cs="Times New Roman"/>
          <w:sz w:val="24"/>
          <w:szCs w:val="24"/>
        </w:rPr>
        <w:t xml:space="preserve">activity </w:t>
      </w:r>
      <w:r w:rsidRPr="00A503BF">
        <w:rPr>
          <w:rFonts w:cs="Times New Roman"/>
          <w:sz w:val="24"/>
          <w:szCs w:val="24"/>
        </w:rPr>
        <w:t>participation.</w:t>
      </w:r>
    </w:p>
    <w:bookmarkEnd w:id="5"/>
    <w:p w:rsidRPr="00E07609" w:rsidR="00562915" w:rsidP="00562915" w:rsidRDefault="00562915" w14:paraId="74E9967D" w14:textId="77777777">
      <w:pPr>
        <w:rPr>
          <w:rFonts w:cs="Times New Roman"/>
          <w:b/>
          <w:sz w:val="24"/>
          <w:szCs w:val="24"/>
        </w:rPr>
      </w:pP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F143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r w:rsidRPr="00E07609">
        <w:rPr>
          <w:rFonts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457299" w:rsidR="00562915" w:rsidP="00562915" w:rsidRDefault="00562915" w14:paraId="403F3438" w14:textId="136716A2">
      <w:pPr>
        <w:pStyle w:val="NormalWeb"/>
        <w:rPr>
          <w:i/>
        </w:rPr>
      </w:pPr>
      <w:r w:rsidRPr="00E07609">
        <w:rPr>
          <w:i/>
        </w:rPr>
        <w:t xml:space="preserve">A </w:t>
      </w:r>
      <w:r w:rsidRPr="00E07609">
        <w:rPr>
          <w:b/>
          <w:bCs/>
          <w:i/>
        </w:rPr>
        <w:t>"Program increase"</w:t>
      </w:r>
      <w:r w:rsidRPr="00C13CB5">
        <w:rPr>
          <w:i/>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w:t>
      </w:r>
      <w:r w:rsidRPr="00457299">
        <w:rPr>
          <w:i/>
        </w:rPr>
        <w:t xml:space="preserve">ring the ICB process, or during the fiscal year, which will be in use during the next fiscal year. </w:t>
      </w:r>
    </w:p>
    <w:p w:rsidRPr="008030B1" w:rsidR="00562915" w:rsidP="00562915" w:rsidRDefault="00562915" w14:paraId="53C31718" w14:textId="77777777">
      <w:pPr>
        <w:pStyle w:val="NormalWeb"/>
        <w:rPr>
          <w:i/>
        </w:rPr>
      </w:pPr>
      <w:r w:rsidRPr="00457299">
        <w:rPr>
          <w:i/>
        </w:rPr>
        <w:t xml:space="preserve">A </w:t>
      </w:r>
      <w:r w:rsidRPr="00457299">
        <w:rPr>
          <w:b/>
          <w:bCs/>
          <w:i/>
        </w:rPr>
        <w:t xml:space="preserve">"Program decrease", </w:t>
      </w:r>
      <w:r w:rsidRPr="00CF1AA8">
        <w:rPr>
          <w:i/>
        </w:rPr>
        <w:t xml:space="preserve">is a reduction in burden because of: (1) the discontinuation of an information collection; or (2) a change in an existing information </w:t>
      </w:r>
      <w:r w:rsidRPr="008030B1">
        <w:rPr>
          <w:i/>
        </w:rPr>
        <w:t xml:space="preserve">collection by a Federal agency (e.g., the use of sampling (or smaller samples), a decrease in the amount of information requested (fewer questions), or a decrease in reporting frequency). </w:t>
      </w:r>
    </w:p>
    <w:p w:rsidRPr="00E07609" w:rsidR="00562915" w:rsidP="00562915" w:rsidRDefault="00562915" w14:paraId="7E59C9E2" w14:textId="74DBFF11">
      <w:pPr>
        <w:pStyle w:val="NormalWeb"/>
        <w:rPr>
          <w:i/>
        </w:rPr>
      </w:pPr>
      <w:r w:rsidRPr="00A503BF">
        <w:rPr>
          <w:b/>
          <w:bCs/>
          <w:i/>
        </w:rPr>
        <w:t>"Adjustment"</w:t>
      </w:r>
      <w:r w:rsidRPr="00A503BF">
        <w:rPr>
          <w:i/>
        </w:rPr>
        <w:t xml:space="preserve"> denotes a change in burden hours due to factors over which the government has no control, such as population growth, or in f</w:t>
      </w:r>
      <w:r w:rsidRPr="00E07609">
        <w:rPr>
          <w:i/>
        </w:rPr>
        <w:t xml:space="preserve">actors which do not affect what information the government collects or changes in the methods used to estimate burden or correction of errors in burden estimates. </w:t>
      </w:r>
    </w:p>
    <w:tbl>
      <w:tblPr>
        <w:tblStyle w:val="TableGrid"/>
        <w:tblpPr w:leftFromText="180" w:rightFromText="180" w:vertAnchor="text" w:horzAnchor="margin" w:tblpY="25"/>
        <w:tblW w:w="0" w:type="auto"/>
        <w:tblLook w:val="04A0" w:firstRow="1" w:lastRow="0" w:firstColumn="1" w:lastColumn="0" w:noHBand="0" w:noVBand="1"/>
      </w:tblPr>
      <w:tblGrid>
        <w:gridCol w:w="1845"/>
        <w:gridCol w:w="1427"/>
        <w:gridCol w:w="946"/>
        <w:gridCol w:w="1059"/>
        <w:gridCol w:w="1147"/>
        <w:gridCol w:w="1147"/>
        <w:gridCol w:w="1059"/>
      </w:tblGrid>
      <w:tr w:rsidRPr="00454410" w:rsidR="00FB4A66" w:rsidTr="00FB4A66" w14:paraId="65C39854" w14:textId="77777777">
        <w:trPr>
          <w:trHeight w:val="440"/>
        </w:trPr>
        <w:tc>
          <w:tcPr>
            <w:tcW w:w="8630" w:type="dxa"/>
            <w:gridSpan w:val="7"/>
            <w:shd w:val="clear" w:color="auto" w:fill="auto"/>
            <w:vAlign w:val="center"/>
          </w:tcPr>
          <w:p w:rsidRPr="00454410" w:rsidR="00FB4A66" w:rsidP="00FB4A66" w:rsidRDefault="00FB4A66" w14:paraId="2BE405E9" w14:textId="77777777">
            <w:pPr>
              <w:pStyle w:val="NormalWeb"/>
              <w:spacing w:before="0" w:beforeAutospacing="0" w:after="0" w:afterAutospacing="0"/>
              <w:jc w:val="center"/>
              <w:rPr>
                <w:b/>
              </w:rPr>
            </w:pPr>
            <w:r>
              <w:rPr>
                <w:b/>
              </w:rPr>
              <w:lastRenderedPageBreak/>
              <w:t>Itemized Changes in Annual Burden Hours</w:t>
            </w:r>
          </w:p>
        </w:tc>
      </w:tr>
      <w:tr w:rsidRPr="00454410" w:rsidR="00FB4A66" w:rsidTr="00FB4A66" w14:paraId="478753FD" w14:textId="77777777">
        <w:tc>
          <w:tcPr>
            <w:tcW w:w="1845" w:type="dxa"/>
            <w:shd w:val="clear" w:color="auto" w:fill="8DB3E2" w:themeFill="text2" w:themeFillTint="66"/>
            <w:vAlign w:val="center"/>
          </w:tcPr>
          <w:p w:rsidRPr="00454410" w:rsidR="00FB4A66" w:rsidP="00FB4A66" w:rsidRDefault="00FB4A66" w14:paraId="1BB7C2CF" w14:textId="77777777">
            <w:pPr>
              <w:pStyle w:val="NormalWeb"/>
              <w:spacing w:before="0" w:beforeAutospacing="0" w:after="0" w:afterAutospacing="0"/>
              <w:jc w:val="center"/>
              <w:rPr>
                <w:b/>
                <w:sz w:val="18"/>
                <w:szCs w:val="18"/>
              </w:rPr>
            </w:pPr>
            <w:r w:rsidRPr="00454410">
              <w:rPr>
                <w:b/>
                <w:sz w:val="18"/>
                <w:szCs w:val="18"/>
              </w:rPr>
              <w:t>Data Collection Activity/Instrument</w:t>
            </w:r>
          </w:p>
        </w:tc>
        <w:tc>
          <w:tcPr>
            <w:tcW w:w="1427" w:type="dxa"/>
            <w:shd w:val="clear" w:color="auto" w:fill="8DB3E2" w:themeFill="text2" w:themeFillTint="66"/>
            <w:vAlign w:val="center"/>
          </w:tcPr>
          <w:p w:rsidRPr="00454410" w:rsidR="00FB4A66" w:rsidP="00FB4A66" w:rsidRDefault="00FB4A66" w14:paraId="73B92F13" w14:textId="77777777">
            <w:pPr>
              <w:pStyle w:val="NormalWeb"/>
              <w:spacing w:before="0" w:beforeAutospacing="0" w:after="0" w:afterAutospacing="0"/>
              <w:jc w:val="center"/>
              <w:rPr>
                <w:b/>
                <w:sz w:val="18"/>
                <w:szCs w:val="18"/>
              </w:rPr>
            </w:pPr>
            <w:r w:rsidRPr="00454410">
              <w:rPr>
                <w:b/>
                <w:sz w:val="18"/>
                <w:szCs w:val="18"/>
              </w:rPr>
              <w:t>Program Change</w:t>
            </w:r>
          </w:p>
          <w:p w:rsidRPr="00454410" w:rsidR="00FB4A66" w:rsidP="00FB4A66" w:rsidRDefault="00FB4A66" w14:paraId="224FEEBB" w14:textId="77777777">
            <w:pPr>
              <w:pStyle w:val="NormalWeb"/>
              <w:spacing w:before="0" w:beforeAutospacing="0" w:after="0" w:afterAutospacing="0"/>
              <w:jc w:val="center"/>
              <w:rPr>
                <w:b/>
                <w:sz w:val="18"/>
                <w:szCs w:val="18"/>
              </w:rPr>
            </w:pPr>
            <w:r w:rsidRPr="00454410">
              <w:rPr>
                <w:b/>
                <w:sz w:val="18"/>
                <w:szCs w:val="18"/>
              </w:rPr>
              <w:t>(hours currently on OMB Inventory)</w:t>
            </w:r>
          </w:p>
        </w:tc>
        <w:tc>
          <w:tcPr>
            <w:tcW w:w="946" w:type="dxa"/>
            <w:shd w:val="clear" w:color="auto" w:fill="8DB3E2" w:themeFill="text2" w:themeFillTint="66"/>
            <w:vAlign w:val="center"/>
          </w:tcPr>
          <w:p w:rsidRPr="00454410" w:rsidR="00FB4A66" w:rsidP="00FB4A66" w:rsidRDefault="00FB4A66" w14:paraId="6F86351A" w14:textId="77777777">
            <w:pPr>
              <w:pStyle w:val="NormalWeb"/>
              <w:spacing w:before="0" w:beforeAutospacing="0" w:after="0" w:afterAutospacing="0"/>
              <w:jc w:val="center"/>
              <w:rPr>
                <w:b/>
                <w:sz w:val="18"/>
                <w:szCs w:val="18"/>
              </w:rPr>
            </w:pPr>
            <w:r w:rsidRPr="00454410">
              <w:rPr>
                <w:b/>
                <w:sz w:val="18"/>
                <w:szCs w:val="18"/>
              </w:rPr>
              <w:t>Program Change (New)</w:t>
            </w:r>
          </w:p>
        </w:tc>
        <w:tc>
          <w:tcPr>
            <w:tcW w:w="1059" w:type="dxa"/>
            <w:shd w:val="clear" w:color="auto" w:fill="8DB3E2" w:themeFill="text2" w:themeFillTint="66"/>
            <w:vAlign w:val="center"/>
          </w:tcPr>
          <w:p w:rsidRPr="00454410" w:rsidR="00FB4A66" w:rsidP="00FB4A66" w:rsidRDefault="00FB4A66" w14:paraId="0AB016FE" w14:textId="77777777">
            <w:pPr>
              <w:pStyle w:val="NormalWeb"/>
              <w:spacing w:before="0" w:beforeAutospacing="0" w:after="0" w:afterAutospacing="0"/>
              <w:jc w:val="center"/>
              <w:rPr>
                <w:b/>
                <w:sz w:val="18"/>
                <w:szCs w:val="18"/>
              </w:rPr>
            </w:pPr>
            <w:r w:rsidRPr="00454410">
              <w:rPr>
                <w:b/>
                <w:sz w:val="18"/>
                <w:szCs w:val="18"/>
              </w:rPr>
              <w:t>Difference</w:t>
            </w:r>
          </w:p>
        </w:tc>
        <w:tc>
          <w:tcPr>
            <w:tcW w:w="1147" w:type="dxa"/>
            <w:shd w:val="clear" w:color="auto" w:fill="8DB3E2" w:themeFill="text2" w:themeFillTint="66"/>
            <w:vAlign w:val="center"/>
          </w:tcPr>
          <w:p w:rsidRPr="00454410" w:rsidR="00FB4A66" w:rsidP="00FB4A66" w:rsidRDefault="00FB4A66" w14:paraId="206EBB28" w14:textId="77777777">
            <w:pPr>
              <w:pStyle w:val="NormalWeb"/>
              <w:spacing w:before="0" w:beforeAutospacing="0" w:after="0" w:afterAutospacing="0"/>
              <w:jc w:val="center"/>
              <w:rPr>
                <w:b/>
                <w:sz w:val="18"/>
                <w:szCs w:val="18"/>
              </w:rPr>
            </w:pPr>
            <w:r w:rsidRPr="00454410">
              <w:rPr>
                <w:b/>
                <w:sz w:val="18"/>
                <w:szCs w:val="18"/>
              </w:rPr>
              <w:t>Adjustment</w:t>
            </w:r>
          </w:p>
          <w:p w:rsidRPr="00454410" w:rsidR="00FB4A66" w:rsidP="00FB4A66" w:rsidRDefault="00FB4A66" w14:paraId="530EBFCD" w14:textId="77777777">
            <w:pPr>
              <w:pStyle w:val="NormalWeb"/>
              <w:spacing w:before="0" w:beforeAutospacing="0" w:after="0" w:afterAutospacing="0"/>
              <w:jc w:val="center"/>
              <w:rPr>
                <w:b/>
                <w:sz w:val="18"/>
                <w:szCs w:val="18"/>
              </w:rPr>
            </w:pPr>
            <w:r w:rsidRPr="00454410">
              <w:rPr>
                <w:b/>
                <w:sz w:val="18"/>
                <w:szCs w:val="18"/>
              </w:rPr>
              <w:t>(hours currently on OMB Inventory)</w:t>
            </w:r>
          </w:p>
        </w:tc>
        <w:tc>
          <w:tcPr>
            <w:tcW w:w="1147" w:type="dxa"/>
            <w:shd w:val="clear" w:color="auto" w:fill="8DB3E2" w:themeFill="text2" w:themeFillTint="66"/>
            <w:vAlign w:val="center"/>
          </w:tcPr>
          <w:p w:rsidRPr="00454410" w:rsidR="00FB4A66" w:rsidP="00FB4A66" w:rsidRDefault="00FB4A66" w14:paraId="77E1063E" w14:textId="77777777">
            <w:pPr>
              <w:pStyle w:val="NormalWeb"/>
              <w:spacing w:before="0" w:beforeAutospacing="0" w:after="0" w:afterAutospacing="0"/>
              <w:jc w:val="center"/>
              <w:rPr>
                <w:b/>
                <w:sz w:val="18"/>
                <w:szCs w:val="18"/>
              </w:rPr>
            </w:pPr>
            <w:r w:rsidRPr="00454410">
              <w:rPr>
                <w:b/>
                <w:sz w:val="18"/>
                <w:szCs w:val="18"/>
              </w:rPr>
              <w:t>Adjustment</w:t>
            </w:r>
          </w:p>
          <w:p w:rsidRPr="00454410" w:rsidR="00FB4A66" w:rsidP="00FB4A66" w:rsidRDefault="00FB4A66" w14:paraId="0EB97283" w14:textId="77777777">
            <w:pPr>
              <w:pStyle w:val="NormalWeb"/>
              <w:spacing w:before="0" w:beforeAutospacing="0" w:after="0" w:afterAutospacing="0"/>
              <w:jc w:val="center"/>
              <w:rPr>
                <w:b/>
                <w:sz w:val="18"/>
                <w:szCs w:val="18"/>
              </w:rPr>
            </w:pPr>
            <w:r w:rsidRPr="00454410">
              <w:rPr>
                <w:b/>
                <w:sz w:val="18"/>
                <w:szCs w:val="18"/>
              </w:rPr>
              <w:t>(New)</w:t>
            </w:r>
          </w:p>
        </w:tc>
        <w:tc>
          <w:tcPr>
            <w:tcW w:w="1059" w:type="dxa"/>
            <w:shd w:val="clear" w:color="auto" w:fill="8DB3E2" w:themeFill="text2" w:themeFillTint="66"/>
            <w:vAlign w:val="center"/>
          </w:tcPr>
          <w:p w:rsidRPr="00454410" w:rsidR="00FB4A66" w:rsidP="00FB4A66" w:rsidRDefault="00FB4A66" w14:paraId="7B6AB3F9" w14:textId="77777777">
            <w:pPr>
              <w:pStyle w:val="NormalWeb"/>
              <w:spacing w:before="0" w:beforeAutospacing="0" w:after="0" w:afterAutospacing="0"/>
              <w:jc w:val="center"/>
              <w:rPr>
                <w:b/>
                <w:sz w:val="18"/>
                <w:szCs w:val="18"/>
              </w:rPr>
            </w:pPr>
            <w:r w:rsidRPr="00454410">
              <w:rPr>
                <w:b/>
                <w:sz w:val="18"/>
                <w:szCs w:val="18"/>
              </w:rPr>
              <w:t>Difference</w:t>
            </w:r>
          </w:p>
        </w:tc>
      </w:tr>
      <w:tr w:rsidRPr="00454410" w:rsidR="00FB4A66" w:rsidTr="00FB4A66" w14:paraId="6EEB227E" w14:textId="77777777">
        <w:tc>
          <w:tcPr>
            <w:tcW w:w="1845" w:type="dxa"/>
          </w:tcPr>
          <w:p w:rsidRPr="00454410" w:rsidR="00FB4A66" w:rsidP="00FB4A66" w:rsidRDefault="00FB4A66" w14:paraId="2DADE68E" w14:textId="77777777">
            <w:pPr>
              <w:pStyle w:val="NormalWeb"/>
              <w:spacing w:before="0" w:beforeAutospacing="0" w:after="0" w:afterAutospacing="0"/>
              <w:rPr>
                <w:sz w:val="20"/>
                <w:szCs w:val="20"/>
              </w:rPr>
            </w:pPr>
            <w:r w:rsidRPr="00454410">
              <w:rPr>
                <w:sz w:val="20"/>
                <w:szCs w:val="20"/>
              </w:rPr>
              <w:t>Preparedness Activity Web Collection</w:t>
            </w:r>
          </w:p>
          <w:p w:rsidRPr="00454410" w:rsidR="00FB4A66" w:rsidP="00FB4A66" w:rsidRDefault="00FB4A66" w14:paraId="0372A0AB" w14:textId="77777777">
            <w:pPr>
              <w:pStyle w:val="NormalWeb"/>
              <w:spacing w:before="0" w:beforeAutospacing="0" w:after="0" w:afterAutospacing="0"/>
              <w:rPr>
                <w:sz w:val="20"/>
                <w:szCs w:val="20"/>
              </w:rPr>
            </w:pPr>
            <w:r w:rsidRPr="00454410">
              <w:rPr>
                <w:sz w:val="20"/>
                <w:szCs w:val="20"/>
              </w:rPr>
              <w:t>FEMA Form 008-0-8</w:t>
            </w:r>
          </w:p>
        </w:tc>
        <w:tc>
          <w:tcPr>
            <w:tcW w:w="1427" w:type="dxa"/>
            <w:vAlign w:val="center"/>
          </w:tcPr>
          <w:p w:rsidRPr="00454410" w:rsidR="00FB4A66" w:rsidP="00FB4A66" w:rsidRDefault="00FB4A66" w14:paraId="5F8A73BF" w14:textId="77777777">
            <w:pPr>
              <w:pStyle w:val="NormalWeb"/>
              <w:spacing w:before="0" w:beforeAutospacing="0" w:after="0" w:afterAutospacing="0"/>
              <w:jc w:val="right"/>
              <w:rPr>
                <w:sz w:val="20"/>
                <w:szCs w:val="20"/>
              </w:rPr>
            </w:pPr>
            <w:r w:rsidRPr="00454410">
              <w:rPr>
                <w:color w:val="000000"/>
                <w:sz w:val="20"/>
                <w:szCs w:val="20"/>
              </w:rPr>
              <w:t>15,000</w:t>
            </w:r>
          </w:p>
        </w:tc>
        <w:tc>
          <w:tcPr>
            <w:tcW w:w="946" w:type="dxa"/>
            <w:vAlign w:val="center"/>
          </w:tcPr>
          <w:p w:rsidRPr="00454410" w:rsidR="00FB4A66" w:rsidP="00FB4A66" w:rsidRDefault="00FB4A66" w14:paraId="5D8745FE" w14:textId="77777777">
            <w:pPr>
              <w:pStyle w:val="NormalWeb"/>
              <w:spacing w:before="0" w:beforeAutospacing="0" w:after="0" w:afterAutospacing="0"/>
              <w:jc w:val="right"/>
              <w:rPr>
                <w:sz w:val="20"/>
                <w:szCs w:val="20"/>
              </w:rPr>
            </w:pPr>
            <w:r w:rsidRPr="00454410">
              <w:rPr>
                <w:color w:val="000000"/>
                <w:sz w:val="20"/>
                <w:szCs w:val="20"/>
              </w:rPr>
              <w:t>5,739</w:t>
            </w:r>
          </w:p>
        </w:tc>
        <w:tc>
          <w:tcPr>
            <w:tcW w:w="1059" w:type="dxa"/>
            <w:vAlign w:val="center"/>
          </w:tcPr>
          <w:p w:rsidRPr="00454410" w:rsidR="00FB4A66" w:rsidP="00FB4A66" w:rsidRDefault="00FB4A66" w14:paraId="299518C9" w14:textId="77777777">
            <w:pPr>
              <w:pStyle w:val="NormalWeb"/>
              <w:spacing w:before="0" w:beforeAutospacing="0" w:after="0" w:afterAutospacing="0"/>
              <w:jc w:val="right"/>
              <w:rPr>
                <w:sz w:val="20"/>
                <w:szCs w:val="20"/>
              </w:rPr>
            </w:pPr>
            <w:r w:rsidRPr="00454410">
              <w:rPr>
                <w:color w:val="000000"/>
                <w:sz w:val="20"/>
                <w:szCs w:val="20"/>
              </w:rPr>
              <w:t>-9,261</w:t>
            </w:r>
          </w:p>
        </w:tc>
        <w:tc>
          <w:tcPr>
            <w:tcW w:w="1147" w:type="dxa"/>
            <w:vAlign w:val="center"/>
          </w:tcPr>
          <w:p w:rsidRPr="00454410" w:rsidR="00FB4A66" w:rsidP="00FB4A66" w:rsidRDefault="00FB4A66" w14:paraId="57E4A5FE" w14:textId="77777777">
            <w:pPr>
              <w:pStyle w:val="NormalWeb"/>
              <w:spacing w:before="0" w:beforeAutospacing="0" w:after="0" w:afterAutospacing="0"/>
              <w:jc w:val="right"/>
              <w:rPr>
                <w:sz w:val="20"/>
                <w:szCs w:val="20"/>
              </w:rPr>
            </w:pPr>
          </w:p>
        </w:tc>
        <w:tc>
          <w:tcPr>
            <w:tcW w:w="1147" w:type="dxa"/>
            <w:vAlign w:val="center"/>
          </w:tcPr>
          <w:p w:rsidRPr="00454410" w:rsidR="00FB4A66" w:rsidP="00FB4A66" w:rsidRDefault="00FB4A66" w14:paraId="79C0EC58" w14:textId="77777777">
            <w:pPr>
              <w:pStyle w:val="NormalWeb"/>
              <w:spacing w:before="0" w:beforeAutospacing="0" w:after="0" w:afterAutospacing="0"/>
              <w:jc w:val="right"/>
              <w:rPr>
                <w:sz w:val="20"/>
                <w:szCs w:val="20"/>
              </w:rPr>
            </w:pPr>
          </w:p>
        </w:tc>
        <w:tc>
          <w:tcPr>
            <w:tcW w:w="1059" w:type="dxa"/>
            <w:vAlign w:val="center"/>
          </w:tcPr>
          <w:p w:rsidRPr="00454410" w:rsidR="00FB4A66" w:rsidP="00FB4A66" w:rsidRDefault="00FB4A66" w14:paraId="7937DB75" w14:textId="77777777">
            <w:pPr>
              <w:pStyle w:val="NormalWeb"/>
              <w:spacing w:before="0" w:beforeAutospacing="0" w:after="0" w:afterAutospacing="0"/>
              <w:jc w:val="right"/>
              <w:rPr>
                <w:sz w:val="20"/>
                <w:szCs w:val="20"/>
              </w:rPr>
            </w:pPr>
          </w:p>
        </w:tc>
      </w:tr>
      <w:tr w:rsidRPr="00454410" w:rsidR="00FB4A66" w:rsidTr="00FB4A66" w14:paraId="1C33CE9B" w14:textId="77777777">
        <w:tc>
          <w:tcPr>
            <w:tcW w:w="1845" w:type="dxa"/>
          </w:tcPr>
          <w:p w:rsidRPr="00454410" w:rsidR="00FB4A66" w:rsidP="00FB4A66" w:rsidRDefault="00FB4A66" w14:paraId="4D9739E1" w14:textId="77777777">
            <w:pPr>
              <w:pStyle w:val="NormalWeb"/>
              <w:spacing w:before="0" w:beforeAutospacing="0" w:after="0" w:afterAutospacing="0"/>
              <w:rPr>
                <w:color w:val="000000"/>
                <w:sz w:val="20"/>
                <w:szCs w:val="20"/>
              </w:rPr>
            </w:pPr>
            <w:r w:rsidRPr="00454410">
              <w:rPr>
                <w:color w:val="000000"/>
                <w:sz w:val="20"/>
                <w:szCs w:val="20"/>
              </w:rPr>
              <w:t>Preparedness Activity Feedback Form</w:t>
            </w:r>
          </w:p>
          <w:p w:rsidRPr="00454410" w:rsidR="00FB4A66" w:rsidP="00FB4A66" w:rsidRDefault="00FB4A66" w14:paraId="3D943B30" w14:textId="77777777">
            <w:pPr>
              <w:pStyle w:val="NormalWeb"/>
              <w:spacing w:before="0" w:beforeAutospacing="0" w:after="0" w:afterAutospacing="0"/>
              <w:rPr>
                <w:sz w:val="20"/>
                <w:szCs w:val="20"/>
              </w:rPr>
            </w:pPr>
            <w:r w:rsidRPr="00454410">
              <w:rPr>
                <w:color w:val="000000"/>
                <w:sz w:val="20"/>
                <w:szCs w:val="20"/>
              </w:rPr>
              <w:t>FEMA Form 519-0-11</w:t>
            </w:r>
          </w:p>
        </w:tc>
        <w:tc>
          <w:tcPr>
            <w:tcW w:w="1427" w:type="dxa"/>
            <w:vAlign w:val="center"/>
          </w:tcPr>
          <w:p w:rsidRPr="00454410" w:rsidR="00FB4A66" w:rsidP="00FB4A66" w:rsidRDefault="00FB4A66" w14:paraId="7AAF8117" w14:textId="77777777">
            <w:pPr>
              <w:pStyle w:val="NormalWeb"/>
              <w:spacing w:before="0" w:beforeAutospacing="0" w:after="0" w:afterAutospacing="0"/>
              <w:jc w:val="right"/>
              <w:rPr>
                <w:sz w:val="20"/>
                <w:szCs w:val="20"/>
              </w:rPr>
            </w:pPr>
            <w:r w:rsidRPr="00454410">
              <w:rPr>
                <w:color w:val="000000"/>
                <w:sz w:val="20"/>
                <w:szCs w:val="20"/>
              </w:rPr>
              <w:t>0</w:t>
            </w:r>
          </w:p>
        </w:tc>
        <w:tc>
          <w:tcPr>
            <w:tcW w:w="946" w:type="dxa"/>
            <w:vAlign w:val="center"/>
          </w:tcPr>
          <w:p w:rsidRPr="00454410" w:rsidR="00FB4A66" w:rsidP="00FB4A66" w:rsidRDefault="00FB4A66" w14:paraId="39F85BB2" w14:textId="77777777">
            <w:pPr>
              <w:pStyle w:val="NormalWeb"/>
              <w:spacing w:before="0" w:beforeAutospacing="0" w:after="0" w:afterAutospacing="0"/>
              <w:jc w:val="right"/>
              <w:rPr>
                <w:sz w:val="20"/>
                <w:szCs w:val="20"/>
              </w:rPr>
            </w:pPr>
            <w:r w:rsidRPr="00454410">
              <w:rPr>
                <w:color w:val="000000"/>
                <w:sz w:val="20"/>
                <w:szCs w:val="20"/>
              </w:rPr>
              <w:t>1,435</w:t>
            </w:r>
          </w:p>
        </w:tc>
        <w:tc>
          <w:tcPr>
            <w:tcW w:w="1059" w:type="dxa"/>
            <w:vAlign w:val="center"/>
          </w:tcPr>
          <w:p w:rsidRPr="00454410" w:rsidR="00FB4A66" w:rsidP="00FB4A66" w:rsidRDefault="00FB4A66" w14:paraId="07E29DC0" w14:textId="77777777">
            <w:pPr>
              <w:pStyle w:val="NormalWeb"/>
              <w:spacing w:before="0" w:beforeAutospacing="0" w:after="0" w:afterAutospacing="0"/>
              <w:jc w:val="right"/>
              <w:rPr>
                <w:sz w:val="20"/>
                <w:szCs w:val="20"/>
              </w:rPr>
            </w:pPr>
            <w:r w:rsidRPr="00454410">
              <w:rPr>
                <w:color w:val="000000"/>
                <w:sz w:val="20"/>
                <w:szCs w:val="20"/>
              </w:rPr>
              <w:t>1,435</w:t>
            </w:r>
          </w:p>
        </w:tc>
        <w:tc>
          <w:tcPr>
            <w:tcW w:w="1147" w:type="dxa"/>
            <w:vAlign w:val="center"/>
          </w:tcPr>
          <w:p w:rsidRPr="00454410" w:rsidR="00FB4A66" w:rsidP="00FB4A66" w:rsidRDefault="00FB4A66" w14:paraId="1BCA7950" w14:textId="77777777">
            <w:pPr>
              <w:pStyle w:val="NormalWeb"/>
              <w:spacing w:before="0" w:beforeAutospacing="0" w:after="0" w:afterAutospacing="0"/>
              <w:jc w:val="right"/>
              <w:rPr>
                <w:sz w:val="20"/>
                <w:szCs w:val="20"/>
              </w:rPr>
            </w:pPr>
          </w:p>
        </w:tc>
        <w:tc>
          <w:tcPr>
            <w:tcW w:w="1147" w:type="dxa"/>
            <w:vAlign w:val="center"/>
          </w:tcPr>
          <w:p w:rsidRPr="00454410" w:rsidR="00FB4A66" w:rsidP="00FB4A66" w:rsidRDefault="00FB4A66" w14:paraId="419CAC22" w14:textId="77777777">
            <w:pPr>
              <w:pStyle w:val="NormalWeb"/>
              <w:spacing w:before="0" w:beforeAutospacing="0" w:after="0" w:afterAutospacing="0"/>
              <w:jc w:val="right"/>
              <w:rPr>
                <w:sz w:val="20"/>
                <w:szCs w:val="20"/>
              </w:rPr>
            </w:pPr>
          </w:p>
        </w:tc>
        <w:tc>
          <w:tcPr>
            <w:tcW w:w="1059" w:type="dxa"/>
            <w:vAlign w:val="center"/>
          </w:tcPr>
          <w:p w:rsidRPr="00454410" w:rsidR="00FB4A66" w:rsidP="00FB4A66" w:rsidRDefault="00FB4A66" w14:paraId="3284656D" w14:textId="77777777">
            <w:pPr>
              <w:pStyle w:val="NormalWeb"/>
              <w:spacing w:before="0" w:beforeAutospacing="0" w:after="0" w:afterAutospacing="0"/>
              <w:jc w:val="right"/>
              <w:rPr>
                <w:sz w:val="20"/>
                <w:szCs w:val="20"/>
              </w:rPr>
            </w:pPr>
          </w:p>
        </w:tc>
      </w:tr>
      <w:tr w:rsidRPr="00454410" w:rsidR="00FB4A66" w:rsidTr="00FB4A66" w14:paraId="609BC6FA" w14:textId="77777777">
        <w:trPr>
          <w:trHeight w:val="377"/>
        </w:trPr>
        <w:tc>
          <w:tcPr>
            <w:tcW w:w="1845" w:type="dxa"/>
            <w:vAlign w:val="center"/>
          </w:tcPr>
          <w:p w:rsidRPr="00454410" w:rsidR="00FB4A66" w:rsidP="00FB4A66" w:rsidRDefault="00FB4A66" w14:paraId="0A89D924" w14:textId="77777777">
            <w:pPr>
              <w:pStyle w:val="NormalWeb"/>
              <w:spacing w:before="0" w:beforeAutospacing="0" w:after="0" w:afterAutospacing="0"/>
              <w:rPr>
                <w:b/>
                <w:sz w:val="20"/>
                <w:szCs w:val="20"/>
              </w:rPr>
            </w:pPr>
            <w:r w:rsidRPr="00454410">
              <w:rPr>
                <w:b/>
                <w:sz w:val="20"/>
                <w:szCs w:val="20"/>
              </w:rPr>
              <w:t>Total</w:t>
            </w:r>
          </w:p>
        </w:tc>
        <w:tc>
          <w:tcPr>
            <w:tcW w:w="1427" w:type="dxa"/>
            <w:vAlign w:val="center"/>
          </w:tcPr>
          <w:p w:rsidRPr="00454410" w:rsidR="00FB4A66" w:rsidP="00FB4A66" w:rsidRDefault="00FB4A66" w14:paraId="655C02D5" w14:textId="77777777">
            <w:pPr>
              <w:pStyle w:val="NormalWeb"/>
              <w:spacing w:before="0" w:beforeAutospacing="0" w:after="0" w:afterAutospacing="0"/>
              <w:jc w:val="right"/>
              <w:rPr>
                <w:b/>
                <w:sz w:val="20"/>
                <w:szCs w:val="20"/>
              </w:rPr>
            </w:pPr>
            <w:r w:rsidRPr="00454410">
              <w:rPr>
                <w:b/>
                <w:sz w:val="20"/>
                <w:szCs w:val="20"/>
              </w:rPr>
              <w:t>15,000</w:t>
            </w:r>
          </w:p>
        </w:tc>
        <w:tc>
          <w:tcPr>
            <w:tcW w:w="946" w:type="dxa"/>
            <w:vAlign w:val="center"/>
          </w:tcPr>
          <w:p w:rsidRPr="00454410" w:rsidR="00FB4A66" w:rsidP="00FB4A66" w:rsidRDefault="00FB4A66" w14:paraId="15E58D88" w14:textId="77777777">
            <w:pPr>
              <w:pStyle w:val="NormalWeb"/>
              <w:spacing w:before="0" w:beforeAutospacing="0" w:after="0" w:afterAutospacing="0"/>
              <w:jc w:val="right"/>
              <w:rPr>
                <w:b/>
                <w:sz w:val="20"/>
                <w:szCs w:val="20"/>
              </w:rPr>
            </w:pPr>
            <w:r w:rsidRPr="00454410">
              <w:rPr>
                <w:b/>
                <w:sz w:val="20"/>
                <w:szCs w:val="20"/>
              </w:rPr>
              <w:t>7,174</w:t>
            </w:r>
          </w:p>
        </w:tc>
        <w:tc>
          <w:tcPr>
            <w:tcW w:w="1059" w:type="dxa"/>
            <w:vAlign w:val="center"/>
          </w:tcPr>
          <w:p w:rsidRPr="00454410" w:rsidR="00FB4A66" w:rsidP="00FB4A66" w:rsidRDefault="00FB4A66" w14:paraId="22736051" w14:textId="77777777">
            <w:pPr>
              <w:pStyle w:val="NormalWeb"/>
              <w:spacing w:before="0" w:beforeAutospacing="0" w:after="0" w:afterAutospacing="0"/>
              <w:jc w:val="right"/>
              <w:rPr>
                <w:b/>
                <w:sz w:val="20"/>
                <w:szCs w:val="20"/>
              </w:rPr>
            </w:pPr>
            <w:r w:rsidRPr="00454410">
              <w:rPr>
                <w:b/>
                <w:sz w:val="20"/>
                <w:szCs w:val="20"/>
              </w:rPr>
              <w:t>-7,826</w:t>
            </w:r>
          </w:p>
        </w:tc>
        <w:tc>
          <w:tcPr>
            <w:tcW w:w="1147" w:type="dxa"/>
            <w:vAlign w:val="center"/>
          </w:tcPr>
          <w:p w:rsidRPr="00454410" w:rsidR="00FB4A66" w:rsidP="00FB4A66" w:rsidRDefault="00FB4A66" w14:paraId="3F42C8F6" w14:textId="77777777">
            <w:pPr>
              <w:pStyle w:val="NormalWeb"/>
              <w:spacing w:before="0" w:beforeAutospacing="0" w:after="0" w:afterAutospacing="0"/>
              <w:jc w:val="right"/>
              <w:rPr>
                <w:b/>
                <w:sz w:val="20"/>
                <w:szCs w:val="20"/>
              </w:rPr>
            </w:pPr>
          </w:p>
        </w:tc>
        <w:tc>
          <w:tcPr>
            <w:tcW w:w="1147" w:type="dxa"/>
            <w:vAlign w:val="center"/>
          </w:tcPr>
          <w:p w:rsidRPr="00454410" w:rsidR="00FB4A66" w:rsidP="00FB4A66" w:rsidRDefault="00FB4A66" w14:paraId="00244E6D" w14:textId="77777777">
            <w:pPr>
              <w:pStyle w:val="NormalWeb"/>
              <w:spacing w:before="0" w:beforeAutospacing="0" w:after="0" w:afterAutospacing="0"/>
              <w:jc w:val="right"/>
              <w:rPr>
                <w:b/>
                <w:sz w:val="20"/>
                <w:szCs w:val="20"/>
              </w:rPr>
            </w:pPr>
          </w:p>
        </w:tc>
        <w:tc>
          <w:tcPr>
            <w:tcW w:w="1059" w:type="dxa"/>
            <w:vAlign w:val="center"/>
          </w:tcPr>
          <w:p w:rsidRPr="00454410" w:rsidR="00FB4A66" w:rsidP="00FB4A66" w:rsidRDefault="00FB4A66" w14:paraId="0BE162E6" w14:textId="77777777">
            <w:pPr>
              <w:pStyle w:val="NormalWeb"/>
              <w:spacing w:before="0" w:beforeAutospacing="0" w:after="0" w:afterAutospacing="0"/>
              <w:jc w:val="right"/>
              <w:rPr>
                <w:b/>
                <w:sz w:val="20"/>
                <w:szCs w:val="20"/>
              </w:rPr>
            </w:pPr>
          </w:p>
        </w:tc>
      </w:tr>
    </w:tbl>
    <w:p w:rsidRPr="00EF1439" w:rsidR="00FB4A66" w:rsidP="00EF1439" w:rsidRDefault="00FB4A66" w14:paraId="3C947705" w14:textId="77777777">
      <w:pPr>
        <w:pStyle w:val="NormalWeb"/>
        <w:spacing w:before="0" w:beforeAutospacing="0" w:after="0" w:afterAutospacing="0"/>
      </w:pPr>
    </w:p>
    <w:p w:rsidRPr="00CF1AA8" w:rsidR="00AD7AAF" w:rsidP="001746FB" w:rsidRDefault="00607759" w14:paraId="75CA7D53" w14:textId="16B99D21">
      <w:pPr>
        <w:pStyle w:val="NormalWeb"/>
        <w:spacing w:before="0" w:beforeAutospacing="0" w:after="0" w:afterAutospacing="0"/>
      </w:pPr>
      <w:r w:rsidRPr="00E07609">
        <w:rPr>
          <w:b/>
          <w:bCs/>
          <w:i/>
        </w:rPr>
        <w:t>Explain:</w:t>
      </w:r>
      <w:r w:rsidRPr="00E07609">
        <w:rPr>
          <w:bCs/>
        </w:rPr>
        <w:t xml:space="preserve"> </w:t>
      </w:r>
      <w:r w:rsidRPr="00E07609" w:rsidR="00ED6136">
        <w:rPr>
          <w:bCs/>
        </w:rPr>
        <w:t xml:space="preserve"> </w:t>
      </w:r>
      <w:r w:rsidRPr="00E07609" w:rsidR="00ED6136">
        <w:t xml:space="preserve">The decrease of </w:t>
      </w:r>
      <w:r w:rsidRPr="00C13CB5" w:rsidR="00C21176">
        <w:t>7,826</w:t>
      </w:r>
      <w:r w:rsidRPr="00C13CB5" w:rsidR="00ED6136">
        <w:t xml:space="preserve"> in burden hours from the last renewal resulted from FEMA’s surveying practice that limits the size of the survey variations to no more than 20 questions.  That change effectively lowered the total annual burden hours from 15,000 to </w:t>
      </w:r>
      <w:r w:rsidRPr="00457299" w:rsidR="00CC0313">
        <w:t>7,174</w:t>
      </w:r>
      <w:r w:rsidRPr="00457299" w:rsidR="00ED6136">
        <w:t xml:space="preserve">  The reduction in burden hours was offset slightly by an increase in the number of respondents from 50,000 to 86,115.  There were no changes in the number of responses per respondent.</w:t>
      </w:r>
    </w:p>
    <w:tbl>
      <w:tblPr>
        <w:tblStyle w:val="TableGrid"/>
        <w:tblpPr w:leftFromText="180" w:rightFromText="180" w:vertAnchor="text" w:horzAnchor="margin" w:tblpY="468"/>
        <w:tblW w:w="0" w:type="auto"/>
        <w:tblLook w:val="04A0" w:firstRow="1" w:lastRow="0" w:firstColumn="1" w:lastColumn="0" w:noHBand="0" w:noVBand="1"/>
      </w:tblPr>
      <w:tblGrid>
        <w:gridCol w:w="1881"/>
        <w:gridCol w:w="1106"/>
        <w:gridCol w:w="1007"/>
        <w:gridCol w:w="1118"/>
        <w:gridCol w:w="1200"/>
        <w:gridCol w:w="1200"/>
        <w:gridCol w:w="1118"/>
      </w:tblGrid>
      <w:tr w:rsidRPr="00E07609" w:rsidR="005B5F93" w:rsidTr="00EF1439" w14:paraId="3BF4493A" w14:textId="77777777">
        <w:trPr>
          <w:trHeight w:val="440"/>
        </w:trPr>
        <w:tc>
          <w:tcPr>
            <w:tcW w:w="8630" w:type="dxa"/>
            <w:gridSpan w:val="7"/>
            <w:shd w:val="clear" w:color="auto" w:fill="auto"/>
            <w:vAlign w:val="center"/>
          </w:tcPr>
          <w:p w:rsidRPr="00EF1439" w:rsidR="005B5F93" w:rsidP="001746FB" w:rsidRDefault="005B5F93" w14:paraId="4E8769D7" w14:textId="5340F714">
            <w:pPr>
              <w:pStyle w:val="NormalWeb"/>
              <w:spacing w:before="0" w:beforeAutospacing="0" w:after="0" w:afterAutospacing="0"/>
              <w:jc w:val="center"/>
              <w:rPr>
                <w:b/>
              </w:rPr>
            </w:pPr>
            <w:r>
              <w:rPr>
                <w:b/>
              </w:rPr>
              <w:t>Itemized Changes in Annual Cost Burden</w:t>
            </w:r>
          </w:p>
        </w:tc>
      </w:tr>
      <w:tr w:rsidRPr="005B5F93" w:rsidR="001746FB" w:rsidTr="005B5F93" w14:paraId="6EEB7C66" w14:textId="77777777">
        <w:tc>
          <w:tcPr>
            <w:tcW w:w="1881" w:type="dxa"/>
            <w:shd w:val="clear" w:color="auto" w:fill="8DB3E2" w:themeFill="text2" w:themeFillTint="66"/>
            <w:vAlign w:val="center"/>
          </w:tcPr>
          <w:p w:rsidRPr="00EF1439" w:rsidR="001746FB" w:rsidP="001746FB" w:rsidRDefault="001746FB" w14:paraId="7337676D" w14:textId="77777777">
            <w:pPr>
              <w:pStyle w:val="NormalWeb"/>
              <w:spacing w:before="0" w:beforeAutospacing="0" w:after="0" w:afterAutospacing="0"/>
              <w:jc w:val="center"/>
              <w:rPr>
                <w:b/>
                <w:sz w:val="18"/>
                <w:szCs w:val="18"/>
              </w:rPr>
            </w:pPr>
            <w:r w:rsidRPr="00EF1439">
              <w:rPr>
                <w:b/>
                <w:sz w:val="18"/>
                <w:szCs w:val="18"/>
              </w:rPr>
              <w:t>Data Collection Activity/Instrument</w:t>
            </w:r>
          </w:p>
        </w:tc>
        <w:tc>
          <w:tcPr>
            <w:tcW w:w="1106" w:type="dxa"/>
            <w:shd w:val="clear" w:color="auto" w:fill="8DB3E2" w:themeFill="text2" w:themeFillTint="66"/>
            <w:vAlign w:val="center"/>
          </w:tcPr>
          <w:p w:rsidRPr="00EF1439" w:rsidR="001746FB" w:rsidP="001746FB" w:rsidRDefault="001746FB" w14:paraId="2F87B989" w14:textId="77777777">
            <w:pPr>
              <w:pStyle w:val="NormalWeb"/>
              <w:spacing w:before="0" w:beforeAutospacing="0" w:after="0" w:afterAutospacing="0"/>
              <w:jc w:val="center"/>
              <w:rPr>
                <w:b/>
                <w:sz w:val="18"/>
                <w:szCs w:val="18"/>
              </w:rPr>
            </w:pPr>
            <w:r w:rsidRPr="00EF1439">
              <w:rPr>
                <w:b/>
                <w:sz w:val="18"/>
                <w:szCs w:val="18"/>
              </w:rPr>
              <w:t>Program Change</w:t>
            </w:r>
          </w:p>
          <w:p w:rsidRPr="00EF1439" w:rsidR="001746FB" w:rsidP="001746FB" w:rsidRDefault="001746FB" w14:paraId="04E576D8" w14:textId="1E96E0DF">
            <w:pPr>
              <w:pStyle w:val="NormalWeb"/>
              <w:spacing w:before="0" w:beforeAutospacing="0" w:after="0" w:afterAutospacing="0"/>
              <w:jc w:val="center"/>
              <w:rPr>
                <w:b/>
                <w:sz w:val="18"/>
                <w:szCs w:val="18"/>
              </w:rPr>
            </w:pPr>
            <w:r w:rsidRPr="00EF1439">
              <w:rPr>
                <w:b/>
                <w:sz w:val="18"/>
                <w:szCs w:val="18"/>
              </w:rPr>
              <w:t>(costs currently on OMB Inventory)</w:t>
            </w:r>
          </w:p>
        </w:tc>
        <w:tc>
          <w:tcPr>
            <w:tcW w:w="1007" w:type="dxa"/>
            <w:shd w:val="clear" w:color="auto" w:fill="8DB3E2" w:themeFill="text2" w:themeFillTint="66"/>
            <w:vAlign w:val="center"/>
          </w:tcPr>
          <w:p w:rsidRPr="00EF1439" w:rsidR="001746FB" w:rsidP="001746FB" w:rsidRDefault="001746FB" w14:paraId="720CE72D" w14:textId="77777777">
            <w:pPr>
              <w:pStyle w:val="NormalWeb"/>
              <w:spacing w:before="0" w:beforeAutospacing="0" w:after="0" w:afterAutospacing="0"/>
              <w:jc w:val="center"/>
              <w:rPr>
                <w:b/>
                <w:sz w:val="18"/>
                <w:szCs w:val="18"/>
              </w:rPr>
            </w:pPr>
            <w:r w:rsidRPr="00EF1439">
              <w:rPr>
                <w:b/>
                <w:sz w:val="18"/>
                <w:szCs w:val="18"/>
              </w:rPr>
              <w:t>Program Change (New)</w:t>
            </w:r>
          </w:p>
        </w:tc>
        <w:tc>
          <w:tcPr>
            <w:tcW w:w="1118" w:type="dxa"/>
            <w:shd w:val="clear" w:color="auto" w:fill="8DB3E2" w:themeFill="text2" w:themeFillTint="66"/>
            <w:vAlign w:val="center"/>
          </w:tcPr>
          <w:p w:rsidRPr="00EF1439" w:rsidR="001746FB" w:rsidP="001746FB" w:rsidRDefault="001746FB" w14:paraId="740D97B7" w14:textId="77777777">
            <w:pPr>
              <w:pStyle w:val="NormalWeb"/>
              <w:spacing w:before="0" w:beforeAutospacing="0" w:after="0" w:afterAutospacing="0"/>
              <w:jc w:val="center"/>
              <w:rPr>
                <w:b/>
                <w:sz w:val="18"/>
                <w:szCs w:val="18"/>
              </w:rPr>
            </w:pPr>
            <w:r w:rsidRPr="00EF1439">
              <w:rPr>
                <w:b/>
                <w:sz w:val="18"/>
                <w:szCs w:val="18"/>
              </w:rPr>
              <w:t>Difference</w:t>
            </w:r>
          </w:p>
        </w:tc>
        <w:tc>
          <w:tcPr>
            <w:tcW w:w="1200" w:type="dxa"/>
            <w:shd w:val="clear" w:color="auto" w:fill="8DB3E2" w:themeFill="text2" w:themeFillTint="66"/>
            <w:vAlign w:val="center"/>
          </w:tcPr>
          <w:p w:rsidRPr="00EF1439" w:rsidR="001746FB" w:rsidP="001746FB" w:rsidRDefault="001746FB" w14:paraId="488236C0" w14:textId="77777777">
            <w:pPr>
              <w:pStyle w:val="NormalWeb"/>
              <w:spacing w:before="0" w:beforeAutospacing="0" w:after="0" w:afterAutospacing="0"/>
              <w:jc w:val="center"/>
              <w:rPr>
                <w:b/>
                <w:sz w:val="18"/>
                <w:szCs w:val="18"/>
              </w:rPr>
            </w:pPr>
            <w:r w:rsidRPr="00EF1439">
              <w:rPr>
                <w:b/>
                <w:sz w:val="18"/>
                <w:szCs w:val="18"/>
              </w:rPr>
              <w:t>Adjustment</w:t>
            </w:r>
          </w:p>
          <w:p w:rsidRPr="00EF1439" w:rsidR="001746FB" w:rsidP="001746FB" w:rsidRDefault="001746FB" w14:paraId="467B338C" w14:textId="271AAF16">
            <w:pPr>
              <w:pStyle w:val="NormalWeb"/>
              <w:spacing w:before="0" w:beforeAutospacing="0" w:after="0" w:afterAutospacing="0"/>
              <w:jc w:val="center"/>
              <w:rPr>
                <w:b/>
                <w:sz w:val="18"/>
                <w:szCs w:val="18"/>
              </w:rPr>
            </w:pPr>
            <w:r w:rsidRPr="00EF1439">
              <w:rPr>
                <w:b/>
                <w:sz w:val="18"/>
                <w:szCs w:val="18"/>
              </w:rPr>
              <w:t>(costs currently on OMB Inventory)</w:t>
            </w:r>
          </w:p>
        </w:tc>
        <w:tc>
          <w:tcPr>
            <w:tcW w:w="1200" w:type="dxa"/>
            <w:shd w:val="clear" w:color="auto" w:fill="8DB3E2" w:themeFill="text2" w:themeFillTint="66"/>
            <w:vAlign w:val="center"/>
          </w:tcPr>
          <w:p w:rsidRPr="00EF1439" w:rsidR="001746FB" w:rsidP="001746FB" w:rsidRDefault="001746FB" w14:paraId="7F756CDA" w14:textId="77777777">
            <w:pPr>
              <w:pStyle w:val="NormalWeb"/>
              <w:spacing w:before="0" w:beforeAutospacing="0" w:after="0" w:afterAutospacing="0"/>
              <w:jc w:val="center"/>
              <w:rPr>
                <w:b/>
                <w:sz w:val="18"/>
                <w:szCs w:val="18"/>
              </w:rPr>
            </w:pPr>
            <w:r w:rsidRPr="00EF1439">
              <w:rPr>
                <w:b/>
                <w:sz w:val="18"/>
                <w:szCs w:val="18"/>
              </w:rPr>
              <w:t>Adjustment</w:t>
            </w:r>
          </w:p>
          <w:p w:rsidRPr="00EF1439" w:rsidR="001746FB" w:rsidP="001746FB" w:rsidRDefault="001746FB" w14:paraId="56DDF615" w14:textId="77777777">
            <w:pPr>
              <w:pStyle w:val="NormalWeb"/>
              <w:spacing w:before="0" w:beforeAutospacing="0" w:after="0" w:afterAutospacing="0"/>
              <w:jc w:val="center"/>
              <w:rPr>
                <w:b/>
                <w:sz w:val="18"/>
                <w:szCs w:val="18"/>
              </w:rPr>
            </w:pPr>
            <w:r w:rsidRPr="00EF1439">
              <w:rPr>
                <w:b/>
                <w:sz w:val="18"/>
                <w:szCs w:val="18"/>
              </w:rPr>
              <w:t>(New)</w:t>
            </w:r>
          </w:p>
        </w:tc>
        <w:tc>
          <w:tcPr>
            <w:tcW w:w="1118" w:type="dxa"/>
            <w:shd w:val="clear" w:color="auto" w:fill="8DB3E2" w:themeFill="text2" w:themeFillTint="66"/>
            <w:vAlign w:val="center"/>
          </w:tcPr>
          <w:p w:rsidRPr="00EF1439" w:rsidR="001746FB" w:rsidP="001746FB" w:rsidRDefault="001746FB" w14:paraId="1C366C75" w14:textId="77777777">
            <w:pPr>
              <w:pStyle w:val="NormalWeb"/>
              <w:spacing w:before="0" w:beforeAutospacing="0" w:after="0" w:afterAutospacing="0"/>
              <w:jc w:val="center"/>
              <w:rPr>
                <w:b/>
                <w:sz w:val="18"/>
                <w:szCs w:val="18"/>
              </w:rPr>
            </w:pPr>
            <w:r w:rsidRPr="00EF1439">
              <w:rPr>
                <w:b/>
                <w:sz w:val="18"/>
                <w:szCs w:val="18"/>
              </w:rPr>
              <w:t>Difference</w:t>
            </w:r>
          </w:p>
        </w:tc>
      </w:tr>
      <w:tr w:rsidRPr="005B5F93" w:rsidR="001746FB" w:rsidTr="005B5F93" w14:paraId="2A5C2919" w14:textId="77777777">
        <w:tc>
          <w:tcPr>
            <w:tcW w:w="1881" w:type="dxa"/>
          </w:tcPr>
          <w:p w:rsidRPr="005B5F93" w:rsidR="001746FB" w:rsidP="001746FB" w:rsidRDefault="001746FB" w14:paraId="5B104239" w14:textId="77777777">
            <w:pPr>
              <w:pStyle w:val="NormalWeb"/>
              <w:spacing w:before="0" w:beforeAutospacing="0" w:after="0" w:afterAutospacing="0"/>
              <w:rPr>
                <w:sz w:val="20"/>
                <w:szCs w:val="20"/>
              </w:rPr>
            </w:pPr>
            <w:r w:rsidRPr="005B5F93">
              <w:rPr>
                <w:sz w:val="20"/>
                <w:szCs w:val="20"/>
              </w:rPr>
              <w:t>Preparedness Activity Web Collection</w:t>
            </w:r>
          </w:p>
          <w:p w:rsidRPr="005B5F93" w:rsidR="001746FB" w:rsidP="001746FB" w:rsidRDefault="001746FB" w14:paraId="19C97793" w14:textId="77777777">
            <w:pPr>
              <w:pStyle w:val="NormalWeb"/>
              <w:spacing w:before="0" w:beforeAutospacing="0" w:after="0" w:afterAutospacing="0"/>
              <w:rPr>
                <w:sz w:val="20"/>
                <w:szCs w:val="20"/>
              </w:rPr>
            </w:pPr>
            <w:r w:rsidRPr="005B5F93">
              <w:rPr>
                <w:sz w:val="20"/>
                <w:szCs w:val="20"/>
              </w:rPr>
              <w:t>FEMA Form 008-0-8</w:t>
            </w:r>
          </w:p>
        </w:tc>
        <w:tc>
          <w:tcPr>
            <w:tcW w:w="1106" w:type="dxa"/>
            <w:vAlign w:val="center"/>
          </w:tcPr>
          <w:p w:rsidRPr="005B5F93" w:rsidR="001746FB" w:rsidP="001746FB" w:rsidRDefault="001746FB" w14:paraId="60FD0756" w14:textId="202F7488">
            <w:pPr>
              <w:pStyle w:val="NormalWeb"/>
              <w:spacing w:before="0" w:beforeAutospacing="0" w:after="0" w:afterAutospacing="0"/>
              <w:jc w:val="right"/>
              <w:rPr>
                <w:sz w:val="20"/>
                <w:szCs w:val="20"/>
              </w:rPr>
            </w:pPr>
            <w:r w:rsidRPr="005B5F93">
              <w:rPr>
                <w:color w:val="000000"/>
                <w:sz w:val="20"/>
                <w:szCs w:val="20"/>
              </w:rPr>
              <w:t>$487,800</w:t>
            </w:r>
          </w:p>
        </w:tc>
        <w:tc>
          <w:tcPr>
            <w:tcW w:w="1007" w:type="dxa"/>
            <w:vAlign w:val="center"/>
          </w:tcPr>
          <w:p w:rsidRPr="005B5F93" w:rsidR="001746FB" w:rsidP="001746FB" w:rsidRDefault="001746FB" w14:paraId="660F4C46" w14:textId="579646BE">
            <w:pPr>
              <w:pStyle w:val="NormalWeb"/>
              <w:spacing w:before="0" w:beforeAutospacing="0" w:after="0" w:afterAutospacing="0"/>
              <w:jc w:val="right"/>
              <w:rPr>
                <w:sz w:val="20"/>
                <w:szCs w:val="20"/>
              </w:rPr>
            </w:pPr>
            <w:r w:rsidRPr="005B5F93">
              <w:rPr>
                <w:color w:val="000000"/>
                <w:sz w:val="20"/>
                <w:szCs w:val="20"/>
              </w:rPr>
              <w:t>$150,901</w:t>
            </w:r>
          </w:p>
        </w:tc>
        <w:tc>
          <w:tcPr>
            <w:tcW w:w="1118" w:type="dxa"/>
            <w:vAlign w:val="center"/>
          </w:tcPr>
          <w:p w:rsidRPr="005B5F93" w:rsidR="001746FB" w:rsidP="001746FB" w:rsidRDefault="001746FB" w14:paraId="73EE180E" w14:textId="3B24CFD9">
            <w:pPr>
              <w:pStyle w:val="NormalWeb"/>
              <w:spacing w:before="0" w:beforeAutospacing="0" w:after="0" w:afterAutospacing="0"/>
              <w:jc w:val="right"/>
              <w:rPr>
                <w:sz w:val="20"/>
                <w:szCs w:val="20"/>
              </w:rPr>
            </w:pPr>
            <w:r w:rsidRPr="005B5F93">
              <w:rPr>
                <w:color w:val="000000"/>
                <w:sz w:val="20"/>
                <w:szCs w:val="20"/>
              </w:rPr>
              <w:t>-$336,899</w:t>
            </w:r>
          </w:p>
        </w:tc>
        <w:tc>
          <w:tcPr>
            <w:tcW w:w="1200" w:type="dxa"/>
            <w:vAlign w:val="center"/>
          </w:tcPr>
          <w:p w:rsidRPr="005B5F93" w:rsidR="001746FB" w:rsidP="001746FB" w:rsidRDefault="001746FB" w14:paraId="101DD03E" w14:textId="77777777">
            <w:pPr>
              <w:pStyle w:val="NormalWeb"/>
              <w:spacing w:before="0" w:beforeAutospacing="0" w:after="0" w:afterAutospacing="0"/>
              <w:jc w:val="right"/>
              <w:rPr>
                <w:sz w:val="20"/>
                <w:szCs w:val="20"/>
              </w:rPr>
            </w:pPr>
          </w:p>
        </w:tc>
        <w:tc>
          <w:tcPr>
            <w:tcW w:w="1200" w:type="dxa"/>
            <w:vAlign w:val="center"/>
          </w:tcPr>
          <w:p w:rsidRPr="005B5F93" w:rsidR="001746FB" w:rsidP="001746FB" w:rsidRDefault="001746FB" w14:paraId="62CA9770" w14:textId="77777777">
            <w:pPr>
              <w:pStyle w:val="NormalWeb"/>
              <w:spacing w:before="0" w:beforeAutospacing="0" w:after="0" w:afterAutospacing="0"/>
              <w:jc w:val="right"/>
              <w:rPr>
                <w:sz w:val="20"/>
                <w:szCs w:val="20"/>
              </w:rPr>
            </w:pPr>
          </w:p>
        </w:tc>
        <w:tc>
          <w:tcPr>
            <w:tcW w:w="1118" w:type="dxa"/>
            <w:vAlign w:val="center"/>
          </w:tcPr>
          <w:p w:rsidRPr="005B5F93" w:rsidR="001746FB" w:rsidP="001746FB" w:rsidRDefault="001746FB" w14:paraId="11209761" w14:textId="77777777">
            <w:pPr>
              <w:pStyle w:val="NormalWeb"/>
              <w:spacing w:before="0" w:beforeAutospacing="0" w:after="0" w:afterAutospacing="0"/>
              <w:jc w:val="right"/>
              <w:rPr>
                <w:sz w:val="20"/>
                <w:szCs w:val="20"/>
              </w:rPr>
            </w:pPr>
          </w:p>
        </w:tc>
      </w:tr>
      <w:tr w:rsidRPr="005B5F93" w:rsidR="001746FB" w:rsidTr="005B5F93" w14:paraId="1778DF67" w14:textId="77777777">
        <w:tc>
          <w:tcPr>
            <w:tcW w:w="1881" w:type="dxa"/>
          </w:tcPr>
          <w:p w:rsidRPr="005B5F93" w:rsidR="001746FB" w:rsidP="001746FB" w:rsidRDefault="001746FB" w14:paraId="2CA17B26" w14:textId="77777777">
            <w:pPr>
              <w:pStyle w:val="NormalWeb"/>
              <w:spacing w:before="0" w:beforeAutospacing="0" w:after="0" w:afterAutospacing="0"/>
              <w:rPr>
                <w:color w:val="000000"/>
                <w:sz w:val="20"/>
                <w:szCs w:val="20"/>
              </w:rPr>
            </w:pPr>
            <w:r w:rsidRPr="005B5F93">
              <w:rPr>
                <w:color w:val="000000"/>
                <w:sz w:val="20"/>
                <w:szCs w:val="20"/>
              </w:rPr>
              <w:t>Preparedness Activity Feedback Form</w:t>
            </w:r>
          </w:p>
          <w:p w:rsidRPr="005B5F93" w:rsidR="001746FB" w:rsidP="001746FB" w:rsidRDefault="001746FB" w14:paraId="49FE3D31" w14:textId="77777777">
            <w:pPr>
              <w:pStyle w:val="NormalWeb"/>
              <w:spacing w:before="0" w:beforeAutospacing="0" w:after="0" w:afterAutospacing="0"/>
              <w:rPr>
                <w:sz w:val="20"/>
                <w:szCs w:val="20"/>
              </w:rPr>
            </w:pPr>
            <w:r w:rsidRPr="005B5F93">
              <w:rPr>
                <w:color w:val="000000"/>
                <w:sz w:val="20"/>
                <w:szCs w:val="20"/>
              </w:rPr>
              <w:t>FEMA Form 519-0-11</w:t>
            </w:r>
          </w:p>
        </w:tc>
        <w:tc>
          <w:tcPr>
            <w:tcW w:w="1106" w:type="dxa"/>
            <w:vAlign w:val="center"/>
          </w:tcPr>
          <w:p w:rsidRPr="005B5F93" w:rsidR="001746FB" w:rsidP="001746FB" w:rsidRDefault="001746FB" w14:paraId="397E5938" w14:textId="0E469618">
            <w:pPr>
              <w:pStyle w:val="NormalWeb"/>
              <w:spacing w:before="0" w:beforeAutospacing="0" w:after="0" w:afterAutospacing="0"/>
              <w:jc w:val="right"/>
              <w:rPr>
                <w:sz w:val="20"/>
                <w:szCs w:val="20"/>
              </w:rPr>
            </w:pPr>
            <w:r w:rsidRPr="005B5F93">
              <w:rPr>
                <w:color w:val="000000"/>
                <w:sz w:val="20"/>
                <w:szCs w:val="20"/>
              </w:rPr>
              <w:t>$0</w:t>
            </w:r>
          </w:p>
        </w:tc>
        <w:tc>
          <w:tcPr>
            <w:tcW w:w="1007" w:type="dxa"/>
            <w:vAlign w:val="center"/>
          </w:tcPr>
          <w:p w:rsidRPr="005B5F93" w:rsidR="001746FB" w:rsidP="001746FB" w:rsidRDefault="001746FB" w14:paraId="3F3179B5" w14:textId="44F8DD87">
            <w:pPr>
              <w:pStyle w:val="NormalWeb"/>
              <w:spacing w:before="0" w:beforeAutospacing="0" w:after="0" w:afterAutospacing="0"/>
              <w:jc w:val="right"/>
              <w:rPr>
                <w:sz w:val="20"/>
                <w:szCs w:val="20"/>
              </w:rPr>
            </w:pPr>
            <w:r w:rsidRPr="005B5F93">
              <w:rPr>
                <w:color w:val="000000"/>
                <w:sz w:val="20"/>
                <w:szCs w:val="20"/>
              </w:rPr>
              <w:t>$37,725</w:t>
            </w:r>
          </w:p>
        </w:tc>
        <w:tc>
          <w:tcPr>
            <w:tcW w:w="1118" w:type="dxa"/>
            <w:vAlign w:val="center"/>
          </w:tcPr>
          <w:p w:rsidRPr="005B5F93" w:rsidR="001746FB" w:rsidP="001746FB" w:rsidRDefault="001746FB" w14:paraId="6816EFB7" w14:textId="1A575079">
            <w:pPr>
              <w:pStyle w:val="NormalWeb"/>
              <w:spacing w:before="0" w:beforeAutospacing="0" w:after="0" w:afterAutospacing="0"/>
              <w:jc w:val="right"/>
              <w:rPr>
                <w:sz w:val="20"/>
                <w:szCs w:val="20"/>
              </w:rPr>
            </w:pPr>
            <w:r w:rsidRPr="005B5F93">
              <w:rPr>
                <w:color w:val="000000"/>
                <w:sz w:val="20"/>
                <w:szCs w:val="20"/>
              </w:rPr>
              <w:t>$37,725</w:t>
            </w:r>
          </w:p>
        </w:tc>
        <w:tc>
          <w:tcPr>
            <w:tcW w:w="1200" w:type="dxa"/>
            <w:vAlign w:val="center"/>
          </w:tcPr>
          <w:p w:rsidRPr="005B5F93" w:rsidR="001746FB" w:rsidP="001746FB" w:rsidRDefault="001746FB" w14:paraId="52F72CF3" w14:textId="77777777">
            <w:pPr>
              <w:pStyle w:val="NormalWeb"/>
              <w:spacing w:before="0" w:beforeAutospacing="0" w:after="0" w:afterAutospacing="0"/>
              <w:jc w:val="right"/>
              <w:rPr>
                <w:sz w:val="20"/>
                <w:szCs w:val="20"/>
              </w:rPr>
            </w:pPr>
          </w:p>
        </w:tc>
        <w:tc>
          <w:tcPr>
            <w:tcW w:w="1200" w:type="dxa"/>
            <w:vAlign w:val="center"/>
          </w:tcPr>
          <w:p w:rsidRPr="005B5F93" w:rsidR="001746FB" w:rsidP="001746FB" w:rsidRDefault="001746FB" w14:paraId="6F844E93" w14:textId="77777777">
            <w:pPr>
              <w:pStyle w:val="NormalWeb"/>
              <w:spacing w:before="0" w:beforeAutospacing="0" w:after="0" w:afterAutospacing="0"/>
              <w:jc w:val="right"/>
              <w:rPr>
                <w:sz w:val="20"/>
                <w:szCs w:val="20"/>
              </w:rPr>
            </w:pPr>
          </w:p>
        </w:tc>
        <w:tc>
          <w:tcPr>
            <w:tcW w:w="1118" w:type="dxa"/>
            <w:vAlign w:val="center"/>
          </w:tcPr>
          <w:p w:rsidRPr="005B5F93" w:rsidR="001746FB" w:rsidP="001746FB" w:rsidRDefault="001746FB" w14:paraId="41C7579C" w14:textId="77777777">
            <w:pPr>
              <w:pStyle w:val="NormalWeb"/>
              <w:spacing w:before="0" w:beforeAutospacing="0" w:after="0" w:afterAutospacing="0"/>
              <w:jc w:val="right"/>
              <w:rPr>
                <w:sz w:val="20"/>
                <w:szCs w:val="20"/>
              </w:rPr>
            </w:pPr>
          </w:p>
        </w:tc>
      </w:tr>
      <w:tr w:rsidRPr="005B5F93" w:rsidR="001746FB" w:rsidTr="005B5F93" w14:paraId="4CA11120" w14:textId="77777777">
        <w:tc>
          <w:tcPr>
            <w:tcW w:w="1881" w:type="dxa"/>
          </w:tcPr>
          <w:p w:rsidRPr="005B5F93" w:rsidR="001746FB" w:rsidP="001746FB" w:rsidRDefault="001746FB" w14:paraId="131F4332" w14:textId="77777777">
            <w:pPr>
              <w:pStyle w:val="NormalWeb"/>
              <w:spacing w:before="0" w:beforeAutospacing="0" w:after="0" w:afterAutospacing="0"/>
              <w:rPr>
                <w:sz w:val="20"/>
                <w:szCs w:val="20"/>
              </w:rPr>
            </w:pPr>
            <w:r w:rsidRPr="005B5F93">
              <w:rPr>
                <w:sz w:val="20"/>
                <w:szCs w:val="20"/>
              </w:rPr>
              <w:t>Total</w:t>
            </w:r>
          </w:p>
        </w:tc>
        <w:tc>
          <w:tcPr>
            <w:tcW w:w="1106" w:type="dxa"/>
            <w:vAlign w:val="center"/>
          </w:tcPr>
          <w:p w:rsidRPr="005B5F93" w:rsidR="001746FB" w:rsidP="001746FB" w:rsidRDefault="001746FB" w14:paraId="3161814C" w14:textId="2A401FF4">
            <w:pPr>
              <w:pStyle w:val="NormalWeb"/>
              <w:spacing w:before="0" w:beforeAutospacing="0" w:after="0" w:afterAutospacing="0"/>
              <w:jc w:val="right"/>
              <w:rPr>
                <w:sz w:val="20"/>
                <w:szCs w:val="20"/>
              </w:rPr>
            </w:pPr>
            <w:r w:rsidRPr="005B5F93">
              <w:rPr>
                <w:color w:val="000000"/>
                <w:sz w:val="20"/>
                <w:szCs w:val="20"/>
              </w:rPr>
              <w:t>$487,800</w:t>
            </w:r>
          </w:p>
        </w:tc>
        <w:tc>
          <w:tcPr>
            <w:tcW w:w="1007" w:type="dxa"/>
            <w:vAlign w:val="center"/>
          </w:tcPr>
          <w:p w:rsidRPr="005B5F93" w:rsidR="001746FB" w:rsidP="001746FB" w:rsidRDefault="001746FB" w14:paraId="04AA19EE" w14:textId="79169A39">
            <w:pPr>
              <w:pStyle w:val="NormalWeb"/>
              <w:spacing w:before="0" w:beforeAutospacing="0" w:after="0" w:afterAutospacing="0"/>
              <w:jc w:val="right"/>
              <w:rPr>
                <w:sz w:val="20"/>
                <w:szCs w:val="20"/>
              </w:rPr>
            </w:pPr>
            <w:r w:rsidRPr="005B5F93">
              <w:rPr>
                <w:color w:val="000000"/>
                <w:sz w:val="20"/>
                <w:szCs w:val="20"/>
              </w:rPr>
              <w:t>$188,626</w:t>
            </w:r>
          </w:p>
        </w:tc>
        <w:tc>
          <w:tcPr>
            <w:tcW w:w="1118" w:type="dxa"/>
            <w:vAlign w:val="center"/>
          </w:tcPr>
          <w:p w:rsidRPr="005B5F93" w:rsidR="001746FB" w:rsidP="001746FB" w:rsidRDefault="001746FB" w14:paraId="0CB1605C" w14:textId="73277198">
            <w:pPr>
              <w:pStyle w:val="NormalWeb"/>
              <w:spacing w:before="0" w:beforeAutospacing="0" w:after="0" w:afterAutospacing="0"/>
              <w:jc w:val="right"/>
              <w:rPr>
                <w:sz w:val="20"/>
                <w:szCs w:val="20"/>
              </w:rPr>
            </w:pPr>
            <w:r w:rsidRPr="005B5F93">
              <w:rPr>
                <w:color w:val="000000"/>
                <w:sz w:val="20"/>
                <w:szCs w:val="20"/>
              </w:rPr>
              <w:t>-$299,174</w:t>
            </w:r>
          </w:p>
        </w:tc>
        <w:tc>
          <w:tcPr>
            <w:tcW w:w="1200" w:type="dxa"/>
            <w:vAlign w:val="center"/>
          </w:tcPr>
          <w:p w:rsidRPr="005B5F93" w:rsidR="001746FB" w:rsidP="001746FB" w:rsidRDefault="001746FB" w14:paraId="0BCA52F0" w14:textId="77777777">
            <w:pPr>
              <w:pStyle w:val="NormalWeb"/>
              <w:spacing w:before="0" w:beforeAutospacing="0" w:after="0" w:afterAutospacing="0"/>
              <w:jc w:val="right"/>
              <w:rPr>
                <w:sz w:val="20"/>
                <w:szCs w:val="20"/>
              </w:rPr>
            </w:pPr>
          </w:p>
        </w:tc>
        <w:tc>
          <w:tcPr>
            <w:tcW w:w="1200" w:type="dxa"/>
            <w:vAlign w:val="center"/>
          </w:tcPr>
          <w:p w:rsidRPr="005B5F93" w:rsidR="001746FB" w:rsidP="001746FB" w:rsidRDefault="001746FB" w14:paraId="6BDC666D" w14:textId="77777777">
            <w:pPr>
              <w:pStyle w:val="NormalWeb"/>
              <w:spacing w:before="0" w:beforeAutospacing="0" w:after="0" w:afterAutospacing="0"/>
              <w:jc w:val="right"/>
              <w:rPr>
                <w:sz w:val="20"/>
                <w:szCs w:val="20"/>
              </w:rPr>
            </w:pPr>
          </w:p>
        </w:tc>
        <w:tc>
          <w:tcPr>
            <w:tcW w:w="1118" w:type="dxa"/>
            <w:vAlign w:val="center"/>
          </w:tcPr>
          <w:p w:rsidRPr="005B5F93" w:rsidR="001746FB" w:rsidP="001746FB" w:rsidRDefault="001746FB" w14:paraId="01524801" w14:textId="77777777">
            <w:pPr>
              <w:pStyle w:val="NormalWeb"/>
              <w:spacing w:before="0" w:beforeAutospacing="0" w:after="0" w:afterAutospacing="0"/>
              <w:jc w:val="right"/>
              <w:rPr>
                <w:sz w:val="20"/>
                <w:szCs w:val="20"/>
              </w:rPr>
            </w:pPr>
          </w:p>
        </w:tc>
      </w:tr>
    </w:tbl>
    <w:p w:rsidRPr="00EF1439" w:rsidR="005B5F93" w:rsidP="00EF1439" w:rsidRDefault="005B5F93" w14:paraId="3B9DE560" w14:textId="77777777">
      <w:pPr>
        <w:pStyle w:val="NormalWeb"/>
        <w:spacing w:before="0" w:beforeAutospacing="0" w:after="0" w:afterAutospacing="0"/>
        <w:rPr>
          <w:i/>
        </w:rPr>
      </w:pPr>
    </w:p>
    <w:p w:rsidRPr="00E07609" w:rsidR="00AD7AAF" w:rsidP="001746FB" w:rsidRDefault="00AD7AAF" w14:paraId="7436DA40" w14:textId="4FC47AC1">
      <w:pPr>
        <w:pStyle w:val="NormalWeb"/>
        <w:spacing w:before="0" w:beforeAutospacing="0" w:after="0" w:afterAutospacing="0"/>
      </w:pPr>
    </w:p>
    <w:p w:rsidRPr="00C13CB5" w:rsidR="00287618" w:rsidP="009B69EA" w:rsidRDefault="00CF5EEA" w14:paraId="775FC840" w14:textId="0C47B642">
      <w:pPr>
        <w:pStyle w:val="NormalWeb"/>
        <w:spacing w:before="0" w:beforeAutospacing="0" w:after="0" w:afterAutospacing="0"/>
        <w:rPr>
          <w:bCs/>
        </w:rPr>
      </w:pPr>
      <w:r w:rsidRPr="00E07609">
        <w:rPr>
          <w:b/>
          <w:bCs/>
          <w:i/>
        </w:rPr>
        <w:t xml:space="preserve">Explain: </w:t>
      </w:r>
      <w:r w:rsidRPr="00E07609" w:rsidR="00ED6136">
        <w:t xml:space="preserve">The decrease of $299,174 in respondent costs from the last renewal resulted from FEMA’s surveying practice that limits the size of the survey variations to no more than 20 questions.  That change effectively lowered the total annual burden hours from </w:t>
      </w:r>
      <w:r w:rsidRPr="00E07609" w:rsidR="00ED6136">
        <w:lastRenderedPageBreak/>
        <w:t>15,000 to 6,889.  The reduction in burden hours was offset slightly by an increase in the number of respondents from 50,000 to 86,115.  There were no changes in the number of responses per respondent.</w:t>
      </w:r>
    </w:p>
    <w:p w:rsidRPr="00457299" w:rsidR="001746FB" w:rsidP="009B69EA" w:rsidRDefault="001746FB" w14:paraId="2C1561AA" w14:textId="77777777">
      <w:pPr>
        <w:pStyle w:val="NormalWeb"/>
        <w:spacing w:before="0" w:beforeAutospacing="0" w:after="0" w:afterAutospacing="0"/>
        <w:rPr>
          <w:bCs/>
        </w:rPr>
      </w:pPr>
    </w:p>
    <w:p w:rsidRPr="00E07609" w:rsidR="00562915" w:rsidP="00562915" w:rsidRDefault="00562915" w14:paraId="30923AF5" w14:textId="77777777">
      <w:pPr>
        <w:rPr>
          <w:rFonts w:cs="Times New Roman"/>
          <w:sz w:val="24"/>
          <w:szCs w:val="24"/>
        </w:rPr>
      </w:pPr>
      <w:r w:rsidRPr="00457299">
        <w:rPr>
          <w:rFonts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07609">
        <w:rPr>
          <w:rFonts w:cs="Times New Roman"/>
          <w:sz w:val="24"/>
          <w:szCs w:val="24"/>
        </w:rPr>
        <w:fldChar w:fldCharType="begin"/>
      </w:r>
      <w:r w:rsidRPr="00E07609">
        <w:rPr>
          <w:rFonts w:cs="Times New Roman"/>
          <w:sz w:val="24"/>
          <w:szCs w:val="24"/>
        </w:rPr>
        <w:instrText>ADVANCE \R 0.95</w:instrText>
      </w:r>
      <w:r w:rsidRPr="00EF1439">
        <w:rPr>
          <w:rFonts w:cs="Times New Roman"/>
          <w:sz w:val="24"/>
          <w:szCs w:val="24"/>
        </w:rPr>
        <w:fldChar w:fldCharType="end"/>
      </w:r>
    </w:p>
    <w:p w:rsidRPr="00EF1439" w:rsidR="00456AAD" w:rsidRDefault="0042757C" w14:paraId="74EC9EA5" w14:textId="77777777">
      <w:pPr>
        <w:rPr>
          <w:rFonts w:cs="Times New Roman"/>
          <w:sz w:val="24"/>
          <w:szCs w:val="24"/>
        </w:rPr>
      </w:pPr>
      <w:r w:rsidRPr="00EF1439">
        <w:rPr>
          <w:rFonts w:cs="Times New Roman"/>
          <w:sz w:val="24"/>
          <w:szCs w:val="24"/>
        </w:rPr>
        <w:t xml:space="preserve">There is no planned publication of the information collected. </w:t>
      </w:r>
    </w:p>
    <w:p w:rsidRPr="00E07609" w:rsidR="00562915" w:rsidP="00562915" w:rsidRDefault="00562915" w14:paraId="348F1162" w14:textId="7777777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17.  If seeking approval not to display the expiration date for OMB approval of the information collection, explain reasons that display would be inappropriate.</w:t>
      </w:r>
    </w:p>
    <w:p w:rsidRPr="00EF1439" w:rsidR="00562915" w:rsidRDefault="00562915" w14:paraId="6F9AB6BD" w14:textId="77777777">
      <w:pPr>
        <w:rPr>
          <w:rFonts w:cs="Times New Roman"/>
          <w:b/>
          <w:bCs/>
          <w:sz w:val="24"/>
          <w:szCs w:val="24"/>
        </w:rPr>
      </w:pPr>
      <w:r w:rsidRPr="00EF1439">
        <w:rPr>
          <w:rFonts w:cs="Times New Roman"/>
          <w:sz w:val="24"/>
          <w:szCs w:val="24"/>
        </w:rPr>
        <w:t>This collection does not seek approval to not display the expiration date for OMB approval.</w:t>
      </w:r>
      <w:r w:rsidRPr="00EF1439">
        <w:rPr>
          <w:rFonts w:cs="Times New Roman"/>
          <w:b/>
          <w:bCs/>
          <w:sz w:val="24"/>
          <w:szCs w:val="24"/>
        </w:rPr>
        <w:fldChar w:fldCharType="begin"/>
      </w:r>
      <w:r w:rsidRPr="00EF1439">
        <w:rPr>
          <w:rFonts w:cs="Times New Roman"/>
          <w:b/>
          <w:bCs/>
          <w:sz w:val="24"/>
          <w:szCs w:val="24"/>
        </w:rPr>
        <w:instrText>ADVANCE \R 0.95</w:instrText>
      </w:r>
      <w:r w:rsidRPr="00EF1439">
        <w:rPr>
          <w:rFonts w:cs="Times New Roman"/>
          <w:b/>
          <w:bCs/>
          <w:sz w:val="24"/>
          <w:szCs w:val="24"/>
        </w:rPr>
        <w:fldChar w:fldCharType="end"/>
      </w:r>
    </w:p>
    <w:p w:rsidRPr="00E07609" w:rsidR="00562915" w:rsidP="00562915" w:rsidRDefault="00562915" w14:paraId="1D615E35" w14:textId="77777777">
      <w:pPr>
        <w:rPr>
          <w:rFonts w:cs="Times New Roman"/>
          <w:b/>
          <w:bCs/>
          <w:sz w:val="24"/>
          <w:szCs w:val="24"/>
        </w:rPr>
      </w:pPr>
      <w:r w:rsidRPr="00E07609">
        <w:rPr>
          <w:rFonts w:cs="Times New Roman"/>
          <w:b/>
          <w:bCs/>
          <w:sz w:val="24"/>
          <w:szCs w:val="24"/>
        </w:rPr>
        <w:fldChar w:fldCharType="begin"/>
      </w:r>
      <w:r w:rsidRPr="00E07609">
        <w:rPr>
          <w:rFonts w:cs="Times New Roman"/>
          <w:b/>
          <w:bCs/>
          <w:sz w:val="24"/>
          <w:szCs w:val="24"/>
        </w:rPr>
        <w:instrText>ADVANCE \R 0.95</w:instrText>
      </w:r>
      <w:r w:rsidRPr="00EF1439">
        <w:rPr>
          <w:rFonts w:cs="Times New Roman"/>
          <w:b/>
          <w:bCs/>
          <w:sz w:val="24"/>
          <w:szCs w:val="24"/>
        </w:rPr>
        <w:fldChar w:fldCharType="end"/>
      </w:r>
      <w:r w:rsidRPr="00E07609">
        <w:rPr>
          <w:rFonts w:cs="Times New Roman"/>
          <w:b/>
          <w:bCs/>
          <w:sz w:val="24"/>
          <w:szCs w:val="24"/>
        </w:rPr>
        <w:t>18.  Explain each exception to the certification statement identified in Item 19 “Certification for Paperwork Reduction Act Submissions,” of OMB Form 83-I.</w:t>
      </w:r>
    </w:p>
    <w:p w:rsidRPr="00EF1439" w:rsidR="00562915" w:rsidP="00562915" w:rsidRDefault="00562915" w14:paraId="3B67E04F" w14:textId="1723157A">
      <w:pPr>
        <w:rPr>
          <w:rFonts w:cs="Times New Roman"/>
          <w:sz w:val="24"/>
          <w:szCs w:val="24"/>
        </w:rPr>
      </w:pPr>
      <w:r w:rsidRPr="00E07609">
        <w:rPr>
          <w:rFonts w:cs="Times New Roman"/>
          <w:color w:val="FF0000"/>
          <w:sz w:val="24"/>
          <w:szCs w:val="24"/>
        </w:rPr>
        <w:fldChar w:fldCharType="begin"/>
      </w:r>
      <w:r w:rsidRPr="00E07609">
        <w:rPr>
          <w:rFonts w:cs="Times New Roman"/>
          <w:color w:val="FF0000"/>
          <w:sz w:val="24"/>
          <w:szCs w:val="24"/>
        </w:rPr>
        <w:instrText>ADVANCE \R 0.95</w:instrText>
      </w:r>
      <w:r w:rsidRPr="00EF1439">
        <w:rPr>
          <w:rFonts w:cs="Times New Roman"/>
          <w:color w:val="FF0000"/>
          <w:sz w:val="24"/>
          <w:szCs w:val="24"/>
        </w:rPr>
        <w:fldChar w:fldCharType="end"/>
      </w:r>
      <w:r w:rsidRPr="00EF1439">
        <w:rPr>
          <w:rFonts w:cs="Times New Roman"/>
          <w:sz w:val="24"/>
          <w:szCs w:val="24"/>
        </w:rPr>
        <w:t xml:space="preserve">This collection does not seek exception to </w:t>
      </w:r>
      <w:r w:rsidR="00AA5F66">
        <w:rPr>
          <w:rFonts w:cs="Times New Roman"/>
          <w:sz w:val="24"/>
          <w:szCs w:val="24"/>
        </w:rPr>
        <w:t xml:space="preserve">the </w:t>
      </w:r>
      <w:r w:rsidRPr="00EF1439">
        <w:rPr>
          <w:rFonts w:cs="Times New Roman"/>
          <w:sz w:val="24"/>
          <w:szCs w:val="24"/>
        </w:rPr>
        <w:t>“Certification for Paperwork Reduction Act Submissions”</w:t>
      </w:r>
      <w:r w:rsidR="00AA5F66">
        <w:rPr>
          <w:rFonts w:cs="Times New Roman"/>
          <w:sz w:val="24"/>
          <w:szCs w:val="24"/>
        </w:rPr>
        <w:t xml:space="preserve"> statement</w:t>
      </w:r>
      <w:r w:rsidRPr="00EF1439">
        <w:rPr>
          <w:rFonts w:cs="Times New Roman"/>
          <w:sz w:val="24"/>
          <w:szCs w:val="24"/>
        </w:rPr>
        <w:t xml:space="preserve">.  </w:t>
      </w:r>
    </w:p>
    <w:sectPr w:rsidRPr="00EF1439" w:rsidR="00562915">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E651" w14:textId="77777777" w:rsidR="00F23A74" w:rsidRDefault="00F23A74">
      <w:pPr>
        <w:spacing w:after="0" w:line="240" w:lineRule="auto"/>
      </w:pPr>
      <w:r>
        <w:separator/>
      </w:r>
    </w:p>
    <w:p w14:paraId="3211868C" w14:textId="77777777" w:rsidR="00F23A74" w:rsidRDefault="00F23A74"/>
    <w:p w14:paraId="65636985" w14:textId="77777777" w:rsidR="00F23A74" w:rsidRDefault="00F23A74" w:rsidP="00FC6F6D"/>
  </w:endnote>
  <w:endnote w:type="continuationSeparator" w:id="0">
    <w:p w14:paraId="2E965728" w14:textId="77777777" w:rsidR="00F23A74" w:rsidRDefault="00F23A74">
      <w:pPr>
        <w:spacing w:after="0" w:line="240" w:lineRule="auto"/>
      </w:pPr>
      <w:r>
        <w:continuationSeparator/>
      </w:r>
    </w:p>
    <w:p w14:paraId="589A5CF7" w14:textId="77777777" w:rsidR="00F23A74" w:rsidRDefault="00F23A74"/>
    <w:p w14:paraId="34ED5BDA" w14:textId="77777777" w:rsidR="00F23A74" w:rsidRDefault="00F23A74" w:rsidP="00FC6F6D"/>
  </w:endnote>
  <w:endnote w:type="continuationNotice" w:id="1">
    <w:p w14:paraId="6C7F07D3" w14:textId="77777777" w:rsidR="00F23A74" w:rsidRDefault="00F23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91CD" w14:textId="77777777" w:rsidR="00BF5D6C" w:rsidRDefault="00BF5D6C" w:rsidP="00CB1D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A62E9" w14:textId="77777777" w:rsidR="00BF5D6C" w:rsidRDefault="00BF5D6C">
    <w:pPr>
      <w:pStyle w:val="Footer"/>
      <w:ind w:right="360"/>
    </w:pPr>
  </w:p>
  <w:p w14:paraId="65712B4E" w14:textId="77777777" w:rsidR="00BF5D6C" w:rsidRDefault="00BF5D6C"/>
  <w:p w14:paraId="4197450C" w14:textId="77777777" w:rsidR="00BF5D6C" w:rsidRDefault="00BF5D6C" w:rsidP="00FC6F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EF988" w14:textId="77777777" w:rsidR="00BF5D6C" w:rsidRDefault="00BF5D6C" w:rsidP="00CB1D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D47BCE9" w14:textId="77777777" w:rsidR="00BF5D6C" w:rsidRDefault="00BF5D6C">
    <w:pPr>
      <w:pStyle w:val="Footer"/>
      <w:ind w:right="360"/>
    </w:pPr>
  </w:p>
  <w:p w14:paraId="1426FCB5" w14:textId="77777777" w:rsidR="00BF5D6C" w:rsidRDefault="00BF5D6C"/>
  <w:p w14:paraId="36B958DD" w14:textId="77777777" w:rsidR="00BF5D6C" w:rsidRDefault="00BF5D6C" w:rsidP="00FC6F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697B" w14:textId="77777777" w:rsidR="00F23A74" w:rsidRDefault="00F23A74">
      <w:pPr>
        <w:spacing w:after="0" w:line="240" w:lineRule="auto"/>
      </w:pPr>
      <w:r>
        <w:separator/>
      </w:r>
    </w:p>
    <w:p w14:paraId="110B601D" w14:textId="77777777" w:rsidR="00F23A74" w:rsidRDefault="00F23A74"/>
    <w:p w14:paraId="7C72F67F" w14:textId="77777777" w:rsidR="00F23A74" w:rsidRDefault="00F23A74" w:rsidP="00FC6F6D"/>
  </w:footnote>
  <w:footnote w:type="continuationSeparator" w:id="0">
    <w:p w14:paraId="580CFB12" w14:textId="77777777" w:rsidR="00F23A74" w:rsidRDefault="00F23A74">
      <w:pPr>
        <w:spacing w:after="0" w:line="240" w:lineRule="auto"/>
      </w:pPr>
      <w:r>
        <w:continuationSeparator/>
      </w:r>
    </w:p>
    <w:p w14:paraId="0508CBCB" w14:textId="77777777" w:rsidR="00F23A74" w:rsidRDefault="00F23A74"/>
    <w:p w14:paraId="3D7ECD97" w14:textId="77777777" w:rsidR="00F23A74" w:rsidRDefault="00F23A74" w:rsidP="00FC6F6D"/>
  </w:footnote>
  <w:footnote w:type="continuationNotice" w:id="1">
    <w:p w14:paraId="10F848E7" w14:textId="77777777" w:rsidR="00F23A74" w:rsidRDefault="00F23A74">
      <w:pPr>
        <w:spacing w:after="0" w:line="240" w:lineRule="auto"/>
      </w:pPr>
    </w:p>
  </w:footnote>
  <w:footnote w:id="2">
    <w:p w14:paraId="70F752F0" w14:textId="33B7F1BA" w:rsidR="007A2767" w:rsidRDefault="007A2767" w:rsidP="007A2767">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September 17, 2019.  The wage multiplier is calculated by dividing total compensation for all workers of $36.77 by wages and salaries for all workers of $25.22 per hour yielding a benefits multiplier of approximately 1.46</w:t>
      </w:r>
      <w:r w:rsidR="0064671F">
        <w:rPr>
          <w:rFonts w:ascii="Times New Roman" w:hAnsi="Times New Roman" w:cs="Times New Roman"/>
        </w:rPr>
        <w:t>.</w:t>
      </w:r>
    </w:p>
  </w:footnote>
  <w:footnote w:id="3">
    <w:p w14:paraId="70DE9D37" w14:textId="359B8C1E" w:rsidR="00BF5D6C" w:rsidRPr="006D0B5F" w:rsidRDefault="00BF5D6C" w:rsidP="007B1E8D">
      <w:pPr>
        <w:pStyle w:val="FootnoteText"/>
        <w:rPr>
          <w:rFonts w:ascii="Times New Roman" w:hAnsi="Times New Roman" w:cs="Times New Roman"/>
        </w:rPr>
      </w:pPr>
      <w:r w:rsidRPr="00D13EAF">
        <w:rPr>
          <w:rStyle w:val="FootnoteReference"/>
          <w:rFonts w:ascii="Times New Roman" w:hAnsi="Times New Roman" w:cs="Times New Roman"/>
        </w:rPr>
        <w:footnoteRef/>
      </w:r>
      <w:r w:rsidRPr="00D13EAF">
        <w:rPr>
          <w:rFonts w:ascii="Times New Roman" w:hAnsi="Times New Roman" w:cs="Times New Roman"/>
        </w:rPr>
        <w:t xml:space="preserve"> May 201</w:t>
      </w:r>
      <w:r>
        <w:rPr>
          <w:rFonts w:ascii="Times New Roman" w:hAnsi="Times New Roman" w:cs="Times New Roman"/>
        </w:rPr>
        <w:t>8</w:t>
      </w:r>
      <w:r w:rsidRPr="00D13EAF">
        <w:rPr>
          <w:rFonts w:ascii="Times New Roman" w:hAnsi="Times New Roman" w:cs="Times New Roman"/>
        </w:rPr>
        <w:t xml:space="preserve"> National Occupational Employment and Wage Rates, National File (xls), </w:t>
      </w:r>
      <w:r>
        <w:rPr>
          <w:rFonts w:ascii="Times New Roman" w:hAnsi="Times New Roman" w:cs="Times New Roman"/>
        </w:rPr>
        <w:t>Office and Administrative Support Occupations</w:t>
      </w:r>
      <w:r w:rsidRPr="00D13EAF">
        <w:rPr>
          <w:rFonts w:ascii="Times New Roman" w:hAnsi="Times New Roman" w:cs="Times New Roman"/>
        </w:rPr>
        <w:t xml:space="preserve"> (OCC Code: </w:t>
      </w:r>
      <w:r>
        <w:rPr>
          <w:rFonts w:ascii="Times New Roman" w:hAnsi="Times New Roman" w:cs="Times New Roman"/>
        </w:rPr>
        <w:t>43-0000</w:t>
      </w:r>
      <w:r w:rsidRPr="00D13EAF">
        <w:rPr>
          <w:rFonts w:ascii="Times New Roman" w:hAnsi="Times New Roman" w:cs="Times New Roman"/>
        </w:rPr>
        <w:t xml:space="preserve">, Average, Column Title: </w:t>
      </w:r>
      <w:r>
        <w:rPr>
          <w:rFonts w:ascii="Times New Roman" w:hAnsi="Times New Roman" w:cs="Times New Roman"/>
        </w:rPr>
        <w:t xml:space="preserve"> </w:t>
      </w:r>
      <w:r w:rsidRPr="00D13EAF">
        <w:rPr>
          <w:rFonts w:ascii="Times New Roman" w:hAnsi="Times New Roman" w:cs="Times New Roman"/>
        </w:rPr>
        <w:t>H_Mean)</w:t>
      </w:r>
      <w:r>
        <w:rPr>
          <w:rFonts w:ascii="Times New Roman" w:hAnsi="Times New Roman" w:cs="Times New Roman"/>
        </w:rPr>
        <w:t xml:space="preserve">.  Accessed and downloaded September 17, 2019.  </w:t>
      </w:r>
      <w:hyperlink r:id="rId2" w:history="1">
        <w:r w:rsidRPr="00241429">
          <w:rPr>
            <w:rStyle w:val="Hyperlink"/>
            <w:rFonts w:ascii="Times New Roman" w:hAnsi="Times New Roman" w:cs="Times New Roman"/>
          </w:rPr>
          <w:t>https://www.bls.gov/oes/tables.htm</w:t>
        </w:r>
      </w:hyperlink>
      <w:r>
        <w:rPr>
          <w:rFonts w:ascii="Times New Roman" w:hAnsi="Times New Roman" w:cs="Times New Roman"/>
        </w:rPr>
        <w:t xml:space="preserve">. </w:t>
      </w:r>
    </w:p>
  </w:footnote>
  <w:footnote w:id="4">
    <w:p w14:paraId="76679DE1" w14:textId="32C143CA" w:rsidR="00BF5D6C" w:rsidRPr="002116D0" w:rsidRDefault="00BF5D6C">
      <w:pPr>
        <w:pStyle w:val="FootnoteText"/>
        <w:rPr>
          <w:rFonts w:ascii="Times New Roman" w:hAnsi="Times New Roman" w:cs="Times New Roman"/>
        </w:rPr>
      </w:pPr>
      <w:r w:rsidRPr="002116D0">
        <w:rPr>
          <w:rStyle w:val="FootnoteReference"/>
          <w:rFonts w:ascii="Times New Roman" w:hAnsi="Times New Roman" w:cs="Times New Roman"/>
        </w:rPr>
        <w:footnoteRef/>
      </w:r>
      <w:r w:rsidRPr="002116D0">
        <w:rPr>
          <w:rFonts w:ascii="Times New Roman" w:hAnsi="Times New Roman" w:cs="Times New Roman"/>
        </w:rPr>
        <w:t xml:space="preserve"> Calculation:  $18.75 per hour x 1.46 per hour benefits multiplier = $27.375; rounded to $27.38 </w:t>
      </w:r>
      <w:proofErr w:type="gramStart"/>
      <w:r w:rsidRPr="002116D0">
        <w:rPr>
          <w:rFonts w:ascii="Times New Roman" w:hAnsi="Times New Roman" w:cs="Times New Roman"/>
        </w:rPr>
        <w:t>fully-loaded</w:t>
      </w:r>
      <w:proofErr w:type="gramEnd"/>
      <w:r w:rsidRPr="002116D0">
        <w:rPr>
          <w:rFonts w:ascii="Times New Roman" w:hAnsi="Times New Roman" w:cs="Times New Roman"/>
        </w:rPr>
        <w:t xml:space="preserve"> hourly wage</w:t>
      </w:r>
      <w:r w:rsidR="0064671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F0FE" w14:textId="77777777" w:rsidR="00BF5D6C" w:rsidRDefault="00BF5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79AB"/>
    <w:multiLevelType w:val="multilevel"/>
    <w:tmpl w:val="A6F0BF4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A0C713A"/>
    <w:multiLevelType w:val="hybridMultilevel"/>
    <w:tmpl w:val="385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E5FDD"/>
    <w:multiLevelType w:val="multilevel"/>
    <w:tmpl w:val="ECAADF6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29513184"/>
    <w:multiLevelType w:val="hybridMultilevel"/>
    <w:tmpl w:val="3588150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08330C1"/>
    <w:multiLevelType w:val="hybridMultilevel"/>
    <w:tmpl w:val="57A2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E0E3A"/>
    <w:multiLevelType w:val="hybridMultilevel"/>
    <w:tmpl w:val="F4D89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21299"/>
    <w:multiLevelType w:val="multilevel"/>
    <w:tmpl w:val="3FE8057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B789C"/>
    <w:multiLevelType w:val="hybridMultilevel"/>
    <w:tmpl w:val="A842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770EA"/>
    <w:multiLevelType w:val="hybridMultilevel"/>
    <w:tmpl w:val="2E9C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F6632"/>
    <w:multiLevelType w:val="hybridMultilevel"/>
    <w:tmpl w:val="BB5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7632F"/>
    <w:multiLevelType w:val="multilevel"/>
    <w:tmpl w:val="A6F0B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C80702"/>
    <w:multiLevelType w:val="hybridMultilevel"/>
    <w:tmpl w:val="F9B66F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3"/>
  </w:num>
  <w:num w:numId="2">
    <w:abstractNumId w:val="12"/>
  </w:num>
  <w:num w:numId="3">
    <w:abstractNumId w:val="4"/>
  </w:num>
  <w:num w:numId="4">
    <w:abstractNumId w:val="2"/>
  </w:num>
  <w:num w:numId="5">
    <w:abstractNumId w:val="1"/>
  </w:num>
  <w:num w:numId="6">
    <w:abstractNumId w:val="7"/>
    <w:lvlOverride w:ilvl="0">
      <w:startOverride w:val="1"/>
    </w:lvlOverride>
  </w:num>
  <w:num w:numId="7">
    <w:abstractNumId w:val="7"/>
  </w:num>
  <w:num w:numId="8">
    <w:abstractNumId w:val="7"/>
    <w:lvlOverride w:ilvl="0"/>
    <w:lvlOverride w:ilvl="1">
      <w:startOverride w:val="1"/>
    </w:lvlOverride>
  </w:num>
  <w:num w:numId="9">
    <w:abstractNumId w:val="7"/>
    <w:lvlOverride w:ilvl="0"/>
    <w:lvlOverride w:ilvl="1">
      <w:startOverride w:val="1"/>
    </w:lvlOverride>
  </w:num>
  <w:num w:numId="10">
    <w:abstractNumId w:val="7"/>
    <w:lvlOverride w:ilvl="0"/>
    <w:lvlOverride w:ilvl="1">
      <w:startOverride w:val="1"/>
    </w:lvlOverride>
  </w:num>
  <w:num w:numId="11">
    <w:abstractNumId w:val="7"/>
    <w:lvlOverride w:ilvl="0"/>
    <w:lvlOverride w:ilvl="1">
      <w:startOverride w:val="1"/>
    </w:lvlOverride>
  </w:num>
  <w:num w:numId="12">
    <w:abstractNumId w:val="7"/>
    <w:lvlOverride w:ilvl="0"/>
    <w:lvlOverride w:ilvl="1">
      <w:startOverride w:val="1"/>
    </w:lvlOverride>
  </w:num>
  <w:num w:numId="13">
    <w:abstractNumId w:val="7"/>
    <w:lvlOverride w:ilvl="0"/>
    <w:lvlOverride w:ilvl="1">
      <w:startOverride w:val="1"/>
    </w:lvlOverride>
  </w:num>
  <w:num w:numId="14">
    <w:abstractNumId w:val="11"/>
  </w:num>
  <w:num w:numId="15">
    <w:abstractNumId w:val="0"/>
  </w:num>
  <w:num w:numId="16">
    <w:abstractNumId w:val="3"/>
  </w:num>
  <w:num w:numId="17">
    <w:abstractNumId w:val="10"/>
  </w:num>
  <w:num w:numId="18">
    <w:abstractNumId w:val="5"/>
  </w:num>
  <w:num w:numId="19">
    <w:abstractNumId w:val="6"/>
  </w:num>
  <w:num w:numId="20">
    <w:abstractNumId w:val="9"/>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23305"/>
    <w:rsid w:val="000273C6"/>
    <w:rsid w:val="000325CA"/>
    <w:rsid w:val="00032D3F"/>
    <w:rsid w:val="000377B4"/>
    <w:rsid w:val="00040C42"/>
    <w:rsid w:val="00042418"/>
    <w:rsid w:val="00045F2F"/>
    <w:rsid w:val="00066593"/>
    <w:rsid w:val="000B3D1F"/>
    <w:rsid w:val="000C107E"/>
    <w:rsid w:val="000C6A79"/>
    <w:rsid w:val="000E2546"/>
    <w:rsid w:val="00106954"/>
    <w:rsid w:val="001368F7"/>
    <w:rsid w:val="00156DDD"/>
    <w:rsid w:val="00170FE6"/>
    <w:rsid w:val="001746FB"/>
    <w:rsid w:val="0019638C"/>
    <w:rsid w:val="001B4EA9"/>
    <w:rsid w:val="001C74F2"/>
    <w:rsid w:val="001C7EB8"/>
    <w:rsid w:val="001F0A8C"/>
    <w:rsid w:val="001F30D1"/>
    <w:rsid w:val="001F4D25"/>
    <w:rsid w:val="002116D0"/>
    <w:rsid w:val="00256908"/>
    <w:rsid w:val="00265C27"/>
    <w:rsid w:val="0027258B"/>
    <w:rsid w:val="00285C1E"/>
    <w:rsid w:val="00287618"/>
    <w:rsid w:val="002B07A3"/>
    <w:rsid w:val="002B27E9"/>
    <w:rsid w:val="002B2B7C"/>
    <w:rsid w:val="002C0CE6"/>
    <w:rsid w:val="002D6DFA"/>
    <w:rsid w:val="00304F12"/>
    <w:rsid w:val="0031174D"/>
    <w:rsid w:val="003218EA"/>
    <w:rsid w:val="0032333C"/>
    <w:rsid w:val="00336339"/>
    <w:rsid w:val="00350A69"/>
    <w:rsid w:val="00352B68"/>
    <w:rsid w:val="00372A10"/>
    <w:rsid w:val="00382CA9"/>
    <w:rsid w:val="003A67A0"/>
    <w:rsid w:val="003C3F58"/>
    <w:rsid w:val="003C7F90"/>
    <w:rsid w:val="003D7354"/>
    <w:rsid w:val="003F0D22"/>
    <w:rsid w:val="00400657"/>
    <w:rsid w:val="00413369"/>
    <w:rsid w:val="00424792"/>
    <w:rsid w:val="0042757C"/>
    <w:rsid w:val="00432FF7"/>
    <w:rsid w:val="00455ECE"/>
    <w:rsid w:val="004569FA"/>
    <w:rsid w:val="00456AAD"/>
    <w:rsid w:val="00457299"/>
    <w:rsid w:val="00457A7F"/>
    <w:rsid w:val="004754EC"/>
    <w:rsid w:val="00475779"/>
    <w:rsid w:val="004A6232"/>
    <w:rsid w:val="004B0A10"/>
    <w:rsid w:val="004C7D18"/>
    <w:rsid w:val="004F3972"/>
    <w:rsid w:val="005106DD"/>
    <w:rsid w:val="00545793"/>
    <w:rsid w:val="00562915"/>
    <w:rsid w:val="00565605"/>
    <w:rsid w:val="00570277"/>
    <w:rsid w:val="00570AED"/>
    <w:rsid w:val="005B25F1"/>
    <w:rsid w:val="005B5F93"/>
    <w:rsid w:val="005C07BE"/>
    <w:rsid w:val="005C6EB5"/>
    <w:rsid w:val="005D1DD4"/>
    <w:rsid w:val="005E6793"/>
    <w:rsid w:val="0060757B"/>
    <w:rsid w:val="00607759"/>
    <w:rsid w:val="00613D8F"/>
    <w:rsid w:val="006168DD"/>
    <w:rsid w:val="0063022B"/>
    <w:rsid w:val="0064671F"/>
    <w:rsid w:val="00653A2D"/>
    <w:rsid w:val="006625E7"/>
    <w:rsid w:val="00687598"/>
    <w:rsid w:val="006A6495"/>
    <w:rsid w:val="006B080F"/>
    <w:rsid w:val="006B19D9"/>
    <w:rsid w:val="006F2EAD"/>
    <w:rsid w:val="006F5F64"/>
    <w:rsid w:val="00703E86"/>
    <w:rsid w:val="00704F79"/>
    <w:rsid w:val="007103B8"/>
    <w:rsid w:val="00714DB3"/>
    <w:rsid w:val="00715FBB"/>
    <w:rsid w:val="00733F85"/>
    <w:rsid w:val="00742B07"/>
    <w:rsid w:val="007460F1"/>
    <w:rsid w:val="00751832"/>
    <w:rsid w:val="00755474"/>
    <w:rsid w:val="00757122"/>
    <w:rsid w:val="00762B5C"/>
    <w:rsid w:val="00765B0F"/>
    <w:rsid w:val="00783C3C"/>
    <w:rsid w:val="00791E84"/>
    <w:rsid w:val="007A2306"/>
    <w:rsid w:val="007A2767"/>
    <w:rsid w:val="007B134C"/>
    <w:rsid w:val="007B1E8D"/>
    <w:rsid w:val="007B5775"/>
    <w:rsid w:val="007C40D9"/>
    <w:rsid w:val="007C486D"/>
    <w:rsid w:val="007C5394"/>
    <w:rsid w:val="007D6591"/>
    <w:rsid w:val="007F5157"/>
    <w:rsid w:val="008030B1"/>
    <w:rsid w:val="008123C3"/>
    <w:rsid w:val="00816BD8"/>
    <w:rsid w:val="00821FE9"/>
    <w:rsid w:val="00854986"/>
    <w:rsid w:val="00860B8E"/>
    <w:rsid w:val="00860EC4"/>
    <w:rsid w:val="008768AF"/>
    <w:rsid w:val="0089450F"/>
    <w:rsid w:val="00894DCF"/>
    <w:rsid w:val="008A2F32"/>
    <w:rsid w:val="008C3643"/>
    <w:rsid w:val="008C71D7"/>
    <w:rsid w:val="008D36F5"/>
    <w:rsid w:val="008E6BCD"/>
    <w:rsid w:val="008F1EF8"/>
    <w:rsid w:val="008F3DD3"/>
    <w:rsid w:val="00942AD5"/>
    <w:rsid w:val="0095129F"/>
    <w:rsid w:val="0096346B"/>
    <w:rsid w:val="009760D8"/>
    <w:rsid w:val="00984A97"/>
    <w:rsid w:val="009864D6"/>
    <w:rsid w:val="009A7FBF"/>
    <w:rsid w:val="009B179F"/>
    <w:rsid w:val="009B5653"/>
    <w:rsid w:val="009B69EA"/>
    <w:rsid w:val="009E4901"/>
    <w:rsid w:val="009F2D5C"/>
    <w:rsid w:val="00A06DF2"/>
    <w:rsid w:val="00A209A7"/>
    <w:rsid w:val="00A237F5"/>
    <w:rsid w:val="00A240CA"/>
    <w:rsid w:val="00A32AA4"/>
    <w:rsid w:val="00A414BF"/>
    <w:rsid w:val="00A503BF"/>
    <w:rsid w:val="00A659E0"/>
    <w:rsid w:val="00A66CA4"/>
    <w:rsid w:val="00A8279E"/>
    <w:rsid w:val="00A972F8"/>
    <w:rsid w:val="00AA5F66"/>
    <w:rsid w:val="00AB01D1"/>
    <w:rsid w:val="00AB1B3D"/>
    <w:rsid w:val="00AB7CBA"/>
    <w:rsid w:val="00AC0E1F"/>
    <w:rsid w:val="00AD7AAF"/>
    <w:rsid w:val="00AF1F58"/>
    <w:rsid w:val="00AF63E4"/>
    <w:rsid w:val="00B02D33"/>
    <w:rsid w:val="00B33188"/>
    <w:rsid w:val="00B47A44"/>
    <w:rsid w:val="00B714BC"/>
    <w:rsid w:val="00B73868"/>
    <w:rsid w:val="00B92B09"/>
    <w:rsid w:val="00BA6672"/>
    <w:rsid w:val="00BB543D"/>
    <w:rsid w:val="00BC3C92"/>
    <w:rsid w:val="00BC42F9"/>
    <w:rsid w:val="00BC4902"/>
    <w:rsid w:val="00BE0ECD"/>
    <w:rsid w:val="00BE42FA"/>
    <w:rsid w:val="00BE682E"/>
    <w:rsid w:val="00BF1190"/>
    <w:rsid w:val="00BF5D6C"/>
    <w:rsid w:val="00C04694"/>
    <w:rsid w:val="00C13CB5"/>
    <w:rsid w:val="00C21176"/>
    <w:rsid w:val="00C23EBE"/>
    <w:rsid w:val="00C3655F"/>
    <w:rsid w:val="00C7772D"/>
    <w:rsid w:val="00C84872"/>
    <w:rsid w:val="00CA0C6F"/>
    <w:rsid w:val="00CA1E78"/>
    <w:rsid w:val="00CB1DD3"/>
    <w:rsid w:val="00CB3A6E"/>
    <w:rsid w:val="00CC0313"/>
    <w:rsid w:val="00CC5030"/>
    <w:rsid w:val="00CC6FB1"/>
    <w:rsid w:val="00CF1AA8"/>
    <w:rsid w:val="00CF5EEA"/>
    <w:rsid w:val="00CF75D3"/>
    <w:rsid w:val="00D02ADE"/>
    <w:rsid w:val="00D173AA"/>
    <w:rsid w:val="00D32E74"/>
    <w:rsid w:val="00D51E96"/>
    <w:rsid w:val="00D52CFB"/>
    <w:rsid w:val="00D61D24"/>
    <w:rsid w:val="00D646FC"/>
    <w:rsid w:val="00D9667D"/>
    <w:rsid w:val="00DE0304"/>
    <w:rsid w:val="00DF5729"/>
    <w:rsid w:val="00E01810"/>
    <w:rsid w:val="00E07609"/>
    <w:rsid w:val="00E104E1"/>
    <w:rsid w:val="00E24D6E"/>
    <w:rsid w:val="00E3309A"/>
    <w:rsid w:val="00E51E41"/>
    <w:rsid w:val="00E67D95"/>
    <w:rsid w:val="00E94751"/>
    <w:rsid w:val="00EB37B7"/>
    <w:rsid w:val="00ED6136"/>
    <w:rsid w:val="00EE380D"/>
    <w:rsid w:val="00EF1439"/>
    <w:rsid w:val="00F01857"/>
    <w:rsid w:val="00F033E3"/>
    <w:rsid w:val="00F05366"/>
    <w:rsid w:val="00F11772"/>
    <w:rsid w:val="00F11D27"/>
    <w:rsid w:val="00F23A74"/>
    <w:rsid w:val="00F36236"/>
    <w:rsid w:val="00F3785E"/>
    <w:rsid w:val="00F45E6A"/>
    <w:rsid w:val="00F51F2B"/>
    <w:rsid w:val="00F652F5"/>
    <w:rsid w:val="00F71F77"/>
    <w:rsid w:val="00F812D5"/>
    <w:rsid w:val="00F81E3E"/>
    <w:rsid w:val="00FB0C28"/>
    <w:rsid w:val="00FB4A66"/>
    <w:rsid w:val="00FB57F9"/>
    <w:rsid w:val="00FC4F0E"/>
    <w:rsid w:val="00FC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659F"/>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46FB"/>
    <w:rPr>
      <w:rFonts w:ascii="Times New Roman" w:hAnsi="Times New Roman"/>
    </w:rPr>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FC6F6D"/>
    <w:pPr>
      <w:suppressAutoHyphens/>
      <w:spacing w:after="0" w:line="240" w:lineRule="auto"/>
      <w:jc w:val="center"/>
    </w:pPr>
    <w:rPr>
      <w:rFonts w:eastAsia="Times New Roman" w:cs="Times New Roman"/>
      <w:b/>
      <w:sz w:val="24"/>
      <w:szCs w:val="24"/>
    </w:rPr>
  </w:style>
  <w:style w:type="character" w:customStyle="1" w:styleId="TitleChar">
    <w:name w:val="Title Char"/>
    <w:basedOn w:val="DefaultParagraphFont"/>
    <w:link w:val="Title"/>
    <w:rsid w:val="00FC6F6D"/>
    <w:rPr>
      <w:rFonts w:ascii="Times New Roman" w:eastAsia="Times New Roman" w:hAnsi="Times New Roman" w:cs="Times New Roman"/>
      <w:b/>
      <w:sz w:val="24"/>
      <w:szCs w:val="24"/>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eastAsia="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eastAsia="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eastAsia="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eastAsia="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A240CA"/>
    <w:rPr>
      <w:sz w:val="16"/>
      <w:szCs w:val="16"/>
    </w:rPr>
  </w:style>
  <w:style w:type="paragraph" w:styleId="CommentText">
    <w:name w:val="annotation text"/>
    <w:basedOn w:val="Normal"/>
    <w:link w:val="CommentTextChar"/>
    <w:unhideWhenUsed/>
    <w:rsid w:val="00A240CA"/>
    <w:pPr>
      <w:spacing w:line="240" w:lineRule="auto"/>
    </w:pPr>
    <w:rPr>
      <w:sz w:val="20"/>
      <w:szCs w:val="20"/>
    </w:rPr>
  </w:style>
  <w:style w:type="character" w:customStyle="1" w:styleId="CommentTextChar">
    <w:name w:val="Comment Text Char"/>
    <w:basedOn w:val="DefaultParagraphFont"/>
    <w:link w:val="CommentText"/>
    <w:rsid w:val="00A240CA"/>
    <w:rPr>
      <w:sz w:val="20"/>
      <w:szCs w:val="20"/>
    </w:rPr>
  </w:style>
  <w:style w:type="paragraph" w:styleId="CommentSubject">
    <w:name w:val="annotation subject"/>
    <w:basedOn w:val="CommentText"/>
    <w:next w:val="CommentText"/>
    <w:link w:val="CommentSubjectChar"/>
    <w:uiPriority w:val="99"/>
    <w:semiHidden/>
    <w:unhideWhenUsed/>
    <w:rsid w:val="00A240CA"/>
    <w:rPr>
      <w:b/>
      <w:bCs/>
    </w:rPr>
  </w:style>
  <w:style w:type="character" w:customStyle="1" w:styleId="CommentSubjectChar">
    <w:name w:val="Comment Subject Char"/>
    <w:basedOn w:val="CommentTextChar"/>
    <w:link w:val="CommentSubject"/>
    <w:uiPriority w:val="99"/>
    <w:semiHidden/>
    <w:rsid w:val="00A240CA"/>
    <w:rPr>
      <w:b/>
      <w:bCs/>
      <w:sz w:val="20"/>
      <w:szCs w:val="20"/>
    </w:rPr>
  </w:style>
  <w:style w:type="character" w:styleId="UnresolvedMention">
    <w:name w:val="Unresolved Mention"/>
    <w:basedOn w:val="DefaultParagraphFont"/>
    <w:uiPriority w:val="99"/>
    <w:semiHidden/>
    <w:unhideWhenUsed/>
    <w:rsid w:val="00B714BC"/>
    <w:rPr>
      <w:color w:val="605E5C"/>
      <w:shd w:val="clear" w:color="auto" w:fill="E1DFDD"/>
    </w:rPr>
  </w:style>
  <w:style w:type="paragraph" w:styleId="Header">
    <w:name w:val="header"/>
    <w:basedOn w:val="Normal"/>
    <w:link w:val="HeaderChar"/>
    <w:uiPriority w:val="99"/>
    <w:unhideWhenUsed/>
    <w:rsid w:val="0003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7B4"/>
    <w:rPr>
      <w:rFonts w:ascii="Times New Roman" w:hAnsi="Times New Roman"/>
    </w:rPr>
  </w:style>
  <w:style w:type="table" w:styleId="TableGrid">
    <w:name w:val="Table Grid"/>
    <w:basedOn w:val="TableNormal"/>
    <w:uiPriority w:val="59"/>
    <w:rsid w:val="0056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6560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7B1E8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B1E8D"/>
    <w:rPr>
      <w:sz w:val="20"/>
      <w:szCs w:val="20"/>
    </w:rPr>
  </w:style>
  <w:style w:type="character" w:styleId="FootnoteReference">
    <w:name w:val="footnote reference"/>
    <w:basedOn w:val="DefaultParagraphFont"/>
    <w:uiPriority w:val="99"/>
    <w:semiHidden/>
    <w:unhideWhenUsed/>
    <w:rsid w:val="007B1E8D"/>
    <w:rPr>
      <w:vertAlign w:val="superscript"/>
    </w:rPr>
  </w:style>
  <w:style w:type="character" w:styleId="FollowedHyperlink">
    <w:name w:val="FollowedHyperlink"/>
    <w:basedOn w:val="DefaultParagraphFont"/>
    <w:uiPriority w:val="99"/>
    <w:semiHidden/>
    <w:unhideWhenUsed/>
    <w:rsid w:val="002D6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1028207">
      <w:bodyDiv w:val="1"/>
      <w:marLeft w:val="0"/>
      <w:marRight w:val="0"/>
      <w:marTop w:val="0"/>
      <w:marBottom w:val="0"/>
      <w:divBdr>
        <w:top w:val="none" w:sz="0" w:space="0" w:color="auto"/>
        <w:left w:val="none" w:sz="0" w:space="0" w:color="auto"/>
        <w:bottom w:val="none" w:sz="0" w:space="0" w:color="auto"/>
        <w:right w:val="none" w:sz="0" w:space="0" w:color="auto"/>
      </w:divBdr>
    </w:div>
    <w:div w:id="60805281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67550592">
      <w:bodyDiv w:val="1"/>
      <w:marLeft w:val="0"/>
      <w:marRight w:val="0"/>
      <w:marTop w:val="0"/>
      <w:marBottom w:val="0"/>
      <w:divBdr>
        <w:top w:val="none" w:sz="0" w:space="0" w:color="auto"/>
        <w:left w:val="none" w:sz="0" w:space="0" w:color="auto"/>
        <w:bottom w:val="none" w:sz="0" w:space="0" w:color="auto"/>
        <w:right w:val="none" w:sz="0" w:space="0" w:color="auto"/>
      </w:divBdr>
    </w:div>
    <w:div w:id="1944995260">
      <w:bodyDiv w:val="1"/>
      <w:marLeft w:val="0"/>
      <w:marRight w:val="0"/>
      <w:marTop w:val="0"/>
      <w:marBottom w:val="0"/>
      <w:divBdr>
        <w:top w:val="none" w:sz="0" w:space="0" w:color="auto"/>
        <w:left w:val="none" w:sz="0" w:space="0" w:color="auto"/>
        <w:bottom w:val="none" w:sz="0" w:space="0" w:color="auto"/>
        <w:right w:val="none" w:sz="0" w:space="0" w:color="auto"/>
      </w:divBdr>
    </w:div>
    <w:div w:id="20315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y.gov/ga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9Tables/html/DCB.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ady.gov/prepare" TargetMode="External"/><Relationship Id="rId4" Type="http://schemas.openxmlformats.org/officeDocument/2006/relationships/settings" Target="settings.xml"/><Relationship Id="rId9" Type="http://schemas.openxmlformats.org/officeDocument/2006/relationships/hyperlink" Target="http://www.ready.gov/until-help-arriv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80CA-5F8F-4B93-9150-F91A757D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Brown, Millicent</cp:lastModifiedBy>
  <cp:revision>3</cp:revision>
  <cp:lastPrinted>2019-10-02T16:38:00Z</cp:lastPrinted>
  <dcterms:created xsi:type="dcterms:W3CDTF">2019-10-31T15:55:00Z</dcterms:created>
  <dcterms:modified xsi:type="dcterms:W3CDTF">2020-03-16T16:32:00Z</dcterms:modified>
</cp:coreProperties>
</file>