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780" w:rsidR="003357F5" w:rsidP="00741780" w:rsidRDefault="00541136" w14:paraId="542DC70D" w14:textId="77777777">
      <w:pPr>
        <w:jc w:val="center"/>
        <w:rPr>
          <w:rFonts w:ascii="Times New Roman" w:hAnsi="Times New Roman"/>
          <w:b/>
          <w:bCs/>
          <w:szCs w:val="24"/>
        </w:rPr>
      </w:pPr>
      <w:r w:rsidRPr="00741780">
        <w:rPr>
          <w:rFonts w:ascii="Times New Roman" w:hAnsi="Times New Roman"/>
          <w:b/>
          <w:bCs/>
          <w:szCs w:val="24"/>
        </w:rPr>
        <w:t>Supporting Statement</w:t>
      </w:r>
    </w:p>
    <w:p w:rsidRPr="00741780" w:rsidR="00734B23" w:rsidP="00741780" w:rsidRDefault="00CE5218" w14:paraId="7B3A1EFA" w14:textId="77777777">
      <w:pPr>
        <w:jc w:val="center"/>
        <w:outlineLvl w:val="0"/>
        <w:rPr>
          <w:rFonts w:ascii="Times New Roman" w:hAnsi="Times New Roman"/>
          <w:b/>
          <w:bCs/>
          <w:szCs w:val="24"/>
        </w:rPr>
      </w:pPr>
      <w:r w:rsidRPr="00741780">
        <w:rPr>
          <w:rFonts w:ascii="Times New Roman" w:hAnsi="Times New Roman"/>
          <w:b/>
          <w:bCs/>
          <w:szCs w:val="24"/>
        </w:rPr>
        <w:t>Retail Foreign Exchange Transactions</w:t>
      </w:r>
    </w:p>
    <w:p w:rsidRPr="00741780" w:rsidR="00541136" w:rsidP="00741780" w:rsidRDefault="004D3695" w14:paraId="7FC3542D" w14:textId="77777777">
      <w:pPr>
        <w:jc w:val="center"/>
        <w:outlineLvl w:val="0"/>
        <w:rPr>
          <w:rFonts w:ascii="Times New Roman" w:hAnsi="Times New Roman"/>
          <w:b/>
          <w:bCs/>
          <w:szCs w:val="24"/>
        </w:rPr>
      </w:pPr>
      <w:r>
        <w:rPr>
          <w:rFonts w:ascii="Times New Roman" w:hAnsi="Times New Roman"/>
          <w:b/>
          <w:bCs/>
          <w:szCs w:val="24"/>
        </w:rPr>
        <w:t>OMB Control No. 1557-0250</w:t>
      </w:r>
    </w:p>
    <w:p w:rsidRPr="00741780" w:rsidR="00541136" w:rsidP="00741780" w:rsidRDefault="00541136" w14:paraId="03815031" w14:textId="77777777">
      <w:pPr>
        <w:jc w:val="center"/>
        <w:outlineLvl w:val="0"/>
        <w:rPr>
          <w:rFonts w:ascii="Times New Roman" w:hAnsi="Times New Roman"/>
          <w:b/>
          <w:bCs/>
          <w:szCs w:val="24"/>
        </w:rPr>
      </w:pPr>
    </w:p>
    <w:p w:rsidR="004D3695" w:rsidP="004D3695" w:rsidRDefault="004D3695" w14:paraId="12EE156F" w14:textId="77777777">
      <w:pPr>
        <w:tabs>
          <w:tab w:val="left" w:pos="-1440"/>
        </w:tabs>
        <w:outlineLvl w:val="0"/>
        <w:rPr>
          <w:rFonts w:ascii="Times New Roman" w:hAnsi="Times New Roman"/>
          <w:szCs w:val="24"/>
        </w:rPr>
      </w:pPr>
      <w:r>
        <w:rPr>
          <w:rFonts w:ascii="Times New Roman" w:hAnsi="Times New Roman"/>
          <w:szCs w:val="24"/>
        </w:rPr>
        <w:tab/>
      </w:r>
    </w:p>
    <w:p w:rsidRPr="00741780" w:rsidR="00541136" w:rsidP="00741780" w:rsidRDefault="00541136" w14:paraId="52B90E8D" w14:textId="77777777">
      <w:pPr>
        <w:rPr>
          <w:rFonts w:ascii="Times New Roman" w:hAnsi="Times New Roman"/>
          <w:szCs w:val="24"/>
        </w:rPr>
      </w:pPr>
    </w:p>
    <w:p w:rsidRPr="007364A9" w:rsidR="00541136" w:rsidP="00741780" w:rsidRDefault="00541136" w14:paraId="20701F27" w14:textId="77777777">
      <w:pPr>
        <w:tabs>
          <w:tab w:val="left" w:pos="-1440"/>
        </w:tabs>
        <w:ind w:left="720" w:hanging="720"/>
        <w:outlineLvl w:val="0"/>
        <w:rPr>
          <w:rFonts w:ascii="Times New Roman" w:hAnsi="Times New Roman"/>
          <w:b/>
          <w:szCs w:val="24"/>
        </w:rPr>
      </w:pPr>
      <w:r w:rsidRPr="007364A9">
        <w:rPr>
          <w:rFonts w:ascii="Times New Roman" w:hAnsi="Times New Roman"/>
          <w:b/>
          <w:szCs w:val="24"/>
        </w:rPr>
        <w:t>A. Justification.</w:t>
      </w:r>
    </w:p>
    <w:p w:rsidRPr="00741780" w:rsidR="00541136" w:rsidP="00741780" w:rsidRDefault="00541136" w14:paraId="0867CC2D" w14:textId="77777777">
      <w:pPr>
        <w:rPr>
          <w:rFonts w:ascii="Times New Roman" w:hAnsi="Times New Roman"/>
          <w:szCs w:val="24"/>
        </w:rPr>
      </w:pPr>
    </w:p>
    <w:p w:rsidRPr="007364A9" w:rsidR="00127D85" w:rsidP="00741780" w:rsidRDefault="00541136" w14:paraId="111085E2"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1. Circumstances that make the collection necessary:</w:t>
      </w:r>
    </w:p>
    <w:p w:rsidRPr="00741780" w:rsidR="00741780" w:rsidP="00741780" w:rsidRDefault="00741780" w14:paraId="41ECF708" w14:textId="77777777">
      <w:pPr>
        <w:ind w:firstLine="720"/>
        <w:rPr>
          <w:rFonts w:ascii="Times New Roman" w:hAnsi="Times New Roman"/>
          <w:szCs w:val="24"/>
        </w:rPr>
      </w:pPr>
    </w:p>
    <w:p w:rsidR="00F2734B" w:rsidP="00741780" w:rsidRDefault="007C76A5" w14:paraId="3ACDD622" w14:textId="24AFF150">
      <w:pPr>
        <w:ind w:firstLine="720"/>
        <w:rPr>
          <w:rFonts w:ascii="Times New Roman" w:hAnsi="Times New Roman"/>
        </w:rPr>
      </w:pPr>
      <w:r>
        <w:rPr>
          <w:rFonts w:ascii="Times New Roman" w:hAnsi="Times New Roman"/>
        </w:rPr>
        <w:t>Section 742(c)(2) of</w:t>
      </w:r>
      <w:r w:rsidRPr="00741780" w:rsidR="00741780">
        <w:rPr>
          <w:rFonts w:ascii="Times New Roman" w:hAnsi="Times New Roman"/>
        </w:rPr>
        <w:t xml:space="preserve"> the Dodd-Frank Wall Street Reform and Consumer Protection Act of 2010 (Dodd-Frank Act)</w:t>
      </w:r>
      <w:r w:rsidRPr="005D219D" w:rsidR="005D219D">
        <w:rPr>
          <w:rStyle w:val="FootnoteReference"/>
          <w:rFonts w:ascii="Times New Roman" w:hAnsi="Times New Roman"/>
          <w:vertAlign w:val="superscript"/>
        </w:rPr>
        <w:footnoteReference w:id="1"/>
      </w:r>
      <w:r w:rsidRPr="00741780" w:rsidR="00741780">
        <w:rPr>
          <w:rFonts w:ascii="Times New Roman" w:hAnsi="Times New Roman"/>
        </w:rPr>
        <w:t xml:space="preserve"> </w:t>
      </w:r>
      <w:r>
        <w:rPr>
          <w:rFonts w:ascii="Times New Roman" w:hAnsi="Times New Roman"/>
        </w:rPr>
        <w:t>provides that a U.S.</w:t>
      </w:r>
      <w:r w:rsidRPr="00741780" w:rsidR="00741780">
        <w:rPr>
          <w:rFonts w:ascii="Times New Roman" w:hAnsi="Times New Roman"/>
        </w:rPr>
        <w:t xml:space="preserve"> financial institution for which there is a Federal regulatory agency shall not enter into, or offer to enter into, a </w:t>
      </w:r>
      <w:r w:rsidR="00F411BC">
        <w:rPr>
          <w:rFonts w:ascii="Times New Roman" w:hAnsi="Times New Roman"/>
        </w:rPr>
        <w:t>foreign exchange transaction</w:t>
      </w:r>
      <w:r w:rsidRPr="00741780" w:rsidR="00741780">
        <w:rPr>
          <w:rFonts w:ascii="Times New Roman" w:hAnsi="Times New Roman"/>
        </w:rPr>
        <w:t xml:space="preserve"> with a retail customer except pursuant to a rule or regulation of a Federal regulatory agency. </w:t>
      </w:r>
      <w:r w:rsidR="009B52F2">
        <w:rPr>
          <w:rFonts w:ascii="Times New Roman" w:hAnsi="Times New Roman"/>
        </w:rPr>
        <w:t xml:space="preserve"> </w:t>
      </w:r>
      <w:r w:rsidR="00F411BC">
        <w:rPr>
          <w:rFonts w:ascii="Times New Roman" w:hAnsi="Times New Roman"/>
        </w:rPr>
        <w:t>The OCC issued a rule allowing th</w:t>
      </w:r>
      <w:r w:rsidR="00FB29D4">
        <w:rPr>
          <w:rFonts w:ascii="Times New Roman" w:hAnsi="Times New Roman"/>
        </w:rPr>
        <w:t>is type of</w:t>
      </w:r>
      <w:r w:rsidR="00F411BC">
        <w:rPr>
          <w:rFonts w:ascii="Times New Roman" w:hAnsi="Times New Roman"/>
        </w:rPr>
        <w:t xml:space="preserve"> transaction, subject to the institution reporting, disclosing, and maintaining specified data regarding this activity.</w:t>
      </w:r>
      <w:r w:rsidR="00182C2F">
        <w:rPr>
          <w:rFonts w:ascii="Times New Roman" w:hAnsi="Times New Roman"/>
        </w:rPr>
        <w:t xml:space="preserve">  The activities necessary to comply with the rule and the statute necessitate this information collection.</w:t>
      </w:r>
    </w:p>
    <w:p w:rsidRPr="00741780" w:rsidR="00CE5218" w:rsidP="00D87B78" w:rsidRDefault="00CE5218" w14:paraId="4FE88143" w14:textId="77777777">
      <w:pPr>
        <w:rPr>
          <w:rFonts w:ascii="Times New Roman" w:hAnsi="Times New Roman"/>
          <w:color w:val="000000"/>
          <w:szCs w:val="24"/>
        </w:rPr>
      </w:pPr>
    </w:p>
    <w:p w:rsidRPr="007364A9" w:rsidR="0041183F" w:rsidP="00187B9B" w:rsidRDefault="00541136" w14:paraId="25B3C17B" w14:textId="77777777">
      <w:pPr>
        <w:tabs>
          <w:tab w:val="left" w:pos="-1440"/>
        </w:tabs>
        <w:ind w:left="4320" w:hanging="4320"/>
        <w:outlineLvl w:val="0"/>
        <w:rPr>
          <w:rFonts w:ascii="Times New Roman" w:hAnsi="Times New Roman"/>
          <w:b/>
          <w:i/>
          <w:szCs w:val="24"/>
        </w:rPr>
      </w:pPr>
      <w:r w:rsidRPr="007364A9">
        <w:rPr>
          <w:rFonts w:ascii="Times New Roman" w:hAnsi="Times New Roman"/>
          <w:b/>
          <w:i/>
          <w:szCs w:val="24"/>
        </w:rPr>
        <w:t>2. Use of the information:</w:t>
      </w:r>
      <w:r w:rsidRPr="007364A9">
        <w:rPr>
          <w:rFonts w:ascii="Times New Roman" w:hAnsi="Times New Roman"/>
          <w:b/>
          <w:i/>
          <w:szCs w:val="24"/>
        </w:rPr>
        <w:tab/>
      </w:r>
      <w:r w:rsidRPr="007364A9">
        <w:rPr>
          <w:rFonts w:ascii="Times New Roman" w:hAnsi="Times New Roman"/>
          <w:b/>
          <w:i/>
          <w:szCs w:val="24"/>
        </w:rPr>
        <w:tab/>
      </w:r>
    </w:p>
    <w:p w:rsidRPr="00741780" w:rsidR="00F66314" w:rsidP="00187B9B" w:rsidRDefault="006D02C2" w14:paraId="7C1252DD" w14:textId="77777777">
      <w:pPr>
        <w:rPr>
          <w:rFonts w:ascii="Times New Roman" w:hAnsi="Times New Roman"/>
          <w:szCs w:val="24"/>
        </w:rPr>
      </w:pPr>
      <w:r w:rsidRPr="00741780">
        <w:rPr>
          <w:rFonts w:ascii="Times New Roman" w:hAnsi="Times New Roman"/>
          <w:szCs w:val="24"/>
        </w:rPr>
        <w:t xml:space="preserve">         </w:t>
      </w:r>
      <w:r w:rsidRPr="00741780" w:rsidR="00B36BA5">
        <w:rPr>
          <w:rFonts w:ascii="Times New Roman" w:hAnsi="Times New Roman"/>
          <w:szCs w:val="24"/>
        </w:rPr>
        <w:tab/>
      </w:r>
    </w:p>
    <w:p w:rsidRPr="0087303F" w:rsidR="00F411BC" w:rsidP="00187B9B" w:rsidRDefault="00F411BC" w14:paraId="6601D78D" w14:textId="2CE953E2">
      <w:pPr>
        <w:widowControl/>
        <w:rPr>
          <w:rFonts w:ascii="Times New Roman" w:hAnsi="Times New Roman"/>
          <w:snapToGrid/>
          <w:szCs w:val="24"/>
        </w:rPr>
      </w:pPr>
      <w:r w:rsidRPr="0087303F">
        <w:rPr>
          <w:rFonts w:ascii="Times New Roman" w:hAnsi="Times New Roman"/>
          <w:snapToGrid/>
          <w:szCs w:val="24"/>
        </w:rPr>
        <w:tab/>
        <w:t>The information is for various purposes: to assist the OCC in reviewing the safety and soundness of the institution’s retail forex activity</w:t>
      </w:r>
      <w:r w:rsidRPr="0087303F" w:rsidR="00FB29D4">
        <w:rPr>
          <w:rFonts w:ascii="Times New Roman" w:hAnsi="Times New Roman"/>
          <w:snapToGrid/>
          <w:szCs w:val="24"/>
        </w:rPr>
        <w:t>,</w:t>
      </w:r>
      <w:r w:rsidRPr="0087303F">
        <w:rPr>
          <w:rFonts w:ascii="Times New Roman" w:hAnsi="Times New Roman"/>
          <w:snapToGrid/>
          <w:szCs w:val="24"/>
        </w:rPr>
        <w:t xml:space="preserve"> to inform and protect customers regarding their transactions with the regulated institution</w:t>
      </w:r>
      <w:r w:rsidRPr="0087303F" w:rsidR="00FB29D4">
        <w:rPr>
          <w:rFonts w:ascii="Times New Roman" w:hAnsi="Times New Roman"/>
          <w:snapToGrid/>
          <w:szCs w:val="24"/>
        </w:rPr>
        <w:t>,</w:t>
      </w:r>
      <w:r w:rsidRPr="0087303F">
        <w:rPr>
          <w:rFonts w:ascii="Times New Roman" w:hAnsi="Times New Roman"/>
          <w:snapToGrid/>
          <w:szCs w:val="24"/>
        </w:rPr>
        <w:t xml:space="preserve"> and to assist institutions in complying with the OCC’s rule and statute allowing retail forex transactions. The specific information </w:t>
      </w:r>
      <w:proofErr w:type="gramStart"/>
      <w:r w:rsidRPr="0087303F">
        <w:rPr>
          <w:rFonts w:ascii="Times New Roman" w:hAnsi="Times New Roman"/>
          <w:snapToGrid/>
          <w:szCs w:val="24"/>
        </w:rPr>
        <w:t>requested</w:t>
      </w:r>
      <w:proofErr w:type="gramEnd"/>
      <w:r w:rsidRPr="0087303F">
        <w:rPr>
          <w:rFonts w:ascii="Times New Roman" w:hAnsi="Times New Roman"/>
          <w:snapToGrid/>
          <w:szCs w:val="24"/>
        </w:rPr>
        <w:t xml:space="preserve"> and </w:t>
      </w:r>
      <w:r w:rsidR="00AE43CD">
        <w:rPr>
          <w:rFonts w:ascii="Times New Roman" w:hAnsi="Times New Roman"/>
          <w:snapToGrid/>
          <w:szCs w:val="24"/>
        </w:rPr>
        <w:t xml:space="preserve">the </w:t>
      </w:r>
      <w:r w:rsidRPr="0087303F">
        <w:rPr>
          <w:rFonts w:ascii="Times New Roman" w:hAnsi="Times New Roman"/>
          <w:snapToGrid/>
          <w:szCs w:val="24"/>
        </w:rPr>
        <w:t xml:space="preserve">uses </w:t>
      </w:r>
      <w:r w:rsidR="00AE43CD">
        <w:rPr>
          <w:rFonts w:ascii="Times New Roman" w:hAnsi="Times New Roman"/>
          <w:snapToGrid/>
          <w:szCs w:val="24"/>
        </w:rPr>
        <w:t xml:space="preserve">of that information are </w:t>
      </w:r>
      <w:r w:rsidRPr="0087303F">
        <w:rPr>
          <w:rFonts w:ascii="Times New Roman" w:hAnsi="Times New Roman"/>
          <w:snapToGrid/>
          <w:szCs w:val="24"/>
        </w:rPr>
        <w:t>provided below:</w:t>
      </w:r>
    </w:p>
    <w:p w:rsidR="00F411BC" w:rsidP="00187B9B" w:rsidRDefault="00F411BC" w14:paraId="6FB73262" w14:textId="77777777">
      <w:pPr>
        <w:widowControl/>
        <w:rPr>
          <w:rFonts w:ascii="Times New Roman" w:hAnsi="Times New Roman"/>
          <w:snapToGrid/>
          <w:szCs w:val="24"/>
          <w:u w:val="single"/>
        </w:rPr>
      </w:pPr>
    </w:p>
    <w:p w:rsidR="00187B9B" w:rsidP="00187B9B" w:rsidRDefault="00B97C8A" w14:paraId="6214C499" w14:textId="77777777">
      <w:pPr>
        <w:widowControl/>
        <w:rPr>
          <w:rFonts w:ascii="Times New Roman" w:hAnsi="Times New Roman"/>
          <w:snapToGrid/>
          <w:szCs w:val="24"/>
          <w:u w:val="single"/>
        </w:rPr>
      </w:pPr>
      <w:r w:rsidRPr="0087303F">
        <w:rPr>
          <w:rFonts w:ascii="Times New Roman" w:hAnsi="Times New Roman"/>
          <w:snapToGrid/>
          <w:szCs w:val="24"/>
        </w:rPr>
        <w:tab/>
      </w:r>
      <w:r w:rsidRPr="00187B9B" w:rsidR="00187B9B">
        <w:rPr>
          <w:rFonts w:ascii="Times New Roman" w:hAnsi="Times New Roman"/>
          <w:snapToGrid/>
          <w:szCs w:val="24"/>
          <w:u w:val="single"/>
        </w:rPr>
        <w:t>Reporting Requirements</w:t>
      </w:r>
    </w:p>
    <w:p w:rsidRPr="00187B9B" w:rsidR="00187B9B" w:rsidP="00187B9B" w:rsidRDefault="00187B9B" w14:paraId="51C70A1B" w14:textId="77777777">
      <w:pPr>
        <w:widowControl/>
        <w:rPr>
          <w:rFonts w:ascii="Times New Roman" w:hAnsi="Times New Roman"/>
          <w:snapToGrid/>
          <w:szCs w:val="24"/>
          <w:u w:val="single"/>
        </w:rPr>
      </w:pPr>
    </w:p>
    <w:p w:rsidR="00187B9B" w:rsidP="00187B9B" w:rsidRDefault="00187B9B" w14:paraId="5BDB968F" w14:textId="0E43CD90">
      <w:pPr>
        <w:widowControl/>
        <w:rPr>
          <w:rFonts w:ascii="Times New Roman" w:hAnsi="Times New Roman"/>
          <w:snapToGrid/>
          <w:szCs w:val="24"/>
        </w:rPr>
      </w:pPr>
      <w:r w:rsidRPr="00187B9B">
        <w:rPr>
          <w:rFonts w:ascii="Times New Roman" w:hAnsi="Times New Roman"/>
          <w:snapToGrid/>
          <w:szCs w:val="24"/>
        </w:rPr>
        <w:tab/>
        <w:t xml:space="preserve">The reporting requirements in </w:t>
      </w:r>
      <w:r w:rsidR="00331B04">
        <w:rPr>
          <w:rFonts w:ascii="Times New Roman" w:hAnsi="Times New Roman"/>
          <w:snapToGrid/>
          <w:szCs w:val="24"/>
        </w:rPr>
        <w:t>12 CFR</w:t>
      </w:r>
      <w:r w:rsidRPr="00187B9B">
        <w:rPr>
          <w:rFonts w:ascii="Times New Roman" w:hAnsi="Times New Roman"/>
          <w:snapToGrid/>
          <w:szCs w:val="24"/>
        </w:rPr>
        <w:t xml:space="preserve"> 48.4 require that, prior to initiating a retail forex business, a national bank or Federal savings association provide the OCC with prior notice and obtain a written supervisory no-objection letter.  In order to obtain a supervisory no-objection letter, a national bank or Federal savings association must have written policies, procedures, and risk measurement and management systems and controls in place to ensure that retail forex transactions are conducted in a safe and sound manner.  The national bank or Federal savings association also must provide </w:t>
      </w:r>
      <w:r w:rsidR="00331B04">
        <w:rPr>
          <w:rFonts w:ascii="Times New Roman" w:hAnsi="Times New Roman"/>
          <w:snapToGrid/>
          <w:szCs w:val="24"/>
        </w:rPr>
        <w:t xml:space="preserve">any </w:t>
      </w:r>
      <w:r w:rsidRPr="00187B9B">
        <w:rPr>
          <w:rFonts w:ascii="Times New Roman" w:hAnsi="Times New Roman"/>
          <w:snapToGrid/>
          <w:szCs w:val="24"/>
        </w:rPr>
        <w:t>other information required by the OCC, such as documentation of customer due diligence, new product approvals, and haircuts applied to noncash margins.</w:t>
      </w:r>
    </w:p>
    <w:p w:rsidRPr="00187B9B" w:rsidR="00187B9B" w:rsidP="00187B9B" w:rsidRDefault="00187B9B" w14:paraId="122BC33E" w14:textId="77777777">
      <w:pPr>
        <w:widowControl/>
        <w:rPr>
          <w:rFonts w:ascii="Times New Roman" w:hAnsi="Times New Roman"/>
          <w:snapToGrid/>
          <w:szCs w:val="24"/>
        </w:rPr>
      </w:pPr>
    </w:p>
    <w:p w:rsidR="00187B9B" w:rsidP="00187B9B" w:rsidRDefault="00187B9B" w14:paraId="33EDEC74" w14:textId="77777777">
      <w:pPr>
        <w:widowControl/>
        <w:rPr>
          <w:rFonts w:ascii="Times New Roman" w:hAnsi="Times New Roman"/>
          <w:snapToGrid/>
          <w:szCs w:val="24"/>
          <w:u w:val="single"/>
        </w:rPr>
      </w:pPr>
      <w:r w:rsidRPr="00187B9B">
        <w:rPr>
          <w:rFonts w:ascii="Times New Roman" w:hAnsi="Times New Roman"/>
          <w:snapToGrid/>
          <w:szCs w:val="24"/>
        </w:rPr>
        <w:tab/>
      </w:r>
      <w:r w:rsidRPr="00187B9B">
        <w:rPr>
          <w:rFonts w:ascii="Times New Roman" w:hAnsi="Times New Roman"/>
          <w:snapToGrid/>
          <w:szCs w:val="24"/>
          <w:u w:val="single"/>
        </w:rPr>
        <w:t>Disclosure Requirements</w:t>
      </w:r>
    </w:p>
    <w:p w:rsidRPr="00187B9B" w:rsidR="00187B9B" w:rsidP="00187B9B" w:rsidRDefault="00187B9B" w14:paraId="4994EA31" w14:textId="77777777">
      <w:pPr>
        <w:widowControl/>
        <w:rPr>
          <w:rFonts w:ascii="Times New Roman" w:hAnsi="Times New Roman"/>
          <w:snapToGrid/>
          <w:szCs w:val="24"/>
          <w:u w:val="single"/>
        </w:rPr>
      </w:pPr>
    </w:p>
    <w:p w:rsidR="00187B9B" w:rsidP="00187B9B" w:rsidRDefault="00187B9B" w14:paraId="70E941A6" w14:textId="33272F44">
      <w:pPr>
        <w:widowControl/>
        <w:contextualSpacing/>
        <w:rPr>
          <w:rFonts w:ascii="Times New Roman" w:hAnsi="Times New Roman"/>
          <w:snapToGrid/>
          <w:szCs w:val="24"/>
        </w:rPr>
      </w:pPr>
      <w:r w:rsidRPr="00187B9B">
        <w:rPr>
          <w:rFonts w:ascii="Times New Roman" w:hAnsi="Times New Roman"/>
          <w:snapToGrid/>
          <w:szCs w:val="24"/>
        </w:rPr>
        <w:tab/>
        <w:t xml:space="preserve">Under </w:t>
      </w:r>
      <w:r w:rsidR="00331B04">
        <w:rPr>
          <w:rFonts w:ascii="Times New Roman" w:hAnsi="Times New Roman"/>
          <w:snapToGrid/>
          <w:szCs w:val="24"/>
        </w:rPr>
        <w:t>12 CFR</w:t>
      </w:r>
      <w:r w:rsidRPr="00187B9B">
        <w:rPr>
          <w:rFonts w:ascii="Times New Roman" w:hAnsi="Times New Roman"/>
          <w:snapToGrid/>
          <w:szCs w:val="24"/>
        </w:rPr>
        <w:t xml:space="preserve"> 48.5, regarding the application and closing out of offsetting long and short positions, a national bank or Federal savings association must promptly provide the customer with a statement reflecting the financial result of the transactions and the name of the introducing </w:t>
      </w:r>
      <w:r w:rsidRPr="00187B9B">
        <w:rPr>
          <w:rFonts w:ascii="Times New Roman" w:hAnsi="Times New Roman"/>
          <w:snapToGrid/>
          <w:szCs w:val="24"/>
        </w:rPr>
        <w:lastRenderedPageBreak/>
        <w:t xml:space="preserve">broker to the account.  The </w:t>
      </w:r>
      <w:r w:rsidR="00331B04">
        <w:rPr>
          <w:rFonts w:ascii="Times New Roman" w:hAnsi="Times New Roman"/>
          <w:snapToGrid/>
          <w:szCs w:val="24"/>
        </w:rPr>
        <w:t xml:space="preserve">institution must follow the </w:t>
      </w:r>
      <w:r w:rsidRPr="00187B9B">
        <w:rPr>
          <w:rFonts w:ascii="Times New Roman" w:hAnsi="Times New Roman"/>
          <w:snapToGrid/>
          <w:szCs w:val="24"/>
        </w:rPr>
        <w:t>customer</w:t>
      </w:r>
      <w:r w:rsidR="00331B04">
        <w:rPr>
          <w:rFonts w:ascii="Times New Roman" w:hAnsi="Times New Roman"/>
          <w:snapToGrid/>
          <w:szCs w:val="24"/>
        </w:rPr>
        <w:t>’s</w:t>
      </w:r>
      <w:r w:rsidRPr="00187B9B">
        <w:rPr>
          <w:rFonts w:ascii="Times New Roman" w:hAnsi="Times New Roman"/>
          <w:snapToGrid/>
          <w:szCs w:val="24"/>
        </w:rPr>
        <w:t xml:space="preserve"> specific instructions on how the offsetting transaction should be applied.</w:t>
      </w:r>
    </w:p>
    <w:p w:rsidRPr="00187B9B" w:rsidR="00187B9B" w:rsidP="00187B9B" w:rsidRDefault="00187B9B" w14:paraId="3F887411" w14:textId="77777777">
      <w:pPr>
        <w:widowControl/>
        <w:contextualSpacing/>
        <w:rPr>
          <w:rFonts w:ascii="Times New Roman" w:hAnsi="Times New Roman"/>
          <w:snapToGrid/>
          <w:szCs w:val="24"/>
        </w:rPr>
      </w:pPr>
    </w:p>
    <w:p w:rsidR="00187B9B" w:rsidP="00187B9B" w:rsidRDefault="00187B9B" w14:paraId="70D98644" w14:textId="09FE79F4">
      <w:pPr>
        <w:widowControl/>
        <w:contextualSpacing/>
        <w:rPr>
          <w:rFonts w:ascii="Times New Roman" w:hAnsi="Times New Roman"/>
          <w:snapToGrid/>
          <w:szCs w:val="24"/>
        </w:rPr>
      </w:pPr>
      <w:r w:rsidRPr="00187B9B">
        <w:rPr>
          <w:rFonts w:ascii="Times New Roman" w:hAnsi="Times New Roman"/>
          <w:snapToGrid/>
          <w:szCs w:val="24"/>
        </w:rPr>
        <w:tab/>
      </w:r>
      <w:r w:rsidR="00B867A1">
        <w:rPr>
          <w:rFonts w:ascii="Times New Roman" w:hAnsi="Times New Roman"/>
          <w:snapToGrid/>
          <w:szCs w:val="24"/>
        </w:rPr>
        <w:t xml:space="preserve">Twelve CFR </w:t>
      </w:r>
      <w:r w:rsidRPr="00187B9B">
        <w:rPr>
          <w:rFonts w:ascii="Times New Roman" w:hAnsi="Times New Roman"/>
          <w:snapToGrid/>
          <w:szCs w:val="24"/>
        </w:rPr>
        <w:t xml:space="preserve">48.6 requires that a national bank or Federal savings association furnish a retail forex customer with a written disclosure before opening an account through which the customer will engage in retail forex transactions and secure an acknowledgment from the customer that it was received and understood.  It also requires the disclosure by a national bank or Federal savings association of its </w:t>
      </w:r>
      <w:r w:rsidR="00725261">
        <w:rPr>
          <w:rFonts w:ascii="Times New Roman" w:hAnsi="Times New Roman"/>
          <w:snapToGrid/>
          <w:szCs w:val="24"/>
        </w:rPr>
        <w:t xml:space="preserve">profitable </w:t>
      </w:r>
      <w:proofErr w:type="gramStart"/>
      <w:r w:rsidR="00725261">
        <w:rPr>
          <w:rFonts w:ascii="Times New Roman" w:hAnsi="Times New Roman"/>
          <w:snapToGrid/>
          <w:szCs w:val="24"/>
        </w:rPr>
        <w:t>accounts</w:t>
      </w:r>
      <w:proofErr w:type="gramEnd"/>
      <w:r w:rsidR="00725261">
        <w:rPr>
          <w:rFonts w:ascii="Times New Roman" w:hAnsi="Times New Roman"/>
          <w:snapToGrid/>
          <w:szCs w:val="24"/>
        </w:rPr>
        <w:t xml:space="preserve"> ratio and </w:t>
      </w:r>
      <w:r w:rsidRPr="00187B9B">
        <w:rPr>
          <w:rFonts w:ascii="Times New Roman" w:hAnsi="Times New Roman"/>
          <w:snapToGrid/>
          <w:szCs w:val="24"/>
        </w:rPr>
        <w:t xml:space="preserve">fees and other charges.  </w:t>
      </w:r>
    </w:p>
    <w:p w:rsidRPr="00187B9B" w:rsidR="00187B9B" w:rsidP="00187B9B" w:rsidRDefault="00187B9B" w14:paraId="6400D397" w14:textId="77777777">
      <w:pPr>
        <w:widowControl/>
        <w:contextualSpacing/>
        <w:rPr>
          <w:rFonts w:ascii="Times New Roman" w:hAnsi="Times New Roman"/>
          <w:snapToGrid/>
          <w:szCs w:val="24"/>
        </w:rPr>
      </w:pPr>
    </w:p>
    <w:p w:rsidR="00187B9B" w:rsidP="00187B9B" w:rsidRDefault="00187B9B" w14:paraId="0EC22F7C" w14:textId="49271F0E">
      <w:pPr>
        <w:widowControl/>
        <w:contextualSpacing/>
        <w:rPr>
          <w:rFonts w:ascii="Times New Roman" w:hAnsi="Times New Roman"/>
          <w:snapToGrid/>
          <w:szCs w:val="24"/>
        </w:rPr>
      </w:pPr>
      <w:r w:rsidRPr="00187B9B">
        <w:rPr>
          <w:rFonts w:ascii="Times New Roman" w:hAnsi="Times New Roman"/>
          <w:snapToGrid/>
          <w:szCs w:val="24"/>
        </w:rPr>
        <w:tab/>
      </w:r>
      <w:r w:rsidR="004809CA">
        <w:rPr>
          <w:rFonts w:ascii="Times New Roman" w:hAnsi="Times New Roman"/>
          <w:snapToGrid/>
          <w:szCs w:val="24"/>
        </w:rPr>
        <w:t>Twelve CFR</w:t>
      </w:r>
      <w:r w:rsidRPr="00187B9B">
        <w:rPr>
          <w:rFonts w:ascii="Times New Roman" w:hAnsi="Times New Roman"/>
          <w:snapToGrid/>
          <w:szCs w:val="24"/>
        </w:rPr>
        <w:t xml:space="preserve"> 48.10 requires a national bank or Federal savings association to issue monthly statements to each retail forex customer and send confirmation statements following transactions. </w:t>
      </w:r>
    </w:p>
    <w:p w:rsidRPr="00187B9B" w:rsidR="00187B9B" w:rsidP="00187B9B" w:rsidRDefault="00187B9B" w14:paraId="4AA4638A" w14:textId="77777777">
      <w:pPr>
        <w:widowControl/>
        <w:contextualSpacing/>
        <w:rPr>
          <w:rFonts w:ascii="Times New Roman" w:hAnsi="Times New Roman"/>
          <w:snapToGrid/>
          <w:szCs w:val="24"/>
        </w:rPr>
      </w:pPr>
    </w:p>
    <w:p w:rsidR="00187B9B" w:rsidP="00187B9B" w:rsidRDefault="00187B9B" w14:paraId="1F8B8784" w14:textId="1B99A504">
      <w:pPr>
        <w:widowControl/>
        <w:contextualSpacing/>
        <w:rPr>
          <w:rFonts w:ascii="Times New Roman" w:hAnsi="Times New Roman"/>
          <w:snapToGrid/>
          <w:szCs w:val="24"/>
        </w:rPr>
      </w:pPr>
      <w:r w:rsidRPr="00187B9B">
        <w:rPr>
          <w:rFonts w:ascii="Times New Roman" w:hAnsi="Times New Roman"/>
          <w:snapToGrid/>
          <w:szCs w:val="24"/>
        </w:rPr>
        <w:tab/>
      </w:r>
      <w:r w:rsidR="004809CA">
        <w:rPr>
          <w:rFonts w:ascii="Times New Roman" w:hAnsi="Times New Roman"/>
          <w:snapToGrid/>
          <w:szCs w:val="24"/>
        </w:rPr>
        <w:t>Twelve CFR</w:t>
      </w:r>
      <w:r w:rsidRPr="00187B9B">
        <w:rPr>
          <w:rFonts w:ascii="Times New Roman" w:hAnsi="Times New Roman"/>
          <w:snapToGrid/>
          <w:szCs w:val="24"/>
        </w:rPr>
        <w:t xml:space="preserve"> 48.13(c) prohibits a national bank or Federal savings association engaging in retail forex transactions from knowingly handling the account of any related person of another retail forex counterparty unless it receives proper written authorization, promptly prepares a written record of the order, and transmits to the counterparty copies </w:t>
      </w:r>
      <w:r w:rsidR="004809CA">
        <w:rPr>
          <w:rFonts w:ascii="Times New Roman" w:hAnsi="Times New Roman"/>
          <w:snapToGrid/>
          <w:szCs w:val="24"/>
        </w:rPr>
        <w:t xml:space="preserve">of </w:t>
      </w:r>
      <w:r w:rsidRPr="00187B9B">
        <w:rPr>
          <w:rFonts w:ascii="Times New Roman" w:hAnsi="Times New Roman"/>
          <w:snapToGrid/>
          <w:szCs w:val="24"/>
        </w:rPr>
        <w:t xml:space="preserve">all statements and written records.  </w:t>
      </w:r>
      <w:r w:rsidR="004809CA">
        <w:rPr>
          <w:rFonts w:ascii="Times New Roman" w:hAnsi="Times New Roman"/>
          <w:snapToGrid/>
          <w:szCs w:val="24"/>
        </w:rPr>
        <w:t>Twelve CFR</w:t>
      </w:r>
      <w:r w:rsidRPr="00187B9B">
        <w:rPr>
          <w:rFonts w:ascii="Times New Roman" w:hAnsi="Times New Roman"/>
          <w:snapToGrid/>
          <w:szCs w:val="24"/>
        </w:rPr>
        <w:t xml:space="preserve"> 48.13(d) prohibits a related person of a national bank or Federal savings association engaging in forex transactions from having an account with another retail forex counterparty unless it receives proper written authorization and copies of all statements and written records for such accounts are transmitted to the counterparty.  </w:t>
      </w:r>
    </w:p>
    <w:p w:rsidRPr="00187B9B" w:rsidR="00187B9B" w:rsidP="00187B9B" w:rsidRDefault="00187B9B" w14:paraId="46DA9963" w14:textId="77777777">
      <w:pPr>
        <w:widowControl/>
        <w:contextualSpacing/>
        <w:rPr>
          <w:rFonts w:ascii="Times New Roman" w:hAnsi="Times New Roman"/>
          <w:snapToGrid/>
          <w:szCs w:val="24"/>
        </w:rPr>
      </w:pPr>
    </w:p>
    <w:p w:rsidR="00187B9B" w:rsidP="00187B9B" w:rsidRDefault="00187B9B" w14:paraId="4B3B3AEA" w14:textId="705C3888">
      <w:pPr>
        <w:widowControl/>
        <w:contextualSpacing/>
        <w:rPr>
          <w:rFonts w:ascii="Times New Roman" w:hAnsi="Times New Roman"/>
          <w:snapToGrid/>
          <w:szCs w:val="24"/>
        </w:rPr>
      </w:pPr>
      <w:r w:rsidRPr="00187B9B">
        <w:rPr>
          <w:rFonts w:ascii="Times New Roman" w:hAnsi="Times New Roman"/>
          <w:snapToGrid/>
          <w:szCs w:val="24"/>
        </w:rPr>
        <w:tab/>
      </w:r>
      <w:r w:rsidR="004809CA">
        <w:rPr>
          <w:rFonts w:ascii="Times New Roman" w:hAnsi="Times New Roman"/>
          <w:snapToGrid/>
          <w:szCs w:val="24"/>
        </w:rPr>
        <w:t>12 CFR</w:t>
      </w:r>
      <w:r w:rsidRPr="00187B9B">
        <w:rPr>
          <w:rFonts w:ascii="Times New Roman" w:hAnsi="Times New Roman"/>
          <w:snapToGrid/>
          <w:szCs w:val="24"/>
        </w:rPr>
        <w:t xml:space="preserve"> 48.15 requires a national bank or Federal savings association to provide a retail forex customer with 30 days prior notice of any assignment of any position or transfer of any account of the retail forex customer.  It also requires a national bank or Federal savings association to which retail forex accounts or positions are assigned or transferred to provide the affected customers with risk disclosure statements and forms of acknowledgment and obtain the signed acknowledgments within 60 days.</w:t>
      </w:r>
    </w:p>
    <w:p w:rsidRPr="00187B9B" w:rsidR="00187B9B" w:rsidP="00187B9B" w:rsidRDefault="00187B9B" w14:paraId="3A4FF594" w14:textId="77777777">
      <w:pPr>
        <w:widowControl/>
        <w:contextualSpacing/>
        <w:rPr>
          <w:rFonts w:ascii="Times New Roman" w:hAnsi="Times New Roman"/>
          <w:snapToGrid/>
          <w:szCs w:val="24"/>
        </w:rPr>
      </w:pPr>
    </w:p>
    <w:p w:rsidR="00187B9B" w:rsidP="00187B9B" w:rsidRDefault="00187B9B" w14:paraId="288D0F0D" w14:textId="1CF1AE72">
      <w:pPr>
        <w:widowControl/>
        <w:contextualSpacing/>
        <w:rPr>
          <w:rFonts w:ascii="Times New Roman" w:hAnsi="Times New Roman"/>
          <w:snapToGrid/>
          <w:szCs w:val="24"/>
        </w:rPr>
      </w:pPr>
      <w:r w:rsidRPr="00187B9B">
        <w:rPr>
          <w:rFonts w:ascii="Times New Roman" w:hAnsi="Times New Roman"/>
          <w:snapToGrid/>
          <w:szCs w:val="24"/>
        </w:rPr>
        <w:tab/>
        <w:t xml:space="preserve">The customer dispute resolution provisions in </w:t>
      </w:r>
      <w:r w:rsidR="004809CA">
        <w:rPr>
          <w:rFonts w:ascii="Times New Roman" w:hAnsi="Times New Roman"/>
          <w:snapToGrid/>
          <w:szCs w:val="24"/>
        </w:rPr>
        <w:t>12 CFR</w:t>
      </w:r>
      <w:r w:rsidRPr="00187B9B">
        <w:rPr>
          <w:rFonts w:ascii="Times New Roman" w:hAnsi="Times New Roman"/>
          <w:snapToGrid/>
          <w:szCs w:val="24"/>
        </w:rPr>
        <w:t xml:space="preserve"> 48.16 require certain endorsements, acknowledgments, and signatures. </w:t>
      </w:r>
      <w:r w:rsidR="009B52F2">
        <w:rPr>
          <w:rFonts w:ascii="Times New Roman" w:hAnsi="Times New Roman"/>
          <w:snapToGrid/>
          <w:szCs w:val="24"/>
        </w:rPr>
        <w:t xml:space="preserve"> </w:t>
      </w:r>
      <w:r w:rsidRPr="00187B9B">
        <w:rPr>
          <w:rFonts w:ascii="Times New Roman" w:hAnsi="Times New Roman"/>
          <w:snapToGrid/>
          <w:szCs w:val="24"/>
        </w:rPr>
        <w:t xml:space="preserve">The section also requires that a national bank or Federal savings association, within 10 days after receipt of notice from the retail forex customer that the customer intends to submit a claim to arbitration, provide the customer with a list of persons qualified in the dispute resolution.  </w:t>
      </w:r>
    </w:p>
    <w:p w:rsidR="007364A9" w:rsidP="00187B9B" w:rsidRDefault="007364A9" w14:paraId="4A37502B" w14:textId="77777777">
      <w:pPr>
        <w:widowControl/>
        <w:contextualSpacing/>
        <w:rPr>
          <w:rFonts w:ascii="Times New Roman" w:hAnsi="Times New Roman"/>
          <w:snapToGrid/>
          <w:szCs w:val="24"/>
        </w:rPr>
      </w:pPr>
    </w:p>
    <w:p w:rsidR="00187B9B" w:rsidP="007364A9" w:rsidRDefault="00187B9B" w14:paraId="470B7011" w14:textId="77777777">
      <w:pPr>
        <w:widowControl/>
        <w:ind w:firstLine="720"/>
        <w:contextualSpacing/>
        <w:rPr>
          <w:rFonts w:ascii="Times New Roman" w:hAnsi="Times New Roman"/>
          <w:snapToGrid/>
          <w:szCs w:val="24"/>
          <w:u w:val="single"/>
        </w:rPr>
      </w:pPr>
      <w:r w:rsidRPr="00187B9B">
        <w:rPr>
          <w:rFonts w:ascii="Times New Roman" w:hAnsi="Times New Roman"/>
          <w:snapToGrid/>
          <w:szCs w:val="24"/>
          <w:u w:val="single"/>
        </w:rPr>
        <w:t>Policies and Procedures; Recordkeeping</w:t>
      </w:r>
    </w:p>
    <w:p w:rsidRPr="00187B9B" w:rsidR="00187B9B" w:rsidP="00187B9B" w:rsidRDefault="00187B9B" w14:paraId="1CD70BFA" w14:textId="77777777">
      <w:pPr>
        <w:widowControl/>
        <w:contextualSpacing/>
        <w:rPr>
          <w:rFonts w:ascii="Times New Roman" w:hAnsi="Times New Roman"/>
          <w:snapToGrid/>
          <w:szCs w:val="24"/>
          <w:u w:val="single"/>
        </w:rPr>
      </w:pPr>
    </w:p>
    <w:p w:rsidRPr="00187B9B" w:rsidR="00187B9B" w:rsidP="00187B9B" w:rsidRDefault="00187B9B" w14:paraId="00F33A75" w14:textId="5E159264">
      <w:pPr>
        <w:widowControl/>
        <w:contextualSpacing/>
        <w:rPr>
          <w:rFonts w:ascii="Times New Roman" w:hAnsi="Times New Roman"/>
          <w:snapToGrid/>
          <w:szCs w:val="24"/>
        </w:rPr>
      </w:pPr>
      <w:r w:rsidRPr="00187B9B">
        <w:rPr>
          <w:rFonts w:ascii="Times New Roman" w:hAnsi="Times New Roman"/>
          <w:snapToGrid/>
          <w:szCs w:val="24"/>
        </w:rPr>
        <w:tab/>
      </w:r>
      <w:r w:rsidR="004809CA">
        <w:rPr>
          <w:rFonts w:ascii="Times New Roman" w:hAnsi="Times New Roman"/>
          <w:snapToGrid/>
          <w:szCs w:val="24"/>
        </w:rPr>
        <w:t>Twelve CFR</w:t>
      </w:r>
      <w:r w:rsidRPr="00187B9B">
        <w:rPr>
          <w:rFonts w:ascii="Times New Roman" w:hAnsi="Times New Roman"/>
          <w:snapToGrid/>
          <w:szCs w:val="24"/>
        </w:rPr>
        <w:t xml:space="preserve"> 48.7 and 48.13 require that a national bank or Federal savings association engaging in retail forex transactions keep full, complete, and systematic records and establish and implement internal rules, procedures, and controls.  Section 48.7 also requires that a national bank or Federal savings association keep account, financial ledger, transaction, and daily records, as well as memorandum orders, post-execution allocation of bunched orders, records regarding its ratio of profitable accounts, possible violations of law, records for noncash margin, and monthly statements and confirmations.  </w:t>
      </w:r>
      <w:r w:rsidR="004809CA">
        <w:rPr>
          <w:rFonts w:ascii="Times New Roman" w:hAnsi="Times New Roman"/>
          <w:snapToGrid/>
          <w:szCs w:val="24"/>
        </w:rPr>
        <w:t>Twelve CFR</w:t>
      </w:r>
      <w:r w:rsidRPr="00187B9B">
        <w:rPr>
          <w:rFonts w:ascii="Times New Roman" w:hAnsi="Times New Roman"/>
          <w:snapToGrid/>
          <w:szCs w:val="24"/>
        </w:rPr>
        <w:t xml:space="preserve"> 48.9 requires policies and procedures for </w:t>
      </w:r>
      <w:r w:rsidRPr="00187B9B">
        <w:rPr>
          <w:rFonts w:ascii="Times New Roman" w:hAnsi="Times New Roman"/>
          <w:snapToGrid/>
          <w:szCs w:val="24"/>
        </w:rPr>
        <w:lastRenderedPageBreak/>
        <w:t>haircuts for noncash margin collected under the rule’s margin requirements, and annual evaluations and modifications of the haircuts.</w:t>
      </w:r>
    </w:p>
    <w:p w:rsidRPr="00741780" w:rsidR="00F66314" w:rsidP="00741780" w:rsidRDefault="00F66314" w14:paraId="0E165CAB" w14:textId="77777777">
      <w:pPr>
        <w:rPr>
          <w:rFonts w:ascii="Times New Roman" w:hAnsi="Times New Roman"/>
          <w:szCs w:val="24"/>
        </w:rPr>
      </w:pPr>
    </w:p>
    <w:p w:rsidRPr="007364A9" w:rsidR="00541136" w:rsidP="00741780" w:rsidRDefault="00541136" w14:paraId="0AEDCE83"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3. Consideration of the use of improved information technology:</w:t>
      </w:r>
    </w:p>
    <w:p w:rsidRPr="00741780" w:rsidR="00541136" w:rsidP="00741780" w:rsidRDefault="00541136" w14:paraId="60183405" w14:textId="77777777">
      <w:pPr>
        <w:autoSpaceDE w:val="0"/>
        <w:autoSpaceDN w:val="0"/>
        <w:adjustRightInd w:val="0"/>
        <w:rPr>
          <w:rFonts w:ascii="Times New Roman" w:hAnsi="Times New Roman"/>
          <w:szCs w:val="24"/>
        </w:rPr>
      </w:pPr>
    </w:p>
    <w:p w:rsidRPr="00741780" w:rsidR="00EC319A" w:rsidP="00741780" w:rsidRDefault="00EC319A" w14:paraId="1B907D65" w14:textId="77777777">
      <w:pPr>
        <w:pStyle w:val="BodyText"/>
        <w:ind w:firstLine="720"/>
        <w:rPr>
          <w:i w:val="0"/>
          <w:iCs w:val="0"/>
          <w:szCs w:val="24"/>
        </w:rPr>
      </w:pPr>
      <w:r w:rsidRPr="00741780">
        <w:rPr>
          <w:i w:val="0"/>
          <w:iCs w:val="0"/>
          <w:szCs w:val="24"/>
        </w:rPr>
        <w:t xml:space="preserve">National banks </w:t>
      </w:r>
      <w:r w:rsidR="00187B9B">
        <w:rPr>
          <w:i w:val="0"/>
          <w:iCs w:val="0"/>
          <w:szCs w:val="24"/>
        </w:rPr>
        <w:t xml:space="preserve">and savings associations </w:t>
      </w:r>
      <w:r w:rsidRPr="00741780">
        <w:rPr>
          <w:i w:val="0"/>
          <w:iCs w:val="0"/>
          <w:szCs w:val="24"/>
        </w:rPr>
        <w:t>may use any information technology that permits review by OCC examiners.</w:t>
      </w:r>
    </w:p>
    <w:p w:rsidRPr="00741780" w:rsidR="00541136" w:rsidP="00741780" w:rsidRDefault="00541136" w14:paraId="1127581F" w14:textId="77777777">
      <w:pPr>
        <w:tabs>
          <w:tab w:val="left" w:pos="-1440"/>
        </w:tabs>
        <w:ind w:left="720" w:hanging="720"/>
        <w:rPr>
          <w:rFonts w:ascii="Times New Roman" w:hAnsi="Times New Roman"/>
          <w:szCs w:val="24"/>
        </w:rPr>
      </w:pPr>
    </w:p>
    <w:p w:rsidRPr="007364A9" w:rsidR="00541136" w:rsidP="00741780" w:rsidRDefault="00541136" w14:paraId="2D6C5B3B"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4.  Efforts to identify duplication:</w:t>
      </w:r>
    </w:p>
    <w:p w:rsidRPr="00741780" w:rsidR="00541136" w:rsidP="00741780" w:rsidRDefault="00541136" w14:paraId="30F4A23A" w14:textId="77777777">
      <w:pPr>
        <w:rPr>
          <w:rFonts w:ascii="Times New Roman" w:hAnsi="Times New Roman"/>
          <w:szCs w:val="24"/>
        </w:rPr>
      </w:pPr>
    </w:p>
    <w:p w:rsidRPr="00741780" w:rsidR="00541136" w:rsidP="00741780" w:rsidRDefault="00541136" w14:paraId="340062F6" w14:textId="77777777">
      <w:pPr>
        <w:ind w:firstLine="720"/>
        <w:rPr>
          <w:rFonts w:ascii="Times New Roman" w:hAnsi="Times New Roman"/>
          <w:szCs w:val="24"/>
        </w:rPr>
      </w:pPr>
      <w:r w:rsidRPr="00741780">
        <w:rPr>
          <w:rFonts w:ascii="Times New Roman" w:hAnsi="Times New Roman"/>
          <w:szCs w:val="24"/>
        </w:rPr>
        <w:t>The information required is unique.  It is not duplicated elsewhere.</w:t>
      </w:r>
    </w:p>
    <w:p w:rsidRPr="00741780" w:rsidR="00541136" w:rsidP="00741780" w:rsidRDefault="00541136" w14:paraId="0DE153AF" w14:textId="77777777">
      <w:pPr>
        <w:rPr>
          <w:rFonts w:ascii="Times New Roman" w:hAnsi="Times New Roman"/>
          <w:szCs w:val="24"/>
        </w:rPr>
      </w:pPr>
    </w:p>
    <w:p w:rsidR="009632C2" w:rsidP="009632C2" w:rsidRDefault="009632C2" w14:paraId="18540BA9"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9632C2" w:rsidP="009632C2" w:rsidRDefault="009632C2" w14:paraId="6B5016E0" w14:textId="77777777"/>
    <w:p w:rsidRPr="009632C2" w:rsidR="009632C2" w:rsidP="009632C2" w:rsidRDefault="009632C2" w14:paraId="7A8A9053" w14:textId="248BEC48">
      <w:pPr>
        <w:ind w:firstLine="720"/>
        <w:rPr>
          <w:rFonts w:ascii="Times New Roman" w:hAnsi="Times New Roman"/>
          <w:color w:val="000000"/>
        </w:rPr>
      </w:pPr>
      <w:r w:rsidRPr="009632C2">
        <w:rPr>
          <w:rFonts w:ascii="Times New Roman" w:hAnsi="Times New Roman"/>
          <w:color w:val="000000"/>
        </w:rPr>
        <w:t>There are no alternatives that would result in lowering the burden on small institutions, while still accomplishing the purpose of the rule.</w:t>
      </w:r>
      <w:r w:rsidR="009B52F2">
        <w:rPr>
          <w:rFonts w:ascii="Times New Roman" w:hAnsi="Times New Roman"/>
          <w:color w:val="000000"/>
        </w:rPr>
        <w:t xml:space="preserve"> </w:t>
      </w:r>
      <w:r w:rsidR="00F411BC">
        <w:rPr>
          <w:rFonts w:ascii="Times New Roman" w:hAnsi="Times New Roman"/>
          <w:color w:val="000000"/>
        </w:rPr>
        <w:t xml:space="preserve"> Any institution offering retail forex transactions, regardless of size, must provide the same level of disclosure to protect customers and allow for safety and soundness review.</w:t>
      </w:r>
    </w:p>
    <w:p w:rsidRPr="00741780" w:rsidR="00541136" w:rsidP="00741780" w:rsidRDefault="00541136" w14:paraId="30CFB138" w14:textId="77777777">
      <w:pPr>
        <w:tabs>
          <w:tab w:val="left" w:pos="-1440"/>
        </w:tabs>
        <w:ind w:left="720" w:hanging="720"/>
        <w:outlineLvl w:val="0"/>
        <w:rPr>
          <w:rFonts w:ascii="Times New Roman" w:hAnsi="Times New Roman"/>
          <w:szCs w:val="24"/>
        </w:rPr>
      </w:pPr>
    </w:p>
    <w:p w:rsidRPr="007364A9" w:rsidR="00541136" w:rsidP="00741780" w:rsidRDefault="00541136" w14:paraId="2ACE8EEE"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6. Consequences to the Federal program if the collection were conducted less frequently:</w:t>
      </w:r>
    </w:p>
    <w:p w:rsidRPr="00741780" w:rsidR="00EC319A" w:rsidP="00741780" w:rsidRDefault="00EC319A" w14:paraId="514E1547" w14:textId="77777777">
      <w:pPr>
        <w:rPr>
          <w:rFonts w:ascii="Times New Roman" w:hAnsi="Times New Roman"/>
          <w:szCs w:val="24"/>
        </w:rPr>
      </w:pPr>
    </w:p>
    <w:p w:rsidRPr="00741780" w:rsidR="00541136" w:rsidP="00741780" w:rsidRDefault="00EC319A" w14:paraId="3B93364F" w14:textId="7C9DE15D">
      <w:pPr>
        <w:rPr>
          <w:rFonts w:ascii="Times New Roman" w:hAnsi="Times New Roman"/>
          <w:szCs w:val="24"/>
        </w:rPr>
      </w:pPr>
      <w:r w:rsidRPr="00741780">
        <w:rPr>
          <w:rFonts w:ascii="Times New Roman" w:hAnsi="Times New Roman"/>
          <w:szCs w:val="24"/>
        </w:rPr>
        <w:t xml:space="preserve">  </w:t>
      </w:r>
      <w:r w:rsidRPr="00741780">
        <w:rPr>
          <w:rFonts w:ascii="Times New Roman" w:hAnsi="Times New Roman"/>
          <w:szCs w:val="24"/>
        </w:rPr>
        <w:tab/>
        <w:t>Conducting the collection less frequently would pre</w:t>
      </w:r>
      <w:r w:rsidR="003B55B9">
        <w:rPr>
          <w:rFonts w:ascii="Times New Roman" w:hAnsi="Times New Roman"/>
          <w:szCs w:val="24"/>
        </w:rPr>
        <w:t>sent safety and soundness risks and weaken</w:t>
      </w:r>
      <w:r w:rsidR="004809CA">
        <w:rPr>
          <w:rFonts w:ascii="Times New Roman" w:hAnsi="Times New Roman"/>
          <w:szCs w:val="24"/>
        </w:rPr>
        <w:t xml:space="preserve"> the</w:t>
      </w:r>
      <w:r w:rsidR="003B55B9">
        <w:rPr>
          <w:rFonts w:ascii="Times New Roman" w:hAnsi="Times New Roman"/>
          <w:szCs w:val="24"/>
        </w:rPr>
        <w:t xml:space="preserve"> protection</w:t>
      </w:r>
      <w:r w:rsidR="004809CA">
        <w:rPr>
          <w:rFonts w:ascii="Times New Roman" w:hAnsi="Times New Roman"/>
          <w:szCs w:val="24"/>
        </w:rPr>
        <w:t>s</w:t>
      </w:r>
      <w:r w:rsidR="003B55B9">
        <w:rPr>
          <w:rFonts w:ascii="Times New Roman" w:hAnsi="Times New Roman"/>
          <w:szCs w:val="24"/>
        </w:rPr>
        <w:t xml:space="preserve"> </w:t>
      </w:r>
      <w:r w:rsidR="004809CA">
        <w:rPr>
          <w:rFonts w:ascii="Times New Roman" w:hAnsi="Times New Roman"/>
          <w:szCs w:val="24"/>
        </w:rPr>
        <w:t>for</w:t>
      </w:r>
      <w:r w:rsidR="003B55B9">
        <w:rPr>
          <w:rFonts w:ascii="Times New Roman" w:hAnsi="Times New Roman"/>
          <w:szCs w:val="24"/>
        </w:rPr>
        <w:t xml:space="preserve"> consumers engaging in retail foreign exchange transactions</w:t>
      </w:r>
      <w:r w:rsidR="00047200">
        <w:rPr>
          <w:rFonts w:ascii="Times New Roman" w:hAnsi="Times New Roman"/>
          <w:szCs w:val="24"/>
        </w:rPr>
        <w:t>.</w:t>
      </w:r>
    </w:p>
    <w:p w:rsidRPr="00741780" w:rsidR="00541136" w:rsidP="00741780" w:rsidRDefault="00541136" w14:paraId="199755A9" w14:textId="77777777">
      <w:pPr>
        <w:rPr>
          <w:rFonts w:ascii="Times New Roman" w:hAnsi="Times New Roman"/>
          <w:szCs w:val="24"/>
        </w:rPr>
      </w:pPr>
    </w:p>
    <w:p w:rsidRPr="007364A9" w:rsidR="00541136" w:rsidP="00741780" w:rsidRDefault="00541136" w14:paraId="5DBDE984"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7. Special circumstances necessitating coll</w:t>
      </w:r>
      <w:r w:rsidR="007F485B">
        <w:rPr>
          <w:rFonts w:ascii="Times New Roman" w:hAnsi="Times New Roman"/>
          <w:b/>
          <w:i/>
          <w:szCs w:val="24"/>
        </w:rPr>
        <w:t>ection inconsistent with 5 CFR p</w:t>
      </w:r>
      <w:r w:rsidRPr="007364A9">
        <w:rPr>
          <w:rFonts w:ascii="Times New Roman" w:hAnsi="Times New Roman"/>
          <w:b/>
          <w:i/>
          <w:szCs w:val="24"/>
        </w:rPr>
        <w:t>art 1320:</w:t>
      </w:r>
    </w:p>
    <w:p w:rsidRPr="00741780" w:rsidR="00541136" w:rsidP="00741780" w:rsidRDefault="00541136" w14:paraId="59B464D6" w14:textId="77777777">
      <w:pPr>
        <w:rPr>
          <w:rFonts w:ascii="Times New Roman" w:hAnsi="Times New Roman"/>
          <w:szCs w:val="24"/>
        </w:rPr>
      </w:pPr>
    </w:p>
    <w:p w:rsidRPr="00741780" w:rsidR="00541136" w:rsidP="00741780" w:rsidRDefault="00541136" w14:paraId="788D578E" w14:textId="77777777">
      <w:pPr>
        <w:ind w:firstLine="720"/>
        <w:rPr>
          <w:rFonts w:ascii="Times New Roman" w:hAnsi="Times New Roman"/>
          <w:szCs w:val="24"/>
        </w:rPr>
      </w:pPr>
      <w:r w:rsidRPr="00741780">
        <w:rPr>
          <w:rFonts w:ascii="Times New Roman" w:hAnsi="Times New Roman"/>
          <w:szCs w:val="24"/>
        </w:rPr>
        <w:t xml:space="preserve">None.  The information collection is conducted in accordance with OMB guidelines in 5 CFR part 1320.  </w:t>
      </w:r>
    </w:p>
    <w:p w:rsidRPr="00741780" w:rsidR="00541136" w:rsidP="00741780" w:rsidRDefault="00541136" w14:paraId="6164DF6A" w14:textId="77777777">
      <w:pPr>
        <w:rPr>
          <w:rFonts w:ascii="Times New Roman" w:hAnsi="Times New Roman"/>
          <w:szCs w:val="24"/>
        </w:rPr>
      </w:pPr>
    </w:p>
    <w:p w:rsidRPr="007364A9" w:rsidR="00541136" w:rsidP="00741780" w:rsidRDefault="00541136" w14:paraId="75DBD705"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8. Efforts to consult with persons outside the agency:</w:t>
      </w:r>
    </w:p>
    <w:p w:rsidRPr="00741780" w:rsidR="00541136" w:rsidP="00741780" w:rsidRDefault="00541136" w14:paraId="0DD4E224" w14:textId="77777777">
      <w:pPr>
        <w:rPr>
          <w:rFonts w:ascii="Times New Roman" w:hAnsi="Times New Roman"/>
          <w:szCs w:val="24"/>
        </w:rPr>
      </w:pPr>
    </w:p>
    <w:p w:rsidR="00603617" w:rsidP="00741780" w:rsidRDefault="008F7601" w14:paraId="45894027" w14:textId="123408FA">
      <w:pPr>
        <w:rPr>
          <w:rFonts w:ascii="Times New Roman" w:hAnsi="Times New Roman"/>
          <w:szCs w:val="24"/>
        </w:rPr>
      </w:pPr>
      <w:r w:rsidRPr="00741780">
        <w:rPr>
          <w:rFonts w:ascii="Times New Roman" w:hAnsi="Times New Roman"/>
          <w:szCs w:val="24"/>
        </w:rPr>
        <w:tab/>
      </w:r>
      <w:r w:rsidR="009632C2">
        <w:rPr>
          <w:rFonts w:ascii="Times New Roman" w:hAnsi="Times New Roman"/>
          <w:szCs w:val="24"/>
        </w:rPr>
        <w:t xml:space="preserve">On </w:t>
      </w:r>
      <w:r w:rsidR="00DB37C4">
        <w:rPr>
          <w:rFonts w:ascii="Times New Roman" w:hAnsi="Times New Roman"/>
          <w:szCs w:val="24"/>
        </w:rPr>
        <w:t>January 10, 2020</w:t>
      </w:r>
      <w:r w:rsidR="009632C2">
        <w:rPr>
          <w:rFonts w:ascii="Times New Roman" w:hAnsi="Times New Roman"/>
          <w:szCs w:val="24"/>
        </w:rPr>
        <w:t>, the OCC issued a 60-day notice soliciting comment on the information collection, 8</w:t>
      </w:r>
      <w:r w:rsidR="00DB37C4">
        <w:rPr>
          <w:rFonts w:ascii="Times New Roman" w:hAnsi="Times New Roman"/>
          <w:szCs w:val="24"/>
        </w:rPr>
        <w:t>5</w:t>
      </w:r>
      <w:r w:rsidR="009632C2">
        <w:rPr>
          <w:rFonts w:ascii="Times New Roman" w:hAnsi="Times New Roman"/>
          <w:szCs w:val="24"/>
        </w:rPr>
        <w:t xml:space="preserve"> FR </w:t>
      </w:r>
      <w:bookmarkStart w:name="_GoBack" w:id="0"/>
      <w:r w:rsidR="008F0EA5">
        <w:rPr>
          <w:rFonts w:ascii="Times New Roman" w:hAnsi="Times New Roman"/>
          <w:szCs w:val="24"/>
        </w:rPr>
        <w:t>1373</w:t>
      </w:r>
      <w:bookmarkEnd w:id="0"/>
      <w:r w:rsidR="00B97C8A">
        <w:rPr>
          <w:rFonts w:ascii="Times New Roman" w:hAnsi="Times New Roman"/>
          <w:szCs w:val="24"/>
        </w:rPr>
        <w:t xml:space="preserve">. </w:t>
      </w:r>
      <w:r w:rsidR="0087303F">
        <w:rPr>
          <w:rFonts w:ascii="Times New Roman" w:hAnsi="Times New Roman"/>
          <w:szCs w:val="24"/>
        </w:rPr>
        <w:t xml:space="preserve"> </w:t>
      </w:r>
      <w:r w:rsidR="00DB37C4">
        <w:rPr>
          <w:rFonts w:ascii="Times New Roman" w:hAnsi="Times New Roman"/>
          <w:szCs w:val="24"/>
        </w:rPr>
        <w:t>No</w:t>
      </w:r>
      <w:r w:rsidR="009632C2">
        <w:rPr>
          <w:rFonts w:ascii="Times New Roman" w:hAnsi="Times New Roman"/>
          <w:szCs w:val="24"/>
        </w:rPr>
        <w:t xml:space="preserve"> comments were receive</w:t>
      </w:r>
      <w:r w:rsidR="00DB37C4">
        <w:rPr>
          <w:rFonts w:ascii="Times New Roman" w:hAnsi="Times New Roman"/>
          <w:szCs w:val="24"/>
        </w:rPr>
        <w:t>d.</w:t>
      </w:r>
    </w:p>
    <w:p w:rsidRPr="00DB37C4" w:rsidR="00F440FD" w:rsidP="00741780" w:rsidRDefault="00F440FD" w14:paraId="12B194E4" w14:textId="77777777">
      <w:pPr>
        <w:rPr>
          <w:rFonts w:ascii="Times New Roman" w:hAnsi="Times New Roman"/>
        </w:rPr>
      </w:pPr>
    </w:p>
    <w:p w:rsidRPr="007364A9" w:rsidR="00541136" w:rsidP="00741780" w:rsidRDefault="00541136" w14:paraId="3D6F01BE" w14:textId="77777777">
      <w:pPr>
        <w:outlineLvl w:val="0"/>
        <w:rPr>
          <w:rFonts w:ascii="Times New Roman" w:hAnsi="Times New Roman"/>
          <w:b/>
          <w:i/>
          <w:szCs w:val="24"/>
        </w:rPr>
      </w:pPr>
      <w:r w:rsidRPr="007364A9">
        <w:rPr>
          <w:rFonts w:ascii="Times New Roman" w:hAnsi="Times New Roman"/>
          <w:b/>
          <w:i/>
          <w:szCs w:val="24"/>
        </w:rPr>
        <w:t>9. Payment to respondents:</w:t>
      </w:r>
    </w:p>
    <w:p w:rsidRPr="00741780" w:rsidR="00541136" w:rsidP="00741780" w:rsidRDefault="00541136" w14:paraId="66A2AD3D" w14:textId="77777777">
      <w:pPr>
        <w:rPr>
          <w:rFonts w:ascii="Times New Roman" w:hAnsi="Times New Roman"/>
          <w:szCs w:val="24"/>
        </w:rPr>
      </w:pPr>
    </w:p>
    <w:p w:rsidRPr="00741780" w:rsidR="00541136" w:rsidP="00741780" w:rsidRDefault="00541136" w14:paraId="09DCE77D" w14:textId="77777777">
      <w:pPr>
        <w:ind w:firstLine="720"/>
        <w:outlineLvl w:val="0"/>
        <w:rPr>
          <w:rFonts w:ascii="Times New Roman" w:hAnsi="Times New Roman"/>
          <w:szCs w:val="24"/>
        </w:rPr>
      </w:pPr>
      <w:r w:rsidRPr="00741780">
        <w:rPr>
          <w:rFonts w:ascii="Times New Roman" w:hAnsi="Times New Roman"/>
          <w:szCs w:val="24"/>
        </w:rPr>
        <w:t>None.</w:t>
      </w:r>
    </w:p>
    <w:p w:rsidRPr="00741780" w:rsidR="00541136" w:rsidP="00741780" w:rsidRDefault="00541136" w14:paraId="7AA95038" w14:textId="77777777">
      <w:pPr>
        <w:rPr>
          <w:rFonts w:ascii="Times New Roman" w:hAnsi="Times New Roman"/>
          <w:szCs w:val="24"/>
        </w:rPr>
      </w:pPr>
    </w:p>
    <w:p w:rsidRPr="007364A9" w:rsidR="00541136" w:rsidP="00741780" w:rsidRDefault="00541136" w14:paraId="4C775BD2"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10. Any assurance of confidentiality:</w:t>
      </w:r>
    </w:p>
    <w:p w:rsidRPr="00741780" w:rsidR="00541136" w:rsidP="00741780" w:rsidRDefault="00541136" w14:paraId="1A0A5B49" w14:textId="77777777">
      <w:pPr>
        <w:rPr>
          <w:rFonts w:ascii="Times New Roman" w:hAnsi="Times New Roman"/>
          <w:szCs w:val="24"/>
        </w:rPr>
      </w:pPr>
    </w:p>
    <w:p w:rsidRPr="00741780" w:rsidR="00541136" w:rsidP="00741780" w:rsidRDefault="00187B9B" w14:paraId="1A5CCAC0" w14:textId="77777777">
      <w:pPr>
        <w:ind w:firstLine="720"/>
        <w:outlineLvl w:val="0"/>
        <w:rPr>
          <w:rFonts w:ascii="Times New Roman" w:hAnsi="Times New Roman"/>
          <w:szCs w:val="24"/>
        </w:rPr>
      </w:pPr>
      <w:r>
        <w:rPr>
          <w:rFonts w:ascii="Times New Roman" w:hAnsi="Times New Roman"/>
          <w:szCs w:val="24"/>
        </w:rPr>
        <w:t>The information will be kept confidential to the extent permitted by law.</w:t>
      </w:r>
    </w:p>
    <w:p w:rsidR="0087303F" w:rsidP="00DB37C4" w:rsidRDefault="0087303F" w14:paraId="00087533" w14:textId="77777777">
      <w:pPr>
        <w:tabs>
          <w:tab w:val="left" w:pos="-1440"/>
        </w:tabs>
        <w:outlineLvl w:val="0"/>
        <w:rPr>
          <w:rFonts w:ascii="Times New Roman" w:hAnsi="Times New Roman"/>
          <w:b/>
          <w:i/>
          <w:szCs w:val="24"/>
        </w:rPr>
      </w:pPr>
    </w:p>
    <w:p w:rsidRPr="007364A9" w:rsidR="00541136" w:rsidP="00741780" w:rsidRDefault="00541136" w14:paraId="0D35796F"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11. Justification for questions of a sensitive nature:</w:t>
      </w:r>
    </w:p>
    <w:p w:rsidRPr="00741780" w:rsidR="00541136" w:rsidP="00741780" w:rsidRDefault="00541136" w14:paraId="57804302" w14:textId="77777777">
      <w:pPr>
        <w:rPr>
          <w:rFonts w:ascii="Times New Roman" w:hAnsi="Times New Roman"/>
          <w:szCs w:val="24"/>
        </w:rPr>
      </w:pPr>
    </w:p>
    <w:p w:rsidRPr="00741780" w:rsidR="00541136" w:rsidP="00741780" w:rsidRDefault="00187B9B" w14:paraId="6E977998" w14:textId="77777777">
      <w:pPr>
        <w:ind w:firstLine="720"/>
        <w:outlineLvl w:val="0"/>
        <w:rPr>
          <w:rFonts w:ascii="Times New Roman" w:hAnsi="Times New Roman"/>
          <w:szCs w:val="24"/>
        </w:rPr>
      </w:pPr>
      <w:r>
        <w:rPr>
          <w:rFonts w:ascii="Times New Roman" w:hAnsi="Times New Roman"/>
          <w:szCs w:val="24"/>
        </w:rPr>
        <w:lastRenderedPageBreak/>
        <w:t>N</w:t>
      </w:r>
      <w:r w:rsidR="002F6D80">
        <w:rPr>
          <w:rFonts w:ascii="Times New Roman" w:hAnsi="Times New Roman"/>
          <w:szCs w:val="24"/>
        </w:rPr>
        <w:t>ot applicable.  No personally identifiable information will be collected.</w:t>
      </w:r>
    </w:p>
    <w:p w:rsidRPr="00741780" w:rsidR="00541136" w:rsidP="00741780" w:rsidRDefault="00541136" w14:paraId="44209C34" w14:textId="77777777">
      <w:pPr>
        <w:rPr>
          <w:rFonts w:ascii="Times New Roman" w:hAnsi="Times New Roman"/>
          <w:szCs w:val="24"/>
        </w:rPr>
      </w:pPr>
    </w:p>
    <w:p w:rsidR="007046EC" w:rsidP="00741780" w:rsidRDefault="007046EC" w14:paraId="7BA82AE4" w14:textId="77777777">
      <w:pPr>
        <w:tabs>
          <w:tab w:val="left" w:pos="-1440"/>
        </w:tabs>
        <w:ind w:left="720" w:hanging="720"/>
        <w:outlineLvl w:val="0"/>
        <w:rPr>
          <w:rFonts w:ascii="Times New Roman" w:hAnsi="Times New Roman"/>
          <w:b/>
          <w:i/>
          <w:szCs w:val="24"/>
        </w:rPr>
      </w:pPr>
    </w:p>
    <w:p w:rsidRPr="007364A9" w:rsidR="00541136" w:rsidP="00741780" w:rsidRDefault="00541136" w14:paraId="32154498" w14:textId="1FD64F2D">
      <w:pPr>
        <w:tabs>
          <w:tab w:val="left" w:pos="-1440"/>
        </w:tabs>
        <w:ind w:left="720" w:hanging="720"/>
        <w:outlineLvl w:val="0"/>
        <w:rPr>
          <w:rFonts w:ascii="Times New Roman" w:hAnsi="Times New Roman"/>
          <w:b/>
          <w:i/>
          <w:szCs w:val="24"/>
        </w:rPr>
      </w:pPr>
      <w:r w:rsidRPr="007364A9">
        <w:rPr>
          <w:rFonts w:ascii="Times New Roman" w:hAnsi="Times New Roman"/>
          <w:b/>
          <w:i/>
          <w:szCs w:val="24"/>
        </w:rPr>
        <w:t>12. Burden estimate:</w:t>
      </w:r>
    </w:p>
    <w:p w:rsidRPr="00741780" w:rsidR="00CE5218" w:rsidP="00741780" w:rsidRDefault="00CE5218" w14:paraId="74F53C8E" w14:textId="77777777">
      <w:pPr>
        <w:rPr>
          <w:rFonts w:ascii="Times New Roman" w:hAnsi="Times New Roman"/>
        </w:rPr>
      </w:pPr>
      <w:r w:rsidRPr="00741780">
        <w:rPr>
          <w:rFonts w:ascii="Times New Roman" w:hAnsi="Times New Roman"/>
        </w:rPr>
        <w:t xml:space="preserve"> </w:t>
      </w:r>
    </w:p>
    <w:p w:rsidRPr="00CB6457" w:rsidR="00CB6457" w:rsidP="00CB6457" w:rsidRDefault="00CB6457" w14:paraId="7F20FC68" w14:textId="77777777">
      <w:pPr>
        <w:spacing w:line="480" w:lineRule="auto"/>
        <w:rPr>
          <w:rFonts w:ascii="Times New Roman" w:hAnsi="Times New Roman"/>
          <w:snapToGrid/>
          <w:szCs w:val="24"/>
        </w:rPr>
      </w:pPr>
      <w:r w:rsidRPr="00CB6457">
        <w:rPr>
          <w:rFonts w:ascii="Times New Roman" w:hAnsi="Times New Roman"/>
          <w:szCs w:val="24"/>
        </w:rPr>
        <w:tab/>
      </w:r>
      <w:r w:rsidRPr="00CB6457">
        <w:rPr>
          <w:rFonts w:ascii="Times New Roman" w:hAnsi="Times New Roman"/>
          <w:szCs w:val="24"/>
          <w:u w:val="single"/>
        </w:rPr>
        <w:t>Estimated Number of Respondents</w:t>
      </w:r>
      <w:r w:rsidRPr="00CB6457">
        <w:rPr>
          <w:rFonts w:ascii="Times New Roman" w:hAnsi="Times New Roman"/>
          <w:szCs w:val="24"/>
        </w:rPr>
        <w:t>:  15.</w:t>
      </w:r>
    </w:p>
    <w:p w:rsidRPr="00CB6457" w:rsidR="00CB6457" w:rsidP="00CB6457" w:rsidRDefault="00CB6457" w14:paraId="2F80267B" w14:textId="77777777">
      <w:pPr>
        <w:rPr>
          <w:rFonts w:ascii="Times New Roman" w:hAnsi="Times New Roman"/>
        </w:rPr>
      </w:pPr>
      <w:r w:rsidRPr="00CB6457">
        <w:rPr>
          <w:rFonts w:ascii="Times New Roman" w:hAnsi="Times New Roman"/>
        </w:rPr>
        <w:tab/>
        <w:t>Total Reporting Burden:  224 hours.</w:t>
      </w:r>
    </w:p>
    <w:p w:rsidRPr="00CB6457" w:rsidR="00CB6457" w:rsidP="00CB6457" w:rsidRDefault="00CB6457" w14:paraId="62510A88" w14:textId="77777777">
      <w:pPr>
        <w:rPr>
          <w:rFonts w:ascii="Times New Roman" w:hAnsi="Times New Roman"/>
        </w:rPr>
      </w:pPr>
    </w:p>
    <w:p w:rsidRPr="00CB6457" w:rsidR="00CB6457" w:rsidP="00CB6457" w:rsidRDefault="00CB6457" w14:paraId="5A0DF90B" w14:textId="77777777">
      <w:pPr>
        <w:rPr>
          <w:rFonts w:ascii="Times New Roman" w:hAnsi="Times New Roman"/>
        </w:rPr>
      </w:pPr>
      <w:r w:rsidRPr="00CB6457">
        <w:rPr>
          <w:rFonts w:ascii="Times New Roman" w:hAnsi="Times New Roman"/>
        </w:rPr>
        <w:tab/>
        <w:t>Total Disclosure Burden:  4,139 hours.</w:t>
      </w:r>
    </w:p>
    <w:p w:rsidRPr="00CB6457" w:rsidR="00CB6457" w:rsidP="00CB6457" w:rsidRDefault="00CB6457" w14:paraId="6517FB94" w14:textId="77777777">
      <w:pPr>
        <w:rPr>
          <w:rFonts w:ascii="Times New Roman" w:hAnsi="Times New Roman"/>
        </w:rPr>
      </w:pPr>
    </w:p>
    <w:p w:rsidRPr="00CB6457" w:rsidR="00CB6457" w:rsidP="00CB6457" w:rsidRDefault="00CB6457" w14:paraId="641B3BC6" w14:textId="77777777">
      <w:pPr>
        <w:rPr>
          <w:rFonts w:ascii="Times New Roman" w:hAnsi="Times New Roman"/>
        </w:rPr>
      </w:pPr>
      <w:r w:rsidRPr="00CB6457">
        <w:rPr>
          <w:rFonts w:ascii="Times New Roman" w:hAnsi="Times New Roman"/>
        </w:rPr>
        <w:tab/>
        <w:t>Total Recordkeeping Burden:  18,055 hours.</w:t>
      </w:r>
    </w:p>
    <w:p w:rsidRPr="00CB6457" w:rsidR="00CB6457" w:rsidP="00CB6457" w:rsidRDefault="00CB6457" w14:paraId="03D10110" w14:textId="77777777">
      <w:pPr>
        <w:rPr>
          <w:rFonts w:ascii="Times New Roman" w:hAnsi="Times New Roman"/>
        </w:rPr>
      </w:pPr>
    </w:p>
    <w:p w:rsidRPr="00CB6457" w:rsidR="00CB6457" w:rsidP="00CB6457" w:rsidRDefault="00CB6457" w14:paraId="04226608" w14:textId="77777777">
      <w:pPr>
        <w:rPr>
          <w:rFonts w:ascii="Times New Roman" w:hAnsi="Times New Roman"/>
          <w:color w:val="000000"/>
          <w:szCs w:val="24"/>
        </w:rPr>
      </w:pPr>
      <w:r w:rsidRPr="00CB6457">
        <w:rPr>
          <w:rFonts w:ascii="Times New Roman" w:hAnsi="Times New Roman"/>
          <w:color w:val="000000"/>
          <w:szCs w:val="24"/>
        </w:rPr>
        <w:tab/>
      </w:r>
      <w:r w:rsidRPr="00CB6457">
        <w:rPr>
          <w:rFonts w:ascii="Times New Roman" w:hAnsi="Times New Roman"/>
          <w:color w:val="000000"/>
          <w:szCs w:val="24"/>
          <w:u w:val="single"/>
        </w:rPr>
        <w:t>Total Annual Burden</w:t>
      </w:r>
      <w:r w:rsidRPr="00CB6457">
        <w:rPr>
          <w:rFonts w:ascii="Times New Roman" w:hAnsi="Times New Roman"/>
          <w:color w:val="000000"/>
          <w:szCs w:val="24"/>
        </w:rPr>
        <w:t>:   22,418 hours.</w:t>
      </w:r>
    </w:p>
    <w:p w:rsidRPr="006167AE" w:rsidR="00187B9B" w:rsidP="00187B9B" w:rsidRDefault="00187B9B" w14:paraId="36B1029F" w14:textId="77777777">
      <w:pPr>
        <w:rPr>
          <w:rFonts w:ascii="Times New Roman" w:hAnsi="Times New Roman"/>
          <w:b/>
        </w:rPr>
      </w:pPr>
    </w:p>
    <w:p w:rsidRPr="006167AE" w:rsidR="006167AE" w:rsidP="00187B9B" w:rsidRDefault="006167AE" w14:paraId="3FBE4CB4" w14:textId="77777777">
      <w:pPr>
        <w:rPr>
          <w:rFonts w:ascii="Times New Roman" w:hAnsi="Times New Roman"/>
          <w:b/>
        </w:rPr>
      </w:pPr>
      <w:r w:rsidRPr="006167AE">
        <w:rPr>
          <w:rFonts w:ascii="Times New Roman" w:hAnsi="Times New Roman"/>
          <w:b/>
        </w:rPr>
        <w:t>Cost of Hour Burden:</w:t>
      </w:r>
    </w:p>
    <w:p w:rsidRPr="006167AE" w:rsidR="006167AE" w:rsidP="00187B9B" w:rsidRDefault="00526054" w14:paraId="02915F0D" w14:textId="69264347">
      <w:pPr>
        <w:rPr>
          <w:rFonts w:ascii="Times New Roman" w:hAnsi="Times New Roman"/>
          <w:b/>
        </w:rPr>
      </w:pPr>
      <w:r>
        <w:rPr>
          <w:rFonts w:ascii="Times New Roman" w:hAnsi="Times New Roman"/>
          <w:b/>
        </w:rPr>
        <w:t>22,418 x $114</w:t>
      </w:r>
      <w:r w:rsidR="00CF15F3">
        <w:rPr>
          <w:rFonts w:ascii="Times New Roman" w:hAnsi="Times New Roman"/>
          <w:b/>
        </w:rPr>
        <w:t xml:space="preserve"> = $2,555,652</w:t>
      </w:r>
    </w:p>
    <w:p w:rsidRPr="00187B9B" w:rsidR="006167AE" w:rsidP="00187B9B" w:rsidRDefault="006167AE" w14:paraId="1DF8180B" w14:textId="77777777">
      <w:pPr>
        <w:rPr>
          <w:rFonts w:ascii="Times New Roman" w:hAnsi="Times New Roman"/>
        </w:rPr>
      </w:pPr>
    </w:p>
    <w:p w:rsidRPr="0064167F" w:rsidR="00B2570B" w:rsidP="00B2570B" w:rsidRDefault="00B2570B" w14:paraId="1A93F7F7" w14:textId="185DD068">
      <w:pPr>
        <w:rPr>
          <w:rFonts w:ascii="Times New Roman" w:hAnsi="Times New Roman"/>
          <w:szCs w:val="24"/>
        </w:rPr>
      </w:pPr>
      <w:r w:rsidRPr="0064167F">
        <w:rPr>
          <w:rFonts w:ascii="Times New Roman" w:hAnsi="Times New Roman"/>
          <w:szCs w:val="24"/>
        </w:rPr>
        <w:t>To estimate wages</w:t>
      </w:r>
      <w:r w:rsidR="00725261">
        <w:rPr>
          <w:rFonts w:ascii="Times New Roman" w:hAnsi="Times New Roman"/>
          <w:szCs w:val="24"/>
        </w:rPr>
        <w:t>,</w:t>
      </w:r>
      <w:r w:rsidRPr="0064167F">
        <w:rPr>
          <w:rFonts w:ascii="Times New Roman" w:hAnsi="Times New Roman"/>
          <w:szCs w:val="24"/>
        </w:rPr>
        <w:t xml:space="preserve"> we reviewed May 2018 data for wages (by industry and occupation) from the U.S. Bureau of Labor Statistics (BLS) for credit intermediation and related activities excluding </w:t>
      </w:r>
      <w:proofErr w:type="spellStart"/>
      <w:r w:rsidRPr="0064167F">
        <w:rPr>
          <w:rFonts w:ascii="Times New Roman" w:hAnsi="Times New Roman"/>
          <w:szCs w:val="24"/>
        </w:rPr>
        <w:t>nondepository</w:t>
      </w:r>
      <w:proofErr w:type="spellEnd"/>
      <w:r w:rsidRPr="0064167F">
        <w:rPr>
          <w:rFonts w:ascii="Times New Roman" w:hAnsi="Times New Roman"/>
          <w:szCs w:val="24"/>
        </w:rPr>
        <w:t xml:space="preserve"> credit intermediaries (NAICS 5220A1). </w:t>
      </w:r>
      <w:r>
        <w:rPr>
          <w:rFonts w:ascii="Times New Roman" w:hAnsi="Times New Roman"/>
          <w:szCs w:val="24"/>
        </w:rPr>
        <w:t xml:space="preserve"> </w:t>
      </w:r>
      <w:r w:rsidRPr="0064167F">
        <w:rPr>
          <w:rFonts w:ascii="Times New Roman" w:hAnsi="Times New Roman"/>
          <w:szCs w:val="24"/>
        </w:rPr>
        <w:t xml:space="preserve">To estimate compensation costs associated with the rule, we </w:t>
      </w:r>
      <w:r w:rsidRPr="002A1E23">
        <w:rPr>
          <w:rFonts w:ascii="Times New Roman" w:hAnsi="Times New Roman"/>
          <w:szCs w:val="24"/>
        </w:rPr>
        <w:t xml:space="preserve">use </w:t>
      </w:r>
      <w:r w:rsidRPr="002A1E23">
        <w:rPr>
          <w:rFonts w:ascii="Times New Roman" w:hAnsi="Times New Roman"/>
          <w:bCs/>
          <w:szCs w:val="24"/>
        </w:rPr>
        <w:t>$114</w:t>
      </w:r>
      <w:r w:rsidRPr="0064167F">
        <w:rPr>
          <w:rFonts w:ascii="Times New Roman" w:hAnsi="Times New Roman"/>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Pr="00741780" w:rsidR="00F66314" w:rsidP="00741780" w:rsidRDefault="00F66314" w14:paraId="2B27EAF6" w14:textId="77777777">
      <w:pPr>
        <w:rPr>
          <w:rFonts w:ascii="Times New Roman" w:hAnsi="Times New Roman"/>
          <w:szCs w:val="24"/>
        </w:rPr>
      </w:pPr>
    </w:p>
    <w:p w:rsidRPr="007364A9" w:rsidR="00541136" w:rsidP="00741780" w:rsidRDefault="00541136" w14:paraId="356D9B76"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13. Estimate of annualized costs to respondents</w:t>
      </w:r>
      <w:r w:rsidRPr="007364A9" w:rsidR="007C0BCC">
        <w:rPr>
          <w:rFonts w:ascii="Times New Roman" w:hAnsi="Times New Roman"/>
          <w:b/>
          <w:i/>
          <w:szCs w:val="24"/>
        </w:rPr>
        <w:t xml:space="preserve"> </w:t>
      </w:r>
      <w:r w:rsidRPr="007364A9" w:rsidR="007C0BCC">
        <w:rPr>
          <w:rFonts w:ascii="Times New Roman" w:hAnsi="Times New Roman"/>
          <w:b/>
          <w:bCs/>
          <w:i/>
          <w:szCs w:val="24"/>
        </w:rPr>
        <w:t>(excluding cost of hour burden in Item #12)</w:t>
      </w:r>
      <w:r w:rsidRPr="007364A9">
        <w:rPr>
          <w:rFonts w:ascii="Times New Roman" w:hAnsi="Times New Roman"/>
          <w:b/>
          <w:i/>
          <w:szCs w:val="24"/>
        </w:rPr>
        <w:t>:</w:t>
      </w:r>
    </w:p>
    <w:p w:rsidRPr="00741780" w:rsidR="00541136" w:rsidP="00741780" w:rsidRDefault="00541136" w14:paraId="48F1CB45" w14:textId="77777777">
      <w:pPr>
        <w:rPr>
          <w:rFonts w:ascii="Times New Roman" w:hAnsi="Times New Roman"/>
          <w:szCs w:val="24"/>
        </w:rPr>
      </w:pPr>
    </w:p>
    <w:p w:rsidRPr="00741780" w:rsidR="00541136" w:rsidP="00741780" w:rsidRDefault="007C0BCC" w14:paraId="7F0FE1E4" w14:textId="77777777">
      <w:pPr>
        <w:ind w:firstLine="720"/>
        <w:rPr>
          <w:rFonts w:ascii="Times New Roman" w:hAnsi="Times New Roman"/>
          <w:szCs w:val="24"/>
        </w:rPr>
      </w:pPr>
      <w:r w:rsidRPr="00741780">
        <w:rPr>
          <w:rFonts w:ascii="Times New Roman" w:hAnsi="Times New Roman"/>
          <w:szCs w:val="24"/>
        </w:rPr>
        <w:t>None.</w:t>
      </w:r>
    </w:p>
    <w:p w:rsidRPr="00741780" w:rsidR="00541136" w:rsidP="00741780" w:rsidRDefault="00541136" w14:paraId="1F59E124" w14:textId="77777777">
      <w:pPr>
        <w:rPr>
          <w:rFonts w:ascii="Times New Roman" w:hAnsi="Times New Roman"/>
          <w:szCs w:val="24"/>
        </w:rPr>
      </w:pPr>
    </w:p>
    <w:p w:rsidRPr="007364A9" w:rsidR="00541136" w:rsidP="00741780" w:rsidRDefault="00541136" w14:paraId="561ED88D" w14:textId="77777777">
      <w:pPr>
        <w:outlineLvl w:val="0"/>
        <w:rPr>
          <w:rFonts w:ascii="Times New Roman" w:hAnsi="Times New Roman"/>
          <w:b/>
          <w:i/>
          <w:szCs w:val="24"/>
        </w:rPr>
      </w:pPr>
      <w:r w:rsidRPr="007364A9">
        <w:rPr>
          <w:rFonts w:ascii="Times New Roman" w:hAnsi="Times New Roman"/>
          <w:b/>
          <w:i/>
          <w:szCs w:val="24"/>
        </w:rPr>
        <w:t>14. Estimate of annualized costs to the government:</w:t>
      </w:r>
    </w:p>
    <w:p w:rsidRPr="00741780" w:rsidR="00541136" w:rsidP="00741780" w:rsidRDefault="00541136" w14:paraId="78667515" w14:textId="77777777">
      <w:pPr>
        <w:rPr>
          <w:rFonts w:ascii="Times New Roman" w:hAnsi="Times New Roman"/>
          <w:szCs w:val="24"/>
        </w:rPr>
      </w:pPr>
    </w:p>
    <w:p w:rsidRPr="00741780" w:rsidR="00541136" w:rsidP="00741780" w:rsidRDefault="00541136" w14:paraId="0DA69AFF" w14:textId="77777777">
      <w:pPr>
        <w:ind w:firstLine="720"/>
        <w:outlineLvl w:val="0"/>
        <w:rPr>
          <w:rFonts w:ascii="Times New Roman" w:hAnsi="Times New Roman"/>
          <w:szCs w:val="24"/>
        </w:rPr>
      </w:pPr>
      <w:r w:rsidRPr="00741780">
        <w:rPr>
          <w:rFonts w:ascii="Times New Roman" w:hAnsi="Times New Roman"/>
          <w:szCs w:val="24"/>
        </w:rPr>
        <w:t>None.</w:t>
      </w:r>
    </w:p>
    <w:p w:rsidRPr="00741780" w:rsidR="00541136" w:rsidP="00741780" w:rsidRDefault="00541136" w14:paraId="4B94DF8F" w14:textId="77777777">
      <w:pPr>
        <w:rPr>
          <w:rFonts w:ascii="Times New Roman" w:hAnsi="Times New Roman"/>
          <w:szCs w:val="24"/>
        </w:rPr>
      </w:pPr>
      <w:r w:rsidRPr="00741780">
        <w:rPr>
          <w:rFonts w:ascii="Times New Roman" w:hAnsi="Times New Roman"/>
          <w:szCs w:val="24"/>
        </w:rPr>
        <w:t xml:space="preserve"> </w:t>
      </w:r>
    </w:p>
    <w:p w:rsidRPr="007364A9" w:rsidR="00541136" w:rsidP="00741780" w:rsidRDefault="00541136" w14:paraId="29515042"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15. Changes in burden:</w:t>
      </w:r>
    </w:p>
    <w:p w:rsidR="00CB6457" w:rsidP="00741780" w:rsidRDefault="00CB6457" w14:paraId="2F80CF9D" w14:textId="77777777">
      <w:pPr>
        <w:tabs>
          <w:tab w:val="left" w:pos="-1440"/>
        </w:tabs>
        <w:ind w:left="720" w:hanging="720"/>
        <w:outlineLvl w:val="0"/>
        <w:rPr>
          <w:rFonts w:ascii="Times New Roman" w:hAnsi="Times New Roman"/>
          <w:szCs w:val="24"/>
          <w:u w:val="single"/>
        </w:rPr>
      </w:pPr>
    </w:p>
    <w:p w:rsidRPr="00110040" w:rsidR="00541136" w:rsidP="00110040" w:rsidRDefault="00B048F1" w14:paraId="34726059" w14:textId="13702C9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b/>
        <w:t>There is no change in burden.</w:t>
      </w:r>
      <w:r w:rsidR="00CB6457">
        <w:rPr>
          <w:rFonts w:ascii="Times New Roman" w:hAnsi="Times New Roman" w:cs="Times New Roman"/>
          <w:sz w:val="24"/>
          <w:szCs w:val="24"/>
        </w:rPr>
        <w:tab/>
      </w:r>
    </w:p>
    <w:p w:rsidRPr="007364A9" w:rsidR="00541136" w:rsidP="00741780" w:rsidRDefault="00541136" w14:paraId="22E70DA0" w14:textId="77777777">
      <w:pPr>
        <w:tabs>
          <w:tab w:val="left" w:pos="-1440"/>
        </w:tabs>
        <w:ind w:left="720" w:hanging="720"/>
        <w:outlineLvl w:val="0"/>
        <w:rPr>
          <w:rFonts w:ascii="Times New Roman" w:hAnsi="Times New Roman"/>
          <w:b/>
          <w:i/>
          <w:szCs w:val="24"/>
        </w:rPr>
      </w:pPr>
      <w:r w:rsidRPr="007364A9">
        <w:rPr>
          <w:rFonts w:ascii="Times New Roman" w:hAnsi="Times New Roman"/>
          <w:b/>
          <w:i/>
          <w:szCs w:val="24"/>
        </w:rPr>
        <w:t xml:space="preserve">16. Information regarding collections whose results are planned to be published for statistical </w:t>
      </w:r>
    </w:p>
    <w:p w:rsidRPr="007364A9" w:rsidR="00541136" w:rsidP="00741780" w:rsidRDefault="00541136" w14:paraId="15027E0E" w14:textId="77777777">
      <w:pPr>
        <w:tabs>
          <w:tab w:val="left" w:pos="-1440"/>
        </w:tabs>
        <w:ind w:left="720" w:hanging="720"/>
        <w:rPr>
          <w:rFonts w:ascii="Times New Roman" w:hAnsi="Times New Roman"/>
          <w:b/>
          <w:i/>
          <w:szCs w:val="24"/>
        </w:rPr>
      </w:pPr>
      <w:r w:rsidRPr="007364A9">
        <w:rPr>
          <w:rFonts w:ascii="Times New Roman" w:hAnsi="Times New Roman"/>
          <w:b/>
          <w:i/>
          <w:szCs w:val="24"/>
        </w:rPr>
        <w:t>use:</w:t>
      </w:r>
    </w:p>
    <w:p w:rsidRPr="00741780" w:rsidR="00541136" w:rsidP="00741780" w:rsidRDefault="00541136" w14:paraId="1BAAAB24" w14:textId="77777777">
      <w:pPr>
        <w:ind w:left="720"/>
        <w:rPr>
          <w:rFonts w:ascii="Times New Roman" w:hAnsi="Times New Roman"/>
          <w:szCs w:val="24"/>
        </w:rPr>
      </w:pPr>
    </w:p>
    <w:p w:rsidRPr="00741780" w:rsidR="00541136" w:rsidP="00741780" w:rsidRDefault="00187B9B" w14:paraId="7D744590" w14:textId="77777777">
      <w:pPr>
        <w:ind w:firstLine="720"/>
        <w:outlineLvl w:val="0"/>
        <w:rPr>
          <w:rFonts w:ascii="Times New Roman" w:hAnsi="Times New Roman"/>
          <w:szCs w:val="24"/>
        </w:rPr>
      </w:pPr>
      <w:r>
        <w:rPr>
          <w:rFonts w:ascii="Times New Roman" w:hAnsi="Times New Roman"/>
          <w:szCs w:val="24"/>
        </w:rPr>
        <w:t>Not applicable</w:t>
      </w:r>
      <w:r w:rsidRPr="00741780" w:rsidR="00541136">
        <w:rPr>
          <w:rFonts w:ascii="Times New Roman" w:hAnsi="Times New Roman"/>
          <w:szCs w:val="24"/>
        </w:rPr>
        <w:t>.</w:t>
      </w:r>
    </w:p>
    <w:p w:rsidRPr="00741780" w:rsidR="00541136" w:rsidP="00741780" w:rsidRDefault="00541136" w14:paraId="709D9C12" w14:textId="77777777">
      <w:pPr>
        <w:rPr>
          <w:rFonts w:ascii="Times New Roman" w:hAnsi="Times New Roman"/>
          <w:szCs w:val="24"/>
        </w:rPr>
      </w:pPr>
    </w:p>
    <w:p w:rsidRPr="007364A9" w:rsidR="00541136" w:rsidP="00741780" w:rsidRDefault="00541136" w14:paraId="69795AFE" w14:textId="77777777">
      <w:pPr>
        <w:outlineLvl w:val="0"/>
        <w:rPr>
          <w:rFonts w:ascii="Times New Roman" w:hAnsi="Times New Roman"/>
          <w:b/>
          <w:i/>
          <w:szCs w:val="24"/>
        </w:rPr>
      </w:pPr>
      <w:r w:rsidRPr="007364A9">
        <w:rPr>
          <w:rFonts w:ascii="Times New Roman" w:hAnsi="Times New Roman"/>
          <w:b/>
          <w:i/>
          <w:szCs w:val="24"/>
        </w:rPr>
        <w:t>17. Display of expiration date:</w:t>
      </w:r>
    </w:p>
    <w:p w:rsidRPr="00741780" w:rsidR="00541136" w:rsidP="00741780" w:rsidRDefault="00541136" w14:paraId="6FA4B73C" w14:textId="77777777">
      <w:pPr>
        <w:rPr>
          <w:rFonts w:ascii="Times New Roman" w:hAnsi="Times New Roman"/>
          <w:szCs w:val="24"/>
        </w:rPr>
      </w:pPr>
    </w:p>
    <w:p w:rsidRPr="00741780" w:rsidR="00541136" w:rsidP="00741780" w:rsidRDefault="00541136" w14:paraId="1D166765" w14:textId="77777777">
      <w:pPr>
        <w:ind w:firstLine="720"/>
        <w:outlineLvl w:val="0"/>
        <w:rPr>
          <w:rFonts w:ascii="Times New Roman" w:hAnsi="Times New Roman"/>
          <w:szCs w:val="24"/>
        </w:rPr>
      </w:pPr>
      <w:r w:rsidRPr="00741780">
        <w:rPr>
          <w:rFonts w:ascii="Times New Roman" w:hAnsi="Times New Roman"/>
          <w:szCs w:val="24"/>
        </w:rPr>
        <w:t>Not applicable.</w:t>
      </w:r>
    </w:p>
    <w:p w:rsidRPr="00741780" w:rsidR="00541136" w:rsidP="00741780" w:rsidRDefault="00541136" w14:paraId="7F89450F" w14:textId="77777777">
      <w:pPr>
        <w:rPr>
          <w:rFonts w:ascii="Times New Roman" w:hAnsi="Times New Roman"/>
          <w:szCs w:val="24"/>
        </w:rPr>
      </w:pPr>
    </w:p>
    <w:p w:rsidRPr="007364A9" w:rsidR="00541136" w:rsidP="00741780" w:rsidRDefault="00541136" w14:paraId="502B5991" w14:textId="77777777">
      <w:pPr>
        <w:outlineLvl w:val="0"/>
        <w:rPr>
          <w:rFonts w:ascii="Times New Roman" w:hAnsi="Times New Roman"/>
          <w:b/>
          <w:i/>
          <w:szCs w:val="24"/>
        </w:rPr>
      </w:pPr>
      <w:r w:rsidRPr="007364A9">
        <w:rPr>
          <w:rFonts w:ascii="Times New Roman" w:hAnsi="Times New Roman"/>
          <w:b/>
          <w:i/>
          <w:szCs w:val="24"/>
        </w:rPr>
        <w:t>18. Exceptions to certification statement:</w:t>
      </w:r>
    </w:p>
    <w:p w:rsidRPr="00741780" w:rsidR="00541136" w:rsidP="00741780" w:rsidRDefault="00541136" w14:paraId="2A17F91A" w14:textId="77777777">
      <w:pPr>
        <w:rPr>
          <w:rFonts w:ascii="Times New Roman" w:hAnsi="Times New Roman"/>
          <w:szCs w:val="24"/>
        </w:rPr>
      </w:pPr>
    </w:p>
    <w:p w:rsidRPr="00741780" w:rsidR="00541136" w:rsidP="00741780" w:rsidRDefault="00541136" w14:paraId="74BC23B9" w14:textId="77777777">
      <w:pPr>
        <w:ind w:firstLine="720"/>
        <w:outlineLvl w:val="0"/>
        <w:rPr>
          <w:rFonts w:ascii="Times New Roman" w:hAnsi="Times New Roman"/>
          <w:szCs w:val="24"/>
        </w:rPr>
      </w:pPr>
      <w:r w:rsidRPr="00741780">
        <w:rPr>
          <w:rFonts w:ascii="Times New Roman" w:hAnsi="Times New Roman"/>
          <w:szCs w:val="24"/>
        </w:rPr>
        <w:t>Not applicable.</w:t>
      </w:r>
    </w:p>
    <w:p w:rsidRPr="00741780" w:rsidR="00541136" w:rsidP="00741780" w:rsidRDefault="00541136" w14:paraId="70B362C5" w14:textId="77777777">
      <w:pPr>
        <w:rPr>
          <w:rFonts w:ascii="Times New Roman" w:hAnsi="Times New Roman"/>
          <w:szCs w:val="24"/>
        </w:rPr>
      </w:pPr>
    </w:p>
    <w:p w:rsidRPr="007364A9" w:rsidR="00541136" w:rsidP="00741780" w:rsidRDefault="00541136" w14:paraId="2CE1156E" w14:textId="77777777">
      <w:pPr>
        <w:outlineLvl w:val="0"/>
        <w:rPr>
          <w:rFonts w:ascii="Times New Roman" w:hAnsi="Times New Roman"/>
          <w:b/>
          <w:szCs w:val="24"/>
        </w:rPr>
      </w:pPr>
      <w:r w:rsidRPr="007364A9">
        <w:rPr>
          <w:rFonts w:ascii="Times New Roman" w:hAnsi="Times New Roman"/>
          <w:b/>
          <w:szCs w:val="24"/>
        </w:rPr>
        <w:t>B. Collections of Information Employing Statistical Methods.</w:t>
      </w:r>
    </w:p>
    <w:p w:rsidRPr="00741780" w:rsidR="00541136" w:rsidP="00741780" w:rsidRDefault="00541136" w14:paraId="51FFEC29" w14:textId="77777777">
      <w:pPr>
        <w:rPr>
          <w:rFonts w:ascii="Times New Roman" w:hAnsi="Times New Roman"/>
          <w:szCs w:val="24"/>
        </w:rPr>
      </w:pPr>
    </w:p>
    <w:p w:rsidRPr="00741780" w:rsidR="00541136" w:rsidP="00741780" w:rsidRDefault="00541136" w14:paraId="6213BA82" w14:textId="77777777">
      <w:pPr>
        <w:rPr>
          <w:rFonts w:ascii="Times New Roman" w:hAnsi="Times New Roman"/>
          <w:szCs w:val="24"/>
        </w:rPr>
      </w:pPr>
      <w:r w:rsidRPr="00741780">
        <w:rPr>
          <w:rFonts w:ascii="Times New Roman" w:hAnsi="Times New Roman"/>
          <w:szCs w:val="24"/>
        </w:rPr>
        <w:t>Not applicable.</w:t>
      </w:r>
    </w:p>
    <w:p w:rsidRPr="00741780" w:rsidR="00541136" w:rsidP="00741780" w:rsidRDefault="00541136" w14:paraId="29E6F05C" w14:textId="77777777">
      <w:pPr>
        <w:rPr>
          <w:rFonts w:ascii="Times New Roman" w:hAnsi="Times New Roman"/>
          <w:szCs w:val="24"/>
        </w:rPr>
      </w:pPr>
    </w:p>
    <w:p w:rsidRPr="00741780" w:rsidR="00957F5B" w:rsidP="00741780" w:rsidRDefault="00957F5B" w14:paraId="1B9FB8D0" w14:textId="77777777">
      <w:pPr>
        <w:rPr>
          <w:rFonts w:ascii="Times New Roman" w:hAnsi="Times New Roman"/>
          <w:szCs w:val="24"/>
        </w:rPr>
      </w:pPr>
    </w:p>
    <w:sectPr w:rsidRPr="00741780" w:rsidR="00957F5B">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D9A63" w14:textId="77777777" w:rsidR="00EB0A8F" w:rsidRDefault="00EB0A8F">
      <w:r>
        <w:separator/>
      </w:r>
    </w:p>
  </w:endnote>
  <w:endnote w:type="continuationSeparator" w:id="0">
    <w:p w14:paraId="784431D5" w14:textId="77777777" w:rsidR="00EB0A8F" w:rsidRDefault="00EB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FEEC" w14:textId="77777777" w:rsidR="00A7732B" w:rsidRDefault="00A7732B"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D9BBB" w14:textId="77777777" w:rsidR="00A7732B" w:rsidRDefault="00A77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9938" w14:textId="77777777" w:rsidR="00A7732B" w:rsidRPr="00D44A17" w:rsidRDefault="00A7732B"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CF15F3">
      <w:rPr>
        <w:rStyle w:val="PageNumber"/>
        <w:rFonts w:ascii="Times New Roman" w:hAnsi="Times New Roman"/>
        <w:noProof/>
      </w:rPr>
      <w:t>5</w:t>
    </w:r>
    <w:r w:rsidRPr="00D44A17">
      <w:rPr>
        <w:rStyle w:val="PageNumber"/>
        <w:rFonts w:ascii="Times New Roman" w:hAnsi="Times New Roman"/>
      </w:rPr>
      <w:fldChar w:fldCharType="end"/>
    </w:r>
  </w:p>
  <w:p w14:paraId="5213D607" w14:textId="77777777" w:rsidR="00A7732B" w:rsidRDefault="00A7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FF79" w14:textId="77777777" w:rsidR="00F440FD" w:rsidRDefault="00F4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DC9" w14:textId="77777777" w:rsidR="00EB0A8F" w:rsidRDefault="00EB0A8F">
      <w:r>
        <w:separator/>
      </w:r>
    </w:p>
  </w:footnote>
  <w:footnote w:type="continuationSeparator" w:id="0">
    <w:p w14:paraId="592A18E2" w14:textId="77777777" w:rsidR="00EB0A8F" w:rsidRDefault="00EB0A8F">
      <w:r>
        <w:continuationSeparator/>
      </w:r>
    </w:p>
  </w:footnote>
  <w:footnote w:id="1">
    <w:p w14:paraId="768FAC56" w14:textId="6E80BD4A" w:rsidR="00A7732B" w:rsidRPr="00DC3C3D" w:rsidRDefault="00A7732B">
      <w:pPr>
        <w:pStyle w:val="FootnoteText"/>
        <w:rPr>
          <w:rFonts w:ascii="Times New Roman" w:hAnsi="Times New Roman"/>
        </w:rPr>
      </w:pPr>
      <w:r w:rsidRPr="00DC3C3D">
        <w:rPr>
          <w:rStyle w:val="FootnoteReference"/>
          <w:rFonts w:ascii="Times New Roman" w:hAnsi="Times New Roman"/>
        </w:rPr>
        <w:footnoteRef/>
      </w:r>
      <w:r w:rsidRPr="00DC3C3D">
        <w:rPr>
          <w:rFonts w:ascii="Times New Roman" w:hAnsi="Times New Roman"/>
        </w:rPr>
        <w:t xml:space="preserve"> </w:t>
      </w:r>
      <w:r w:rsidR="00D445FC">
        <w:rPr>
          <w:rFonts w:ascii="Times New Roman" w:hAnsi="Times New Roman"/>
        </w:rPr>
        <w:t>Pub. L. 111-203, 124 Stat. 1376,</w:t>
      </w:r>
      <w:r>
        <w:rPr>
          <w:rFonts w:ascii="Times New Roman" w:hAnsi="Times New Roman"/>
        </w:rPr>
        <w:t xml:space="preserve"> (July 21, 2010)</w:t>
      </w:r>
      <w:r w:rsidR="00D445FC">
        <w:rPr>
          <w:rFonts w:ascii="Times New Roman" w:hAnsi="Times New Roman"/>
        </w:rPr>
        <w:t>,</w:t>
      </w:r>
      <w:r w:rsidRPr="00DC3C3D">
        <w:rPr>
          <w:rFonts w:ascii="Times New Roman" w:hAnsi="Times New Roman"/>
        </w:rPr>
        <w:t xml:space="preserve"> 7 U.S.C. 2(c)(2)(E).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8F65" w14:textId="77777777" w:rsidR="00F440FD" w:rsidRDefault="00F44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FAEF3" w14:textId="56A6D1AD" w:rsidR="00F440FD" w:rsidRDefault="00F44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2930" w14:textId="77777777" w:rsidR="00F440FD" w:rsidRDefault="00F4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1"/>
  </w:num>
  <w:num w:numId="4">
    <w:abstractNumId w:val="0"/>
  </w:num>
  <w:num w:numId="5">
    <w:abstractNumId w:val="9"/>
  </w:num>
  <w:num w:numId="6">
    <w:abstractNumId w:val="4"/>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A9"/>
    <w:rsid w:val="00011838"/>
    <w:rsid w:val="0002231D"/>
    <w:rsid w:val="00024493"/>
    <w:rsid w:val="000270C7"/>
    <w:rsid w:val="00034AD7"/>
    <w:rsid w:val="00040171"/>
    <w:rsid w:val="00047200"/>
    <w:rsid w:val="000711FA"/>
    <w:rsid w:val="000841A0"/>
    <w:rsid w:val="00094D94"/>
    <w:rsid w:val="000B6DF0"/>
    <w:rsid w:val="000E739A"/>
    <w:rsid w:val="000F0705"/>
    <w:rsid w:val="000F0AD0"/>
    <w:rsid w:val="000F4771"/>
    <w:rsid w:val="001067D8"/>
    <w:rsid w:val="00110040"/>
    <w:rsid w:val="00112142"/>
    <w:rsid w:val="0011233B"/>
    <w:rsid w:val="00126C08"/>
    <w:rsid w:val="00127D85"/>
    <w:rsid w:val="0018255F"/>
    <w:rsid w:val="00182C2F"/>
    <w:rsid w:val="00185D39"/>
    <w:rsid w:val="001870F5"/>
    <w:rsid w:val="00187B9B"/>
    <w:rsid w:val="001A3DD0"/>
    <w:rsid w:val="001C207B"/>
    <w:rsid w:val="001C7EE7"/>
    <w:rsid w:val="001D679B"/>
    <w:rsid w:val="001D77CC"/>
    <w:rsid w:val="001E69B5"/>
    <w:rsid w:val="001F20B1"/>
    <w:rsid w:val="00211045"/>
    <w:rsid w:val="00231297"/>
    <w:rsid w:val="0023755F"/>
    <w:rsid w:val="00256276"/>
    <w:rsid w:val="00262DF4"/>
    <w:rsid w:val="0029200F"/>
    <w:rsid w:val="002B408A"/>
    <w:rsid w:val="002F5062"/>
    <w:rsid w:val="002F6D80"/>
    <w:rsid w:val="00310CE0"/>
    <w:rsid w:val="0031284F"/>
    <w:rsid w:val="00312ECF"/>
    <w:rsid w:val="00315751"/>
    <w:rsid w:val="003175D7"/>
    <w:rsid w:val="00331B04"/>
    <w:rsid w:val="003357F5"/>
    <w:rsid w:val="00337BED"/>
    <w:rsid w:val="00350F70"/>
    <w:rsid w:val="00374698"/>
    <w:rsid w:val="003826B0"/>
    <w:rsid w:val="003914D2"/>
    <w:rsid w:val="003B55B9"/>
    <w:rsid w:val="003B7C36"/>
    <w:rsid w:val="003D7F97"/>
    <w:rsid w:val="003E48E3"/>
    <w:rsid w:val="003E7DCF"/>
    <w:rsid w:val="003F29AE"/>
    <w:rsid w:val="003F3502"/>
    <w:rsid w:val="0041183F"/>
    <w:rsid w:val="0041395D"/>
    <w:rsid w:val="00420F7B"/>
    <w:rsid w:val="0043250F"/>
    <w:rsid w:val="0045298C"/>
    <w:rsid w:val="004762BF"/>
    <w:rsid w:val="004809CA"/>
    <w:rsid w:val="004A605B"/>
    <w:rsid w:val="004B4DB0"/>
    <w:rsid w:val="004D04CA"/>
    <w:rsid w:val="004D18A2"/>
    <w:rsid w:val="004D3695"/>
    <w:rsid w:val="004E118F"/>
    <w:rsid w:val="004E3939"/>
    <w:rsid w:val="00512241"/>
    <w:rsid w:val="00526054"/>
    <w:rsid w:val="00531257"/>
    <w:rsid w:val="00533974"/>
    <w:rsid w:val="00541136"/>
    <w:rsid w:val="0057028A"/>
    <w:rsid w:val="005723EE"/>
    <w:rsid w:val="0057362F"/>
    <w:rsid w:val="005C7D7E"/>
    <w:rsid w:val="005D219D"/>
    <w:rsid w:val="005F3A57"/>
    <w:rsid w:val="00603617"/>
    <w:rsid w:val="006167AE"/>
    <w:rsid w:val="00623DA0"/>
    <w:rsid w:val="006266B0"/>
    <w:rsid w:val="006312DA"/>
    <w:rsid w:val="00650B31"/>
    <w:rsid w:val="006610B6"/>
    <w:rsid w:val="00670A28"/>
    <w:rsid w:val="00676D25"/>
    <w:rsid w:val="00677966"/>
    <w:rsid w:val="006914A9"/>
    <w:rsid w:val="006B1BF2"/>
    <w:rsid w:val="006C2B19"/>
    <w:rsid w:val="006D02C2"/>
    <w:rsid w:val="006E1456"/>
    <w:rsid w:val="006E4C39"/>
    <w:rsid w:val="00700F2A"/>
    <w:rsid w:val="007046EC"/>
    <w:rsid w:val="007122EA"/>
    <w:rsid w:val="007142B0"/>
    <w:rsid w:val="0072471D"/>
    <w:rsid w:val="00725261"/>
    <w:rsid w:val="00734B23"/>
    <w:rsid w:val="007364A9"/>
    <w:rsid w:val="00741780"/>
    <w:rsid w:val="0075561F"/>
    <w:rsid w:val="00780279"/>
    <w:rsid w:val="007822C1"/>
    <w:rsid w:val="00782DF2"/>
    <w:rsid w:val="00792888"/>
    <w:rsid w:val="007C0BCC"/>
    <w:rsid w:val="007C76A5"/>
    <w:rsid w:val="007C7882"/>
    <w:rsid w:val="007D4451"/>
    <w:rsid w:val="007D4B8C"/>
    <w:rsid w:val="007D701B"/>
    <w:rsid w:val="007F485B"/>
    <w:rsid w:val="007F574F"/>
    <w:rsid w:val="008262BC"/>
    <w:rsid w:val="00832A82"/>
    <w:rsid w:val="00832F4D"/>
    <w:rsid w:val="008362F0"/>
    <w:rsid w:val="00851CE9"/>
    <w:rsid w:val="00855657"/>
    <w:rsid w:val="00861894"/>
    <w:rsid w:val="0087303F"/>
    <w:rsid w:val="008D4DFA"/>
    <w:rsid w:val="008D7F91"/>
    <w:rsid w:val="008F0EA5"/>
    <w:rsid w:val="008F65F9"/>
    <w:rsid w:val="008F7601"/>
    <w:rsid w:val="00901670"/>
    <w:rsid w:val="00905047"/>
    <w:rsid w:val="00921AC7"/>
    <w:rsid w:val="0092717B"/>
    <w:rsid w:val="00950FE9"/>
    <w:rsid w:val="00957F5B"/>
    <w:rsid w:val="009632C2"/>
    <w:rsid w:val="00982C52"/>
    <w:rsid w:val="00984A05"/>
    <w:rsid w:val="009873A8"/>
    <w:rsid w:val="00991330"/>
    <w:rsid w:val="009B52F2"/>
    <w:rsid w:val="009E3EF8"/>
    <w:rsid w:val="00A05524"/>
    <w:rsid w:val="00A118AA"/>
    <w:rsid w:val="00A564E6"/>
    <w:rsid w:val="00A76A56"/>
    <w:rsid w:val="00A7732B"/>
    <w:rsid w:val="00A80D7B"/>
    <w:rsid w:val="00A93577"/>
    <w:rsid w:val="00AA2938"/>
    <w:rsid w:val="00AA4AD0"/>
    <w:rsid w:val="00AC662C"/>
    <w:rsid w:val="00AD0380"/>
    <w:rsid w:val="00AE43CD"/>
    <w:rsid w:val="00B0188F"/>
    <w:rsid w:val="00B048F1"/>
    <w:rsid w:val="00B16A73"/>
    <w:rsid w:val="00B2570B"/>
    <w:rsid w:val="00B30C27"/>
    <w:rsid w:val="00B31017"/>
    <w:rsid w:val="00B359B1"/>
    <w:rsid w:val="00B36BA5"/>
    <w:rsid w:val="00B45CDB"/>
    <w:rsid w:val="00B46745"/>
    <w:rsid w:val="00B615DD"/>
    <w:rsid w:val="00B72A05"/>
    <w:rsid w:val="00B83A3D"/>
    <w:rsid w:val="00B85A45"/>
    <w:rsid w:val="00B867A1"/>
    <w:rsid w:val="00B920C2"/>
    <w:rsid w:val="00B97C8A"/>
    <w:rsid w:val="00BD6331"/>
    <w:rsid w:val="00BE5CFB"/>
    <w:rsid w:val="00BF3DBF"/>
    <w:rsid w:val="00C06211"/>
    <w:rsid w:val="00C26121"/>
    <w:rsid w:val="00C31329"/>
    <w:rsid w:val="00C40BE8"/>
    <w:rsid w:val="00C5455C"/>
    <w:rsid w:val="00CB6457"/>
    <w:rsid w:val="00CC7F5B"/>
    <w:rsid w:val="00CE1B4B"/>
    <w:rsid w:val="00CE41FF"/>
    <w:rsid w:val="00CE5218"/>
    <w:rsid w:val="00CE6832"/>
    <w:rsid w:val="00CF15F3"/>
    <w:rsid w:val="00CF4B0A"/>
    <w:rsid w:val="00D12A34"/>
    <w:rsid w:val="00D21C15"/>
    <w:rsid w:val="00D30EFA"/>
    <w:rsid w:val="00D445FC"/>
    <w:rsid w:val="00D63C1C"/>
    <w:rsid w:val="00D63E61"/>
    <w:rsid w:val="00D76413"/>
    <w:rsid w:val="00D83E34"/>
    <w:rsid w:val="00D84FF9"/>
    <w:rsid w:val="00D855D3"/>
    <w:rsid w:val="00D87B78"/>
    <w:rsid w:val="00DA7769"/>
    <w:rsid w:val="00DB37C4"/>
    <w:rsid w:val="00DB42F5"/>
    <w:rsid w:val="00DB73FE"/>
    <w:rsid w:val="00DC3C3D"/>
    <w:rsid w:val="00DD7679"/>
    <w:rsid w:val="00E00061"/>
    <w:rsid w:val="00E04B07"/>
    <w:rsid w:val="00E13B07"/>
    <w:rsid w:val="00E176F1"/>
    <w:rsid w:val="00E17B76"/>
    <w:rsid w:val="00E53C0F"/>
    <w:rsid w:val="00E63791"/>
    <w:rsid w:val="00E674A3"/>
    <w:rsid w:val="00E922CF"/>
    <w:rsid w:val="00E93140"/>
    <w:rsid w:val="00E9580B"/>
    <w:rsid w:val="00EA052D"/>
    <w:rsid w:val="00EA1240"/>
    <w:rsid w:val="00EA4C7F"/>
    <w:rsid w:val="00EB0A8F"/>
    <w:rsid w:val="00EC2B07"/>
    <w:rsid w:val="00EC319A"/>
    <w:rsid w:val="00ED4BE7"/>
    <w:rsid w:val="00ED6060"/>
    <w:rsid w:val="00EE6A16"/>
    <w:rsid w:val="00F00AC6"/>
    <w:rsid w:val="00F0437F"/>
    <w:rsid w:val="00F1200B"/>
    <w:rsid w:val="00F2734B"/>
    <w:rsid w:val="00F307D1"/>
    <w:rsid w:val="00F411BC"/>
    <w:rsid w:val="00F43CE6"/>
    <w:rsid w:val="00F440FD"/>
    <w:rsid w:val="00F5313D"/>
    <w:rsid w:val="00F66314"/>
    <w:rsid w:val="00F80F4A"/>
    <w:rsid w:val="00F8634C"/>
    <w:rsid w:val="00FB29D4"/>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6C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t"/>
    <w:basedOn w:val="Normal"/>
    <w:link w:val="FootnoteTextChar"/>
    <w:semiHidden/>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
    <w:name w:val="ft Char Char"/>
    <w:rsid w:val="00741780"/>
    <w:rPr>
      <w:lang w:val="en-US" w:eastAsia="en-US" w:bidi="ar-SA"/>
    </w:rPr>
  </w:style>
  <w:style w:type="paragraph" w:styleId="NormalWeb">
    <w:name w:val="Normal (Web)"/>
    <w:basedOn w:val="Normal"/>
    <w:rsid w:val="00F43CE6"/>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uiPriority w:val="99"/>
    <w:rsid w:val="00CB6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CB6457"/>
    <w:rPr>
      <w:rFonts w:ascii="Courier New" w:hAnsi="Courier New" w:cs="Courier New"/>
    </w:rPr>
  </w:style>
  <w:style w:type="paragraph" w:styleId="CommentSubject">
    <w:name w:val="annotation subject"/>
    <w:basedOn w:val="CommentText"/>
    <w:next w:val="CommentText"/>
    <w:link w:val="CommentSubjectChar"/>
    <w:semiHidden/>
    <w:unhideWhenUsed/>
    <w:rsid w:val="00FB29D4"/>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FB29D4"/>
    <w:rPr>
      <w:rFonts w:ascii="Courier" w:eastAsia="Calibri" w:hAnsi="Courier"/>
      <w:b/>
      <w:bCs/>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1133">
      <w:bodyDiv w:val="1"/>
      <w:marLeft w:val="0"/>
      <w:marRight w:val="0"/>
      <w:marTop w:val="0"/>
      <w:marBottom w:val="0"/>
      <w:divBdr>
        <w:top w:val="none" w:sz="0" w:space="0" w:color="auto"/>
        <w:left w:val="none" w:sz="0" w:space="0" w:color="auto"/>
        <w:bottom w:val="none" w:sz="0" w:space="0" w:color="auto"/>
        <w:right w:val="none" w:sz="0" w:space="0" w:color="auto"/>
      </w:divBdr>
    </w:div>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593784130">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2020-03-31T21:31:00Z</dcterms:created>
  <dcterms:modified xsi:type="dcterms:W3CDTF">2020-03-31T21:31:00Z</dcterms:modified>
</cp:coreProperties>
</file>