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0A7" w:rsidRDefault="006230A7">
      <w:pPr>
        <w:jc w:val="center"/>
        <w:rPr>
          <w:rFonts w:ascii="Times New Roman" w:hAnsi="Times New Roman" w:cs="Times New Roman"/>
          <w:b/>
          <w:bCs/>
          <w:sz w:val="24"/>
          <w:szCs w:val="24"/>
          <w:u w:val="single"/>
        </w:rPr>
      </w:pPr>
      <w:r w:rsidRPr="007547F8">
        <w:rPr>
          <w:rFonts w:ascii="Times New Roman" w:hAnsi="Times New Roman" w:cs="Times New Roman"/>
          <w:b/>
          <w:sz w:val="24"/>
          <w:szCs w:val="24"/>
          <w:u w:val="single"/>
          <w:lang w:val="en-CA"/>
        </w:rPr>
        <w:fldChar w:fldCharType="begin"/>
      </w:r>
      <w:r w:rsidRPr="007547F8">
        <w:rPr>
          <w:rFonts w:ascii="Times New Roman" w:hAnsi="Times New Roman" w:cs="Times New Roman"/>
          <w:b/>
          <w:sz w:val="24"/>
          <w:szCs w:val="24"/>
          <w:u w:val="single"/>
          <w:lang w:val="en-CA"/>
        </w:rPr>
        <w:instrText xml:space="preserve"> SEQ CHAPTER \h \r 1</w:instrText>
      </w:r>
      <w:r w:rsidRPr="007547F8">
        <w:rPr>
          <w:rFonts w:ascii="Times New Roman" w:hAnsi="Times New Roman" w:cs="Times New Roman"/>
          <w:b/>
          <w:sz w:val="24"/>
          <w:szCs w:val="24"/>
          <w:u w:val="single"/>
          <w:lang w:val="en-CA"/>
        </w:rPr>
        <w:fldChar w:fldCharType="end"/>
      </w:r>
      <w:proofErr w:type="gramStart"/>
      <w:r w:rsidRPr="007547F8">
        <w:rPr>
          <w:rFonts w:ascii="Times New Roman" w:hAnsi="Times New Roman" w:cs="Times New Roman"/>
          <w:b/>
          <w:bCs/>
          <w:sz w:val="24"/>
          <w:szCs w:val="24"/>
          <w:u w:val="single"/>
        </w:rPr>
        <w:t>SUPPORTING  STATEMENT</w:t>
      </w:r>
      <w:proofErr w:type="gramEnd"/>
    </w:p>
    <w:p w:rsidRPr="007547F8" w:rsidR="00F25817" w:rsidRDefault="00F25817">
      <w:pPr>
        <w:jc w:val="center"/>
        <w:rPr>
          <w:rFonts w:ascii="Times New Roman" w:hAnsi="Times New Roman" w:cs="Times New Roman"/>
          <w:b/>
          <w:bCs/>
          <w:sz w:val="24"/>
          <w:szCs w:val="24"/>
          <w:u w:val="single"/>
        </w:rPr>
      </w:pPr>
      <w:r w:rsidRPr="00F25817">
        <w:rPr>
          <w:rFonts w:ascii="Times New Roman" w:hAnsi="Times New Roman" w:cs="Times New Roman"/>
          <w:b/>
          <w:bCs/>
          <w:sz w:val="24"/>
          <w:szCs w:val="24"/>
          <w:u w:val="single"/>
        </w:rPr>
        <w:t>Internal Revenue Service</w:t>
      </w:r>
      <w:bookmarkStart w:name="_GoBack" w:id="0"/>
      <w:bookmarkEnd w:id="0"/>
    </w:p>
    <w:p w:rsidR="006230A7" w:rsidRDefault="006230A7">
      <w:pPr>
        <w:jc w:val="center"/>
        <w:rPr>
          <w:rFonts w:ascii="Times New Roman" w:hAnsi="Times New Roman" w:cs="Times New Roman"/>
          <w:bCs/>
          <w:sz w:val="24"/>
          <w:szCs w:val="24"/>
        </w:rPr>
      </w:pPr>
      <w:r w:rsidRPr="007547F8">
        <w:rPr>
          <w:rFonts w:ascii="Times New Roman" w:hAnsi="Times New Roman" w:cs="Times New Roman"/>
          <w:bCs/>
          <w:sz w:val="24"/>
          <w:szCs w:val="24"/>
        </w:rPr>
        <w:t>Form 8855</w:t>
      </w:r>
    </w:p>
    <w:p w:rsidRPr="007547F8" w:rsidR="007547F8" w:rsidRDefault="007547F8">
      <w:pPr>
        <w:jc w:val="center"/>
        <w:rPr>
          <w:rFonts w:ascii="Times New Roman" w:hAnsi="Times New Roman" w:cs="Times New Roman"/>
          <w:bCs/>
          <w:sz w:val="24"/>
          <w:szCs w:val="24"/>
        </w:rPr>
      </w:pPr>
      <w:r w:rsidRPr="007547F8">
        <w:rPr>
          <w:rFonts w:ascii="Times New Roman" w:hAnsi="Times New Roman" w:cs="Times New Roman"/>
          <w:bCs/>
          <w:sz w:val="24"/>
          <w:szCs w:val="24"/>
        </w:rPr>
        <w:t xml:space="preserve">Election </w:t>
      </w:r>
      <w:r w:rsidR="00BC1974">
        <w:rPr>
          <w:rFonts w:ascii="Times New Roman" w:hAnsi="Times New Roman" w:cs="Times New Roman"/>
          <w:bCs/>
          <w:sz w:val="24"/>
          <w:szCs w:val="24"/>
        </w:rPr>
        <w:t>t</w:t>
      </w:r>
      <w:r w:rsidRPr="007547F8">
        <w:rPr>
          <w:rFonts w:ascii="Times New Roman" w:hAnsi="Times New Roman" w:cs="Times New Roman"/>
          <w:bCs/>
          <w:sz w:val="24"/>
          <w:szCs w:val="24"/>
        </w:rPr>
        <w:t>o Treat a Qualified Revocable Trust as Part of an Estate</w:t>
      </w:r>
    </w:p>
    <w:p w:rsidRPr="007547F8" w:rsidR="006230A7" w:rsidP="007547F8" w:rsidRDefault="007547F8">
      <w:pPr>
        <w:jc w:val="center"/>
        <w:rPr>
          <w:rFonts w:ascii="Times New Roman" w:hAnsi="Times New Roman" w:cs="Times New Roman"/>
          <w:bCs/>
          <w:sz w:val="24"/>
          <w:szCs w:val="24"/>
        </w:rPr>
      </w:pPr>
      <w:r>
        <w:rPr>
          <w:rFonts w:ascii="Times New Roman" w:hAnsi="Times New Roman" w:cs="Times New Roman"/>
          <w:bCs/>
          <w:sz w:val="24"/>
          <w:szCs w:val="24"/>
        </w:rPr>
        <w:t>1545-1881</w:t>
      </w:r>
    </w:p>
    <w:p w:rsidRPr="007547F8" w:rsidR="006230A7" w:rsidRDefault="006230A7">
      <w:pPr>
        <w:rPr>
          <w:rFonts w:ascii="Times New Roman" w:hAnsi="Times New Roman" w:cs="Times New Roman"/>
          <w:bCs/>
          <w:sz w:val="24"/>
          <w:szCs w:val="24"/>
        </w:rPr>
      </w:pPr>
    </w:p>
    <w:p w:rsidRPr="007547F8" w:rsidR="006230A7" w:rsidRDefault="006230A7">
      <w:pPr>
        <w:rPr>
          <w:rFonts w:ascii="Times New Roman" w:hAnsi="Times New Roman" w:cs="Times New Roman"/>
          <w:sz w:val="24"/>
          <w:szCs w:val="24"/>
        </w:rPr>
        <w:sectPr w:rsidRPr="007547F8" w:rsidR="006230A7">
          <w:type w:val="continuous"/>
          <w:pgSz w:w="12240" w:h="15840"/>
          <w:pgMar w:top="1440" w:right="1440" w:bottom="1440" w:left="1440" w:header="1440" w:footer="1440" w:gutter="0"/>
          <w:cols w:space="720"/>
        </w:sectPr>
      </w:pPr>
    </w:p>
    <w:p w:rsidRPr="007547F8" w:rsidR="006230A7" w:rsidRDefault="006230A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CIRCUMSTANCES NECESSITATING COLLECTION OF INFORMATION</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This form is necessary to allow the trustee of a qualified revocable trust and the executor of its related estate, if any, to make an IRC section 645 election. This election allows a qualified revocable trust to be treated and taxed (for income tax purposes) as part of its related estate during the election period.</w:t>
      </w:r>
    </w:p>
    <w:p w:rsidRPr="007547F8" w:rsidR="006230A7" w:rsidRDefault="006230A7">
      <w:pPr>
        <w:numPr>
          <w:ilvl w:val="12"/>
          <w:numId w:val="0"/>
        </w:numPr>
        <w:rPr>
          <w:rFonts w:ascii="Times New Roman" w:hAnsi="Times New Roman" w:cs="Times New Roman"/>
          <w:bCs/>
          <w:sz w:val="24"/>
          <w:szCs w:val="24"/>
        </w:rPr>
      </w:pPr>
    </w:p>
    <w:p w:rsidR="00592997" w:rsidRDefault="006230A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cs="Times New Roman"/>
          <w:bCs/>
          <w:sz w:val="24"/>
          <w:szCs w:val="24"/>
        </w:rPr>
      </w:pPr>
      <w:r w:rsidRPr="007547F8">
        <w:rPr>
          <w:rFonts w:ascii="Times New Roman" w:hAnsi="Times New Roman" w:cs="Times New Roman"/>
          <w:bCs/>
          <w:sz w:val="24"/>
          <w:szCs w:val="24"/>
        </w:rPr>
        <w:t>The authority is Internal Revenue Code section 645 and 26 CFR 1.645-1</w:t>
      </w:r>
      <w:r w:rsidR="007547F8">
        <w:rPr>
          <w:rFonts w:ascii="Times New Roman" w:hAnsi="Times New Roman" w:cs="Times New Roman"/>
          <w:bCs/>
          <w:sz w:val="24"/>
          <w:szCs w:val="24"/>
        </w:rPr>
        <w:t xml:space="preserve"> and </w:t>
      </w:r>
      <w:r w:rsidR="00592997">
        <w:rPr>
          <w:rFonts w:ascii="Times New Roman" w:hAnsi="Times New Roman" w:cs="Times New Roman"/>
          <w:bCs/>
          <w:sz w:val="24"/>
          <w:szCs w:val="24"/>
        </w:rPr>
        <w:t>aff</w:t>
      </w:r>
      <w:r w:rsidR="007547F8">
        <w:rPr>
          <w:rFonts w:ascii="Times New Roman" w:hAnsi="Times New Roman" w:cs="Times New Roman"/>
          <w:bCs/>
          <w:sz w:val="24"/>
          <w:szCs w:val="24"/>
        </w:rPr>
        <w:t>ect</w:t>
      </w:r>
      <w:r w:rsidR="00592997">
        <w:rPr>
          <w:rFonts w:ascii="Times New Roman" w:hAnsi="Times New Roman" w:cs="Times New Roman"/>
          <w:bCs/>
          <w:sz w:val="24"/>
          <w:szCs w:val="24"/>
        </w:rPr>
        <w:t xml:space="preserve">s </w:t>
      </w:r>
    </w:p>
    <w:p w:rsidR="006230A7" w:rsidRDefault="00592997">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businesses and other for-profits.      </w:t>
      </w:r>
    </w:p>
    <w:p w:rsidRPr="007547F8" w:rsidR="00592997" w:rsidRDefault="00592997">
      <w:pPr>
        <w:numPr>
          <w:ilvl w:val="12"/>
          <w:numId w:val="0"/>
        </w:numPr>
        <w:rPr>
          <w:rFonts w:ascii="Times New Roman" w:hAnsi="Times New Roman" w:cs="Times New Roman"/>
          <w:bCs/>
          <w:sz w:val="24"/>
          <w:szCs w:val="24"/>
        </w:rPr>
      </w:pPr>
    </w:p>
    <w:p w:rsidRPr="007547F8" w:rsidR="006230A7" w:rsidRDefault="006230A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USE OF DATA</w:t>
      </w:r>
      <w:r w:rsidRPr="007547F8">
        <w:rPr>
          <w:rFonts w:ascii="Times New Roman" w:hAnsi="Times New Roman" w:cs="Times New Roman"/>
          <w:bCs/>
        </w:rPr>
        <w:t xml:space="preserve">              </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 xml:space="preserve">The form is used by a qualified revocable trust(s) and its related estate to make a valid section 645 election; this allows the IRS to freeze the trust account and allow for the treatment and taxation of the trust as an estate.           </w:t>
      </w:r>
    </w:p>
    <w:p w:rsidRPr="007547F8" w:rsidR="006230A7" w:rsidRDefault="006230A7">
      <w:pPr>
        <w:numPr>
          <w:ilvl w:val="12"/>
          <w:numId w:val="0"/>
        </w:numPr>
        <w:rPr>
          <w:rFonts w:ascii="Times New Roman" w:hAnsi="Times New Roman" w:cs="Times New Roman"/>
          <w:bCs/>
          <w:sz w:val="24"/>
          <w:szCs w:val="24"/>
        </w:rPr>
      </w:pPr>
      <w:r w:rsidRPr="007547F8">
        <w:rPr>
          <w:rFonts w:ascii="Times New Roman" w:hAnsi="Times New Roman" w:cs="Times New Roman"/>
          <w:bCs/>
          <w:sz w:val="24"/>
          <w:szCs w:val="24"/>
        </w:rPr>
        <w:t xml:space="preserve">               </w:t>
      </w:r>
    </w:p>
    <w:p w:rsidRPr="007547F8" w:rsidR="006230A7" w:rsidRDefault="006230A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USE OF IMPROVED INFORMATION TECHNOLOGY TO REDUCE BURDEN</w:t>
      </w:r>
    </w:p>
    <w:p w:rsidRPr="007547F8" w:rsidR="006230A7" w:rsidRDefault="006230A7">
      <w:pPr>
        <w:numPr>
          <w:ilvl w:val="12"/>
          <w:numId w:val="0"/>
        </w:numPr>
        <w:rPr>
          <w:rFonts w:ascii="Times New Roman" w:hAnsi="Times New Roman" w:cs="Times New Roman"/>
          <w:bCs/>
          <w:sz w:val="24"/>
          <w:szCs w:val="24"/>
        </w:rPr>
      </w:pPr>
    </w:p>
    <w:p w:rsidR="00BC1974"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By making the election on this Form, which has multiple signatures as required by</w:t>
      </w:r>
      <w:r w:rsidR="00BC1974">
        <w:rPr>
          <w:rFonts w:ascii="Times New Roman" w:hAnsi="Times New Roman" w:cs="Times New Roman"/>
          <w:bCs/>
          <w:sz w:val="24"/>
          <w:szCs w:val="24"/>
        </w:rPr>
        <w:t xml:space="preserve"> </w:t>
      </w:r>
    </w:p>
    <w:p w:rsidR="00BC1974"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the Regulations, as opposed to an attachment to Form 1041, it allows Form 1041</w:t>
      </w:r>
    </w:p>
    <w:p w:rsidRPr="007547F8" w:rsidR="006230A7"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to be filed electronically (electronically filed returns can only accommodate one </w:t>
      </w:r>
    </w:p>
    <w:p w:rsidRPr="007547F8" w:rsidR="006230A7"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signature). Also, the qualified revocable trust and the estate do not have to write </w:t>
      </w:r>
    </w:p>
    <w:p w:rsidRPr="007547F8" w:rsidR="006230A7"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in an attachment all the items listed in the Regulations that they must agree to. All </w:t>
      </w:r>
    </w:p>
    <w:p w:rsidRPr="007547F8" w:rsidR="006230A7"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the items are included in the jurat to which the entities only need to sign if they </w:t>
      </w:r>
    </w:p>
    <w:p w:rsidRPr="007547F8" w:rsidR="006230A7" w:rsidRDefault="006230A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agree to it.</w:t>
      </w:r>
      <w:r w:rsidRPr="007547F8">
        <w:rPr>
          <w:rFonts w:ascii="Times New Roman" w:hAnsi="Times New Roman" w:cs="Times New Roman"/>
          <w:bCs/>
          <w:sz w:val="24"/>
          <w:szCs w:val="24"/>
        </w:rPr>
        <w:tab/>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EFFORTS TO IDENTIFY DUPLICATION</w:t>
      </w:r>
    </w:p>
    <w:p w:rsidRPr="007547F8" w:rsidR="006230A7" w:rsidRDefault="006230A7">
      <w:pPr>
        <w:numPr>
          <w:ilvl w:val="12"/>
          <w:numId w:val="0"/>
        </w:numPr>
        <w:rPr>
          <w:rFonts w:ascii="Times New Roman" w:hAnsi="Times New Roman" w:cs="Times New Roman"/>
          <w:bCs/>
          <w:sz w:val="24"/>
          <w:szCs w:val="24"/>
        </w:rPr>
      </w:pPr>
    </w:p>
    <w:p w:rsidR="006230A7" w:rsidP="00E67062" w:rsidRDefault="00E67062">
      <w:pPr>
        <w:numPr>
          <w:ilvl w:val="12"/>
          <w:numId w:val="0"/>
        </w:numPr>
        <w:ind w:left="720"/>
        <w:rPr>
          <w:rFonts w:ascii="Times New Roman" w:hAnsi="Times New Roman" w:cs="Times New Roman"/>
          <w:bCs/>
          <w:sz w:val="24"/>
          <w:szCs w:val="24"/>
        </w:rPr>
      </w:pPr>
      <w:r w:rsidRPr="00E67062">
        <w:rPr>
          <w:rFonts w:ascii="Times New Roman" w:hAnsi="Times New Roman" w:cs="Times New Roman"/>
          <w:bCs/>
          <w:sz w:val="24"/>
          <w:szCs w:val="24"/>
        </w:rPr>
        <w:t>The information obtained through this collection is unique and is not already available for use or adaptation from another source.</w:t>
      </w:r>
    </w:p>
    <w:p w:rsidRPr="007547F8" w:rsidR="00E67062" w:rsidP="00E67062" w:rsidRDefault="00E67062">
      <w:pPr>
        <w:numPr>
          <w:ilvl w:val="12"/>
          <w:numId w:val="0"/>
        </w:numPr>
        <w:ind w:left="720"/>
        <w:rPr>
          <w:rFonts w:ascii="Times New Roman" w:hAnsi="Times New Roman" w:cs="Times New Roman"/>
          <w:bCs/>
          <w:sz w:val="24"/>
          <w:szCs w:val="24"/>
        </w:rPr>
      </w:pPr>
    </w:p>
    <w:p w:rsidRPr="007547F8" w:rsidR="006230A7" w:rsidRDefault="006230A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METHODS TO MINIMIZE BURDEN ON SMALL BUSINESSES OR OTHER</w:t>
      </w:r>
      <w:r w:rsidRPr="007547F8">
        <w:rPr>
          <w:rFonts w:ascii="Times New Roman" w:hAnsi="Times New Roman" w:cs="Times New Roman"/>
          <w:bCs/>
        </w:rPr>
        <w:t xml:space="preserve">       </w:t>
      </w:r>
      <w:r w:rsidRPr="007547F8">
        <w:rPr>
          <w:rFonts w:ascii="Times New Roman" w:hAnsi="Times New Roman" w:cs="Times New Roman"/>
          <w:bCs/>
          <w:u w:val="single"/>
        </w:rPr>
        <w:t>SMALL ENTITIES</w:t>
      </w:r>
    </w:p>
    <w:p w:rsidRPr="007547F8" w:rsidR="006230A7" w:rsidRDefault="006230A7">
      <w:pPr>
        <w:numPr>
          <w:ilvl w:val="12"/>
          <w:numId w:val="0"/>
        </w:numPr>
        <w:rPr>
          <w:rFonts w:ascii="Times New Roman" w:hAnsi="Times New Roman" w:cs="Times New Roman"/>
          <w:bCs/>
          <w:sz w:val="24"/>
          <w:szCs w:val="24"/>
        </w:rPr>
      </w:pPr>
    </w:p>
    <w:p w:rsidR="006230A7" w:rsidRDefault="00E67062">
      <w:pPr>
        <w:numPr>
          <w:ilvl w:val="12"/>
          <w:numId w:val="0"/>
        </w:numPr>
        <w:ind w:left="720"/>
        <w:rPr>
          <w:rFonts w:ascii="Times New Roman" w:hAnsi="Times New Roman" w:cs="Times New Roman"/>
          <w:bCs/>
          <w:sz w:val="24"/>
          <w:szCs w:val="24"/>
        </w:rPr>
      </w:pPr>
      <w:r w:rsidRPr="00E67062">
        <w:rPr>
          <w:rFonts w:ascii="Times New Roman" w:hAnsi="Times New Roman" w:cs="Times New Roman"/>
          <w:bCs/>
          <w:sz w:val="24"/>
          <w:szCs w:val="24"/>
        </w:rPr>
        <w:t>The collection of information requirement will not have a significant economic impact on a substantial number of small entities.</w:t>
      </w:r>
    </w:p>
    <w:p w:rsidRPr="007547F8" w:rsidR="00E67062" w:rsidRDefault="00E67062">
      <w:pPr>
        <w:numPr>
          <w:ilvl w:val="12"/>
          <w:numId w:val="0"/>
        </w:numPr>
        <w:ind w:left="720"/>
        <w:rPr>
          <w:rFonts w:ascii="Times New Roman" w:hAnsi="Times New Roman" w:cs="Times New Roman"/>
          <w:bCs/>
          <w:sz w:val="24"/>
          <w:szCs w:val="24"/>
        </w:rPr>
      </w:pPr>
    </w:p>
    <w:p w:rsidR="006230A7" w:rsidRDefault="006230A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 xml:space="preserve">6. </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CONSEQUENCES OF LESS FREQUENT COLLECTION ON FEDERAL PROGRAMS OR POLICY ACTIVITIES</w:t>
      </w:r>
    </w:p>
    <w:p w:rsidR="00BC1974" w:rsidRDefault="00BC1974">
      <w:pPr>
        <w:numPr>
          <w:ilvl w:val="12"/>
          <w:numId w:val="0"/>
        </w:numPr>
        <w:tabs>
          <w:tab w:val="left" w:pos="720"/>
        </w:tabs>
        <w:ind w:left="720" w:hanging="720"/>
        <w:rPr>
          <w:rFonts w:ascii="Times New Roman" w:hAnsi="Times New Roman" w:cs="Times New Roman"/>
          <w:bCs/>
          <w:sz w:val="24"/>
          <w:szCs w:val="24"/>
          <w:u w:val="single"/>
        </w:rPr>
      </w:pPr>
    </w:p>
    <w:p w:rsidRPr="007547F8" w:rsidR="006230A7" w:rsidP="00BC1974" w:rsidRDefault="00BC1974">
      <w:pPr>
        <w:numPr>
          <w:ilvl w:val="12"/>
          <w:numId w:val="0"/>
        </w:numPr>
        <w:tabs>
          <w:tab w:val="left" w:pos="720"/>
        </w:tabs>
        <w:ind w:left="720" w:hanging="720"/>
        <w:rPr>
          <w:rFonts w:ascii="Times New Roman" w:hAnsi="Times New Roman" w:cs="Times New Roman"/>
          <w:bCs/>
          <w:sz w:val="24"/>
          <w:szCs w:val="24"/>
        </w:rPr>
      </w:pPr>
      <w:r w:rsidRPr="00BC1974">
        <w:rPr>
          <w:rFonts w:ascii="Times New Roman" w:hAnsi="Times New Roman" w:cs="Times New Roman"/>
          <w:bCs/>
          <w:sz w:val="24"/>
          <w:szCs w:val="24"/>
        </w:rPr>
        <w:t xml:space="preserve">            Less frequent collection of taxes could adversely affect the government’s effectiveness and would reduce the oversight of the public in ensuring compliance with Internal</w:t>
      </w:r>
      <w:r w:rsidRPr="00BC1974">
        <w:rPr>
          <w:rFonts w:ascii="Times New Roman" w:hAnsi="Times New Roman" w:cs="Times New Roman"/>
          <w:bCs/>
          <w:sz w:val="24"/>
          <w:szCs w:val="24"/>
          <w:u w:val="single"/>
        </w:rPr>
        <w:t xml:space="preserve"> </w:t>
      </w:r>
      <w:r w:rsidRPr="00BC1974">
        <w:rPr>
          <w:rFonts w:ascii="Times New Roman" w:hAnsi="Times New Roman" w:cs="Times New Roman"/>
          <w:bCs/>
          <w:sz w:val="24"/>
          <w:szCs w:val="24"/>
        </w:rPr>
        <w:t xml:space="preserve">Revenue Service Code. </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rPr>
          <w:rFonts w:ascii="Times New Roman" w:hAnsi="Times New Roman" w:cs="Times New Roman"/>
          <w:sz w:val="24"/>
          <w:szCs w:val="24"/>
        </w:rPr>
        <w:sectPr w:rsidRPr="007547F8" w:rsidR="006230A7">
          <w:type w:val="continuous"/>
          <w:pgSz w:w="12240" w:h="15840"/>
          <w:pgMar w:top="1440" w:right="1440" w:bottom="1440" w:left="1440" w:header="1440" w:footer="1440" w:gutter="0"/>
          <w:cols w:space="720"/>
        </w:sectPr>
      </w:pPr>
    </w:p>
    <w:p w:rsidRPr="007547F8" w:rsidR="006230A7" w:rsidRDefault="006230A7">
      <w:pPr>
        <w:spacing w:line="2" w:lineRule="exact"/>
        <w:rPr>
          <w:rFonts w:ascii="Times New Roman" w:hAnsi="Times New Roman" w:cs="Times New Roman"/>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7.</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SPECIAL CIRCUMSTANCES REQUIRING DATA COLLECTION TO BE</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INCONSISTENT WITH GUIDELINES IN 5 CFR 1320.5(d)(2)</w:t>
      </w:r>
    </w:p>
    <w:p w:rsidRPr="007547F8" w:rsidR="006230A7" w:rsidRDefault="006230A7">
      <w:pPr>
        <w:numPr>
          <w:ilvl w:val="12"/>
          <w:numId w:val="0"/>
        </w:numPr>
        <w:rPr>
          <w:rFonts w:ascii="Times New Roman" w:hAnsi="Times New Roman" w:cs="Times New Roman"/>
          <w:bCs/>
          <w:sz w:val="24"/>
          <w:szCs w:val="24"/>
        </w:rPr>
      </w:pPr>
    </w:p>
    <w:p w:rsidRPr="007547F8" w:rsidR="006230A7" w:rsidRDefault="00592997">
      <w:pPr>
        <w:numPr>
          <w:ilvl w:val="12"/>
          <w:numId w:val="0"/>
        </w:numPr>
        <w:ind w:left="720"/>
        <w:rPr>
          <w:rFonts w:ascii="Times New Roman" w:hAnsi="Times New Roman" w:cs="Times New Roman"/>
          <w:bCs/>
          <w:sz w:val="24"/>
          <w:szCs w:val="24"/>
        </w:rPr>
      </w:pPr>
      <w:r w:rsidRPr="00592997">
        <w:rPr>
          <w:rFonts w:ascii="Times New Roman" w:hAnsi="Times New Roman" w:cs="Times New Roman"/>
          <w:bCs/>
          <w:sz w:val="24"/>
          <w:szCs w:val="24"/>
        </w:rPr>
        <w:t>There are no special circumstances requiring data collection to be inconsistent with Guidelines in 5 CFR 1320.5(d)(2).</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8.</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CONSULTATION WITH INDIVIDUALS OUTSIDE OF THE AGENCY ON</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AVAILABILITY OF DATA, FREQUENCY OF COLLECTION, CLARITY OF INSTRUCTIONS AND FORMS, AND DATA ELEMENTS</w:t>
      </w:r>
    </w:p>
    <w:p w:rsidRPr="007547F8" w:rsidR="006230A7" w:rsidRDefault="006230A7">
      <w:pPr>
        <w:numPr>
          <w:ilvl w:val="12"/>
          <w:numId w:val="0"/>
        </w:numPr>
        <w:rPr>
          <w:rFonts w:ascii="Times New Roman" w:hAnsi="Times New Roman" w:cs="Times New Roman"/>
          <w:bCs/>
          <w:sz w:val="24"/>
          <w:szCs w:val="24"/>
        </w:rPr>
      </w:pPr>
    </w:p>
    <w:p w:rsidRPr="007547F8" w:rsidR="0035144A" w:rsidRDefault="006230A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cs="Times New Roman"/>
          <w:bCs/>
          <w:sz w:val="24"/>
          <w:szCs w:val="24"/>
        </w:rPr>
      </w:pPr>
      <w:r w:rsidRPr="007547F8">
        <w:rPr>
          <w:rFonts w:ascii="Times New Roman" w:hAnsi="Times New Roman" w:cs="Times New Roman"/>
          <w:bCs/>
          <w:sz w:val="24"/>
          <w:szCs w:val="24"/>
        </w:rPr>
        <w:t xml:space="preserve">In response to the Federal Register Notice dated </w:t>
      </w:r>
      <w:r w:rsidR="00E67062">
        <w:rPr>
          <w:rFonts w:ascii="Times New Roman" w:hAnsi="Times New Roman" w:cs="Times New Roman"/>
          <w:bCs/>
          <w:sz w:val="24"/>
          <w:szCs w:val="24"/>
        </w:rPr>
        <w:t>February 4, 2020</w:t>
      </w:r>
      <w:r w:rsidRPr="007547F8">
        <w:rPr>
          <w:rFonts w:ascii="Times New Roman" w:hAnsi="Times New Roman" w:cs="Times New Roman"/>
          <w:bCs/>
          <w:sz w:val="24"/>
          <w:szCs w:val="24"/>
        </w:rPr>
        <w:t xml:space="preserve"> (</w:t>
      </w:r>
      <w:r w:rsidRPr="007547F8" w:rsidR="00F66885">
        <w:rPr>
          <w:rFonts w:ascii="Times New Roman" w:hAnsi="Times New Roman" w:cs="Times New Roman"/>
          <w:bCs/>
          <w:sz w:val="24"/>
          <w:szCs w:val="24"/>
        </w:rPr>
        <w:t>8</w:t>
      </w:r>
      <w:r w:rsidR="00E67062">
        <w:rPr>
          <w:rFonts w:ascii="Times New Roman" w:hAnsi="Times New Roman" w:cs="Times New Roman"/>
          <w:bCs/>
          <w:sz w:val="24"/>
          <w:szCs w:val="24"/>
        </w:rPr>
        <w:t>5</w:t>
      </w:r>
      <w:r w:rsidRPr="007547F8">
        <w:rPr>
          <w:rFonts w:ascii="Times New Roman" w:hAnsi="Times New Roman" w:cs="Times New Roman"/>
          <w:bCs/>
          <w:sz w:val="24"/>
          <w:szCs w:val="24"/>
        </w:rPr>
        <w:t xml:space="preserve"> FR</w:t>
      </w:r>
      <w:r w:rsidRPr="007547F8" w:rsidR="0035144A">
        <w:rPr>
          <w:rFonts w:ascii="Times New Roman" w:hAnsi="Times New Roman" w:cs="Times New Roman"/>
          <w:bCs/>
          <w:sz w:val="24"/>
          <w:szCs w:val="24"/>
        </w:rPr>
        <w:t xml:space="preserve"> </w:t>
      </w:r>
      <w:r w:rsidR="00E67062">
        <w:rPr>
          <w:rFonts w:ascii="Times New Roman" w:hAnsi="Times New Roman" w:cs="Times New Roman"/>
          <w:bCs/>
          <w:sz w:val="24"/>
          <w:szCs w:val="24"/>
        </w:rPr>
        <w:t>6263</w:t>
      </w:r>
      <w:r w:rsidRPr="007547F8">
        <w:rPr>
          <w:rFonts w:ascii="Times New Roman" w:hAnsi="Times New Roman" w:cs="Times New Roman"/>
          <w:bCs/>
          <w:sz w:val="24"/>
          <w:szCs w:val="24"/>
        </w:rPr>
        <w:t xml:space="preserve">), </w:t>
      </w:r>
    </w:p>
    <w:p w:rsidRPr="007547F8" w:rsidR="006230A7" w:rsidRDefault="00FB75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cs="Times New Roman"/>
          <w:bCs/>
          <w:sz w:val="24"/>
          <w:szCs w:val="24"/>
        </w:rPr>
      </w:pPr>
      <w:r>
        <w:rPr>
          <w:rFonts w:ascii="Times New Roman" w:hAnsi="Times New Roman" w:cs="Times New Roman"/>
          <w:bCs/>
          <w:sz w:val="24"/>
          <w:szCs w:val="24"/>
        </w:rPr>
        <w:t>the agency</w:t>
      </w:r>
      <w:r w:rsidRPr="007547F8" w:rsidR="0035144A">
        <w:rPr>
          <w:rFonts w:ascii="Times New Roman" w:hAnsi="Times New Roman" w:cs="Times New Roman"/>
          <w:bCs/>
          <w:sz w:val="24"/>
          <w:szCs w:val="24"/>
        </w:rPr>
        <w:t xml:space="preserve"> </w:t>
      </w:r>
      <w:r w:rsidRPr="007547F8" w:rsidR="006230A7">
        <w:rPr>
          <w:rFonts w:ascii="Times New Roman" w:hAnsi="Times New Roman" w:cs="Times New Roman"/>
          <w:bCs/>
          <w:sz w:val="24"/>
          <w:szCs w:val="24"/>
        </w:rPr>
        <w:t>received no comments during the comment period regarding Form 8855.</w:t>
      </w:r>
      <w:r w:rsidRPr="007547F8" w:rsidR="006230A7">
        <w:rPr>
          <w:rFonts w:ascii="Times New Roman" w:hAnsi="Times New Roman" w:cs="Times New Roman"/>
          <w:bCs/>
          <w:sz w:val="24"/>
          <w:szCs w:val="24"/>
        </w:rPr>
        <w:tab/>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9.</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EXPLANATION OF DECISION TO PROVIDE ANY PAYMENT OR GIFT TO</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RESPONDENTS</w:t>
      </w:r>
    </w:p>
    <w:p w:rsidRPr="007547F8" w:rsidR="006230A7" w:rsidRDefault="006230A7">
      <w:pPr>
        <w:numPr>
          <w:ilvl w:val="12"/>
          <w:numId w:val="0"/>
        </w:numPr>
        <w:rPr>
          <w:rFonts w:ascii="Times New Roman" w:hAnsi="Times New Roman" w:cs="Times New Roman"/>
          <w:bCs/>
          <w:sz w:val="24"/>
          <w:szCs w:val="24"/>
        </w:rPr>
      </w:pPr>
    </w:p>
    <w:p w:rsidRPr="00592997" w:rsidR="00592997" w:rsidP="00592997" w:rsidRDefault="00592997">
      <w:pPr>
        <w:rPr>
          <w:rFonts w:ascii="Times New Roman" w:hAnsi="Times New Roman" w:cs="Times New Roman"/>
          <w:bCs/>
          <w:sz w:val="24"/>
          <w:szCs w:val="24"/>
        </w:rPr>
      </w:pPr>
      <w:r>
        <w:rPr>
          <w:rFonts w:ascii="Times New Roman" w:hAnsi="Times New Roman" w:cs="Times New Roman"/>
          <w:bCs/>
          <w:sz w:val="24"/>
          <w:szCs w:val="24"/>
        </w:rPr>
        <w:t xml:space="preserve">             </w:t>
      </w:r>
      <w:r w:rsidRPr="00592997">
        <w:rPr>
          <w:rFonts w:ascii="Times New Roman" w:hAnsi="Times New Roman" w:cs="Times New Roman"/>
          <w:bCs/>
          <w:sz w:val="24"/>
          <w:szCs w:val="24"/>
        </w:rPr>
        <w:t>No payment or gift has been provided to any respondents.</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10.</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ASSURANCE OF CONFIDENTIALITY OF RESPONSES</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Generally, tax returns and tax return information are confidential as required by 26 USC 6103.</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11.</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JUSTIFICATION OF SENSITIVE QUESTIONS</w:t>
      </w:r>
    </w:p>
    <w:p w:rsidRPr="007547F8" w:rsidR="006230A7" w:rsidRDefault="006230A7">
      <w:pPr>
        <w:numPr>
          <w:ilvl w:val="12"/>
          <w:numId w:val="0"/>
        </w:numPr>
        <w:rPr>
          <w:rFonts w:ascii="Times New Roman" w:hAnsi="Times New Roman" w:cs="Times New Roman"/>
          <w:bCs/>
          <w:sz w:val="24"/>
          <w:szCs w:val="24"/>
          <w:u w:val="single"/>
        </w:rPr>
      </w:pPr>
    </w:p>
    <w:p w:rsidR="00BC1974" w:rsidRDefault="00BC1974">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w:t>
      </w:r>
      <w:r w:rsidRPr="00E67062" w:rsidR="00E67062">
        <w:rPr>
          <w:rFonts w:ascii="Times New Roman" w:hAnsi="Times New Roman" w:cs="Times New Roman"/>
          <w:bCs/>
          <w:sz w:val="24"/>
          <w:szCs w:val="24"/>
        </w:rPr>
        <w:t>There is no sensitive personally identifiable information (PII) in this collection.</w:t>
      </w:r>
    </w:p>
    <w:p w:rsidRPr="007547F8" w:rsidR="006230A7" w:rsidRDefault="00BC1974">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w:t>
      </w:r>
    </w:p>
    <w:p w:rsidR="006230A7" w:rsidRDefault="006230A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12.</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ESTIMATED BURDEN OF INFORMATION COLLECTION</w:t>
      </w:r>
    </w:p>
    <w:p w:rsidR="00186603" w:rsidRDefault="00186603">
      <w:pPr>
        <w:numPr>
          <w:ilvl w:val="12"/>
          <w:numId w:val="0"/>
        </w:numPr>
        <w:tabs>
          <w:tab w:val="left" w:pos="720"/>
        </w:tabs>
        <w:ind w:left="720" w:hanging="720"/>
        <w:rPr>
          <w:rFonts w:ascii="Times New Roman" w:hAnsi="Times New Roman" w:cs="Times New Roman"/>
          <w:bCs/>
          <w:sz w:val="24"/>
          <w:szCs w:val="24"/>
          <w:u w:val="single"/>
        </w:rPr>
      </w:pPr>
    </w:p>
    <w:p w:rsidR="00186603" w:rsidRDefault="00186603">
      <w:pPr>
        <w:numPr>
          <w:ilvl w:val="12"/>
          <w:numId w:val="0"/>
        </w:numPr>
        <w:tabs>
          <w:tab w:val="left" w:pos="720"/>
        </w:tabs>
        <w:ind w:left="720" w:hanging="720"/>
        <w:rPr>
          <w:rFonts w:ascii="Times New Roman" w:hAnsi="Times New Roman" w:cs="Times New Roman"/>
          <w:bCs/>
          <w:sz w:val="24"/>
          <w:szCs w:val="24"/>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186603" w:rsidTr="00A42279">
        <w:tc>
          <w:tcPr>
            <w:tcW w:w="1258" w:type="dxa"/>
            <w:shd w:val="clear" w:color="auto" w:fill="auto"/>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186603" w:rsidP="00A42279" w:rsidRDefault="00186603">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186603" w:rsidTr="00A42279">
        <w:tc>
          <w:tcPr>
            <w:tcW w:w="1258"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IRC Code 645</w:t>
            </w:r>
          </w:p>
        </w:tc>
        <w:tc>
          <w:tcPr>
            <w:tcW w:w="1916" w:type="dxa"/>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Form 8855</w:t>
            </w: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080"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5.64</w:t>
            </w:r>
          </w:p>
        </w:tc>
        <w:tc>
          <w:tcPr>
            <w:tcW w:w="1170"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r>
              <w:rPr>
                <w:rFonts w:ascii="Arial Narrow" w:hAnsi="Arial Narrow"/>
                <w:sz w:val="18"/>
                <w:szCs w:val="18"/>
              </w:rPr>
              <w:t>28,200</w:t>
            </w:r>
          </w:p>
        </w:tc>
      </w:tr>
      <w:tr w:rsidRPr="00C94E69" w:rsidR="00186603" w:rsidTr="00A42279">
        <w:tc>
          <w:tcPr>
            <w:tcW w:w="1258"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186603" w:rsidP="00A42279" w:rsidRDefault="00186603">
            <w:pPr>
              <w:keepNext/>
              <w:keepLines/>
              <w:numPr>
                <w:ilvl w:val="12"/>
                <w:numId w:val="0"/>
              </w:numPr>
              <w:jc w:val="center"/>
              <w:rPr>
                <w:rFonts w:ascii="Arial Narrow" w:hAnsi="Arial Narrow"/>
                <w:sz w:val="18"/>
                <w:szCs w:val="18"/>
              </w:rPr>
            </w:pP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p>
        </w:tc>
        <w:tc>
          <w:tcPr>
            <w:tcW w:w="1170" w:type="dxa"/>
            <w:vAlign w:val="bottom"/>
          </w:tcPr>
          <w:p w:rsidRPr="00C94E69" w:rsidR="00186603" w:rsidP="00A42279" w:rsidRDefault="00186603">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186603" w:rsidP="00A42279" w:rsidRDefault="00186603">
            <w:pPr>
              <w:keepNext/>
              <w:keepLines/>
              <w:numPr>
                <w:ilvl w:val="12"/>
                <w:numId w:val="0"/>
              </w:numPr>
              <w:jc w:val="center"/>
              <w:rPr>
                <w:rFonts w:ascii="Arial Narrow" w:hAnsi="Arial Narrow"/>
                <w:sz w:val="18"/>
                <w:szCs w:val="18"/>
              </w:rPr>
            </w:pPr>
          </w:p>
        </w:tc>
      </w:tr>
    </w:tbl>
    <w:p w:rsidRPr="007547F8" w:rsidR="00186603" w:rsidRDefault="00186603">
      <w:pPr>
        <w:numPr>
          <w:ilvl w:val="12"/>
          <w:numId w:val="0"/>
        </w:numPr>
        <w:tabs>
          <w:tab w:val="left" w:pos="720"/>
        </w:tabs>
        <w:ind w:left="720" w:hanging="720"/>
        <w:rPr>
          <w:rFonts w:ascii="Times New Roman" w:hAnsi="Times New Roman" w:cs="Times New Roman"/>
          <w:bCs/>
          <w:sz w:val="24"/>
          <w:szCs w:val="24"/>
          <w:u w:val="single"/>
        </w:rPr>
      </w:pPr>
    </w:p>
    <w:p w:rsidRPr="007547F8" w:rsidR="006230A7" w:rsidRDefault="006230A7">
      <w:pPr>
        <w:numPr>
          <w:ilvl w:val="12"/>
          <w:numId w:val="0"/>
        </w:numPr>
        <w:ind w:left="720"/>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13.</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ESTIMATED TOTAL ANNUAL COST BURDEN TO RESPONDENTS</w:t>
      </w:r>
    </w:p>
    <w:p w:rsidRPr="007547F8" w:rsidR="006230A7" w:rsidRDefault="006230A7">
      <w:pPr>
        <w:numPr>
          <w:ilvl w:val="12"/>
          <w:numId w:val="0"/>
        </w:numPr>
        <w:rPr>
          <w:rFonts w:ascii="Times New Roman" w:hAnsi="Times New Roman" w:cs="Times New Roman"/>
          <w:bCs/>
          <w:sz w:val="24"/>
          <w:szCs w:val="24"/>
        </w:rPr>
      </w:pPr>
    </w:p>
    <w:p w:rsidRPr="00186603" w:rsidR="00186603" w:rsidP="00186603" w:rsidRDefault="00186603">
      <w:pPr>
        <w:ind w:left="720"/>
        <w:rPr>
          <w:rFonts w:ascii="Times New Roman" w:hAnsi="Times New Roman" w:cs="Times New Roman"/>
          <w:bCs/>
          <w:sz w:val="24"/>
          <w:szCs w:val="24"/>
        </w:rPr>
      </w:pPr>
      <w:r w:rsidRPr="00186603">
        <w:rPr>
          <w:rFonts w:ascii="Times New Roman" w:hAnsi="Times New Roman" w:cs="Times New Roman"/>
          <w:bCs/>
          <w:sz w:val="24"/>
          <w:szCs w:val="24"/>
        </w:rPr>
        <w:t xml:space="preserve">To ensure more accuracy and consistency across its information collections, IRS is currently in the process of revising the methodology it uses to estimate burden and costs. </w:t>
      </w:r>
      <w:r w:rsidRPr="00186603">
        <w:rPr>
          <w:rFonts w:ascii="Times New Roman" w:hAnsi="Times New Roman" w:cs="Times New Roman"/>
          <w:bCs/>
          <w:sz w:val="24"/>
          <w:szCs w:val="24"/>
        </w:rPr>
        <w:lastRenderedPageBreak/>
        <w:t>Once this methodology is complete, IRS will update this information collection to reflect a more precise estimate of burden and costs.</w:t>
      </w:r>
    </w:p>
    <w:p w:rsidRPr="007547F8" w:rsidR="006230A7" w:rsidP="00592997" w:rsidRDefault="00592997">
      <w:pPr>
        <w:numPr>
          <w:ilvl w:val="12"/>
          <w:numId w:val="0"/>
        </w:numPr>
        <w:rPr>
          <w:rFonts w:ascii="Times New Roman" w:hAnsi="Times New Roman" w:cs="Times New Roman"/>
          <w:bCs/>
          <w:sz w:val="24"/>
          <w:szCs w:val="24"/>
        </w:rPr>
      </w:pPr>
      <w:r w:rsidRPr="00592997">
        <w:rPr>
          <w:rFonts w:ascii="Times New Roman" w:hAnsi="Times New Roman" w:cs="Times New Roman"/>
          <w:bCs/>
          <w:sz w:val="24"/>
          <w:szCs w:val="24"/>
        </w:rPr>
        <w:tab/>
      </w: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14.</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ESTIMATED ANNUALIZED COST TO THE FEDERAL GOVERNMENT</w:t>
      </w:r>
    </w:p>
    <w:p w:rsidRPr="007547F8" w:rsidR="006230A7" w:rsidRDefault="006230A7">
      <w:pPr>
        <w:numPr>
          <w:ilvl w:val="12"/>
          <w:numId w:val="0"/>
        </w:numPr>
        <w:rPr>
          <w:rFonts w:ascii="Times New Roman" w:hAnsi="Times New Roman" w:cs="Times New Roman"/>
          <w:bCs/>
          <w:sz w:val="24"/>
          <w:szCs w:val="24"/>
        </w:rPr>
      </w:pPr>
    </w:p>
    <w:p w:rsidRPr="00186603" w:rsidR="00186603" w:rsidP="00186603" w:rsidRDefault="00186603">
      <w:pPr>
        <w:numPr>
          <w:ilvl w:val="12"/>
          <w:numId w:val="0"/>
        </w:numPr>
        <w:ind w:left="720"/>
        <w:rPr>
          <w:rFonts w:ascii="Times New Roman" w:hAnsi="Times New Roman" w:cs="Times New Roman"/>
          <w:bCs/>
          <w:sz w:val="24"/>
          <w:szCs w:val="24"/>
        </w:rPr>
      </w:pPr>
      <w:r w:rsidRPr="00186603">
        <w:rPr>
          <w:rFonts w:ascii="Times New Roman" w:hAnsi="Times New Roman" w:cs="Times New Roman"/>
          <w:bCs/>
          <w:sz w:val="24"/>
          <w:szCs w:val="24"/>
        </w:rPr>
        <w:t xml:space="preserve">The Federal government cost estimate is based on a model that considers the following three cost factors for each information product: aggregate labor costs for development, including annualized </w:t>
      </w:r>
      <w:proofErr w:type="spellStart"/>
      <w:r w:rsidRPr="00186603">
        <w:rPr>
          <w:rFonts w:ascii="Times New Roman" w:hAnsi="Times New Roman" w:cs="Times New Roman"/>
          <w:bCs/>
          <w:sz w:val="24"/>
          <w:szCs w:val="24"/>
        </w:rPr>
        <w:t>start up</w:t>
      </w:r>
      <w:proofErr w:type="spellEnd"/>
      <w:r w:rsidRPr="00186603">
        <w:rPr>
          <w:rFonts w:ascii="Times New Roman" w:hAnsi="Times New Roman" w:cs="Times New Roman"/>
          <w:bCs/>
          <w:sz w:val="24"/>
          <w:szCs w:val="24"/>
        </w:rPr>
        <w:t xml:space="preserve"> expenses, operating and maintenance expenses, and distribution of the product that collects the information.  </w:t>
      </w:r>
    </w:p>
    <w:p w:rsidRPr="00186603" w:rsidR="00186603" w:rsidP="00186603" w:rsidRDefault="00186603">
      <w:pPr>
        <w:numPr>
          <w:ilvl w:val="12"/>
          <w:numId w:val="0"/>
        </w:numPr>
        <w:rPr>
          <w:rFonts w:ascii="Times New Roman" w:hAnsi="Times New Roman" w:cs="Times New Roman"/>
          <w:bCs/>
          <w:sz w:val="24"/>
          <w:szCs w:val="24"/>
        </w:rPr>
      </w:pPr>
    </w:p>
    <w:p w:rsidR="006230A7" w:rsidP="00186603" w:rsidRDefault="00186603">
      <w:pPr>
        <w:numPr>
          <w:ilvl w:val="12"/>
          <w:numId w:val="0"/>
        </w:numPr>
        <w:ind w:left="720"/>
        <w:rPr>
          <w:rFonts w:ascii="Times New Roman" w:hAnsi="Times New Roman" w:cs="Times New Roman"/>
          <w:bCs/>
          <w:sz w:val="24"/>
          <w:szCs w:val="24"/>
        </w:rPr>
      </w:pPr>
      <w:r w:rsidRPr="00186603">
        <w:rPr>
          <w:rFonts w:ascii="Times New Roman" w:hAnsi="Times New Roman" w:cs="Times New Roman"/>
          <w:bCs/>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186603" w:rsidP="00186603" w:rsidRDefault="00186603">
      <w:pPr>
        <w:numPr>
          <w:ilvl w:val="12"/>
          <w:numId w:val="0"/>
        </w:numPr>
        <w:ind w:left="720"/>
        <w:rPr>
          <w:rFonts w:ascii="Times New Roman" w:hAnsi="Times New Roman" w:cs="Times New Roman"/>
          <w:bCs/>
          <w:sz w:val="24"/>
          <w:szCs w:val="24"/>
        </w:rPr>
      </w:pPr>
    </w:p>
    <w:p w:rsidR="00186603" w:rsidP="00186603" w:rsidRDefault="00186603">
      <w:pPr>
        <w:ind w:firstLine="720"/>
        <w:rPr>
          <w:rFonts w:ascii="Times New Roman" w:hAnsi="Times New Roman" w:cs="Times New Roman"/>
          <w:bCs/>
          <w:sz w:val="24"/>
          <w:szCs w:val="24"/>
        </w:rPr>
      </w:pPr>
      <w:r w:rsidRPr="00186603">
        <w:rPr>
          <w:rFonts w:ascii="Times New Roman" w:hAnsi="Times New Roman" w:cs="Times New Roman"/>
          <w:bCs/>
          <w:sz w:val="24"/>
          <w:szCs w:val="24"/>
        </w:rPr>
        <w:t>The government cost estimate for this collection is summarized in the table below.</w:t>
      </w:r>
    </w:p>
    <w:p w:rsidR="00186603" w:rsidP="00186603" w:rsidRDefault="00186603">
      <w:pPr>
        <w:ind w:firstLine="720"/>
        <w:rPr>
          <w:rFonts w:ascii="Times New Roman" w:hAnsi="Times New Roman" w:cs="Times New Roman"/>
          <w:bCs/>
          <w:sz w:val="24"/>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186603" w:rsidTr="00A42279">
        <w:tc>
          <w:tcPr>
            <w:tcW w:w="2358" w:type="dxa"/>
            <w:shd w:val="clear" w:color="auto" w:fill="auto"/>
            <w:vAlign w:val="bottom"/>
          </w:tcPr>
          <w:p w:rsidRPr="00E20033" w:rsidR="00186603" w:rsidP="00A42279" w:rsidRDefault="00186603">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186603" w:rsidP="00A42279" w:rsidRDefault="00186603">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186603" w:rsidP="00A42279" w:rsidRDefault="00186603">
            <w:pPr>
              <w:keepNext/>
              <w:keepLines/>
              <w:jc w:val="center"/>
              <w:rPr>
                <w:rFonts w:ascii="Arial Narrow" w:hAnsi="Arial Narrow"/>
                <w:b/>
                <w:sz w:val="18"/>
                <w:szCs w:val="18"/>
                <w:u w:val="single"/>
              </w:rPr>
            </w:pPr>
          </w:p>
        </w:tc>
        <w:tc>
          <w:tcPr>
            <w:tcW w:w="1745" w:type="dxa"/>
            <w:shd w:val="clear" w:color="auto" w:fill="auto"/>
            <w:vAlign w:val="bottom"/>
          </w:tcPr>
          <w:p w:rsidRPr="00E20033" w:rsidR="00186603" w:rsidP="00A42279" w:rsidRDefault="00186603">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186603" w:rsidP="00A42279" w:rsidRDefault="00186603">
            <w:pPr>
              <w:keepNext/>
              <w:keepLines/>
              <w:jc w:val="center"/>
              <w:rPr>
                <w:rFonts w:ascii="Arial Narrow" w:hAnsi="Arial Narrow"/>
                <w:b/>
                <w:sz w:val="18"/>
                <w:szCs w:val="18"/>
                <w:u w:val="single"/>
              </w:rPr>
            </w:pPr>
          </w:p>
        </w:tc>
        <w:tc>
          <w:tcPr>
            <w:tcW w:w="1582" w:type="dxa"/>
            <w:shd w:val="clear" w:color="auto" w:fill="auto"/>
            <w:vAlign w:val="bottom"/>
          </w:tcPr>
          <w:p w:rsidRPr="00E20033" w:rsidR="00186603" w:rsidP="00A42279" w:rsidRDefault="00186603">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186603" w:rsidTr="00A42279">
        <w:tc>
          <w:tcPr>
            <w:tcW w:w="2358" w:type="dxa"/>
            <w:shd w:val="clear" w:color="auto" w:fill="auto"/>
            <w:vAlign w:val="bottom"/>
          </w:tcPr>
          <w:p w:rsidRPr="00E20033" w:rsidR="00186603" w:rsidP="00A42279" w:rsidRDefault="00186603">
            <w:pPr>
              <w:keepNext/>
              <w:keepLines/>
              <w:numPr>
                <w:ilvl w:val="12"/>
                <w:numId w:val="0"/>
              </w:numPr>
              <w:rPr>
                <w:rFonts w:ascii="Arial Narrow" w:hAnsi="Arial Narrow"/>
                <w:sz w:val="18"/>
                <w:szCs w:val="18"/>
              </w:rPr>
            </w:pPr>
            <w:proofErr w:type="gramStart"/>
            <w:r w:rsidRPr="00E20033">
              <w:rPr>
                <w:rFonts w:ascii="Arial Narrow" w:hAnsi="Arial Narrow"/>
                <w:sz w:val="18"/>
                <w:szCs w:val="18"/>
              </w:rPr>
              <w:t xml:space="preserve">Form </w:t>
            </w:r>
            <w:r>
              <w:rPr>
                <w:rFonts w:ascii="Arial Narrow" w:hAnsi="Arial Narrow"/>
                <w:sz w:val="18"/>
                <w:szCs w:val="18"/>
              </w:rPr>
              <w:t xml:space="preserve"> 8855</w:t>
            </w:r>
            <w:proofErr w:type="gramEnd"/>
          </w:p>
        </w:tc>
        <w:tc>
          <w:tcPr>
            <w:tcW w:w="1980" w:type="dxa"/>
            <w:shd w:val="clear" w:color="auto" w:fill="auto"/>
          </w:tcPr>
          <w:p w:rsidRPr="00E20033" w:rsidR="00186603" w:rsidP="00A42279" w:rsidRDefault="00186603">
            <w:pPr>
              <w:keepNext/>
              <w:keepLines/>
              <w:jc w:val="center"/>
              <w:rPr>
                <w:rFonts w:ascii="Arial Narrow" w:hAnsi="Arial Narrow"/>
                <w:sz w:val="18"/>
                <w:szCs w:val="18"/>
              </w:rPr>
            </w:pPr>
            <w:r>
              <w:rPr>
                <w:rFonts w:ascii="Arial Narrow" w:hAnsi="Arial Narrow"/>
                <w:sz w:val="18"/>
                <w:szCs w:val="18"/>
              </w:rPr>
              <w:t>12,758</w:t>
            </w:r>
          </w:p>
        </w:tc>
        <w:tc>
          <w:tcPr>
            <w:tcW w:w="303" w:type="dxa"/>
            <w:shd w:val="clear" w:color="auto" w:fill="auto"/>
          </w:tcPr>
          <w:p w:rsidRPr="00E20033" w:rsidR="00186603" w:rsidP="00A42279" w:rsidRDefault="00186603">
            <w:pPr>
              <w:keepNext/>
              <w:keepLines/>
              <w:jc w:val="center"/>
              <w:rPr>
                <w:rFonts w:ascii="Arial Narrow" w:hAnsi="Arial Narrow"/>
                <w:sz w:val="18"/>
                <w:szCs w:val="18"/>
              </w:rPr>
            </w:pPr>
          </w:p>
        </w:tc>
        <w:tc>
          <w:tcPr>
            <w:tcW w:w="1745" w:type="dxa"/>
            <w:shd w:val="clear" w:color="auto" w:fill="auto"/>
          </w:tcPr>
          <w:p w:rsidRPr="00E20033" w:rsidR="00186603" w:rsidP="00A42279" w:rsidRDefault="0018660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186603" w:rsidP="00A42279" w:rsidRDefault="00186603">
            <w:pPr>
              <w:keepNext/>
              <w:keepLines/>
              <w:jc w:val="center"/>
              <w:rPr>
                <w:rFonts w:ascii="Arial Narrow" w:hAnsi="Arial Narrow"/>
                <w:sz w:val="18"/>
                <w:szCs w:val="18"/>
              </w:rPr>
            </w:pPr>
          </w:p>
        </w:tc>
        <w:tc>
          <w:tcPr>
            <w:tcW w:w="1582" w:type="dxa"/>
            <w:shd w:val="clear" w:color="auto" w:fill="auto"/>
          </w:tcPr>
          <w:p w:rsidRPr="00E20033" w:rsidR="00186603" w:rsidP="00A42279" w:rsidRDefault="00186603">
            <w:pPr>
              <w:keepNext/>
              <w:keepLines/>
              <w:jc w:val="center"/>
              <w:rPr>
                <w:rFonts w:ascii="Arial Narrow" w:hAnsi="Arial Narrow"/>
                <w:sz w:val="18"/>
                <w:szCs w:val="18"/>
              </w:rPr>
            </w:pPr>
            <w:r>
              <w:rPr>
                <w:rFonts w:ascii="Arial Narrow" w:hAnsi="Arial Narrow"/>
                <w:sz w:val="18"/>
                <w:szCs w:val="18"/>
              </w:rPr>
              <w:t>12,758</w:t>
            </w:r>
          </w:p>
        </w:tc>
      </w:tr>
      <w:tr w:rsidRPr="008E4D11" w:rsidR="00186603" w:rsidTr="00A42279">
        <w:tc>
          <w:tcPr>
            <w:tcW w:w="2358" w:type="dxa"/>
            <w:shd w:val="clear" w:color="auto" w:fill="auto"/>
            <w:vAlign w:val="bottom"/>
          </w:tcPr>
          <w:p w:rsidRPr="00E20033" w:rsidR="00186603" w:rsidP="00A42279" w:rsidRDefault="00186603">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186603" w:rsidP="00A42279" w:rsidRDefault="00186603">
            <w:pPr>
              <w:keepNext/>
              <w:keepLines/>
              <w:jc w:val="center"/>
              <w:rPr>
                <w:rFonts w:ascii="Arial Narrow" w:hAnsi="Arial Narrow"/>
                <w:sz w:val="18"/>
                <w:szCs w:val="18"/>
              </w:rPr>
            </w:pPr>
          </w:p>
        </w:tc>
        <w:tc>
          <w:tcPr>
            <w:tcW w:w="303" w:type="dxa"/>
            <w:shd w:val="clear" w:color="auto" w:fill="auto"/>
          </w:tcPr>
          <w:p w:rsidRPr="00E20033" w:rsidR="00186603" w:rsidP="00A42279" w:rsidRDefault="00186603">
            <w:pPr>
              <w:keepNext/>
              <w:keepLines/>
              <w:jc w:val="center"/>
              <w:rPr>
                <w:rFonts w:ascii="Arial Narrow" w:hAnsi="Arial Narrow"/>
                <w:sz w:val="18"/>
                <w:szCs w:val="18"/>
              </w:rPr>
            </w:pPr>
          </w:p>
        </w:tc>
        <w:tc>
          <w:tcPr>
            <w:tcW w:w="1745" w:type="dxa"/>
            <w:shd w:val="clear" w:color="auto" w:fill="auto"/>
          </w:tcPr>
          <w:p w:rsidRPr="00E20033" w:rsidR="00186603" w:rsidP="00A42279" w:rsidRDefault="00186603">
            <w:pPr>
              <w:keepNext/>
              <w:keepLines/>
              <w:jc w:val="center"/>
              <w:rPr>
                <w:rFonts w:ascii="Arial Narrow" w:hAnsi="Arial Narrow"/>
                <w:sz w:val="18"/>
                <w:szCs w:val="18"/>
              </w:rPr>
            </w:pPr>
          </w:p>
        </w:tc>
        <w:tc>
          <w:tcPr>
            <w:tcW w:w="387" w:type="dxa"/>
            <w:shd w:val="clear" w:color="auto" w:fill="auto"/>
          </w:tcPr>
          <w:p w:rsidRPr="00E20033" w:rsidR="00186603" w:rsidP="00A42279" w:rsidRDefault="00186603">
            <w:pPr>
              <w:keepNext/>
              <w:keepLines/>
              <w:jc w:val="center"/>
              <w:rPr>
                <w:rFonts w:ascii="Arial Narrow" w:hAnsi="Arial Narrow"/>
                <w:sz w:val="18"/>
                <w:szCs w:val="18"/>
              </w:rPr>
            </w:pPr>
          </w:p>
        </w:tc>
        <w:tc>
          <w:tcPr>
            <w:tcW w:w="1582" w:type="dxa"/>
            <w:shd w:val="clear" w:color="auto" w:fill="auto"/>
          </w:tcPr>
          <w:p w:rsidRPr="00E20033" w:rsidR="00186603" w:rsidP="00A42279" w:rsidRDefault="00186603">
            <w:pPr>
              <w:keepNext/>
              <w:keepLines/>
              <w:jc w:val="center"/>
              <w:rPr>
                <w:rFonts w:ascii="Arial Narrow" w:hAnsi="Arial Narrow"/>
                <w:sz w:val="18"/>
                <w:szCs w:val="18"/>
              </w:rPr>
            </w:pPr>
          </w:p>
        </w:tc>
      </w:tr>
      <w:tr w:rsidRPr="00062DB4" w:rsidR="00186603" w:rsidTr="00A42279">
        <w:tc>
          <w:tcPr>
            <w:tcW w:w="2358" w:type="dxa"/>
            <w:shd w:val="clear" w:color="auto" w:fill="auto"/>
          </w:tcPr>
          <w:p w:rsidRPr="00E20033" w:rsidR="00186603" w:rsidP="00A42279" w:rsidRDefault="00186603">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186603" w:rsidP="00A42279" w:rsidRDefault="00186603">
            <w:pPr>
              <w:keepNext/>
              <w:keepLines/>
              <w:jc w:val="center"/>
              <w:rPr>
                <w:rFonts w:ascii="Arial Narrow" w:hAnsi="Arial Narrow"/>
                <w:b/>
                <w:sz w:val="18"/>
                <w:szCs w:val="18"/>
              </w:rPr>
            </w:pPr>
          </w:p>
        </w:tc>
        <w:tc>
          <w:tcPr>
            <w:tcW w:w="303" w:type="dxa"/>
            <w:shd w:val="clear" w:color="auto" w:fill="auto"/>
          </w:tcPr>
          <w:p w:rsidRPr="00E20033" w:rsidR="00186603" w:rsidP="00A42279" w:rsidRDefault="00186603">
            <w:pPr>
              <w:keepNext/>
              <w:keepLines/>
              <w:jc w:val="center"/>
              <w:rPr>
                <w:rFonts w:ascii="Arial Narrow" w:hAnsi="Arial Narrow"/>
                <w:b/>
                <w:sz w:val="18"/>
                <w:szCs w:val="18"/>
              </w:rPr>
            </w:pPr>
          </w:p>
        </w:tc>
        <w:tc>
          <w:tcPr>
            <w:tcW w:w="1745" w:type="dxa"/>
            <w:shd w:val="clear" w:color="auto" w:fill="auto"/>
          </w:tcPr>
          <w:p w:rsidRPr="00E20033" w:rsidR="00186603" w:rsidP="00A42279" w:rsidRDefault="00186603">
            <w:pPr>
              <w:keepNext/>
              <w:keepLines/>
              <w:jc w:val="center"/>
              <w:rPr>
                <w:rFonts w:ascii="Arial Narrow" w:hAnsi="Arial Narrow"/>
                <w:b/>
                <w:sz w:val="18"/>
                <w:szCs w:val="18"/>
              </w:rPr>
            </w:pPr>
          </w:p>
        </w:tc>
        <w:tc>
          <w:tcPr>
            <w:tcW w:w="387" w:type="dxa"/>
            <w:shd w:val="clear" w:color="auto" w:fill="auto"/>
          </w:tcPr>
          <w:p w:rsidRPr="00E20033" w:rsidR="00186603" w:rsidP="00A42279" w:rsidRDefault="00186603">
            <w:pPr>
              <w:keepNext/>
              <w:keepLines/>
              <w:jc w:val="center"/>
              <w:rPr>
                <w:rFonts w:ascii="Arial Narrow" w:hAnsi="Arial Narrow"/>
                <w:b/>
                <w:sz w:val="18"/>
                <w:szCs w:val="18"/>
              </w:rPr>
            </w:pPr>
          </w:p>
        </w:tc>
        <w:tc>
          <w:tcPr>
            <w:tcW w:w="1582" w:type="dxa"/>
            <w:shd w:val="clear" w:color="auto" w:fill="auto"/>
          </w:tcPr>
          <w:p w:rsidRPr="00E20033" w:rsidR="00186603" w:rsidP="00A42279" w:rsidRDefault="00186603">
            <w:pPr>
              <w:keepNext/>
              <w:keepLines/>
              <w:jc w:val="center"/>
              <w:rPr>
                <w:rFonts w:ascii="Arial Narrow" w:hAnsi="Arial Narrow"/>
                <w:b/>
                <w:sz w:val="18"/>
                <w:szCs w:val="18"/>
              </w:rPr>
            </w:pPr>
          </w:p>
        </w:tc>
      </w:tr>
      <w:tr w:rsidRPr="0055550C" w:rsidR="00186603" w:rsidTr="00A42279">
        <w:tc>
          <w:tcPr>
            <w:tcW w:w="8355" w:type="dxa"/>
            <w:gridSpan w:val="6"/>
            <w:shd w:val="clear" w:color="auto" w:fill="auto"/>
          </w:tcPr>
          <w:p w:rsidRPr="00E20033" w:rsidR="00186603" w:rsidP="00A42279" w:rsidRDefault="00186603">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186603" w:rsidTr="00A42279">
        <w:tc>
          <w:tcPr>
            <w:tcW w:w="8355" w:type="dxa"/>
            <w:gridSpan w:val="6"/>
            <w:shd w:val="clear" w:color="auto" w:fill="auto"/>
          </w:tcPr>
          <w:p w:rsidRPr="00E20033" w:rsidR="00186603" w:rsidP="00A42279" w:rsidRDefault="00186603">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186603" w:rsidR="00186603" w:rsidP="00186603" w:rsidRDefault="00186603">
      <w:pPr>
        <w:ind w:firstLine="720"/>
        <w:rPr>
          <w:rFonts w:ascii="Times New Roman" w:hAnsi="Times New Roman" w:cs="Times New Roman"/>
          <w:bCs/>
          <w:sz w:val="24"/>
          <w:szCs w:val="24"/>
        </w:rPr>
      </w:pPr>
    </w:p>
    <w:p w:rsidRPr="007547F8" w:rsidR="00186603" w:rsidP="00186603" w:rsidRDefault="00186603">
      <w:pPr>
        <w:numPr>
          <w:ilvl w:val="12"/>
          <w:numId w:val="0"/>
        </w:numPr>
        <w:ind w:left="720"/>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15.</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REASONS FOR CHANGE IN BURDEN</w:t>
      </w:r>
    </w:p>
    <w:p w:rsidRPr="007547F8" w:rsidR="006230A7" w:rsidRDefault="006230A7">
      <w:pPr>
        <w:numPr>
          <w:ilvl w:val="12"/>
          <w:numId w:val="0"/>
        </w:numPr>
        <w:rPr>
          <w:rFonts w:ascii="Times New Roman" w:hAnsi="Times New Roman" w:cs="Times New Roman"/>
          <w:bCs/>
          <w:sz w:val="24"/>
          <w:szCs w:val="24"/>
        </w:rPr>
      </w:pPr>
    </w:p>
    <w:p w:rsidRPr="007547F8" w:rsidR="00A56FA8" w:rsidRDefault="00A56FA8">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There is no change in the paperwork burden previously approved by OMB.</w:t>
      </w:r>
      <w:r w:rsidRPr="007547F8" w:rsidR="006230A7">
        <w:rPr>
          <w:rFonts w:ascii="Times New Roman" w:hAnsi="Times New Roman" w:cs="Times New Roman"/>
          <w:bCs/>
          <w:sz w:val="24"/>
          <w:szCs w:val="24"/>
        </w:rPr>
        <w:t xml:space="preserve"> </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16.</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PLANS FOR TABULATION, STATISTICAL ANALYSIS AND PUBLICATION</w:t>
      </w:r>
    </w:p>
    <w:p w:rsidRPr="007547F8" w:rsidR="006230A7" w:rsidRDefault="006230A7">
      <w:pPr>
        <w:numPr>
          <w:ilvl w:val="12"/>
          <w:numId w:val="0"/>
        </w:numPr>
        <w:rPr>
          <w:rFonts w:ascii="Times New Roman" w:hAnsi="Times New Roman" w:cs="Times New Roman"/>
          <w:bCs/>
          <w:sz w:val="24"/>
          <w:szCs w:val="24"/>
        </w:rPr>
      </w:pPr>
    </w:p>
    <w:p w:rsidRPr="00FB7546" w:rsidR="00FB7546" w:rsidP="00FB7546" w:rsidRDefault="00FB7546">
      <w:pPr>
        <w:rPr>
          <w:rFonts w:ascii="Times New Roman" w:hAnsi="Times New Roman" w:cs="Times New Roman"/>
          <w:bCs/>
          <w:sz w:val="24"/>
          <w:szCs w:val="24"/>
        </w:rPr>
      </w:pPr>
      <w:r>
        <w:rPr>
          <w:rFonts w:ascii="Times New Roman" w:hAnsi="Times New Roman" w:cs="Times New Roman"/>
          <w:bCs/>
          <w:sz w:val="24"/>
          <w:szCs w:val="24"/>
        </w:rPr>
        <w:t xml:space="preserve">            </w:t>
      </w:r>
      <w:r w:rsidRPr="00FB7546">
        <w:rPr>
          <w:rFonts w:ascii="Times New Roman" w:hAnsi="Times New Roman" w:cs="Times New Roman"/>
          <w:bCs/>
          <w:sz w:val="24"/>
          <w:szCs w:val="24"/>
        </w:rPr>
        <w:t>There are no plans for tabulation, statistical analysis and publication.</w:t>
      </w:r>
    </w:p>
    <w:p w:rsidRPr="007547F8" w:rsidR="006230A7" w:rsidRDefault="006230A7">
      <w:pPr>
        <w:numPr>
          <w:ilvl w:val="12"/>
          <w:numId w:val="0"/>
        </w:numPr>
        <w:ind w:left="720"/>
        <w:rPr>
          <w:rFonts w:ascii="Times New Roman" w:hAnsi="Times New Roman" w:cs="Times New Roman"/>
          <w:bCs/>
          <w:sz w:val="24"/>
          <w:szCs w:val="24"/>
        </w:rPr>
      </w:pPr>
    </w:p>
    <w:p w:rsidR="006230A7" w:rsidRDefault="006230A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17.</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REASONS WHY DISPLAYING THE OMB EXPIRATION DATE IS</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INAPPROPRIATE</w:t>
      </w:r>
    </w:p>
    <w:p w:rsidR="00FB7546" w:rsidRDefault="00FB7546">
      <w:pPr>
        <w:numPr>
          <w:ilvl w:val="12"/>
          <w:numId w:val="0"/>
        </w:numPr>
        <w:tabs>
          <w:tab w:val="left" w:pos="720"/>
        </w:tabs>
        <w:ind w:left="720" w:hanging="720"/>
        <w:rPr>
          <w:rFonts w:ascii="Times New Roman" w:hAnsi="Times New Roman" w:cs="Times New Roman"/>
          <w:bCs/>
          <w:sz w:val="24"/>
          <w:szCs w:val="24"/>
          <w:u w:val="single"/>
        </w:rPr>
      </w:pPr>
    </w:p>
    <w:p w:rsidRPr="007547F8" w:rsidR="00FB7546" w:rsidP="00BB7EE1" w:rsidRDefault="00FB7546">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BB7EE1" w:rsidR="00BB7EE1">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w:t>
      </w:r>
      <w:r w:rsidRPr="00BB7EE1" w:rsidR="00BB7EE1">
        <w:rPr>
          <w:rFonts w:ascii="Times New Roman" w:hAnsi="Times New Roman" w:cs="Times New Roman"/>
          <w:bCs/>
          <w:sz w:val="24"/>
          <w:szCs w:val="24"/>
        </w:rPr>
        <w:lastRenderedPageBreak/>
        <w:t>expiration date.  Taxpayers are not likely to be aware that the Service intends to request renewal of the OMB approval and obtain a new expiration date before the old one expires.</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18.</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EXCEPTIONS TO THE CERTIFICATION STATEMENT</w:t>
      </w:r>
    </w:p>
    <w:p w:rsidRPr="007547F8" w:rsidR="006230A7" w:rsidRDefault="006230A7">
      <w:pPr>
        <w:numPr>
          <w:ilvl w:val="12"/>
          <w:numId w:val="0"/>
        </w:numPr>
        <w:rPr>
          <w:rFonts w:ascii="Times New Roman" w:hAnsi="Times New Roman" w:cs="Times New Roman"/>
          <w:bCs/>
          <w:sz w:val="24"/>
          <w:szCs w:val="24"/>
        </w:rPr>
      </w:pPr>
    </w:p>
    <w:p w:rsidRPr="00FB7546" w:rsidR="00FB7546" w:rsidP="00FB7546" w:rsidRDefault="00FB7546">
      <w:pPr>
        <w:numPr>
          <w:ilvl w:val="12"/>
          <w:numId w:val="0"/>
        </w:numPr>
        <w:ind w:left="720"/>
        <w:rPr>
          <w:rFonts w:ascii="Times New Roman" w:hAnsi="Times New Roman" w:cs="Times New Roman"/>
          <w:bCs/>
          <w:sz w:val="24"/>
          <w:szCs w:val="24"/>
        </w:rPr>
      </w:pPr>
      <w:r w:rsidRPr="00FB7546">
        <w:rPr>
          <w:rFonts w:ascii="Times New Roman" w:hAnsi="Times New Roman" w:cs="Times New Roman"/>
          <w:bCs/>
          <w:sz w:val="24"/>
          <w:szCs w:val="24"/>
        </w:rPr>
        <w:t>There are no exceptions to the certification statement.</w:t>
      </w:r>
    </w:p>
    <w:p w:rsidRPr="00FB7546" w:rsidR="00FB7546" w:rsidP="00FB7546" w:rsidRDefault="00FB7546">
      <w:pPr>
        <w:numPr>
          <w:ilvl w:val="12"/>
          <w:numId w:val="0"/>
        </w:numPr>
        <w:ind w:left="720"/>
        <w:rPr>
          <w:rFonts w:ascii="Times New Roman" w:hAnsi="Times New Roman" w:cs="Times New Roman"/>
          <w:bCs/>
          <w:sz w:val="24"/>
          <w:szCs w:val="24"/>
        </w:rPr>
      </w:pPr>
    </w:p>
    <w:p w:rsidRPr="007547F8" w:rsidR="006230A7" w:rsidRDefault="006230A7">
      <w:pPr>
        <w:numPr>
          <w:ilvl w:val="12"/>
          <w:numId w:val="0"/>
        </w:numPr>
        <w:ind w:left="720"/>
        <w:rPr>
          <w:rFonts w:ascii="Times New Roman" w:hAnsi="Times New Roman" w:cs="Times New Roman"/>
          <w:bCs/>
          <w:sz w:val="24"/>
          <w:szCs w:val="24"/>
        </w:rPr>
      </w:pP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rPr>
          <w:rFonts w:ascii="Times New Roman" w:hAnsi="Times New Roman" w:cs="Times New Roman"/>
          <w:bCs/>
          <w:sz w:val="24"/>
          <w:szCs w:val="24"/>
        </w:rPr>
      </w:pPr>
      <w:r w:rsidRPr="007547F8">
        <w:rPr>
          <w:rFonts w:ascii="Times New Roman" w:hAnsi="Times New Roman" w:cs="Times New Roman"/>
          <w:bCs/>
          <w:sz w:val="24"/>
          <w:szCs w:val="24"/>
          <w:u w:val="single"/>
        </w:rPr>
        <w:t>Note:</w:t>
      </w:r>
      <w:r w:rsidRPr="007547F8">
        <w:rPr>
          <w:rFonts w:ascii="Times New Roman" w:hAnsi="Times New Roman" w:cs="Times New Roman"/>
          <w:bCs/>
          <w:sz w:val="24"/>
          <w:szCs w:val="24"/>
        </w:rPr>
        <w:t xml:space="preserve">  The following paragraph applies to all of the collections of information in this submission:</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rPr>
          <w:rFonts w:ascii="Times New Roman" w:hAnsi="Times New Roman" w:cs="Times New Roman"/>
          <w:bCs/>
          <w:sz w:val="24"/>
          <w:szCs w:val="24"/>
        </w:rPr>
      </w:pPr>
      <w:r w:rsidRPr="007547F8">
        <w:rPr>
          <w:rFonts w:ascii="Times New Roman" w:hAnsi="Times New Roman" w:cs="Times New Roman"/>
          <w:bCs/>
          <w:sz w:val="24"/>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7547F8">
        <w:rPr>
          <w:rFonts w:ascii="Times New Roman" w:hAnsi="Times New Roman" w:cs="Times New Roman"/>
          <w:bCs/>
          <w:sz w:val="24"/>
          <w:szCs w:val="24"/>
        </w:rPr>
        <w:tab/>
        <w:t xml:space="preserve">  </w:t>
      </w:r>
    </w:p>
    <w:p w:rsidRPr="007547F8" w:rsidR="006230A7" w:rsidRDefault="006230A7">
      <w:pPr>
        <w:numPr>
          <w:ilvl w:val="12"/>
          <w:numId w:val="0"/>
        </w:numPr>
        <w:rPr>
          <w:rFonts w:ascii="Times New Roman" w:hAnsi="Times New Roman" w:cs="Times New Roman"/>
          <w:bCs/>
          <w:sz w:val="24"/>
          <w:szCs w:val="24"/>
        </w:rPr>
      </w:pPr>
    </w:p>
    <w:p w:rsidRPr="007547F8" w:rsidR="006230A7" w:rsidRDefault="006230A7">
      <w:pPr>
        <w:numPr>
          <w:ilvl w:val="12"/>
          <w:numId w:val="0"/>
        </w:numPr>
        <w:rPr>
          <w:rFonts w:ascii="Times New Roman" w:hAnsi="Times New Roman" w:cs="Times New Roman"/>
          <w:sz w:val="24"/>
          <w:szCs w:val="24"/>
        </w:rPr>
      </w:pPr>
      <w:r w:rsidRPr="007547F8">
        <w:rPr>
          <w:rFonts w:ascii="Times New Roman" w:hAnsi="Times New Roman" w:cs="Times New Roman"/>
          <w:bCs/>
          <w:sz w:val="24"/>
          <w:szCs w:val="24"/>
        </w:rPr>
        <w:tab/>
      </w:r>
    </w:p>
    <w:sectPr w:rsidRPr="007547F8" w:rsidR="006230A7">
      <w:headerReference w:type="default" r:id="rId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7D7" w:rsidRDefault="003867D7">
      <w:r>
        <w:separator/>
      </w:r>
    </w:p>
  </w:endnote>
  <w:endnote w:type="continuationSeparator" w:id="0">
    <w:p w:rsidR="003867D7" w:rsidRDefault="0038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7D7" w:rsidRDefault="003867D7">
      <w:r>
        <w:separator/>
      </w:r>
    </w:p>
  </w:footnote>
  <w:footnote w:type="continuationSeparator" w:id="0">
    <w:p w:rsidR="003867D7" w:rsidRDefault="0038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ED9" w:rsidRDefault="00252ED9">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9305A6">
      <w:rPr>
        <w:b/>
        <w:bCs/>
        <w:noProof/>
        <w:sz w:val="24"/>
        <w:szCs w:val="24"/>
      </w:rPr>
      <w:t>3</w:t>
    </w:r>
    <w:r>
      <w:rPr>
        <w:b/>
        <w:bCs/>
        <w:sz w:val="24"/>
        <w:szCs w:val="24"/>
      </w:rPr>
      <w:fldChar w:fldCharType="end"/>
    </w:r>
  </w:p>
  <w:p w:rsidR="00252ED9" w:rsidRDefault="00252E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A97"/>
    <w:multiLevelType w:val="singleLevel"/>
    <w:tmpl w:val="E632CDC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0A7"/>
    <w:rsid w:val="00186603"/>
    <w:rsid w:val="001E1DAA"/>
    <w:rsid w:val="00247999"/>
    <w:rsid w:val="00252ED9"/>
    <w:rsid w:val="003436B7"/>
    <w:rsid w:val="0035144A"/>
    <w:rsid w:val="003867D7"/>
    <w:rsid w:val="004961FD"/>
    <w:rsid w:val="00592997"/>
    <w:rsid w:val="006230A7"/>
    <w:rsid w:val="007547F8"/>
    <w:rsid w:val="007F006C"/>
    <w:rsid w:val="009305A6"/>
    <w:rsid w:val="009B026C"/>
    <w:rsid w:val="00A56FA8"/>
    <w:rsid w:val="00A6636A"/>
    <w:rsid w:val="00BB7EE1"/>
    <w:rsid w:val="00BC1974"/>
    <w:rsid w:val="00BE0A81"/>
    <w:rsid w:val="00C84F48"/>
    <w:rsid w:val="00CE5970"/>
    <w:rsid w:val="00D07483"/>
    <w:rsid w:val="00E67062"/>
    <w:rsid w:val="00F25817"/>
    <w:rsid w:val="00F66885"/>
    <w:rsid w:val="00FB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F7E47"/>
  <w15:chartTrackingRefBased/>
  <w15:docId w15:val="{2B027A60-F6B0-4335-A1F3-E70DF34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cs="Courier"/>
      <w:sz w:val="24"/>
      <w:szCs w:val="24"/>
    </w:rPr>
  </w:style>
  <w:style w:type="paragraph" w:customStyle="1" w:styleId="level10">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el6">
    <w:name w:val="_leve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el7">
    <w:name w:val="_leve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el8">
    <w:name w:val="_leve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el9">
    <w:name w:val="_leve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character" w:customStyle="1" w:styleId="DefaultPara">
    <w:name w:val="Default Para"/>
    <w:rPr>
      <w:rFonts w:ascii="Times New Roman" w:hAnsi="Times New Roman" w:cs="Times New Roman"/>
      <w:sz w:val="20"/>
      <w:szCs w:val="20"/>
    </w:rPr>
  </w:style>
  <w:style w:type="character" w:customStyle="1" w:styleId="FootnoteRef">
    <w:name w:val="Footnote Ref"/>
  </w:style>
  <w:style w:type="paragraph" w:styleId="Title">
    <w:name w:val="Title"/>
    <w:basedOn w:val="Normal"/>
    <w:qFormat/>
    <w:pPr>
      <w:tabs>
        <w:tab w:val="center" w:pos="4680"/>
        <w:tab w:val="left" w:pos="5040"/>
        <w:tab w:val="left" w:pos="5760"/>
        <w:tab w:val="left" w:pos="6480"/>
        <w:tab w:val="left" w:pos="7200"/>
        <w:tab w:val="left" w:pos="7920"/>
        <w:tab w:val="left" w:pos="8640"/>
        <w:tab w:val="right" w:pos="9360"/>
      </w:tabs>
      <w:jc w:val="center"/>
    </w:pPr>
    <w:rPr>
      <w:b/>
      <w:bCs/>
      <w:sz w:val="24"/>
      <w:szCs w:val="24"/>
    </w:rPr>
  </w:style>
  <w:style w:type="paragraph" w:styleId="Subtitle">
    <w:name w:val="Subtitle"/>
    <w:basedOn w:val="Normal"/>
    <w:qFormat/>
    <w:pPr>
      <w:tabs>
        <w:tab w:val="center" w:pos="4680"/>
        <w:tab w:val="left" w:pos="5040"/>
        <w:tab w:val="left" w:pos="5760"/>
        <w:tab w:val="left" w:pos="6480"/>
        <w:tab w:val="left" w:pos="7200"/>
        <w:tab w:val="left" w:pos="7920"/>
        <w:tab w:val="left" w:pos="8640"/>
        <w:tab w:val="right" w:pos="9360"/>
      </w:tabs>
      <w:jc w:val="center"/>
    </w:pPr>
    <w:rPr>
      <w:b/>
      <w:bCs/>
      <w:sz w:val="24"/>
      <w:szCs w:val="24"/>
    </w:rPr>
  </w:style>
  <w:style w:type="character" w:styleId="Hyperlink">
    <w:name w:val="Hyperlink"/>
    <w:rsid w:val="00FB7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CASava00</dc:creator>
  <cp:keywords/>
  <cp:lastModifiedBy>Van Dyke Lanita</cp:lastModifiedBy>
  <cp:revision>3</cp:revision>
  <cp:lastPrinted>2007-03-01T16:56:00Z</cp:lastPrinted>
  <dcterms:created xsi:type="dcterms:W3CDTF">2020-03-16T14:19:00Z</dcterms:created>
  <dcterms:modified xsi:type="dcterms:W3CDTF">2020-03-16T14:39:00Z</dcterms:modified>
</cp:coreProperties>
</file>