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98" w:rsidP="00996A98" w:rsidRDefault="00C8258F" w14:paraId="3F746035" w14:textId="77777777">
      <w:pPr>
        <w:jc w:val="center"/>
        <w:rPr>
          <w:b/>
          <w:bCs/>
          <w:smallCaps/>
        </w:rPr>
      </w:pPr>
      <w:bookmarkStart w:name="_GoBack" w:id="0"/>
      <w:bookmarkEnd w:id="0"/>
      <w:r w:rsidRPr="00C8258F">
        <w:rPr>
          <w:b/>
          <w:bCs/>
          <w:smallCaps/>
        </w:rPr>
        <w:t>SUPPORTING STATEMENT</w:t>
      </w:r>
    </w:p>
    <w:p w:rsidR="00C8258F" w:rsidP="00C75B3B" w:rsidRDefault="00996A98" w14:paraId="6E9B9DFA" w14:textId="77777777">
      <w:pPr>
        <w:jc w:val="center"/>
        <w:rPr>
          <w:b/>
        </w:rPr>
      </w:pPr>
      <w:r>
        <w:rPr>
          <w:b/>
          <w:bCs/>
          <w:smallCaps/>
        </w:rPr>
        <w:t>QU</w:t>
      </w:r>
      <w:r w:rsidR="00EB2759">
        <w:rPr>
          <w:b/>
          <w:bCs/>
          <w:smallCaps/>
        </w:rPr>
        <w:t>ICK-TURNAROUND SURVEYS</w:t>
      </w:r>
      <w:r w:rsidR="006B6412">
        <w:rPr>
          <w:b/>
          <w:bCs/>
          <w:smallCaps/>
        </w:rPr>
        <w:t>, Part A</w:t>
      </w:r>
      <w:r w:rsidRPr="00C8258F" w:rsidR="00C8258F">
        <w:rPr>
          <w:b/>
        </w:rPr>
        <w:t xml:space="preserve"> </w:t>
      </w:r>
    </w:p>
    <w:p w:rsidR="00C8258F" w:rsidP="00C75B3B" w:rsidRDefault="00C8258F" w14:paraId="63088005" w14:textId="77777777">
      <w:pPr>
        <w:jc w:val="center"/>
        <w:rPr>
          <w:b/>
          <w:bCs/>
          <w:smallCaps/>
        </w:rPr>
      </w:pPr>
      <w:r>
        <w:rPr>
          <w:b/>
          <w:bCs/>
          <w:smallCaps/>
        </w:rPr>
        <w:t>OMB Control No</w:t>
      </w:r>
      <w:r w:rsidRPr="00C8258F">
        <w:rPr>
          <w:b/>
          <w:bCs/>
          <w:smallCaps/>
        </w:rPr>
        <w:t>. 1205-0436</w:t>
      </w:r>
    </w:p>
    <w:p w:rsidR="00C75B3B" w:rsidP="00C8258F" w:rsidRDefault="00EB2759" w14:paraId="582437ED" w14:textId="77777777">
      <w:pPr>
        <w:rPr>
          <w:b/>
          <w:bCs/>
          <w:smallCaps/>
        </w:rPr>
      </w:pPr>
      <w:r>
        <w:rPr>
          <w:b/>
          <w:bCs/>
          <w:smallCaps/>
        </w:rPr>
        <w:t xml:space="preserve"> </w:t>
      </w:r>
    </w:p>
    <w:p w:rsidR="00D12F93" w:rsidP="00C8258F" w:rsidRDefault="00A94A3A" w14:paraId="00825F76" w14:textId="77777777">
      <w:pPr>
        <w:rPr>
          <w:b/>
          <w:bCs/>
          <w:smallCaps/>
        </w:rPr>
      </w:pPr>
      <w:r>
        <w:t xml:space="preserve">The Employment and Training Administration (ETA) of the U.S. Department of Labor (DOL) </w:t>
      </w:r>
      <w:r w:rsidRPr="00987F57" w:rsidR="00D12F93">
        <w:t xml:space="preserve">seeks </w:t>
      </w:r>
      <w:r w:rsidR="007911AD">
        <w:t xml:space="preserve">an extension without change of a currently approved collection by the </w:t>
      </w:r>
      <w:r w:rsidRPr="00987F57" w:rsidR="00D12F93">
        <w:t>Office of Management and Budget (OMB)</w:t>
      </w:r>
      <w:r w:rsidR="007911AD">
        <w:t>.  The collection</w:t>
      </w:r>
      <w:r w:rsidR="00CF2BF4">
        <w:t xml:space="preserve"> is for a “generic” clearance that allows for </w:t>
      </w:r>
      <w:r w:rsidR="007911AD">
        <w:t xml:space="preserve"> </w:t>
      </w:r>
      <w:r w:rsidR="00AD4964">
        <w:t>expedited review (</w:t>
      </w:r>
      <w:r w:rsidR="00CF2BF4">
        <w:t xml:space="preserve">on a </w:t>
      </w:r>
      <w:r w:rsidR="00AD4964">
        <w:t>“quick turnaround”</w:t>
      </w:r>
      <w:r w:rsidR="00CF2BF4">
        <w:t xml:space="preserve"> basis</w:t>
      </w:r>
      <w:r w:rsidR="00AD4964">
        <w:t>)</w:t>
      </w:r>
      <w:r w:rsidR="007911AD">
        <w:t xml:space="preserve"> by OMB </w:t>
      </w:r>
      <w:r w:rsidR="00AD4964">
        <w:t xml:space="preserve">of </w:t>
      </w:r>
      <w:r w:rsidRPr="00987F57" w:rsidR="00D12F93">
        <w:t xml:space="preserve">a series of </w:t>
      </w:r>
      <w:r w:rsidR="005C30E6">
        <w:t>short</w:t>
      </w:r>
      <w:r w:rsidRPr="00987F57" w:rsidR="00D12F93">
        <w:t xml:space="preserve"> surveys</w:t>
      </w:r>
      <w:r w:rsidR="00812E34">
        <w:t xml:space="preserve"> that will </w:t>
      </w:r>
      <w:r w:rsidRPr="00987F57" w:rsidR="00D12F93">
        <w:t>collect</w:t>
      </w:r>
      <w:r w:rsidR="00812E34">
        <w:t xml:space="preserve"> data </w:t>
      </w:r>
      <w:r w:rsidRPr="00987F57" w:rsidR="00D12F93">
        <w:t>from State workforce agencies, local workforce investment areas, and other entities involved in employment</w:t>
      </w:r>
      <w:r w:rsidR="00812E34">
        <w:t xml:space="preserve">, </w:t>
      </w:r>
      <w:r w:rsidRPr="00987F57" w:rsidR="00D12F93">
        <w:t>training</w:t>
      </w:r>
      <w:r w:rsidR="00812E34">
        <w:t>,</w:t>
      </w:r>
      <w:r w:rsidRPr="00987F57" w:rsidR="00D12F93">
        <w:t xml:space="preserve"> and related programs. </w:t>
      </w:r>
      <w:r w:rsidR="00542DE5">
        <w:t xml:space="preserve"> </w:t>
      </w:r>
      <w:r w:rsidRPr="00987F57" w:rsidR="00D12F93">
        <w:t>The surveys will focus on a variety of issues concerning the very broad spectrum of programs administered by ETA including</w:t>
      </w:r>
      <w:r w:rsidR="005C30E6">
        <w:t>,</w:t>
      </w:r>
      <w:r w:rsidRPr="00987F57" w:rsidR="00D12F93">
        <w:t xml:space="preserve"> but not limited to</w:t>
      </w:r>
      <w:r w:rsidR="005C30E6">
        <w:t>,</w:t>
      </w:r>
      <w:r w:rsidRPr="00987F57" w:rsidR="00D12F93">
        <w:t xml:space="preserve"> the governance, administration, funding, service design, and delivery structure of workforce programs authorized by the Workforce Innovation </w:t>
      </w:r>
      <w:r w:rsidR="00A7680F">
        <w:t xml:space="preserve">and </w:t>
      </w:r>
      <w:r w:rsidRPr="00987F57" w:rsidR="00D12F93">
        <w:t>Opportunit</w:t>
      </w:r>
      <w:r w:rsidR="00A7680F">
        <w:t xml:space="preserve">y </w:t>
      </w:r>
      <w:r w:rsidRPr="00987F57" w:rsidR="00D12F93">
        <w:t xml:space="preserve">Act (WIOA) </w:t>
      </w:r>
      <w:r w:rsidRPr="00987F57" w:rsidR="00A7680F">
        <w:t xml:space="preserve">of 2014 </w:t>
      </w:r>
      <w:r w:rsidRPr="00987F57" w:rsidR="00D12F93">
        <w:t>and other statutes.</w:t>
      </w:r>
    </w:p>
    <w:p w:rsidRPr="00C75B3B" w:rsidR="00D12F93" w:rsidP="00C8258F" w:rsidRDefault="00D12F93" w14:paraId="2494D59C" w14:textId="77777777">
      <w:pPr>
        <w:rPr>
          <w:b/>
          <w:bCs/>
          <w:smallCaps/>
        </w:rPr>
      </w:pPr>
    </w:p>
    <w:p w:rsidR="00EB2759" w:rsidRDefault="00EB2759" w14:paraId="7CD38DCC" w14:textId="77777777">
      <w:pPr>
        <w:spacing w:after="206"/>
      </w:pPr>
      <w:r>
        <w:rPr>
          <w:b/>
          <w:bCs/>
        </w:rPr>
        <w:t>A.       </w:t>
      </w:r>
      <w:r w:rsidRPr="00695609">
        <w:rPr>
          <w:b/>
          <w:bCs/>
          <w:u w:val="single"/>
        </w:rPr>
        <w:t>JUSTIFICATION</w:t>
      </w:r>
      <w:r w:rsidR="00695609">
        <w:rPr>
          <w:b/>
          <w:bCs/>
          <w:u w:val="single"/>
        </w:rPr>
        <w:t>.</w:t>
      </w:r>
    </w:p>
    <w:p w:rsidRPr="00C8258F" w:rsidR="00EB2759" w:rsidRDefault="00EB2759" w14:paraId="5AF3C56E" w14:textId="77777777">
      <w:pPr>
        <w:spacing w:after="206"/>
        <w:rPr>
          <w:i/>
        </w:rPr>
      </w:pPr>
      <w:r w:rsidRPr="00C8258F">
        <w:rPr>
          <w:bCs/>
          <w:i/>
        </w:rPr>
        <w:t xml:space="preserve">1.  </w:t>
      </w:r>
      <w:r w:rsidR="00EF2622">
        <w:rPr>
          <w:bCs/>
          <w:i/>
        </w:rPr>
        <w:t xml:space="preserve">     </w:t>
      </w:r>
      <w:r w:rsidRPr="00C8258F">
        <w:rPr>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6FA7" w:rsidP="00B23500" w:rsidRDefault="00D86FA7" w14:paraId="54E9E7FF" w14:textId="77777777">
      <w:pPr>
        <w:spacing w:after="206"/>
      </w:pPr>
      <w:r w:rsidRPr="004A3667">
        <w:t>This request</w:t>
      </w:r>
      <w:r w:rsidR="00B23500">
        <w:t xml:space="preserve"> is for </w:t>
      </w:r>
      <w:r w:rsidR="00A94A3A">
        <w:t>renewal</w:t>
      </w:r>
      <w:r w:rsidRPr="004A3667">
        <w:t xml:space="preserve"> of </w:t>
      </w:r>
      <w:r w:rsidR="00114F05">
        <w:t xml:space="preserve">an </w:t>
      </w:r>
      <w:r w:rsidRPr="004A3667">
        <w:t>approv</w:t>
      </w:r>
      <w:r w:rsidR="00B23500">
        <w:t xml:space="preserve">ed “generic” information collection that allows </w:t>
      </w:r>
      <w:proofErr w:type="gramStart"/>
      <w:r w:rsidR="00812E34">
        <w:t>submission</w:t>
      </w:r>
      <w:proofErr w:type="gramEnd"/>
      <w:r w:rsidR="00812E34">
        <w:t xml:space="preserve"> of </w:t>
      </w:r>
      <w:r w:rsidR="00A94A3A">
        <w:t xml:space="preserve">short surveys </w:t>
      </w:r>
      <w:r w:rsidR="00812E34">
        <w:t xml:space="preserve">to </w:t>
      </w:r>
      <w:r w:rsidR="00A94A3A">
        <w:t xml:space="preserve">OMB for </w:t>
      </w:r>
      <w:r w:rsidR="00812E34">
        <w:t xml:space="preserve">a </w:t>
      </w:r>
      <w:r w:rsidR="00A94A3A">
        <w:t>“quick turnaround” review</w:t>
      </w:r>
      <w:r w:rsidR="00812E34">
        <w:t xml:space="preserve"> of 15 days</w:t>
      </w:r>
      <w:r w:rsidR="00851AA7">
        <w:t xml:space="preserve"> of </w:t>
      </w:r>
      <w:r w:rsidR="00B23500">
        <w:t xml:space="preserve">up to </w:t>
      </w:r>
      <w:r w:rsidRPr="004A3667" w:rsidR="00A94A3A">
        <w:t xml:space="preserve">twenty (20) surveys </w:t>
      </w:r>
      <w:r w:rsidR="00B23500">
        <w:t>over three years</w:t>
      </w:r>
      <w:r w:rsidR="00851AA7">
        <w:t xml:space="preserve">.  </w:t>
      </w:r>
      <w:r w:rsidRPr="004A3667">
        <w:t xml:space="preserve">Section 169 of the Workforce Innovation and Opportunity Act (WIOA) </w:t>
      </w:r>
      <w:r w:rsidR="00A7680F">
        <w:t xml:space="preserve">(PL 113-128) </w:t>
      </w:r>
      <w:r w:rsidRPr="004A3667">
        <w:t xml:space="preserve">is the authority by which ETA will collect the majority of the information proposed in this </w:t>
      </w:r>
      <w:r w:rsidR="00114F05">
        <w:t>request</w:t>
      </w:r>
      <w:r>
        <w:t>, covering WIOA</w:t>
      </w:r>
      <w:r w:rsidR="00557735">
        <w:t xml:space="preserve"> </w:t>
      </w:r>
      <w:r w:rsidR="00114F05">
        <w:t xml:space="preserve">programs </w:t>
      </w:r>
      <w:r w:rsidR="00557735">
        <w:t>an</w:t>
      </w:r>
      <w:r>
        <w:t xml:space="preserve">d “other employment-related programs and activities under other provisions of law.”  </w:t>
      </w:r>
      <w:r w:rsidR="00812E34">
        <w:t>(</w:t>
      </w:r>
      <w:r w:rsidRPr="004A3667">
        <w:t xml:space="preserve">Individual </w:t>
      </w:r>
      <w:r w:rsidR="00812E34">
        <w:t xml:space="preserve">ICRs for future </w:t>
      </w:r>
      <w:r>
        <w:t>survey</w:t>
      </w:r>
      <w:r w:rsidR="00812E34">
        <w:t>s</w:t>
      </w:r>
      <w:r>
        <w:t xml:space="preserve"> </w:t>
      </w:r>
      <w:r w:rsidRPr="004A3667">
        <w:t xml:space="preserve">will </w:t>
      </w:r>
      <w:r>
        <w:t>identify</w:t>
      </w:r>
      <w:r w:rsidRPr="004A3667">
        <w:t xml:space="preserve"> the authority </w:t>
      </w:r>
      <w:r w:rsidR="00812E34">
        <w:t xml:space="preserve">to </w:t>
      </w:r>
      <w:r w:rsidRPr="004A3667">
        <w:t>collect information</w:t>
      </w:r>
      <w:r w:rsidR="00812E34">
        <w:t xml:space="preserve">, should </w:t>
      </w:r>
      <w:r w:rsidR="00114F05">
        <w:t xml:space="preserve">they </w:t>
      </w:r>
      <w:r w:rsidR="00812E34">
        <w:t>differ from Section 169 of WIOA</w:t>
      </w:r>
      <w:r w:rsidRPr="004A3667">
        <w:t>.</w:t>
      </w:r>
      <w:r w:rsidR="00B34BFE">
        <w:t>)</w:t>
      </w:r>
      <w:r>
        <w:t xml:space="preserve"> </w:t>
      </w:r>
      <w:r w:rsidR="00B23500">
        <w:t xml:space="preserve">  </w:t>
      </w:r>
    </w:p>
    <w:p w:rsidR="00114F05" w:rsidP="00114F05" w:rsidRDefault="00812E34" w14:paraId="2C761614" w14:textId="77777777">
      <w:pPr>
        <w:spacing w:after="206"/>
      </w:pPr>
      <w:r>
        <w:t xml:space="preserve">The ability to conduct </w:t>
      </w:r>
      <w:r w:rsidR="00114F05">
        <w:t>“</w:t>
      </w:r>
      <w:r>
        <w:t>quick turnaround</w:t>
      </w:r>
      <w:r w:rsidR="00114F05">
        <w:t>”</w:t>
      </w:r>
      <w:r>
        <w:t xml:space="preserve"> surveys is critical for </w:t>
      </w:r>
      <w:r w:rsidR="00D86FA7">
        <w:t>ETA, in its role of providing program oversight</w:t>
      </w:r>
      <w:r w:rsidR="00557735">
        <w:t>, technical assistance, guidance,</w:t>
      </w:r>
      <w:r w:rsidR="005508FE">
        <w:t xml:space="preserve"> and </w:t>
      </w:r>
      <w:r w:rsidR="00D86FA7">
        <w:t>policy development</w:t>
      </w:r>
      <w:r w:rsidR="00557735">
        <w:t>, as well as in planning and conducting evaluation and research projects that help inform those other activities.  A</w:t>
      </w:r>
      <w:r w:rsidR="00D86FA7">
        <w:t xml:space="preserve">ccurate, timely information </w:t>
      </w:r>
      <w:r w:rsidR="00557735">
        <w:t xml:space="preserve">can help ETA </w:t>
      </w:r>
      <w:r w:rsidR="00D86FA7">
        <w:t>properly discharge its obligations to issue policy clarifications, regulations</w:t>
      </w:r>
      <w:r w:rsidR="00B23500">
        <w:t>,</w:t>
      </w:r>
      <w:r w:rsidR="00D86FA7">
        <w:t xml:space="preserve"> and </w:t>
      </w:r>
      <w:r w:rsidR="00114F05">
        <w:t>to provide information t</w:t>
      </w:r>
      <w:r w:rsidR="00A92219">
        <w:t>o</w:t>
      </w:r>
      <w:r w:rsidR="00114F05">
        <w:t xml:space="preserve"> </w:t>
      </w:r>
      <w:r w:rsidR="00557735">
        <w:t xml:space="preserve">support rapid and continuous improvements in service quality </w:t>
      </w:r>
      <w:r w:rsidR="00A92219">
        <w:t>or m</w:t>
      </w:r>
      <w:r w:rsidR="00851AA7">
        <w:t xml:space="preserve">anagement at the State and local level.  This is especially true </w:t>
      </w:r>
      <w:r w:rsidR="00557735">
        <w:t xml:space="preserve">in </w:t>
      </w:r>
      <w:r w:rsidR="00B23500">
        <w:t xml:space="preserve">light </w:t>
      </w:r>
      <w:r w:rsidR="00851AA7">
        <w:t xml:space="preserve">of national </w:t>
      </w:r>
      <w:r w:rsidR="00B23500">
        <w:t xml:space="preserve">priorities </w:t>
      </w:r>
      <w:r w:rsidR="00114F05">
        <w:t xml:space="preserve">and emergencies </w:t>
      </w:r>
      <w:r w:rsidR="00A92219">
        <w:t>that affect the workforce, such as those related to</w:t>
      </w:r>
      <w:r w:rsidR="00B34BFE">
        <w:t xml:space="preserve"> critical</w:t>
      </w:r>
      <w:r w:rsidR="00A92219">
        <w:t xml:space="preserve"> health issues, natural disasters, or economic challenges that are ongoing or may emerge in future</w:t>
      </w:r>
      <w:r w:rsidR="00B23500">
        <w:t xml:space="preserve">.  </w:t>
      </w:r>
    </w:p>
    <w:p w:rsidR="00D86FA7" w:rsidP="00D86FA7" w:rsidRDefault="00B34BFE" w14:paraId="4939BB15" w14:textId="77777777">
      <w:r>
        <w:t>M</w:t>
      </w:r>
      <w:r w:rsidR="00D86FA7">
        <w:t xml:space="preserve">uch of the </w:t>
      </w:r>
      <w:r w:rsidR="00A7680F">
        <w:t>infor</w:t>
      </w:r>
      <w:r w:rsidR="00C55680">
        <w:t xml:space="preserve">mation available to ETA is not accessible </w:t>
      </w:r>
      <w:r w:rsidR="00A7680F">
        <w:t xml:space="preserve">on a timely basis or is limited as to </w:t>
      </w:r>
      <w:r w:rsidR="00C55680">
        <w:t xml:space="preserve">scope or detail.  From example, </w:t>
      </w:r>
      <w:r w:rsidR="00A92219">
        <w:t>administrative data</w:t>
      </w:r>
      <w:r w:rsidR="00C55680">
        <w:t xml:space="preserve"> often lacks critical details, while information from long-term in-depth evaluations typically </w:t>
      </w:r>
      <w:proofErr w:type="gramStart"/>
      <w:r w:rsidR="00C55680">
        <w:t>are not designed</w:t>
      </w:r>
      <w:proofErr w:type="gramEnd"/>
      <w:r w:rsidR="00C55680">
        <w:t xml:space="preserve"> to elicit information quickly on emerging issues.  </w:t>
      </w:r>
      <w:proofErr w:type="gramStart"/>
      <w:r w:rsidR="00D86FA7">
        <w:t>Thus</w:t>
      </w:r>
      <w:proofErr w:type="gramEnd"/>
      <w:r w:rsidR="00D86FA7">
        <w:t xml:space="preserve"> ETA has a need for</w:t>
      </w:r>
      <w:r w:rsidR="00C55680">
        <w:t xml:space="preserve"> the </w:t>
      </w:r>
      <w:r w:rsidR="00D86FA7">
        <w:t xml:space="preserve">timely </w:t>
      </w:r>
      <w:r w:rsidR="00A92219">
        <w:t xml:space="preserve">and detailed </w:t>
      </w:r>
      <w:r w:rsidR="00D86FA7">
        <w:t xml:space="preserve">information </w:t>
      </w:r>
      <w:r w:rsidR="00C55680">
        <w:t xml:space="preserve">on emerging topics, </w:t>
      </w:r>
      <w:r w:rsidR="00D86FA7">
        <w:t xml:space="preserve">that can be </w:t>
      </w:r>
      <w:r w:rsidR="00A92219">
        <w:t xml:space="preserve">gleaned </w:t>
      </w:r>
      <w:r w:rsidR="00D86FA7">
        <w:t xml:space="preserve">only with </w:t>
      </w:r>
      <w:r>
        <w:t>short, “</w:t>
      </w:r>
      <w:r w:rsidR="00D86FA7">
        <w:t>quick turnaround</w:t>
      </w:r>
      <w:r>
        <w:t>”</w:t>
      </w:r>
      <w:r w:rsidR="00D86FA7">
        <w:t xml:space="preserve"> s</w:t>
      </w:r>
      <w:r w:rsidR="00E570BB">
        <w:t>urveys</w:t>
      </w:r>
      <w:r w:rsidR="00D86FA7">
        <w:t>.</w:t>
      </w:r>
    </w:p>
    <w:p w:rsidR="00D86FA7" w:rsidP="00D86FA7" w:rsidRDefault="00D86FA7" w14:paraId="46CAE8D9" w14:textId="77777777"/>
    <w:p w:rsidR="00851AA7" w:rsidP="00851AA7" w:rsidRDefault="00D86FA7" w14:paraId="7153ACF6" w14:textId="77777777">
      <w:pPr>
        <w:spacing w:after="206"/>
      </w:pPr>
      <w:r>
        <w:lastRenderedPageBreak/>
        <w:t xml:space="preserve">According to the plan, eight (8) to twenty (20) surveys would be administered over the next three years, with each survey being simple and relatively short (10-30 questions).  Depending on the nature of the questions, the surveys would be </w:t>
      </w:r>
      <w:r w:rsidR="00851AA7">
        <w:t>conducted</w:t>
      </w:r>
      <w:r>
        <w:t xml:space="preserve"> at the state or local level or some combination of bot</w:t>
      </w:r>
      <w:r w:rsidR="00A7680F">
        <w:t>h, and might entail surveys of S</w:t>
      </w:r>
      <w:r>
        <w:t xml:space="preserve">tate </w:t>
      </w:r>
      <w:r w:rsidR="00A7680F">
        <w:t>W</w:t>
      </w:r>
      <w:r>
        <w:t xml:space="preserve">orkforce </w:t>
      </w:r>
      <w:r w:rsidR="00A7680F">
        <w:t>A</w:t>
      </w:r>
      <w:r>
        <w:t xml:space="preserve">gencies, local Workforce Boards, </w:t>
      </w:r>
      <w:proofErr w:type="gramStart"/>
      <w:r>
        <w:t>American</w:t>
      </w:r>
      <w:proofErr w:type="gramEnd"/>
      <w:r>
        <w:t xml:space="preserve"> Job Centers, offices of other local-area partners, other ETA programs</w:t>
      </w:r>
      <w:r w:rsidR="00A7680F">
        <w:t>, business, or other relevant entities</w:t>
      </w:r>
      <w:r>
        <w:t xml:space="preserve">.  Each survey </w:t>
      </w:r>
      <w:proofErr w:type="gramStart"/>
      <w:r>
        <w:t>w</w:t>
      </w:r>
      <w:r w:rsidR="00985245">
        <w:t>ould</w:t>
      </w:r>
      <w:r>
        <w:t xml:space="preserve"> be designed</w:t>
      </w:r>
      <w:proofErr w:type="gramEnd"/>
      <w:r>
        <w:t xml:space="preserve"> on an ad hoc basis over the three-year period, and </w:t>
      </w:r>
      <w:r w:rsidR="00A7680F">
        <w:t xml:space="preserve">would </w:t>
      </w:r>
      <w:r>
        <w:t xml:space="preserve">focus on topics of pressing policy </w:t>
      </w:r>
      <w:r w:rsidR="00A7680F">
        <w:t xml:space="preserve">or administrative </w:t>
      </w:r>
      <w:r>
        <w:t xml:space="preserve">interest.  </w:t>
      </w:r>
      <w:r w:rsidR="00851AA7">
        <w:t>Topics and q</w:t>
      </w:r>
      <w:r>
        <w:t xml:space="preserve">uestions </w:t>
      </w:r>
      <w:proofErr w:type="gramStart"/>
      <w:r>
        <w:t>would</w:t>
      </w:r>
      <w:r w:rsidR="00A7680F">
        <w:t>, for example,</w:t>
      </w:r>
      <w:r>
        <w:t xml:space="preserve"> </w:t>
      </w:r>
      <w:r w:rsidR="00851AA7">
        <w:t>address</w:t>
      </w:r>
      <w:proofErr w:type="gramEnd"/>
      <w:r w:rsidR="00851AA7">
        <w:t xml:space="preserve"> </w:t>
      </w:r>
      <w:r w:rsidR="00A92219">
        <w:t xml:space="preserve">issues </w:t>
      </w:r>
      <w:r>
        <w:t>raised by ETA</w:t>
      </w:r>
      <w:r w:rsidR="00A92219">
        <w:t>’s</w:t>
      </w:r>
      <w:r>
        <w:t xml:space="preserve"> National Office and Regional Staff, OMB itself</w:t>
      </w:r>
      <w:r w:rsidR="00A92219">
        <w:t>,</w:t>
      </w:r>
      <w:r>
        <w:t xml:space="preserve"> Congress</w:t>
      </w:r>
      <w:r w:rsidR="00A92219">
        <w:t>, or by States and localities themselves</w:t>
      </w:r>
      <w:r>
        <w:t>. </w:t>
      </w:r>
      <w:r w:rsidR="00851AA7">
        <w:t xml:space="preserve">  </w:t>
      </w:r>
      <w:r w:rsidR="00A92219">
        <w:t>The s</w:t>
      </w:r>
      <w:r w:rsidR="00851AA7">
        <w:t xml:space="preserve">urveys </w:t>
      </w:r>
      <w:proofErr w:type="gramStart"/>
      <w:r w:rsidR="00A92219">
        <w:t>w</w:t>
      </w:r>
      <w:r w:rsidR="00B34BFE">
        <w:t>ould</w:t>
      </w:r>
      <w:r w:rsidR="00A92219">
        <w:t xml:space="preserve"> </w:t>
      </w:r>
      <w:r w:rsidR="00851AA7">
        <w:t>be conducted</w:t>
      </w:r>
      <w:proofErr w:type="gramEnd"/>
      <w:r w:rsidR="00851AA7">
        <w:t xml:space="preserve"> </w:t>
      </w:r>
      <w:r w:rsidR="00B34BFE">
        <w:t>e</w:t>
      </w:r>
      <w:r w:rsidR="00A92219">
        <w:t xml:space="preserve">ither directly </w:t>
      </w:r>
      <w:r w:rsidR="00851AA7">
        <w:t xml:space="preserve">by ETA </w:t>
      </w:r>
      <w:r w:rsidR="00B34BFE">
        <w:t xml:space="preserve">or </w:t>
      </w:r>
      <w:r w:rsidR="00851AA7">
        <w:t>by DOL’s Chief Evaluation Office (CEO)</w:t>
      </w:r>
      <w:r w:rsidR="00A7680F">
        <w:t>,</w:t>
      </w:r>
      <w:r w:rsidR="00851AA7">
        <w:t xml:space="preserve"> which also</w:t>
      </w:r>
      <w:r w:rsidR="00A7680F">
        <w:t xml:space="preserve"> cond</w:t>
      </w:r>
      <w:r w:rsidR="00B34BFE">
        <w:t>u</w:t>
      </w:r>
      <w:r w:rsidR="00A7680F">
        <w:t>c</w:t>
      </w:r>
      <w:r w:rsidR="00B34BFE">
        <w:t>ts</w:t>
      </w:r>
      <w:r w:rsidR="00851AA7">
        <w:t xml:space="preserve"> evaluation and research projects on employment and training programs, in collaboration with ETA.</w:t>
      </w:r>
    </w:p>
    <w:p w:rsidR="00855406" w:rsidP="00BE1D87" w:rsidRDefault="00855406" w14:paraId="321F5B4B" w14:textId="77777777">
      <w:r>
        <w:t>Examples of topic areas include</w:t>
      </w:r>
      <w:r w:rsidR="00D6523D">
        <w:t xml:space="preserve"> but are not limited to the following</w:t>
      </w:r>
      <w:r>
        <w:t>:</w:t>
      </w:r>
    </w:p>
    <w:p w:rsidR="00BE1D87" w:rsidP="00BE1D87" w:rsidRDefault="00BE1D87" w14:paraId="77FE24E2" w14:textId="77777777"/>
    <w:p w:rsidR="00855406" w:rsidP="00D86FA7" w:rsidRDefault="00855406" w14:paraId="6BD9EDBB" w14:textId="77777777">
      <w:pPr>
        <w:ind w:left="720" w:hanging="360"/>
      </w:pPr>
      <w:r>
        <w:rPr>
          <w:rFonts w:ascii="Symbol" w:hAnsi="Symbol"/>
        </w:rPr>
        <w:t></w:t>
      </w:r>
      <w:r>
        <w:rPr>
          <w:sz w:val="14"/>
          <w:szCs w:val="14"/>
        </w:rPr>
        <w:t xml:space="preserve">        </w:t>
      </w:r>
      <w:r>
        <w:t xml:space="preserve">Local </w:t>
      </w:r>
      <w:r w:rsidR="00A7680F">
        <w:t>m</w:t>
      </w:r>
      <w:r>
        <w:t xml:space="preserve">anagement </w:t>
      </w:r>
      <w:r w:rsidR="00A7680F">
        <w:t>i</w:t>
      </w:r>
      <w:r>
        <w:t xml:space="preserve">nformation </w:t>
      </w:r>
      <w:r w:rsidR="00A7680F">
        <w:t>s</w:t>
      </w:r>
      <w:r>
        <w:t>ystem</w:t>
      </w:r>
      <w:r w:rsidR="00A7680F">
        <w:t>s</w:t>
      </w:r>
      <w:r w:rsidR="005C30E6">
        <w:t>;</w:t>
      </w:r>
    </w:p>
    <w:p w:rsidR="00855406" w:rsidP="00D86FA7" w:rsidRDefault="00855406" w14:paraId="2282140C" w14:textId="77777777">
      <w:pPr>
        <w:ind w:left="720" w:hanging="360"/>
      </w:pPr>
      <w:r>
        <w:rPr>
          <w:rFonts w:ascii="Symbol" w:hAnsi="Symbol"/>
        </w:rPr>
        <w:t></w:t>
      </w:r>
      <w:r>
        <w:rPr>
          <w:sz w:val="14"/>
          <w:szCs w:val="14"/>
        </w:rPr>
        <w:t xml:space="preserve">        </w:t>
      </w:r>
      <w:proofErr w:type="gramStart"/>
      <w:r>
        <w:t>New</w:t>
      </w:r>
      <w:proofErr w:type="gramEnd"/>
      <w:r>
        <w:t xml:space="preserve"> processes</w:t>
      </w:r>
      <w:r w:rsidR="00B34405">
        <w:t xml:space="preserve">, </w:t>
      </w:r>
      <w:r>
        <w:t>procedures</w:t>
      </w:r>
      <w:r w:rsidR="00B34405">
        <w:t>, and methods</w:t>
      </w:r>
      <w:r w:rsidR="00D6523D">
        <w:t xml:space="preserve"> for providing training, case management or other </w:t>
      </w:r>
      <w:r w:rsidR="00D86FA7">
        <w:t>services</w:t>
      </w:r>
      <w:r w:rsidR="005C30E6">
        <w:t>;</w:t>
      </w:r>
      <w:r>
        <w:t xml:space="preserve"> </w:t>
      </w:r>
    </w:p>
    <w:p w:rsidR="00855406" w:rsidP="00D86FA7" w:rsidRDefault="00855406" w14:paraId="7347E699" w14:textId="77777777">
      <w:pPr>
        <w:ind w:left="720" w:hanging="360"/>
      </w:pPr>
      <w:r>
        <w:rPr>
          <w:rFonts w:ascii="Symbol" w:hAnsi="Symbol"/>
        </w:rPr>
        <w:t></w:t>
      </w:r>
      <w:r>
        <w:rPr>
          <w:sz w:val="14"/>
          <w:szCs w:val="14"/>
        </w:rPr>
        <w:t xml:space="preserve">        </w:t>
      </w:r>
      <w:r>
        <w:t>Services to different target groups</w:t>
      </w:r>
      <w:proofErr w:type="gramStart"/>
      <w:r w:rsidR="005C30E6">
        <w:t>;</w:t>
      </w:r>
      <w:proofErr w:type="gramEnd"/>
      <w:r>
        <w:t xml:space="preserve"> </w:t>
      </w:r>
    </w:p>
    <w:p w:rsidR="00855406" w:rsidP="00D86FA7" w:rsidRDefault="00855406" w14:paraId="28667E69" w14:textId="77777777">
      <w:pPr>
        <w:ind w:left="720" w:hanging="360"/>
      </w:pPr>
      <w:r>
        <w:rPr>
          <w:rFonts w:ascii="Symbol" w:hAnsi="Symbol"/>
        </w:rPr>
        <w:t></w:t>
      </w:r>
      <w:r>
        <w:rPr>
          <w:sz w:val="14"/>
          <w:szCs w:val="14"/>
        </w:rPr>
        <w:t xml:space="preserve">        </w:t>
      </w:r>
      <w:r>
        <w:t>Integration and coordination with other programs</w:t>
      </w:r>
      <w:r w:rsidR="005C30E6">
        <w:t>; and</w:t>
      </w:r>
    </w:p>
    <w:p w:rsidR="00855406" w:rsidP="00D86FA7" w:rsidRDefault="00855406" w14:paraId="7F0C3B50" w14:textId="77777777">
      <w:pPr>
        <w:ind w:left="720" w:hanging="360"/>
      </w:pPr>
      <w:r>
        <w:rPr>
          <w:rFonts w:ascii="Symbol" w:hAnsi="Symbol"/>
        </w:rPr>
        <w:t></w:t>
      </w:r>
      <w:r>
        <w:rPr>
          <w:sz w:val="14"/>
          <w:szCs w:val="14"/>
        </w:rPr>
        <w:t xml:space="preserve">        </w:t>
      </w:r>
      <w:r w:rsidR="00B34405">
        <w:t>Governance issues, such a State o</w:t>
      </w:r>
      <w:r w:rsidR="00D6523D">
        <w:t>r</w:t>
      </w:r>
      <w:r w:rsidR="00B34405">
        <w:t xml:space="preserve"> Local W</w:t>
      </w:r>
      <w:r>
        <w:t>orkforce Investment Board membership and training</w:t>
      </w:r>
    </w:p>
    <w:p w:rsidR="00855406" w:rsidP="00D86FA7" w:rsidRDefault="00855406" w14:paraId="134C5C9C" w14:textId="77777777"/>
    <w:p w:rsidR="00EB2759" w:rsidP="00855406" w:rsidRDefault="00B34BFE" w14:paraId="7389798D" w14:textId="77777777">
      <w:r>
        <w:t>Consistent with the existing process under OMB Control # 1205-0436,</w:t>
      </w:r>
      <w:r w:rsidR="00AD4964">
        <w:t xml:space="preserve"> the following </w:t>
      </w:r>
      <w:r w:rsidR="00EB2759">
        <w:t xml:space="preserve">process </w:t>
      </w:r>
      <w:proofErr w:type="gramStart"/>
      <w:r w:rsidR="00AD4964">
        <w:t>w</w:t>
      </w:r>
      <w:r w:rsidR="00D6523D">
        <w:t>ould</w:t>
      </w:r>
      <w:r w:rsidR="00AD4964">
        <w:t xml:space="preserve"> be followed</w:t>
      </w:r>
      <w:proofErr w:type="gramEnd"/>
      <w:r w:rsidR="00AD4964">
        <w:t xml:space="preserve"> </w:t>
      </w:r>
      <w:r>
        <w:t xml:space="preserve">for </w:t>
      </w:r>
      <w:r w:rsidR="00D86FA7">
        <w:t xml:space="preserve">review and clearance </w:t>
      </w:r>
      <w:r>
        <w:t xml:space="preserve">of </w:t>
      </w:r>
      <w:r w:rsidR="00EB2759">
        <w:t>e</w:t>
      </w:r>
      <w:r w:rsidR="0048231E">
        <w:t xml:space="preserve">ach individual </w:t>
      </w:r>
      <w:r w:rsidR="00EB2759">
        <w:t>survey:</w:t>
      </w:r>
    </w:p>
    <w:p w:rsidR="00855406" w:rsidP="00855406" w:rsidRDefault="00855406" w14:paraId="7C090EDB" w14:textId="77777777"/>
    <w:p w:rsidR="00EB2759" w:rsidRDefault="00EB2759" w14:paraId="028BD27C" w14:textId="77777777">
      <w:pPr>
        <w:spacing w:after="206"/>
      </w:pPr>
      <w:r>
        <w:t xml:space="preserve">(1) </w:t>
      </w:r>
      <w:r w:rsidR="00AD4964">
        <w:t xml:space="preserve"> </w:t>
      </w:r>
      <w:r w:rsidR="00B34BFE">
        <w:t>DOL would s</w:t>
      </w:r>
      <w:r w:rsidR="0048231E">
        <w:t>ubmi</w:t>
      </w:r>
      <w:r w:rsidR="00B34BFE">
        <w:t xml:space="preserve">t </w:t>
      </w:r>
      <w:r w:rsidR="0048231E">
        <w:t>t</w:t>
      </w:r>
      <w:r>
        <w:t>he following to OMB</w:t>
      </w:r>
      <w:r w:rsidR="0048231E">
        <w:t xml:space="preserve"> for review</w:t>
      </w:r>
      <w:r>
        <w:t>:</w:t>
      </w:r>
    </w:p>
    <w:p w:rsidR="00AD4964" w:rsidP="00D63018" w:rsidRDefault="00EB2759" w14:paraId="49169A51" w14:textId="77777777">
      <w:pPr>
        <w:spacing w:after="206"/>
        <w:ind w:left="1080" w:hanging="360"/>
      </w:pPr>
      <w:r>
        <w:rPr>
          <w:rFonts w:ascii="Symbol" w:hAnsi="Symbol"/>
        </w:rPr>
        <w:t></w:t>
      </w:r>
      <w:r>
        <w:rPr>
          <w:sz w:val="14"/>
          <w:szCs w:val="14"/>
        </w:rPr>
        <w:t xml:space="preserve">       </w:t>
      </w:r>
      <w:r>
        <w:t> </w:t>
      </w:r>
      <w:proofErr w:type="gramStart"/>
      <w:r w:rsidR="00AD4964">
        <w:t>An</w:t>
      </w:r>
      <w:proofErr w:type="gramEnd"/>
      <w:r w:rsidR="00AD4964">
        <w:t xml:space="preserve"> abbreviated supporting statement</w:t>
      </w:r>
      <w:r w:rsidR="002C41A5">
        <w:t>, of 1 – 2 pages,</w:t>
      </w:r>
      <w:r w:rsidR="00AD4964">
        <w:t xml:space="preserve"> that provides information</w:t>
      </w:r>
      <w:r w:rsidR="00D63018">
        <w:t xml:space="preserve"> on the following</w:t>
      </w:r>
      <w:r w:rsidR="00AD4964">
        <w:t>:</w:t>
      </w:r>
    </w:p>
    <w:p w:rsidR="00B34405" w:rsidP="00AD4964" w:rsidRDefault="00B34405" w14:paraId="032AE2E8" w14:textId="77777777">
      <w:pPr>
        <w:pStyle w:val="ListParagraph"/>
        <w:numPr>
          <w:ilvl w:val="0"/>
          <w:numId w:val="4"/>
        </w:numPr>
        <w:spacing w:after="206"/>
      </w:pPr>
      <w:r>
        <w:t xml:space="preserve">The purpose </w:t>
      </w:r>
      <w:r w:rsidR="002C41A5">
        <w:t xml:space="preserve">of </w:t>
      </w:r>
      <w:r>
        <w:t xml:space="preserve">and topics </w:t>
      </w:r>
      <w:r w:rsidR="002C41A5">
        <w:t xml:space="preserve">to be covered in </w:t>
      </w:r>
      <w:r>
        <w:t>the s</w:t>
      </w:r>
      <w:r w:rsidR="00AD4964">
        <w:t xml:space="preserve">urvey, </w:t>
      </w:r>
    </w:p>
    <w:p w:rsidR="00B34405" w:rsidP="00BF3273" w:rsidRDefault="002C41A5" w14:paraId="1F4FA1B8" w14:textId="77777777">
      <w:pPr>
        <w:pStyle w:val="ListParagraph"/>
        <w:numPr>
          <w:ilvl w:val="0"/>
          <w:numId w:val="4"/>
        </w:numPr>
        <w:spacing w:after="206"/>
      </w:pPr>
      <w:r>
        <w:t xml:space="preserve">A description of the expected </w:t>
      </w:r>
      <w:r w:rsidR="00B34405">
        <w:t xml:space="preserve">respondents; </w:t>
      </w:r>
    </w:p>
    <w:p w:rsidR="00EB2759" w:rsidP="00BF3273" w:rsidRDefault="00AD4964" w14:paraId="4CFBD59B" w14:textId="77777777">
      <w:pPr>
        <w:pStyle w:val="ListParagraph"/>
        <w:numPr>
          <w:ilvl w:val="0"/>
          <w:numId w:val="4"/>
        </w:numPr>
        <w:spacing w:after="206"/>
      </w:pPr>
      <w:r>
        <w:t>Estimates of the b</w:t>
      </w:r>
      <w:r w:rsidR="00EB2759">
        <w:t xml:space="preserve">urden </w:t>
      </w:r>
      <w:r>
        <w:t xml:space="preserve">and </w:t>
      </w:r>
      <w:r w:rsidR="00EB2759">
        <w:t>federal costs</w:t>
      </w:r>
      <w:r>
        <w:t>;</w:t>
      </w:r>
    </w:p>
    <w:p w:rsidR="00D63018" w:rsidP="00BF3273" w:rsidRDefault="002C41A5" w14:paraId="743E69E8" w14:textId="77777777">
      <w:pPr>
        <w:pStyle w:val="ListParagraph"/>
        <w:numPr>
          <w:ilvl w:val="0"/>
          <w:numId w:val="4"/>
        </w:numPr>
        <w:spacing w:after="206"/>
      </w:pPr>
      <w:r>
        <w:t>D</w:t>
      </w:r>
      <w:r w:rsidR="00D63018">
        <w:t xml:space="preserve">ata </w:t>
      </w:r>
      <w:r w:rsidR="00AD4964">
        <w:t>collection method</w:t>
      </w:r>
      <w:r>
        <w:t>s and the likely response rate;</w:t>
      </w:r>
      <w:r w:rsidR="00AD4964">
        <w:t xml:space="preserve"> </w:t>
      </w:r>
    </w:p>
    <w:p w:rsidR="002C41A5" w:rsidP="00BF3273" w:rsidRDefault="002C41A5" w14:paraId="1971D7E1" w14:textId="77777777">
      <w:pPr>
        <w:pStyle w:val="ListParagraph"/>
        <w:numPr>
          <w:ilvl w:val="0"/>
          <w:numId w:val="4"/>
        </w:numPr>
        <w:spacing w:after="206"/>
      </w:pPr>
      <w:r>
        <w:t>Privacy</w:t>
      </w:r>
      <w:r w:rsidR="00AD4964">
        <w:t xml:space="preserve"> </w:t>
      </w:r>
      <w:r>
        <w:t>protections for respondents;</w:t>
      </w:r>
    </w:p>
    <w:p w:rsidR="00AD4964" w:rsidP="00BF3273" w:rsidRDefault="002C41A5" w14:paraId="3F738A1C" w14:textId="77777777">
      <w:pPr>
        <w:pStyle w:val="ListParagraph"/>
        <w:numPr>
          <w:ilvl w:val="0"/>
          <w:numId w:val="4"/>
        </w:numPr>
        <w:spacing w:after="206"/>
      </w:pPr>
      <w:r>
        <w:t>The intended use of the resulting data</w:t>
      </w:r>
      <w:r w:rsidR="00AD4964">
        <w:t>;</w:t>
      </w:r>
    </w:p>
    <w:p w:rsidRPr="002C41A5" w:rsidR="00D63018" w:rsidP="002C41A5" w:rsidRDefault="00AD4964" w14:paraId="4E8636ED" w14:textId="77777777">
      <w:pPr>
        <w:pStyle w:val="ListParagraph"/>
        <w:numPr>
          <w:ilvl w:val="0"/>
          <w:numId w:val="4"/>
        </w:numPr>
        <w:spacing w:after="206"/>
      </w:pPr>
      <w:r w:rsidRPr="00AD4964">
        <w:rPr>
          <w:rFonts w:ascii="Symbol" w:hAnsi="Symbol"/>
        </w:rPr>
        <w:t></w:t>
      </w:r>
      <w:r w:rsidRPr="00AD4964">
        <w:rPr>
          <w:rFonts w:ascii="Symbol" w:hAnsi="Symbol"/>
        </w:rPr>
        <w:t></w:t>
      </w:r>
      <w:r>
        <w:t>description of the s</w:t>
      </w:r>
      <w:r w:rsidR="00EB2759">
        <w:t>tatistical methodology</w:t>
      </w:r>
      <w:r w:rsidR="00B34BFE">
        <w:t>, i</w:t>
      </w:r>
      <w:r w:rsidR="00EB070D">
        <w:t>f any</w:t>
      </w:r>
      <w:r w:rsidR="00D63018">
        <w:t xml:space="preserve">; and </w:t>
      </w:r>
    </w:p>
    <w:p w:rsidRPr="00D63018" w:rsidR="00D63018" w:rsidP="00D63018" w:rsidRDefault="00D63018" w14:paraId="0DF60B60" w14:textId="77777777">
      <w:pPr>
        <w:pStyle w:val="ListParagraph"/>
        <w:numPr>
          <w:ilvl w:val="0"/>
          <w:numId w:val="4"/>
        </w:numPr>
        <w:spacing w:after="206"/>
        <w:rPr>
          <w:rFonts w:ascii="Symbol" w:hAnsi="Symbol"/>
        </w:rPr>
      </w:pPr>
      <w:r>
        <w:t>A</w:t>
      </w:r>
      <w:r w:rsidR="00B34BFE">
        <w:t xml:space="preserve">n </w:t>
      </w:r>
      <w:r>
        <w:t xml:space="preserve">inventory of surveys approved under the OMB control number assigned to this </w:t>
      </w:r>
      <w:r w:rsidR="002C41A5">
        <w:t>ICR</w:t>
      </w:r>
      <w:r>
        <w:t xml:space="preserve">; and </w:t>
      </w:r>
      <w:r w:rsidRPr="00D63018">
        <w:rPr>
          <w:rFonts w:ascii="Symbol" w:hAnsi="Symbol"/>
        </w:rPr>
        <w:t></w:t>
      </w:r>
    </w:p>
    <w:p w:rsidR="002C41A5" w:rsidP="002C41A5" w:rsidRDefault="00EB2759" w14:paraId="331F1D38" w14:textId="77777777">
      <w:pPr>
        <w:spacing w:after="206"/>
        <w:ind w:left="1080" w:hanging="360"/>
        <w:rPr>
          <w:sz w:val="14"/>
          <w:szCs w:val="14"/>
        </w:rPr>
      </w:pPr>
      <w:r>
        <w:rPr>
          <w:rFonts w:ascii="Symbol" w:hAnsi="Symbol"/>
        </w:rPr>
        <w:t></w:t>
      </w:r>
      <w:r>
        <w:rPr>
          <w:sz w:val="14"/>
          <w:szCs w:val="14"/>
        </w:rPr>
        <w:t>      </w:t>
      </w:r>
      <w:r w:rsidRPr="00A94A3A" w:rsidR="00A94A3A">
        <w:t xml:space="preserve"> </w:t>
      </w:r>
      <w:r w:rsidR="00B34BFE">
        <w:t xml:space="preserve">A </w:t>
      </w:r>
      <w:r w:rsidRPr="00A94A3A" w:rsidR="002C41A5">
        <w:t>signed</w:t>
      </w:r>
      <w:r w:rsidR="00B34BFE">
        <w:t xml:space="preserve"> clearance form from DOL’s </w:t>
      </w:r>
      <w:r w:rsidR="002C41A5">
        <w:t>C</w:t>
      </w:r>
      <w:r w:rsidR="00A7680F">
        <w:t xml:space="preserve">hief Evaluation Office </w:t>
      </w:r>
      <w:r w:rsidR="00B34BFE">
        <w:t>a</w:t>
      </w:r>
      <w:r w:rsidR="002C41A5">
        <w:t>pproving the statistical methodology</w:t>
      </w:r>
      <w:r w:rsidR="00197EF9">
        <w:t>, if any is proposed</w:t>
      </w:r>
      <w:r w:rsidR="002C41A5">
        <w:t>;</w:t>
      </w:r>
      <w:r w:rsidR="00197EF9">
        <w:t xml:space="preserve"> and</w:t>
      </w:r>
    </w:p>
    <w:p w:rsidR="00EB2759" w:rsidP="002C41A5" w:rsidRDefault="00D63018" w14:paraId="4BB0C1CA" w14:textId="77777777">
      <w:pPr>
        <w:pStyle w:val="ListParagraph"/>
        <w:numPr>
          <w:ilvl w:val="0"/>
          <w:numId w:val="8"/>
        </w:numPr>
        <w:spacing w:after="206"/>
      </w:pPr>
      <w:r>
        <w:t>The su</w:t>
      </w:r>
      <w:r w:rsidR="00EB2759">
        <w:t>rvey instrument</w:t>
      </w:r>
      <w:r w:rsidR="002C41A5">
        <w:t xml:space="preserve">, including </w:t>
      </w:r>
      <w:r w:rsidR="00197EF9">
        <w:t xml:space="preserve">assurances regarding privacy and </w:t>
      </w:r>
      <w:r w:rsidR="002C41A5">
        <w:t xml:space="preserve">instructions </w:t>
      </w:r>
      <w:r w:rsidR="00197EF9">
        <w:t>f</w:t>
      </w:r>
      <w:r w:rsidR="002C41A5">
        <w:t xml:space="preserve">or </w:t>
      </w:r>
      <w:r w:rsidR="00197EF9">
        <w:t>completing and submitting the responses.</w:t>
      </w:r>
    </w:p>
    <w:p w:rsidR="00EB2759" w:rsidRDefault="00EB2759" w14:paraId="5707310E" w14:textId="77777777">
      <w:pPr>
        <w:spacing w:after="206"/>
      </w:pPr>
      <w:r>
        <w:lastRenderedPageBreak/>
        <w:t>(</w:t>
      </w:r>
      <w:r>
        <w:rPr>
          <w:color w:val="000000"/>
        </w:rPr>
        <w:t>2</w:t>
      </w:r>
      <w:r>
        <w:t xml:space="preserve">) OMB will </w:t>
      </w:r>
      <w:r w:rsidR="0048231E">
        <w:t xml:space="preserve">review the materials and submit any questions or comments to </w:t>
      </w:r>
      <w:r w:rsidR="008010E3">
        <w:t>ETA</w:t>
      </w:r>
      <w:r w:rsidR="0048231E">
        <w:t xml:space="preserve"> </w:t>
      </w:r>
      <w:r>
        <w:t xml:space="preserve">within </w:t>
      </w:r>
      <w:r>
        <w:rPr>
          <w:color w:val="000000"/>
        </w:rPr>
        <w:t>15</w:t>
      </w:r>
      <w:r>
        <w:t xml:space="preserve"> workin</w:t>
      </w:r>
      <w:r w:rsidR="0048231E">
        <w:t>g days of the submission to OMB</w:t>
      </w:r>
      <w:r w:rsidR="00985245">
        <w:t xml:space="preserve">; and </w:t>
      </w:r>
      <w:r>
        <w:t xml:space="preserve">  </w:t>
      </w:r>
    </w:p>
    <w:p w:rsidR="00EB2759" w:rsidP="00855406" w:rsidRDefault="00EB2759" w14:paraId="49F1DBA6" w14:textId="77777777">
      <w:pPr>
        <w:spacing w:after="206"/>
      </w:pPr>
      <w:r>
        <w:t>(</w:t>
      </w:r>
      <w:r>
        <w:rPr>
          <w:color w:val="000000"/>
        </w:rPr>
        <w:t>3</w:t>
      </w:r>
      <w:r>
        <w:t xml:space="preserve">) </w:t>
      </w:r>
      <w:r w:rsidR="0048231E">
        <w:t xml:space="preserve">OMB and </w:t>
      </w:r>
      <w:r w:rsidR="008010E3">
        <w:t>ETA</w:t>
      </w:r>
      <w:r w:rsidR="0048231E">
        <w:t xml:space="preserve"> will then work collaboratively to resolve any outstanding issues.</w:t>
      </w:r>
      <w:r>
        <w:t> </w:t>
      </w:r>
    </w:p>
    <w:p w:rsidRPr="00C8258F" w:rsidR="00EB2759" w:rsidRDefault="00EB2759" w14:paraId="5E8448EB" w14:textId="77777777">
      <w:pPr>
        <w:spacing w:after="206"/>
        <w:rPr>
          <w:i/>
        </w:rPr>
      </w:pPr>
      <w:r w:rsidRPr="00C8258F">
        <w:rPr>
          <w:bCs/>
          <w:i/>
        </w:rPr>
        <w:t xml:space="preserve">2.       Indicate how, by whom, and for what purpose the information is to </w:t>
      </w:r>
      <w:proofErr w:type="gramStart"/>
      <w:r w:rsidRPr="00C8258F">
        <w:rPr>
          <w:bCs/>
          <w:i/>
        </w:rPr>
        <w:t>be used</w:t>
      </w:r>
      <w:proofErr w:type="gramEnd"/>
      <w:r w:rsidRPr="00C8258F">
        <w:rPr>
          <w:bCs/>
          <w:i/>
        </w:rPr>
        <w:t>.  Except for a new collection, indicate the actual use the agency has made of the information received from the current collection.</w:t>
      </w:r>
    </w:p>
    <w:p w:rsidR="00042D70" w:rsidP="00EF2622" w:rsidRDefault="00EB2759" w14:paraId="13EE4281" w14:textId="77777777">
      <w:pPr>
        <w:rPr>
          <w:bCs/>
        </w:rPr>
      </w:pPr>
      <w:r>
        <w:t xml:space="preserve">Quick turnaround surveys fill a critical gap in ETA’s information needs about how the workforce system is unfolding and </w:t>
      </w:r>
      <w:r w:rsidR="007760AF">
        <w:t xml:space="preserve">have the potential to </w:t>
      </w:r>
      <w:r>
        <w:t>inform development of legislation, regulations</w:t>
      </w:r>
      <w:r w:rsidR="00952378">
        <w:t xml:space="preserve">, </w:t>
      </w:r>
      <w:r>
        <w:t>technical assistance</w:t>
      </w:r>
      <w:r w:rsidR="00952378">
        <w:t>, and research</w:t>
      </w:r>
      <w:r>
        <w:t>.  </w:t>
      </w:r>
      <w:r w:rsidR="00952378">
        <w:t xml:space="preserve"> </w:t>
      </w:r>
      <w:r w:rsidRPr="00462A8B" w:rsidR="00566718">
        <w:t>T</w:t>
      </w:r>
      <w:r w:rsidRPr="00462A8B" w:rsidR="00AF7C72">
        <w:t xml:space="preserve">he availability of this quick turnaround mechanism </w:t>
      </w:r>
      <w:r w:rsidRPr="00462A8B" w:rsidR="0077210B">
        <w:t xml:space="preserve">has </w:t>
      </w:r>
      <w:r w:rsidR="00E84BAA">
        <w:t xml:space="preserve">proved to be a valuable method for </w:t>
      </w:r>
      <w:r w:rsidR="007760AF">
        <w:t>gathering information relevant to ongoing policy issues and research projects</w:t>
      </w:r>
      <w:r w:rsidR="00E84BAA">
        <w:t xml:space="preserve">.  </w:t>
      </w:r>
      <w:r w:rsidR="00ED1C8F">
        <w:t xml:space="preserve">Recent examples of </w:t>
      </w:r>
      <w:r w:rsidR="00D86FA7">
        <w:t xml:space="preserve">topics for surveys </w:t>
      </w:r>
      <w:r w:rsidR="00E84BAA">
        <w:rPr>
          <w:bCs/>
        </w:rPr>
        <w:t>conducted under th</w:t>
      </w:r>
      <w:r w:rsidR="00952378">
        <w:rPr>
          <w:bCs/>
        </w:rPr>
        <w:t>e</w:t>
      </w:r>
      <w:r w:rsidR="00E84BAA">
        <w:rPr>
          <w:bCs/>
        </w:rPr>
        <w:t xml:space="preserve"> </w:t>
      </w:r>
      <w:r w:rsidR="00952378">
        <w:rPr>
          <w:bCs/>
        </w:rPr>
        <w:t xml:space="preserve">current </w:t>
      </w:r>
      <w:r w:rsidRPr="00504441" w:rsidR="00042D70">
        <w:rPr>
          <w:bCs/>
        </w:rPr>
        <w:t>generic clearance</w:t>
      </w:r>
      <w:r w:rsidR="00E84BAA">
        <w:rPr>
          <w:bCs/>
        </w:rPr>
        <w:t xml:space="preserve"> </w:t>
      </w:r>
      <w:r w:rsidR="00ED1C8F">
        <w:rPr>
          <w:bCs/>
        </w:rPr>
        <w:t xml:space="preserve">include </w:t>
      </w:r>
      <w:r w:rsidR="00E84BAA">
        <w:rPr>
          <w:bCs/>
        </w:rPr>
        <w:t>the following:</w:t>
      </w:r>
    </w:p>
    <w:p w:rsidR="00A7680F" w:rsidP="00EF2622" w:rsidRDefault="00A7680F" w14:paraId="367A0E41" w14:textId="77777777">
      <w:pPr>
        <w:rPr>
          <w:bCs/>
        </w:rPr>
      </w:pPr>
    </w:p>
    <w:p w:rsidRPr="00ED1C8F" w:rsidR="00E84BAA" w:rsidP="00ED1C8F" w:rsidRDefault="00E84BAA" w14:paraId="0381A0B8" w14:textId="77777777">
      <w:pPr>
        <w:pStyle w:val="ListParagraph"/>
        <w:numPr>
          <w:ilvl w:val="1"/>
          <w:numId w:val="7"/>
        </w:numPr>
        <w:ind w:left="720"/>
        <w:rPr>
          <w:bCs/>
        </w:rPr>
      </w:pPr>
      <w:r w:rsidRPr="00ED1C8F">
        <w:rPr>
          <w:bCs/>
        </w:rPr>
        <w:t>Cognitive Testing of a Student Assessment Survey in Job Corps</w:t>
      </w:r>
      <w:r w:rsidR="00A7680F">
        <w:rPr>
          <w:bCs/>
        </w:rPr>
        <w:t>,</w:t>
      </w:r>
    </w:p>
    <w:p w:rsidRPr="00ED1C8F" w:rsidR="00ED1C8F" w:rsidP="00ED1C8F" w:rsidRDefault="00ED1C8F" w14:paraId="1EFF62CD" w14:textId="77777777">
      <w:pPr>
        <w:pStyle w:val="ListParagraph"/>
        <w:numPr>
          <w:ilvl w:val="1"/>
          <w:numId w:val="7"/>
        </w:numPr>
        <w:ind w:left="720"/>
        <w:rPr>
          <w:bCs/>
        </w:rPr>
      </w:pPr>
      <w:r w:rsidRPr="00ED1C8F">
        <w:rPr>
          <w:bCs/>
        </w:rPr>
        <w:t>Job Corps Centers’ Use of Technology-Based Learning for Basic Skills</w:t>
      </w:r>
      <w:r w:rsidR="00A7680F">
        <w:rPr>
          <w:bCs/>
        </w:rPr>
        <w:t xml:space="preserve">, and </w:t>
      </w:r>
    </w:p>
    <w:p w:rsidRPr="00ED1C8F" w:rsidR="00ED1C8F" w:rsidP="00ED1C8F" w:rsidRDefault="00ED1C8F" w14:paraId="467E0F8A" w14:textId="77777777">
      <w:pPr>
        <w:pStyle w:val="ListParagraph"/>
        <w:numPr>
          <w:ilvl w:val="1"/>
          <w:numId w:val="7"/>
        </w:numPr>
        <w:spacing w:after="240"/>
        <w:ind w:left="720"/>
        <w:rPr>
          <w:bCs/>
        </w:rPr>
      </w:pPr>
      <w:r w:rsidRPr="00ED1C8F">
        <w:rPr>
          <w:bCs/>
        </w:rPr>
        <w:t>Use of Technology</w:t>
      </w:r>
      <w:r w:rsidR="00F30705">
        <w:rPr>
          <w:bCs/>
        </w:rPr>
        <w:t>-</w:t>
      </w:r>
      <w:r w:rsidRPr="00ED1C8F">
        <w:rPr>
          <w:bCs/>
        </w:rPr>
        <w:t>Based Learning in American Job Centers</w:t>
      </w:r>
      <w:r w:rsidR="00A7680F">
        <w:rPr>
          <w:bCs/>
        </w:rPr>
        <w:t>.</w:t>
      </w:r>
    </w:p>
    <w:p w:rsidRPr="0077210B" w:rsidR="00AF7C72" w:rsidP="00042D70" w:rsidRDefault="00042D70" w14:paraId="6D26FC65" w14:textId="77777777">
      <w:pPr>
        <w:spacing w:after="412"/>
        <w:rPr>
          <w:u w:val="single"/>
        </w:rPr>
      </w:pPr>
      <w:r>
        <w:t>The</w:t>
      </w:r>
      <w:r w:rsidR="00D86FA7">
        <w:t xml:space="preserve">se surveys have been useful in </w:t>
      </w:r>
      <w:r w:rsidR="007760AF">
        <w:t>planning for various policy initiatives and for more extensive data collections, and r</w:t>
      </w:r>
      <w:r w:rsidR="00952378">
        <w:t>efinements in guidance and technical assistance to States and local areas</w:t>
      </w:r>
      <w:r w:rsidR="007760AF">
        <w:t xml:space="preserve">.  These continuing needs </w:t>
      </w:r>
      <w:r w:rsidR="00952378">
        <w:t xml:space="preserve">warrant the </w:t>
      </w:r>
      <w:r w:rsidR="007760AF">
        <w:t xml:space="preserve">continued possibility of </w:t>
      </w:r>
      <w:r w:rsidRPr="00267217">
        <w:t>rapid</w:t>
      </w:r>
      <w:r w:rsidR="007760AF">
        <w:t>ly obtaining</w:t>
      </w:r>
      <w:r w:rsidRPr="00267217">
        <w:t xml:space="preserve"> information </w:t>
      </w:r>
      <w:r w:rsidR="007760AF">
        <w:t xml:space="preserve">through </w:t>
      </w:r>
      <w:r w:rsidRPr="00267217">
        <w:t xml:space="preserve">surveys conducted under this clearance. </w:t>
      </w:r>
      <w:r w:rsidRPr="0077210B">
        <w:rPr>
          <w:u w:val="single"/>
        </w:rPr>
        <w:t xml:space="preserve">                     </w:t>
      </w:r>
      <w:r w:rsidRPr="0077210B" w:rsidR="00AF7C72">
        <w:rPr>
          <w:u w:val="single"/>
        </w:rPr>
        <w:t xml:space="preserve">                         </w:t>
      </w:r>
    </w:p>
    <w:p w:rsidRPr="00C8258F" w:rsidR="00EB2759" w:rsidP="00766B9B" w:rsidRDefault="00EB2759" w14:paraId="0BAD91AD" w14:textId="77777777">
      <w:pPr>
        <w:spacing w:after="412"/>
        <w:rPr>
          <w:i/>
        </w:rPr>
      </w:pPr>
      <w:r w:rsidRPr="00C8258F">
        <w:rPr>
          <w:bCs/>
          <w:i/>
        </w:rPr>
        <w:t>3.       Describe whether, and to what extent, the collection of information involves</w:t>
      </w:r>
      <w:r w:rsidRPr="00C8258F" w:rsidR="003521C5">
        <w:rPr>
          <w:bCs/>
          <w:i/>
        </w:rPr>
        <w:t> use</w:t>
      </w:r>
      <w:r w:rsidRPr="00C8258F">
        <w:rPr>
          <w:bCs/>
          <w:i/>
        </w:rPr>
        <w:t xml:space="preserv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C8258F">
        <w:rPr>
          <w:bCs/>
          <w:i/>
        </w:rPr>
        <w:t>Also</w:t>
      </w:r>
      <w:proofErr w:type="gramEnd"/>
      <w:r w:rsidRPr="00C8258F">
        <w:rPr>
          <w:bCs/>
          <w:i/>
        </w:rPr>
        <w:t xml:space="preserve"> describe any consideration of using information technology to reduce burden.</w:t>
      </w:r>
    </w:p>
    <w:p w:rsidR="007760AF" w:rsidP="00855406" w:rsidRDefault="00EB2759" w14:paraId="1CBA4B61" w14:textId="77777777">
      <w:r>
        <w:t xml:space="preserve">Consistent with the quick-turnaround basis underlying this </w:t>
      </w:r>
      <w:r w:rsidR="007760AF">
        <w:t>information c</w:t>
      </w:r>
      <w:r>
        <w:t>ollection</w:t>
      </w:r>
      <w:r w:rsidR="007760AF">
        <w:t xml:space="preserve"> request</w:t>
      </w:r>
      <w:r>
        <w:t xml:space="preserve">, surveys </w:t>
      </w:r>
      <w:proofErr w:type="gramStart"/>
      <w:r>
        <w:t>will be administered</w:t>
      </w:r>
      <w:proofErr w:type="gramEnd"/>
      <w:r>
        <w:t xml:space="preserve"> </w:t>
      </w:r>
      <w:r w:rsidR="00C62D59">
        <w:t xml:space="preserve">primarily through </w:t>
      </w:r>
      <w:r>
        <w:t>the Internet</w:t>
      </w:r>
      <w:r w:rsidR="007760AF">
        <w:t xml:space="preserve">, with back-up use of the </w:t>
      </w:r>
      <w:r>
        <w:t>telephone</w:t>
      </w:r>
      <w:r w:rsidR="007760AF">
        <w:t xml:space="preserve"> </w:t>
      </w:r>
      <w:r w:rsidR="00C62D59">
        <w:t xml:space="preserve">and mail </w:t>
      </w:r>
      <w:r w:rsidR="007760AF">
        <w:t>for increasing response rates</w:t>
      </w:r>
      <w:r w:rsidR="00C62D59">
        <w:t xml:space="preserve"> in a limited number of instances</w:t>
      </w:r>
      <w:r>
        <w:t xml:space="preserve">.  The </w:t>
      </w:r>
      <w:r w:rsidR="007760AF">
        <w:t xml:space="preserve">use of </w:t>
      </w:r>
      <w:r>
        <w:t>Internet</w:t>
      </w:r>
      <w:r w:rsidR="007760AF">
        <w:t>-based surveys w</w:t>
      </w:r>
      <w:r>
        <w:t xml:space="preserve">ill </w:t>
      </w:r>
      <w:r w:rsidR="007760AF">
        <w:t>also r</w:t>
      </w:r>
      <w:r>
        <w:t>educ</w:t>
      </w:r>
      <w:r w:rsidR="007760AF">
        <w:t>e</w:t>
      </w:r>
      <w:r>
        <w:t xml:space="preserve"> respondent burden and increasing the efficiency of dat</w:t>
      </w:r>
      <w:r w:rsidR="004A3667">
        <w:t>a collection and processing.  </w:t>
      </w:r>
    </w:p>
    <w:p w:rsidR="00855406" w:rsidP="00855406" w:rsidRDefault="007760AF" w14:paraId="31EA7E30" w14:textId="77777777">
      <w:r>
        <w:t xml:space="preserve"> </w:t>
      </w:r>
    </w:p>
    <w:p w:rsidRPr="00C8258F" w:rsidR="00EB2759" w:rsidRDefault="00EB2759" w14:paraId="0BF7C8E3" w14:textId="77777777">
      <w:pPr>
        <w:spacing w:after="206"/>
        <w:rPr>
          <w:i/>
        </w:rPr>
      </w:pPr>
      <w:r w:rsidRPr="00C8258F">
        <w:rPr>
          <w:bCs/>
          <w:i/>
        </w:rPr>
        <w:t>4.       Describe efforts to identify duplication.  Show specifically why any similar information already available cannot be used or modified for use for the purposes described in item 2 above.</w:t>
      </w:r>
    </w:p>
    <w:p w:rsidR="00EB2759" w:rsidRDefault="00EB2759" w14:paraId="3BE270F3" w14:textId="77777777">
      <w:pPr>
        <w:spacing w:after="206"/>
      </w:pPr>
      <w:r>
        <w:t>Th</w:t>
      </w:r>
      <w:r w:rsidR="00C62D59">
        <w:t>is</w:t>
      </w:r>
      <w:r>
        <w:t xml:space="preserve"> information </w:t>
      </w:r>
      <w:r w:rsidR="00C62D59">
        <w:t>collection request</w:t>
      </w:r>
      <w:r w:rsidR="00C55680">
        <w:t xml:space="preserve"> would allow for 15-day </w:t>
      </w:r>
      <w:r w:rsidR="00C62D59">
        <w:t xml:space="preserve">reviews of short surveys, </w:t>
      </w:r>
      <w:r w:rsidR="00E570BB">
        <w:t xml:space="preserve">a combination </w:t>
      </w:r>
      <w:r w:rsidR="00C62D59">
        <w:t xml:space="preserve">which is not </w:t>
      </w:r>
      <w:r w:rsidR="0022554B">
        <w:t>otherwise available</w:t>
      </w:r>
      <w:r>
        <w:t xml:space="preserve">.  </w:t>
      </w:r>
      <w:r w:rsidR="00E570BB">
        <w:t xml:space="preserve">Short surveys can be proposed and reviewed under a conventional clearance process, but </w:t>
      </w:r>
      <w:r w:rsidR="00985245">
        <w:t>t</w:t>
      </w:r>
      <w:r w:rsidR="00E570BB">
        <w:t xml:space="preserve">he time frame for obtaining such information </w:t>
      </w:r>
      <w:r w:rsidR="00985245">
        <w:t>may extend</w:t>
      </w:r>
      <w:r w:rsidR="00E570BB">
        <w:t xml:space="preserve"> many </w:t>
      </w:r>
      <w:r w:rsidR="00C62D59">
        <w:t>months, and sometimes up to a year</w:t>
      </w:r>
      <w:r w:rsidR="0022554B">
        <w:t>,</w:t>
      </w:r>
      <w:r w:rsidR="00C62D59">
        <w:t xml:space="preserve"> to obtain clearance.  These delays </w:t>
      </w:r>
      <w:r w:rsidR="00985245">
        <w:t xml:space="preserve">can sometimes </w:t>
      </w:r>
      <w:r w:rsidR="00C62D59">
        <w:t xml:space="preserve">jeopardize the </w:t>
      </w:r>
      <w:r w:rsidR="00985245">
        <w:t>ability to develop policy, guidance, or technical assistance.  Da</w:t>
      </w:r>
      <w:r w:rsidR="00C62D59">
        <w:t xml:space="preserve">ta collection </w:t>
      </w:r>
      <w:r>
        <w:t>efforts, including case studies</w:t>
      </w:r>
      <w:r w:rsidR="00985245">
        <w:t xml:space="preserve"> or longer </w:t>
      </w:r>
      <w:r>
        <w:t>range</w:t>
      </w:r>
      <w:r w:rsidR="00985245">
        <w:t>, more detailed surveys</w:t>
      </w:r>
      <w:r>
        <w:t xml:space="preserve"> studies, either cover only a limited number of sites or take many years for data</w:t>
      </w:r>
      <w:r w:rsidR="004A3667">
        <w:t xml:space="preserve"> to be gathered and </w:t>
      </w:r>
      <w:proofErr w:type="gramStart"/>
      <w:r w:rsidR="004A3667">
        <w:lastRenderedPageBreak/>
        <w:t>analyzed</w:t>
      </w:r>
      <w:proofErr w:type="gramEnd"/>
      <w:r w:rsidR="004A3667">
        <w:t>.  </w:t>
      </w:r>
      <w:r>
        <w:t>Administrative data</w:t>
      </w:r>
      <w:r w:rsidR="00985245">
        <w:t xml:space="preserve">, while helpful, is often </w:t>
      </w:r>
      <w:r>
        <w:t>too limited</w:t>
      </w:r>
      <w:r w:rsidR="00985245">
        <w:t xml:space="preserve">, and cannot provide some of the details needed on </w:t>
      </w:r>
      <w:r>
        <w:t xml:space="preserve">key operational practices and issues.  Thus, ETA has no alternative mechanism for collecting information that both identifies the scope or magnitude of </w:t>
      </w:r>
      <w:r w:rsidR="003521C5">
        <w:t>emerging issues</w:t>
      </w:r>
      <w:r>
        <w:t xml:space="preserve"> </w:t>
      </w:r>
      <w:r w:rsidR="00581BC0">
        <w:t xml:space="preserve">in its programs </w:t>
      </w:r>
      <w:r>
        <w:t xml:space="preserve">and provides the information on a quick-turnaround basis. </w:t>
      </w:r>
    </w:p>
    <w:p w:rsidR="00EB2759" w:rsidP="00855406" w:rsidRDefault="00EB2759" w14:paraId="7913F4DD" w14:textId="77777777">
      <w:r>
        <w:t>ETA will make every effort to coordinate the quick-turnaround surveys with other s</w:t>
      </w:r>
      <w:r w:rsidR="00855406">
        <w:t>tudies</w:t>
      </w:r>
      <w:r>
        <w:t>.  ETA will make sure there will be properly drawn samples of local sites but will avoid, where possible local areas that have already been previousl</w:t>
      </w:r>
      <w:r w:rsidR="004A3667">
        <w:t>y contacted in other studies.  </w:t>
      </w:r>
      <w:r>
        <w:t xml:space="preserve">ETA will also make efforts to ease the burden on the universe of state level respondents and will make sure that interim data and information from each study </w:t>
      </w:r>
      <w:proofErr w:type="gramStart"/>
      <w:r>
        <w:t>will be shared and used to inform the other studies</w:t>
      </w:r>
      <w:proofErr w:type="gramEnd"/>
      <w:r>
        <w:t xml:space="preserve">. The proposed quick turnaround surveys will provide </w:t>
      </w:r>
      <w:r w:rsidR="00855406">
        <w:rPr>
          <w:rFonts w:hint="eastAsia" w:ascii="WP TypographicSymbols" w:hAnsi="WP TypographicSymbols"/>
        </w:rPr>
        <w:t>“</w:t>
      </w:r>
      <w:r>
        <w:t>just-in-time</w:t>
      </w:r>
      <w:r w:rsidR="00855406">
        <w:t>”</w:t>
      </w:r>
      <w:r>
        <w:t xml:space="preserve"> information that responds to specific issues that arise and will supplement and complement but not duplicate other ETA</w:t>
      </w:r>
      <w:r w:rsidR="00A7680F">
        <w:t xml:space="preserve"> or CEO ev</w:t>
      </w:r>
      <w:r>
        <w:t>aluation efforts and program reporting requirements.</w:t>
      </w:r>
    </w:p>
    <w:p w:rsidR="00855406" w:rsidP="00855406" w:rsidRDefault="00855406" w14:paraId="0DA5B348" w14:textId="77777777"/>
    <w:p w:rsidRPr="00C8258F" w:rsidR="00EB2759" w:rsidRDefault="00EB2759" w14:paraId="28DB8156" w14:textId="77777777">
      <w:pPr>
        <w:spacing w:after="206"/>
        <w:rPr>
          <w:i/>
        </w:rPr>
      </w:pPr>
      <w:r w:rsidRPr="00C8258F">
        <w:rPr>
          <w:bCs/>
          <w:i/>
        </w:rPr>
        <w:t xml:space="preserve">5.       If the collection of information </w:t>
      </w:r>
      <w:proofErr w:type="gramStart"/>
      <w:r w:rsidRPr="00C8258F" w:rsidR="00C8258F">
        <w:rPr>
          <w:bCs/>
          <w:i/>
        </w:rPr>
        <w:t>impacts</w:t>
      </w:r>
      <w:proofErr w:type="gramEnd"/>
      <w:r w:rsidRPr="00C8258F" w:rsidR="00C8258F">
        <w:rPr>
          <w:bCs/>
          <w:i/>
        </w:rPr>
        <w:t xml:space="preserve"> small businesses or other small entities, describe any methods used to minimize burden.</w:t>
      </w:r>
    </w:p>
    <w:p w:rsidR="00EB2759" w:rsidRDefault="00EB2759" w14:paraId="07FD9238" w14:textId="77777777">
      <w:pPr>
        <w:spacing w:after="412"/>
      </w:pPr>
      <w:r>
        <w:t xml:space="preserve">The collection of information has no impact on small businesses or other small entities.  </w:t>
      </w:r>
    </w:p>
    <w:p w:rsidRPr="004A3667" w:rsidR="00EB2759" w:rsidP="004A3667" w:rsidRDefault="00EB2759" w14:paraId="25DF16E2" w14:textId="77777777">
      <w:pPr>
        <w:spacing w:after="206"/>
        <w:rPr>
          <w:i/>
        </w:rPr>
      </w:pPr>
      <w:r w:rsidRPr="00C8258F">
        <w:rPr>
          <w:bCs/>
          <w:i/>
        </w:rPr>
        <w:t xml:space="preserve">6.      Describe the consequences to Federal program or policy activities if the collection </w:t>
      </w:r>
      <w:proofErr w:type="gramStart"/>
      <w:r w:rsidRPr="00C8258F">
        <w:rPr>
          <w:bCs/>
          <w:i/>
        </w:rPr>
        <w:t>is not conducted</w:t>
      </w:r>
      <w:proofErr w:type="gramEnd"/>
      <w:r w:rsidRPr="00C8258F">
        <w:rPr>
          <w:bCs/>
          <w:i/>
        </w:rPr>
        <w:t xml:space="preserve"> or is conducted less frequently, as well as any technical or legal obstacles in reducing burden.</w:t>
      </w:r>
    </w:p>
    <w:p w:rsidR="00EB2759" w:rsidRDefault="00EB2759" w14:paraId="7A7D99D7" w14:textId="77777777">
      <w:pPr>
        <w:spacing w:after="412"/>
      </w:pPr>
      <w:r>
        <w:t>Without the information it will collect through the proposed surveys, ETA will be less effective in carrying out its oversight</w:t>
      </w:r>
      <w:r w:rsidR="003966D5">
        <w:t xml:space="preserve">, </w:t>
      </w:r>
      <w:r>
        <w:t>technical assistance</w:t>
      </w:r>
      <w:r w:rsidR="003966D5">
        <w:t>, and research</w:t>
      </w:r>
      <w:r>
        <w:t xml:space="preserve"> </w:t>
      </w:r>
      <w:proofErr w:type="gramStart"/>
      <w:r>
        <w:t>functions</w:t>
      </w:r>
      <w:r w:rsidR="003966D5">
        <w:t xml:space="preserve"> </w:t>
      </w:r>
      <w:r>
        <w:t xml:space="preserve"> and</w:t>
      </w:r>
      <w:proofErr w:type="gramEnd"/>
      <w:r>
        <w:t xml:space="preserve"> </w:t>
      </w:r>
      <w:r w:rsidR="00985245">
        <w:t xml:space="preserve">potentially </w:t>
      </w:r>
      <w:r>
        <w:t>informing the legislative</w:t>
      </w:r>
      <w:r w:rsidR="003966D5">
        <w:t xml:space="preserve">, </w:t>
      </w:r>
      <w:r w:rsidR="00985245">
        <w:t>regulatory</w:t>
      </w:r>
      <w:r w:rsidR="003966D5">
        <w:t>, or policy</w:t>
      </w:r>
      <w:r w:rsidR="00985245">
        <w:t xml:space="preserve"> </w:t>
      </w:r>
      <w:r>
        <w:t xml:space="preserve">development process.  These functions depend on ETA’s staying abreast of emerging challenges or impediments </w:t>
      </w:r>
      <w:r w:rsidR="00581BC0">
        <w:t>in its various programs.</w:t>
      </w:r>
      <w:r>
        <w:t xml:space="preserve">  Only with such </w:t>
      </w:r>
      <w:proofErr w:type="gramStart"/>
      <w:r w:rsidR="00985245">
        <w:t>information</w:t>
      </w:r>
      <w:proofErr w:type="gramEnd"/>
      <w:r>
        <w:t xml:space="preserve"> can it effectively issue policy guidance or clarifications, </w:t>
      </w:r>
      <w:r w:rsidR="00581BC0">
        <w:t>and</w:t>
      </w:r>
      <w:r>
        <w:t xml:space="preserve"> redress technical assistance needs that states</w:t>
      </w:r>
      <w:r w:rsidR="00581BC0">
        <w:t>,</w:t>
      </w:r>
      <w:r>
        <w:t xml:space="preserve"> local areas</w:t>
      </w:r>
      <w:r w:rsidR="00581BC0">
        <w:t>, or other entities</w:t>
      </w:r>
      <w:r>
        <w:t xml:space="preserve"> may have.  </w:t>
      </w:r>
    </w:p>
    <w:p w:rsidR="00EB2759" w:rsidP="00C8258F" w:rsidRDefault="00EB2759" w14:paraId="3F83C0B8" w14:textId="77777777">
      <w:pPr>
        <w:spacing w:after="412"/>
        <w:rPr>
          <w:bCs/>
          <w:i/>
        </w:rPr>
      </w:pPr>
      <w:r w:rsidRPr="00C8258F">
        <w:rPr>
          <w:bCs/>
          <w:i/>
        </w:rPr>
        <w:t xml:space="preserve">7.       Explain any special circumstances </w:t>
      </w:r>
      <w:r w:rsidRPr="00C8258F" w:rsidR="00C8258F">
        <w:rPr>
          <w:bCs/>
          <w:i/>
        </w:rPr>
        <w:t>that would cause an information collection to be conducted in a manner that requires further explanation pursu</w:t>
      </w:r>
      <w:r w:rsidR="002431AC">
        <w:rPr>
          <w:bCs/>
          <w:i/>
        </w:rPr>
        <w:t xml:space="preserve">ant to regulations </w:t>
      </w:r>
      <w:proofErr w:type="gramStart"/>
      <w:r w:rsidR="002431AC">
        <w:rPr>
          <w:bCs/>
          <w:i/>
        </w:rPr>
        <w:t>5</w:t>
      </w:r>
      <w:proofErr w:type="gramEnd"/>
      <w:r w:rsidR="002431AC">
        <w:rPr>
          <w:bCs/>
          <w:i/>
        </w:rPr>
        <w:t xml:space="preserve"> CFR 1320.5.</w:t>
      </w:r>
    </w:p>
    <w:p w:rsidRPr="00A958AE" w:rsidR="00A958AE" w:rsidP="00A958AE" w:rsidRDefault="00A958AE" w14:paraId="3C85372C" w14:textId="77777777">
      <w:pPr>
        <w:rPr>
          <w:i/>
        </w:rPr>
      </w:pPr>
      <w:r w:rsidRPr="00A958AE">
        <w:rPr>
          <w:i/>
        </w:rPr>
        <w:t xml:space="preserve">* Requiring respondents to report information to the agency more often than quarterly; </w:t>
      </w:r>
    </w:p>
    <w:p w:rsidRPr="00A958AE" w:rsidR="00A958AE" w:rsidP="00A958AE" w:rsidRDefault="00A958AE" w14:paraId="5DA27524" w14:textId="77777777">
      <w:pPr>
        <w:rPr>
          <w:i/>
        </w:rPr>
      </w:pPr>
      <w:r w:rsidRPr="00A958AE">
        <w:rPr>
          <w:i/>
        </w:rPr>
        <w:t>* Requiring respondents to prepare a written response to a collection of information in fewer than 30 days after receipt of it</w:t>
      </w:r>
      <w:proofErr w:type="gramStart"/>
      <w:r w:rsidRPr="00A958AE">
        <w:rPr>
          <w:i/>
        </w:rPr>
        <w:t>;</w:t>
      </w:r>
      <w:proofErr w:type="gramEnd"/>
      <w:r w:rsidRPr="00A958AE">
        <w:rPr>
          <w:i/>
        </w:rPr>
        <w:t xml:space="preserve"> </w:t>
      </w:r>
    </w:p>
    <w:p w:rsidRPr="00A958AE" w:rsidR="00A958AE" w:rsidP="00A958AE" w:rsidRDefault="00A958AE" w14:paraId="3C74BDF8" w14:textId="77777777">
      <w:pPr>
        <w:rPr>
          <w:i/>
        </w:rPr>
      </w:pPr>
      <w:r w:rsidRPr="00A958AE">
        <w:rPr>
          <w:i/>
        </w:rPr>
        <w:t>* Requiring respondents to submit more than an original and two copies of any document</w:t>
      </w:r>
      <w:proofErr w:type="gramStart"/>
      <w:r w:rsidRPr="00A958AE">
        <w:rPr>
          <w:i/>
        </w:rPr>
        <w:t>;</w:t>
      </w:r>
      <w:proofErr w:type="gramEnd"/>
      <w:r w:rsidRPr="00A958AE">
        <w:rPr>
          <w:i/>
        </w:rPr>
        <w:t xml:space="preserve"> </w:t>
      </w:r>
    </w:p>
    <w:p w:rsidRPr="00A958AE" w:rsidR="00A958AE" w:rsidP="00A958AE" w:rsidRDefault="00A958AE" w14:paraId="65A8AF67" w14:textId="77777777">
      <w:pPr>
        <w:rPr>
          <w:i/>
        </w:rPr>
      </w:pPr>
      <w:r w:rsidRPr="00A958AE">
        <w:rPr>
          <w:i/>
        </w:rPr>
        <w:t>* Requiring respondents to retain records, other than health, medical, government contract, grant-in-aid, or tax records, for more than three years</w:t>
      </w:r>
      <w:proofErr w:type="gramStart"/>
      <w:r w:rsidRPr="00A958AE">
        <w:rPr>
          <w:i/>
        </w:rPr>
        <w:t>;</w:t>
      </w:r>
      <w:proofErr w:type="gramEnd"/>
      <w:r w:rsidRPr="00A958AE">
        <w:rPr>
          <w:i/>
        </w:rPr>
        <w:t xml:space="preserve"> </w:t>
      </w:r>
    </w:p>
    <w:p w:rsidRPr="00A958AE" w:rsidR="00A958AE" w:rsidP="00A958AE" w:rsidRDefault="00A958AE" w14:paraId="135DFA3B" w14:textId="77777777">
      <w:pPr>
        <w:rPr>
          <w:i/>
        </w:rPr>
      </w:pPr>
      <w:r w:rsidRPr="00A958AE">
        <w:rPr>
          <w:i/>
        </w:rPr>
        <w:t xml:space="preserve">* In connection with a statistical survey, that </w:t>
      </w:r>
      <w:proofErr w:type="gramStart"/>
      <w:r w:rsidRPr="00A958AE">
        <w:rPr>
          <w:i/>
        </w:rPr>
        <w:t>is not designed</w:t>
      </w:r>
      <w:proofErr w:type="gramEnd"/>
      <w:r w:rsidRPr="00A958AE">
        <w:rPr>
          <w:i/>
        </w:rPr>
        <w:t xml:space="preserve"> to produce valid and reliable results that can be generalized to the universe of study; </w:t>
      </w:r>
    </w:p>
    <w:p w:rsidRPr="00A958AE" w:rsidR="00A958AE" w:rsidP="00A958AE" w:rsidRDefault="00A958AE" w14:paraId="17556DEC" w14:textId="77777777">
      <w:pPr>
        <w:rPr>
          <w:i/>
        </w:rPr>
      </w:pPr>
      <w:r w:rsidRPr="00A958AE">
        <w:rPr>
          <w:i/>
        </w:rPr>
        <w:t xml:space="preserve">* Requiring the use of a statistical data classification that </w:t>
      </w:r>
      <w:proofErr w:type="gramStart"/>
      <w:r w:rsidRPr="00A958AE">
        <w:rPr>
          <w:i/>
        </w:rPr>
        <w:t>has not been reviewed and approved by OMB;</w:t>
      </w:r>
      <w:proofErr w:type="gramEnd"/>
      <w:r w:rsidRPr="00A958AE">
        <w:rPr>
          <w:i/>
        </w:rPr>
        <w:t xml:space="preserve"> </w:t>
      </w:r>
    </w:p>
    <w:p w:rsidRPr="00A958AE" w:rsidR="00A958AE" w:rsidP="00A958AE" w:rsidRDefault="00A958AE" w14:paraId="4366AAF6" w14:textId="77777777">
      <w:pPr>
        <w:rPr>
          <w:i/>
        </w:rPr>
      </w:pPr>
      <w:r w:rsidRPr="00A958AE">
        <w:rPr>
          <w:i/>
        </w:rPr>
        <w:t xml:space="preserve">* That includes a pledge of confidentiality that is not supported by authority established in statute or regulation, that is not supported by disclosure and data security policies that are </w:t>
      </w:r>
      <w:r w:rsidRPr="00A958AE">
        <w:rPr>
          <w:i/>
        </w:rPr>
        <w:lastRenderedPageBreak/>
        <w:t xml:space="preserve">consistent with the pledge, or which unnecessarily impedes sharing of data with other agencies for compatible confidential use; or </w:t>
      </w:r>
    </w:p>
    <w:p w:rsidR="00A958AE" w:rsidP="00A958AE" w:rsidRDefault="00A958AE" w14:paraId="54B969FF" w14:textId="77777777">
      <w:pPr>
        <w:rPr>
          <w:i/>
        </w:rPr>
      </w:pPr>
      <w:r w:rsidRPr="00A958AE">
        <w:rPr>
          <w:i/>
        </w:rPr>
        <w:t>* Requiring respondents to submit proprietary trade secrets, or other confidential information unless the agency can demonstrate that it has instituted procedures to protect the information's confidentiality to the extent permitted by law.</w:t>
      </w:r>
    </w:p>
    <w:p w:rsidRPr="00C8258F" w:rsidR="006356A1" w:rsidP="00A958AE" w:rsidRDefault="006356A1" w14:paraId="6824322D" w14:textId="77777777">
      <w:pPr>
        <w:rPr>
          <w:i/>
        </w:rPr>
      </w:pPr>
    </w:p>
    <w:p w:rsidR="00EB2759" w:rsidRDefault="00EB2759" w14:paraId="4FA5E0AF" w14:textId="77777777">
      <w:pPr>
        <w:spacing w:after="412"/>
      </w:pPr>
      <w:r>
        <w:t xml:space="preserve">There are no special circumstances that would cause this information collection to </w:t>
      </w:r>
      <w:proofErr w:type="gramStart"/>
      <w:r>
        <w:t>be conducted</w:t>
      </w:r>
      <w:proofErr w:type="gramEnd"/>
      <w:r>
        <w:t xml:space="preserve"> in any manner listed above.  DOL may issue surveys more frequently than quarterly, but each survey will focus on separate issues and </w:t>
      </w:r>
      <w:proofErr w:type="gramStart"/>
      <w:r>
        <w:t>be administe</w:t>
      </w:r>
      <w:r w:rsidR="004A3667">
        <w:t>red</w:t>
      </w:r>
      <w:proofErr w:type="gramEnd"/>
      <w:r w:rsidR="004A3667">
        <w:t xml:space="preserve"> to different respondents.  </w:t>
      </w:r>
      <w:r>
        <w:t xml:space="preserve">This collection of information complies with the requirements of </w:t>
      </w:r>
      <w:proofErr w:type="gramStart"/>
      <w:r>
        <w:t>5</w:t>
      </w:r>
      <w:proofErr w:type="gramEnd"/>
      <w:r>
        <w:t xml:space="preserve"> CFR 1320.5.</w:t>
      </w:r>
    </w:p>
    <w:p w:rsidRPr="00C8258F" w:rsidR="00EB2759" w:rsidRDefault="00AE6AA9" w14:paraId="29A9687A" w14:textId="77777777">
      <w:pPr>
        <w:spacing w:after="206"/>
        <w:rPr>
          <w:i/>
        </w:rPr>
      </w:pPr>
      <w:r>
        <w:rPr>
          <w:bCs/>
          <w:i/>
        </w:rPr>
        <w:t xml:space="preserve">8.       </w:t>
      </w:r>
      <w:r w:rsidRPr="00C8258F" w:rsidR="00EB2759">
        <w:rPr>
          <w:bCs/>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8258F" w:rsidR="00EB2759" w:rsidRDefault="00EB2759" w14:paraId="6319CE0F" w14:textId="77777777">
      <w:pPr>
        <w:spacing w:after="206"/>
        <w:rPr>
          <w:i/>
        </w:rPr>
      </w:pPr>
      <w:r w:rsidRPr="00C8258F">
        <w:rPr>
          <w:bCs/>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2759" w:rsidRDefault="00EB2759" w14:paraId="70030910" w14:textId="77777777">
      <w:pPr>
        <w:spacing w:after="206"/>
        <w:rPr>
          <w:bCs/>
          <w:i/>
        </w:rPr>
      </w:pPr>
      <w:r w:rsidRPr="00C8258F">
        <w:rPr>
          <w:bCs/>
          <w:i/>
        </w:rPr>
        <w:t xml:space="preserve">Consultation with representatives of those from whom information is to </w:t>
      </w:r>
      <w:proofErr w:type="gramStart"/>
      <w:r w:rsidRPr="00C8258F">
        <w:rPr>
          <w:bCs/>
          <w:i/>
        </w:rPr>
        <w:t>be obtained</w:t>
      </w:r>
      <w:proofErr w:type="gramEnd"/>
      <w:r w:rsidRPr="00C8258F">
        <w:rPr>
          <w:bCs/>
          <w:i/>
        </w:rPr>
        <w:t xml:space="preserve"> or those who must compile records should occur at least once every 3 years </w:t>
      </w:r>
      <w:r w:rsidRPr="00C8258F" w:rsidR="00E4712A">
        <w:rPr>
          <w:rFonts w:ascii="WP TypographicSymbols" w:hAnsi="WP TypographicSymbols"/>
          <w:bCs/>
          <w:i/>
        </w:rPr>
        <w:t>--</w:t>
      </w:r>
      <w:r w:rsidRPr="00C8258F">
        <w:rPr>
          <w:bCs/>
          <w:i/>
        </w:rPr>
        <w:t xml:space="preserve"> even if the collection of information activity is the same as in prior periods.  There may be circumstances that may preclude consultation in a specific situation.  These circumstances </w:t>
      </w:r>
      <w:proofErr w:type="gramStart"/>
      <w:r w:rsidRPr="00C8258F">
        <w:rPr>
          <w:bCs/>
          <w:i/>
        </w:rPr>
        <w:t>should be explained</w:t>
      </w:r>
      <w:proofErr w:type="gramEnd"/>
      <w:r w:rsidRPr="00C8258F">
        <w:rPr>
          <w:bCs/>
          <w:i/>
        </w:rPr>
        <w:t>.</w:t>
      </w:r>
    </w:p>
    <w:p w:rsidR="00EB2759" w:rsidRDefault="003521C5" w14:paraId="3F7F8F11" w14:textId="77777777">
      <w:pPr>
        <w:spacing w:after="412"/>
      </w:pPr>
      <w:r>
        <w:t>The public was given sixty days</w:t>
      </w:r>
      <w:r w:rsidR="00BF53E9">
        <w:t xml:space="preserve"> to comment on this information collection request by way of a </w:t>
      </w:r>
      <w:r w:rsidRPr="00E4256F" w:rsidR="00BF53E9">
        <w:rPr>
          <w:i/>
        </w:rPr>
        <w:t>Federal Register</w:t>
      </w:r>
      <w:r w:rsidR="00BF53E9">
        <w:t xml:space="preserve"> Notice</w:t>
      </w:r>
      <w:r w:rsidR="00E922F2">
        <w:t xml:space="preserve">, </w:t>
      </w:r>
      <w:r w:rsidR="00E354AC">
        <w:t>(</w:t>
      </w:r>
      <w:r w:rsidRPr="00E354AC" w:rsidR="00E354AC">
        <w:t>85 FR 3721</w:t>
      </w:r>
      <w:r w:rsidR="00E354AC">
        <w:t>)</w:t>
      </w:r>
      <w:r w:rsidR="0022554B">
        <w:t>,</w:t>
      </w:r>
      <w:r w:rsidR="00E922F2">
        <w:t xml:space="preserve"> </w:t>
      </w:r>
      <w:r w:rsidR="00BF53E9">
        <w:t xml:space="preserve">published </w:t>
      </w:r>
      <w:r w:rsidR="00772CF2">
        <w:t>on</w:t>
      </w:r>
      <w:r>
        <w:t xml:space="preserve"> </w:t>
      </w:r>
      <w:r w:rsidR="00E922F2">
        <w:t>January 22, 2020</w:t>
      </w:r>
      <w:r w:rsidR="0022554B">
        <w:t>.</w:t>
      </w:r>
      <w:r w:rsidR="00E922F2">
        <w:t xml:space="preserve">  Three </w:t>
      </w:r>
      <w:r w:rsidR="00346FEF">
        <w:t xml:space="preserve">comments </w:t>
      </w:r>
      <w:proofErr w:type="gramStart"/>
      <w:r w:rsidR="00346FEF">
        <w:t>were received</w:t>
      </w:r>
      <w:proofErr w:type="gramEnd"/>
      <w:r w:rsidR="00E922F2">
        <w:t xml:space="preserve">.  Two of these comments were from researchers who were supportive of the concept of multiple short surveys </w:t>
      </w:r>
      <w:proofErr w:type="gramStart"/>
      <w:r w:rsidR="00EA6E78">
        <w:t>being conducted</w:t>
      </w:r>
      <w:proofErr w:type="gramEnd"/>
      <w:r w:rsidR="00EA6E78">
        <w:t xml:space="preserve"> by ETA, </w:t>
      </w:r>
      <w:r w:rsidR="00E922F2">
        <w:t xml:space="preserve">while one commenter was critical of efforts to </w:t>
      </w:r>
      <w:r w:rsidR="00EA6E78">
        <w:t>conduct the surveys as not being germane to the m</w:t>
      </w:r>
      <w:r w:rsidR="00366018">
        <w:t xml:space="preserve">ain mission of ETA.  No actions </w:t>
      </w:r>
      <w:proofErr w:type="gramStart"/>
      <w:r w:rsidR="00366018">
        <w:t>were taken</w:t>
      </w:r>
      <w:proofErr w:type="gramEnd"/>
      <w:r w:rsidR="00366018">
        <w:t xml:space="preserve"> in response to these comments.</w:t>
      </w:r>
      <w:r w:rsidR="007C5511">
        <w:br/>
      </w:r>
      <w:r w:rsidR="007C5511">
        <w:br/>
      </w:r>
      <w:r w:rsidRPr="00C8258F" w:rsidR="00EB2759">
        <w:rPr>
          <w:bCs/>
          <w:i/>
        </w:rPr>
        <w:t>9.       Explain any decision to provide any payment or gift to respondents, other than remuneration of contractors or grantees.</w:t>
      </w:r>
    </w:p>
    <w:p w:rsidR="00EB2759" w:rsidRDefault="00EB2759" w14:paraId="1BA05A84" w14:textId="77777777">
      <w:pPr>
        <w:spacing w:after="412"/>
      </w:pPr>
      <w:r>
        <w:t>No payment</w:t>
      </w:r>
      <w:r w:rsidR="000D42EE">
        <w:t>s</w:t>
      </w:r>
      <w:r>
        <w:t xml:space="preserve"> or gift</w:t>
      </w:r>
      <w:r w:rsidR="000D42EE">
        <w:t>s</w:t>
      </w:r>
      <w:r>
        <w:t xml:space="preserve"> to respondents </w:t>
      </w:r>
      <w:proofErr w:type="gramStart"/>
      <w:r w:rsidR="00E922F2">
        <w:t xml:space="preserve">will be </w:t>
      </w:r>
      <w:r w:rsidR="000D42EE">
        <w:t>made</w:t>
      </w:r>
      <w:proofErr w:type="gramEnd"/>
      <w:r w:rsidR="000D42EE">
        <w:t>.</w:t>
      </w:r>
    </w:p>
    <w:p w:rsidRPr="00C8258F" w:rsidR="00EB2759" w:rsidRDefault="00EB2759" w14:paraId="71BD3D89" w14:textId="77777777">
      <w:pPr>
        <w:spacing w:after="206"/>
        <w:rPr>
          <w:i/>
        </w:rPr>
      </w:pPr>
      <w:r w:rsidRPr="00C8258F">
        <w:rPr>
          <w:bCs/>
          <w:i/>
        </w:rPr>
        <w:t>10.   </w:t>
      </w:r>
      <w:r w:rsidR="00AE6AA9">
        <w:rPr>
          <w:bCs/>
          <w:i/>
        </w:rPr>
        <w:t xml:space="preserve"> </w:t>
      </w:r>
      <w:r w:rsidRPr="00C8258F">
        <w:rPr>
          <w:bCs/>
          <w:i/>
        </w:rPr>
        <w:t>Describe any assurance of confidentiality provided to respondents and the basis for the assurance in statute, regulation, or agency policy.</w:t>
      </w:r>
    </w:p>
    <w:p w:rsidR="00EB2759" w:rsidP="00855406" w:rsidRDefault="00EB2759" w14:paraId="03EEAAD5" w14:textId="77777777">
      <w:r>
        <w:t>Persons to whom the questionnaire</w:t>
      </w:r>
      <w:r w:rsidR="005508FE">
        <w:t>s are</w:t>
      </w:r>
      <w:r>
        <w:t xml:space="preserve"> distributed will be assured that their cooperation is </w:t>
      </w:r>
      <w:proofErr w:type="gramStart"/>
      <w:r>
        <w:t>entirely voluntary</w:t>
      </w:r>
      <w:proofErr w:type="gramEnd"/>
      <w:r>
        <w:t xml:space="preserve"> and that their responses</w:t>
      </w:r>
      <w:r w:rsidR="006B1336">
        <w:t xml:space="preserve"> </w:t>
      </w:r>
      <w:r>
        <w:t xml:space="preserve">will be </w:t>
      </w:r>
      <w:r w:rsidR="006B1336">
        <w:t xml:space="preserve">kept private.  </w:t>
      </w:r>
      <w:r>
        <w:t xml:space="preserve">Data collection will </w:t>
      </w:r>
      <w:proofErr w:type="gramStart"/>
      <w:r>
        <w:t>be carried out</w:t>
      </w:r>
      <w:proofErr w:type="gramEnd"/>
      <w:r>
        <w:t xml:space="preserve"> by </w:t>
      </w:r>
      <w:r w:rsidR="006B1336">
        <w:t>DOL or its c</w:t>
      </w:r>
      <w:r>
        <w:t xml:space="preserve">ontractors and will be released to the public at large in aggregated form only, so that no specific state or local area agency will be identified.  </w:t>
      </w:r>
      <w:r w:rsidR="006B1336">
        <w:t xml:space="preserve">DOL or its </w:t>
      </w:r>
      <w:r>
        <w:t xml:space="preserve">contractors will </w:t>
      </w:r>
      <w:r>
        <w:lastRenderedPageBreak/>
        <w:t xml:space="preserve">follow rigorous procedures for assuring and </w:t>
      </w:r>
      <w:r w:rsidR="00FF5408">
        <w:t>keeping data private</w:t>
      </w:r>
      <w:r>
        <w:t xml:space="preserve">.  In keeping with this, access to any data with identifying information will be limited only to </w:t>
      </w:r>
      <w:r w:rsidR="006B1336">
        <w:t xml:space="preserve">DOL </w:t>
      </w:r>
      <w:r>
        <w:t>and contractor staff directly working on the survey.</w:t>
      </w:r>
    </w:p>
    <w:p w:rsidR="00855406" w:rsidRDefault="00855406" w14:paraId="761C5CCE" w14:textId="77777777"/>
    <w:p w:rsidR="00855406" w:rsidRDefault="00855406" w14:paraId="39214A37" w14:textId="77777777">
      <w:r>
        <w:t>In keeping with the</w:t>
      </w:r>
      <w:r w:rsidRPr="00855406">
        <w:t xml:space="preserve"> </w:t>
      </w:r>
      <w:r>
        <w:t>Confidential Information Protection and Statistical Efficiency Act of 20</w:t>
      </w:r>
      <w:r w:rsidR="00817329">
        <w:t>18</w:t>
      </w:r>
      <w:r>
        <w:t xml:space="preserve">, the following statement </w:t>
      </w:r>
      <w:proofErr w:type="gramStart"/>
      <w:r>
        <w:t>will be displayed</w:t>
      </w:r>
      <w:proofErr w:type="gramEnd"/>
      <w:r>
        <w:t xml:space="preserve"> on each questionnaire</w:t>
      </w:r>
      <w:r w:rsidR="00A32A84">
        <w:t>, when applicable</w:t>
      </w:r>
      <w:r>
        <w:t>:</w:t>
      </w:r>
    </w:p>
    <w:p w:rsidR="00855406" w:rsidRDefault="00855406" w14:paraId="4D28F1BA" w14:textId="77777777"/>
    <w:p w:rsidR="00EB2759" w:rsidRDefault="00E33B9C" w14:paraId="36CE4CEE" w14:textId="77777777">
      <w:proofErr w:type="gramStart"/>
      <w:r>
        <w:t>“</w:t>
      </w:r>
      <w:r w:rsidR="00855406">
        <w:t xml:space="preserve">The </w:t>
      </w:r>
      <w:r w:rsidR="006B1336">
        <w:t xml:space="preserve">Department Labor, </w:t>
      </w:r>
      <w:r w:rsidR="00855406">
        <w:t xml:space="preserve">its employees and agents, will use the information you provide for statistical purposes only and </w:t>
      </w:r>
      <w:r w:rsidR="00261059">
        <w:t xml:space="preserve">your response will not be disclosed in identifiable form without your informed consent, </w:t>
      </w:r>
      <w:r w:rsidR="00855406">
        <w:t>to the full extent permitted by law</w:t>
      </w:r>
      <w:r w:rsidR="00075678">
        <w:t>, i</w:t>
      </w:r>
      <w:r w:rsidR="00855406">
        <w:t xml:space="preserve">n accordance with the </w:t>
      </w:r>
      <w:r w:rsidR="00817329">
        <w:t>Confidential Information Protection and Statistical Efficiency Act of 2018 (Title III</w:t>
      </w:r>
      <w:r>
        <w:t xml:space="preserve"> of Public Law </w:t>
      </w:r>
      <w:r w:rsidR="00817329">
        <w:t>115–435</w:t>
      </w:r>
      <w:r>
        <w:t>) and other applicable Federal laws</w:t>
      </w:r>
      <w:r w:rsidR="00075678">
        <w:t>.</w:t>
      </w:r>
      <w:r>
        <w:t>”</w:t>
      </w:r>
      <w:proofErr w:type="gramEnd"/>
    </w:p>
    <w:p w:rsidR="00E33B9C" w:rsidRDefault="00E33B9C" w14:paraId="236A1091" w14:textId="77777777"/>
    <w:p w:rsidRPr="00C8258F" w:rsidR="00EB2759" w:rsidRDefault="00EB2759" w14:paraId="370A56CE" w14:textId="77777777">
      <w:pPr>
        <w:spacing w:after="206"/>
        <w:rPr>
          <w:i/>
        </w:rPr>
      </w:pPr>
      <w:r w:rsidRPr="00C8258F">
        <w:rPr>
          <w:bCs/>
          <w:i/>
        </w:rPr>
        <w:t>11.   </w:t>
      </w:r>
      <w:r w:rsidR="00DF1815">
        <w:rPr>
          <w:bCs/>
          <w:i/>
        </w:rPr>
        <w:t xml:space="preserve"> </w:t>
      </w:r>
      <w:r w:rsidRPr="00C8258F">
        <w:rPr>
          <w:bCs/>
          <w:i/>
        </w:rPr>
        <w:t xml:space="preserve">Provide additional justification for any questions of a sensitive nature, such as sexual behavior and attitudes, religious beliefs, and other matters that </w:t>
      </w:r>
      <w:proofErr w:type="gramStart"/>
      <w:r w:rsidRPr="00C8258F">
        <w:rPr>
          <w:bCs/>
          <w:i/>
        </w:rPr>
        <w:t>are commonly considered</w:t>
      </w:r>
      <w:proofErr w:type="gramEnd"/>
      <w:r w:rsidRPr="00C8258F">
        <w:rPr>
          <w:bCs/>
          <w:i/>
        </w:rPr>
        <w:t xml:space="preserve"> private.  This justification should include the reasons why the agency considers these questions necessary, the specific uses to be made of the information, the explanation to </w:t>
      </w:r>
      <w:proofErr w:type="gramStart"/>
      <w:r w:rsidRPr="00C8258F">
        <w:rPr>
          <w:bCs/>
          <w:i/>
        </w:rPr>
        <w:t>be given</w:t>
      </w:r>
      <w:proofErr w:type="gramEnd"/>
      <w:r w:rsidRPr="00C8258F">
        <w:rPr>
          <w:bCs/>
          <w:i/>
        </w:rPr>
        <w:t xml:space="preserve"> to persons from whom the information is requested, and any steps to be taken to obtain their consent.</w:t>
      </w:r>
    </w:p>
    <w:p w:rsidR="00EB2759" w:rsidRDefault="00EB2759" w14:paraId="22B0E54B" w14:textId="77777777">
      <w:pPr>
        <w:spacing w:after="412"/>
      </w:pPr>
      <w:r>
        <w:t>None of the questionnaire items will involve sensitive content, such as the topics referenced in this question.</w:t>
      </w:r>
    </w:p>
    <w:p w:rsidR="00A958AE" w:rsidP="00E5357C" w:rsidRDefault="00EB2759" w14:paraId="77593A85" w14:textId="77777777">
      <w:pPr>
        <w:spacing w:after="206"/>
        <w:rPr>
          <w:bCs/>
          <w:i/>
        </w:rPr>
      </w:pPr>
      <w:r w:rsidRPr="00C8258F">
        <w:rPr>
          <w:bCs/>
          <w:i/>
        </w:rPr>
        <w:t xml:space="preserve">12.     </w:t>
      </w:r>
      <w:r w:rsidR="00AE6AA9">
        <w:rPr>
          <w:bCs/>
          <w:i/>
        </w:rPr>
        <w:t xml:space="preserve">  </w:t>
      </w:r>
      <w:r w:rsidRPr="00C8258F">
        <w:rPr>
          <w:bCs/>
          <w:i/>
        </w:rPr>
        <w:t>Provide estimates of the hour burden of the collection of inf</w:t>
      </w:r>
      <w:r w:rsidR="00C8258F">
        <w:rPr>
          <w:bCs/>
          <w:i/>
        </w:rPr>
        <w:t>ormation. </w:t>
      </w:r>
    </w:p>
    <w:p w:rsidRPr="00E5357C" w:rsidR="00E5357C" w:rsidP="00E5357C" w:rsidRDefault="00C8258F" w14:paraId="3526FD13" w14:textId="77777777">
      <w:pPr>
        <w:spacing w:after="206"/>
        <w:rPr>
          <w:bCs/>
          <w:i/>
        </w:rPr>
      </w:pPr>
      <w:r>
        <w:rPr>
          <w:bCs/>
          <w:i/>
        </w:rPr>
        <w:t xml:space="preserve"> </w:t>
      </w:r>
      <w:r w:rsidRPr="00E5357C" w:rsidR="00E5357C">
        <w:rPr>
          <w:bCs/>
          <w:i/>
        </w:rPr>
        <w:t xml:space="preserve">* Indicate the number of respondents, frequency of response, annual hour burden, and an explanation of how the burden </w:t>
      </w:r>
      <w:proofErr w:type="gramStart"/>
      <w:r w:rsidRPr="00E5357C" w:rsidR="00E5357C">
        <w:rPr>
          <w:bCs/>
          <w:i/>
        </w:rPr>
        <w:t>was estimated</w:t>
      </w:r>
      <w:proofErr w:type="gramEnd"/>
      <w:r w:rsidRPr="00E5357C" w:rsidR="00E5357C">
        <w:rPr>
          <w:bCs/>
          <w:i/>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E5357C" w:rsidR="00E5357C">
        <w:rPr>
          <w:bCs/>
          <w:i/>
        </w:rPr>
        <w:t>is expected</w:t>
      </w:r>
      <w:proofErr w:type="gramEnd"/>
      <w:r w:rsidRPr="00E5357C" w:rsidR="00E5357C">
        <w:rPr>
          <w:bCs/>
          <w:i/>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Pr="00E5357C" w:rsidR="00E5357C" w:rsidP="00E5357C" w:rsidRDefault="00E5357C" w14:paraId="33C78603" w14:textId="77777777">
      <w:pPr>
        <w:spacing w:after="206"/>
        <w:rPr>
          <w:bCs/>
          <w:i/>
        </w:rPr>
      </w:pPr>
      <w:r w:rsidRPr="00E5357C">
        <w:rPr>
          <w:bCs/>
          <w:i/>
        </w:rPr>
        <w:t xml:space="preserve">* If this request for approval covers more than one form, provide separate hour burden estimates for each form and aggregate the hour burdens. </w:t>
      </w:r>
    </w:p>
    <w:p w:rsidR="00EB2759" w:rsidP="00E5357C" w:rsidRDefault="00E5357C" w14:paraId="086CFF34" w14:textId="77777777">
      <w:pPr>
        <w:spacing w:after="206"/>
        <w:rPr>
          <w:bCs/>
          <w:i/>
        </w:rPr>
      </w:pPr>
      <w:r w:rsidRPr="00E5357C">
        <w:rPr>
          <w:bCs/>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C8258F" w:rsidR="00E5357C" w:rsidRDefault="00E5357C" w14:paraId="588726C3" w14:textId="77777777">
      <w:pPr>
        <w:spacing w:after="206"/>
        <w:rPr>
          <w:i/>
        </w:rPr>
      </w:pPr>
    </w:p>
    <w:p w:rsidR="00567CC6" w:rsidP="00F07569" w:rsidRDefault="00F07569" w14:paraId="53E6DB82" w14:textId="77777777">
      <w:pPr>
        <w:spacing w:after="206"/>
      </w:pPr>
      <w:r w:rsidRPr="00F07569">
        <w:t xml:space="preserve">This clearance package represents an umbrella clearance for 8-20 separate surveys to be conducted over a three-year period to a range of potential respondents, including (depending on the survey) state workforce agencies, local workforce development boards, American Job Center operators, Employment Service offices, and others.  Although each survey conducted under this </w:t>
      </w:r>
      <w:r w:rsidRPr="00F07569">
        <w:lastRenderedPageBreak/>
        <w:t>clearance will be short, the exact number of questions will generally vary, within the range of approximately 10-30 questions per survey.  In general, the total sample size will vary by survey averaging between 54 to 250 resp</w:t>
      </w:r>
      <w:r>
        <w:t>ondents for up to 20 surveys.  </w:t>
      </w:r>
      <w:r w:rsidRPr="00F07569">
        <w:t>Please note that</w:t>
      </w:r>
      <w:r w:rsidR="00276BFC">
        <w:t xml:space="preserve"> while</w:t>
      </w:r>
      <w:r w:rsidRPr="00F07569">
        <w:t xml:space="preserve"> the </w:t>
      </w:r>
      <w:proofErr w:type="gramStart"/>
      <w:r w:rsidRPr="00F07569">
        <w:t>high end</w:t>
      </w:r>
      <w:proofErr w:type="gramEnd"/>
      <w:r w:rsidRPr="00F07569">
        <w:t xml:space="preserve"> estimate of 250 respondents is an average</w:t>
      </w:r>
      <w:r w:rsidR="00276BFC">
        <w:t>, i</w:t>
      </w:r>
      <w:r w:rsidRPr="00D12F93" w:rsidR="00002440">
        <w:t xml:space="preserve">t is </w:t>
      </w:r>
      <w:r w:rsidR="00276BFC">
        <w:t xml:space="preserve">expected </w:t>
      </w:r>
      <w:r w:rsidRPr="00D12F93" w:rsidR="00002440">
        <w:t>that an occasional survey may exceed that upper limit</w:t>
      </w:r>
      <w:r w:rsidRPr="00F07569">
        <w:t>.</w:t>
      </w:r>
      <w:r>
        <w:t xml:space="preserve"> </w:t>
      </w:r>
      <w:r w:rsidRPr="00F07569">
        <w:t xml:space="preserve"> </w:t>
      </w:r>
    </w:p>
    <w:p w:rsidR="00276BFC" w:rsidP="00F07569" w:rsidRDefault="00F07569" w14:paraId="5A7FEDCE" w14:textId="77777777">
      <w:pPr>
        <w:spacing w:after="206"/>
      </w:pPr>
      <w:r w:rsidRPr="00F07569">
        <w:t xml:space="preserve">Because of this variability in both the targeted number of respondents and questionnaire length, burden estimates for each survey will vary widely.  As a way of bounding the estimates for this </w:t>
      </w:r>
      <w:r>
        <w:t>ICR</w:t>
      </w:r>
      <w:r w:rsidR="00276BFC">
        <w:t xml:space="preserve">, </w:t>
      </w:r>
      <w:r w:rsidRPr="00F07569">
        <w:t>two scenarios</w:t>
      </w:r>
      <w:r w:rsidR="00276BFC">
        <w:t xml:space="preserve"> </w:t>
      </w:r>
      <w:proofErr w:type="gramStart"/>
      <w:r w:rsidR="00276BFC">
        <w:t>are presented</w:t>
      </w:r>
      <w:proofErr w:type="gramEnd"/>
      <w:r w:rsidR="00276BFC">
        <w:t xml:space="preserve"> here</w:t>
      </w:r>
      <w:r w:rsidRPr="00F07569">
        <w:t xml:space="preserve">.  </w:t>
      </w:r>
    </w:p>
    <w:p w:rsidRPr="00F07569" w:rsidR="00F07569" w:rsidP="00F07569" w:rsidRDefault="00276BFC" w14:paraId="78D2E108" w14:textId="77777777">
      <w:pPr>
        <w:spacing w:after="206"/>
      </w:pPr>
      <w:r>
        <w:t>T</w:t>
      </w:r>
      <w:r w:rsidRPr="00F07569" w:rsidR="00F07569">
        <w:t xml:space="preserve">he first scenario, representing a low estimate of burden, </w:t>
      </w:r>
      <w:r>
        <w:t xml:space="preserve">assumes a </w:t>
      </w:r>
      <w:r w:rsidRPr="00F07569" w:rsidR="00F07569">
        <w:t xml:space="preserve">universe </w:t>
      </w:r>
      <w:r>
        <w:t xml:space="preserve">of all </w:t>
      </w:r>
      <w:r w:rsidRPr="00F07569" w:rsidR="00F07569">
        <w:t xml:space="preserve">state workforce agencies.  For surveys to be administered to state </w:t>
      </w:r>
      <w:proofErr w:type="gramStart"/>
      <w:r w:rsidRPr="00F07569" w:rsidR="00EF2622">
        <w:t>agencies</w:t>
      </w:r>
      <w:r w:rsidR="00EF2622">
        <w:t>,</w:t>
      </w:r>
      <w:proofErr w:type="gramEnd"/>
      <w:r w:rsidRPr="00F07569" w:rsidR="00F07569">
        <w:t xml:space="preserve"> sampling will not be conducted; instead, all members of the universe will be surveyed.  Doing so would yield 54 as the targeted sample, representing all 50 states, the District of Columbia, Puerto Rico, Guam, and the Virgin Islands.  For the low estimate, we also assume that the survey will be one of the shorter ones envisioned under this clearance (</w:t>
      </w:r>
      <w:r>
        <w:t xml:space="preserve">with </w:t>
      </w:r>
      <w:r w:rsidRPr="00F07569" w:rsidR="00F07569">
        <w:t xml:space="preserve">no more than 10 separate questions).  We assume further that each question will take no more than 1 minute to answer, which we take to be ample if informed respondents </w:t>
      </w:r>
      <w:proofErr w:type="gramStart"/>
      <w:r w:rsidRPr="00F07569" w:rsidR="00F07569">
        <w:t>are asked</w:t>
      </w:r>
      <w:proofErr w:type="gramEnd"/>
      <w:r w:rsidRPr="00F07569" w:rsidR="00F07569">
        <w:t xml:space="preserve"> questions of a simple factual nature about state policy.  These types of surveys will </w:t>
      </w:r>
      <w:r>
        <w:t xml:space="preserve">thus </w:t>
      </w:r>
      <w:r w:rsidRPr="00F07569" w:rsidR="00F07569">
        <w:t>take 10 minutes</w:t>
      </w:r>
      <w:r w:rsidR="00002440">
        <w:t xml:space="preserve"> per respondent</w:t>
      </w:r>
      <w:r>
        <w:t xml:space="preserve">; with </w:t>
      </w:r>
      <w:r w:rsidR="00002440">
        <w:t xml:space="preserve">54 respondents, </w:t>
      </w:r>
      <w:r>
        <w:t xml:space="preserve">each survey </w:t>
      </w:r>
      <w:r w:rsidR="00002440">
        <w:t xml:space="preserve">would </w:t>
      </w:r>
      <w:r>
        <w:t xml:space="preserve">have a burden of </w:t>
      </w:r>
      <w:r w:rsidR="00002440">
        <w:t>540 minutes or 9 hours</w:t>
      </w:r>
      <w:r w:rsidRPr="00F07569" w:rsidR="00F07569">
        <w:t xml:space="preserve">.  </w:t>
      </w:r>
      <w:r>
        <w:t xml:space="preserve">If </w:t>
      </w:r>
      <w:proofErr w:type="gramStart"/>
      <w:r w:rsidR="00042D70">
        <w:t>8</w:t>
      </w:r>
      <w:proofErr w:type="gramEnd"/>
      <w:r>
        <w:t xml:space="preserve"> surveys used these low estimate assumptions, the total burden would be 72 hours over three years (or 24 hours averaged over each year).</w:t>
      </w:r>
    </w:p>
    <w:p w:rsidRPr="00F07569" w:rsidR="00F07569" w:rsidP="00567CC6" w:rsidRDefault="00F07569" w14:paraId="4D0FF102" w14:textId="77777777">
      <w:pPr>
        <w:spacing w:after="206"/>
      </w:pPr>
      <w:r w:rsidRPr="00F07569">
        <w:t>The second scenario, representing the high estimate of burden, assume</w:t>
      </w:r>
      <w:r w:rsidR="00276BFC">
        <w:t>s</w:t>
      </w:r>
      <w:r w:rsidRPr="00F07569">
        <w:t xml:space="preserve"> that the maximum number of questions would be 30, and that the maximum amount of time for each question to </w:t>
      </w:r>
      <w:proofErr w:type="gramStart"/>
      <w:r w:rsidRPr="00F07569">
        <w:t>be answered</w:t>
      </w:r>
      <w:proofErr w:type="gramEnd"/>
      <w:r w:rsidRPr="00F07569">
        <w:t xml:space="preserve"> would be 3 minutes on average</w:t>
      </w:r>
      <w:r w:rsidR="00276BFC">
        <w:t xml:space="preserve">, </w:t>
      </w:r>
      <w:r w:rsidRPr="00F07569">
        <w:t>assum</w:t>
      </w:r>
      <w:r w:rsidR="00276BFC">
        <w:t xml:space="preserve">ing </w:t>
      </w:r>
      <w:r w:rsidRPr="00F07569">
        <w:t>th</w:t>
      </w:r>
      <w:r w:rsidR="00276BFC">
        <w:t xml:space="preserve">at some </w:t>
      </w:r>
      <w:r w:rsidRPr="00F07569">
        <w:t>questions might require the respondent to either consult written documents (e.g., policy issuances) or consult with colleagues.  In this case, each survey would take 90 minutes</w:t>
      </w:r>
      <w:r w:rsidR="00276BFC">
        <w:t xml:space="preserve"> per respondent and with </w:t>
      </w:r>
      <w:r w:rsidRPr="00F07569">
        <w:t>250 respondents</w:t>
      </w:r>
      <w:r w:rsidR="00002440">
        <w:t xml:space="preserve">, </w:t>
      </w:r>
      <w:r w:rsidR="00276BFC">
        <w:t xml:space="preserve">would take 22,500 minutes or </w:t>
      </w:r>
      <w:r w:rsidR="00002440">
        <w:t>375 hours</w:t>
      </w:r>
      <w:r w:rsidRPr="00F07569">
        <w:t xml:space="preserve">.  </w:t>
      </w:r>
      <w:r w:rsidR="00567CC6">
        <w:t xml:space="preserve">If all </w:t>
      </w:r>
      <w:r w:rsidRPr="00F07569">
        <w:t>20 surveys over the 3</w:t>
      </w:r>
      <w:r w:rsidR="00567CC6">
        <w:t>-</w:t>
      </w:r>
      <w:r w:rsidRPr="00F07569">
        <w:t xml:space="preserve">year clearance period of this ICR </w:t>
      </w:r>
      <w:r w:rsidR="00567CC6">
        <w:t xml:space="preserve">used the assumptions for the high estimate, </w:t>
      </w:r>
      <w:r w:rsidR="00002440">
        <w:t>t</w:t>
      </w:r>
      <w:r w:rsidRPr="00F07569">
        <w:t xml:space="preserve">he total </w:t>
      </w:r>
      <w:r w:rsidR="00276BFC">
        <w:t xml:space="preserve">burden </w:t>
      </w:r>
      <w:r w:rsidR="00567CC6">
        <w:t xml:space="preserve">would be </w:t>
      </w:r>
      <w:r>
        <w:t>7,500</w:t>
      </w:r>
      <w:r w:rsidR="00567CC6">
        <w:t xml:space="preserve"> </w:t>
      </w:r>
      <w:r w:rsidR="00D66A11">
        <w:t xml:space="preserve">hours </w:t>
      </w:r>
      <w:r w:rsidR="00567CC6">
        <w:t>(375 x 20)</w:t>
      </w:r>
      <w:r w:rsidR="00D66A11">
        <w:t>.</w:t>
      </w:r>
      <w:r>
        <w:t xml:space="preserve">  </w:t>
      </w:r>
      <w:r w:rsidR="00567CC6">
        <w:t>(</w:t>
      </w:r>
      <w:r>
        <w:t>Th</w:t>
      </w:r>
      <w:r w:rsidR="00567CC6">
        <w:t>e</w:t>
      </w:r>
      <w:r>
        <w:t> </w:t>
      </w:r>
      <w:r w:rsidRPr="00F07569">
        <w:t xml:space="preserve">average annualized burden </w:t>
      </w:r>
      <w:r w:rsidR="00567CC6">
        <w:t xml:space="preserve">would be </w:t>
      </w:r>
      <w:r w:rsidRPr="00F07569">
        <w:t>2,500 hours.</w:t>
      </w:r>
      <w:r w:rsidR="00567CC6">
        <w:t>)</w:t>
      </w:r>
    </w:p>
    <w:p w:rsidRPr="00F07569" w:rsidR="00F07569" w:rsidP="00F07569" w:rsidRDefault="00567CC6" w14:paraId="779DB25D" w14:textId="77777777">
      <w:pPr>
        <w:spacing w:after="206"/>
      </w:pPr>
      <w:r>
        <w:t xml:space="preserve">Using the two scenarios above, </w:t>
      </w:r>
      <w:r w:rsidRPr="00F07569" w:rsidR="00F07569">
        <w:t>total respondent cost burden over the 3 years for 8-20 survey ranges from $2,2</w:t>
      </w:r>
      <w:r w:rsidR="001976B4">
        <w:t>61.52 t</w:t>
      </w:r>
      <w:r w:rsidRPr="00F07569" w:rsidR="00F07569">
        <w:t>o $</w:t>
      </w:r>
      <w:r w:rsidRPr="001976B4" w:rsidR="00D66A11">
        <w:t>23</w:t>
      </w:r>
      <w:r w:rsidRPr="001976B4" w:rsidR="001976B4">
        <w:t>5</w:t>
      </w:r>
      <w:r w:rsidRPr="001976B4" w:rsidR="00D66A11">
        <w:t>,</w:t>
      </w:r>
      <w:r w:rsidRPr="001976B4" w:rsidR="001976B4">
        <w:t>575</w:t>
      </w:r>
      <w:r w:rsidRPr="001976B4" w:rsidR="00D66A11">
        <w:t>, as shown below</w:t>
      </w:r>
      <w:r w:rsidR="00D66A11">
        <w:rPr>
          <w:u w:val="single"/>
        </w:rPr>
        <w:t>:</w:t>
      </w:r>
    </w:p>
    <w:p w:rsidRPr="00F07569" w:rsidR="00F07569" w:rsidP="00F07569" w:rsidRDefault="00DF1815" w14:paraId="77D0956A" w14:textId="77777777">
      <w:pPr>
        <w:spacing w:after="206"/>
      </w:pPr>
      <w:r>
        <w:rPr>
          <w:u w:val="single"/>
        </w:rPr>
        <w:br w:type="page"/>
      </w:r>
      <w:r w:rsidRPr="00F07569" w:rsidR="00F07569">
        <w:rPr>
          <w:u w:val="single"/>
        </w:rPr>
        <w:lastRenderedPageBreak/>
        <w:t>Low</w:t>
      </w:r>
      <w:r w:rsidR="00D66A11">
        <w:rPr>
          <w:u w:val="single"/>
        </w:rPr>
        <w:t xml:space="preserve"> Estimate</w:t>
      </w:r>
      <w:r w:rsidRPr="00F07569" w:rsidR="00F07569">
        <w:t xml:space="preserve">:   </w:t>
      </w:r>
    </w:p>
    <w:p w:rsidRPr="00F07569" w:rsidR="00F07569" w:rsidP="00F07569" w:rsidRDefault="00F07569" w14:paraId="1800F8A0" w14:textId="77777777">
      <w:pPr>
        <w:spacing w:after="206"/>
      </w:pPr>
      <w:proofErr w:type="gramStart"/>
      <w:r w:rsidRPr="00F07569">
        <w:t>54</w:t>
      </w:r>
      <w:proofErr w:type="gramEnd"/>
      <w:r w:rsidRPr="00F07569">
        <w:t xml:space="preserve"> respondents x 8 surveys x 10 minutes (10 questions @ 1 minute/question)/60 = 72 hours </w:t>
      </w:r>
    </w:p>
    <w:p w:rsidRPr="00F07569" w:rsidR="00F07569" w:rsidP="00F07569" w:rsidRDefault="00F07569" w14:paraId="784EC200" w14:textId="77777777">
      <w:pPr>
        <w:spacing w:after="206"/>
      </w:pPr>
      <w:r w:rsidRPr="00F07569">
        <w:t>72 hours x $31.</w:t>
      </w:r>
      <w:r w:rsidR="00A32A84">
        <w:t>41</w:t>
      </w:r>
      <w:r w:rsidRPr="00F07569">
        <w:t xml:space="preserve"> = </w:t>
      </w:r>
      <w:r w:rsidRPr="00F07569">
        <w:rPr>
          <w:u w:val="single"/>
        </w:rPr>
        <w:t>$2</w:t>
      </w:r>
      <w:r w:rsidR="00A32A84">
        <w:rPr>
          <w:u w:val="single"/>
        </w:rPr>
        <w:t>,261.52</w:t>
      </w:r>
      <w:r w:rsidRPr="00F07569">
        <w:rPr>
          <w:u w:val="single"/>
        </w:rPr>
        <w:t xml:space="preserve"> over 3 years</w:t>
      </w:r>
      <w:r w:rsidRPr="00F07569">
        <w:t xml:space="preserve"> or $7</w:t>
      </w:r>
      <w:r w:rsidR="00A32A84">
        <w:t xml:space="preserve">53.84 </w:t>
      </w:r>
      <w:r w:rsidRPr="00F07569">
        <w:t xml:space="preserve">annualized. </w:t>
      </w:r>
    </w:p>
    <w:p w:rsidRPr="00F07569" w:rsidR="00F07569" w:rsidP="00F07569" w:rsidRDefault="00D66A11" w14:paraId="00757CD4" w14:textId="77777777">
      <w:pPr>
        <w:spacing w:after="206"/>
      </w:pPr>
      <w:r>
        <w:rPr>
          <w:u w:val="single"/>
        </w:rPr>
        <w:t>High Estimate</w:t>
      </w:r>
      <w:r w:rsidRPr="00F07569" w:rsidR="00F07569">
        <w:t xml:space="preserve">: </w:t>
      </w:r>
    </w:p>
    <w:p w:rsidRPr="00F07569" w:rsidR="00F07569" w:rsidP="00F07569" w:rsidRDefault="00F07569" w14:paraId="36428A30" w14:textId="77777777">
      <w:pPr>
        <w:spacing w:after="206"/>
      </w:pPr>
      <w:proofErr w:type="gramStart"/>
      <w:r w:rsidRPr="00F07569">
        <w:t>250</w:t>
      </w:r>
      <w:proofErr w:type="gramEnd"/>
      <w:r w:rsidRPr="00F07569">
        <w:t xml:space="preserve"> respondents x 20 surveys x 90 minutes (30 questions @ 3 minutes/question)/60 = 7,500</w:t>
      </w:r>
    </w:p>
    <w:p w:rsidR="00EB2759" w:rsidP="00F07569" w:rsidRDefault="00F07569" w14:paraId="31BC1D9E" w14:textId="77777777">
      <w:pPr>
        <w:spacing w:after="206"/>
      </w:pPr>
      <w:r>
        <w:t>7,500 </w:t>
      </w:r>
      <w:r w:rsidRPr="00F07569">
        <w:t>hours x $31.</w:t>
      </w:r>
      <w:r w:rsidR="00A32A84">
        <w:t>41</w:t>
      </w:r>
      <w:r w:rsidRPr="00F07569">
        <w:t xml:space="preserve"> = </w:t>
      </w:r>
      <w:r w:rsidRPr="00F07569">
        <w:rPr>
          <w:u w:val="single"/>
        </w:rPr>
        <w:t>$</w:t>
      </w:r>
      <w:r w:rsidR="00A32A84">
        <w:rPr>
          <w:u w:val="single"/>
        </w:rPr>
        <w:t>235,575</w:t>
      </w:r>
      <w:r w:rsidRPr="00F07569">
        <w:rPr>
          <w:u w:val="single"/>
        </w:rPr>
        <w:t xml:space="preserve"> over 3 years</w:t>
      </w:r>
      <w:r w:rsidR="00A32A84">
        <w:t xml:space="preserve"> or $78,525.</w:t>
      </w:r>
      <w:r w:rsidRPr="00F07569">
        <w:t>00 annualized.</w:t>
      </w:r>
    </w:p>
    <w:p w:rsidR="00261059" w:rsidP="00DC4CB8" w:rsidRDefault="00D12F93" w14:paraId="18C914F6" w14:textId="77777777">
      <w:r w:rsidRPr="00D12F93">
        <w:rPr>
          <w:color w:val="000000"/>
        </w:rPr>
        <w:t>The $3</w:t>
      </w:r>
      <w:r w:rsidR="00994393">
        <w:rPr>
          <w:color w:val="000000"/>
        </w:rPr>
        <w:t>1.</w:t>
      </w:r>
      <w:r w:rsidR="00A32A84">
        <w:rPr>
          <w:color w:val="000000"/>
        </w:rPr>
        <w:t>41</w:t>
      </w:r>
      <w:r w:rsidRPr="00D12F93">
        <w:rPr>
          <w:color w:val="000000"/>
        </w:rPr>
        <w:t xml:space="preserve"> per hour represents the median hourly wage based on the Bureau of Labor Statistics hourly and weekly earnings of “Community and Social Services Manager Occupations” (May </w:t>
      </w:r>
      <w:r w:rsidRPr="00D12F93" w:rsidR="009753B0">
        <w:rPr>
          <w:color w:val="000000"/>
        </w:rPr>
        <w:t>201</w:t>
      </w:r>
      <w:r w:rsidR="009753B0">
        <w:rPr>
          <w:color w:val="000000"/>
        </w:rPr>
        <w:t>8</w:t>
      </w:r>
      <w:r w:rsidRPr="00D12F93" w:rsidR="009753B0">
        <w:rPr>
          <w:color w:val="000000"/>
        </w:rPr>
        <w:t xml:space="preserve"> </w:t>
      </w:r>
      <w:r w:rsidRPr="00D12F93">
        <w:rPr>
          <w:color w:val="000000"/>
        </w:rPr>
        <w:t xml:space="preserve">National Industry-Specific Occupational and Wage Estimates, from the U.S Department of Labor, available at </w:t>
      </w:r>
      <w:hyperlink w:history="1" r:id="rId11">
        <w:r w:rsidRPr="00D12F93">
          <w:rPr>
            <w:rStyle w:val="Hyperlink"/>
          </w:rPr>
          <w:t>https://www.bls.gov/oes/current/oes119151.htm</w:t>
        </w:r>
      </w:hyperlink>
      <w:r w:rsidRPr="00D12F93">
        <w:rPr>
          <w:color w:val="000000"/>
        </w:rPr>
        <w:t xml:space="preserve"> on the Department’s website).</w:t>
      </w:r>
      <w:r w:rsidR="00EB2759">
        <w:t xml:space="preserve"> </w:t>
      </w:r>
    </w:p>
    <w:p w:rsidR="00DF1815" w:rsidP="00DC4CB8" w:rsidRDefault="00DF1815" w14:paraId="7535DDAE" w14:textId="77777777"/>
    <w:p w:rsidR="00DC4CB8" w:rsidP="00DC4CB8" w:rsidRDefault="00DC4CB8" w14:paraId="2E8664E2" w14:textId="77777777">
      <w:pPr>
        <w:spacing w:after="412"/>
      </w:pPr>
      <w:r>
        <w:t xml:space="preserve">Using the </w:t>
      </w:r>
      <w:r w:rsidRPr="00DA5B6D" w:rsidR="00DD40A3">
        <w:rPr>
          <w:b/>
        </w:rPr>
        <w:t>high estimate</w:t>
      </w:r>
      <w:r w:rsidR="009753B0">
        <w:t xml:space="preserve"> above</w:t>
      </w:r>
      <w:r>
        <w:t xml:space="preserve"> the total burden is as follows:</w:t>
      </w:r>
    </w:p>
    <w:tbl>
      <w:tblPr>
        <w:tblW w:w="108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0"/>
        <w:gridCol w:w="1780"/>
        <w:gridCol w:w="1080"/>
        <w:gridCol w:w="1800"/>
        <w:gridCol w:w="1080"/>
        <w:gridCol w:w="1260"/>
        <w:gridCol w:w="1001"/>
        <w:gridCol w:w="1329"/>
      </w:tblGrid>
      <w:tr w:rsidR="001D5983" w:rsidTr="001D5983" w14:paraId="584951A2" w14:textId="77777777">
        <w:trPr>
          <w:trHeight w:val="1132"/>
        </w:trPr>
        <w:tc>
          <w:tcPr>
            <w:tcW w:w="1550" w:type="dxa"/>
            <w:tcBorders>
              <w:top w:val="single" w:color="auto" w:sz="4" w:space="0"/>
              <w:left w:val="single" w:color="auto" w:sz="4" w:space="0"/>
              <w:bottom w:val="single" w:color="auto" w:sz="4" w:space="0"/>
              <w:right w:val="single" w:color="auto" w:sz="4" w:space="0"/>
            </w:tcBorders>
            <w:shd w:val="clear" w:color="auto" w:fill="8DB3E2"/>
            <w:hideMark/>
          </w:tcPr>
          <w:p w:rsidRPr="00DA5B6D" w:rsidR="00DC4CB8" w:rsidP="00042B25" w:rsidRDefault="00DD40A3" w14:paraId="74D8F190" w14:textId="77777777">
            <w:pPr>
              <w:spacing w:line="276" w:lineRule="auto"/>
              <w:jc w:val="center"/>
              <w:rPr>
                <w:b/>
                <w:sz w:val="18"/>
                <w:szCs w:val="18"/>
              </w:rPr>
            </w:pPr>
            <w:r w:rsidRPr="00DA5B6D">
              <w:rPr>
                <w:b/>
                <w:sz w:val="18"/>
                <w:szCs w:val="18"/>
              </w:rPr>
              <w:t>Activity</w:t>
            </w:r>
          </w:p>
          <w:p w:rsidRPr="00DA5B6D" w:rsidR="00001E82" w:rsidP="00042B25" w:rsidRDefault="00DD40A3" w14:paraId="41B81BBF" w14:textId="77777777">
            <w:pPr>
              <w:spacing w:line="276" w:lineRule="auto"/>
              <w:jc w:val="center"/>
              <w:rPr>
                <w:b/>
                <w:sz w:val="18"/>
                <w:szCs w:val="18"/>
              </w:rPr>
            </w:pPr>
            <w:r w:rsidRPr="00DA5B6D">
              <w:rPr>
                <w:b/>
                <w:sz w:val="18"/>
                <w:szCs w:val="18"/>
              </w:rPr>
              <w:t>(for 3 years)</w:t>
            </w:r>
          </w:p>
        </w:tc>
        <w:tc>
          <w:tcPr>
            <w:tcW w:w="178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1D5983" w:rsidP="00042B25" w:rsidRDefault="00DD40A3" w14:paraId="4F0D40BB" w14:textId="77777777">
            <w:pPr>
              <w:spacing w:line="276" w:lineRule="auto"/>
              <w:jc w:val="center"/>
              <w:rPr>
                <w:b/>
                <w:sz w:val="18"/>
                <w:szCs w:val="18"/>
              </w:rPr>
            </w:pPr>
            <w:r w:rsidRPr="00DA5B6D">
              <w:rPr>
                <w:b/>
                <w:sz w:val="18"/>
                <w:szCs w:val="18"/>
              </w:rPr>
              <w:t>Number of Respondents</w:t>
            </w:r>
          </w:p>
          <w:p w:rsidRPr="001D5983" w:rsidR="00DC4CB8" w:rsidP="00042B25" w:rsidRDefault="001D5983" w14:paraId="4A7937AD" w14:textId="77777777">
            <w:pPr>
              <w:spacing w:line="276" w:lineRule="auto"/>
              <w:jc w:val="center"/>
              <w:rPr>
                <w:b/>
                <w:sz w:val="18"/>
                <w:szCs w:val="18"/>
              </w:rPr>
            </w:pPr>
            <w:r w:rsidRPr="001D5983">
              <w:rPr>
                <w:b/>
                <w:sz w:val="18"/>
                <w:szCs w:val="18"/>
              </w:rPr>
              <w:t>(250 respondents for 20 surveys)</w:t>
            </w:r>
          </w:p>
        </w:tc>
        <w:tc>
          <w:tcPr>
            <w:tcW w:w="108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042B25" w:rsidRDefault="00DC4CB8" w14:paraId="2759B759" w14:textId="77777777">
            <w:pPr>
              <w:spacing w:line="276" w:lineRule="auto"/>
              <w:jc w:val="center"/>
              <w:rPr>
                <w:b/>
                <w:sz w:val="18"/>
                <w:szCs w:val="18"/>
              </w:rPr>
            </w:pPr>
            <w:r w:rsidRPr="001D5983">
              <w:rPr>
                <w:b/>
                <w:sz w:val="18"/>
                <w:szCs w:val="18"/>
              </w:rPr>
              <w:t>Frequency</w:t>
            </w:r>
          </w:p>
        </w:tc>
        <w:tc>
          <w:tcPr>
            <w:tcW w:w="180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4E71F0" w:rsidRDefault="00DC4CB8" w14:paraId="37DBA075" w14:textId="77777777">
            <w:pPr>
              <w:spacing w:line="276" w:lineRule="auto"/>
              <w:jc w:val="center"/>
              <w:rPr>
                <w:b/>
                <w:sz w:val="18"/>
                <w:szCs w:val="18"/>
              </w:rPr>
            </w:pPr>
            <w:r w:rsidRPr="001D5983">
              <w:rPr>
                <w:b/>
                <w:sz w:val="18"/>
                <w:szCs w:val="18"/>
              </w:rPr>
              <w:t>Total Responses</w:t>
            </w:r>
          </w:p>
          <w:p w:rsidR="001D5983" w:rsidP="004E71F0" w:rsidRDefault="001D5983" w14:paraId="7FA77B25" w14:textId="77777777">
            <w:pPr>
              <w:spacing w:line="276" w:lineRule="auto"/>
              <w:jc w:val="center"/>
              <w:rPr>
                <w:b/>
                <w:sz w:val="18"/>
                <w:szCs w:val="18"/>
              </w:rPr>
            </w:pPr>
            <w:r w:rsidRPr="001D5983">
              <w:rPr>
                <w:b/>
                <w:sz w:val="18"/>
                <w:szCs w:val="18"/>
              </w:rPr>
              <w:t>(</w:t>
            </w:r>
            <w:r>
              <w:rPr>
                <w:b/>
                <w:sz w:val="18"/>
                <w:szCs w:val="18"/>
              </w:rPr>
              <w:t>30 responses for</w:t>
            </w:r>
          </w:p>
          <w:p w:rsidRPr="001D5983" w:rsidR="001D5983" w:rsidP="004E71F0" w:rsidRDefault="001D5983" w14:paraId="572C480E" w14:textId="77777777">
            <w:pPr>
              <w:spacing w:line="276" w:lineRule="auto"/>
              <w:jc w:val="center"/>
              <w:rPr>
                <w:b/>
                <w:sz w:val="18"/>
                <w:szCs w:val="18"/>
              </w:rPr>
            </w:pPr>
            <w:r w:rsidRPr="001D5983">
              <w:rPr>
                <w:b/>
                <w:sz w:val="18"/>
                <w:szCs w:val="18"/>
              </w:rPr>
              <w:t xml:space="preserve"> 5,000 respondents) </w:t>
            </w:r>
          </w:p>
        </w:tc>
        <w:tc>
          <w:tcPr>
            <w:tcW w:w="1080" w:type="dxa"/>
            <w:tcBorders>
              <w:top w:val="single" w:color="auto" w:sz="4" w:space="0"/>
              <w:left w:val="single" w:color="auto" w:sz="4" w:space="0"/>
              <w:bottom w:val="single" w:color="auto" w:sz="4" w:space="0"/>
              <w:right w:val="single" w:color="auto" w:sz="4" w:space="0"/>
            </w:tcBorders>
            <w:shd w:val="clear" w:color="auto" w:fill="8DB3E2"/>
            <w:hideMark/>
          </w:tcPr>
          <w:p w:rsidR="001D5983" w:rsidP="00042B25" w:rsidRDefault="00DC4CB8" w14:paraId="58D5269D" w14:textId="77777777">
            <w:pPr>
              <w:spacing w:line="276" w:lineRule="auto"/>
              <w:jc w:val="center"/>
              <w:rPr>
                <w:b/>
                <w:sz w:val="18"/>
                <w:szCs w:val="18"/>
              </w:rPr>
            </w:pPr>
            <w:r w:rsidRPr="001D5983">
              <w:rPr>
                <w:b/>
                <w:sz w:val="18"/>
                <w:szCs w:val="18"/>
              </w:rPr>
              <w:t>Time</w:t>
            </w:r>
          </w:p>
          <w:p w:rsidR="001D5983" w:rsidP="00042B25" w:rsidRDefault="00DC4CB8" w14:paraId="04373399" w14:textId="77777777">
            <w:pPr>
              <w:spacing w:line="276" w:lineRule="auto"/>
              <w:jc w:val="center"/>
              <w:rPr>
                <w:b/>
                <w:sz w:val="18"/>
                <w:szCs w:val="18"/>
              </w:rPr>
            </w:pPr>
            <w:r w:rsidRPr="001D5983">
              <w:rPr>
                <w:b/>
                <w:sz w:val="18"/>
                <w:szCs w:val="18"/>
              </w:rPr>
              <w:t xml:space="preserve"> Per </w:t>
            </w:r>
          </w:p>
          <w:p w:rsidRPr="001D5983" w:rsidR="00DC4CB8" w:rsidP="001D5983" w:rsidRDefault="00DC4CB8" w14:paraId="54C330E6" w14:textId="77777777">
            <w:pPr>
              <w:spacing w:line="276" w:lineRule="auto"/>
              <w:jc w:val="center"/>
              <w:rPr>
                <w:b/>
                <w:sz w:val="18"/>
                <w:szCs w:val="18"/>
              </w:rPr>
            </w:pPr>
            <w:r w:rsidRPr="001D5983">
              <w:rPr>
                <w:b/>
                <w:sz w:val="18"/>
                <w:szCs w:val="18"/>
              </w:rPr>
              <w:t>Response</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4E71F0" w:rsidRDefault="00DC4CB8" w14:paraId="5F37C9DC" w14:textId="77777777">
            <w:pPr>
              <w:spacing w:line="276" w:lineRule="auto"/>
              <w:jc w:val="center"/>
              <w:rPr>
                <w:b/>
                <w:sz w:val="18"/>
                <w:szCs w:val="18"/>
              </w:rPr>
            </w:pPr>
            <w:r w:rsidRPr="001D5983">
              <w:rPr>
                <w:b/>
                <w:sz w:val="18"/>
                <w:szCs w:val="18"/>
              </w:rPr>
              <w:t>Total Burden (Hours)</w:t>
            </w:r>
          </w:p>
        </w:tc>
        <w:tc>
          <w:tcPr>
            <w:tcW w:w="1001"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042B25" w:rsidRDefault="00DC4CB8" w14:paraId="7A47E2BF" w14:textId="77777777">
            <w:pPr>
              <w:spacing w:line="276" w:lineRule="auto"/>
              <w:jc w:val="center"/>
              <w:rPr>
                <w:b/>
                <w:sz w:val="18"/>
                <w:szCs w:val="18"/>
              </w:rPr>
            </w:pPr>
            <w:r w:rsidRPr="001D5983">
              <w:rPr>
                <w:b/>
                <w:sz w:val="18"/>
                <w:szCs w:val="18"/>
              </w:rPr>
              <w:t>Hourly Rate*</w:t>
            </w:r>
          </w:p>
        </w:tc>
        <w:tc>
          <w:tcPr>
            <w:tcW w:w="1329"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042B25" w:rsidRDefault="00DC4CB8" w14:paraId="32D2B3D2" w14:textId="77777777">
            <w:pPr>
              <w:spacing w:line="276" w:lineRule="auto"/>
              <w:jc w:val="center"/>
              <w:rPr>
                <w:b/>
                <w:sz w:val="18"/>
                <w:szCs w:val="18"/>
              </w:rPr>
            </w:pPr>
            <w:r w:rsidRPr="001D5983">
              <w:rPr>
                <w:b/>
                <w:sz w:val="18"/>
                <w:szCs w:val="18"/>
              </w:rPr>
              <w:t>Monetized Value of Respondent Time</w:t>
            </w:r>
            <w:r w:rsidRPr="001D5983" w:rsidR="00932D04">
              <w:rPr>
                <w:i/>
                <w:sz w:val="18"/>
                <w:szCs w:val="18"/>
              </w:rPr>
              <w:t>*</w:t>
            </w:r>
          </w:p>
        </w:tc>
      </w:tr>
      <w:tr w:rsidR="001D5983" w:rsidTr="00DA5B6D" w14:paraId="61C232A7" w14:textId="77777777">
        <w:trPr>
          <w:trHeight w:val="566"/>
        </w:trPr>
        <w:tc>
          <w:tcPr>
            <w:tcW w:w="1550" w:type="dxa"/>
            <w:tcBorders>
              <w:top w:val="single" w:color="auto" w:sz="4" w:space="0"/>
              <w:left w:val="single" w:color="auto" w:sz="4" w:space="0"/>
              <w:bottom w:val="single" w:color="auto" w:sz="4" w:space="0"/>
              <w:right w:val="single" w:color="auto" w:sz="4" w:space="0"/>
            </w:tcBorders>
            <w:hideMark/>
          </w:tcPr>
          <w:p w:rsidRPr="001D5983" w:rsidR="00DC4CB8" w:rsidP="00555205" w:rsidRDefault="004E71F0" w14:paraId="0FCDA599" w14:textId="77777777">
            <w:pPr>
              <w:spacing w:line="276" w:lineRule="auto"/>
              <w:rPr>
                <w:b/>
                <w:i/>
                <w:sz w:val="18"/>
                <w:szCs w:val="18"/>
                <w:vertAlign w:val="superscript"/>
              </w:rPr>
            </w:pPr>
            <w:r w:rsidRPr="001D5983">
              <w:rPr>
                <w:b/>
                <w:i/>
                <w:sz w:val="18"/>
                <w:szCs w:val="18"/>
              </w:rPr>
              <w:t xml:space="preserve">Unduplicated </w:t>
            </w:r>
            <w:r w:rsidRPr="001D5983" w:rsidR="00555205">
              <w:rPr>
                <w:b/>
                <w:i/>
                <w:sz w:val="18"/>
                <w:szCs w:val="18"/>
              </w:rPr>
              <w:t>C</w:t>
            </w:r>
            <w:r w:rsidRPr="001D5983">
              <w:rPr>
                <w:b/>
                <w:i/>
                <w:sz w:val="18"/>
                <w:szCs w:val="18"/>
              </w:rPr>
              <w:t xml:space="preserve">ount for </w:t>
            </w:r>
            <w:r w:rsidRPr="001D5983" w:rsidR="00C17BAC">
              <w:rPr>
                <w:b/>
                <w:i/>
                <w:sz w:val="18"/>
                <w:szCs w:val="18"/>
              </w:rPr>
              <w:t>20 Surveys</w:t>
            </w:r>
            <w:r w:rsidRPr="001D5983" w:rsidR="00932D04">
              <w:rPr>
                <w:i/>
                <w:sz w:val="18"/>
                <w:szCs w:val="18"/>
              </w:rPr>
              <w:t>**</w:t>
            </w:r>
          </w:p>
        </w:tc>
        <w:tc>
          <w:tcPr>
            <w:tcW w:w="1780" w:type="dxa"/>
            <w:tcBorders>
              <w:top w:val="single" w:color="auto" w:sz="4" w:space="0"/>
              <w:left w:val="single" w:color="auto" w:sz="4" w:space="0"/>
              <w:bottom w:val="single" w:color="auto" w:sz="4" w:space="0"/>
              <w:right w:val="single" w:color="auto" w:sz="4" w:space="0"/>
            </w:tcBorders>
            <w:vAlign w:val="bottom"/>
          </w:tcPr>
          <w:p w:rsidRPr="001D5983" w:rsidR="00DC4CB8" w:rsidP="00E2103C" w:rsidRDefault="00555205" w14:paraId="5F5687B7" w14:textId="77777777">
            <w:pPr>
              <w:spacing w:line="276" w:lineRule="auto"/>
              <w:jc w:val="right"/>
              <w:rPr>
                <w:b/>
                <w:i/>
                <w:sz w:val="18"/>
                <w:szCs w:val="18"/>
              </w:rPr>
            </w:pPr>
            <w:r w:rsidRPr="001D5983">
              <w:rPr>
                <w:b/>
                <w:i/>
                <w:sz w:val="18"/>
                <w:szCs w:val="18"/>
              </w:rPr>
              <w:t>5,000</w:t>
            </w:r>
          </w:p>
        </w:tc>
        <w:tc>
          <w:tcPr>
            <w:tcW w:w="1080"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555205" w14:paraId="15A16CF9" w14:textId="77777777">
            <w:pPr>
              <w:spacing w:line="276" w:lineRule="auto"/>
              <w:jc w:val="right"/>
              <w:rPr>
                <w:b/>
                <w:i/>
                <w:sz w:val="18"/>
                <w:szCs w:val="18"/>
              </w:rPr>
            </w:pPr>
            <w:r w:rsidRPr="001D5983">
              <w:rPr>
                <w:b/>
                <w:i/>
                <w:sz w:val="18"/>
                <w:szCs w:val="18"/>
              </w:rPr>
              <w:t>1</w:t>
            </w:r>
          </w:p>
        </w:tc>
        <w:tc>
          <w:tcPr>
            <w:tcW w:w="1800"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1D5983" w14:paraId="6CDE38BD" w14:textId="77777777">
            <w:pPr>
              <w:spacing w:line="276" w:lineRule="auto"/>
              <w:jc w:val="right"/>
              <w:rPr>
                <w:b/>
                <w:i/>
                <w:sz w:val="18"/>
                <w:szCs w:val="18"/>
              </w:rPr>
            </w:pPr>
            <w:r w:rsidRPr="001D5983">
              <w:rPr>
                <w:b/>
                <w:i/>
                <w:sz w:val="18"/>
                <w:szCs w:val="18"/>
              </w:rPr>
              <w:t>1</w:t>
            </w:r>
            <w:r w:rsidRPr="001D5983" w:rsidR="00555205">
              <w:rPr>
                <w:b/>
                <w:i/>
                <w:sz w:val="18"/>
                <w:szCs w:val="18"/>
              </w:rPr>
              <w:t>5</w:t>
            </w:r>
            <w:r w:rsidRPr="001D5983">
              <w:rPr>
                <w:b/>
                <w:i/>
                <w:sz w:val="18"/>
                <w:szCs w:val="18"/>
              </w:rPr>
              <w:t>0</w:t>
            </w:r>
            <w:r w:rsidRPr="001D5983" w:rsidR="00555205">
              <w:rPr>
                <w:b/>
                <w:i/>
                <w:sz w:val="18"/>
                <w:szCs w:val="18"/>
              </w:rPr>
              <w:t>,000</w:t>
            </w:r>
          </w:p>
        </w:tc>
        <w:tc>
          <w:tcPr>
            <w:tcW w:w="1080" w:type="dxa"/>
            <w:tcBorders>
              <w:top w:val="single" w:color="auto" w:sz="4" w:space="0"/>
              <w:left w:val="single" w:color="auto" w:sz="4" w:space="0"/>
              <w:bottom w:val="single" w:color="auto" w:sz="4" w:space="0"/>
              <w:right w:val="single" w:color="auto" w:sz="4" w:space="0"/>
            </w:tcBorders>
            <w:vAlign w:val="bottom"/>
          </w:tcPr>
          <w:p w:rsidRPr="001D5983" w:rsidR="00DC4CB8" w:rsidP="00D16494" w:rsidRDefault="001D5983" w14:paraId="243391EA" w14:textId="445F786A">
            <w:pPr>
              <w:spacing w:line="276" w:lineRule="auto"/>
              <w:jc w:val="center"/>
              <w:rPr>
                <w:b/>
                <w:i/>
                <w:sz w:val="18"/>
                <w:szCs w:val="18"/>
              </w:rPr>
            </w:pPr>
            <w:r w:rsidRPr="001D5983">
              <w:rPr>
                <w:b/>
                <w:i/>
                <w:sz w:val="18"/>
                <w:szCs w:val="18"/>
              </w:rPr>
              <w:t xml:space="preserve">3 </w:t>
            </w:r>
            <w:r w:rsidRPr="001D5983" w:rsidR="001C0B36">
              <w:rPr>
                <w:b/>
                <w:i/>
                <w:sz w:val="18"/>
                <w:szCs w:val="18"/>
              </w:rPr>
              <w:t>minutes</w:t>
            </w:r>
          </w:p>
        </w:tc>
        <w:tc>
          <w:tcPr>
            <w:tcW w:w="1260"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357E94" w14:paraId="69717D2C" w14:textId="77777777">
            <w:pPr>
              <w:spacing w:line="276" w:lineRule="auto"/>
              <w:jc w:val="right"/>
              <w:rPr>
                <w:b/>
                <w:i/>
                <w:sz w:val="18"/>
                <w:szCs w:val="18"/>
              </w:rPr>
            </w:pPr>
            <w:r w:rsidRPr="001D5983">
              <w:rPr>
                <w:b/>
                <w:i/>
                <w:sz w:val="18"/>
                <w:szCs w:val="18"/>
              </w:rPr>
              <w:t>7,500</w:t>
            </w:r>
          </w:p>
        </w:tc>
        <w:tc>
          <w:tcPr>
            <w:tcW w:w="1001" w:type="dxa"/>
            <w:tcBorders>
              <w:top w:val="single" w:color="auto" w:sz="4" w:space="0"/>
              <w:left w:val="single" w:color="auto" w:sz="4" w:space="0"/>
              <w:bottom w:val="single" w:color="auto" w:sz="4" w:space="0"/>
              <w:right w:val="single" w:color="auto" w:sz="4" w:space="0"/>
            </w:tcBorders>
            <w:vAlign w:val="bottom"/>
          </w:tcPr>
          <w:p w:rsidRPr="001D5983" w:rsidR="00DC4CB8" w:rsidP="00E2103C" w:rsidRDefault="00357E94" w14:paraId="41DBDF8B" w14:textId="77777777">
            <w:pPr>
              <w:spacing w:line="276" w:lineRule="auto"/>
              <w:jc w:val="right"/>
              <w:rPr>
                <w:b/>
                <w:i/>
                <w:sz w:val="18"/>
                <w:szCs w:val="18"/>
              </w:rPr>
            </w:pPr>
            <w:r w:rsidRPr="001D5983">
              <w:rPr>
                <w:b/>
                <w:i/>
                <w:sz w:val="18"/>
                <w:szCs w:val="18"/>
              </w:rPr>
              <w:t>$3</w:t>
            </w:r>
            <w:r w:rsidRPr="001D5983" w:rsidR="001C0B36">
              <w:rPr>
                <w:b/>
                <w:i/>
                <w:sz w:val="18"/>
                <w:szCs w:val="18"/>
              </w:rPr>
              <w:t>1</w:t>
            </w:r>
            <w:r w:rsidRPr="001D5983">
              <w:rPr>
                <w:b/>
                <w:i/>
                <w:sz w:val="18"/>
                <w:szCs w:val="18"/>
              </w:rPr>
              <w:t>.41</w:t>
            </w:r>
          </w:p>
        </w:tc>
        <w:tc>
          <w:tcPr>
            <w:tcW w:w="1329"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357E94" w14:paraId="2B1BBA2E" w14:textId="77777777">
            <w:pPr>
              <w:spacing w:line="276" w:lineRule="auto"/>
              <w:jc w:val="right"/>
              <w:rPr>
                <w:b/>
                <w:i/>
                <w:sz w:val="18"/>
                <w:szCs w:val="18"/>
              </w:rPr>
            </w:pPr>
            <w:r w:rsidRPr="001D5983">
              <w:rPr>
                <w:b/>
                <w:i/>
                <w:sz w:val="18"/>
                <w:szCs w:val="18"/>
              </w:rPr>
              <w:t>$235,575</w:t>
            </w:r>
          </w:p>
        </w:tc>
      </w:tr>
    </w:tbl>
    <w:p w:rsidR="00261059" w:rsidP="00DF1815" w:rsidRDefault="00932D04" w14:paraId="721E167E" w14:textId="77777777">
      <w:pPr>
        <w:ind w:left="-180" w:hanging="180"/>
        <w:rPr>
          <w:rStyle w:val="Hyperlink"/>
        </w:rPr>
      </w:pPr>
      <w:r>
        <w:rPr>
          <w:i/>
        </w:rPr>
        <w:t>*</w:t>
      </w:r>
      <w:r w:rsidRPr="00D12F93">
        <w:rPr>
          <w:color w:val="000000"/>
        </w:rPr>
        <w:t xml:space="preserve"> </w:t>
      </w:r>
      <w:r w:rsidRPr="00D12F93" w:rsidR="00C17BAC">
        <w:rPr>
          <w:color w:val="000000"/>
        </w:rPr>
        <w:t>“Community and Social Services Manager Occupations” (May 201</w:t>
      </w:r>
      <w:r w:rsidR="00555205">
        <w:rPr>
          <w:color w:val="000000"/>
        </w:rPr>
        <w:t>8</w:t>
      </w:r>
      <w:r w:rsidRPr="00D12F93" w:rsidR="00C17BAC">
        <w:rPr>
          <w:color w:val="000000"/>
        </w:rPr>
        <w:t xml:space="preserve"> National Industry-Specific Occupational and Wage Estimates, from the U.S Department of Labor, available at </w:t>
      </w:r>
      <w:hyperlink w:history="1" r:id="rId12">
        <w:r w:rsidRPr="00D12F93" w:rsidR="00C17BAC">
          <w:rPr>
            <w:rStyle w:val="Hyperlink"/>
          </w:rPr>
          <w:t>https://www.bls.gov/oes/current/oes119151.htm</w:t>
        </w:r>
      </w:hyperlink>
    </w:p>
    <w:p w:rsidRPr="00001E82" w:rsidR="00261059" w:rsidP="00DF1815" w:rsidRDefault="00932D04" w14:paraId="0751DA36" w14:textId="77777777">
      <w:pPr>
        <w:spacing w:after="412"/>
        <w:ind w:left="-90" w:hanging="270"/>
        <w:rPr>
          <w:u w:val="single"/>
        </w:rPr>
      </w:pPr>
      <w:r>
        <w:rPr>
          <w:i/>
        </w:rPr>
        <w:t>**</w:t>
      </w:r>
      <w:r w:rsidR="00261059">
        <w:rPr>
          <w:u w:val="single"/>
        </w:rPr>
        <w:t xml:space="preserve">Please note:  </w:t>
      </w:r>
      <w:r w:rsidRPr="00001E82" w:rsidR="00261059">
        <w:rPr>
          <w:u w:val="single"/>
        </w:rPr>
        <w:t xml:space="preserve">The average </w:t>
      </w:r>
      <w:r>
        <w:rPr>
          <w:u w:val="single"/>
        </w:rPr>
        <w:t xml:space="preserve">annual </w:t>
      </w:r>
      <w:r w:rsidRPr="00001E82" w:rsidR="00261059">
        <w:rPr>
          <w:u w:val="single"/>
        </w:rPr>
        <w:t xml:space="preserve">number of responses is approximately </w:t>
      </w:r>
      <w:r w:rsidRPr="00001E82" w:rsidR="00261059">
        <w:rPr>
          <w:b/>
          <w:u w:val="single"/>
        </w:rPr>
        <w:t>1,667</w:t>
      </w:r>
      <w:r w:rsidRPr="00001E82" w:rsidR="00261059">
        <w:rPr>
          <w:u w:val="single"/>
        </w:rPr>
        <w:t xml:space="preserve"> and aver</w:t>
      </w:r>
      <w:r w:rsidR="00261059">
        <w:rPr>
          <w:u w:val="single"/>
        </w:rPr>
        <w:t>ag</w:t>
      </w:r>
      <w:r w:rsidRPr="00001E82" w:rsidR="00261059">
        <w:rPr>
          <w:u w:val="single"/>
        </w:rPr>
        <w:t xml:space="preserve">e </w:t>
      </w:r>
      <w:r>
        <w:rPr>
          <w:u w:val="single"/>
        </w:rPr>
        <w:t xml:space="preserve">annual </w:t>
      </w:r>
      <w:r w:rsidRPr="00001E82" w:rsidR="00261059">
        <w:rPr>
          <w:u w:val="single"/>
        </w:rPr>
        <w:t xml:space="preserve">burden hours </w:t>
      </w:r>
      <w:r>
        <w:rPr>
          <w:u w:val="single"/>
        </w:rPr>
        <w:t>are</w:t>
      </w:r>
      <w:r w:rsidRPr="00001E82" w:rsidR="00261059">
        <w:rPr>
          <w:u w:val="single"/>
        </w:rPr>
        <w:t xml:space="preserve"> </w:t>
      </w:r>
      <w:r w:rsidRPr="00001E82" w:rsidR="00261059">
        <w:rPr>
          <w:b/>
          <w:u w:val="single"/>
        </w:rPr>
        <w:t>2,500</w:t>
      </w:r>
      <w:r w:rsidRPr="00001E82" w:rsidR="00261059">
        <w:rPr>
          <w:u w:val="single"/>
        </w:rPr>
        <w:t>.</w:t>
      </w:r>
    </w:p>
    <w:p w:rsidR="00EB2759" w:rsidP="004A3667" w:rsidRDefault="00EB2759" w14:paraId="6A2CF599" w14:textId="77777777">
      <w:pPr>
        <w:spacing w:after="206"/>
        <w:rPr>
          <w:bCs/>
          <w:i/>
        </w:rPr>
      </w:pPr>
      <w:r w:rsidRPr="00C8258F">
        <w:rPr>
          <w:bCs/>
          <w:i/>
        </w:rPr>
        <w:t xml:space="preserve">13.     </w:t>
      </w:r>
      <w:r w:rsidR="00AE6AA9">
        <w:rPr>
          <w:bCs/>
          <w:i/>
        </w:rPr>
        <w:t xml:space="preserve">  </w:t>
      </w:r>
      <w:r w:rsidRPr="00C8258F">
        <w:rPr>
          <w:bCs/>
          <w:i/>
        </w:rPr>
        <w:t xml:space="preserve">Provide an estimate for the total annual cost burden to respondents or </w:t>
      </w:r>
      <w:proofErr w:type="spellStart"/>
      <w:r w:rsidRPr="00C8258F">
        <w:rPr>
          <w:bCs/>
          <w:i/>
        </w:rPr>
        <w:t>recordkeepers</w:t>
      </w:r>
      <w:proofErr w:type="spellEnd"/>
      <w:r w:rsidRPr="00C8258F">
        <w:rPr>
          <w:bCs/>
          <w:i/>
        </w:rPr>
        <w:t xml:space="preserve"> resulting from the collection of information.  (Do not include the cost of any hour burden shown in Items 12 and 14).</w:t>
      </w:r>
    </w:p>
    <w:p w:rsidRPr="00E5357C" w:rsidR="00E5357C" w:rsidP="00E5357C" w:rsidRDefault="00E5357C" w14:paraId="59D6E052" w14:textId="77777777">
      <w:pPr>
        <w:spacing w:after="206"/>
        <w:rPr>
          <w:i/>
        </w:rPr>
      </w:pPr>
      <w:r w:rsidRPr="00E5357C">
        <w:rPr>
          <w:i/>
        </w:rPr>
        <w:t xml:space="preserve">The cost estimate should be split into two components: (a) a total capital and start-up cost component (annualized over its expected useful life) and (b) a total </w:t>
      </w:r>
      <w:proofErr w:type="gramStart"/>
      <w:r w:rsidRPr="00E5357C">
        <w:rPr>
          <w:i/>
        </w:rPr>
        <w:t>operation and maintenance</w:t>
      </w:r>
      <w:proofErr w:type="gramEnd"/>
      <w:r w:rsidRPr="00E5357C">
        <w:rPr>
          <w:i/>
        </w:rPr>
        <w:t xml:space="preserv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5357C">
        <w:rPr>
          <w:i/>
        </w:rPr>
        <w:t>time period</w:t>
      </w:r>
      <w:proofErr w:type="gramEnd"/>
      <w:r w:rsidRPr="00E5357C">
        <w:rPr>
          <w:i/>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Pr="00E5357C" w:rsidR="00E5357C" w:rsidP="00E5357C" w:rsidRDefault="00E5357C" w14:paraId="23689FA7" w14:textId="77777777">
      <w:pPr>
        <w:spacing w:after="206"/>
        <w:rPr>
          <w:i/>
        </w:rPr>
      </w:pPr>
      <w:r w:rsidRPr="00E5357C">
        <w:rPr>
          <w:i/>
        </w:rPr>
        <w:lastRenderedPageBreak/>
        <w:t xml:space="preserve">* If cost estimates </w:t>
      </w:r>
      <w:proofErr w:type="gramStart"/>
      <w:r w:rsidRPr="00E5357C">
        <w:rPr>
          <w:i/>
        </w:rPr>
        <w:t>are expected</w:t>
      </w:r>
      <w:proofErr w:type="gramEnd"/>
      <w:r w:rsidRPr="00E5357C">
        <w:rPr>
          <w:i/>
        </w:rPr>
        <w:t xml:space="preserve">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A3667" w:rsidR="00E5357C" w:rsidP="00E5357C" w:rsidRDefault="00E5357C" w14:paraId="7FC198CA" w14:textId="77777777">
      <w:pPr>
        <w:spacing w:after="206"/>
        <w:rPr>
          <w:i/>
        </w:rPr>
      </w:pPr>
      <w:r w:rsidRPr="00E5357C">
        <w:rPr>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5357C">
        <w:rPr>
          <w:i/>
        </w:rPr>
        <w:t>government,</w:t>
      </w:r>
      <w:proofErr w:type="gramEnd"/>
      <w:r w:rsidRPr="00E5357C">
        <w:rPr>
          <w:i/>
        </w:rPr>
        <w:t xml:space="preserve"> or (4) as part of customary and usual business or private practices</w:t>
      </w:r>
    </w:p>
    <w:p w:rsidR="00EB2759" w:rsidRDefault="00EB2759" w14:paraId="410F7664" w14:textId="77777777">
      <w:pPr>
        <w:spacing w:after="206"/>
      </w:pPr>
      <w:r>
        <w:t xml:space="preserve">The proposed information collection plan will not require the respondents to purchase equipment or services or to establish new data retrieval mechanisms.  </w:t>
      </w:r>
    </w:p>
    <w:p w:rsidR="00EB2759" w:rsidRDefault="00EB2759" w14:paraId="093DC1A8" w14:textId="77777777">
      <w:pPr>
        <w:spacing w:after="206"/>
      </w:pPr>
      <w:r>
        <w:t>(a) We do not expect any total capital and start-up costs.</w:t>
      </w:r>
    </w:p>
    <w:p w:rsidR="00EB2759" w:rsidRDefault="00EB2759" w14:paraId="213B1004" w14:textId="77777777">
      <w:pPr>
        <w:spacing w:after="412"/>
      </w:pPr>
      <w:r>
        <w:t>(b) We do not expect extensive time spent on generating, maintaining, and disclosing or providing the information.</w:t>
      </w:r>
    </w:p>
    <w:p w:rsidR="00EB2759" w:rsidRDefault="00EB2759" w14:paraId="71E235F4" w14:textId="77777777">
      <w:pPr>
        <w:spacing w:after="412"/>
      </w:pPr>
      <w:r>
        <w:t xml:space="preserve">The proposed information collection plan will not require the respondents to purchase equipment or services or to establish new data retrieval mechanisms.  These costs </w:t>
      </w:r>
      <w:proofErr w:type="gramStart"/>
      <w:r>
        <w:t>are not expected</w:t>
      </w:r>
      <w:proofErr w:type="gramEnd"/>
      <w:r>
        <w:t xml:space="preserve"> to vary.</w:t>
      </w:r>
    </w:p>
    <w:p w:rsidR="00EB2759" w:rsidP="00C8258F" w:rsidRDefault="00EB2759" w14:paraId="0E3CBCF1" w14:textId="77777777">
      <w:pPr>
        <w:spacing w:after="412"/>
      </w:pPr>
      <w:r>
        <w:t xml:space="preserve">We do not expect responding agencies to purchase equipment or services in order to respond to this </w:t>
      </w:r>
      <w:proofErr w:type="gramStart"/>
      <w:r>
        <w:t>information collection plan effort</w:t>
      </w:r>
      <w:proofErr w:type="gramEnd"/>
      <w:r>
        <w:t>.</w:t>
      </w:r>
      <w:r w:rsidR="001D5983">
        <w:t xml:space="preserve"> </w:t>
      </w:r>
    </w:p>
    <w:p w:rsidRPr="00C8258F" w:rsidR="00EB2759" w:rsidRDefault="00EB2759" w14:paraId="4B292139" w14:textId="77777777">
      <w:pPr>
        <w:spacing w:after="206"/>
        <w:rPr>
          <w:i/>
        </w:rPr>
      </w:pPr>
      <w:r w:rsidRPr="00C8258F">
        <w:rPr>
          <w:bCs/>
          <w:i/>
        </w:rPr>
        <w:t xml:space="preserve">14.     </w:t>
      </w:r>
      <w:r w:rsidR="00AE6AA9">
        <w:rPr>
          <w:bCs/>
          <w:i/>
        </w:rPr>
        <w:t xml:space="preserve">  </w:t>
      </w:r>
      <w:r w:rsidRPr="00C8258F">
        <w:rPr>
          <w:bCs/>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64E24" w:rsidRDefault="00EB2759" w14:paraId="03EC5FFA" w14:textId="77777777">
      <w:pPr>
        <w:spacing w:after="412"/>
      </w:pPr>
      <w:r>
        <w:t xml:space="preserve">The Federal government’s costs for this effort will derive from the contractors who will </w:t>
      </w:r>
      <w:r w:rsidR="00932D04">
        <w:t xml:space="preserve">in most cases </w:t>
      </w:r>
      <w:r>
        <w:t>conduct the surveys.  To compute these costs, we assume that data collection and analysis would cost between $</w:t>
      </w:r>
      <w:r w:rsidR="00A32A84">
        <w:t>5</w:t>
      </w:r>
      <w:r>
        <w:t>0,000 and $</w:t>
      </w:r>
      <w:r w:rsidR="00A32A84">
        <w:t>10</w:t>
      </w:r>
      <w:r>
        <w:t xml:space="preserve">0,000 based on estimates developed by </w:t>
      </w:r>
      <w:r w:rsidR="00932D04">
        <w:t xml:space="preserve">DOL’s </w:t>
      </w:r>
      <w:r>
        <w:t>contractor</w:t>
      </w:r>
      <w:r w:rsidR="00932D04">
        <w:t>s</w:t>
      </w:r>
      <w:r>
        <w:t xml:space="preserve"> </w:t>
      </w:r>
      <w:r w:rsidR="00932D04">
        <w:t>for recent surveys</w:t>
      </w:r>
      <w:r w:rsidR="00525E0E">
        <w:t>.  </w:t>
      </w:r>
      <w:r>
        <w:t xml:space="preserve">These estimates take into account all expenses, including variable hours for different professionals (research director, analyst and writer, and interviewers), as well as equipment and overhead.   </w:t>
      </w:r>
    </w:p>
    <w:p w:rsidR="00EB2759" w:rsidRDefault="00D12F93" w14:paraId="1E2AAC40" w14:textId="77777777">
      <w:pPr>
        <w:spacing w:after="412"/>
      </w:pPr>
      <w:r w:rsidRPr="00D12F93">
        <w:t xml:space="preserve">The cost of conducting 8 to 20 </w:t>
      </w:r>
      <w:r w:rsidRPr="00D12F93" w:rsidR="0022554B">
        <w:t>surveys</w:t>
      </w:r>
      <w:r w:rsidRPr="00D12F93">
        <w:t xml:space="preserve"> would therefore range </w:t>
      </w:r>
      <w:r w:rsidR="0022554B">
        <w:t xml:space="preserve">from </w:t>
      </w:r>
      <w:r w:rsidRPr="00D12F93">
        <w:t>$</w:t>
      </w:r>
      <w:r w:rsidR="00293291">
        <w:t>400,000</w:t>
      </w:r>
      <w:r w:rsidRPr="00D12F93">
        <w:t xml:space="preserve"> to $</w:t>
      </w:r>
      <w:r w:rsidR="00293291">
        <w:t>2</w:t>
      </w:r>
      <w:r w:rsidR="00010236">
        <w:t>.0</w:t>
      </w:r>
      <w:r w:rsidRPr="00D12F93">
        <w:t xml:space="preserve"> million over three years, or $</w:t>
      </w:r>
      <w:r w:rsidR="00010236">
        <w:t>133,333</w:t>
      </w:r>
      <w:r w:rsidRPr="00D12F93">
        <w:t xml:space="preserve"> to $</w:t>
      </w:r>
      <w:r w:rsidR="001976B4">
        <w:t>666,</w:t>
      </w:r>
      <w:r w:rsidR="00010236">
        <w:t>667</w:t>
      </w:r>
      <w:r w:rsidRPr="00D12F93">
        <w:t xml:space="preserve"> </w:t>
      </w:r>
      <w:r w:rsidR="001976B4">
        <w:t xml:space="preserve">in </w:t>
      </w:r>
      <w:r w:rsidRPr="00D12F93">
        <w:t xml:space="preserve">annualized costs.  A detailed cost to the Federal government for each collection of data </w:t>
      </w:r>
      <w:proofErr w:type="gramStart"/>
      <w:r w:rsidRPr="00D12F93">
        <w:t>will be provided for</w:t>
      </w:r>
      <w:proofErr w:type="gramEnd"/>
      <w:r w:rsidRPr="00D12F93">
        <w:t xml:space="preserve"> in each survey.</w:t>
      </w:r>
      <w:r>
        <w:t xml:space="preserve"> </w:t>
      </w:r>
    </w:p>
    <w:p w:rsidRPr="00C8258F" w:rsidR="00EB2759" w:rsidRDefault="00EB2759" w14:paraId="661ED017" w14:textId="77777777">
      <w:pPr>
        <w:spacing w:after="412"/>
        <w:rPr>
          <w:i/>
        </w:rPr>
      </w:pPr>
      <w:r w:rsidRPr="00C8258F">
        <w:rPr>
          <w:bCs/>
          <w:i/>
        </w:rPr>
        <w:lastRenderedPageBreak/>
        <w:t xml:space="preserve">15.     </w:t>
      </w:r>
      <w:r w:rsidR="00FB37A4">
        <w:rPr>
          <w:bCs/>
          <w:i/>
        </w:rPr>
        <w:t xml:space="preserve">  </w:t>
      </w:r>
      <w:r w:rsidRPr="00C8258F">
        <w:rPr>
          <w:bCs/>
          <w:i/>
        </w:rPr>
        <w:t xml:space="preserve">Explain the reasons for </w:t>
      </w:r>
      <w:r w:rsidRPr="00C8258F" w:rsidR="00C8258F">
        <w:rPr>
          <w:bCs/>
          <w:i/>
        </w:rPr>
        <w:t>any program changes or adjustments reported on the burden worksheet.</w:t>
      </w:r>
    </w:p>
    <w:p w:rsidR="00555205" w:rsidRDefault="00D12F93" w14:paraId="4721EF14" w14:textId="77777777">
      <w:pPr>
        <w:spacing w:after="412"/>
        <w:rPr>
          <w:bCs/>
          <w:i/>
        </w:rPr>
      </w:pPr>
      <w:r w:rsidRPr="00D12F93">
        <w:t xml:space="preserve">There is no change in burden hour </w:t>
      </w:r>
      <w:r w:rsidR="00555205">
        <w:t xml:space="preserve">and responses </w:t>
      </w:r>
      <w:r w:rsidR="00E03FDB">
        <w:t xml:space="preserve">requested </w:t>
      </w:r>
      <w:r w:rsidR="0022554B">
        <w:t xml:space="preserve">or in the scope of the collection (which permits surveys related to the spectrum of agency programs). </w:t>
      </w:r>
    </w:p>
    <w:p w:rsidRPr="00C8258F" w:rsidR="00EB2759" w:rsidRDefault="00EB2759" w14:paraId="7BDD9B3E" w14:textId="77777777">
      <w:pPr>
        <w:spacing w:after="412"/>
        <w:rPr>
          <w:i/>
        </w:rPr>
      </w:pPr>
      <w:r w:rsidRPr="00C8258F">
        <w:rPr>
          <w:bCs/>
          <w:i/>
        </w:rPr>
        <w:t xml:space="preserve">16.     </w:t>
      </w:r>
      <w:r w:rsidR="00AE6AA9">
        <w:rPr>
          <w:bCs/>
          <w:i/>
        </w:rPr>
        <w:t xml:space="preserve">  </w:t>
      </w:r>
      <w:r w:rsidRPr="00C8258F">
        <w:rPr>
          <w:bCs/>
          <w:i/>
        </w:rPr>
        <w:t xml:space="preserve">For collections of information whose results </w:t>
      </w:r>
      <w:proofErr w:type="gramStart"/>
      <w:r w:rsidRPr="00C8258F">
        <w:rPr>
          <w:bCs/>
          <w:i/>
        </w:rPr>
        <w:t>will be published</w:t>
      </w:r>
      <w:proofErr w:type="gramEnd"/>
      <w:r w:rsidRPr="00C8258F">
        <w:rPr>
          <w:bCs/>
          <w:i/>
        </w:rPr>
        <w:t xml:space="preserve">, outline plans for tabulation and publication.  Address any complex analytical techniques that </w:t>
      </w:r>
      <w:proofErr w:type="gramStart"/>
      <w:r w:rsidRPr="00C8258F">
        <w:rPr>
          <w:bCs/>
          <w:i/>
        </w:rPr>
        <w:t>will be used</w:t>
      </w:r>
      <w:proofErr w:type="gramEnd"/>
      <w:r w:rsidRPr="00C8258F">
        <w:rPr>
          <w:bCs/>
          <w:i/>
        </w:rPr>
        <w:t>.  Provide the time schedule for the entire project, including beginning and end dates of the collection of information, completion of report, publication dates, and other actions.</w:t>
      </w:r>
    </w:p>
    <w:p w:rsidR="00EB2759" w:rsidRDefault="00EB2759" w14:paraId="7F999693" w14:textId="77777777">
      <w:pPr>
        <w:spacing w:after="412"/>
      </w:pPr>
      <w:r>
        <w:t xml:space="preserve">The surveys </w:t>
      </w:r>
      <w:proofErr w:type="gramStart"/>
      <w:r>
        <w:t>will be administered</w:t>
      </w:r>
      <w:proofErr w:type="gramEnd"/>
      <w:r>
        <w:t xml:space="preserve"> on an as-needed basis over the three-year period covered by this clearance.  Results from the data collection </w:t>
      </w:r>
      <w:proofErr w:type="gramStart"/>
      <w:r>
        <w:t>will be presented</w:t>
      </w:r>
      <w:proofErr w:type="gramEnd"/>
      <w:r>
        <w:t xml:space="preserve"> through </w:t>
      </w:r>
      <w:r w:rsidR="0022554B">
        <w:t xml:space="preserve">various means, such as </w:t>
      </w:r>
      <w:r>
        <w:t xml:space="preserve">a series of briefing papers, displaying tabular presentations of results, such as the number and percentage of states or local agencies who gave each of the various responses.  </w:t>
      </w:r>
    </w:p>
    <w:p w:rsidRPr="00C8258F" w:rsidR="00EB2759" w:rsidRDefault="00EB2759" w14:paraId="42328BC0" w14:textId="77777777">
      <w:pPr>
        <w:spacing w:after="412"/>
        <w:rPr>
          <w:i/>
        </w:rPr>
      </w:pPr>
      <w:r w:rsidRPr="00C8258F">
        <w:rPr>
          <w:i/>
        </w:rPr>
        <w:t xml:space="preserve">17.  </w:t>
      </w:r>
      <w:r w:rsidR="00525E0E">
        <w:rPr>
          <w:i/>
        </w:rPr>
        <w:t xml:space="preserve">     </w:t>
      </w:r>
      <w:r w:rsidRPr="00C8258F">
        <w:rPr>
          <w:bCs/>
          <w:i/>
        </w:rPr>
        <w:t xml:space="preserve">If seeking approval </w:t>
      </w:r>
      <w:proofErr w:type="gramStart"/>
      <w:r w:rsidRPr="00C8258F">
        <w:rPr>
          <w:bCs/>
          <w:i/>
        </w:rPr>
        <w:t>to not display</w:t>
      </w:r>
      <w:proofErr w:type="gramEnd"/>
      <w:r w:rsidRPr="00C8258F">
        <w:rPr>
          <w:bCs/>
          <w:i/>
        </w:rPr>
        <w:t xml:space="preserve"> the expiration date for OMB approval of the information collection, explain the reasons that display would be inappropriate.</w:t>
      </w:r>
    </w:p>
    <w:p w:rsidR="00EB2759" w:rsidP="00C8258F" w:rsidRDefault="00932D04" w14:paraId="28281274" w14:textId="77777777">
      <w:pPr>
        <w:spacing w:after="412"/>
      </w:pPr>
      <w:r>
        <w:t>Th</w:t>
      </w:r>
      <w:r w:rsidR="00EB2759">
        <w:t xml:space="preserve">e OMB control number and expiration date </w:t>
      </w:r>
      <w:proofErr w:type="gramStart"/>
      <w:r>
        <w:t>will be displayed</w:t>
      </w:r>
      <w:proofErr w:type="gramEnd"/>
      <w:r>
        <w:t xml:space="preserve"> on </w:t>
      </w:r>
      <w:r w:rsidR="00EB2759">
        <w:t xml:space="preserve">any individual survey </w:t>
      </w:r>
      <w:r>
        <w:t xml:space="preserve">conducted </w:t>
      </w:r>
      <w:r w:rsidR="00EB2759">
        <w:t xml:space="preserve">under this clearance.  </w:t>
      </w:r>
    </w:p>
    <w:p w:rsidRPr="00C8258F" w:rsidR="00EB2759" w:rsidRDefault="00EB2759" w14:paraId="2458AD7B" w14:textId="77777777">
      <w:pPr>
        <w:spacing w:after="206"/>
        <w:rPr>
          <w:i/>
        </w:rPr>
      </w:pPr>
      <w:r w:rsidRPr="00C8258F">
        <w:rPr>
          <w:bCs/>
          <w:i/>
        </w:rPr>
        <w:t xml:space="preserve">18.     </w:t>
      </w:r>
      <w:r w:rsidR="00525E0E">
        <w:rPr>
          <w:bCs/>
          <w:i/>
        </w:rPr>
        <w:t xml:space="preserve">  </w:t>
      </w:r>
      <w:r w:rsidRPr="00C8258F">
        <w:rPr>
          <w:bCs/>
          <w:i/>
        </w:rPr>
        <w:t xml:space="preserve">Explain each exception </w:t>
      </w:r>
      <w:r w:rsidRPr="00C8258F" w:rsidR="00C8258F">
        <w:rPr>
          <w:bCs/>
          <w:i/>
        </w:rPr>
        <w:t>to the topics of the certification statement identified in “Certification for Paperwork R</w:t>
      </w:r>
      <w:r w:rsidR="00525E0E">
        <w:rPr>
          <w:bCs/>
          <w:i/>
        </w:rPr>
        <w:t>eduction Act Submissions.”</w:t>
      </w:r>
    </w:p>
    <w:p w:rsidR="00EB2759" w:rsidRDefault="00EB2759" w14:paraId="79040A24" w14:textId="77777777">
      <w:pPr>
        <w:spacing w:after="206"/>
      </w:pPr>
      <w:r>
        <w:t>There are no exceptions to the certification statement.</w:t>
      </w:r>
    </w:p>
    <w:p w:rsidR="00EB2759" w:rsidRDefault="00EB2759" w14:paraId="2B060BB4" w14:textId="77777777"/>
    <w:sectPr w:rsidR="00EB2759" w:rsidSect="00C75B3B">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248C4" w14:textId="77777777" w:rsidR="001702F2" w:rsidRDefault="001702F2">
      <w:r>
        <w:separator/>
      </w:r>
    </w:p>
  </w:endnote>
  <w:endnote w:type="continuationSeparator" w:id="0">
    <w:p w14:paraId="4CB0035B" w14:textId="77777777" w:rsidR="001702F2" w:rsidRDefault="0017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Typographic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AF12" w14:textId="77777777" w:rsidR="00E96D02" w:rsidRDefault="00E96D02" w:rsidP="00C75B3B">
    <w:pPr>
      <w:pStyle w:val="Footer"/>
      <w:framePr w:wrap="around" w:vAnchor="text" w:hAnchor="margin" w:xAlign="center" w:y="1"/>
      <w:rPr>
        <w:rStyle w:val="PageNumber"/>
      </w:rPr>
    </w:pPr>
  </w:p>
  <w:p w14:paraId="671A0753" w14:textId="77777777" w:rsidR="00E96D02" w:rsidRDefault="00E9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0622" w14:textId="77777777" w:rsidR="00E96D02" w:rsidRDefault="006341B5" w:rsidP="00C75B3B">
    <w:pPr>
      <w:pStyle w:val="Footer"/>
      <w:framePr w:wrap="around" w:vAnchor="text" w:hAnchor="margin" w:xAlign="center" w:y="1"/>
      <w:rPr>
        <w:rStyle w:val="PageNumber"/>
      </w:rPr>
    </w:pPr>
    <w:r>
      <w:rPr>
        <w:rStyle w:val="PageNumber"/>
        <w:noProof/>
      </w:rPr>
      <w:t>6</w:t>
    </w:r>
  </w:p>
  <w:p w14:paraId="08760F69" w14:textId="77777777" w:rsidR="00E96D02" w:rsidRDefault="00E9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F6B4" w14:textId="77777777" w:rsidR="001702F2" w:rsidRDefault="001702F2">
      <w:r>
        <w:separator/>
      </w:r>
    </w:p>
  </w:footnote>
  <w:footnote w:type="continuationSeparator" w:id="0">
    <w:p w14:paraId="7A7C47C0" w14:textId="77777777" w:rsidR="001702F2" w:rsidRDefault="0017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9F9E" w14:textId="77777777" w:rsidR="00C8258F" w:rsidRPr="00257DD6" w:rsidRDefault="00C8258F" w:rsidP="00C8258F">
    <w:pPr>
      <w:pStyle w:val="Header"/>
      <w:rPr>
        <w:sz w:val="20"/>
        <w:szCs w:val="20"/>
      </w:rPr>
    </w:pPr>
    <w:r w:rsidRPr="00257DD6">
      <w:rPr>
        <w:sz w:val="20"/>
        <w:szCs w:val="20"/>
      </w:rPr>
      <w:t>Employment and Training Administration Quick Turnaround Surveys</w:t>
    </w:r>
  </w:p>
  <w:p w14:paraId="117D4179" w14:textId="77777777" w:rsidR="00C23CE6" w:rsidRDefault="00C23CE6" w:rsidP="00C8258F">
    <w:pPr>
      <w:pStyle w:val="Header"/>
      <w:rPr>
        <w:sz w:val="20"/>
        <w:szCs w:val="20"/>
      </w:rPr>
    </w:pPr>
    <w:r>
      <w:rPr>
        <w:sz w:val="20"/>
        <w:szCs w:val="20"/>
      </w:rPr>
      <w:t>OMB Control No. 1205-0436</w:t>
    </w:r>
  </w:p>
  <w:p w14:paraId="0D4586F7" w14:textId="77777777" w:rsidR="00C8258F" w:rsidRDefault="00C82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26D3525"/>
    <w:multiLevelType w:val="hybridMultilevel"/>
    <w:tmpl w:val="567E8D26"/>
    <w:lvl w:ilvl="0" w:tplc="BC2A329E">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1DBB340B"/>
    <w:multiLevelType w:val="hybridMultilevel"/>
    <w:tmpl w:val="770463E0"/>
    <w:lvl w:ilvl="0" w:tplc="F22C3F80">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2556A"/>
    <w:multiLevelType w:val="hybridMultilevel"/>
    <w:tmpl w:val="F17A7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64312"/>
    <w:multiLevelType w:val="hybridMultilevel"/>
    <w:tmpl w:val="B7F4C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A717F1"/>
    <w:multiLevelType w:val="hybridMultilevel"/>
    <w:tmpl w:val="7DC2F6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258C8"/>
    <w:multiLevelType w:val="hybridMultilevel"/>
    <w:tmpl w:val="71CCFE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2E"/>
    <w:rsid w:val="00001E5B"/>
    <w:rsid w:val="00001E82"/>
    <w:rsid w:val="00002440"/>
    <w:rsid w:val="00010236"/>
    <w:rsid w:val="00021709"/>
    <w:rsid w:val="00026A7A"/>
    <w:rsid w:val="00042B25"/>
    <w:rsid w:val="00042D70"/>
    <w:rsid w:val="00060E69"/>
    <w:rsid w:val="0006321B"/>
    <w:rsid w:val="0006450E"/>
    <w:rsid w:val="00075678"/>
    <w:rsid w:val="000A05E0"/>
    <w:rsid w:val="000B73F1"/>
    <w:rsid w:val="000B7AAA"/>
    <w:rsid w:val="000C2264"/>
    <w:rsid w:val="000C6E03"/>
    <w:rsid w:val="000D42EE"/>
    <w:rsid w:val="000E64E6"/>
    <w:rsid w:val="000F1EF6"/>
    <w:rsid w:val="00100AA3"/>
    <w:rsid w:val="001124E4"/>
    <w:rsid w:val="00114F05"/>
    <w:rsid w:val="00120062"/>
    <w:rsid w:val="00140F7C"/>
    <w:rsid w:val="001528BA"/>
    <w:rsid w:val="001543B5"/>
    <w:rsid w:val="001702F2"/>
    <w:rsid w:val="001976B4"/>
    <w:rsid w:val="00197730"/>
    <w:rsid w:val="00197EF9"/>
    <w:rsid w:val="001A5D5C"/>
    <w:rsid w:val="001B3D3D"/>
    <w:rsid w:val="001C0B36"/>
    <w:rsid w:val="001D5983"/>
    <w:rsid w:val="001E32A8"/>
    <w:rsid w:val="0022554B"/>
    <w:rsid w:val="002431AC"/>
    <w:rsid w:val="0025507A"/>
    <w:rsid w:val="00255AC0"/>
    <w:rsid w:val="00257DD6"/>
    <w:rsid w:val="00260427"/>
    <w:rsid w:val="00261059"/>
    <w:rsid w:val="00263C7F"/>
    <w:rsid w:val="00276BFC"/>
    <w:rsid w:val="00293291"/>
    <w:rsid w:val="00294384"/>
    <w:rsid w:val="002A27A3"/>
    <w:rsid w:val="002B1FDB"/>
    <w:rsid w:val="002C3917"/>
    <w:rsid w:val="002C41A5"/>
    <w:rsid w:val="002E09CC"/>
    <w:rsid w:val="002E6516"/>
    <w:rsid w:val="0031580B"/>
    <w:rsid w:val="003365F3"/>
    <w:rsid w:val="00346FEF"/>
    <w:rsid w:val="003521C5"/>
    <w:rsid w:val="00357E94"/>
    <w:rsid w:val="00362DA9"/>
    <w:rsid w:val="00366018"/>
    <w:rsid w:val="003737E0"/>
    <w:rsid w:val="00385005"/>
    <w:rsid w:val="003966D5"/>
    <w:rsid w:val="003B0C5D"/>
    <w:rsid w:val="003D4491"/>
    <w:rsid w:val="00410CFD"/>
    <w:rsid w:val="0041167A"/>
    <w:rsid w:val="00434425"/>
    <w:rsid w:val="00436506"/>
    <w:rsid w:val="004523F1"/>
    <w:rsid w:val="00456A89"/>
    <w:rsid w:val="00462A8B"/>
    <w:rsid w:val="0046673B"/>
    <w:rsid w:val="0048231E"/>
    <w:rsid w:val="00483D28"/>
    <w:rsid w:val="004A2A80"/>
    <w:rsid w:val="004A3667"/>
    <w:rsid w:val="004C4C3B"/>
    <w:rsid w:val="004D21F6"/>
    <w:rsid w:val="004E4BC6"/>
    <w:rsid w:val="004E71F0"/>
    <w:rsid w:val="004F5B49"/>
    <w:rsid w:val="00525E0E"/>
    <w:rsid w:val="0053345D"/>
    <w:rsid w:val="0053642B"/>
    <w:rsid w:val="00542DE5"/>
    <w:rsid w:val="00543C3F"/>
    <w:rsid w:val="005508FE"/>
    <w:rsid w:val="00555205"/>
    <w:rsid w:val="00557735"/>
    <w:rsid w:val="00565420"/>
    <w:rsid w:val="00565A48"/>
    <w:rsid w:val="00566718"/>
    <w:rsid w:val="00567CC6"/>
    <w:rsid w:val="00572F17"/>
    <w:rsid w:val="00577F54"/>
    <w:rsid w:val="00581BC0"/>
    <w:rsid w:val="00595D2F"/>
    <w:rsid w:val="005B0CEE"/>
    <w:rsid w:val="005C30E6"/>
    <w:rsid w:val="005C3750"/>
    <w:rsid w:val="005C3DA8"/>
    <w:rsid w:val="00617433"/>
    <w:rsid w:val="006341B5"/>
    <w:rsid w:val="006356A1"/>
    <w:rsid w:val="00635F5D"/>
    <w:rsid w:val="006605D1"/>
    <w:rsid w:val="006663CC"/>
    <w:rsid w:val="00695609"/>
    <w:rsid w:val="006A1FCA"/>
    <w:rsid w:val="006B1336"/>
    <w:rsid w:val="006B6412"/>
    <w:rsid w:val="006D3CA1"/>
    <w:rsid w:val="007161E8"/>
    <w:rsid w:val="00745868"/>
    <w:rsid w:val="007464D6"/>
    <w:rsid w:val="00746C62"/>
    <w:rsid w:val="007503A8"/>
    <w:rsid w:val="007562FA"/>
    <w:rsid w:val="00762E59"/>
    <w:rsid w:val="00763CDC"/>
    <w:rsid w:val="00766B9B"/>
    <w:rsid w:val="007672BA"/>
    <w:rsid w:val="0077210B"/>
    <w:rsid w:val="00772CF2"/>
    <w:rsid w:val="007760AF"/>
    <w:rsid w:val="007911AD"/>
    <w:rsid w:val="007A6527"/>
    <w:rsid w:val="007C2DF3"/>
    <w:rsid w:val="007C5511"/>
    <w:rsid w:val="007C7503"/>
    <w:rsid w:val="008010E3"/>
    <w:rsid w:val="00802A1A"/>
    <w:rsid w:val="00807CE2"/>
    <w:rsid w:val="00812E34"/>
    <w:rsid w:val="00817329"/>
    <w:rsid w:val="00820C97"/>
    <w:rsid w:val="00834DFE"/>
    <w:rsid w:val="0083611D"/>
    <w:rsid w:val="00844085"/>
    <w:rsid w:val="00851AA7"/>
    <w:rsid w:val="00855406"/>
    <w:rsid w:val="00857420"/>
    <w:rsid w:val="00861D2E"/>
    <w:rsid w:val="00873E9D"/>
    <w:rsid w:val="00874E61"/>
    <w:rsid w:val="00875E5F"/>
    <w:rsid w:val="008827BF"/>
    <w:rsid w:val="0088567C"/>
    <w:rsid w:val="0089468A"/>
    <w:rsid w:val="008A24AA"/>
    <w:rsid w:val="00901C0E"/>
    <w:rsid w:val="00932D04"/>
    <w:rsid w:val="0094210C"/>
    <w:rsid w:val="00952378"/>
    <w:rsid w:val="009753B0"/>
    <w:rsid w:val="0098328E"/>
    <w:rsid w:val="0098359C"/>
    <w:rsid w:val="00985245"/>
    <w:rsid w:val="009930A3"/>
    <w:rsid w:val="00994393"/>
    <w:rsid w:val="00996A98"/>
    <w:rsid w:val="009A4BB8"/>
    <w:rsid w:val="009A540C"/>
    <w:rsid w:val="009B103F"/>
    <w:rsid w:val="009E4ABF"/>
    <w:rsid w:val="009E550D"/>
    <w:rsid w:val="00A1477F"/>
    <w:rsid w:val="00A32A84"/>
    <w:rsid w:val="00A431BC"/>
    <w:rsid w:val="00A46011"/>
    <w:rsid w:val="00A62057"/>
    <w:rsid w:val="00A7680F"/>
    <w:rsid w:val="00A90CF6"/>
    <w:rsid w:val="00A92219"/>
    <w:rsid w:val="00A94A3A"/>
    <w:rsid w:val="00A958AE"/>
    <w:rsid w:val="00A96ED4"/>
    <w:rsid w:val="00AA3289"/>
    <w:rsid w:val="00AB7762"/>
    <w:rsid w:val="00AC4653"/>
    <w:rsid w:val="00AD12AE"/>
    <w:rsid w:val="00AD4964"/>
    <w:rsid w:val="00AE6AA9"/>
    <w:rsid w:val="00AF58E6"/>
    <w:rsid w:val="00AF60FB"/>
    <w:rsid w:val="00AF7C72"/>
    <w:rsid w:val="00B0546A"/>
    <w:rsid w:val="00B14D53"/>
    <w:rsid w:val="00B233AA"/>
    <w:rsid w:val="00B23500"/>
    <w:rsid w:val="00B34405"/>
    <w:rsid w:val="00B34BFE"/>
    <w:rsid w:val="00B359EA"/>
    <w:rsid w:val="00B87632"/>
    <w:rsid w:val="00B90AAC"/>
    <w:rsid w:val="00B958C7"/>
    <w:rsid w:val="00B96BF3"/>
    <w:rsid w:val="00BA62DF"/>
    <w:rsid w:val="00BE1D87"/>
    <w:rsid w:val="00BF3273"/>
    <w:rsid w:val="00BF4BD8"/>
    <w:rsid w:val="00BF53E9"/>
    <w:rsid w:val="00C1247B"/>
    <w:rsid w:val="00C17BAC"/>
    <w:rsid w:val="00C2013F"/>
    <w:rsid w:val="00C23CE6"/>
    <w:rsid w:val="00C244A2"/>
    <w:rsid w:val="00C32372"/>
    <w:rsid w:val="00C34D3D"/>
    <w:rsid w:val="00C425FD"/>
    <w:rsid w:val="00C43D11"/>
    <w:rsid w:val="00C55680"/>
    <w:rsid w:val="00C62D59"/>
    <w:rsid w:val="00C75B3B"/>
    <w:rsid w:val="00C8258F"/>
    <w:rsid w:val="00C95355"/>
    <w:rsid w:val="00CA105C"/>
    <w:rsid w:val="00CA1967"/>
    <w:rsid w:val="00CE306C"/>
    <w:rsid w:val="00CE5688"/>
    <w:rsid w:val="00CE62BF"/>
    <w:rsid w:val="00CF2BF4"/>
    <w:rsid w:val="00D104A2"/>
    <w:rsid w:val="00D12F93"/>
    <w:rsid w:val="00D16494"/>
    <w:rsid w:val="00D17101"/>
    <w:rsid w:val="00D17825"/>
    <w:rsid w:val="00D545E8"/>
    <w:rsid w:val="00D553C8"/>
    <w:rsid w:val="00D63018"/>
    <w:rsid w:val="00D6523D"/>
    <w:rsid w:val="00D66A11"/>
    <w:rsid w:val="00D71CD2"/>
    <w:rsid w:val="00D86FA7"/>
    <w:rsid w:val="00DA5B6D"/>
    <w:rsid w:val="00DC4CB8"/>
    <w:rsid w:val="00DD40A3"/>
    <w:rsid w:val="00DF1815"/>
    <w:rsid w:val="00E03FDB"/>
    <w:rsid w:val="00E2103C"/>
    <w:rsid w:val="00E3156F"/>
    <w:rsid w:val="00E33B9C"/>
    <w:rsid w:val="00E354AC"/>
    <w:rsid w:val="00E37D14"/>
    <w:rsid w:val="00E4256F"/>
    <w:rsid w:val="00E458AB"/>
    <w:rsid w:val="00E4712A"/>
    <w:rsid w:val="00E5357C"/>
    <w:rsid w:val="00E570BB"/>
    <w:rsid w:val="00E651C4"/>
    <w:rsid w:val="00E76F45"/>
    <w:rsid w:val="00E81383"/>
    <w:rsid w:val="00E84BAA"/>
    <w:rsid w:val="00E8659A"/>
    <w:rsid w:val="00E922F2"/>
    <w:rsid w:val="00E96D02"/>
    <w:rsid w:val="00EA519B"/>
    <w:rsid w:val="00EA6E78"/>
    <w:rsid w:val="00EB070D"/>
    <w:rsid w:val="00EB0F0C"/>
    <w:rsid w:val="00EB2759"/>
    <w:rsid w:val="00EB6CE8"/>
    <w:rsid w:val="00EC02FE"/>
    <w:rsid w:val="00ED1C8F"/>
    <w:rsid w:val="00EF2622"/>
    <w:rsid w:val="00EF79FB"/>
    <w:rsid w:val="00F07169"/>
    <w:rsid w:val="00F07569"/>
    <w:rsid w:val="00F206D6"/>
    <w:rsid w:val="00F221FE"/>
    <w:rsid w:val="00F2794E"/>
    <w:rsid w:val="00F30705"/>
    <w:rsid w:val="00F36603"/>
    <w:rsid w:val="00F4748F"/>
    <w:rsid w:val="00F52E1D"/>
    <w:rsid w:val="00F608A9"/>
    <w:rsid w:val="00F64E24"/>
    <w:rsid w:val="00F6743E"/>
    <w:rsid w:val="00F72EB1"/>
    <w:rsid w:val="00F900B5"/>
    <w:rsid w:val="00F91160"/>
    <w:rsid w:val="00F919F9"/>
    <w:rsid w:val="00FB37A4"/>
    <w:rsid w:val="00FD086F"/>
    <w:rsid w:val="00FE5839"/>
    <w:rsid w:val="00FE680A"/>
    <w:rsid w:val="00F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99BDB0B"/>
  <w15:docId w15:val="{8CB5249C-76F3-4F32-A9ED-E246D6DF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FE"/>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34DFE"/>
    <w:pPr>
      <w:autoSpaceDE w:val="0"/>
      <w:autoSpaceDN w:val="0"/>
      <w:ind w:left="720" w:hanging="720"/>
    </w:pPr>
  </w:style>
  <w:style w:type="character" w:customStyle="1" w:styleId="question">
    <w:name w:val="question"/>
    <w:rsid w:val="00834DFE"/>
    <w:rPr>
      <w:b/>
      <w:bCs/>
    </w:rPr>
  </w:style>
  <w:style w:type="character" w:customStyle="1" w:styleId="tabletophe">
    <w:name w:val="tabletophe"/>
    <w:rsid w:val="00834DFE"/>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rsid w:val="00C75B3B"/>
    <w:pPr>
      <w:tabs>
        <w:tab w:val="center" w:pos="4320"/>
        <w:tab w:val="right" w:pos="8640"/>
      </w:tabs>
    </w:pPr>
  </w:style>
  <w:style w:type="character" w:styleId="PageNumber">
    <w:name w:val="page number"/>
    <w:basedOn w:val="DefaultParagraphFont"/>
    <w:rsid w:val="00C75B3B"/>
  </w:style>
  <w:style w:type="paragraph" w:styleId="BalloonText">
    <w:name w:val="Balloon Text"/>
    <w:basedOn w:val="Normal"/>
    <w:semiHidden/>
    <w:rsid w:val="009A540C"/>
    <w:rPr>
      <w:rFonts w:ascii="Tahoma" w:hAnsi="Tahoma" w:cs="Tahoma"/>
      <w:sz w:val="16"/>
      <w:szCs w:val="16"/>
    </w:rPr>
  </w:style>
  <w:style w:type="paragraph" w:styleId="Header">
    <w:name w:val="header"/>
    <w:basedOn w:val="Normal"/>
    <w:link w:val="HeaderChar"/>
    <w:uiPriority w:val="99"/>
    <w:rsid w:val="00D104A2"/>
    <w:pPr>
      <w:tabs>
        <w:tab w:val="center" w:pos="4320"/>
        <w:tab w:val="right" w:pos="8640"/>
      </w:tabs>
    </w:pPr>
  </w:style>
  <w:style w:type="paragraph" w:customStyle="1" w:styleId="Normalsingle">
    <w:name w:val="Normal single"/>
    <w:basedOn w:val="Normal"/>
    <w:rsid w:val="006D3CA1"/>
    <w:pPr>
      <w:tabs>
        <w:tab w:val="left" w:pos="576"/>
        <w:tab w:val="left" w:pos="864"/>
        <w:tab w:val="left" w:pos="1152"/>
      </w:tabs>
      <w:spacing w:after="187" w:line="240" w:lineRule="atLeast"/>
    </w:pPr>
    <w:rPr>
      <w:rFonts w:ascii="CG Times" w:hAnsi="CG Times"/>
      <w:szCs w:val="20"/>
    </w:rPr>
  </w:style>
  <w:style w:type="character" w:customStyle="1" w:styleId="HeaderChar">
    <w:name w:val="Header Char"/>
    <w:link w:val="Header"/>
    <w:uiPriority w:val="99"/>
    <w:rsid w:val="00C8258F"/>
    <w:rPr>
      <w:sz w:val="24"/>
      <w:szCs w:val="24"/>
    </w:rPr>
  </w:style>
  <w:style w:type="character" w:styleId="CommentReference">
    <w:name w:val="annotation reference"/>
    <w:uiPriority w:val="99"/>
    <w:rsid w:val="00D12F93"/>
    <w:rPr>
      <w:sz w:val="16"/>
      <w:szCs w:val="16"/>
    </w:rPr>
  </w:style>
  <w:style w:type="paragraph" w:styleId="CommentText">
    <w:name w:val="annotation text"/>
    <w:basedOn w:val="Normal"/>
    <w:link w:val="CommentTextChar"/>
    <w:uiPriority w:val="99"/>
    <w:rsid w:val="00D12F93"/>
    <w:rPr>
      <w:sz w:val="20"/>
      <w:szCs w:val="20"/>
    </w:rPr>
  </w:style>
  <w:style w:type="character" w:customStyle="1" w:styleId="CommentTextChar">
    <w:name w:val="Comment Text Char"/>
    <w:basedOn w:val="DefaultParagraphFont"/>
    <w:link w:val="CommentText"/>
    <w:uiPriority w:val="99"/>
    <w:rsid w:val="00D12F93"/>
  </w:style>
  <w:style w:type="character" w:styleId="Hyperlink">
    <w:name w:val="Hyperlink"/>
    <w:rsid w:val="00D12F93"/>
    <w:rPr>
      <w:color w:val="0000FF"/>
      <w:u w:val="single"/>
    </w:rPr>
  </w:style>
  <w:style w:type="paragraph" w:styleId="Revision">
    <w:name w:val="Revision"/>
    <w:hidden/>
    <w:uiPriority w:val="99"/>
    <w:semiHidden/>
    <w:rsid w:val="00567CC6"/>
    <w:rPr>
      <w:sz w:val="24"/>
      <w:szCs w:val="24"/>
    </w:rPr>
  </w:style>
  <w:style w:type="paragraph" w:styleId="CommentSubject">
    <w:name w:val="annotation subject"/>
    <w:basedOn w:val="CommentText"/>
    <w:next w:val="CommentText"/>
    <w:link w:val="CommentSubjectChar"/>
    <w:rsid w:val="00D66A11"/>
    <w:rPr>
      <w:b/>
      <w:bCs/>
    </w:rPr>
  </w:style>
  <w:style w:type="character" w:customStyle="1" w:styleId="CommentSubjectChar">
    <w:name w:val="Comment Subject Char"/>
    <w:link w:val="CommentSubject"/>
    <w:rsid w:val="00D66A11"/>
    <w:rPr>
      <w:b/>
      <w:bCs/>
    </w:rPr>
  </w:style>
  <w:style w:type="character" w:styleId="Strong">
    <w:name w:val="Strong"/>
    <w:qFormat/>
    <w:rsid w:val="005C30E6"/>
    <w:rPr>
      <w:b/>
      <w:bCs/>
    </w:rPr>
  </w:style>
  <w:style w:type="paragraph" w:styleId="ListParagraph">
    <w:name w:val="List Paragraph"/>
    <w:basedOn w:val="Normal"/>
    <w:uiPriority w:val="34"/>
    <w:qFormat/>
    <w:rsid w:val="00AD4964"/>
    <w:pPr>
      <w:ind w:left="720"/>
      <w:contextualSpacing/>
    </w:pPr>
  </w:style>
  <w:style w:type="character" w:styleId="FollowedHyperlink">
    <w:name w:val="FollowedHyperlink"/>
    <w:semiHidden/>
    <w:unhideWhenUsed/>
    <w:rsid w:val="00A32A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37543">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A1D7-A4A7-4454-9444-55DDAB89639D}">
  <ds:schemaRefs>
    <ds:schemaRef ds:uri="http://schemas.microsoft.com/sharepoint/v3/contenttype/forms"/>
  </ds:schemaRefs>
</ds:datastoreItem>
</file>

<file path=customXml/itemProps2.xml><?xml version="1.0" encoding="utf-8"?>
<ds:datastoreItem xmlns:ds="http://schemas.openxmlformats.org/officeDocument/2006/customXml" ds:itemID="{5B824953-4C39-4E11-B08A-C23349FA5AC2}">
  <ds:schemaRefs>
    <ds:schemaRef ds:uri="http://purl.org/dc/elements/1.1/"/>
    <ds:schemaRef ds:uri="b31e9ac3-e9ea-478f-867b-1d49b715581c"/>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49C1B0-8775-4DBD-88FD-9E6727A18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DEDC3-E82F-4BB5-B396-0C9A9774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4128</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27334</CharactersWithSpaces>
  <SharedDoc>false</SharedDoc>
  <HLinks>
    <vt:vector size="12" baseType="variant">
      <vt:variant>
        <vt:i4>4456473</vt:i4>
      </vt:variant>
      <vt:variant>
        <vt:i4>3</vt:i4>
      </vt:variant>
      <vt:variant>
        <vt:i4>0</vt:i4>
      </vt:variant>
      <vt:variant>
        <vt:i4>5</vt:i4>
      </vt:variant>
      <vt:variant>
        <vt:lpwstr>https://www.bls.gov/oes/current/oes119151.htm</vt:lpwstr>
      </vt:variant>
      <vt:variant>
        <vt:lpwstr/>
      </vt:variant>
      <vt:variant>
        <vt:i4>4456473</vt:i4>
      </vt:variant>
      <vt:variant>
        <vt:i4>0</vt:i4>
      </vt:variant>
      <vt:variant>
        <vt:i4>0</vt:i4>
      </vt:variant>
      <vt:variant>
        <vt:i4>5</vt:i4>
      </vt:variant>
      <vt:variant>
        <vt:lpwstr>https://www.bls.gov/oes/current/oes119151.htm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Richard Muller</dc:creator>
  <cp:lastModifiedBy>St.Onge, Emily - ETA</cp:lastModifiedBy>
  <cp:revision>2</cp:revision>
  <cp:lastPrinted>2019-11-29T19:56:00Z</cp:lastPrinted>
  <dcterms:created xsi:type="dcterms:W3CDTF">2020-04-10T18:08:00Z</dcterms:created>
  <dcterms:modified xsi:type="dcterms:W3CDTF">2020-04-10T18:08:00Z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