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863E55" w:rsidRDefault="00C60C16">
      <w:pPr>
        <w:pStyle w:val="ReportCover-Title"/>
        <w:spacing w:before="480"/>
        <w:jc w:val="center"/>
        <w:rPr>
          <w:rFonts w:ascii="Arial" w:hAnsi="Arial" w:cs="Arial"/>
          <w:color w:val="auto"/>
        </w:rPr>
      </w:pPr>
      <w:r>
        <w:rPr>
          <w:rFonts w:ascii="Arial" w:hAnsi="Arial" w:eastAsia="Arial Unicode MS" w:cs="Arial"/>
          <w:noProof/>
          <w:color w:val="auto"/>
        </w:rPr>
        <w:t>Sexual Risk Avoidance Education</w:t>
      </w:r>
      <w:r w:rsidR="00BB3C05">
        <w:rPr>
          <w:rFonts w:ascii="Arial" w:hAnsi="Arial" w:eastAsia="Arial Unicode MS" w:cs="Arial"/>
          <w:noProof/>
          <w:color w:val="auto"/>
        </w:rPr>
        <w:br/>
      </w:r>
      <w:r w:rsidR="00743486">
        <w:rPr>
          <w:rFonts w:ascii="Arial" w:hAnsi="Arial" w:eastAsia="Arial Unicode MS" w:cs="Arial"/>
          <w:noProof/>
          <w:color w:val="auto"/>
        </w:rPr>
        <w:t>National Descriptive Study</w:t>
      </w:r>
      <w:r w:rsidR="00A5239C">
        <w:rPr>
          <w:rFonts w:ascii="Arial" w:hAnsi="Arial" w:eastAsia="Arial Unicode MS" w:cs="Arial"/>
          <w:noProof/>
          <w:color w:val="auto"/>
        </w:rPr>
        <w:t>—</w:t>
      </w:r>
      <w:r w:rsidR="00743486">
        <w:rPr>
          <w:rFonts w:ascii="Arial" w:hAnsi="Arial" w:eastAsia="Arial Unicode MS" w:cs="Arial"/>
          <w:noProof/>
          <w:color w:val="auto"/>
        </w:rPr>
        <w:t>Early Implementation</w:t>
      </w:r>
      <w:r>
        <w:rPr>
          <w:rFonts w:ascii="Arial" w:hAnsi="Arial" w:eastAsia="Arial Unicode MS" w:cs="Arial"/>
          <w:noProof/>
          <w:color w:val="auto"/>
        </w:rPr>
        <w:t xml:space="preserve"> Study</w:t>
      </w:r>
      <w:r w:rsidR="00A5239C">
        <w:rPr>
          <w:rFonts w:ascii="Arial" w:hAnsi="Arial" w:eastAsia="Arial Unicode MS" w:cs="Arial"/>
          <w:noProof/>
          <w:color w:val="auto"/>
        </w:rPr>
        <w:t xml:space="preserve"> (NDS-EIS)</w:t>
      </w:r>
    </w:p>
    <w:p w:rsidRPr="002C4F75" w:rsidR="002C4F75" w:rsidP="00863E55" w:rsidRDefault="002C4F75">
      <w:pPr>
        <w:pStyle w:val="ReportCover-Title"/>
        <w:spacing w:before="480"/>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2C4F75" w:rsidRDefault="00743486">
      <w:pPr>
        <w:pStyle w:val="ReportCover-Title"/>
        <w:jc w:val="center"/>
        <w:rPr>
          <w:rFonts w:ascii="Arial" w:hAnsi="Arial" w:cs="Arial"/>
          <w:color w:val="auto"/>
          <w:sz w:val="32"/>
          <w:szCs w:val="32"/>
        </w:rPr>
      </w:pPr>
      <w:r>
        <w:rPr>
          <w:rFonts w:ascii="Arial" w:hAnsi="Arial" w:cs="Arial"/>
          <w:color w:val="auto"/>
          <w:sz w:val="32"/>
          <w:szCs w:val="32"/>
        </w:rPr>
        <w:t>0970-</w:t>
      </w:r>
      <w:r w:rsidR="00C60C16">
        <w:rPr>
          <w:rFonts w:ascii="Arial" w:hAnsi="Arial" w:cs="Arial"/>
          <w:color w:val="auto"/>
          <w:sz w:val="32"/>
          <w:szCs w:val="32"/>
        </w:rPr>
        <w:t>New Collect</w:t>
      </w:r>
      <w:r w:rsidR="00B4413D">
        <w:rPr>
          <w:rFonts w:ascii="Arial" w:hAnsi="Arial" w:cs="Arial"/>
          <w:color w:val="auto"/>
          <w:sz w:val="32"/>
          <w:szCs w:val="32"/>
        </w:rPr>
        <w:t>i</w:t>
      </w:r>
      <w:r w:rsidR="00C60C16">
        <w:rPr>
          <w:rFonts w:ascii="Arial" w:hAnsi="Arial" w:cs="Arial"/>
          <w:color w:val="auto"/>
          <w:sz w:val="32"/>
          <w:szCs w:val="32"/>
        </w:rPr>
        <w:t>on</w:t>
      </w:r>
    </w:p>
    <w:p w:rsidRPr="002C4F75" w:rsidR="002C4F75" w:rsidP="00863E55" w:rsidRDefault="002C4F75">
      <w:pPr>
        <w:pStyle w:val="ReportCover-Date"/>
        <w:spacing w:before="480"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Pr="00B37C9B" w:rsidR="002C4F75" w:rsidP="002C4F75" w:rsidRDefault="0011697F">
      <w:pPr>
        <w:jc w:val="center"/>
        <w:rPr>
          <w:rFonts w:ascii="Arial" w:hAnsi="Arial" w:cs="Arial"/>
          <w:b/>
        </w:rPr>
      </w:pPr>
      <w:r>
        <w:rPr>
          <w:rFonts w:ascii="Arial" w:hAnsi="Arial" w:cs="Arial"/>
          <w:b/>
        </w:rPr>
        <w:t>March 2020</w:t>
      </w:r>
    </w:p>
    <w:p w:rsidRPr="002C4F75" w:rsidR="002C4F75" w:rsidP="00863E55" w:rsidRDefault="002C4F75">
      <w:pPr>
        <w:spacing w:before="480"/>
        <w:jc w:val="center"/>
        <w:rPr>
          <w:rFonts w:ascii="Arial" w:hAnsi="Arial" w:cs="Arial"/>
        </w:rPr>
      </w:pPr>
      <w:r w:rsidRPr="002C4F75">
        <w:rPr>
          <w:rFonts w:ascii="Arial" w:hAnsi="Arial" w:cs="Arial"/>
        </w:rPr>
        <w:t xml:space="preserve">Submitted </w:t>
      </w:r>
      <w:r w:rsidR="00C86BDF">
        <w:rPr>
          <w:rFonts w:ascii="Arial" w:hAnsi="Arial" w:cs="Arial"/>
        </w:rPr>
        <w:t>b</w:t>
      </w:r>
      <w:r w:rsidRPr="002C4F75">
        <w:rPr>
          <w:rFonts w:ascii="Arial" w:hAnsi="Arial" w:cs="Arial"/>
        </w:rPr>
        <w:t>y:</w:t>
      </w:r>
    </w:p>
    <w:p w:rsidRPr="002C4F75" w:rsidR="002C4F75" w:rsidP="002C4F75" w:rsidRDefault="008D1EFB">
      <w:pPr>
        <w:jc w:val="center"/>
        <w:rPr>
          <w:rFonts w:ascii="Arial" w:hAnsi="Arial" w:cs="Arial"/>
        </w:rPr>
      </w:pPr>
      <w:r>
        <w:rPr>
          <w:rFonts w:ascii="Arial" w:hAnsi="Arial" w:cs="Arial"/>
        </w:rPr>
        <w:t xml:space="preserve">The Family and Youth Services Bureau </w:t>
      </w:r>
      <w:r>
        <w:rPr>
          <w:rFonts w:ascii="Arial" w:hAnsi="Arial" w:cs="Arial"/>
        </w:rPr>
        <w:br/>
        <w:t xml:space="preserve">and </w:t>
      </w:r>
      <w:r>
        <w:rPr>
          <w:rFonts w:ascii="Arial" w:hAnsi="Arial" w:cs="Arial"/>
        </w:rPr>
        <w:br/>
      </w:r>
      <w:proofErr w:type="gramStart"/>
      <w:r>
        <w:rPr>
          <w:rFonts w:ascii="Arial" w:hAnsi="Arial" w:cs="Arial"/>
        </w:rPr>
        <w:t>The</w:t>
      </w:r>
      <w:proofErr w:type="gramEnd"/>
      <w:r>
        <w:rPr>
          <w:rFonts w:ascii="Arial" w:hAnsi="Arial" w:cs="Arial"/>
        </w:rPr>
        <w:t xml:space="preserve"> </w:t>
      </w:r>
      <w:r w:rsidRPr="002C4F75" w:rsidR="002C4F75">
        <w:rPr>
          <w:rFonts w:ascii="Arial" w:hAnsi="Arial" w:cs="Arial"/>
        </w:rPr>
        <w:t>Office of Planning, Research</w:t>
      </w:r>
      <w:r w:rsidR="00B029AB">
        <w:rPr>
          <w:rFonts w:ascii="Arial" w:hAnsi="Arial" w:cs="Arial"/>
        </w:rPr>
        <w:t>,</w:t>
      </w:r>
      <w:r w:rsidRPr="002C4F75" w:rsidR="002C4F75">
        <w:rPr>
          <w:rFonts w:ascii="Arial" w:hAnsi="Arial" w:cs="Arial"/>
        </w:rPr>
        <w:t xml:space="preserve"> and Evaluation</w:t>
      </w:r>
    </w:p>
    <w:p w:rsidRPr="002C4F75" w:rsidR="002C4F75" w:rsidP="002C4F75" w:rsidRDefault="008D1EFB">
      <w:pPr>
        <w:jc w:val="center"/>
        <w:rPr>
          <w:rFonts w:ascii="Arial" w:hAnsi="Arial" w:cs="Arial"/>
        </w:rPr>
      </w:pPr>
      <w:r>
        <w:rPr>
          <w:rFonts w:ascii="Arial" w:hAnsi="Arial" w:cs="Arial"/>
        </w:rPr>
        <w:br/>
      </w:r>
      <w:r w:rsidRPr="002C4F75" w:rsidR="002C4F75">
        <w:rPr>
          <w:rFonts w:ascii="Arial" w:hAnsi="Arial" w:cs="Arial"/>
        </w:rPr>
        <w:t>Administration for Children and Families</w:t>
      </w:r>
    </w:p>
    <w:p w:rsidRPr="002C4F75" w:rsidR="002C4F75" w:rsidP="002C4F75" w:rsidRDefault="002C4F75">
      <w:pPr>
        <w:jc w:val="center"/>
        <w:rPr>
          <w:rFonts w:ascii="Arial" w:hAnsi="Arial" w:cs="Arial"/>
        </w:rPr>
      </w:pPr>
      <w:r w:rsidRPr="002C4F75">
        <w:rPr>
          <w:rFonts w:ascii="Arial" w:hAnsi="Arial" w:cs="Arial"/>
        </w:rPr>
        <w:t>U.S. Department of Health and Human Services</w:t>
      </w:r>
    </w:p>
    <w:p w:rsidRPr="002C4F75" w:rsidR="002C4F75" w:rsidP="00863E55" w:rsidRDefault="00436F5E">
      <w:pPr>
        <w:spacing w:before="240"/>
        <w:jc w:val="center"/>
        <w:rPr>
          <w:rFonts w:ascii="Arial" w:hAnsi="Arial" w:cs="Arial"/>
        </w:rPr>
      </w:pPr>
      <w:r>
        <w:rPr>
          <w:rFonts w:ascii="Arial" w:hAnsi="Arial" w:cs="Arial"/>
        </w:rPr>
        <w:t>4</w:t>
      </w:r>
      <w:r w:rsidRPr="009D13AA" w:rsidR="002C4F75">
        <w:rPr>
          <w:rFonts w:ascii="Arial" w:hAnsi="Arial" w:cs="Arial"/>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pPr>
        <w:jc w:val="center"/>
        <w:rPr>
          <w:rFonts w:ascii="Arial" w:hAnsi="Arial" w:cs="Arial"/>
        </w:rPr>
      </w:pPr>
      <w:r w:rsidRPr="002C4F75">
        <w:rPr>
          <w:rFonts w:ascii="Arial" w:hAnsi="Arial" w:cs="Arial"/>
        </w:rPr>
        <w:t>Washington, DC 20</w:t>
      </w:r>
      <w:r w:rsidR="00436F5E">
        <w:rPr>
          <w:rFonts w:ascii="Arial" w:hAnsi="Arial" w:cs="Arial"/>
        </w:rPr>
        <w:t>201</w:t>
      </w:r>
    </w:p>
    <w:p w:rsidR="00BE7952" w:rsidP="00863E55" w:rsidRDefault="00A649B3">
      <w:pPr>
        <w:spacing w:before="240"/>
        <w:jc w:val="center"/>
        <w:rPr>
          <w:rFonts w:ascii="Arial" w:hAnsi="Arial" w:cs="Arial"/>
        </w:rPr>
      </w:pPr>
      <w:r>
        <w:rPr>
          <w:rFonts w:ascii="Arial" w:hAnsi="Arial" w:cs="Arial"/>
        </w:rPr>
        <w:t>Project Officers:</w:t>
      </w:r>
    </w:p>
    <w:p w:rsidR="008D1EFB" w:rsidP="00A649B3" w:rsidRDefault="008D1EFB">
      <w:pPr>
        <w:jc w:val="center"/>
        <w:rPr>
          <w:rFonts w:ascii="Arial" w:hAnsi="Arial" w:cs="Arial"/>
        </w:rPr>
      </w:pPr>
      <w:r>
        <w:rPr>
          <w:rFonts w:ascii="Arial" w:hAnsi="Arial" w:cs="Arial"/>
        </w:rPr>
        <w:t xml:space="preserve">Jessica Johnson </w:t>
      </w:r>
    </w:p>
    <w:p w:rsidR="00A649B3" w:rsidP="00A649B3" w:rsidRDefault="0011697F">
      <w:pPr>
        <w:jc w:val="center"/>
        <w:rPr>
          <w:rFonts w:ascii="Arial" w:hAnsi="Arial" w:cs="Arial"/>
        </w:rPr>
      </w:pPr>
      <w:r>
        <w:rPr>
          <w:rFonts w:ascii="Arial" w:hAnsi="Arial" w:cs="Arial"/>
        </w:rPr>
        <w:t>Calonie Gray</w:t>
      </w:r>
    </w:p>
    <w:p w:rsidRPr="00A649B3" w:rsidR="00A649B3" w:rsidP="009D13AA" w:rsidRDefault="009D13AA">
      <w:pPr>
        <w:tabs>
          <w:tab w:val="center" w:pos="4680"/>
          <w:tab w:val="left" w:pos="6968"/>
        </w:tabs>
        <w:rPr>
          <w:rFonts w:ascii="Arial" w:hAnsi="Arial" w:cs="Arial"/>
        </w:rPr>
      </w:pPr>
      <w:r>
        <w:rPr>
          <w:rFonts w:ascii="Arial" w:hAnsi="Arial" w:cs="Arial"/>
        </w:rPr>
        <w:tab/>
      </w:r>
    </w:p>
    <w:p w:rsidRPr="00680E78" w:rsidR="00515E04" w:rsidP="00D43620" w:rsidRDefault="00515E04">
      <w:pPr>
        <w:pStyle w:val="NormalSS"/>
        <w:spacing w:after="120"/>
        <w:ind w:firstLine="0"/>
        <w:rPr>
          <w:rFonts w:ascii="Times New Roman" w:hAnsi="Times New Roman"/>
          <w:b/>
          <w:color w:val="000000"/>
          <w:sz w:val="28"/>
          <w:szCs w:val="28"/>
        </w:rPr>
      </w:pPr>
      <w:r>
        <w:br w:type="page"/>
      </w:r>
      <w:r w:rsidRPr="00680E78">
        <w:rPr>
          <w:rFonts w:ascii="Times New Roman" w:hAnsi="Times New Roman"/>
          <w:b/>
          <w:color w:val="000000"/>
          <w:sz w:val="28"/>
          <w:szCs w:val="28"/>
        </w:rPr>
        <w:lastRenderedPageBreak/>
        <w:t>Contents</w:t>
      </w:r>
    </w:p>
    <w:p w:rsidRPr="00524768" w:rsidR="00AD1253" w:rsidP="00143E2D" w:rsidRDefault="00515E04">
      <w:pPr>
        <w:pStyle w:val="TOC1"/>
        <w:spacing w:before="0" w:after="40"/>
        <w:ind w:left="630" w:hanging="630"/>
        <w:rPr>
          <w:rFonts w:ascii="Calibri" w:hAnsi="Calibri"/>
          <w:sz w:val="22"/>
          <w:szCs w:val="22"/>
        </w:rPr>
      </w:pPr>
      <w:r>
        <w:rPr>
          <w:b/>
          <w:bCs/>
        </w:rPr>
        <w:fldChar w:fldCharType="begin"/>
      </w:r>
      <w:r>
        <w:rPr>
          <w:b/>
          <w:bCs/>
        </w:rPr>
        <w:instrText xml:space="preserve"> TOC \o "1-3" \h \z \u </w:instrText>
      </w:r>
      <w:r>
        <w:rPr>
          <w:b/>
          <w:bCs/>
        </w:rPr>
        <w:fldChar w:fldCharType="separate"/>
      </w:r>
      <w:hyperlink w:history="1" w:anchor="_Toc534363670">
        <w:r w:rsidRPr="003259FD" w:rsidR="00AD1253">
          <w:rPr>
            <w:rStyle w:val="Hyperlink"/>
          </w:rPr>
          <w:t>Introduction</w:t>
        </w:r>
        <w:r w:rsidR="00AD1253">
          <w:rPr>
            <w:webHidden/>
          </w:rPr>
          <w:tab/>
        </w:r>
        <w:r w:rsidR="00AD1253">
          <w:rPr>
            <w:webHidden/>
          </w:rPr>
          <w:fldChar w:fldCharType="begin"/>
        </w:r>
        <w:r w:rsidR="00AD1253">
          <w:rPr>
            <w:webHidden/>
          </w:rPr>
          <w:instrText xml:space="preserve"> PAGEREF _Toc534363670 \h </w:instrText>
        </w:r>
        <w:r w:rsidR="00AD1253">
          <w:rPr>
            <w:webHidden/>
          </w:rPr>
        </w:r>
        <w:r w:rsidR="00AD1253">
          <w:rPr>
            <w:webHidden/>
          </w:rPr>
          <w:fldChar w:fldCharType="separate"/>
        </w:r>
        <w:r w:rsidR="00AD1253">
          <w:rPr>
            <w:webHidden/>
          </w:rPr>
          <w:t>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1">
        <w:r w:rsidRPr="003259FD" w:rsidR="00AD1253">
          <w:rPr>
            <w:rStyle w:val="Hyperlink"/>
          </w:rPr>
          <w:t xml:space="preserve">A1. </w:t>
        </w:r>
        <w:r w:rsidR="00680E78">
          <w:rPr>
            <w:rStyle w:val="Hyperlink"/>
          </w:rPr>
          <w:tab/>
        </w:r>
        <w:r w:rsidRPr="003259FD" w:rsidR="00AD1253">
          <w:rPr>
            <w:rStyle w:val="Hyperlink"/>
          </w:rPr>
          <w:t>Necessity for the Data Collection</w:t>
        </w:r>
        <w:r w:rsidR="00AD1253">
          <w:rPr>
            <w:webHidden/>
          </w:rPr>
          <w:tab/>
        </w:r>
        <w:r w:rsidR="00AD1253">
          <w:rPr>
            <w:webHidden/>
          </w:rPr>
          <w:fldChar w:fldCharType="begin"/>
        </w:r>
        <w:r w:rsidR="00AD1253">
          <w:rPr>
            <w:webHidden/>
          </w:rPr>
          <w:instrText xml:space="preserve"> PAGEREF _Toc534363671 \h </w:instrText>
        </w:r>
        <w:r w:rsidR="00AD1253">
          <w:rPr>
            <w:webHidden/>
          </w:rPr>
        </w:r>
        <w:r w:rsidR="00AD1253">
          <w:rPr>
            <w:webHidden/>
          </w:rPr>
          <w:fldChar w:fldCharType="separate"/>
        </w:r>
        <w:r w:rsidR="00AD1253">
          <w:rPr>
            <w:webHidden/>
          </w:rPr>
          <w:t>4</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2">
        <w:r w:rsidRPr="003259FD" w:rsidR="00AD1253">
          <w:rPr>
            <w:rStyle w:val="Hyperlink"/>
          </w:rPr>
          <w:t xml:space="preserve">A2. </w:t>
        </w:r>
        <w:r w:rsidR="00680E78">
          <w:rPr>
            <w:rStyle w:val="Hyperlink"/>
          </w:rPr>
          <w:tab/>
        </w:r>
        <w:r w:rsidRPr="003259FD" w:rsidR="00AD1253">
          <w:rPr>
            <w:rStyle w:val="Hyperlink"/>
          </w:rPr>
          <w:t>Purpose of Survey and Data Collection Procedures</w:t>
        </w:r>
        <w:r w:rsidR="00AD1253">
          <w:rPr>
            <w:webHidden/>
          </w:rPr>
          <w:tab/>
        </w:r>
        <w:r w:rsidR="00AD1253">
          <w:rPr>
            <w:webHidden/>
          </w:rPr>
          <w:fldChar w:fldCharType="begin"/>
        </w:r>
        <w:r w:rsidR="00AD1253">
          <w:rPr>
            <w:webHidden/>
          </w:rPr>
          <w:instrText xml:space="preserve"> PAGEREF _Toc534363672 \h </w:instrText>
        </w:r>
        <w:r w:rsidR="00AD1253">
          <w:rPr>
            <w:webHidden/>
          </w:rPr>
        </w:r>
        <w:r w:rsidR="00AD1253">
          <w:rPr>
            <w:webHidden/>
          </w:rPr>
          <w:fldChar w:fldCharType="separate"/>
        </w:r>
        <w:r w:rsidR="00AD1253">
          <w:rPr>
            <w:webHidden/>
          </w:rPr>
          <w:t>5</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3">
        <w:r w:rsidRPr="003259FD" w:rsidR="00AD1253">
          <w:rPr>
            <w:rStyle w:val="Hyperlink"/>
          </w:rPr>
          <w:t xml:space="preserve">A3. </w:t>
        </w:r>
        <w:r w:rsidR="00680E78">
          <w:rPr>
            <w:rStyle w:val="Hyperlink"/>
          </w:rPr>
          <w:tab/>
        </w:r>
        <w:r w:rsidRPr="003259FD" w:rsidR="00AD1253">
          <w:rPr>
            <w:rStyle w:val="Hyperlink"/>
          </w:rPr>
          <w:t>Improved Information Technology to Reduce Burden</w:t>
        </w:r>
        <w:r w:rsidR="00AD1253">
          <w:rPr>
            <w:webHidden/>
          </w:rPr>
          <w:tab/>
        </w:r>
        <w:r w:rsidR="00AD1253">
          <w:rPr>
            <w:webHidden/>
          </w:rPr>
          <w:fldChar w:fldCharType="begin"/>
        </w:r>
        <w:r w:rsidR="00AD1253">
          <w:rPr>
            <w:webHidden/>
          </w:rPr>
          <w:instrText xml:space="preserve"> PAGEREF _Toc534363673 \h </w:instrText>
        </w:r>
        <w:r w:rsidR="00AD1253">
          <w:rPr>
            <w:webHidden/>
          </w:rPr>
        </w:r>
        <w:r w:rsidR="00AD1253">
          <w:rPr>
            <w:webHidden/>
          </w:rPr>
          <w:fldChar w:fldCharType="separate"/>
        </w:r>
        <w:r w:rsidR="00AD1253">
          <w:rPr>
            <w:webHidden/>
          </w:rPr>
          <w:t>8</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4">
        <w:r w:rsidRPr="003259FD" w:rsidR="00AD1253">
          <w:rPr>
            <w:rStyle w:val="Hyperlink"/>
          </w:rPr>
          <w:t xml:space="preserve">A4. </w:t>
        </w:r>
        <w:r w:rsidR="00680E78">
          <w:rPr>
            <w:rStyle w:val="Hyperlink"/>
          </w:rPr>
          <w:tab/>
        </w:r>
        <w:r w:rsidRPr="003259FD" w:rsidR="00AD1253">
          <w:rPr>
            <w:rStyle w:val="Hyperlink"/>
          </w:rPr>
          <w:t>Efforts to Identify Duplication</w:t>
        </w:r>
        <w:r w:rsidR="00AD1253">
          <w:rPr>
            <w:webHidden/>
          </w:rPr>
          <w:tab/>
        </w:r>
        <w:r w:rsidR="00AD1253">
          <w:rPr>
            <w:webHidden/>
          </w:rPr>
          <w:fldChar w:fldCharType="begin"/>
        </w:r>
        <w:r w:rsidR="00AD1253">
          <w:rPr>
            <w:webHidden/>
          </w:rPr>
          <w:instrText xml:space="preserve"> PAGEREF _Toc534363674 \h </w:instrText>
        </w:r>
        <w:r w:rsidR="00AD1253">
          <w:rPr>
            <w:webHidden/>
          </w:rPr>
        </w:r>
        <w:r w:rsidR="00AD1253">
          <w:rPr>
            <w:webHidden/>
          </w:rPr>
          <w:fldChar w:fldCharType="separate"/>
        </w:r>
        <w:r w:rsidR="00AD1253">
          <w:rPr>
            <w:webHidden/>
          </w:rPr>
          <w:t>9</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5">
        <w:r w:rsidRPr="003259FD" w:rsidR="00AD1253">
          <w:rPr>
            <w:rStyle w:val="Hyperlink"/>
          </w:rPr>
          <w:t xml:space="preserve">A5. </w:t>
        </w:r>
        <w:r w:rsidR="00680E78">
          <w:rPr>
            <w:rStyle w:val="Hyperlink"/>
          </w:rPr>
          <w:tab/>
        </w:r>
        <w:r w:rsidRPr="003259FD" w:rsidR="00AD1253">
          <w:rPr>
            <w:rStyle w:val="Hyperlink"/>
          </w:rPr>
          <w:t>Involvement of Small Organizations</w:t>
        </w:r>
        <w:r w:rsidR="00AD1253">
          <w:rPr>
            <w:webHidden/>
          </w:rPr>
          <w:tab/>
        </w:r>
        <w:r w:rsidR="00AD1253">
          <w:rPr>
            <w:webHidden/>
          </w:rPr>
          <w:fldChar w:fldCharType="begin"/>
        </w:r>
        <w:r w:rsidR="00AD1253">
          <w:rPr>
            <w:webHidden/>
          </w:rPr>
          <w:instrText xml:space="preserve"> PAGEREF _Toc534363675 \h </w:instrText>
        </w:r>
        <w:r w:rsidR="00AD1253">
          <w:rPr>
            <w:webHidden/>
          </w:rPr>
        </w:r>
        <w:r w:rsidR="00AD1253">
          <w:rPr>
            <w:webHidden/>
          </w:rPr>
          <w:fldChar w:fldCharType="separate"/>
        </w:r>
        <w:r w:rsidR="00AD1253">
          <w:rPr>
            <w:webHidden/>
          </w:rPr>
          <w:t>9</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6">
        <w:r w:rsidRPr="003259FD" w:rsidR="00AD1253">
          <w:rPr>
            <w:rStyle w:val="Hyperlink"/>
          </w:rPr>
          <w:t xml:space="preserve">A6. </w:t>
        </w:r>
        <w:r w:rsidR="00680E78">
          <w:rPr>
            <w:rStyle w:val="Hyperlink"/>
          </w:rPr>
          <w:tab/>
        </w:r>
        <w:r w:rsidRPr="003259FD" w:rsidR="00AD1253">
          <w:rPr>
            <w:rStyle w:val="Hyperlink"/>
          </w:rPr>
          <w:t>Consequences of Less Frequent Data Collection</w:t>
        </w:r>
        <w:r w:rsidR="00AD1253">
          <w:rPr>
            <w:webHidden/>
          </w:rPr>
          <w:tab/>
        </w:r>
        <w:r w:rsidR="00AD1253">
          <w:rPr>
            <w:webHidden/>
          </w:rPr>
          <w:fldChar w:fldCharType="begin"/>
        </w:r>
        <w:r w:rsidR="00AD1253">
          <w:rPr>
            <w:webHidden/>
          </w:rPr>
          <w:instrText xml:space="preserve"> PAGEREF _Toc534363676 \h </w:instrText>
        </w:r>
        <w:r w:rsidR="00AD1253">
          <w:rPr>
            <w:webHidden/>
          </w:rPr>
        </w:r>
        <w:r w:rsidR="00AD1253">
          <w:rPr>
            <w:webHidden/>
          </w:rPr>
          <w:fldChar w:fldCharType="separate"/>
        </w:r>
        <w:r w:rsidR="00AD1253">
          <w:rPr>
            <w:webHidden/>
          </w:rPr>
          <w:t>9</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7">
        <w:r w:rsidRPr="003259FD" w:rsidR="00AD1253">
          <w:rPr>
            <w:rStyle w:val="Hyperlink"/>
          </w:rPr>
          <w:t xml:space="preserve">A7. </w:t>
        </w:r>
        <w:r w:rsidR="00680E78">
          <w:rPr>
            <w:rStyle w:val="Hyperlink"/>
          </w:rPr>
          <w:tab/>
        </w:r>
        <w:r w:rsidRPr="003259FD" w:rsidR="00AD1253">
          <w:rPr>
            <w:rStyle w:val="Hyperlink"/>
          </w:rPr>
          <w:t>Special Circumstances</w:t>
        </w:r>
        <w:r w:rsidR="00AD1253">
          <w:rPr>
            <w:webHidden/>
          </w:rPr>
          <w:tab/>
        </w:r>
        <w:r w:rsidR="00AD1253">
          <w:rPr>
            <w:webHidden/>
          </w:rPr>
          <w:fldChar w:fldCharType="begin"/>
        </w:r>
        <w:r w:rsidR="00AD1253">
          <w:rPr>
            <w:webHidden/>
          </w:rPr>
          <w:instrText xml:space="preserve"> PAGEREF _Toc534363677 \h </w:instrText>
        </w:r>
        <w:r w:rsidR="00AD1253">
          <w:rPr>
            <w:webHidden/>
          </w:rPr>
        </w:r>
        <w:r w:rsidR="00AD1253">
          <w:rPr>
            <w:webHidden/>
          </w:rPr>
          <w:fldChar w:fldCharType="separate"/>
        </w:r>
        <w:r w:rsidR="00AD1253">
          <w:rPr>
            <w:webHidden/>
          </w:rPr>
          <w:t>9</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8">
        <w:r w:rsidRPr="003259FD" w:rsidR="00AD1253">
          <w:rPr>
            <w:rStyle w:val="Hyperlink"/>
          </w:rPr>
          <w:t xml:space="preserve">A8. </w:t>
        </w:r>
        <w:r w:rsidR="00680E78">
          <w:rPr>
            <w:rStyle w:val="Hyperlink"/>
          </w:rPr>
          <w:tab/>
        </w:r>
        <w:r w:rsidRPr="003259FD" w:rsidR="00AD1253">
          <w:rPr>
            <w:rStyle w:val="Hyperlink"/>
            <w:i/>
          </w:rPr>
          <w:t>Federal Register</w:t>
        </w:r>
        <w:r w:rsidRPr="003259FD" w:rsidR="00AD1253">
          <w:rPr>
            <w:rStyle w:val="Hyperlink"/>
          </w:rPr>
          <w:t xml:space="preserve"> Notice and Consultation</w:t>
        </w:r>
        <w:r w:rsidR="00AD1253">
          <w:rPr>
            <w:webHidden/>
          </w:rPr>
          <w:tab/>
        </w:r>
        <w:r w:rsidR="00AD1253">
          <w:rPr>
            <w:webHidden/>
          </w:rPr>
          <w:fldChar w:fldCharType="begin"/>
        </w:r>
        <w:r w:rsidR="00AD1253">
          <w:rPr>
            <w:webHidden/>
          </w:rPr>
          <w:instrText xml:space="preserve"> PAGEREF _Toc534363678 \h </w:instrText>
        </w:r>
        <w:r w:rsidR="00AD1253">
          <w:rPr>
            <w:webHidden/>
          </w:rPr>
        </w:r>
        <w:r w:rsidR="00AD1253">
          <w:rPr>
            <w:webHidden/>
          </w:rPr>
          <w:fldChar w:fldCharType="separate"/>
        </w:r>
        <w:r w:rsidR="00AD1253">
          <w:rPr>
            <w:webHidden/>
          </w:rPr>
          <w:t>10</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79">
        <w:r w:rsidRPr="003259FD" w:rsidR="00AD1253">
          <w:rPr>
            <w:rStyle w:val="Hyperlink"/>
          </w:rPr>
          <w:t xml:space="preserve">A9. </w:t>
        </w:r>
        <w:r w:rsidR="00680E78">
          <w:rPr>
            <w:rStyle w:val="Hyperlink"/>
          </w:rPr>
          <w:tab/>
        </w:r>
        <w:r w:rsidRPr="003259FD" w:rsidR="00AD1253">
          <w:rPr>
            <w:rStyle w:val="Hyperlink"/>
          </w:rPr>
          <w:t>Incentives for Respondents</w:t>
        </w:r>
        <w:r w:rsidR="00AD1253">
          <w:rPr>
            <w:webHidden/>
          </w:rPr>
          <w:tab/>
        </w:r>
        <w:r w:rsidR="00AD1253">
          <w:rPr>
            <w:webHidden/>
          </w:rPr>
          <w:fldChar w:fldCharType="begin"/>
        </w:r>
        <w:r w:rsidR="00AD1253">
          <w:rPr>
            <w:webHidden/>
          </w:rPr>
          <w:instrText xml:space="preserve"> PAGEREF _Toc534363679 \h </w:instrText>
        </w:r>
        <w:r w:rsidR="00AD1253">
          <w:rPr>
            <w:webHidden/>
          </w:rPr>
        </w:r>
        <w:r w:rsidR="00AD1253">
          <w:rPr>
            <w:webHidden/>
          </w:rPr>
          <w:fldChar w:fldCharType="separate"/>
        </w:r>
        <w:r w:rsidR="00AD1253">
          <w:rPr>
            <w:webHidden/>
          </w:rPr>
          <w:t>10</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0">
        <w:r w:rsidR="00680E78">
          <w:rPr>
            <w:rStyle w:val="Hyperlink"/>
          </w:rPr>
          <w:t>A10.</w:t>
        </w:r>
        <w:r w:rsidR="00680E78">
          <w:rPr>
            <w:rStyle w:val="Hyperlink"/>
          </w:rPr>
          <w:tab/>
        </w:r>
        <w:r w:rsidRPr="003259FD" w:rsidR="00AD1253">
          <w:rPr>
            <w:rStyle w:val="Hyperlink"/>
          </w:rPr>
          <w:t>Privacy of Respondents</w:t>
        </w:r>
        <w:r w:rsidR="00AD1253">
          <w:rPr>
            <w:webHidden/>
          </w:rPr>
          <w:tab/>
        </w:r>
        <w:r w:rsidR="00AD1253">
          <w:rPr>
            <w:webHidden/>
          </w:rPr>
          <w:fldChar w:fldCharType="begin"/>
        </w:r>
        <w:r w:rsidR="00AD1253">
          <w:rPr>
            <w:webHidden/>
          </w:rPr>
          <w:instrText xml:space="preserve"> PAGEREF _Toc534363680 \h </w:instrText>
        </w:r>
        <w:r w:rsidR="00AD1253">
          <w:rPr>
            <w:webHidden/>
          </w:rPr>
        </w:r>
        <w:r w:rsidR="00AD1253">
          <w:rPr>
            <w:webHidden/>
          </w:rPr>
          <w:fldChar w:fldCharType="separate"/>
        </w:r>
        <w:r w:rsidR="00AD1253">
          <w:rPr>
            <w:webHidden/>
          </w:rPr>
          <w:t>10</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1">
        <w:r w:rsidRPr="003259FD" w:rsidR="00AD1253">
          <w:rPr>
            <w:rStyle w:val="Hyperlink"/>
          </w:rPr>
          <w:t xml:space="preserve">A11. </w:t>
        </w:r>
        <w:r w:rsidR="00680E78">
          <w:rPr>
            <w:rStyle w:val="Hyperlink"/>
          </w:rPr>
          <w:tab/>
        </w:r>
        <w:r w:rsidRPr="003259FD" w:rsidR="00AD1253">
          <w:rPr>
            <w:rStyle w:val="Hyperlink"/>
          </w:rPr>
          <w:t>Sensitive Questions</w:t>
        </w:r>
        <w:r w:rsidR="00AD1253">
          <w:rPr>
            <w:webHidden/>
          </w:rPr>
          <w:tab/>
        </w:r>
        <w:r w:rsidR="00AD1253">
          <w:rPr>
            <w:webHidden/>
          </w:rPr>
          <w:fldChar w:fldCharType="begin"/>
        </w:r>
        <w:r w:rsidR="00AD1253">
          <w:rPr>
            <w:webHidden/>
          </w:rPr>
          <w:instrText xml:space="preserve"> PAGEREF _Toc534363681 \h </w:instrText>
        </w:r>
        <w:r w:rsidR="00AD1253">
          <w:rPr>
            <w:webHidden/>
          </w:rPr>
        </w:r>
        <w:r w:rsidR="00AD1253">
          <w:rPr>
            <w:webHidden/>
          </w:rPr>
          <w:fldChar w:fldCharType="separate"/>
        </w:r>
        <w:r w:rsidR="00AD1253">
          <w:rPr>
            <w:webHidden/>
          </w:rPr>
          <w:t>12</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2">
        <w:r w:rsidRPr="003259FD" w:rsidR="00AD1253">
          <w:rPr>
            <w:rStyle w:val="Hyperlink"/>
          </w:rPr>
          <w:t xml:space="preserve">A12. </w:t>
        </w:r>
        <w:r w:rsidR="00680E78">
          <w:rPr>
            <w:rStyle w:val="Hyperlink"/>
          </w:rPr>
          <w:tab/>
        </w:r>
        <w:r w:rsidRPr="003259FD" w:rsidR="00AD1253">
          <w:rPr>
            <w:rStyle w:val="Hyperlink"/>
          </w:rPr>
          <w:t>Estimation of Information Collection Burden</w:t>
        </w:r>
        <w:r w:rsidR="00AD1253">
          <w:rPr>
            <w:webHidden/>
          </w:rPr>
          <w:tab/>
        </w:r>
        <w:r w:rsidR="00AD1253">
          <w:rPr>
            <w:webHidden/>
          </w:rPr>
          <w:fldChar w:fldCharType="begin"/>
        </w:r>
        <w:r w:rsidR="00AD1253">
          <w:rPr>
            <w:webHidden/>
          </w:rPr>
          <w:instrText xml:space="preserve"> PAGEREF _Toc534363682 \h </w:instrText>
        </w:r>
        <w:r w:rsidR="00AD1253">
          <w:rPr>
            <w:webHidden/>
          </w:rPr>
        </w:r>
        <w:r w:rsidR="00AD1253">
          <w:rPr>
            <w:webHidden/>
          </w:rPr>
          <w:fldChar w:fldCharType="separate"/>
        </w:r>
        <w:r w:rsidR="00AD1253">
          <w:rPr>
            <w:webHidden/>
          </w:rPr>
          <w:t>12</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4">
        <w:r w:rsidRPr="003259FD" w:rsidR="00AD1253">
          <w:rPr>
            <w:rStyle w:val="Hyperlink"/>
          </w:rPr>
          <w:t xml:space="preserve">A13. </w:t>
        </w:r>
        <w:r w:rsidR="00680E78">
          <w:rPr>
            <w:rStyle w:val="Hyperlink"/>
          </w:rPr>
          <w:tab/>
        </w:r>
        <w:r w:rsidRPr="003259FD" w:rsidR="00AD1253">
          <w:rPr>
            <w:rStyle w:val="Hyperlink"/>
          </w:rPr>
          <w:t>Cost Burden to Respondents or Record Keepers</w:t>
        </w:r>
        <w:r w:rsidR="00AD1253">
          <w:rPr>
            <w:webHidden/>
          </w:rPr>
          <w:tab/>
        </w:r>
        <w:r w:rsidR="00AD1253">
          <w:rPr>
            <w:webHidden/>
          </w:rPr>
          <w:fldChar w:fldCharType="begin"/>
        </w:r>
        <w:r w:rsidR="00AD1253">
          <w:rPr>
            <w:webHidden/>
          </w:rPr>
          <w:instrText xml:space="preserve"> PAGEREF _Toc534363684 \h </w:instrText>
        </w:r>
        <w:r w:rsidR="00AD1253">
          <w:rPr>
            <w:webHidden/>
          </w:rPr>
        </w:r>
        <w:r w:rsidR="00AD1253">
          <w:rPr>
            <w:webHidden/>
          </w:rPr>
          <w:fldChar w:fldCharType="separate"/>
        </w:r>
        <w:r w:rsidR="00AD1253">
          <w:rPr>
            <w:webHidden/>
          </w:rPr>
          <w:t>13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5">
        <w:r w:rsidRPr="003259FD" w:rsidR="00AD1253">
          <w:rPr>
            <w:rStyle w:val="Hyperlink"/>
          </w:rPr>
          <w:t xml:space="preserve">A14. </w:t>
        </w:r>
        <w:r w:rsidR="00680E78">
          <w:rPr>
            <w:rStyle w:val="Hyperlink"/>
          </w:rPr>
          <w:tab/>
        </w:r>
        <w:r w:rsidRPr="003259FD" w:rsidR="00AD1253">
          <w:rPr>
            <w:rStyle w:val="Hyperlink"/>
          </w:rPr>
          <w:t>Estimate of Cost to the Federal Government</w:t>
        </w:r>
        <w:r w:rsidR="00AD1253">
          <w:rPr>
            <w:webHidden/>
          </w:rPr>
          <w:tab/>
        </w:r>
        <w:r w:rsidR="00AD1253">
          <w:rPr>
            <w:webHidden/>
          </w:rPr>
          <w:fldChar w:fldCharType="begin"/>
        </w:r>
        <w:r w:rsidR="00AD1253">
          <w:rPr>
            <w:webHidden/>
          </w:rPr>
          <w:instrText xml:space="preserve"> PAGEREF _Toc534363685 \h </w:instrText>
        </w:r>
        <w:r w:rsidR="00AD1253">
          <w:rPr>
            <w:webHidden/>
          </w:rPr>
        </w:r>
        <w:r w:rsidR="00AD1253">
          <w:rPr>
            <w:webHidden/>
          </w:rPr>
          <w:fldChar w:fldCharType="separate"/>
        </w:r>
        <w:r w:rsidR="00AD1253">
          <w:rPr>
            <w:webHidden/>
          </w:rPr>
          <w:t>13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6">
        <w:r w:rsidRPr="003259FD" w:rsidR="00AD1253">
          <w:rPr>
            <w:rStyle w:val="Hyperlink"/>
          </w:rPr>
          <w:t xml:space="preserve">A15. </w:t>
        </w:r>
        <w:r w:rsidR="00680E78">
          <w:rPr>
            <w:rStyle w:val="Hyperlink"/>
          </w:rPr>
          <w:tab/>
        </w:r>
        <w:r w:rsidRPr="003259FD" w:rsidR="00AD1253">
          <w:rPr>
            <w:rStyle w:val="Hyperlink"/>
          </w:rPr>
          <w:t>Change in Burden</w:t>
        </w:r>
        <w:r w:rsidR="00AD1253">
          <w:rPr>
            <w:webHidden/>
          </w:rPr>
          <w:tab/>
        </w:r>
        <w:r w:rsidR="00AD1253">
          <w:rPr>
            <w:webHidden/>
          </w:rPr>
          <w:fldChar w:fldCharType="begin"/>
        </w:r>
        <w:r w:rsidR="00AD1253">
          <w:rPr>
            <w:webHidden/>
          </w:rPr>
          <w:instrText xml:space="preserve"> PAGEREF _Toc534363686 \h </w:instrText>
        </w:r>
        <w:r w:rsidR="00AD1253">
          <w:rPr>
            <w:webHidden/>
          </w:rPr>
        </w:r>
        <w:r w:rsidR="00AD1253">
          <w:rPr>
            <w:webHidden/>
          </w:rPr>
          <w:fldChar w:fldCharType="separate"/>
        </w:r>
        <w:r w:rsidR="00AD1253">
          <w:rPr>
            <w:webHidden/>
          </w:rPr>
          <w:t>13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7">
        <w:r w:rsidRPr="003259FD" w:rsidR="00AD1253">
          <w:rPr>
            <w:rStyle w:val="Hyperlink"/>
          </w:rPr>
          <w:t xml:space="preserve">A16. </w:t>
        </w:r>
        <w:r w:rsidR="00680E78">
          <w:rPr>
            <w:rStyle w:val="Hyperlink"/>
          </w:rPr>
          <w:tab/>
        </w:r>
        <w:r w:rsidRPr="003259FD" w:rsidR="00AD1253">
          <w:rPr>
            <w:rStyle w:val="Hyperlink"/>
          </w:rPr>
          <w:t>Plan and Time Schedule for Information Collection, Tabulation and Publication</w:t>
        </w:r>
        <w:r w:rsidR="00AD1253">
          <w:rPr>
            <w:webHidden/>
          </w:rPr>
          <w:tab/>
        </w:r>
        <w:r w:rsidR="00AD1253">
          <w:rPr>
            <w:webHidden/>
          </w:rPr>
          <w:fldChar w:fldCharType="begin"/>
        </w:r>
        <w:r w:rsidR="00AD1253">
          <w:rPr>
            <w:webHidden/>
          </w:rPr>
          <w:instrText xml:space="preserve"> PAGEREF _Toc534363687 \h </w:instrText>
        </w:r>
        <w:r w:rsidR="00AD1253">
          <w:rPr>
            <w:webHidden/>
          </w:rPr>
        </w:r>
        <w:r w:rsidR="00AD1253">
          <w:rPr>
            <w:webHidden/>
          </w:rPr>
          <w:fldChar w:fldCharType="separate"/>
        </w:r>
        <w:r w:rsidR="00AD1253">
          <w:rPr>
            <w:webHidden/>
          </w:rPr>
          <w:t>13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8">
        <w:r w:rsidRPr="003259FD" w:rsidR="00AD1253">
          <w:rPr>
            <w:rStyle w:val="Hyperlink"/>
          </w:rPr>
          <w:t xml:space="preserve">A17. </w:t>
        </w:r>
        <w:r w:rsidR="00680E78">
          <w:rPr>
            <w:rStyle w:val="Hyperlink"/>
          </w:rPr>
          <w:tab/>
        </w:r>
        <w:r w:rsidRPr="003259FD" w:rsidR="00AD1253">
          <w:rPr>
            <w:rStyle w:val="Hyperlink"/>
          </w:rPr>
          <w:t>Reasons Not to Display OMB Expiration Date</w:t>
        </w:r>
        <w:r w:rsidR="00AD1253">
          <w:rPr>
            <w:webHidden/>
          </w:rPr>
          <w:tab/>
        </w:r>
        <w:r w:rsidR="00AD1253">
          <w:rPr>
            <w:webHidden/>
          </w:rPr>
          <w:fldChar w:fldCharType="begin"/>
        </w:r>
        <w:r w:rsidR="00AD1253">
          <w:rPr>
            <w:webHidden/>
          </w:rPr>
          <w:instrText xml:space="preserve"> PAGEREF _Toc534363688 \h </w:instrText>
        </w:r>
        <w:r w:rsidR="00AD1253">
          <w:rPr>
            <w:webHidden/>
          </w:rPr>
        </w:r>
        <w:r w:rsidR="00AD1253">
          <w:rPr>
            <w:webHidden/>
          </w:rPr>
          <w:fldChar w:fldCharType="separate"/>
        </w:r>
        <w:r w:rsidR="00AD1253">
          <w:rPr>
            <w:webHidden/>
          </w:rPr>
          <w:t>13</w:t>
        </w:r>
        <w:r w:rsidR="00AD1253">
          <w:rPr>
            <w:webHidden/>
          </w:rPr>
          <w:fldChar w:fldCharType="end"/>
        </w:r>
      </w:hyperlink>
    </w:p>
    <w:p w:rsidRPr="00524768" w:rsidR="00AD1253" w:rsidP="00143E2D" w:rsidRDefault="001A746A">
      <w:pPr>
        <w:pStyle w:val="TOC1"/>
        <w:spacing w:before="0" w:after="40"/>
        <w:ind w:left="630" w:hanging="630"/>
        <w:rPr>
          <w:rFonts w:ascii="Calibri" w:hAnsi="Calibri"/>
          <w:sz w:val="22"/>
          <w:szCs w:val="22"/>
        </w:rPr>
      </w:pPr>
      <w:hyperlink w:history="1" w:anchor="_Toc534363689">
        <w:r w:rsidRPr="003259FD" w:rsidR="00AD1253">
          <w:rPr>
            <w:rStyle w:val="Hyperlink"/>
          </w:rPr>
          <w:t xml:space="preserve">A18. </w:t>
        </w:r>
        <w:r w:rsidR="00680E78">
          <w:rPr>
            <w:rStyle w:val="Hyperlink"/>
          </w:rPr>
          <w:tab/>
        </w:r>
        <w:r w:rsidRPr="003259FD" w:rsidR="00AD1253">
          <w:rPr>
            <w:rStyle w:val="Hyperlink"/>
          </w:rPr>
          <w:t>Exceptions to Certification for Paperwork Reduction Act Submissions</w:t>
        </w:r>
        <w:r w:rsidR="00AD1253">
          <w:rPr>
            <w:webHidden/>
          </w:rPr>
          <w:tab/>
        </w:r>
        <w:r w:rsidR="00AD1253">
          <w:rPr>
            <w:webHidden/>
          </w:rPr>
          <w:fldChar w:fldCharType="begin"/>
        </w:r>
        <w:r w:rsidR="00AD1253">
          <w:rPr>
            <w:webHidden/>
          </w:rPr>
          <w:instrText xml:space="preserve"> PAGEREF _Toc534363689 \h </w:instrText>
        </w:r>
        <w:r w:rsidR="00AD1253">
          <w:rPr>
            <w:webHidden/>
          </w:rPr>
        </w:r>
        <w:r w:rsidR="00AD1253">
          <w:rPr>
            <w:webHidden/>
          </w:rPr>
          <w:fldChar w:fldCharType="separate"/>
        </w:r>
        <w:r w:rsidR="00AD1253">
          <w:rPr>
            <w:webHidden/>
          </w:rPr>
          <w:t>14</w:t>
        </w:r>
        <w:r w:rsidR="00AD1253">
          <w:rPr>
            <w:webHidden/>
          </w:rPr>
          <w:fldChar w:fldCharType="end"/>
        </w:r>
      </w:hyperlink>
    </w:p>
    <w:p w:rsidR="00AD1253" w:rsidP="00143E2D" w:rsidRDefault="001A746A">
      <w:pPr>
        <w:pStyle w:val="TOC1"/>
        <w:spacing w:before="0" w:after="40"/>
        <w:rPr>
          <w:rStyle w:val="Hyperlink"/>
        </w:rPr>
      </w:pPr>
      <w:hyperlink w:history="1" w:anchor="_Toc534363690">
        <w:r w:rsidRPr="003259FD" w:rsidR="00AD1253">
          <w:rPr>
            <w:rStyle w:val="Hyperlink"/>
          </w:rPr>
          <w:t>References</w:t>
        </w:r>
        <w:r w:rsidR="00AD1253">
          <w:rPr>
            <w:webHidden/>
          </w:rPr>
          <w:tab/>
        </w:r>
        <w:r w:rsidR="00AD1253">
          <w:rPr>
            <w:webHidden/>
          </w:rPr>
          <w:fldChar w:fldCharType="begin"/>
        </w:r>
        <w:r w:rsidR="00AD1253">
          <w:rPr>
            <w:webHidden/>
          </w:rPr>
          <w:instrText xml:space="preserve"> PAGEREF _Toc534363690 \h </w:instrText>
        </w:r>
        <w:r w:rsidR="00AD1253">
          <w:rPr>
            <w:webHidden/>
          </w:rPr>
        </w:r>
        <w:r w:rsidR="00AD1253">
          <w:rPr>
            <w:webHidden/>
          </w:rPr>
          <w:fldChar w:fldCharType="separate"/>
        </w:r>
        <w:r w:rsidR="00AD1253">
          <w:rPr>
            <w:webHidden/>
          </w:rPr>
          <w:t>15</w:t>
        </w:r>
        <w:r w:rsidR="00AD1253">
          <w:rPr>
            <w:webHidden/>
          </w:rPr>
          <w:fldChar w:fldCharType="end"/>
        </w:r>
      </w:hyperlink>
    </w:p>
    <w:p w:rsidRPr="00143E2D" w:rsidR="00143E2D" w:rsidP="00143E2D" w:rsidRDefault="00143E2D"/>
    <w:p w:rsidR="00AD1253" w:rsidP="00143E2D" w:rsidRDefault="00515E04">
      <w:pPr>
        <w:pStyle w:val="TOC1"/>
        <w:spacing w:before="0" w:after="40"/>
        <w:rPr>
          <w:rStyle w:val="Hyperlink"/>
          <w:color w:val="auto"/>
          <w:u w:val="none"/>
        </w:rPr>
      </w:pPr>
      <w:r>
        <w:rPr>
          <w:b/>
          <w:bCs/>
        </w:rPr>
        <w:fldChar w:fldCharType="end"/>
      </w:r>
      <w:r w:rsidRPr="00AD1253" w:rsidR="00AD1253">
        <w:rPr>
          <w:rStyle w:val="Hyperlink"/>
          <w:color w:val="auto"/>
          <w:u w:val="none"/>
        </w:rPr>
        <w:t xml:space="preserve">Table 1. Total </w:t>
      </w:r>
      <w:r w:rsidRPr="00143E2D" w:rsidR="00AD1253">
        <w:t>Burden</w:t>
      </w:r>
      <w:r w:rsidRPr="00AD1253" w:rsidR="00AD1253">
        <w:rPr>
          <w:rStyle w:val="Hyperlink"/>
          <w:color w:val="auto"/>
          <w:u w:val="none"/>
        </w:rPr>
        <w:t xml:space="preserve"> Requested Under this Information Collection</w:t>
      </w:r>
      <w:r w:rsidRPr="00AD1253" w:rsidR="00AD1253">
        <w:rPr>
          <w:rStyle w:val="Hyperlink"/>
          <w:color w:val="auto"/>
          <w:u w:val="none"/>
        </w:rPr>
        <w:tab/>
        <w:t>12</w:t>
      </w:r>
    </w:p>
    <w:p w:rsidRPr="00D43620" w:rsidR="00A47A72" w:rsidP="00143E2D" w:rsidRDefault="00D43620">
      <w:pPr>
        <w:spacing w:before="480" w:after="240"/>
        <w:jc w:val="center"/>
        <w:rPr>
          <w:b/>
        </w:rPr>
      </w:pPr>
      <w:r w:rsidRPr="00D43620">
        <w:rPr>
          <w:b/>
        </w:rPr>
        <w:t>INSTRUMENTS</w:t>
      </w:r>
    </w:p>
    <w:p w:rsidR="00A47A72" w:rsidP="00D43620" w:rsidRDefault="00A47A72">
      <w:pPr>
        <w:tabs>
          <w:tab w:val="left" w:pos="1710"/>
        </w:tabs>
        <w:spacing w:before="60" w:after="60"/>
      </w:pPr>
      <w:r>
        <w:t xml:space="preserve">Instrument </w:t>
      </w:r>
      <w:r w:rsidR="00D43620">
        <w:t>#</w:t>
      </w:r>
      <w:r>
        <w:t>1</w:t>
      </w:r>
      <w:r w:rsidR="00D43620">
        <w:t xml:space="preserve"> - </w:t>
      </w:r>
      <w:r>
        <w:t>Grantee Web Survey</w:t>
      </w:r>
    </w:p>
    <w:p w:rsidR="00A47A72" w:rsidP="00D43620" w:rsidRDefault="00D43620">
      <w:pPr>
        <w:tabs>
          <w:tab w:val="left" w:pos="1710"/>
        </w:tabs>
        <w:spacing w:before="60" w:after="60"/>
      </w:pPr>
      <w:r>
        <w:t xml:space="preserve">Instrument #2 - </w:t>
      </w:r>
      <w:r w:rsidR="00A47A72">
        <w:t>Grantee Telephone Interview Protocol</w:t>
      </w:r>
    </w:p>
    <w:p w:rsidRPr="00D43620" w:rsidR="00D43620" w:rsidP="00143E2D" w:rsidRDefault="00D43620">
      <w:pPr>
        <w:spacing w:before="480" w:after="240"/>
        <w:jc w:val="center"/>
        <w:rPr>
          <w:b/>
        </w:rPr>
      </w:pPr>
      <w:r>
        <w:rPr>
          <w:b/>
        </w:rPr>
        <w:t>ATTACHMENTS</w:t>
      </w:r>
    </w:p>
    <w:p w:rsidR="00A47A72" w:rsidP="00D43620" w:rsidRDefault="00A47A72">
      <w:pPr>
        <w:tabs>
          <w:tab w:val="left" w:pos="1530"/>
        </w:tabs>
        <w:spacing w:before="60" w:after="60"/>
      </w:pPr>
      <w:r>
        <w:t>Attachment A</w:t>
      </w:r>
      <w:r>
        <w:tab/>
        <w:t>Research Question-Instrument Crosswalk</w:t>
      </w:r>
    </w:p>
    <w:p w:rsidR="00A47A72" w:rsidP="00D43620" w:rsidRDefault="00D43620">
      <w:pPr>
        <w:tabs>
          <w:tab w:val="left" w:pos="1530"/>
        </w:tabs>
        <w:spacing w:before="60" w:after="60"/>
      </w:pPr>
      <w:r>
        <w:t>Attachment B</w:t>
      </w:r>
      <w:r w:rsidR="00A47A72">
        <w:tab/>
        <w:t xml:space="preserve">Web Survey Advance Email </w:t>
      </w:r>
    </w:p>
    <w:p w:rsidR="00A47A72" w:rsidP="00D43620" w:rsidRDefault="00A47A72">
      <w:pPr>
        <w:tabs>
          <w:tab w:val="left" w:pos="1530"/>
        </w:tabs>
        <w:spacing w:before="60" w:after="60"/>
      </w:pPr>
      <w:r>
        <w:t>Attachment C</w:t>
      </w:r>
      <w:r>
        <w:tab/>
        <w:t>FAQ</w:t>
      </w:r>
    </w:p>
    <w:p w:rsidR="00A47A72" w:rsidP="00D43620" w:rsidRDefault="00A47A72">
      <w:pPr>
        <w:tabs>
          <w:tab w:val="left" w:pos="1530"/>
        </w:tabs>
        <w:spacing w:before="60" w:after="60"/>
      </w:pPr>
      <w:r>
        <w:t>Attachment D</w:t>
      </w:r>
      <w:r>
        <w:tab/>
        <w:t xml:space="preserve">Web Survey Invitation Email </w:t>
      </w:r>
    </w:p>
    <w:p w:rsidR="00A47A72" w:rsidP="00D43620" w:rsidRDefault="00A47A72">
      <w:pPr>
        <w:tabs>
          <w:tab w:val="left" w:pos="1530"/>
        </w:tabs>
        <w:spacing w:before="60" w:after="60"/>
      </w:pPr>
      <w:r>
        <w:t>Attachment E</w:t>
      </w:r>
      <w:r>
        <w:tab/>
        <w:t xml:space="preserve">Web Survey Reminder Email </w:t>
      </w:r>
    </w:p>
    <w:p w:rsidR="00A47A72" w:rsidP="00D43620" w:rsidRDefault="00A47A72">
      <w:pPr>
        <w:tabs>
          <w:tab w:val="left" w:pos="1530"/>
        </w:tabs>
        <w:spacing w:before="60" w:after="60"/>
      </w:pPr>
      <w:r>
        <w:t>Attachment F</w:t>
      </w:r>
      <w:r>
        <w:tab/>
        <w:t xml:space="preserve">Telephone Interview Invitation Email </w:t>
      </w:r>
    </w:p>
    <w:p w:rsidRPr="00115F01" w:rsidR="00115F01" w:rsidP="00056F32" w:rsidRDefault="00A47A72">
      <w:pPr>
        <w:pStyle w:val="ListParagraph"/>
        <w:spacing w:after="0" w:line="240" w:lineRule="auto"/>
        <w:ind w:left="0"/>
        <w:contextualSpacing w:val="0"/>
        <w:rPr>
          <w:rFonts w:ascii="Times New Roman" w:hAnsi="Times New Roman"/>
          <w:sz w:val="24"/>
          <w:szCs w:val="24"/>
        </w:rPr>
      </w:pPr>
      <w:r w:rsidRPr="00115F01">
        <w:rPr>
          <w:rFonts w:ascii="Times New Roman" w:hAnsi="Times New Roman"/>
          <w:sz w:val="24"/>
          <w:szCs w:val="24"/>
        </w:rPr>
        <w:t>Attachment G</w:t>
      </w:r>
      <w:r w:rsidRPr="00115F01">
        <w:rPr>
          <w:rFonts w:ascii="Times New Roman" w:hAnsi="Times New Roman"/>
          <w:sz w:val="24"/>
          <w:szCs w:val="24"/>
        </w:rPr>
        <w:tab/>
        <w:t>60-Day Federal Register Notice</w:t>
      </w:r>
      <w:r w:rsidRPr="00115F01" w:rsidR="00374DAB">
        <w:rPr>
          <w:rFonts w:ascii="Times New Roman" w:hAnsi="Times New Roman"/>
          <w:sz w:val="24"/>
          <w:szCs w:val="24"/>
        </w:rPr>
        <w:br w:type="page"/>
      </w:r>
      <w:bookmarkStart w:name="_Toc534363670" w:id="0"/>
    </w:p>
    <w:p w:rsidRPr="00115F01" w:rsidR="006011B3" w:rsidP="00115F01" w:rsidRDefault="006011B3">
      <w:pPr>
        <w:pStyle w:val="ListParagraph"/>
        <w:spacing w:after="0" w:line="240" w:lineRule="auto"/>
        <w:ind w:left="0"/>
        <w:contextualSpacing w:val="0"/>
        <w:jc w:val="center"/>
        <w:rPr>
          <w:rFonts w:ascii="Times New Roman" w:hAnsi="Times New Roman"/>
          <w:b/>
          <w:sz w:val="28"/>
          <w:szCs w:val="24"/>
        </w:rPr>
      </w:pPr>
      <w:r w:rsidRPr="00115F01">
        <w:rPr>
          <w:rFonts w:ascii="Times New Roman" w:hAnsi="Times New Roman"/>
          <w:b/>
          <w:sz w:val="24"/>
        </w:rPr>
        <w:lastRenderedPageBreak/>
        <w:t>OVERVIEW</w:t>
      </w:r>
    </w:p>
    <w:p w:rsidR="006011B3" w:rsidP="006011B3" w:rsidRDefault="006011B3">
      <w:pPr>
        <w:pStyle w:val="ListParagraph"/>
        <w:numPr>
          <w:ilvl w:val="0"/>
          <w:numId w:val="25"/>
        </w:numPr>
        <w:spacing w:after="0" w:line="240" w:lineRule="auto"/>
        <w:contextualSpacing w:val="0"/>
        <w:rPr>
          <w:rFonts w:ascii="Times New Roman" w:hAnsi="Times New Roman"/>
          <w:b/>
          <w:sz w:val="24"/>
          <w:szCs w:val="24"/>
        </w:rPr>
      </w:pPr>
      <w:r w:rsidRPr="006011B3">
        <w:rPr>
          <w:rFonts w:ascii="Times New Roman" w:hAnsi="Times New Roman"/>
          <w:b/>
          <w:sz w:val="24"/>
          <w:szCs w:val="24"/>
        </w:rPr>
        <w:t xml:space="preserve">Status of study: </w:t>
      </w:r>
    </w:p>
    <w:p w:rsidRPr="006011B3" w:rsidR="006011B3" w:rsidP="00662529" w:rsidRDefault="006011B3">
      <w:pPr>
        <w:pStyle w:val="ListParagraph"/>
        <w:numPr>
          <w:ilvl w:val="1"/>
          <w:numId w:val="25"/>
        </w:numPr>
        <w:spacing w:after="120" w:line="240" w:lineRule="auto"/>
        <w:contextualSpacing w:val="0"/>
        <w:rPr>
          <w:rFonts w:ascii="Times New Roman" w:hAnsi="Times New Roman"/>
          <w:sz w:val="24"/>
          <w:szCs w:val="24"/>
        </w:rPr>
      </w:pPr>
      <w:r w:rsidRPr="006011B3">
        <w:rPr>
          <w:rFonts w:ascii="Times New Roman" w:hAnsi="Times New Roman"/>
          <w:sz w:val="24"/>
          <w:szCs w:val="24"/>
        </w:rPr>
        <w:t xml:space="preserve">This is a new information collection as part of the </w:t>
      </w:r>
      <w:r w:rsidRPr="006011B3">
        <w:rPr>
          <w:rFonts w:ascii="Times New Roman" w:hAnsi="Times New Roman" w:eastAsia="Arial Unicode MS"/>
          <w:noProof/>
          <w:sz w:val="24"/>
          <w:szCs w:val="24"/>
        </w:rPr>
        <w:t>Sexual Risk Avoidance Education</w:t>
      </w:r>
      <w:r>
        <w:rPr>
          <w:rFonts w:ascii="Times New Roman" w:hAnsi="Times New Roman" w:eastAsia="Arial Unicode MS"/>
          <w:noProof/>
          <w:sz w:val="24"/>
          <w:szCs w:val="24"/>
        </w:rPr>
        <w:t xml:space="preserve"> </w:t>
      </w:r>
      <w:r w:rsidRPr="006011B3">
        <w:rPr>
          <w:rFonts w:ascii="Times New Roman" w:hAnsi="Times New Roman" w:eastAsia="Arial Unicode MS"/>
          <w:noProof/>
          <w:sz w:val="24"/>
          <w:szCs w:val="24"/>
        </w:rPr>
        <w:t>National Descriptive Study</w:t>
      </w:r>
      <w:r w:rsidR="00817F1B">
        <w:rPr>
          <w:rFonts w:ascii="Times New Roman" w:hAnsi="Times New Roman" w:eastAsia="Arial Unicode MS"/>
          <w:noProof/>
          <w:sz w:val="24"/>
          <w:szCs w:val="24"/>
        </w:rPr>
        <w:t xml:space="preserve"> (NDS)</w:t>
      </w:r>
      <w:r w:rsidRPr="006011B3">
        <w:rPr>
          <w:rFonts w:ascii="Times New Roman" w:hAnsi="Times New Roman" w:eastAsia="Arial Unicode MS"/>
          <w:noProof/>
          <w:sz w:val="24"/>
          <w:szCs w:val="24"/>
        </w:rPr>
        <w:t>. This current request is specific to the Early Implementation Study</w:t>
      </w:r>
      <w:r w:rsidR="00911D41">
        <w:rPr>
          <w:rFonts w:ascii="Times New Roman" w:hAnsi="Times New Roman" w:eastAsia="Arial Unicode MS"/>
          <w:noProof/>
          <w:sz w:val="24"/>
          <w:szCs w:val="24"/>
        </w:rPr>
        <w:t xml:space="preserve"> (EIS)</w:t>
      </w:r>
      <w:r>
        <w:rPr>
          <w:rFonts w:ascii="Times New Roman" w:hAnsi="Times New Roman" w:eastAsia="Arial Unicode MS"/>
          <w:noProof/>
          <w:sz w:val="24"/>
          <w:szCs w:val="24"/>
        </w:rPr>
        <w:t>.</w:t>
      </w:r>
      <w:r w:rsidR="00662529">
        <w:rPr>
          <w:rFonts w:ascii="Times New Roman" w:hAnsi="Times New Roman" w:eastAsia="Arial Unicode MS"/>
          <w:noProof/>
          <w:sz w:val="24"/>
          <w:szCs w:val="24"/>
        </w:rPr>
        <w:t xml:space="preserve"> The request is for three years.</w:t>
      </w:r>
    </w:p>
    <w:p w:rsidR="00911D41" w:rsidP="00CC054F" w:rsidRDefault="006011B3">
      <w:pPr>
        <w:pStyle w:val="ListParagraph"/>
        <w:numPr>
          <w:ilvl w:val="0"/>
          <w:numId w:val="25"/>
        </w:numPr>
        <w:spacing w:after="0" w:line="240" w:lineRule="auto"/>
        <w:contextualSpacing w:val="0"/>
        <w:rPr>
          <w:rFonts w:ascii="Times New Roman" w:hAnsi="Times New Roman"/>
          <w:b/>
          <w:sz w:val="24"/>
          <w:szCs w:val="24"/>
        </w:rPr>
      </w:pPr>
      <w:r w:rsidRPr="006011B3">
        <w:rPr>
          <w:rFonts w:ascii="Times New Roman" w:hAnsi="Times New Roman"/>
          <w:b/>
          <w:sz w:val="24"/>
          <w:szCs w:val="24"/>
        </w:rPr>
        <w:t>What is being evaluated (pr</w:t>
      </w:r>
      <w:r>
        <w:rPr>
          <w:rFonts w:ascii="Times New Roman" w:hAnsi="Times New Roman"/>
          <w:b/>
          <w:sz w:val="24"/>
          <w:szCs w:val="24"/>
        </w:rPr>
        <w:t>ogram and context) and measured:</w:t>
      </w:r>
    </w:p>
    <w:p w:rsidRPr="00CC054F" w:rsidR="00911D41" w:rsidP="00662529" w:rsidRDefault="00CC054F">
      <w:pPr>
        <w:pStyle w:val="ListParagraph"/>
        <w:numPr>
          <w:ilvl w:val="1"/>
          <w:numId w:val="25"/>
        </w:numPr>
        <w:spacing w:after="120" w:line="240" w:lineRule="auto"/>
        <w:contextualSpacing w:val="0"/>
        <w:rPr>
          <w:rFonts w:ascii="Times New Roman" w:hAnsi="Times New Roman"/>
          <w:sz w:val="24"/>
          <w:szCs w:val="24"/>
        </w:rPr>
      </w:pPr>
      <w:r w:rsidRPr="00CC054F">
        <w:rPr>
          <w:rFonts w:ascii="Times New Roman" w:hAnsi="Times New Roman"/>
          <w:sz w:val="24"/>
          <w:szCs w:val="24"/>
        </w:rPr>
        <w:t xml:space="preserve">Through the </w:t>
      </w:r>
      <w:proofErr w:type="spellStart"/>
      <w:r w:rsidR="00817F1B">
        <w:rPr>
          <w:rFonts w:ascii="Times New Roman" w:hAnsi="Times New Roman"/>
          <w:sz w:val="24"/>
          <w:szCs w:val="24"/>
        </w:rPr>
        <w:t>NDS-EIS</w:t>
      </w:r>
      <w:proofErr w:type="spellEnd"/>
      <w:r w:rsidRPr="00CC054F">
        <w:rPr>
          <w:rFonts w:ascii="Times New Roman" w:hAnsi="Times New Roman"/>
          <w:sz w:val="24"/>
          <w:szCs w:val="24"/>
        </w:rPr>
        <w:t xml:space="preserve"> the contractor will conduct a basic investigation of </w:t>
      </w:r>
      <w:proofErr w:type="spellStart"/>
      <w:r w:rsidRPr="00CC054F">
        <w:rPr>
          <w:rFonts w:ascii="Times New Roman" w:hAnsi="Times New Roman"/>
          <w:sz w:val="24"/>
          <w:szCs w:val="24"/>
        </w:rPr>
        <w:t>SRAE</w:t>
      </w:r>
      <w:proofErr w:type="spellEnd"/>
      <w:r w:rsidRPr="00CC054F">
        <w:rPr>
          <w:rFonts w:ascii="Times New Roman" w:hAnsi="Times New Roman"/>
          <w:sz w:val="24"/>
          <w:szCs w:val="24"/>
        </w:rPr>
        <w:t xml:space="preserve"> program design and implementation during the first year of the grant program.</w:t>
      </w:r>
    </w:p>
    <w:p w:rsidRPr="006011B3" w:rsidR="006011B3" w:rsidP="006011B3" w:rsidRDefault="006011B3">
      <w:pPr>
        <w:pStyle w:val="ListParagraph"/>
        <w:numPr>
          <w:ilvl w:val="0"/>
          <w:numId w:val="25"/>
        </w:numPr>
        <w:spacing w:after="0" w:line="240" w:lineRule="auto"/>
        <w:contextualSpacing w:val="0"/>
        <w:rPr>
          <w:rFonts w:ascii="Times New Roman" w:hAnsi="Times New Roman"/>
          <w:b/>
          <w:sz w:val="24"/>
          <w:szCs w:val="24"/>
        </w:rPr>
      </w:pPr>
      <w:r w:rsidRPr="006011B3">
        <w:rPr>
          <w:rFonts w:ascii="Times New Roman" w:hAnsi="Times New Roman"/>
          <w:b/>
          <w:sz w:val="24"/>
          <w:szCs w:val="24"/>
        </w:rPr>
        <w:t xml:space="preserve">Type of study: </w:t>
      </w:r>
    </w:p>
    <w:p w:rsidRPr="006011B3" w:rsidR="006011B3" w:rsidP="00662529" w:rsidRDefault="00911D41">
      <w:pPr>
        <w:pStyle w:val="ListParagraph"/>
        <w:numPr>
          <w:ilvl w:val="1"/>
          <w:numId w:val="25"/>
        </w:numPr>
        <w:spacing w:after="120" w:line="240" w:lineRule="auto"/>
        <w:contextualSpacing w:val="0"/>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EIS</w:t>
      </w:r>
      <w:proofErr w:type="spellEnd"/>
      <w:r>
        <w:rPr>
          <w:rFonts w:ascii="Times New Roman" w:hAnsi="Times New Roman"/>
          <w:sz w:val="24"/>
          <w:szCs w:val="24"/>
        </w:rPr>
        <w:t xml:space="preserve"> is a descriptive study, compiling data from a document review, grantee web survey, and telephone interviews. </w:t>
      </w:r>
    </w:p>
    <w:p w:rsidRPr="006011B3" w:rsidR="006011B3" w:rsidP="006011B3" w:rsidRDefault="006011B3">
      <w:pPr>
        <w:pStyle w:val="ListParagraph"/>
        <w:numPr>
          <w:ilvl w:val="0"/>
          <w:numId w:val="25"/>
        </w:numPr>
        <w:spacing w:after="0" w:line="240" w:lineRule="auto"/>
        <w:contextualSpacing w:val="0"/>
        <w:rPr>
          <w:rFonts w:ascii="Times New Roman" w:hAnsi="Times New Roman"/>
          <w:b/>
          <w:sz w:val="24"/>
          <w:szCs w:val="24"/>
        </w:rPr>
      </w:pPr>
      <w:r w:rsidRPr="006011B3">
        <w:rPr>
          <w:rFonts w:ascii="Times New Roman" w:hAnsi="Times New Roman"/>
          <w:b/>
          <w:sz w:val="24"/>
          <w:szCs w:val="24"/>
        </w:rPr>
        <w:t xml:space="preserve">Utility of the information collection:  </w:t>
      </w:r>
    </w:p>
    <w:p w:rsidRPr="00A40E2F" w:rsidR="00CC054F" w:rsidP="00A40E2F" w:rsidRDefault="000F59AC">
      <w:pPr>
        <w:numPr>
          <w:ilvl w:val="1"/>
          <w:numId w:val="25"/>
        </w:numPr>
      </w:pPr>
      <w:r>
        <w:t xml:space="preserve">The National Descriptive Study </w:t>
      </w:r>
      <w:r w:rsidRPr="00033523">
        <w:t xml:space="preserve">will generate an understanding of program design and implementation features that </w:t>
      </w:r>
      <w:r>
        <w:t>will</w:t>
      </w:r>
      <w:r w:rsidRPr="00033523">
        <w:t xml:space="preserve"> inform current and</w:t>
      </w:r>
      <w:r>
        <w:t xml:space="preserve"> future</w:t>
      </w:r>
      <w:r w:rsidRPr="00A3589D">
        <w:t xml:space="preserve"> programs and policy</w:t>
      </w:r>
      <w:r>
        <w:t xml:space="preserve">. As part of the </w:t>
      </w:r>
      <w:proofErr w:type="spellStart"/>
      <w:r>
        <w:t>NDS</w:t>
      </w:r>
      <w:proofErr w:type="spellEnd"/>
      <w:r>
        <w:t xml:space="preserve">, the </w:t>
      </w:r>
      <w:proofErr w:type="spellStart"/>
      <w:r w:rsidRPr="000F59AC" w:rsidR="00573897">
        <w:t>EIS</w:t>
      </w:r>
      <w:proofErr w:type="spellEnd"/>
      <w:r w:rsidRPr="000F59AC" w:rsidR="00573897">
        <w:t xml:space="preserve"> will </w:t>
      </w:r>
      <w:r w:rsidRPr="000F59AC" w:rsidR="00573897">
        <w:rPr>
          <w:rStyle w:val="Emphasis"/>
          <w:i w:val="0"/>
        </w:rPr>
        <w:t xml:space="preserve">enable ACF to better understand decisions grantees </w:t>
      </w:r>
      <w:r w:rsidRPr="00A40E2F" w:rsidR="00573897">
        <w:rPr>
          <w:rStyle w:val="Emphasis"/>
          <w:i w:val="0"/>
        </w:rPr>
        <w:t xml:space="preserve">make regarding the design of their </w:t>
      </w:r>
      <w:proofErr w:type="spellStart"/>
      <w:r w:rsidRPr="00A40E2F" w:rsidR="00573897">
        <w:rPr>
          <w:rStyle w:val="Emphasis"/>
          <w:i w:val="0"/>
        </w:rPr>
        <w:t>SRAE</w:t>
      </w:r>
      <w:proofErr w:type="spellEnd"/>
      <w:r w:rsidRPr="00A40E2F" w:rsidR="00573897">
        <w:rPr>
          <w:rStyle w:val="Emphasis"/>
          <w:i w:val="0"/>
        </w:rPr>
        <w:t>-funded programs and why they made those decisions.</w:t>
      </w:r>
    </w:p>
    <w:p w:rsidR="00CC054F" w:rsidP="00A40E2F" w:rsidRDefault="00CC054F">
      <w:pPr>
        <w:pStyle w:val="ListParagraph"/>
        <w:spacing w:after="0" w:line="240" w:lineRule="auto"/>
        <w:ind w:left="1440"/>
        <w:contextualSpacing w:val="0"/>
        <w:rPr>
          <w:rFonts w:ascii="Times New Roman" w:hAnsi="Times New Roman"/>
          <w:sz w:val="24"/>
          <w:szCs w:val="24"/>
        </w:rPr>
      </w:pPr>
    </w:p>
    <w:p w:rsidR="00945CD6" w:rsidP="00AF25D9" w:rsidRDefault="00B029AB">
      <w:pPr>
        <w:tabs>
          <w:tab w:val="left" w:pos="1530"/>
        </w:tabs>
        <w:spacing w:before="60" w:after="60"/>
      </w:pPr>
      <w:r>
        <w:br w:type="page"/>
      </w:r>
      <w:r w:rsidR="008F16EC">
        <w:rPr>
          <w:b/>
        </w:rPr>
        <w:lastRenderedPageBreak/>
        <w:t xml:space="preserve"> </w:t>
      </w:r>
      <w:bookmarkStart w:name="_Toc534363671" w:id="1"/>
      <w:bookmarkEnd w:id="0"/>
      <w:r w:rsidRPr="001B2C79" w:rsidR="00292B70">
        <w:t xml:space="preserve">A1. </w:t>
      </w:r>
      <w:r w:rsidRPr="001B2C79" w:rsidR="00945CD6">
        <w:t>Necessity for the Data Collection</w:t>
      </w:r>
      <w:bookmarkEnd w:id="1"/>
    </w:p>
    <w:p w:rsidR="00970AB8" w:rsidP="00E448F3" w:rsidRDefault="00970AB8"/>
    <w:p w:rsidR="00970AB8" w:rsidP="00970AB8" w:rsidRDefault="00970AB8">
      <w:pPr>
        <w:widowControl w:val="0"/>
      </w:pPr>
      <w:r>
        <w:t xml:space="preserve">As part of </w:t>
      </w:r>
      <w:r w:rsidRPr="009D13AA">
        <w:t>t</w:t>
      </w:r>
      <w:r>
        <w:t xml:space="preserve">he federal government’s ongoing efforts to support youth in making healthy decisions about their relationships and behaviors, in February 2018, Congress updated Title V, Section 510 of the Social Security Act to authorize the Sexual Risk Avoidance Education </w:t>
      </w:r>
      <w:r w:rsidRPr="007D2A81">
        <w:t>(</w:t>
      </w:r>
      <w:proofErr w:type="spellStart"/>
      <w:r w:rsidRPr="007D2A81">
        <w:t>SRAE</w:t>
      </w:r>
      <w:proofErr w:type="spellEnd"/>
      <w:r w:rsidRPr="007D2A81">
        <w:t>)</w:t>
      </w:r>
      <w:r>
        <w:t xml:space="preserve"> grant program. Administered by the Family and Youth Services Bureau (</w:t>
      </w:r>
      <w:proofErr w:type="spellStart"/>
      <w:r>
        <w:t>FYSB</w:t>
      </w:r>
      <w:proofErr w:type="spellEnd"/>
      <w:r>
        <w:t xml:space="preserve">) within the Administration for Children and Families (ACF) of the U.S. Department of Health and Human Services (HHS), </w:t>
      </w:r>
      <w:proofErr w:type="spellStart"/>
      <w:r>
        <w:t>SRAE</w:t>
      </w:r>
      <w:proofErr w:type="spellEnd"/>
      <w:r>
        <w:t xml:space="preserve"> funds programs that teach adolescents to refrain from sexual activity. The programs will also provide education on personal responsibility, self-regulation, goal setting, healthy relationships, a focus on the future, and preventing drug and alcohol use. </w:t>
      </w:r>
      <w:proofErr w:type="spellStart"/>
      <w:r>
        <w:t>SRAE</w:t>
      </w:r>
      <w:proofErr w:type="spellEnd"/>
      <w:r>
        <w:t xml:space="preserve"> replaces the Title V, Section 510 Abstinence Education grant program, which Congress had passed as part of welfare reform in the mid-1990s. </w:t>
      </w:r>
      <w:r w:rsidRPr="008759AF">
        <w:t xml:space="preserve">The </w:t>
      </w:r>
      <w:proofErr w:type="spellStart"/>
      <w:r w:rsidRPr="008759AF">
        <w:t>SRAE</w:t>
      </w:r>
      <w:proofErr w:type="spellEnd"/>
      <w:r w:rsidRPr="008759AF">
        <w:t xml:space="preserve"> legislation also calls for a national evaluation of </w:t>
      </w:r>
      <w:r>
        <w:t xml:space="preserve">the </w:t>
      </w:r>
      <w:r w:rsidRPr="008759AF">
        <w:t>program.</w:t>
      </w:r>
    </w:p>
    <w:p w:rsidR="00970AB8" w:rsidP="00E448F3" w:rsidRDefault="00970AB8"/>
    <w:p w:rsidRPr="00915613" w:rsidR="00970AB8" w:rsidP="00970AB8" w:rsidRDefault="00970AB8">
      <w:pPr>
        <w:widowControl w:val="0"/>
      </w:pPr>
      <w:proofErr w:type="spellStart"/>
      <w:r w:rsidRPr="00915613">
        <w:t>ACF’s</w:t>
      </w:r>
      <w:proofErr w:type="spellEnd"/>
      <w:r w:rsidRPr="00915613">
        <w:t xml:space="preserve"> funding announcement</w:t>
      </w:r>
      <w:r>
        <w:t>s</w:t>
      </w:r>
      <w:r w:rsidRPr="00915613">
        <w:t xml:space="preserve"> for the </w:t>
      </w:r>
      <w:proofErr w:type="spellStart"/>
      <w:r w:rsidRPr="00915613">
        <w:t>SRAE</w:t>
      </w:r>
      <w:proofErr w:type="spellEnd"/>
      <w:r w:rsidRPr="00915613">
        <w:t xml:space="preserve"> grant program</w:t>
      </w:r>
      <w:r>
        <w:t>s</w:t>
      </w:r>
      <w:r w:rsidRPr="00915613">
        <w:t xml:space="preserve"> specifie</w:t>
      </w:r>
      <w:r>
        <w:t>d</w:t>
      </w:r>
      <w:r w:rsidRPr="00915613">
        <w:t xml:space="preserve"> the program requirements for grantees according to the authorizing legislation. Grantees must use the funding to implement evidence-based or evidence-informed interventions that meet accepted scientific standards for medical accuracy, are age appropriate and culturally relevant for the intended population, and cover an “A–F” list of topics specified in the legislation.</w:t>
      </w:r>
      <w:r>
        <w:rPr>
          <w:rStyle w:val="FootnoteReference"/>
        </w:rPr>
        <w:footnoteReference w:id="1"/>
      </w:r>
    </w:p>
    <w:p w:rsidRPr="00915613" w:rsidR="00970AB8" w:rsidP="00970AB8" w:rsidRDefault="00970AB8">
      <w:pPr>
        <w:widowControl w:val="0"/>
      </w:pPr>
    </w:p>
    <w:p w:rsidR="00970AB8" w:rsidP="00970AB8" w:rsidRDefault="00970AB8">
      <w:r>
        <w:t xml:space="preserve">The legislation also calls for a national evaluation and </w:t>
      </w:r>
      <w:r w:rsidRPr="00915613">
        <w:t>also that ACF report to Congress on the evaluation findings.</w:t>
      </w:r>
      <w:r>
        <w:t xml:space="preserve">  As part of </w:t>
      </w:r>
      <w:proofErr w:type="spellStart"/>
      <w:r>
        <w:t>ACF’s</w:t>
      </w:r>
      <w:proofErr w:type="spellEnd"/>
      <w:r>
        <w:t xml:space="preserve"> </w:t>
      </w:r>
      <w:proofErr w:type="spellStart"/>
      <w:r>
        <w:t>SRAE</w:t>
      </w:r>
      <w:proofErr w:type="spellEnd"/>
      <w:r>
        <w:t xml:space="preserve"> national e</w:t>
      </w:r>
      <w:r w:rsidRPr="00B31A09">
        <w:t>valuation</w:t>
      </w:r>
      <w:r>
        <w:t xml:space="preserve"> activities, ACF is conducting a National Descriptive Study. The study will focus on all </w:t>
      </w:r>
      <w:proofErr w:type="spellStart"/>
      <w:r>
        <w:t>SRAE</w:t>
      </w:r>
      <w:proofErr w:type="spellEnd"/>
      <w:r>
        <w:t xml:space="preserve"> grantees. It will start </w:t>
      </w:r>
      <w:r w:rsidRPr="008A177F">
        <w:t>with a basic descriptive analysis of</w:t>
      </w:r>
      <w:r w:rsidR="006D6551">
        <w:t xml:space="preserve"> how</w:t>
      </w:r>
      <w:r w:rsidRPr="008A177F">
        <w:t xml:space="preserve"> </w:t>
      </w:r>
      <w:proofErr w:type="spellStart"/>
      <w:r w:rsidRPr="008A177F">
        <w:t>SRAE</w:t>
      </w:r>
      <w:proofErr w:type="spellEnd"/>
      <w:r w:rsidRPr="008A177F">
        <w:t xml:space="preserve"> gra</w:t>
      </w:r>
      <w:r>
        <w:t>ntees</w:t>
      </w:r>
      <w:r w:rsidR="006D6551">
        <w:t xml:space="preserve"> designed and implemented their programs</w:t>
      </w:r>
      <w:r>
        <w:t xml:space="preserve">, then will continue with an in-depth nationwide study of program </w:t>
      </w:r>
      <w:r w:rsidRPr="008A177F">
        <w:t xml:space="preserve">implementation and </w:t>
      </w:r>
      <w:r>
        <w:t xml:space="preserve">youth </w:t>
      </w:r>
      <w:r w:rsidRPr="008A177F">
        <w:t>outcomes</w:t>
      </w:r>
      <w:r>
        <w:t xml:space="preserve">. </w:t>
      </w:r>
      <w:r w:rsidRPr="00A3589D">
        <w:t xml:space="preserve">Ultimately, </w:t>
      </w:r>
      <w:r>
        <w:t xml:space="preserve">the National Descriptive Study </w:t>
      </w:r>
      <w:r w:rsidRPr="00033523">
        <w:t xml:space="preserve">will generate an understanding of program design and implementation features that </w:t>
      </w:r>
      <w:r>
        <w:t>will</w:t>
      </w:r>
      <w:r w:rsidRPr="00033523">
        <w:t xml:space="preserve"> inform current and</w:t>
      </w:r>
      <w:r>
        <w:t xml:space="preserve"> future</w:t>
      </w:r>
      <w:r w:rsidRPr="00A3589D">
        <w:t xml:space="preserve"> programs and policy</w:t>
      </w:r>
      <w:r>
        <w:t>.</w:t>
      </w:r>
    </w:p>
    <w:p w:rsidR="00970AB8" w:rsidP="00970AB8" w:rsidRDefault="00970AB8"/>
    <w:p w:rsidR="00970AB8" w:rsidP="00970AB8" w:rsidRDefault="00970AB8">
      <w:r>
        <w:t xml:space="preserve">(ACF is also conducting other separate, distinct projects, as part of </w:t>
      </w:r>
      <w:proofErr w:type="spellStart"/>
      <w:r>
        <w:t>SRAE</w:t>
      </w:r>
      <w:proofErr w:type="spellEnd"/>
      <w:r>
        <w:t xml:space="preserve"> National Evaluation activities.)</w:t>
      </w:r>
    </w:p>
    <w:p w:rsidRPr="0082188D" w:rsidR="00970AB8" w:rsidP="00970AB8" w:rsidRDefault="00970AB8">
      <w:pPr>
        <w:rPr>
          <w:sz w:val="22"/>
          <w:szCs w:val="22"/>
        </w:rPr>
      </w:pPr>
    </w:p>
    <w:p w:rsidR="00970AB8" w:rsidP="00970AB8" w:rsidRDefault="00970AB8">
      <w:pPr>
        <w:pStyle w:val="ListParagraph"/>
        <w:spacing w:after="0" w:line="240" w:lineRule="auto"/>
        <w:ind w:left="0"/>
        <w:rPr>
          <w:rFonts w:ascii="Times New Roman" w:hAnsi="Times New Roman"/>
          <w:sz w:val="24"/>
          <w:szCs w:val="24"/>
        </w:rPr>
      </w:pPr>
      <w:r>
        <w:rPr>
          <w:rFonts w:ascii="Times New Roman" w:hAnsi="Times New Roman"/>
          <w:sz w:val="24"/>
          <w:szCs w:val="24"/>
        </w:rPr>
        <w:t>This information collection request (</w:t>
      </w:r>
      <w:proofErr w:type="spellStart"/>
      <w:r>
        <w:rPr>
          <w:rFonts w:ascii="Times New Roman" w:hAnsi="Times New Roman"/>
          <w:sz w:val="24"/>
          <w:szCs w:val="24"/>
        </w:rPr>
        <w:t>ICR</w:t>
      </w:r>
      <w:proofErr w:type="spellEnd"/>
      <w:r>
        <w:rPr>
          <w:rFonts w:ascii="Times New Roman" w:hAnsi="Times New Roman"/>
          <w:sz w:val="24"/>
          <w:szCs w:val="24"/>
        </w:rPr>
        <w:t xml:space="preserve">) focuses on the </w:t>
      </w:r>
      <w:r w:rsidRPr="00D40060">
        <w:rPr>
          <w:rFonts w:ascii="Times New Roman" w:hAnsi="Times New Roman"/>
          <w:i/>
          <w:sz w:val="24"/>
          <w:szCs w:val="24"/>
        </w:rPr>
        <w:t>National Descriptive Study</w:t>
      </w:r>
      <w:r>
        <w:rPr>
          <w:rFonts w:ascii="Times New Roman" w:hAnsi="Times New Roman"/>
          <w:i/>
          <w:sz w:val="24"/>
          <w:szCs w:val="24"/>
        </w:rPr>
        <w:t>’s</w:t>
      </w:r>
      <w:r w:rsidRPr="00D40060">
        <w:rPr>
          <w:rFonts w:ascii="Times New Roman" w:hAnsi="Times New Roman"/>
          <w:i/>
          <w:sz w:val="24"/>
          <w:szCs w:val="24"/>
        </w:rPr>
        <w:t xml:space="preserve"> Early Implementation Study (</w:t>
      </w:r>
      <w:proofErr w:type="spellStart"/>
      <w:r w:rsidRPr="00D40060">
        <w:rPr>
          <w:rFonts w:ascii="Times New Roman" w:hAnsi="Times New Roman"/>
          <w:i/>
          <w:sz w:val="24"/>
          <w:szCs w:val="24"/>
        </w:rPr>
        <w:t>NDS-EIS</w:t>
      </w:r>
      <w:proofErr w:type="spellEnd"/>
      <w:r w:rsidRPr="00D40060">
        <w:rPr>
          <w:rFonts w:ascii="Times New Roman" w:hAnsi="Times New Roman"/>
          <w:i/>
          <w:sz w:val="24"/>
          <w:szCs w:val="24"/>
        </w:rPr>
        <w:t>)</w:t>
      </w:r>
      <w:r>
        <w:rPr>
          <w:rFonts w:ascii="Times New Roman" w:hAnsi="Times New Roman"/>
          <w:i/>
          <w:sz w:val="24"/>
          <w:szCs w:val="24"/>
        </w:rPr>
        <w:t xml:space="preserve">, </w:t>
      </w:r>
      <w:r w:rsidRPr="00494A64">
        <w:rPr>
          <w:rFonts w:ascii="Times New Roman" w:hAnsi="Times New Roman"/>
          <w:sz w:val="24"/>
          <w:szCs w:val="24"/>
        </w:rPr>
        <w:t>described below</w:t>
      </w:r>
      <w:r>
        <w:rPr>
          <w:rFonts w:ascii="Times New Roman" w:hAnsi="Times New Roman"/>
          <w:sz w:val="24"/>
          <w:szCs w:val="24"/>
        </w:rPr>
        <w:t xml:space="preserve">. This is a new </w:t>
      </w:r>
      <w:proofErr w:type="spellStart"/>
      <w:r>
        <w:rPr>
          <w:rFonts w:ascii="Times New Roman" w:hAnsi="Times New Roman"/>
          <w:sz w:val="24"/>
          <w:szCs w:val="24"/>
        </w:rPr>
        <w:t>ICR</w:t>
      </w:r>
      <w:proofErr w:type="spellEnd"/>
      <w:r>
        <w:rPr>
          <w:rFonts w:ascii="Times New Roman" w:hAnsi="Times New Roman"/>
          <w:sz w:val="24"/>
          <w:szCs w:val="24"/>
        </w:rPr>
        <w:t>.</w:t>
      </w:r>
    </w:p>
    <w:p w:rsidRPr="00B37C9B" w:rsidR="0078128A" w:rsidP="00B37C9B" w:rsidRDefault="006E2866">
      <w:pPr>
        <w:pStyle w:val="ListParagraph"/>
        <w:spacing w:after="60" w:line="240" w:lineRule="auto"/>
        <w:ind w:left="0"/>
        <w:rPr>
          <w:rFonts w:ascii="Times New Roman" w:hAnsi="Times New Roman"/>
          <w:i/>
          <w:sz w:val="24"/>
          <w:szCs w:val="24"/>
        </w:rPr>
      </w:pPr>
      <w:r w:rsidRPr="00880250">
        <w:t xml:space="preserve">The </w:t>
      </w:r>
      <w:r w:rsidRPr="00A076BB" w:rsidR="0078128A">
        <w:rPr>
          <w:rFonts w:ascii="Times New Roman" w:hAnsi="Times New Roman"/>
          <w:i/>
          <w:sz w:val="24"/>
          <w:szCs w:val="24"/>
        </w:rPr>
        <w:t>N</w:t>
      </w:r>
      <w:r w:rsidRPr="00B31A09" w:rsidR="0078128A">
        <w:rPr>
          <w:rFonts w:ascii="Times New Roman" w:hAnsi="Times New Roman"/>
          <w:i/>
          <w:sz w:val="24"/>
          <w:szCs w:val="24"/>
        </w:rPr>
        <w:t xml:space="preserve">ational Descriptive Study </w:t>
      </w:r>
      <w:r w:rsidRPr="002E4DC9" w:rsidR="0078128A">
        <w:rPr>
          <w:rFonts w:ascii="Times New Roman" w:hAnsi="Times New Roman"/>
          <w:i/>
          <w:sz w:val="24"/>
          <w:szCs w:val="24"/>
        </w:rPr>
        <w:t>(</w:t>
      </w:r>
      <w:proofErr w:type="spellStart"/>
      <w:r w:rsidRPr="002E4DC9" w:rsidR="0078128A">
        <w:rPr>
          <w:rFonts w:ascii="Times New Roman" w:hAnsi="Times New Roman"/>
          <w:i/>
          <w:sz w:val="24"/>
          <w:szCs w:val="24"/>
        </w:rPr>
        <w:t>NDS</w:t>
      </w:r>
      <w:proofErr w:type="spellEnd"/>
      <w:r w:rsidRPr="002E4DC9" w:rsidR="0078128A">
        <w:rPr>
          <w:rFonts w:ascii="Times New Roman" w:hAnsi="Times New Roman"/>
          <w:i/>
          <w:sz w:val="24"/>
          <w:szCs w:val="24"/>
        </w:rPr>
        <w:t>)</w:t>
      </w:r>
      <w:r w:rsidR="00A076BB">
        <w:rPr>
          <w:rFonts w:ascii="Times New Roman" w:hAnsi="Times New Roman"/>
          <w:sz w:val="24"/>
          <w:szCs w:val="24"/>
        </w:rPr>
        <w:t xml:space="preserve"> </w:t>
      </w:r>
      <w:r w:rsidR="0078128A">
        <w:rPr>
          <w:rFonts w:ascii="Times New Roman" w:hAnsi="Times New Roman"/>
          <w:sz w:val="24"/>
          <w:szCs w:val="24"/>
        </w:rPr>
        <w:t>consist</w:t>
      </w:r>
      <w:r w:rsidR="00A076BB">
        <w:rPr>
          <w:rFonts w:ascii="Times New Roman" w:hAnsi="Times New Roman"/>
          <w:sz w:val="24"/>
          <w:szCs w:val="24"/>
        </w:rPr>
        <w:t>s</w:t>
      </w:r>
      <w:r w:rsidR="0078128A">
        <w:rPr>
          <w:rFonts w:ascii="Times New Roman" w:hAnsi="Times New Roman"/>
          <w:sz w:val="24"/>
          <w:szCs w:val="24"/>
        </w:rPr>
        <w:t xml:space="preserve"> of three </w:t>
      </w:r>
      <w:proofErr w:type="spellStart"/>
      <w:r w:rsidR="0078128A">
        <w:rPr>
          <w:rFonts w:ascii="Times New Roman" w:hAnsi="Times New Roman"/>
          <w:sz w:val="24"/>
          <w:szCs w:val="24"/>
        </w:rPr>
        <w:t>substudies</w:t>
      </w:r>
      <w:proofErr w:type="spellEnd"/>
      <w:r w:rsidR="0078128A">
        <w:rPr>
          <w:rFonts w:ascii="Times New Roman" w:hAnsi="Times New Roman"/>
          <w:sz w:val="24"/>
          <w:szCs w:val="24"/>
        </w:rPr>
        <w:t>:</w:t>
      </w:r>
    </w:p>
    <w:p w:rsidR="0078128A" w:rsidP="00340887" w:rsidRDefault="0078128A">
      <w:pPr>
        <w:widowControl w:val="0"/>
        <w:numPr>
          <w:ilvl w:val="0"/>
          <w:numId w:val="22"/>
        </w:numPr>
        <w:spacing w:after="60"/>
      </w:pPr>
      <w:r w:rsidRPr="0015386A">
        <w:rPr>
          <w:i/>
        </w:rPr>
        <w:t>Early Implementation Study</w:t>
      </w:r>
      <w:r>
        <w:t xml:space="preserve"> </w:t>
      </w:r>
      <w:r w:rsidRPr="0015386A">
        <w:rPr>
          <w:i/>
        </w:rPr>
        <w:t>(</w:t>
      </w:r>
      <w:proofErr w:type="spellStart"/>
      <w:r w:rsidR="00A076BB">
        <w:rPr>
          <w:i/>
        </w:rPr>
        <w:t>NDS-</w:t>
      </w:r>
      <w:r w:rsidRPr="0015386A">
        <w:rPr>
          <w:i/>
        </w:rPr>
        <w:t>EIS</w:t>
      </w:r>
      <w:proofErr w:type="spellEnd"/>
      <w:r w:rsidRPr="0015386A">
        <w:rPr>
          <w:i/>
        </w:rPr>
        <w:t>)</w:t>
      </w:r>
      <w:r>
        <w:rPr>
          <w:i/>
        </w:rPr>
        <w:t>:</w:t>
      </w:r>
      <w:r>
        <w:t xml:space="preserve"> The evaluation team will conduct a basic </w:t>
      </w:r>
      <w:r>
        <w:lastRenderedPageBreak/>
        <w:t xml:space="preserve">investigation of </w:t>
      </w:r>
      <w:proofErr w:type="spellStart"/>
      <w:r>
        <w:t>SRAE</w:t>
      </w:r>
      <w:proofErr w:type="spellEnd"/>
      <w:r>
        <w:t xml:space="preserve"> program design and implementation during the first year of the grant program. </w:t>
      </w:r>
      <w:r w:rsidRPr="000901B3" w:rsidR="006011B3">
        <w:rPr>
          <w:b/>
        </w:rPr>
        <w:t xml:space="preserve">The </w:t>
      </w:r>
      <w:proofErr w:type="spellStart"/>
      <w:r w:rsidRPr="00FE7C90" w:rsidR="006011B3">
        <w:rPr>
          <w:b/>
        </w:rPr>
        <w:t>E</w:t>
      </w:r>
      <w:r w:rsidRPr="00B37C9B" w:rsidR="006011B3">
        <w:rPr>
          <w:b/>
        </w:rPr>
        <w:t>IS</w:t>
      </w:r>
      <w:proofErr w:type="spellEnd"/>
      <w:r w:rsidRPr="00B37C9B" w:rsidR="006011B3">
        <w:rPr>
          <w:b/>
        </w:rPr>
        <w:t xml:space="preserve"> data collection activities </w:t>
      </w:r>
      <w:r w:rsidR="006011B3">
        <w:rPr>
          <w:b/>
        </w:rPr>
        <w:t>are the subject of t</w:t>
      </w:r>
      <w:r w:rsidRPr="00B37C9B">
        <w:rPr>
          <w:b/>
        </w:rPr>
        <w:t xml:space="preserve">his </w:t>
      </w:r>
      <w:proofErr w:type="spellStart"/>
      <w:r w:rsidRPr="00B37C9B">
        <w:rPr>
          <w:b/>
        </w:rPr>
        <w:t>ICR</w:t>
      </w:r>
      <w:proofErr w:type="spellEnd"/>
      <w:r>
        <w:t>.</w:t>
      </w:r>
    </w:p>
    <w:p w:rsidR="0078128A" w:rsidP="00340887" w:rsidRDefault="0078128A">
      <w:pPr>
        <w:widowControl w:val="0"/>
        <w:numPr>
          <w:ilvl w:val="0"/>
          <w:numId w:val="22"/>
        </w:numPr>
        <w:spacing w:after="60"/>
      </w:pPr>
      <w:r w:rsidRPr="0015386A">
        <w:rPr>
          <w:i/>
        </w:rPr>
        <w:t>Nationwide Study</w:t>
      </w:r>
      <w:r>
        <w:t xml:space="preserve"> </w:t>
      </w:r>
      <w:r w:rsidRPr="0015386A">
        <w:rPr>
          <w:i/>
        </w:rPr>
        <w:t>(</w:t>
      </w:r>
      <w:proofErr w:type="spellStart"/>
      <w:r w:rsidR="00A076BB">
        <w:rPr>
          <w:i/>
        </w:rPr>
        <w:t>NDS</w:t>
      </w:r>
      <w:proofErr w:type="spellEnd"/>
      <w:r w:rsidR="00A076BB">
        <w:rPr>
          <w:i/>
        </w:rPr>
        <w:t>-</w:t>
      </w:r>
      <w:r w:rsidRPr="0015386A">
        <w:rPr>
          <w:i/>
        </w:rPr>
        <w:t>NWS)</w:t>
      </w:r>
      <w:r>
        <w:rPr>
          <w:i/>
        </w:rPr>
        <w:t>:</w:t>
      </w:r>
      <w:r>
        <w:t xml:space="preserve"> The evaluation team will conduct a more detailed, mixed-methods study of program implementation and youth outcomes, using grantees’ reported performance measures. The team will also perform analyses to identify promising approaches to program implementation.</w:t>
      </w:r>
      <w:r w:rsidR="00A01D05">
        <w:t xml:space="preserve"> We plan to submit a second package (under the same anticipated </w:t>
      </w:r>
      <w:proofErr w:type="spellStart"/>
      <w:r w:rsidR="00A01D05">
        <w:t>ICR</w:t>
      </w:r>
      <w:proofErr w:type="spellEnd"/>
      <w:r w:rsidR="00A01D05">
        <w:t xml:space="preserve"> number for the current request) in a couple years, related to the </w:t>
      </w:r>
      <w:proofErr w:type="spellStart"/>
      <w:r w:rsidR="00A01D05">
        <w:t>NDS</w:t>
      </w:r>
      <w:proofErr w:type="spellEnd"/>
      <w:r w:rsidR="00A01D05">
        <w:t xml:space="preserve">-NWS. </w:t>
      </w:r>
    </w:p>
    <w:p w:rsidR="0078128A" w:rsidP="00340887" w:rsidRDefault="0078128A">
      <w:pPr>
        <w:widowControl w:val="0"/>
        <w:numPr>
          <w:ilvl w:val="0"/>
          <w:numId w:val="22"/>
        </w:numPr>
        <w:spacing w:after="60"/>
      </w:pPr>
      <w:r w:rsidRPr="0015386A">
        <w:rPr>
          <w:i/>
        </w:rPr>
        <w:t>In-depth case studies</w:t>
      </w:r>
      <w:r>
        <w:rPr>
          <w:i/>
        </w:rPr>
        <w:t xml:space="preserve"> (</w:t>
      </w:r>
      <w:proofErr w:type="spellStart"/>
      <w:r w:rsidR="00A076BB">
        <w:rPr>
          <w:i/>
        </w:rPr>
        <w:t>NDS</w:t>
      </w:r>
      <w:proofErr w:type="spellEnd"/>
      <w:r w:rsidR="00A076BB">
        <w:rPr>
          <w:i/>
        </w:rPr>
        <w:t>-</w:t>
      </w:r>
      <w:r>
        <w:rPr>
          <w:i/>
        </w:rPr>
        <w:t>ICS):</w:t>
      </w:r>
      <w:r>
        <w:t xml:space="preserve"> This </w:t>
      </w:r>
      <w:r w:rsidR="00662529">
        <w:t>potential study</w:t>
      </w:r>
      <w:r>
        <w:t xml:space="preserve"> would involve a subset of grantees and program providers, allowing for an in-depth analysis of program implementation.</w:t>
      </w:r>
      <w:r w:rsidR="00A01D05">
        <w:t xml:space="preserve"> </w:t>
      </w:r>
      <w:r w:rsidR="00662529">
        <w:t>If we move forward with this study, w</w:t>
      </w:r>
      <w:r w:rsidR="00A01D05">
        <w:t xml:space="preserve">e plan to submit a third package (under the same anticipated </w:t>
      </w:r>
      <w:proofErr w:type="spellStart"/>
      <w:r w:rsidR="00A01D05">
        <w:t>ICR</w:t>
      </w:r>
      <w:proofErr w:type="spellEnd"/>
      <w:r w:rsidR="00A01D05">
        <w:t xml:space="preserve"> number for the current request) in a few years, related to the </w:t>
      </w:r>
      <w:proofErr w:type="spellStart"/>
      <w:r w:rsidR="00A01D05">
        <w:t>NDS</w:t>
      </w:r>
      <w:proofErr w:type="spellEnd"/>
      <w:r w:rsidR="00A01D05">
        <w:t>-ICS.</w:t>
      </w:r>
    </w:p>
    <w:p w:rsidR="00662529" w:rsidP="00662529" w:rsidRDefault="00662529">
      <w:pPr>
        <w:widowControl w:val="0"/>
      </w:pPr>
    </w:p>
    <w:p w:rsidRPr="00AD4B23" w:rsidR="0078128A" w:rsidP="00B37C9B" w:rsidRDefault="00FD1124">
      <w:pPr>
        <w:widowControl w:val="0"/>
        <w:spacing w:after="120"/>
      </w:pPr>
      <w:r>
        <w:t>Information obtained</w:t>
      </w:r>
      <w:r w:rsidRPr="001D1FD5">
        <w:t xml:space="preserve"> through the </w:t>
      </w:r>
      <w:proofErr w:type="spellStart"/>
      <w:r w:rsidR="008F16EC">
        <w:t>NDS-EIS</w:t>
      </w:r>
      <w:proofErr w:type="spellEnd"/>
      <w:r w:rsidR="008F16EC">
        <w:t xml:space="preserve"> </w:t>
      </w:r>
      <w:r w:rsidRPr="001D1FD5">
        <w:t xml:space="preserve">will inform the development of </w:t>
      </w:r>
      <w:r>
        <w:t xml:space="preserve">the </w:t>
      </w:r>
      <w:proofErr w:type="spellStart"/>
      <w:r w:rsidR="008F16EC">
        <w:t>NDS</w:t>
      </w:r>
      <w:proofErr w:type="spellEnd"/>
      <w:r w:rsidR="008F16EC">
        <w:t>-NWS</w:t>
      </w:r>
      <w:r>
        <w:t xml:space="preserve">. Furthermore, should ACF </w:t>
      </w:r>
      <w:r w:rsidR="00662529">
        <w:t xml:space="preserve">move forward with </w:t>
      </w:r>
      <w:r>
        <w:t xml:space="preserve">the </w:t>
      </w:r>
      <w:proofErr w:type="spellStart"/>
      <w:r w:rsidR="008F16EC">
        <w:t>NDS</w:t>
      </w:r>
      <w:proofErr w:type="spellEnd"/>
      <w:r w:rsidR="008F16EC">
        <w:t>-ICS</w:t>
      </w:r>
      <w:r>
        <w:t xml:space="preserve">, the information collected from the </w:t>
      </w:r>
      <w:proofErr w:type="spellStart"/>
      <w:r w:rsidR="008F16EC">
        <w:t>NDS-</w:t>
      </w:r>
      <w:r>
        <w:t>EIS</w:t>
      </w:r>
      <w:proofErr w:type="spellEnd"/>
      <w:r>
        <w:t xml:space="preserve"> will inform the selection of the subset of grantees for data collection under </w:t>
      </w:r>
      <w:r w:rsidR="002503F6">
        <w:t xml:space="preserve">that </w:t>
      </w:r>
      <w:proofErr w:type="gramStart"/>
      <w:r>
        <w:t>components</w:t>
      </w:r>
      <w:r w:rsidR="0078128A">
        <w:t>.</w:t>
      </w:r>
      <w:proofErr w:type="gramEnd"/>
    </w:p>
    <w:p w:rsidRPr="00B31A09" w:rsidR="0064738D" w:rsidP="0064738D" w:rsidRDefault="0064738D">
      <w:pPr>
        <w:rPr>
          <w:rStyle w:val="Emphasis"/>
          <w:i w:val="0"/>
        </w:rPr>
      </w:pPr>
      <w:r>
        <w:rPr>
          <w:rStyle w:val="Emphasis"/>
          <w:i w:val="0"/>
        </w:rPr>
        <w:t xml:space="preserve">Under the </w:t>
      </w:r>
      <w:proofErr w:type="spellStart"/>
      <w:r w:rsidRPr="000901B3">
        <w:rPr>
          <w:rStyle w:val="Emphasis"/>
          <w:i w:val="0"/>
        </w:rPr>
        <w:t>NDS-EIS</w:t>
      </w:r>
      <w:proofErr w:type="spellEnd"/>
      <w:r w:rsidRPr="008F16EC">
        <w:rPr>
          <w:rStyle w:val="Emphasis"/>
          <w:i w:val="0"/>
        </w:rPr>
        <w:t>,</w:t>
      </w:r>
      <w:r>
        <w:rPr>
          <w:rStyle w:val="Emphasis"/>
          <w:i w:val="0"/>
        </w:rPr>
        <w:t xml:space="preserve"> </w:t>
      </w:r>
      <w:r w:rsidRPr="005E7025">
        <w:rPr>
          <w:rStyle w:val="Emphasis"/>
          <w:i w:val="0"/>
        </w:rPr>
        <w:t xml:space="preserve">ACF </w:t>
      </w:r>
      <w:r w:rsidR="002F116D">
        <w:rPr>
          <w:rStyle w:val="Emphasis"/>
          <w:i w:val="0"/>
        </w:rPr>
        <w:t>currently</w:t>
      </w:r>
      <w:r w:rsidRPr="005E7025" w:rsidR="002F116D">
        <w:rPr>
          <w:rStyle w:val="Emphasis"/>
          <w:i w:val="0"/>
        </w:rPr>
        <w:t xml:space="preserve"> </w:t>
      </w:r>
      <w:r w:rsidRPr="005E7025">
        <w:rPr>
          <w:rStyle w:val="Emphasis"/>
          <w:i w:val="0"/>
        </w:rPr>
        <w:t xml:space="preserve">seeks approval for a Grantee </w:t>
      </w:r>
      <w:r w:rsidR="007D18D4">
        <w:rPr>
          <w:rStyle w:val="Emphasis"/>
          <w:i w:val="0"/>
        </w:rPr>
        <w:t xml:space="preserve">Web </w:t>
      </w:r>
      <w:r w:rsidRPr="005E7025">
        <w:rPr>
          <w:rStyle w:val="Emphasis"/>
          <w:i w:val="0"/>
        </w:rPr>
        <w:t>Survey</w:t>
      </w:r>
      <w:r>
        <w:rPr>
          <w:rStyle w:val="Emphasis"/>
          <w:i w:val="0"/>
        </w:rPr>
        <w:t xml:space="preserve"> (Instrument 1) </w:t>
      </w:r>
      <w:r w:rsidRPr="005E7025">
        <w:rPr>
          <w:rStyle w:val="Emphasis"/>
          <w:i w:val="0"/>
        </w:rPr>
        <w:t xml:space="preserve">and a Grantee </w:t>
      </w:r>
      <w:r w:rsidR="007D18D4">
        <w:rPr>
          <w:rStyle w:val="Emphasis"/>
          <w:i w:val="0"/>
        </w:rPr>
        <w:t xml:space="preserve">Telephone </w:t>
      </w:r>
      <w:r w:rsidRPr="005E7025">
        <w:rPr>
          <w:rStyle w:val="Emphasis"/>
          <w:i w:val="0"/>
        </w:rPr>
        <w:t xml:space="preserve">Interview Protocol </w:t>
      </w:r>
      <w:r>
        <w:rPr>
          <w:rStyle w:val="Emphasis"/>
          <w:i w:val="0"/>
        </w:rPr>
        <w:t xml:space="preserve">(Instrument 2). </w:t>
      </w:r>
      <w:r w:rsidRPr="005E7025">
        <w:rPr>
          <w:rStyle w:val="Emphasis"/>
          <w:i w:val="0"/>
        </w:rPr>
        <w:t xml:space="preserve">The </w:t>
      </w:r>
      <w:r>
        <w:rPr>
          <w:rStyle w:val="Emphasis"/>
          <w:i w:val="0"/>
        </w:rPr>
        <w:t xml:space="preserve">data collected from these instruments will </w:t>
      </w:r>
      <w:r w:rsidR="003A37EF">
        <w:rPr>
          <w:rStyle w:val="Emphasis"/>
          <w:i w:val="0"/>
        </w:rPr>
        <w:t xml:space="preserve">enable </w:t>
      </w:r>
      <w:r>
        <w:rPr>
          <w:rStyle w:val="Emphasis"/>
          <w:i w:val="0"/>
        </w:rPr>
        <w:t xml:space="preserve">ACF </w:t>
      </w:r>
      <w:r w:rsidRPr="005E7025">
        <w:rPr>
          <w:rStyle w:val="Emphasis"/>
          <w:i w:val="0"/>
        </w:rPr>
        <w:t xml:space="preserve">to better understand decisions grantees </w:t>
      </w:r>
      <w:r w:rsidR="007D18D4">
        <w:rPr>
          <w:rStyle w:val="Emphasis"/>
          <w:i w:val="0"/>
        </w:rPr>
        <w:t>mak</w:t>
      </w:r>
      <w:r w:rsidR="003A37EF">
        <w:rPr>
          <w:rStyle w:val="Emphasis"/>
          <w:i w:val="0"/>
        </w:rPr>
        <w:t>e</w:t>
      </w:r>
      <w:r w:rsidRPr="005E7025" w:rsidR="007D18D4">
        <w:rPr>
          <w:rStyle w:val="Emphasis"/>
          <w:i w:val="0"/>
        </w:rPr>
        <w:t xml:space="preserve"> </w:t>
      </w:r>
      <w:r w:rsidRPr="005E7025">
        <w:rPr>
          <w:rStyle w:val="Emphasis"/>
          <w:i w:val="0"/>
        </w:rPr>
        <w:t xml:space="preserve">regarding the design of their </w:t>
      </w:r>
      <w:proofErr w:type="spellStart"/>
      <w:r w:rsidRPr="005E7025">
        <w:rPr>
          <w:rStyle w:val="Emphasis"/>
          <w:i w:val="0"/>
        </w:rPr>
        <w:t>SRAE</w:t>
      </w:r>
      <w:proofErr w:type="spellEnd"/>
      <w:r w:rsidRPr="005E7025">
        <w:rPr>
          <w:rStyle w:val="Emphasis"/>
          <w:i w:val="0"/>
        </w:rPr>
        <w:t>-funded programs and why they made those decisions.</w:t>
      </w:r>
    </w:p>
    <w:p w:rsidRPr="008F62CA" w:rsidR="009C086E" w:rsidP="008F62CA" w:rsidRDefault="009C086E">
      <w:pPr>
        <w:rPr>
          <w:sz w:val="22"/>
          <w:szCs w:val="22"/>
        </w:rPr>
      </w:pPr>
    </w:p>
    <w:p w:rsidRPr="00662529" w:rsidR="00BB107F" w:rsidP="00662529" w:rsidRDefault="00984CA2">
      <w:pPr>
        <w:pStyle w:val="Heading4"/>
        <w:numPr>
          <w:ilvl w:val="3"/>
          <w:numId w:val="0"/>
        </w:numPr>
        <w:tabs>
          <w:tab w:val="num" w:pos="180"/>
        </w:tabs>
        <w:spacing w:before="60" w:after="240" w:line="264" w:lineRule="auto"/>
        <w:rPr>
          <w:rFonts w:ascii="Times New Roman" w:hAnsi="Times New Roman"/>
          <w:i/>
          <w:sz w:val="24"/>
          <w:szCs w:val="24"/>
        </w:rPr>
      </w:pPr>
      <w:r w:rsidRPr="00177982">
        <w:rPr>
          <w:rFonts w:ascii="Times New Roman" w:hAnsi="Times New Roman"/>
          <w:i/>
          <w:sz w:val="24"/>
          <w:szCs w:val="24"/>
        </w:rPr>
        <w:t>Study Background</w:t>
      </w:r>
    </w:p>
    <w:p w:rsidR="008F62CA" w:rsidP="008F62CA" w:rsidRDefault="008F62CA">
      <w:pPr>
        <w:widowControl w:val="0"/>
      </w:pPr>
      <w:r w:rsidRPr="005D26D1">
        <w:t>The consequences of adolescent sexual activity remain a critical social and economic issue in the United States, shaping the lives of thousands of teens and their families every year</w:t>
      </w:r>
      <w:r>
        <w:t>. Although</w:t>
      </w:r>
      <w:r w:rsidRPr="005D26D1">
        <w:t xml:space="preserve"> births to teen mothers ha</w:t>
      </w:r>
      <w:r>
        <w:t>ve</w:t>
      </w:r>
      <w:r w:rsidRPr="005D26D1">
        <w:t xml:space="preserve"> dropped sharply </w:t>
      </w:r>
      <w:r>
        <w:t>over</w:t>
      </w:r>
      <w:r w:rsidRPr="005D26D1">
        <w:t xml:space="preserve"> the past 25 years, the teen birthrate remains higher in the United States than in other industrialized countries and varies widely across geographic regions and racial/ethnic groups</w:t>
      </w:r>
      <w:r>
        <w:t xml:space="preserve"> (Martin et al. 2017)</w:t>
      </w:r>
      <w:r w:rsidRPr="005D26D1">
        <w:t xml:space="preserve">. </w:t>
      </w:r>
      <w:r>
        <w:t>A</w:t>
      </w:r>
      <w:r w:rsidRPr="005D26D1">
        <w:t>dolescents and young adults account for half of all sexually transmitted infection (</w:t>
      </w:r>
      <w:proofErr w:type="spellStart"/>
      <w:r w:rsidRPr="005D26D1">
        <w:t>STI</w:t>
      </w:r>
      <w:proofErr w:type="spellEnd"/>
      <w:r w:rsidRPr="005D26D1">
        <w:t>) cases each year (</w:t>
      </w:r>
      <w:r w:rsidRPr="00046257">
        <w:t>C</w:t>
      </w:r>
      <w:r w:rsidR="00A20082">
        <w:t xml:space="preserve">enters for </w:t>
      </w:r>
      <w:r w:rsidRPr="00046257">
        <w:t>D</w:t>
      </w:r>
      <w:r w:rsidR="00A20082">
        <w:t xml:space="preserve">isease </w:t>
      </w:r>
      <w:r w:rsidRPr="00046257">
        <w:t>C</w:t>
      </w:r>
      <w:r w:rsidR="00A20082">
        <w:t>ontrol and Prevention</w:t>
      </w:r>
      <w:r w:rsidRPr="00046257">
        <w:t xml:space="preserve"> 2017</w:t>
      </w:r>
      <w:r>
        <w:t>).</w:t>
      </w:r>
      <w:r w:rsidRPr="005D26D1">
        <w:t xml:space="preserve"> </w:t>
      </w:r>
      <w:r w:rsidR="00A076BB">
        <w:t>I</w:t>
      </w:r>
      <w:r>
        <w:t>t</w:t>
      </w:r>
      <w:r w:rsidRPr="005D26D1" w:rsidDel="00B35AD3">
        <w:t xml:space="preserve"> </w:t>
      </w:r>
      <w:r>
        <w:t>is also frequently linked to</w:t>
      </w:r>
      <w:r w:rsidRPr="005D26D1">
        <w:t xml:space="preserve"> risk behaviors such as alcohol and substance use, teen dating violence, and </w:t>
      </w:r>
      <w:r>
        <w:t xml:space="preserve">sexual assault. Interviews with adolescents and young adults show a desire for more guidance on the social and emotional aspects of romantic relationships, and on how to navigate decisions </w:t>
      </w:r>
      <w:r w:rsidR="00A20082">
        <w:t xml:space="preserve">such as </w:t>
      </w:r>
      <w:r>
        <w:t>knowing when you are ready for a relationship and finding the right partner.</w:t>
      </w:r>
    </w:p>
    <w:p w:rsidR="008F62CA" w:rsidP="008F62CA" w:rsidRDefault="008F62CA">
      <w:pPr>
        <w:widowControl w:val="0"/>
      </w:pPr>
    </w:p>
    <w:p w:rsidR="008F62CA" w:rsidP="008F62CA" w:rsidRDefault="008F62CA">
      <w:pPr>
        <w:widowControl w:val="0"/>
      </w:pPr>
      <w:r>
        <w:t xml:space="preserve">As part of </w:t>
      </w:r>
      <w:r>
        <w:rPr>
          <w:b/>
        </w:rPr>
        <w:t>t</w:t>
      </w:r>
      <w:r>
        <w:t xml:space="preserve">he federal government’s ongoing efforts to support youth in making healthy decisions about their relationships and behaviors, in February 2018, Congress </w:t>
      </w:r>
      <w:r w:rsidR="002B285D">
        <w:t xml:space="preserve">updated </w:t>
      </w:r>
      <w:r>
        <w:t xml:space="preserve">Title V, Section 510 of the Social Security Act to authorize the </w:t>
      </w:r>
      <w:proofErr w:type="spellStart"/>
      <w:r w:rsidRPr="007D2A81">
        <w:t>SRAE</w:t>
      </w:r>
      <w:proofErr w:type="spellEnd"/>
      <w:r>
        <w:t xml:space="preserve"> grant program. Administered by </w:t>
      </w:r>
      <w:proofErr w:type="spellStart"/>
      <w:r w:rsidR="005B37D1">
        <w:t>FYSB</w:t>
      </w:r>
      <w:proofErr w:type="spellEnd"/>
      <w:r>
        <w:t xml:space="preserve"> within ACF of HHS, </w:t>
      </w:r>
      <w:proofErr w:type="spellStart"/>
      <w:r>
        <w:t>SRAE</w:t>
      </w:r>
      <w:proofErr w:type="spellEnd"/>
      <w:r>
        <w:t xml:space="preserve"> fund</w:t>
      </w:r>
      <w:r w:rsidR="00A20082">
        <w:t>s</w:t>
      </w:r>
      <w:r>
        <w:t xml:space="preserve"> programs that teach adolescents to refrain from sexual activity. The programs will also provide education on personal responsibility, self-regulation, goal setting, healthy relationships, a focus on the future, and preventin</w:t>
      </w:r>
      <w:r w:rsidR="00A20082">
        <w:t>g</w:t>
      </w:r>
      <w:r>
        <w:t xml:space="preserve"> drug and alcohol use. </w:t>
      </w:r>
      <w:proofErr w:type="spellStart"/>
      <w:r>
        <w:t>SRAE</w:t>
      </w:r>
      <w:proofErr w:type="spellEnd"/>
      <w:r>
        <w:t xml:space="preserve"> replaces </w:t>
      </w:r>
      <w:r>
        <w:lastRenderedPageBreak/>
        <w:t>the Title V</w:t>
      </w:r>
      <w:r w:rsidR="002B285D">
        <w:t>, Section 510</w:t>
      </w:r>
      <w:r>
        <w:t xml:space="preserve"> Abstinence Education grant program, which Congress had passed as part of welfare reform in the mid-1990s. </w:t>
      </w:r>
      <w:r w:rsidRPr="008759AF">
        <w:t xml:space="preserve">The </w:t>
      </w:r>
      <w:proofErr w:type="spellStart"/>
      <w:r w:rsidRPr="008759AF">
        <w:t>SRAE</w:t>
      </w:r>
      <w:proofErr w:type="spellEnd"/>
      <w:r w:rsidRPr="008759AF">
        <w:t xml:space="preserve"> legislation also calls for a national evaluation of </w:t>
      </w:r>
      <w:r>
        <w:t xml:space="preserve">the </w:t>
      </w:r>
      <w:r w:rsidRPr="008759AF">
        <w:t>program.</w:t>
      </w:r>
    </w:p>
    <w:p w:rsidR="001B52A8" w:rsidP="008F62CA" w:rsidRDefault="001B52A8">
      <w:pPr>
        <w:widowControl w:val="0"/>
      </w:pPr>
    </w:p>
    <w:p w:rsidR="006D6551" w:rsidP="006D6551" w:rsidRDefault="006D6551">
      <w:pPr>
        <w:widowControl w:val="0"/>
      </w:pPr>
      <w:proofErr w:type="spellStart"/>
      <w:r>
        <w:t>SRAE</w:t>
      </w:r>
      <w:proofErr w:type="spellEnd"/>
      <w:r>
        <w:t xml:space="preserve"> provides $60 million in annual formula grant funding to U.S. states and territories for sexual risk avoidance education. Funding levels are determined in proportion to the number of low-income children in each state, ranging from less than $100,000 to more than $3 million per year. In states that do not request formula funding, local program providers can</w:t>
      </w:r>
      <w:r w:rsidRPr="00537D4F">
        <w:t xml:space="preserve"> apply directly to the federal government for funding through a newly created competitive </w:t>
      </w:r>
      <w:proofErr w:type="spellStart"/>
      <w:r>
        <w:t>SRAE</w:t>
      </w:r>
      <w:proofErr w:type="spellEnd"/>
      <w:r>
        <w:t xml:space="preserve"> </w:t>
      </w:r>
      <w:r w:rsidRPr="00537D4F">
        <w:t xml:space="preserve">grant program. The resulting mix of State </w:t>
      </w:r>
      <w:proofErr w:type="spellStart"/>
      <w:r w:rsidRPr="00537D4F">
        <w:t>SRAE</w:t>
      </w:r>
      <w:proofErr w:type="spellEnd"/>
      <w:r w:rsidRPr="00537D4F">
        <w:t xml:space="preserve"> grants </w:t>
      </w:r>
      <w:r>
        <w:t xml:space="preserve">and Competitive </w:t>
      </w:r>
      <w:proofErr w:type="spellStart"/>
      <w:r>
        <w:t>SRAE</w:t>
      </w:r>
      <w:proofErr w:type="spellEnd"/>
      <w:r>
        <w:t xml:space="preserve"> grants will extend the program’s reach to all geographic areas of the United States. ACF also funds a third group of </w:t>
      </w:r>
      <w:proofErr w:type="spellStart"/>
      <w:r>
        <w:t>SRAE</w:t>
      </w:r>
      <w:proofErr w:type="spellEnd"/>
      <w:r>
        <w:t xml:space="preserve"> grants through annual appropriations, called Departmental </w:t>
      </w:r>
      <w:proofErr w:type="spellStart"/>
      <w:r>
        <w:t>SRAE</w:t>
      </w:r>
      <w:proofErr w:type="spellEnd"/>
      <w:r>
        <w:t xml:space="preserve"> grants.</w:t>
      </w:r>
    </w:p>
    <w:p w:rsidR="006D6551" w:rsidP="006D6551" w:rsidRDefault="006D6551">
      <w:pPr>
        <w:widowControl w:val="0"/>
      </w:pPr>
    </w:p>
    <w:p w:rsidRPr="00915613" w:rsidR="006D6551" w:rsidP="006D6551" w:rsidRDefault="006D6551">
      <w:pPr>
        <w:widowControl w:val="0"/>
      </w:pPr>
      <w:proofErr w:type="spellStart"/>
      <w:r w:rsidRPr="00915613">
        <w:t>ACF’s</w:t>
      </w:r>
      <w:proofErr w:type="spellEnd"/>
      <w:r w:rsidRPr="00915613">
        <w:t xml:space="preserve"> funding announcement</w:t>
      </w:r>
      <w:r>
        <w:t>s</w:t>
      </w:r>
      <w:r w:rsidRPr="00915613">
        <w:t xml:space="preserve"> for the </w:t>
      </w:r>
      <w:proofErr w:type="spellStart"/>
      <w:r w:rsidRPr="00915613">
        <w:t>SRAE</w:t>
      </w:r>
      <w:proofErr w:type="spellEnd"/>
      <w:r w:rsidRPr="00915613">
        <w:t xml:space="preserve"> grant program</w:t>
      </w:r>
      <w:r>
        <w:t>s</w:t>
      </w:r>
      <w:r w:rsidRPr="00915613">
        <w:t xml:space="preserve"> specifie</w:t>
      </w:r>
      <w:r>
        <w:t>d</w:t>
      </w:r>
      <w:r w:rsidRPr="00915613">
        <w:t xml:space="preserve"> the program requirements for grantees according to the authorizing legislation. Grantees must use the funding to implement evidence-based or evidence-informed interventions that meet accepted scientific standards for medical accuracy, are age appropriate and culturally relevant for the intended population, and cover an “A–F” list of topics specified in the legislation.</w:t>
      </w:r>
    </w:p>
    <w:p w:rsidR="006D6551" w:rsidP="008F62CA" w:rsidRDefault="006D6551">
      <w:pPr>
        <w:widowControl w:val="0"/>
      </w:pPr>
    </w:p>
    <w:p w:rsidRPr="00E42037" w:rsidR="005B37D1" w:rsidP="00E42037" w:rsidRDefault="00984CA2">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Legal or Administrative Requirements that Necessitate the Collection</w:t>
      </w:r>
    </w:p>
    <w:p w:rsidR="005B37D1" w:rsidP="00292B70" w:rsidRDefault="006D6551">
      <w:pPr>
        <w:rPr>
          <w:b/>
        </w:rPr>
      </w:pPr>
      <w:r>
        <w:t xml:space="preserve">As described above, when </w:t>
      </w:r>
      <w:r w:rsidR="005B37D1">
        <w:t xml:space="preserve">Congress </w:t>
      </w:r>
      <w:r w:rsidR="002B285D">
        <w:t xml:space="preserve">updated </w:t>
      </w:r>
      <w:r w:rsidR="005B37D1">
        <w:t xml:space="preserve">Title V, Section 510 of the Social Security Act to authorize the </w:t>
      </w:r>
      <w:proofErr w:type="spellStart"/>
      <w:r w:rsidRPr="007D2A81" w:rsidR="005B37D1">
        <w:t>SRAE</w:t>
      </w:r>
      <w:proofErr w:type="spellEnd"/>
      <w:r w:rsidR="005B37D1">
        <w:t xml:space="preserve"> grant program</w:t>
      </w:r>
      <w:r>
        <w:t xml:space="preserve"> in February 2018, it</w:t>
      </w:r>
      <w:r w:rsidR="005B37D1">
        <w:t xml:space="preserve"> </w:t>
      </w:r>
      <w:r w:rsidRPr="008759AF" w:rsidR="005B37D1">
        <w:t xml:space="preserve">also </w:t>
      </w:r>
      <w:r>
        <w:t>required</w:t>
      </w:r>
      <w:r w:rsidRPr="008759AF" w:rsidR="005B37D1">
        <w:t xml:space="preserve"> a national evaluation of </w:t>
      </w:r>
      <w:r w:rsidR="005B37D1">
        <w:t xml:space="preserve">the </w:t>
      </w:r>
      <w:r w:rsidRPr="008759AF" w:rsidR="005B37D1">
        <w:t>program.</w:t>
      </w:r>
    </w:p>
    <w:p w:rsidR="005B37D1" w:rsidP="00292B70" w:rsidRDefault="005B37D1">
      <w:pPr>
        <w:rPr>
          <w:b/>
        </w:rPr>
      </w:pPr>
    </w:p>
    <w:p w:rsidRPr="001B2C79" w:rsidR="00945CD6" w:rsidP="001B2C79" w:rsidRDefault="00292B70">
      <w:pPr>
        <w:pStyle w:val="Heading1"/>
        <w:spacing w:before="0" w:after="120"/>
        <w:rPr>
          <w:rFonts w:ascii="Times New Roman" w:hAnsi="Times New Roman"/>
          <w:sz w:val="24"/>
          <w:szCs w:val="24"/>
        </w:rPr>
      </w:pPr>
      <w:bookmarkStart w:name="_Toc534363672" w:id="2"/>
      <w:r w:rsidRPr="001B2C79">
        <w:rPr>
          <w:rFonts w:ascii="Times New Roman" w:hAnsi="Times New Roman"/>
          <w:sz w:val="24"/>
          <w:szCs w:val="24"/>
        </w:rPr>
        <w:t xml:space="preserve">A2. </w:t>
      </w:r>
      <w:r w:rsidRPr="001B2C79" w:rsidR="00945CD6">
        <w:rPr>
          <w:rFonts w:ascii="Times New Roman" w:hAnsi="Times New Roman"/>
          <w:sz w:val="24"/>
          <w:szCs w:val="24"/>
        </w:rPr>
        <w:t>Purpose of Survey and Data Collection Procedures</w:t>
      </w:r>
      <w:bookmarkEnd w:id="2"/>
    </w:p>
    <w:p w:rsidRPr="001B52A8" w:rsidR="007F3627" w:rsidP="001B52A8" w:rsidRDefault="00984CA2">
      <w:pPr>
        <w:pStyle w:val="Heading4"/>
        <w:numPr>
          <w:ilvl w:val="3"/>
          <w:numId w:val="0"/>
        </w:numPr>
        <w:tabs>
          <w:tab w:val="num" w:pos="180"/>
        </w:tabs>
        <w:spacing w:before="60" w:line="264" w:lineRule="auto"/>
        <w:rPr>
          <w:rFonts w:ascii="Times New Roman" w:hAnsi="Times New Roman"/>
          <w:i/>
          <w:sz w:val="24"/>
          <w:szCs w:val="24"/>
        </w:rPr>
      </w:pPr>
      <w:r w:rsidRPr="001B52A8">
        <w:rPr>
          <w:rFonts w:ascii="Times New Roman" w:hAnsi="Times New Roman"/>
          <w:i/>
          <w:sz w:val="24"/>
          <w:szCs w:val="24"/>
        </w:rPr>
        <w:t>Overview of Purpose and Approach</w:t>
      </w:r>
    </w:p>
    <w:p w:rsidR="005E7025" w:rsidP="00B37C9B" w:rsidRDefault="00BB3C05">
      <w:r>
        <w:t xml:space="preserve">The </w:t>
      </w:r>
      <w:proofErr w:type="spellStart"/>
      <w:r w:rsidR="0033761D">
        <w:t>SRAE</w:t>
      </w:r>
      <w:proofErr w:type="spellEnd"/>
      <w:r w:rsidR="0033761D">
        <w:t xml:space="preserve"> </w:t>
      </w:r>
      <w:r>
        <w:t xml:space="preserve">National Descriptive Study </w:t>
      </w:r>
      <w:r w:rsidR="007F3627">
        <w:t xml:space="preserve">will yield important information on the design and implementation of </w:t>
      </w:r>
      <w:proofErr w:type="spellStart"/>
      <w:r w:rsidR="007F3627">
        <w:t>SRAE</w:t>
      </w:r>
      <w:proofErr w:type="spellEnd"/>
      <w:r w:rsidR="007F3627">
        <w:t xml:space="preserve"> programs.</w:t>
      </w:r>
      <w:r w:rsidR="0033761D">
        <w:t xml:space="preserve"> Through this study, </w:t>
      </w:r>
      <w:r w:rsidR="005E7025">
        <w:t xml:space="preserve">ACF </w:t>
      </w:r>
      <w:r w:rsidR="0033761D">
        <w:t xml:space="preserve">aims </w:t>
      </w:r>
      <w:r w:rsidR="005E7025">
        <w:t xml:space="preserve">to </w:t>
      </w:r>
      <w:r w:rsidR="0033761D">
        <w:t xml:space="preserve">answer a range of descriptive questions. </w:t>
      </w:r>
      <w:r w:rsidR="005E7025">
        <w:t xml:space="preserve">How did states respond to the </w:t>
      </w:r>
      <w:proofErr w:type="spellStart"/>
      <w:r w:rsidR="005E7025">
        <w:t>SRAE</w:t>
      </w:r>
      <w:proofErr w:type="spellEnd"/>
      <w:r w:rsidR="005E7025">
        <w:t xml:space="preserve"> legislation? How did grantees design and implement their programs? How did the grantees support high quality implementation, and what successes and challenges did they face? What types of youth participated in the programs? What did youth </w:t>
      </w:r>
      <w:r w:rsidR="00071ABC">
        <w:t xml:space="preserve">learn </w:t>
      </w:r>
      <w:r w:rsidR="005E7025">
        <w:t xml:space="preserve">from the programming and what outcomes did they achieve? Answers to these questions will help ACF tell the story of the </w:t>
      </w:r>
      <w:proofErr w:type="spellStart"/>
      <w:r w:rsidR="005E7025">
        <w:t>SRAE</w:t>
      </w:r>
      <w:proofErr w:type="spellEnd"/>
      <w:r w:rsidR="005E7025">
        <w:t xml:space="preserve"> grant program to the general public, Congress, the </w:t>
      </w:r>
      <w:proofErr w:type="spellStart"/>
      <w:r w:rsidR="005E7025">
        <w:t>SRAE</w:t>
      </w:r>
      <w:proofErr w:type="spellEnd"/>
      <w:r w:rsidR="005E7025">
        <w:t xml:space="preserve"> grantees, state and local agency staff, and youth program providers around the country.</w:t>
      </w:r>
    </w:p>
    <w:p w:rsidR="005E7025" w:rsidP="0014036D" w:rsidRDefault="005E7025">
      <w:pPr>
        <w:rPr>
          <w:b/>
          <w:i/>
        </w:rPr>
      </w:pPr>
    </w:p>
    <w:p w:rsidRPr="0043501E" w:rsidR="0043501E" w:rsidP="0043501E" w:rsidRDefault="0033761D">
      <w:pPr>
        <w:rPr>
          <w:iCs/>
        </w:rPr>
      </w:pPr>
      <w:r>
        <w:t>The National Descriptive Study’s Early Implementation Study (</w:t>
      </w:r>
      <w:proofErr w:type="spellStart"/>
      <w:r>
        <w:t>NDS-EIS</w:t>
      </w:r>
      <w:proofErr w:type="spellEnd"/>
      <w:r>
        <w:t xml:space="preserve">) will answer an initial set of high-level research questions. It will collect data </w:t>
      </w:r>
      <w:r w:rsidRPr="00C62138" w:rsidR="00C62138">
        <w:t xml:space="preserve">through </w:t>
      </w:r>
      <w:r w:rsidR="00122E5B">
        <w:t xml:space="preserve">a document review, </w:t>
      </w:r>
      <w:r w:rsidRPr="00C62138" w:rsidR="00C62138">
        <w:t xml:space="preserve">the grantee </w:t>
      </w:r>
      <w:r w:rsidR="00B620D8">
        <w:t xml:space="preserve">web </w:t>
      </w:r>
      <w:r w:rsidRPr="00C62138" w:rsidR="00C62138">
        <w:t>survey</w:t>
      </w:r>
      <w:r w:rsidR="00122E5B">
        <w:t>,</w:t>
      </w:r>
      <w:r w:rsidRPr="00C62138" w:rsidR="00C62138">
        <w:t xml:space="preserve"> and </w:t>
      </w:r>
      <w:r w:rsidR="00B620D8">
        <w:t xml:space="preserve">telephone </w:t>
      </w:r>
      <w:r w:rsidRPr="00C62138" w:rsidR="00C62138">
        <w:t>interviews</w:t>
      </w:r>
      <w:r>
        <w:t>. Together, these data</w:t>
      </w:r>
      <w:r w:rsidRPr="00C62138" w:rsidR="00C62138">
        <w:t xml:space="preserve"> will </w:t>
      </w:r>
      <w:r>
        <w:t xml:space="preserve">begin to </w:t>
      </w:r>
      <w:r w:rsidRPr="00C62138" w:rsidR="00C62138">
        <w:t>help ACF tell the story of</w:t>
      </w:r>
      <w:r w:rsidR="00C62138">
        <w:t xml:space="preserve"> </w:t>
      </w:r>
      <w:proofErr w:type="spellStart"/>
      <w:r w:rsidR="00C62138">
        <w:t>SR</w:t>
      </w:r>
      <w:r w:rsidRPr="00C62138" w:rsidR="00C62138">
        <w:t>AE</w:t>
      </w:r>
      <w:proofErr w:type="spellEnd"/>
      <w:r w:rsidRPr="00C62138" w:rsidR="00C62138">
        <w:t xml:space="preserve"> grantees</w:t>
      </w:r>
      <w:r>
        <w:t>,</w:t>
      </w:r>
      <w:r w:rsidRPr="00C62138" w:rsidR="00C62138">
        <w:t xml:space="preserve"> specifically, </w:t>
      </w:r>
      <w:r w:rsidRPr="00C62138" w:rsidR="00C62138">
        <w:rPr>
          <w:rStyle w:val="Emphasis"/>
          <w:i w:val="0"/>
        </w:rPr>
        <w:t xml:space="preserve">what key decisions grantees made regarding the design of their </w:t>
      </w:r>
      <w:proofErr w:type="spellStart"/>
      <w:r w:rsidRPr="00C62138" w:rsidR="00C62138">
        <w:rPr>
          <w:rStyle w:val="Emphasis"/>
          <w:i w:val="0"/>
        </w:rPr>
        <w:t>SRAE</w:t>
      </w:r>
      <w:proofErr w:type="spellEnd"/>
      <w:r w:rsidRPr="00C62138" w:rsidR="00C62138">
        <w:rPr>
          <w:rStyle w:val="Emphasis"/>
          <w:i w:val="0"/>
        </w:rPr>
        <w:t>-funded programs and why they made those decisions.</w:t>
      </w:r>
      <w:r w:rsidR="0043501E">
        <w:rPr>
          <w:rStyle w:val="Emphasis"/>
          <w:i w:val="0"/>
        </w:rPr>
        <w:t xml:space="preserve"> Data collected through the </w:t>
      </w:r>
      <w:r w:rsidR="00122E5B">
        <w:rPr>
          <w:rStyle w:val="Emphasis"/>
          <w:i w:val="0"/>
        </w:rPr>
        <w:t xml:space="preserve">document review and </w:t>
      </w:r>
      <w:r w:rsidR="0043501E">
        <w:rPr>
          <w:rStyle w:val="Emphasis"/>
          <w:i w:val="0"/>
        </w:rPr>
        <w:t xml:space="preserve">grantee </w:t>
      </w:r>
      <w:r w:rsidR="00B620D8">
        <w:rPr>
          <w:rStyle w:val="Emphasis"/>
          <w:i w:val="0"/>
        </w:rPr>
        <w:t xml:space="preserve">web </w:t>
      </w:r>
      <w:r w:rsidR="0043501E">
        <w:rPr>
          <w:rStyle w:val="Emphasis"/>
          <w:i w:val="0"/>
        </w:rPr>
        <w:t>survey will provide a broad picture, whe</w:t>
      </w:r>
      <w:r w:rsidR="007E308C">
        <w:rPr>
          <w:rStyle w:val="Emphasis"/>
          <w:i w:val="0"/>
        </w:rPr>
        <w:t>reas</w:t>
      </w:r>
      <w:r w:rsidR="0043501E">
        <w:rPr>
          <w:rStyle w:val="Emphasis"/>
          <w:i w:val="0"/>
        </w:rPr>
        <w:t xml:space="preserve"> information collected through the </w:t>
      </w:r>
      <w:r w:rsidR="00B620D8">
        <w:rPr>
          <w:rStyle w:val="Emphasis"/>
          <w:i w:val="0"/>
        </w:rPr>
        <w:t xml:space="preserve">telephone </w:t>
      </w:r>
      <w:r w:rsidR="0043501E">
        <w:rPr>
          <w:rStyle w:val="Emphasis"/>
          <w:i w:val="0"/>
        </w:rPr>
        <w:t xml:space="preserve">interviews will </w:t>
      </w:r>
      <w:r w:rsidR="007E308C">
        <w:rPr>
          <w:rStyle w:val="Emphasis"/>
          <w:i w:val="0"/>
        </w:rPr>
        <w:t xml:space="preserve">enable </w:t>
      </w:r>
      <w:r w:rsidR="0043501E">
        <w:rPr>
          <w:rStyle w:val="Emphasis"/>
          <w:i w:val="0"/>
        </w:rPr>
        <w:t xml:space="preserve">grantees to provide more in-depth </w:t>
      </w:r>
      <w:r w:rsidR="0043501E">
        <w:rPr>
          <w:rStyle w:val="Emphasis"/>
          <w:i w:val="0"/>
        </w:rPr>
        <w:lastRenderedPageBreak/>
        <w:t xml:space="preserve">information. </w:t>
      </w:r>
      <w:r w:rsidR="003765E3">
        <w:t>ACF will determine the primary focus of the telephone interviews after completing preliminary analyses of web survey data</w:t>
      </w:r>
      <w:r w:rsidR="004C1AE5">
        <w:t>.</w:t>
      </w:r>
    </w:p>
    <w:p w:rsidRPr="00C62138" w:rsidR="005E7025" w:rsidP="0014036D" w:rsidRDefault="005E7025">
      <w:pPr>
        <w:rPr>
          <w:b/>
        </w:rPr>
      </w:pPr>
    </w:p>
    <w:p w:rsidR="002338AC" w:rsidP="001B52A8" w:rsidRDefault="00A44209">
      <w:pPr>
        <w:pStyle w:val="Heading4"/>
        <w:numPr>
          <w:ilvl w:val="3"/>
          <w:numId w:val="0"/>
        </w:numPr>
        <w:tabs>
          <w:tab w:val="num" w:pos="180"/>
        </w:tabs>
        <w:spacing w:before="60" w:line="264" w:lineRule="auto"/>
        <w:rPr>
          <w:b w:val="0"/>
          <w:i/>
        </w:rPr>
      </w:pPr>
      <w:r w:rsidRPr="001B52A8">
        <w:rPr>
          <w:rFonts w:ascii="Times New Roman" w:hAnsi="Times New Roman"/>
          <w:i/>
          <w:sz w:val="24"/>
          <w:szCs w:val="24"/>
        </w:rPr>
        <w:t>Research Questions</w:t>
      </w:r>
    </w:p>
    <w:p w:rsidR="005E7025" w:rsidP="00340887" w:rsidRDefault="007D7F72">
      <w:pPr>
        <w:widowControl w:val="0"/>
        <w:spacing w:after="120"/>
      </w:pPr>
      <w:r>
        <w:t>ACF</w:t>
      </w:r>
      <w:r w:rsidR="005E7025">
        <w:t xml:space="preserve"> propose</w:t>
      </w:r>
      <w:r>
        <w:t>s</w:t>
      </w:r>
      <w:r w:rsidR="005E7025">
        <w:t xml:space="preserve"> </w:t>
      </w:r>
      <w:r w:rsidR="00E270AB">
        <w:t xml:space="preserve">to </w:t>
      </w:r>
      <w:r w:rsidR="005E7025">
        <w:t>examin</w:t>
      </w:r>
      <w:r w:rsidR="00E270AB">
        <w:t>e</w:t>
      </w:r>
      <w:r w:rsidR="005E7025">
        <w:t xml:space="preserve"> the following high-level research questions </w:t>
      </w:r>
      <w:r w:rsidR="00E1671B">
        <w:t xml:space="preserve">through the </w:t>
      </w:r>
      <w:proofErr w:type="spellStart"/>
      <w:r w:rsidR="005E7025">
        <w:t>EIS</w:t>
      </w:r>
      <w:proofErr w:type="spellEnd"/>
      <w:r w:rsidR="005E7025">
        <w:t xml:space="preserve"> data collection:</w:t>
      </w:r>
    </w:p>
    <w:p w:rsidRPr="00D85AEE" w:rsidR="00863E55" w:rsidP="00863E55" w:rsidRDefault="00863E55">
      <w:pPr>
        <w:widowControl w:val="0"/>
        <w:numPr>
          <w:ilvl w:val="0"/>
          <w:numId w:val="24"/>
        </w:numPr>
        <w:spacing w:after="120"/>
      </w:pPr>
      <w:r w:rsidRPr="00D85AEE">
        <w:t>What are the components of each funded program?</w:t>
      </w:r>
    </w:p>
    <w:p w:rsidRPr="00D85AEE" w:rsidR="00863E55" w:rsidP="00863E55" w:rsidRDefault="00863E55">
      <w:pPr>
        <w:widowControl w:val="0"/>
        <w:numPr>
          <w:ilvl w:val="0"/>
          <w:numId w:val="24"/>
        </w:numPr>
        <w:spacing w:after="120"/>
      </w:pPr>
      <w:r w:rsidRPr="00D85AEE">
        <w:t xml:space="preserve">What structure(s) </w:t>
      </w:r>
      <w:r>
        <w:t>do</w:t>
      </w:r>
      <w:r w:rsidRPr="00D85AEE">
        <w:t xml:space="preserve"> </w:t>
      </w:r>
      <w:r w:rsidR="00335C46">
        <w:t>grantees</w:t>
      </w:r>
      <w:r w:rsidRPr="00D85AEE" w:rsidR="00335C46">
        <w:t xml:space="preserve"> </w:t>
      </w:r>
      <w:r w:rsidRPr="00D85AEE">
        <w:t>us</w:t>
      </w:r>
      <w:r>
        <w:t>e</w:t>
      </w:r>
      <w:r w:rsidRPr="00D85AEE">
        <w:t xml:space="preserve"> to organize their programs?</w:t>
      </w:r>
    </w:p>
    <w:p w:rsidRPr="00D85AEE" w:rsidR="00863E55" w:rsidP="00863E55" w:rsidRDefault="00863E55">
      <w:pPr>
        <w:widowControl w:val="0"/>
        <w:numPr>
          <w:ilvl w:val="0"/>
          <w:numId w:val="24"/>
        </w:numPr>
        <w:spacing w:after="120"/>
      </w:pPr>
      <w:r w:rsidRPr="00D85AEE">
        <w:t>What are the primary goals, objectives, and messages of each funded program?</w:t>
      </w:r>
    </w:p>
    <w:p w:rsidRPr="00B37C9B" w:rsidR="00335C46" w:rsidP="00863E55" w:rsidRDefault="00863E55">
      <w:pPr>
        <w:widowControl w:val="0"/>
        <w:numPr>
          <w:ilvl w:val="0"/>
          <w:numId w:val="24"/>
        </w:numPr>
        <w:spacing w:after="120"/>
      </w:pPr>
      <w:r w:rsidRPr="00C377C9">
        <w:t xml:space="preserve">What populations </w:t>
      </w:r>
      <w:r>
        <w:t>do</w:t>
      </w:r>
      <w:r w:rsidRPr="00C377C9">
        <w:t xml:space="preserve"> they focus on with </w:t>
      </w:r>
      <w:proofErr w:type="spellStart"/>
      <w:r w:rsidRPr="00C377C9">
        <w:t>SRAE</w:t>
      </w:r>
      <w:proofErr w:type="spellEnd"/>
      <w:r w:rsidRPr="00C377C9">
        <w:t xml:space="preserve"> programming?</w:t>
      </w:r>
      <w:r w:rsidRPr="00C377C9">
        <w:rPr>
          <w:rFonts w:eastAsia="Calibri"/>
        </w:rPr>
        <w:tab/>
      </w:r>
    </w:p>
    <w:p w:rsidRPr="00D85AEE" w:rsidR="00863E55" w:rsidP="00863E55" w:rsidRDefault="00863E55">
      <w:pPr>
        <w:widowControl w:val="0"/>
        <w:numPr>
          <w:ilvl w:val="0"/>
          <w:numId w:val="24"/>
        </w:numPr>
        <w:spacing w:after="120"/>
      </w:pPr>
      <w:r w:rsidRPr="00D85AEE">
        <w:t>What are the program implementation plans?</w:t>
      </w:r>
    </w:p>
    <w:p w:rsidRPr="00D85AEE" w:rsidR="00863E55" w:rsidP="00863E55" w:rsidRDefault="00863E55">
      <w:pPr>
        <w:widowControl w:val="0"/>
        <w:numPr>
          <w:ilvl w:val="0"/>
          <w:numId w:val="24"/>
        </w:numPr>
        <w:spacing w:after="120"/>
      </w:pPr>
      <w:r w:rsidRPr="00D85AEE">
        <w:t>Where (in which geographic locations) will they provide programming, and what is the context for adolescent health programming in these areas?</w:t>
      </w:r>
    </w:p>
    <w:p w:rsidR="00863E55" w:rsidP="00863E55" w:rsidRDefault="00863E55">
      <w:pPr>
        <w:widowControl w:val="0"/>
        <w:numPr>
          <w:ilvl w:val="0"/>
          <w:numId w:val="24"/>
        </w:numPr>
        <w:spacing w:after="120"/>
      </w:pPr>
      <w:r w:rsidRPr="00D85AEE">
        <w:t xml:space="preserve">How do grantees plan to meet the </w:t>
      </w:r>
      <w:proofErr w:type="spellStart"/>
      <w:r w:rsidRPr="00D85AEE">
        <w:t>SRAE</w:t>
      </w:r>
      <w:proofErr w:type="spellEnd"/>
      <w:r w:rsidRPr="00D85AEE">
        <w:t xml:space="preserve"> legislative requirements and program expectations?</w:t>
      </w:r>
      <w:r>
        <w:t xml:space="preserve"> </w:t>
      </w:r>
    </w:p>
    <w:p w:rsidRPr="00D85AEE" w:rsidR="00863E55" w:rsidP="00340887" w:rsidRDefault="00863E55">
      <w:pPr>
        <w:widowControl w:val="0"/>
        <w:numPr>
          <w:ilvl w:val="0"/>
          <w:numId w:val="24"/>
        </w:numPr>
      </w:pPr>
      <w:r w:rsidRPr="001B2A43">
        <w:t xml:space="preserve">How do grantees’ plans align with the </w:t>
      </w:r>
      <w:proofErr w:type="spellStart"/>
      <w:r w:rsidR="00EC1FFA">
        <w:t>SRAE</w:t>
      </w:r>
      <w:proofErr w:type="spellEnd"/>
      <w:r w:rsidR="00EC1FFA">
        <w:t xml:space="preserve"> program </w:t>
      </w:r>
      <w:r w:rsidRPr="001B2A43">
        <w:t>requirements</w:t>
      </w:r>
      <w:r w:rsidR="00EC1FFA">
        <w:t xml:space="preserve">, as laid out in the legislation and in the </w:t>
      </w:r>
      <w:r w:rsidR="001F78D3">
        <w:t>funding opportunity announcement</w:t>
      </w:r>
      <w:r w:rsidR="00EC1FFA">
        <w:t>s</w:t>
      </w:r>
      <w:r>
        <w:t>?</w:t>
      </w:r>
      <w:r w:rsidRPr="001B2A43">
        <w:t xml:space="preserve"> </w:t>
      </w:r>
      <w:r>
        <w:t>A</w:t>
      </w:r>
      <w:r w:rsidRPr="001B2A43">
        <w:t>nd, are there any systematic differences?</w:t>
      </w:r>
    </w:p>
    <w:p w:rsidRPr="00D85AEE" w:rsidR="00863E55" w:rsidP="00C377C9" w:rsidRDefault="00863E55">
      <w:pPr>
        <w:widowControl w:val="0"/>
        <w:tabs>
          <w:tab w:val="left" w:pos="4562"/>
        </w:tabs>
        <w:ind w:left="-113"/>
      </w:pPr>
    </w:p>
    <w:p w:rsidRPr="00BE1EBE" w:rsidR="005E7025" w:rsidP="00372344" w:rsidRDefault="00137D9F">
      <w:r>
        <w:t>Attachment A</w:t>
      </w:r>
      <w:r w:rsidRPr="00BE1EBE" w:rsidR="00BE1EBE">
        <w:t xml:space="preserve"> provides a crosswalk of the research questions to the data collection instruments.</w:t>
      </w:r>
    </w:p>
    <w:p w:rsidR="00372344" w:rsidP="00436F5E" w:rsidRDefault="00372344">
      <w:pPr>
        <w:spacing w:after="60"/>
        <w:rPr>
          <w:b/>
          <w:i/>
        </w:rPr>
      </w:pPr>
    </w:p>
    <w:p w:rsidRPr="001B52A8" w:rsidR="00372344" w:rsidP="001B52A8" w:rsidRDefault="00A44209">
      <w:pPr>
        <w:pStyle w:val="Heading4"/>
        <w:numPr>
          <w:ilvl w:val="3"/>
          <w:numId w:val="0"/>
        </w:numPr>
        <w:tabs>
          <w:tab w:val="num" w:pos="180"/>
        </w:tabs>
        <w:spacing w:before="60" w:line="264" w:lineRule="auto"/>
        <w:rPr>
          <w:rFonts w:ascii="Times New Roman" w:hAnsi="Times New Roman"/>
          <w:i/>
          <w:sz w:val="24"/>
          <w:szCs w:val="24"/>
        </w:rPr>
      </w:pPr>
      <w:r w:rsidRPr="001B52A8">
        <w:rPr>
          <w:rFonts w:ascii="Times New Roman" w:hAnsi="Times New Roman"/>
          <w:i/>
          <w:sz w:val="24"/>
          <w:szCs w:val="24"/>
        </w:rPr>
        <w:t>Study Design</w:t>
      </w:r>
    </w:p>
    <w:p w:rsidRPr="003C166E" w:rsidR="00EB0C5D" w:rsidP="0038066F" w:rsidRDefault="00EB0C5D">
      <w:r w:rsidRPr="003C166E">
        <w:t xml:space="preserve">ACF is interested in learning about </w:t>
      </w:r>
      <w:r w:rsidRPr="003C166E" w:rsidR="007533F6">
        <w:t>the key decisions grantees made in de</w:t>
      </w:r>
      <w:r w:rsidR="00EC1FFA">
        <w:t>s</w:t>
      </w:r>
      <w:r w:rsidRPr="003C166E" w:rsidR="007533F6">
        <w:t xml:space="preserve">igning their </w:t>
      </w:r>
      <w:proofErr w:type="spellStart"/>
      <w:r w:rsidRPr="003C166E" w:rsidR="007533F6">
        <w:t>SRAE</w:t>
      </w:r>
      <w:proofErr w:type="spellEnd"/>
      <w:r w:rsidRPr="003C166E" w:rsidR="007533F6">
        <w:t xml:space="preserve"> program</w:t>
      </w:r>
      <w:r w:rsidR="003B69F6">
        <w:t>s</w:t>
      </w:r>
      <w:r w:rsidRPr="003C166E" w:rsidR="007533F6">
        <w:t xml:space="preserve"> and </w:t>
      </w:r>
      <w:r w:rsidR="003B69F6">
        <w:t>the</w:t>
      </w:r>
      <w:r w:rsidRPr="003C166E" w:rsidR="003B69F6">
        <w:t xml:space="preserve"> </w:t>
      </w:r>
      <w:r w:rsidRPr="003C166E" w:rsidR="007533F6">
        <w:t xml:space="preserve">factors involved in making those decisions. </w:t>
      </w:r>
      <w:r w:rsidRPr="003C166E">
        <w:t>To understand and address the</w:t>
      </w:r>
      <w:r w:rsidR="003B69F6">
        <w:t>se</w:t>
      </w:r>
      <w:r w:rsidRPr="003C166E">
        <w:t xml:space="preserve"> research questions, ACF proposes </w:t>
      </w:r>
      <w:r w:rsidR="0038066F">
        <w:t xml:space="preserve">reviewing extant grantee documents and </w:t>
      </w:r>
      <w:r w:rsidRPr="003C166E">
        <w:t xml:space="preserve">administering a </w:t>
      </w:r>
      <w:r w:rsidRPr="003C166E" w:rsidR="007533F6">
        <w:t xml:space="preserve">web survey to all </w:t>
      </w:r>
      <w:proofErr w:type="spellStart"/>
      <w:r w:rsidRPr="003C166E" w:rsidR="007533F6">
        <w:t>SRAE</w:t>
      </w:r>
      <w:proofErr w:type="spellEnd"/>
      <w:r w:rsidRPr="003C166E" w:rsidR="007533F6">
        <w:t xml:space="preserve"> funded grantees</w:t>
      </w:r>
      <w:r w:rsidR="0038066F">
        <w:t>,</w:t>
      </w:r>
      <w:r w:rsidRPr="003C166E" w:rsidR="007533F6">
        <w:t xml:space="preserve"> and conducting </w:t>
      </w:r>
      <w:r w:rsidR="0038066F">
        <w:t>tele</w:t>
      </w:r>
      <w:r w:rsidRPr="003C166E" w:rsidR="007533F6">
        <w:t>phone inter</w:t>
      </w:r>
      <w:r w:rsidR="0038066F">
        <w:t>views with grantees.</w:t>
      </w:r>
    </w:p>
    <w:p w:rsidR="007533F6" w:rsidP="0038066F" w:rsidRDefault="007533F6"/>
    <w:p w:rsidR="00344A88" w:rsidP="0038066F" w:rsidRDefault="00344A88">
      <w:r>
        <w:rPr>
          <w:rStyle w:val="Emphasis"/>
          <w:i w:val="0"/>
        </w:rPr>
        <w:t xml:space="preserve">The contractor, Mathematica Policy Research, will first review grant applications, post-award plans, and the first semiannual reports (if available) of all </w:t>
      </w:r>
      <w:proofErr w:type="spellStart"/>
      <w:r>
        <w:rPr>
          <w:rStyle w:val="Emphasis"/>
          <w:i w:val="0"/>
        </w:rPr>
        <w:t>SRAE</w:t>
      </w:r>
      <w:proofErr w:type="spellEnd"/>
      <w:r>
        <w:rPr>
          <w:rStyle w:val="Emphasis"/>
          <w:i w:val="0"/>
        </w:rPr>
        <w:t xml:space="preserve"> grantees to extract information on grant structure, target populations, geographic location and context, and program components. </w:t>
      </w:r>
      <w:r w:rsidR="00247486">
        <w:rPr>
          <w:rStyle w:val="Emphasis"/>
          <w:i w:val="0"/>
        </w:rPr>
        <w:t>Following the document review, grantees will be asked to complete a web survey. T</w:t>
      </w:r>
      <w:r>
        <w:rPr>
          <w:rStyle w:val="Emphasis"/>
          <w:i w:val="0"/>
        </w:rPr>
        <w:t xml:space="preserve">he web survey will </w:t>
      </w:r>
      <w:r w:rsidR="00247486">
        <w:rPr>
          <w:rStyle w:val="Emphasis"/>
          <w:i w:val="0"/>
        </w:rPr>
        <w:t xml:space="preserve">allow grantees an opportunity to </w:t>
      </w:r>
      <w:r>
        <w:rPr>
          <w:rStyle w:val="Emphasis"/>
          <w:i w:val="0"/>
        </w:rPr>
        <w:t xml:space="preserve">provide </w:t>
      </w:r>
      <w:r w:rsidRPr="00831216">
        <w:t xml:space="preserve">information that </w:t>
      </w:r>
      <w:r>
        <w:t xml:space="preserve">might not be available in the documents, </w:t>
      </w:r>
      <w:r w:rsidRPr="00831216">
        <w:t xml:space="preserve">such as </w:t>
      </w:r>
      <w:r>
        <w:t xml:space="preserve">implementation </w:t>
      </w:r>
      <w:r w:rsidRPr="00831216">
        <w:t xml:space="preserve">plans and </w:t>
      </w:r>
      <w:r>
        <w:t>plans t</w:t>
      </w:r>
      <w:r w:rsidRPr="00831216">
        <w:t>o ensur</w:t>
      </w:r>
      <w:r>
        <w:t>e</w:t>
      </w:r>
      <w:r w:rsidRPr="00831216">
        <w:t xml:space="preserve"> compliance with the </w:t>
      </w:r>
      <w:proofErr w:type="spellStart"/>
      <w:r w:rsidRPr="00831216">
        <w:t>SRAE</w:t>
      </w:r>
      <w:proofErr w:type="spellEnd"/>
      <w:r w:rsidRPr="00831216">
        <w:t xml:space="preserve"> legislative and program requirements</w:t>
      </w:r>
      <w:r>
        <w:t>. After grantees have completed the web survey, the contractor will follow up with grantees through telephone interviews to obtain elaborated responses on key topics</w:t>
      </w:r>
      <w:r w:rsidR="00634FD9">
        <w:t xml:space="preserve">, such as how they integrate the legislative requirements into program plans. </w:t>
      </w:r>
    </w:p>
    <w:p w:rsidR="00344A88" w:rsidP="0038066F" w:rsidRDefault="00344A88"/>
    <w:p w:rsidRPr="0038066F" w:rsidR="00984CA2" w:rsidP="00984CA2" w:rsidRDefault="0085180C">
      <w:r>
        <w:t xml:space="preserve">Additional details </w:t>
      </w:r>
      <w:r w:rsidR="00344A88">
        <w:t xml:space="preserve">regarding the study design </w:t>
      </w:r>
      <w:r>
        <w:t xml:space="preserve">are in Section B2 of Supporting Statement B. </w:t>
      </w:r>
    </w:p>
    <w:p w:rsidR="008F16EC" w:rsidP="001B52A8" w:rsidRDefault="008F16EC">
      <w:pPr>
        <w:pStyle w:val="Heading4"/>
        <w:numPr>
          <w:ilvl w:val="3"/>
          <w:numId w:val="0"/>
        </w:numPr>
        <w:tabs>
          <w:tab w:val="num" w:pos="180"/>
        </w:tabs>
        <w:spacing w:before="60" w:line="264" w:lineRule="auto"/>
        <w:rPr>
          <w:rFonts w:ascii="Times New Roman" w:hAnsi="Times New Roman"/>
          <w:i/>
          <w:sz w:val="24"/>
          <w:szCs w:val="24"/>
        </w:rPr>
      </w:pPr>
    </w:p>
    <w:p w:rsidRPr="001B52A8" w:rsidR="007B7628" w:rsidP="001B52A8" w:rsidRDefault="00984CA2">
      <w:pPr>
        <w:pStyle w:val="Heading4"/>
        <w:numPr>
          <w:ilvl w:val="3"/>
          <w:numId w:val="0"/>
        </w:numPr>
        <w:tabs>
          <w:tab w:val="num" w:pos="180"/>
        </w:tabs>
        <w:spacing w:before="60" w:line="264" w:lineRule="auto"/>
        <w:rPr>
          <w:rFonts w:ascii="Times New Roman" w:hAnsi="Times New Roman"/>
          <w:i/>
          <w:sz w:val="24"/>
          <w:szCs w:val="24"/>
        </w:rPr>
      </w:pPr>
      <w:r w:rsidRPr="001B52A8">
        <w:rPr>
          <w:rFonts w:ascii="Times New Roman" w:hAnsi="Times New Roman"/>
          <w:i/>
          <w:sz w:val="24"/>
          <w:szCs w:val="24"/>
        </w:rPr>
        <w:t>Universe of Data Collection Efforts</w:t>
      </w:r>
    </w:p>
    <w:p w:rsidR="00E45053" w:rsidP="00340887" w:rsidRDefault="00F8595E">
      <w:r>
        <w:t xml:space="preserve">The current request for approval includes a </w:t>
      </w:r>
      <w:r w:rsidRPr="007B7628" w:rsidR="007B7628">
        <w:rPr>
          <w:i/>
        </w:rPr>
        <w:t xml:space="preserve">Grantee </w:t>
      </w:r>
      <w:r w:rsidR="00D759C7">
        <w:rPr>
          <w:i/>
        </w:rPr>
        <w:t xml:space="preserve">Web </w:t>
      </w:r>
      <w:r w:rsidRPr="007B7628" w:rsidR="007B7628">
        <w:rPr>
          <w:i/>
        </w:rPr>
        <w:t xml:space="preserve">Survey </w:t>
      </w:r>
      <w:r w:rsidRPr="007B7628" w:rsidR="007B7628">
        <w:t>(</w:t>
      </w:r>
      <w:r w:rsidRPr="008322F6" w:rsidR="007B7628">
        <w:t>Inst</w:t>
      </w:r>
      <w:r w:rsidRPr="008322F6">
        <w:t>rument 1</w:t>
      </w:r>
      <w:r w:rsidRPr="007B7628" w:rsidR="007B7628">
        <w:t xml:space="preserve">) </w:t>
      </w:r>
      <w:r>
        <w:t xml:space="preserve">and </w:t>
      </w:r>
      <w:r w:rsidRPr="007B7628" w:rsidR="007B7628">
        <w:rPr>
          <w:i/>
        </w:rPr>
        <w:t xml:space="preserve">Grantee </w:t>
      </w:r>
      <w:r w:rsidR="00D759C7">
        <w:rPr>
          <w:i/>
        </w:rPr>
        <w:t xml:space="preserve">Telephone </w:t>
      </w:r>
      <w:r w:rsidRPr="007B7628" w:rsidR="007B7628">
        <w:rPr>
          <w:i/>
        </w:rPr>
        <w:t>Interview Protocol</w:t>
      </w:r>
      <w:r w:rsidRPr="007B7628" w:rsidR="007B7628">
        <w:t xml:space="preserve"> </w:t>
      </w:r>
      <w:r w:rsidR="000D5F7A">
        <w:t>(</w:t>
      </w:r>
      <w:r w:rsidRPr="008322F6" w:rsidR="000D5F7A">
        <w:t>Instrument 2</w:t>
      </w:r>
      <w:r w:rsidRPr="007B7628" w:rsidR="007B7628">
        <w:t>)</w:t>
      </w:r>
      <w:r w:rsidR="000D5F7A">
        <w:t>.</w:t>
      </w:r>
      <w:r w:rsidR="00C764D9">
        <w:rPr>
          <w:rStyle w:val="FootnoteReference"/>
        </w:rPr>
        <w:footnoteReference w:id="2"/>
      </w:r>
      <w:r w:rsidR="000D5F7A">
        <w:t xml:space="preserve"> </w:t>
      </w:r>
      <w:r w:rsidR="00026FCD">
        <w:t xml:space="preserve">The purpose of the Grantee Web </w:t>
      </w:r>
      <w:r w:rsidRPr="00D7620F" w:rsidR="00026FCD">
        <w:t>Survey (Instrument 1) is to verify or update the information available in grant applications and post-award plans, gather information</w:t>
      </w:r>
      <w:r w:rsidR="00026FCD">
        <w:t xml:space="preserve"> not available in the grant applications and post-award plans, and collect supplementary information about implementation. Grantees</w:t>
      </w:r>
      <w:r w:rsidRPr="00831216" w:rsidR="00026FCD">
        <w:t xml:space="preserve"> might be inconsistent in the information </w:t>
      </w:r>
      <w:r w:rsidR="00026FCD">
        <w:t xml:space="preserve">they include in documents that the contractor will review, </w:t>
      </w:r>
      <w:r w:rsidRPr="00831216" w:rsidR="00026FCD">
        <w:t xml:space="preserve">and </w:t>
      </w:r>
      <w:r w:rsidR="00026FCD">
        <w:t xml:space="preserve">program </w:t>
      </w:r>
      <w:r w:rsidRPr="00831216" w:rsidR="00026FCD">
        <w:t xml:space="preserve">changes </w:t>
      </w:r>
      <w:r w:rsidR="00026FCD">
        <w:t xml:space="preserve">might </w:t>
      </w:r>
      <w:r w:rsidRPr="00831216" w:rsidR="00026FCD">
        <w:t>occur during t</w:t>
      </w:r>
      <w:r w:rsidR="00026FCD">
        <w:t xml:space="preserve">he early implementation period. </w:t>
      </w:r>
      <w:r w:rsidR="000D5F7A">
        <w:t xml:space="preserve">The </w:t>
      </w:r>
      <w:r w:rsidR="00D06296">
        <w:t xml:space="preserve">contractor will administer the </w:t>
      </w:r>
      <w:r w:rsidR="000D5F7A">
        <w:t>survey to grantee administrators</w:t>
      </w:r>
      <w:r w:rsidR="003B69F6">
        <w:t xml:space="preserve"> or </w:t>
      </w:r>
      <w:r w:rsidR="000D5F7A">
        <w:t xml:space="preserve">directors via the web. Questions will focus on </w:t>
      </w:r>
      <w:r w:rsidRPr="005E7025" w:rsidR="000D5F7A">
        <w:rPr>
          <w:rStyle w:val="Emphasis"/>
          <w:i w:val="0"/>
        </w:rPr>
        <w:t xml:space="preserve">what key decisions grantees made regarding the design of their </w:t>
      </w:r>
      <w:proofErr w:type="spellStart"/>
      <w:r w:rsidRPr="005E7025" w:rsidR="000D5F7A">
        <w:rPr>
          <w:rStyle w:val="Emphasis"/>
          <w:i w:val="0"/>
        </w:rPr>
        <w:t>SRAE</w:t>
      </w:r>
      <w:proofErr w:type="spellEnd"/>
      <w:r w:rsidRPr="005E7025" w:rsidR="000D5F7A">
        <w:rPr>
          <w:rStyle w:val="Emphasis"/>
          <w:i w:val="0"/>
        </w:rPr>
        <w:t>-funded programs and why they made those decisions</w:t>
      </w:r>
      <w:r w:rsidR="000D5F7A">
        <w:rPr>
          <w:rStyle w:val="Emphasis"/>
          <w:i w:val="0"/>
        </w:rPr>
        <w:t>.</w:t>
      </w:r>
      <w:r w:rsidR="000D5F7A">
        <w:t xml:space="preserve"> </w:t>
      </w:r>
    </w:p>
    <w:p w:rsidR="00E45053" w:rsidP="00340887" w:rsidRDefault="00E45053"/>
    <w:p w:rsidRPr="007B7628" w:rsidR="007B7628" w:rsidP="00340887" w:rsidRDefault="000D5F7A">
      <w:r>
        <w:t xml:space="preserve">The </w:t>
      </w:r>
      <w:r w:rsidR="00D06296">
        <w:t xml:space="preserve">contractor will </w:t>
      </w:r>
      <w:r>
        <w:t>interview</w:t>
      </w:r>
      <w:r w:rsidR="00BE1EBE">
        <w:t xml:space="preserve"> </w:t>
      </w:r>
      <w:r w:rsidR="003B6DD7">
        <w:t>grantees</w:t>
      </w:r>
      <w:r>
        <w:t>,</w:t>
      </w:r>
      <w:r w:rsidR="003765E3">
        <w:rPr>
          <w:rStyle w:val="FootnoteReference"/>
        </w:rPr>
        <w:footnoteReference w:id="3"/>
      </w:r>
      <w:r>
        <w:t xml:space="preserve"> build</w:t>
      </w:r>
      <w:r w:rsidR="00D06296">
        <w:t>ing</w:t>
      </w:r>
      <w:r>
        <w:t xml:space="preserve"> </w:t>
      </w:r>
      <w:r w:rsidR="00B24FF1">
        <w:t xml:space="preserve">on </w:t>
      </w:r>
      <w:r>
        <w:t>the survey responses to collect more qualitative, in-depth information.</w:t>
      </w:r>
      <w:r w:rsidR="00E45053">
        <w:t xml:space="preserve">  </w:t>
      </w:r>
    </w:p>
    <w:p w:rsidR="004554B1" w:rsidP="00D90EF6" w:rsidRDefault="004554B1"/>
    <w:p w:rsidR="00617AC9" w:rsidP="00617AC9" w:rsidRDefault="00E1671B">
      <w:r>
        <w:t>F</w:t>
      </w:r>
      <w:r w:rsidRPr="008322F6" w:rsidR="00617AC9">
        <w:t xml:space="preserve">uture </w:t>
      </w:r>
      <w:proofErr w:type="spellStart"/>
      <w:r w:rsidR="00617AC9">
        <w:t>ICRs</w:t>
      </w:r>
      <w:proofErr w:type="spellEnd"/>
      <w:r w:rsidR="0024367C">
        <w:t xml:space="preserve"> (discussed in A1)</w:t>
      </w:r>
      <w:r w:rsidR="00617AC9">
        <w:t xml:space="preserve"> for the </w:t>
      </w:r>
      <w:proofErr w:type="spellStart"/>
      <w:r w:rsidR="00617AC9">
        <w:t>NDS</w:t>
      </w:r>
      <w:proofErr w:type="spellEnd"/>
      <w:r w:rsidR="00617AC9">
        <w:t xml:space="preserve"> </w:t>
      </w:r>
      <w:r w:rsidRPr="008322F6" w:rsidR="00617AC9">
        <w:t>will include</w:t>
      </w:r>
      <w:r w:rsidR="003E0CA6">
        <w:t xml:space="preserve"> </w:t>
      </w:r>
      <w:r w:rsidR="00617AC9">
        <w:t>web surveys for program providers, protocols for case studies, and surveys</w:t>
      </w:r>
      <w:r w:rsidR="008D1941">
        <w:t xml:space="preserve"> for youth</w:t>
      </w:r>
      <w:r w:rsidR="00617AC9">
        <w:t xml:space="preserve">.  </w:t>
      </w:r>
    </w:p>
    <w:p w:rsidR="007B7628" w:rsidP="00D90EF6" w:rsidRDefault="007B7628"/>
    <w:p w:rsidRPr="001B2C79" w:rsidR="00945CD6" w:rsidP="001B2C79" w:rsidRDefault="00292B70">
      <w:pPr>
        <w:pStyle w:val="Heading1"/>
        <w:spacing w:before="0" w:after="120"/>
        <w:rPr>
          <w:rFonts w:ascii="Times New Roman" w:hAnsi="Times New Roman"/>
          <w:sz w:val="24"/>
          <w:szCs w:val="24"/>
        </w:rPr>
      </w:pPr>
      <w:bookmarkStart w:name="_Toc534363673" w:id="3"/>
      <w:r w:rsidRPr="001B2C79">
        <w:rPr>
          <w:rFonts w:ascii="Times New Roman" w:hAnsi="Times New Roman"/>
          <w:sz w:val="24"/>
          <w:szCs w:val="24"/>
        </w:rPr>
        <w:t xml:space="preserve">A3. </w:t>
      </w:r>
      <w:r w:rsidRPr="001B2C79" w:rsidR="00945CD6">
        <w:rPr>
          <w:rFonts w:ascii="Times New Roman" w:hAnsi="Times New Roman"/>
          <w:sz w:val="24"/>
          <w:szCs w:val="24"/>
        </w:rPr>
        <w:t>Improved Information Technology to Reduce Burden</w:t>
      </w:r>
      <w:bookmarkEnd w:id="3"/>
    </w:p>
    <w:p w:rsidRPr="003D7E60" w:rsidR="00CA5DBC" w:rsidP="00CA5DBC" w:rsidRDefault="000B678C">
      <w:pPr>
        <w:widowControl w:val="0"/>
      </w:pPr>
      <w:r w:rsidRPr="001D1FD5">
        <w:t xml:space="preserve">The data collection plan </w:t>
      </w:r>
      <w:r w:rsidR="003B6DD7">
        <w:t xml:space="preserve">is </w:t>
      </w:r>
      <w:r w:rsidRPr="001D1FD5">
        <w:t>sensitiv</w:t>
      </w:r>
      <w:r w:rsidR="003B6DD7">
        <w:t>e</w:t>
      </w:r>
      <w:r w:rsidRPr="001D1FD5">
        <w:t xml:space="preserve"> to issues of efficiency, a</w:t>
      </w:r>
      <w:r w:rsidR="001D1FD5">
        <w:t xml:space="preserve">ccuracy, and respondent burden. </w:t>
      </w:r>
      <w:r w:rsidR="007A46A4">
        <w:t xml:space="preserve">The contractor </w:t>
      </w:r>
      <w:r w:rsidRPr="003D7E60" w:rsidR="00CA5DBC">
        <w:t>will program</w:t>
      </w:r>
      <w:r w:rsidR="00CA5DBC">
        <w:t xml:space="preserve"> and administer the web survey with </w:t>
      </w:r>
      <w:proofErr w:type="spellStart"/>
      <w:r w:rsidR="00CA5DBC">
        <w:t>Confirmit</w:t>
      </w:r>
      <w:proofErr w:type="spellEnd"/>
      <w:r w:rsidR="00CA5DBC">
        <w:t>, a</w:t>
      </w:r>
      <w:r w:rsidRPr="003D7E60" w:rsidR="00CA5DBC">
        <w:t xml:space="preserve"> state-of-the-art survey so</w:t>
      </w:r>
      <w:r w:rsidR="00CA5DBC">
        <w:t xml:space="preserve">ftware platform </w:t>
      </w:r>
      <w:r w:rsidR="003B6DD7">
        <w:t xml:space="preserve">that the contractor </w:t>
      </w:r>
      <w:r w:rsidRPr="003D7E60" w:rsidR="00CA5DBC">
        <w:t xml:space="preserve">uses to build and launch multimode, </w:t>
      </w:r>
      <w:r w:rsidR="0014606B">
        <w:t xml:space="preserve">Section </w:t>
      </w:r>
      <w:r w:rsidRPr="003D7E60" w:rsidR="00CA5DBC">
        <w:t xml:space="preserve">508-compliant surveys. </w:t>
      </w:r>
      <w:proofErr w:type="spellStart"/>
      <w:r w:rsidRPr="003D7E60" w:rsidR="00CA5DBC">
        <w:t>Confi</w:t>
      </w:r>
      <w:r w:rsidR="00CA5DBC">
        <w:t>r</w:t>
      </w:r>
      <w:r w:rsidRPr="003D7E60" w:rsidR="00CA5DBC">
        <w:t>mit</w:t>
      </w:r>
      <w:proofErr w:type="spellEnd"/>
      <w:r w:rsidRPr="003D7E60" w:rsidR="00CA5DBC">
        <w:t xml:space="preserve"> offers several advantages for respondents</w:t>
      </w:r>
      <w:r w:rsidR="00097F4D">
        <w:t>.</w:t>
      </w:r>
      <w:r w:rsidRPr="003D7E60" w:rsidR="00CA5DBC">
        <w:t xml:space="preserve"> </w:t>
      </w:r>
      <w:r w:rsidR="00097F4D">
        <w:t xml:space="preserve">For example, </w:t>
      </w:r>
      <w:proofErr w:type="spellStart"/>
      <w:r w:rsidRPr="003D7E60" w:rsidR="00CA5DBC">
        <w:t>Confirmit</w:t>
      </w:r>
      <w:proofErr w:type="spellEnd"/>
      <w:r w:rsidRPr="003D7E60" w:rsidR="00CA5DBC">
        <w:t xml:space="preserve"> </w:t>
      </w:r>
      <w:r w:rsidR="0014606B">
        <w:t>enable</w:t>
      </w:r>
      <w:r w:rsidRPr="003D7E60" w:rsidR="00CA5DBC">
        <w:t>s</w:t>
      </w:r>
      <w:r w:rsidR="00CA5DBC">
        <w:t xml:space="preserve"> them to respond to the survey on their own time and using their preferred electronic device (smartphone, tablet, laptop, or desktop</w:t>
      </w:r>
      <w:r w:rsidR="0014606B">
        <w:t xml:space="preserve"> computers</w:t>
      </w:r>
      <w:r w:rsidR="00CA5DBC">
        <w:t>)</w:t>
      </w:r>
      <w:r w:rsidRPr="003D7E60" w:rsidR="00CA5DBC">
        <w:t xml:space="preserve">. The software has built-in mobile formatting to ensure that respondents taking a survey on a handheld device have the same experience as those taking the survey on a laptop or desktop. If needed, respondents can pause and restart the survey, with their responses saved. They can also go back and change responses, if needed. </w:t>
      </w:r>
    </w:p>
    <w:p w:rsidR="0028790F" w:rsidP="007B7628" w:rsidRDefault="0028790F"/>
    <w:p w:rsidR="001B6E0F" w:rsidP="001B6E0F" w:rsidRDefault="00097F4D">
      <w:r>
        <w:t xml:space="preserve">After grantees have completed the web survey, </w:t>
      </w:r>
      <w:r w:rsidR="007A46A4">
        <w:t xml:space="preserve">the contractor </w:t>
      </w:r>
      <w:r>
        <w:t>will follow up</w:t>
      </w:r>
      <w:r w:rsidR="00817A93">
        <w:t xml:space="preserve"> with </w:t>
      </w:r>
      <w:r w:rsidR="008D1EFB">
        <w:t xml:space="preserve">grantees </w:t>
      </w:r>
      <w:r>
        <w:t>by telephone to obtain additional information on items that are more suitable for phone follow-up than for web-based data collection</w:t>
      </w:r>
      <w:r w:rsidR="001B6E0F">
        <w:t xml:space="preserve">.  </w:t>
      </w:r>
    </w:p>
    <w:p w:rsidR="005A427E" w:rsidP="001D1FD5" w:rsidRDefault="00097F4D">
      <w:r>
        <w:t xml:space="preserve"> </w:t>
      </w:r>
    </w:p>
    <w:p w:rsidRPr="001B2C79" w:rsidR="001D1FD5" w:rsidP="001B2C79" w:rsidRDefault="00292B70">
      <w:pPr>
        <w:pStyle w:val="Heading1"/>
        <w:spacing w:before="0" w:after="120"/>
        <w:rPr>
          <w:rFonts w:ascii="Times New Roman" w:hAnsi="Times New Roman"/>
          <w:sz w:val="24"/>
          <w:szCs w:val="24"/>
        </w:rPr>
      </w:pPr>
      <w:bookmarkStart w:name="_Toc534363674" w:id="4"/>
      <w:r w:rsidRPr="001B2C79">
        <w:rPr>
          <w:rFonts w:ascii="Times New Roman" w:hAnsi="Times New Roman"/>
          <w:sz w:val="24"/>
          <w:szCs w:val="24"/>
        </w:rPr>
        <w:t xml:space="preserve">A4. </w:t>
      </w:r>
      <w:r w:rsidRPr="001B2C79" w:rsidR="00945CD6">
        <w:rPr>
          <w:rFonts w:ascii="Times New Roman" w:hAnsi="Times New Roman"/>
          <w:sz w:val="24"/>
          <w:szCs w:val="24"/>
        </w:rPr>
        <w:t>Efforts to Identify Duplication</w:t>
      </w:r>
      <w:bookmarkEnd w:id="4"/>
    </w:p>
    <w:p w:rsidR="00816E83" w:rsidP="00A4229E" w:rsidRDefault="00741BE0">
      <w:pPr>
        <w:pStyle w:val="NormalSS12"/>
        <w:spacing w:after="0"/>
        <w:ind w:firstLine="0"/>
        <w:jc w:val="left"/>
        <w:rPr>
          <w:rFonts w:ascii="Times New Roman" w:hAnsi="Times New Roman"/>
        </w:rPr>
      </w:pPr>
      <w:r>
        <w:rPr>
          <w:rFonts w:ascii="Times New Roman" w:hAnsi="Times New Roman"/>
        </w:rPr>
        <w:t>ACF has carefully reviewed t</w:t>
      </w:r>
      <w:r w:rsidRPr="007F4241" w:rsidR="001D1FD5">
        <w:rPr>
          <w:rFonts w:ascii="Times New Roman" w:hAnsi="Times New Roman"/>
        </w:rPr>
        <w:t xml:space="preserve">he information collection requirements for this evaluation to determine information </w:t>
      </w:r>
      <w:r w:rsidR="0014606B">
        <w:rPr>
          <w:rFonts w:ascii="Times New Roman" w:hAnsi="Times New Roman"/>
        </w:rPr>
        <w:t xml:space="preserve">that </w:t>
      </w:r>
      <w:r w:rsidRPr="007F4241" w:rsidR="001D1FD5">
        <w:rPr>
          <w:rFonts w:ascii="Times New Roman" w:hAnsi="Times New Roman"/>
        </w:rPr>
        <w:t xml:space="preserve">is already available from existing studies and program documents and </w:t>
      </w:r>
      <w:r>
        <w:rPr>
          <w:rFonts w:ascii="Times New Roman" w:hAnsi="Times New Roman"/>
        </w:rPr>
        <w:lastRenderedPageBreak/>
        <w:t>information it</w:t>
      </w:r>
      <w:r w:rsidRPr="007F4241" w:rsidR="001D1FD5">
        <w:rPr>
          <w:rFonts w:ascii="Times New Roman" w:hAnsi="Times New Roman"/>
        </w:rPr>
        <w:t xml:space="preserve"> will </w:t>
      </w:r>
      <w:r w:rsidR="0014606B">
        <w:rPr>
          <w:rFonts w:ascii="Times New Roman" w:hAnsi="Times New Roman"/>
        </w:rPr>
        <w:t>have</w:t>
      </w:r>
      <w:r w:rsidRPr="007F4241" w:rsidR="0014606B">
        <w:rPr>
          <w:rFonts w:ascii="Times New Roman" w:hAnsi="Times New Roman"/>
        </w:rPr>
        <w:t xml:space="preserve"> </w:t>
      </w:r>
      <w:r w:rsidRPr="007F4241" w:rsidR="001D1FD5">
        <w:rPr>
          <w:rFonts w:ascii="Times New Roman" w:hAnsi="Times New Roman"/>
        </w:rPr>
        <w:t xml:space="preserve">to collect for the first time. Although the information from existing sources provides value to our understanding of </w:t>
      </w:r>
      <w:proofErr w:type="spellStart"/>
      <w:r w:rsidRPr="007F4241" w:rsidR="001D1FD5">
        <w:rPr>
          <w:rFonts w:ascii="Times New Roman" w:hAnsi="Times New Roman"/>
        </w:rPr>
        <w:t>SRAE</w:t>
      </w:r>
      <w:proofErr w:type="spellEnd"/>
      <w:r w:rsidRPr="007F4241" w:rsidR="001D1FD5">
        <w:rPr>
          <w:rFonts w:ascii="Times New Roman" w:hAnsi="Times New Roman"/>
        </w:rPr>
        <w:t xml:space="preserve"> programs, ACF does not believe that it provides sufficient information on </w:t>
      </w:r>
      <w:proofErr w:type="spellStart"/>
      <w:r w:rsidRPr="007F4241" w:rsidR="001D1FD5">
        <w:rPr>
          <w:rFonts w:ascii="Times New Roman" w:hAnsi="Times New Roman"/>
        </w:rPr>
        <w:t>SRAE</w:t>
      </w:r>
      <w:proofErr w:type="spellEnd"/>
      <w:r w:rsidRPr="007F4241" w:rsidR="001D1FD5">
        <w:rPr>
          <w:rFonts w:ascii="Times New Roman" w:hAnsi="Times New Roman"/>
        </w:rPr>
        <w:t xml:space="preserve"> program design and initial implementation. This </w:t>
      </w:r>
      <w:r w:rsidR="008D1EFB">
        <w:rPr>
          <w:rFonts w:ascii="Times New Roman" w:hAnsi="Times New Roman"/>
        </w:rPr>
        <w:t>proposed</w:t>
      </w:r>
      <w:r w:rsidRPr="007F4241" w:rsidR="008D1EFB">
        <w:rPr>
          <w:rFonts w:ascii="Times New Roman" w:hAnsi="Times New Roman"/>
        </w:rPr>
        <w:t xml:space="preserve"> </w:t>
      </w:r>
      <w:r w:rsidRPr="007F4241" w:rsidR="001D1FD5">
        <w:rPr>
          <w:rFonts w:ascii="Times New Roman" w:hAnsi="Times New Roman"/>
        </w:rPr>
        <w:t>data collection effort is essential to providing this information</w:t>
      </w:r>
      <w:r w:rsidR="00B525E6">
        <w:rPr>
          <w:rFonts w:ascii="Times New Roman" w:hAnsi="Times New Roman"/>
        </w:rPr>
        <w:t xml:space="preserve">, as it is the first national evaluation of the newly legislated </w:t>
      </w:r>
      <w:proofErr w:type="spellStart"/>
      <w:r w:rsidR="00B525E6">
        <w:rPr>
          <w:rFonts w:ascii="Times New Roman" w:hAnsi="Times New Roman"/>
        </w:rPr>
        <w:t>SRAE</w:t>
      </w:r>
      <w:proofErr w:type="spellEnd"/>
      <w:r w:rsidR="00B525E6">
        <w:rPr>
          <w:rFonts w:ascii="Times New Roman" w:hAnsi="Times New Roman"/>
        </w:rPr>
        <w:t xml:space="preserve"> program.</w:t>
      </w:r>
    </w:p>
    <w:p w:rsidRPr="00A4229E" w:rsidR="00A4229E" w:rsidP="00A4229E" w:rsidRDefault="00A4229E">
      <w:pPr>
        <w:pStyle w:val="NormalSS12"/>
        <w:spacing w:after="0"/>
        <w:ind w:firstLine="0"/>
        <w:jc w:val="left"/>
        <w:rPr>
          <w:rFonts w:ascii="Times New Roman" w:hAnsi="Times New Roman"/>
        </w:rPr>
      </w:pPr>
    </w:p>
    <w:p w:rsidR="005A427E" w:rsidP="005A427E" w:rsidRDefault="005A427E">
      <w:r>
        <w:t xml:space="preserve">Prior to data collection, </w:t>
      </w:r>
      <w:r w:rsidR="00AB1F8D">
        <w:t xml:space="preserve">the contractor </w:t>
      </w:r>
      <w:r>
        <w:t xml:space="preserve">will review two </w:t>
      </w:r>
      <w:r w:rsidR="00A4229E">
        <w:t>sets of documents</w:t>
      </w:r>
      <w:r w:rsidR="001E19F0">
        <w:t>:</w:t>
      </w:r>
      <w:r w:rsidR="00A4229E">
        <w:t xml:space="preserve"> </w:t>
      </w:r>
      <w:r>
        <w:t>grantee</w:t>
      </w:r>
      <w:r w:rsidR="001E19F0">
        <w:t>s</w:t>
      </w:r>
      <w:r>
        <w:t xml:space="preserve">’ applications and </w:t>
      </w:r>
      <w:r w:rsidR="00CF2B1B">
        <w:t xml:space="preserve">post-award </w:t>
      </w:r>
      <w:r>
        <w:t>plans submitted to ACF</w:t>
      </w:r>
      <w:r w:rsidRPr="007F4241">
        <w:t xml:space="preserve">. </w:t>
      </w:r>
      <w:r w:rsidR="00AB1F8D">
        <w:t xml:space="preserve">The contractor </w:t>
      </w:r>
      <w:r w:rsidR="000759AE">
        <w:t>will also review grantees’ first semiannual reports if those are availa</w:t>
      </w:r>
      <w:r w:rsidR="00D22A73">
        <w:t xml:space="preserve">ble. </w:t>
      </w:r>
      <w:r w:rsidR="00AB1F8D">
        <w:t xml:space="preserve">The contractor </w:t>
      </w:r>
      <w:r w:rsidR="001E19F0">
        <w:t>will then customize s</w:t>
      </w:r>
      <w:r w:rsidRPr="007F4241" w:rsidR="007F4241">
        <w:t>urveys and interview protocols for each grantee to focus on information that is relevant for that grantee and that the documents reviewed</w:t>
      </w:r>
      <w:r w:rsidR="001E19F0">
        <w:t xml:space="preserve"> did not provide</w:t>
      </w:r>
      <w:r w:rsidRPr="007F4241" w:rsidR="007F4241">
        <w:t xml:space="preserve">. </w:t>
      </w:r>
      <w:r>
        <w:t>Whe</w:t>
      </w:r>
      <w:r w:rsidR="001E19F0">
        <w:t>n</w:t>
      </w:r>
      <w:r>
        <w:t xml:space="preserve"> applicable, </w:t>
      </w:r>
      <w:r w:rsidR="00AB1F8D">
        <w:t xml:space="preserve">the contractor </w:t>
      </w:r>
      <w:r w:rsidR="001E19F0">
        <w:t xml:space="preserve">will customize </w:t>
      </w:r>
      <w:r w:rsidR="00816E83">
        <w:t xml:space="preserve">grantee web </w:t>
      </w:r>
      <w:r>
        <w:t xml:space="preserve">survey questions to verify information found in these documents, rather than to </w:t>
      </w:r>
      <w:r w:rsidR="007F4241">
        <w:t xml:space="preserve">ask </w:t>
      </w:r>
      <w:r w:rsidR="00A4229E">
        <w:t xml:space="preserve">grantees who have already provided the information </w:t>
      </w:r>
      <w:r w:rsidR="007F4241">
        <w:t xml:space="preserve">through other sources </w:t>
      </w:r>
      <w:r w:rsidR="00A4229E">
        <w:t xml:space="preserve">to respond a second time. </w:t>
      </w:r>
      <w:r>
        <w:t>The interviews will offer long-answer qualitative responses to key questions that are better suited to an interview format</w:t>
      </w:r>
      <w:r w:rsidR="00A4229E">
        <w:t xml:space="preserve"> and are not available from other resources</w:t>
      </w:r>
      <w:r>
        <w:t>.</w:t>
      </w:r>
    </w:p>
    <w:p w:rsidR="007F4241" w:rsidP="00863E55" w:rsidRDefault="007F4241">
      <w:pPr>
        <w:rPr>
          <w:b/>
        </w:rPr>
      </w:pPr>
    </w:p>
    <w:p w:rsidRPr="001B2C79" w:rsidR="00945CD6" w:rsidP="001B2C79" w:rsidRDefault="00292B70">
      <w:pPr>
        <w:pStyle w:val="Heading1"/>
        <w:spacing w:before="0" w:after="120"/>
        <w:rPr>
          <w:rFonts w:ascii="Times New Roman" w:hAnsi="Times New Roman"/>
          <w:sz w:val="24"/>
          <w:szCs w:val="24"/>
        </w:rPr>
      </w:pPr>
      <w:bookmarkStart w:name="_Toc534363675" w:id="5"/>
      <w:r w:rsidRPr="001B2C79">
        <w:rPr>
          <w:rFonts w:ascii="Times New Roman" w:hAnsi="Times New Roman"/>
          <w:sz w:val="24"/>
          <w:szCs w:val="24"/>
        </w:rPr>
        <w:t xml:space="preserve">A5. </w:t>
      </w:r>
      <w:r w:rsidRPr="001B2C79" w:rsidR="00945CD6">
        <w:rPr>
          <w:rFonts w:ascii="Times New Roman" w:hAnsi="Times New Roman"/>
          <w:sz w:val="24"/>
          <w:szCs w:val="24"/>
        </w:rPr>
        <w:t>Involvement of Small Organizations</w:t>
      </w:r>
      <w:bookmarkEnd w:id="5"/>
    </w:p>
    <w:p w:rsidR="00A4145C" w:rsidP="00863E55" w:rsidRDefault="001D388D">
      <w:pPr>
        <w:pStyle w:val="NormalSS"/>
        <w:spacing w:after="0"/>
        <w:ind w:firstLine="0"/>
      </w:pPr>
      <w:r>
        <w:rPr>
          <w:rFonts w:ascii="Times New Roman" w:hAnsi="Times New Roman"/>
          <w:sz w:val="24"/>
          <w:szCs w:val="24"/>
        </w:rPr>
        <w:t>A</w:t>
      </w:r>
      <w:r w:rsidR="001E19F0">
        <w:rPr>
          <w:rFonts w:ascii="Times New Roman" w:hAnsi="Times New Roman"/>
          <w:sz w:val="24"/>
          <w:szCs w:val="24"/>
        </w:rPr>
        <w:t>bout</w:t>
      </w:r>
      <w:r>
        <w:rPr>
          <w:rFonts w:ascii="Times New Roman" w:hAnsi="Times New Roman"/>
          <w:sz w:val="24"/>
          <w:szCs w:val="24"/>
        </w:rPr>
        <w:t xml:space="preserve"> </w:t>
      </w:r>
      <w:r w:rsidR="00BF57E2">
        <w:rPr>
          <w:rFonts w:ascii="Times New Roman" w:hAnsi="Times New Roman"/>
          <w:sz w:val="24"/>
          <w:szCs w:val="24"/>
        </w:rPr>
        <w:t xml:space="preserve">70 </w:t>
      </w:r>
      <w:r>
        <w:rPr>
          <w:rFonts w:ascii="Times New Roman" w:hAnsi="Times New Roman"/>
          <w:sz w:val="24"/>
          <w:szCs w:val="24"/>
        </w:rPr>
        <w:t xml:space="preserve">of the </w:t>
      </w:r>
      <w:r w:rsidR="00BF57E2">
        <w:rPr>
          <w:rFonts w:ascii="Times New Roman" w:hAnsi="Times New Roman"/>
          <w:sz w:val="24"/>
          <w:szCs w:val="24"/>
        </w:rPr>
        <w:t xml:space="preserve">122 </w:t>
      </w:r>
      <w:r>
        <w:rPr>
          <w:rFonts w:ascii="Times New Roman" w:hAnsi="Times New Roman"/>
          <w:sz w:val="24"/>
          <w:szCs w:val="24"/>
        </w:rPr>
        <w:t>grantees (5</w:t>
      </w:r>
      <w:r w:rsidR="00BF57E2">
        <w:rPr>
          <w:rFonts w:ascii="Times New Roman" w:hAnsi="Times New Roman"/>
          <w:sz w:val="24"/>
          <w:szCs w:val="24"/>
        </w:rPr>
        <w:t>7</w:t>
      </w:r>
      <w:r w:rsidRPr="001D388D">
        <w:rPr>
          <w:rFonts w:ascii="Times New Roman" w:hAnsi="Times New Roman"/>
          <w:sz w:val="24"/>
          <w:szCs w:val="24"/>
        </w:rPr>
        <w:t xml:space="preserve"> percent) are </w:t>
      </w:r>
      <w:r>
        <w:rPr>
          <w:rFonts w:ascii="Times New Roman" w:hAnsi="Times New Roman"/>
          <w:sz w:val="24"/>
          <w:szCs w:val="24"/>
        </w:rPr>
        <w:t xml:space="preserve">considered </w:t>
      </w:r>
      <w:r w:rsidRPr="001D388D">
        <w:rPr>
          <w:rFonts w:ascii="Times New Roman" w:hAnsi="Times New Roman"/>
          <w:sz w:val="24"/>
          <w:szCs w:val="24"/>
        </w:rPr>
        <w:t xml:space="preserve">small entities. These grantees deliver the same services and must meet the same grant program requirements as other grantees. </w:t>
      </w:r>
      <w:r w:rsidR="00C75476">
        <w:rPr>
          <w:rFonts w:ascii="Times New Roman" w:hAnsi="Times New Roman"/>
          <w:sz w:val="24"/>
          <w:szCs w:val="24"/>
        </w:rPr>
        <w:t xml:space="preserve">The </w:t>
      </w:r>
      <w:r w:rsidR="00B037C7">
        <w:rPr>
          <w:rFonts w:ascii="Times New Roman" w:hAnsi="Times New Roman"/>
          <w:sz w:val="24"/>
          <w:szCs w:val="24"/>
        </w:rPr>
        <w:t xml:space="preserve">contractor </w:t>
      </w:r>
      <w:r w:rsidR="00C75476">
        <w:rPr>
          <w:rFonts w:ascii="Times New Roman" w:hAnsi="Times New Roman"/>
          <w:sz w:val="24"/>
          <w:szCs w:val="24"/>
        </w:rPr>
        <w:t>will minimize b</w:t>
      </w:r>
      <w:r w:rsidRPr="001D388D">
        <w:rPr>
          <w:rFonts w:ascii="Times New Roman" w:hAnsi="Times New Roman"/>
          <w:sz w:val="24"/>
          <w:szCs w:val="24"/>
        </w:rPr>
        <w:t>urden for all respondents, including small entities, by prefilling information in the web survey and scheduling interviews at times that are convenient to participants</w:t>
      </w:r>
      <w:r>
        <w:t>.</w:t>
      </w:r>
    </w:p>
    <w:p w:rsidRPr="00AD7332" w:rsidR="00863E55" w:rsidP="00863E55" w:rsidRDefault="00863E55">
      <w:pPr>
        <w:pStyle w:val="NormalSS"/>
        <w:spacing w:after="0"/>
        <w:ind w:firstLine="0"/>
        <w:rPr>
          <w:rFonts w:ascii="Times New Roman" w:hAnsi="Times New Roman"/>
          <w:sz w:val="24"/>
          <w:szCs w:val="24"/>
        </w:rPr>
      </w:pPr>
    </w:p>
    <w:p w:rsidRPr="001B2C79" w:rsidR="001D1FD5" w:rsidP="001B2C79" w:rsidRDefault="00292B70">
      <w:pPr>
        <w:pStyle w:val="Heading1"/>
        <w:spacing w:before="0" w:after="120"/>
        <w:rPr>
          <w:rFonts w:ascii="Times New Roman" w:hAnsi="Times New Roman"/>
          <w:sz w:val="24"/>
          <w:szCs w:val="24"/>
        </w:rPr>
      </w:pPr>
      <w:bookmarkStart w:name="_Toc534363676" w:id="6"/>
      <w:r w:rsidRPr="001B2C79">
        <w:rPr>
          <w:rFonts w:ascii="Times New Roman" w:hAnsi="Times New Roman"/>
          <w:sz w:val="24"/>
          <w:szCs w:val="24"/>
        </w:rPr>
        <w:t xml:space="preserve">A6. </w:t>
      </w:r>
      <w:r w:rsidRPr="001B2C79" w:rsidR="00945CD6">
        <w:rPr>
          <w:rFonts w:ascii="Times New Roman" w:hAnsi="Times New Roman"/>
          <w:sz w:val="24"/>
          <w:szCs w:val="24"/>
        </w:rPr>
        <w:t>Consequences of Less Frequent Data Collection</w:t>
      </w:r>
      <w:bookmarkEnd w:id="6"/>
    </w:p>
    <w:p w:rsidRPr="001D1FD5" w:rsidR="001D1FD5" w:rsidP="001D1FD5" w:rsidRDefault="00E839BC">
      <w:pPr>
        <w:pStyle w:val="NormalSS12"/>
        <w:spacing w:after="0"/>
        <w:ind w:firstLine="0"/>
        <w:jc w:val="left"/>
        <w:rPr>
          <w:rFonts w:ascii="Times New Roman" w:hAnsi="Times New Roman"/>
        </w:rPr>
      </w:pPr>
      <w:r>
        <w:rPr>
          <w:rFonts w:ascii="Times New Roman" w:hAnsi="Times New Roman"/>
        </w:rPr>
        <w:t>ACF intends to collect i</w:t>
      </w:r>
      <w:r w:rsidRPr="001D1FD5" w:rsidR="001D1FD5">
        <w:rPr>
          <w:rFonts w:ascii="Times New Roman" w:hAnsi="Times New Roman"/>
        </w:rPr>
        <w:t>nformation only once, s</w:t>
      </w:r>
      <w:r>
        <w:rPr>
          <w:rFonts w:ascii="Times New Roman" w:hAnsi="Times New Roman"/>
        </w:rPr>
        <w:t>o it has planned</w:t>
      </w:r>
      <w:r w:rsidRPr="001D1FD5" w:rsidR="001D1FD5">
        <w:rPr>
          <w:rFonts w:ascii="Times New Roman" w:hAnsi="Times New Roman"/>
        </w:rPr>
        <w:t xml:space="preserve"> no re</w:t>
      </w:r>
      <w:r w:rsidR="0055019F">
        <w:rPr>
          <w:rFonts w:ascii="Times New Roman" w:hAnsi="Times New Roman"/>
        </w:rPr>
        <w:t xml:space="preserve">petition of effort. </w:t>
      </w:r>
      <w:r w:rsidRPr="001D1FD5" w:rsidR="001D1FD5">
        <w:rPr>
          <w:rFonts w:ascii="Times New Roman" w:hAnsi="Times New Roman"/>
        </w:rPr>
        <w:t xml:space="preserve">Not collecting the information at all would substantially limit our understanding of the </w:t>
      </w:r>
      <w:proofErr w:type="spellStart"/>
      <w:r w:rsidR="001D1FD5">
        <w:rPr>
          <w:rFonts w:ascii="Times New Roman" w:hAnsi="Times New Roman"/>
        </w:rPr>
        <w:t>SRAE</w:t>
      </w:r>
      <w:proofErr w:type="spellEnd"/>
      <w:r w:rsidR="001D1FD5">
        <w:rPr>
          <w:rFonts w:ascii="Times New Roman" w:hAnsi="Times New Roman"/>
        </w:rPr>
        <w:t xml:space="preserve"> </w:t>
      </w:r>
      <w:r w:rsidRPr="001D1FD5" w:rsidR="001D1FD5">
        <w:rPr>
          <w:rFonts w:ascii="Times New Roman" w:hAnsi="Times New Roman"/>
        </w:rPr>
        <w:t xml:space="preserve">program and the value of the investment ACF will make in this study and in the </w:t>
      </w:r>
      <w:proofErr w:type="spellStart"/>
      <w:r w:rsidR="001D1FD5">
        <w:rPr>
          <w:rFonts w:ascii="Times New Roman" w:hAnsi="Times New Roman"/>
        </w:rPr>
        <w:t>SRAE</w:t>
      </w:r>
      <w:proofErr w:type="spellEnd"/>
      <w:r w:rsidR="001D1FD5">
        <w:rPr>
          <w:rFonts w:ascii="Times New Roman" w:hAnsi="Times New Roman"/>
        </w:rPr>
        <w:t xml:space="preserve"> </w:t>
      </w:r>
      <w:r w:rsidR="0055019F">
        <w:rPr>
          <w:rFonts w:ascii="Times New Roman" w:hAnsi="Times New Roman"/>
        </w:rPr>
        <w:t xml:space="preserve">program itself. </w:t>
      </w:r>
      <w:r w:rsidRPr="001D1FD5" w:rsidR="001D1FD5">
        <w:rPr>
          <w:rFonts w:ascii="Times New Roman" w:hAnsi="Times New Roman"/>
        </w:rPr>
        <w:t xml:space="preserve">In the absence of such data, the decisions made by </w:t>
      </w:r>
      <w:r w:rsidR="001D1FD5">
        <w:rPr>
          <w:rFonts w:ascii="Times New Roman" w:hAnsi="Times New Roman"/>
        </w:rPr>
        <w:t xml:space="preserve">grantees </w:t>
      </w:r>
      <w:r w:rsidRPr="001D1FD5" w:rsidR="001D1FD5">
        <w:rPr>
          <w:rFonts w:ascii="Times New Roman" w:hAnsi="Times New Roman"/>
        </w:rPr>
        <w:t xml:space="preserve">regarding the design and initial implementation of </w:t>
      </w:r>
      <w:proofErr w:type="spellStart"/>
      <w:r w:rsidR="001D1FD5">
        <w:rPr>
          <w:rFonts w:ascii="Times New Roman" w:hAnsi="Times New Roman"/>
        </w:rPr>
        <w:t>SRAE</w:t>
      </w:r>
      <w:proofErr w:type="spellEnd"/>
      <w:r w:rsidR="001D1FD5">
        <w:rPr>
          <w:rFonts w:ascii="Times New Roman" w:hAnsi="Times New Roman"/>
        </w:rPr>
        <w:t xml:space="preserve"> </w:t>
      </w:r>
      <w:r w:rsidRPr="001D1FD5" w:rsidR="001D1FD5">
        <w:rPr>
          <w:rFonts w:ascii="Times New Roman" w:hAnsi="Times New Roman"/>
        </w:rPr>
        <w:t xml:space="preserve">programs will be unclear, and future funding and operational decisions about </w:t>
      </w:r>
      <w:r w:rsidR="001D1FD5">
        <w:rPr>
          <w:rFonts w:ascii="Times New Roman" w:hAnsi="Times New Roman"/>
        </w:rPr>
        <w:t xml:space="preserve">sexual risk avoidance education </w:t>
      </w:r>
      <w:r w:rsidRPr="001D1FD5" w:rsidR="001D1FD5">
        <w:rPr>
          <w:rFonts w:ascii="Times New Roman" w:hAnsi="Times New Roman"/>
        </w:rPr>
        <w:t>programs will be base</w:t>
      </w:r>
      <w:r w:rsidR="0055019F">
        <w:rPr>
          <w:rFonts w:ascii="Times New Roman" w:hAnsi="Times New Roman"/>
        </w:rPr>
        <w:t>d on insufficient information.</w:t>
      </w:r>
    </w:p>
    <w:p w:rsidR="00A4145C" w:rsidP="00A4145C" w:rsidRDefault="00A4145C"/>
    <w:p w:rsidRPr="001B2C79" w:rsidR="00945CD6" w:rsidP="001B2C79" w:rsidRDefault="00292B70">
      <w:pPr>
        <w:pStyle w:val="Heading1"/>
        <w:spacing w:before="0" w:after="120"/>
        <w:rPr>
          <w:rFonts w:ascii="Times New Roman" w:hAnsi="Times New Roman"/>
          <w:sz w:val="24"/>
          <w:szCs w:val="24"/>
        </w:rPr>
      </w:pPr>
      <w:bookmarkStart w:name="_Toc534363677" w:id="7"/>
      <w:r w:rsidRPr="001B2C79">
        <w:rPr>
          <w:rFonts w:ascii="Times New Roman" w:hAnsi="Times New Roman"/>
          <w:sz w:val="24"/>
          <w:szCs w:val="24"/>
        </w:rPr>
        <w:t xml:space="preserve">A7. </w:t>
      </w:r>
      <w:r w:rsidRPr="001B2C79" w:rsidR="00945CD6">
        <w:rPr>
          <w:rFonts w:ascii="Times New Roman" w:hAnsi="Times New Roman"/>
          <w:sz w:val="24"/>
          <w:szCs w:val="24"/>
        </w:rPr>
        <w:t>Special Circumstances</w:t>
      </w:r>
      <w:bookmarkEnd w:id="7"/>
    </w:p>
    <w:p w:rsidRPr="00A4145C" w:rsidR="00BE7952" w:rsidP="00863E55" w:rsidRDefault="00A4145C">
      <w:r w:rsidRPr="00A4145C">
        <w:t>There are no special circumstances for the pr</w:t>
      </w:r>
      <w:r w:rsidR="0055019F">
        <w:t>oposed data collection efforts.</w:t>
      </w:r>
    </w:p>
    <w:p w:rsidR="00D90EF6" w:rsidP="00D90EF6" w:rsidRDefault="00D90EF6">
      <w:pPr>
        <w:rPr>
          <w:b/>
        </w:rPr>
      </w:pPr>
    </w:p>
    <w:p w:rsidR="00D90EF6" w:rsidP="001B2C79" w:rsidRDefault="00292B70">
      <w:pPr>
        <w:pStyle w:val="Heading1"/>
        <w:spacing w:before="0" w:after="120"/>
        <w:rPr>
          <w:b w:val="0"/>
        </w:rPr>
      </w:pPr>
      <w:bookmarkStart w:name="_Toc534363678" w:id="8"/>
      <w:r w:rsidRPr="001B2C79">
        <w:rPr>
          <w:rFonts w:ascii="Times New Roman" w:hAnsi="Times New Roman"/>
          <w:sz w:val="24"/>
          <w:szCs w:val="24"/>
        </w:rPr>
        <w:t xml:space="preserve">A8. </w:t>
      </w:r>
      <w:r w:rsidRPr="00B037C7" w:rsidR="00945CD6">
        <w:rPr>
          <w:rFonts w:ascii="Times New Roman" w:hAnsi="Times New Roman"/>
          <w:i/>
          <w:sz w:val="24"/>
          <w:szCs w:val="24"/>
        </w:rPr>
        <w:t>Federal Register</w:t>
      </w:r>
      <w:r w:rsidRPr="001B2C79" w:rsidR="00945CD6">
        <w:rPr>
          <w:rFonts w:ascii="Times New Roman" w:hAnsi="Times New Roman"/>
          <w:sz w:val="24"/>
          <w:szCs w:val="24"/>
        </w:rPr>
        <w:t xml:space="preserve"> Notice and Consultation</w:t>
      </w:r>
      <w:bookmarkEnd w:id="8"/>
    </w:p>
    <w:p w:rsidRPr="0055019F" w:rsidR="00B91D97" w:rsidP="0055019F" w:rsidRDefault="00B91D97">
      <w:pPr>
        <w:pStyle w:val="Heading4"/>
        <w:numPr>
          <w:ilvl w:val="3"/>
          <w:numId w:val="0"/>
        </w:numPr>
        <w:tabs>
          <w:tab w:val="num" w:pos="180"/>
        </w:tabs>
        <w:spacing w:before="60" w:line="264" w:lineRule="auto"/>
        <w:rPr>
          <w:rFonts w:ascii="Times New Roman" w:hAnsi="Times New Roman"/>
          <w:i/>
          <w:sz w:val="24"/>
          <w:szCs w:val="24"/>
        </w:rPr>
      </w:pPr>
      <w:r w:rsidRPr="0055019F">
        <w:rPr>
          <w:rFonts w:ascii="Times New Roman" w:hAnsi="Times New Roman"/>
          <w:i/>
          <w:sz w:val="24"/>
          <w:szCs w:val="24"/>
        </w:rPr>
        <w:t>Federal Register Notice and Comments</w:t>
      </w:r>
    </w:p>
    <w:p w:rsidR="008812C1" w:rsidP="00436F5E" w:rsidRDefault="008F10A2">
      <w:pPr>
        <w:rPr>
          <w:shd w:val="clear" w:color="auto" w:fill="D9D9D9"/>
        </w:rPr>
      </w:pPr>
      <w:r w:rsidRPr="00F4788E">
        <w:t>In accordance with the Paperwork Reduction Act of 1995 (Pub. L. 104-13</w:t>
      </w:r>
      <w:r>
        <w:t>)</w:t>
      </w:r>
      <w:r w:rsidRPr="00F4788E">
        <w:t xml:space="preserve"> and Office of Management and Budget (OMB) regulations at 5 CFR Part 1320 (60 FR 44978, August 29, 1995), ACF published a notice in the </w:t>
      </w:r>
      <w:r w:rsidRPr="00B037C7">
        <w:rPr>
          <w:i/>
        </w:rPr>
        <w:t>Federal Register</w:t>
      </w:r>
      <w:r w:rsidRPr="00F4788E">
        <w:t xml:space="preserve"> announcing the agency’s intention to </w:t>
      </w:r>
      <w:r w:rsidRPr="00D05BF6">
        <w:t>request an OMB review of this in</w:t>
      </w:r>
      <w:r w:rsidRPr="00D05BF6" w:rsidR="0055019F">
        <w:t xml:space="preserve">formation collection activity. </w:t>
      </w:r>
      <w:r w:rsidRPr="00D05BF6">
        <w:t xml:space="preserve">This notice was published on </w:t>
      </w:r>
      <w:r w:rsidRPr="00D05BF6" w:rsidR="00F43A85">
        <w:t>Nove</w:t>
      </w:r>
      <w:r w:rsidRPr="00D05BF6" w:rsidR="00A4145C">
        <w:t>m</w:t>
      </w:r>
      <w:r w:rsidRPr="00D05BF6" w:rsidR="00F43A85">
        <w:t>ber</w:t>
      </w:r>
      <w:r w:rsidRPr="00D05BF6" w:rsidR="00A4145C">
        <w:t xml:space="preserve"> 16, 2018</w:t>
      </w:r>
      <w:r w:rsidRPr="00D05BF6" w:rsidR="00F43A85">
        <w:t>, Volume 83, Number 222, page</w:t>
      </w:r>
      <w:r w:rsidRPr="00D05BF6" w:rsidR="0038657F">
        <w:t>s</w:t>
      </w:r>
      <w:r w:rsidRPr="00D05BF6" w:rsidR="00F43A85">
        <w:t xml:space="preserve"> 5772</w:t>
      </w:r>
      <w:r w:rsidRPr="00D05BF6" w:rsidR="0038657F">
        <w:t>8</w:t>
      </w:r>
      <w:r w:rsidRPr="00D05BF6" w:rsidR="00C75476">
        <w:t>–</w:t>
      </w:r>
      <w:r w:rsidRPr="00D05BF6" w:rsidR="0038657F">
        <w:t>57729</w:t>
      </w:r>
      <w:r w:rsidRPr="00D05BF6" w:rsidR="00F43A85">
        <w:t xml:space="preserve"> and provided a </w:t>
      </w:r>
      <w:r w:rsidRPr="00D05BF6" w:rsidR="0055019F">
        <w:t>60</w:t>
      </w:r>
      <w:r w:rsidRPr="00D05BF6" w:rsidR="00F43A85">
        <w:t xml:space="preserve">-day </w:t>
      </w:r>
      <w:r w:rsidRPr="00D05BF6" w:rsidR="00F43A85">
        <w:lastRenderedPageBreak/>
        <w:t>period for public comment. A copy of this no</w:t>
      </w:r>
      <w:r w:rsidRPr="00D05BF6" w:rsidR="0083108E">
        <w:t>tice is attached as Attachment G</w:t>
      </w:r>
      <w:r w:rsidRPr="00D05BF6" w:rsidR="00F43A85">
        <w:t xml:space="preserve">. </w:t>
      </w:r>
      <w:r w:rsidRPr="00B46987">
        <w:t xml:space="preserve">During the notice and comment period, </w:t>
      </w:r>
      <w:r w:rsidRPr="00B46987" w:rsidR="002938CE">
        <w:t>no comments were received</w:t>
      </w:r>
      <w:r w:rsidRPr="00B46987">
        <w:t>.</w:t>
      </w:r>
    </w:p>
    <w:p w:rsidR="00915395" w:rsidP="00292B70" w:rsidRDefault="00915395">
      <w:pPr>
        <w:rPr>
          <w:b/>
        </w:rPr>
      </w:pPr>
    </w:p>
    <w:p w:rsidR="00945CD6" w:rsidP="001B2C79" w:rsidRDefault="00292B70">
      <w:pPr>
        <w:pStyle w:val="Heading1"/>
        <w:spacing w:before="0" w:after="120"/>
        <w:rPr>
          <w:b w:val="0"/>
        </w:rPr>
      </w:pPr>
      <w:bookmarkStart w:name="_Toc534363679" w:id="9"/>
      <w:r w:rsidRPr="001B2C79">
        <w:rPr>
          <w:rFonts w:ascii="Times New Roman" w:hAnsi="Times New Roman"/>
          <w:sz w:val="24"/>
          <w:szCs w:val="24"/>
        </w:rPr>
        <w:t xml:space="preserve">A9. </w:t>
      </w:r>
      <w:r w:rsidRPr="001B2C79" w:rsidR="00B66874">
        <w:rPr>
          <w:rFonts w:ascii="Times New Roman" w:hAnsi="Times New Roman"/>
          <w:sz w:val="24"/>
          <w:szCs w:val="24"/>
        </w:rPr>
        <w:t>Incentives for</w:t>
      </w:r>
      <w:r w:rsidRPr="001B2C79" w:rsidR="00945CD6">
        <w:rPr>
          <w:rFonts w:ascii="Times New Roman" w:hAnsi="Times New Roman"/>
          <w:sz w:val="24"/>
          <w:szCs w:val="24"/>
        </w:rPr>
        <w:t xml:space="preserve"> Respondents</w:t>
      </w:r>
      <w:bookmarkEnd w:id="9"/>
    </w:p>
    <w:p w:rsidRPr="00F43A85" w:rsidR="00F43A85" w:rsidP="00EE6E40" w:rsidRDefault="00F43A85">
      <w:r w:rsidRPr="00F43A85">
        <w:t>No incentives for respondents are proposed for this information collection.</w:t>
      </w:r>
    </w:p>
    <w:p w:rsidR="004222F8" w:rsidP="004222F8" w:rsidRDefault="004222F8">
      <w:pPr>
        <w:spacing w:after="120"/>
        <w:rPr>
          <w:b/>
        </w:rPr>
      </w:pPr>
    </w:p>
    <w:p w:rsidRPr="001B2C79" w:rsidR="004222F8" w:rsidP="001B2C79" w:rsidRDefault="004222F8">
      <w:pPr>
        <w:pStyle w:val="Heading1"/>
        <w:spacing w:before="0" w:after="120"/>
        <w:rPr>
          <w:rFonts w:ascii="Times New Roman" w:hAnsi="Times New Roman"/>
          <w:sz w:val="24"/>
          <w:szCs w:val="24"/>
        </w:rPr>
      </w:pPr>
      <w:bookmarkStart w:name="_Toc534363680" w:id="10"/>
      <w:r w:rsidRPr="001B2C79">
        <w:rPr>
          <w:rFonts w:ascii="Times New Roman" w:hAnsi="Times New Roman"/>
          <w:sz w:val="24"/>
          <w:szCs w:val="24"/>
        </w:rPr>
        <w:t>A10. Privacy of Respondents</w:t>
      </w:r>
      <w:bookmarkEnd w:id="10"/>
    </w:p>
    <w:p w:rsidRPr="00436F5E" w:rsidR="004222F8" w:rsidP="00436F5E" w:rsidRDefault="00436F5E">
      <w:pPr>
        <w:widowControl w:val="0"/>
        <w:autoSpaceDE w:val="0"/>
        <w:autoSpaceDN w:val="0"/>
        <w:adjustRightInd w:val="0"/>
      </w:pPr>
      <w:r w:rsidRPr="00436F5E">
        <w:t xml:space="preserve">Information collected will be kept private to the extent permitted by law. </w:t>
      </w:r>
      <w:r w:rsidR="005E4557">
        <w:t>The contractor will inform r</w:t>
      </w:r>
      <w:r w:rsidRPr="00436F5E">
        <w:t>espondents of all planned uses of data</w:t>
      </w:r>
      <w:r w:rsidR="00D643B4">
        <w:t xml:space="preserve"> </w:t>
      </w:r>
      <w:r w:rsidRPr="00436F5E">
        <w:t>and that their information will be kept private to the extent permitted by law.</w:t>
      </w:r>
      <w:r w:rsidR="00D643B4">
        <w:t xml:space="preserve"> The contractor will also notify respondents that while participation in </w:t>
      </w:r>
      <w:proofErr w:type="spellStart"/>
      <w:r w:rsidR="00323528">
        <w:t>SRAE</w:t>
      </w:r>
      <w:proofErr w:type="spellEnd"/>
      <w:r w:rsidR="00323528">
        <w:t xml:space="preserve"> evaluation efforts </w:t>
      </w:r>
      <w:r w:rsidR="00D643B4">
        <w:t xml:space="preserve">is a condition of their grant, they may choose not to respond to specific questions. This language </w:t>
      </w:r>
      <w:r w:rsidR="00323528">
        <w:t xml:space="preserve">will be </w:t>
      </w:r>
      <w:r w:rsidR="00D643B4">
        <w:t>included in the emails that will be sent to grantees inviting them to participate in the data collection</w:t>
      </w:r>
      <w:r w:rsidR="0083108E">
        <w:t xml:space="preserve"> as well as a frequently asked questions document </w:t>
      </w:r>
      <w:r w:rsidR="00D643B4">
        <w:t>(Attachment</w:t>
      </w:r>
      <w:r w:rsidR="0083108E">
        <w:t>s B through F</w:t>
      </w:r>
      <w:r w:rsidR="00D643B4">
        <w:t xml:space="preserve">). </w:t>
      </w:r>
    </w:p>
    <w:p w:rsidR="004222F8" w:rsidP="00F43A85" w:rsidRDefault="004222F8">
      <w:pPr>
        <w:widowControl w:val="0"/>
        <w:autoSpaceDE w:val="0"/>
        <w:autoSpaceDN w:val="0"/>
        <w:adjustRightInd w:val="0"/>
      </w:pPr>
    </w:p>
    <w:p w:rsidR="001B6E0F" w:rsidP="001B6E0F" w:rsidRDefault="001B6E0F">
      <w:r>
        <w:t>With respondents’ permission, the contractor will record each telephone interview. Following each interview, the interviewer will review his or her notes and refer to the recording as needed to fill in unclear or missing details.</w:t>
      </w:r>
    </w:p>
    <w:p w:rsidRPr="00436F5E" w:rsidR="001B6E0F" w:rsidP="00F43A85" w:rsidRDefault="001B6E0F">
      <w:pPr>
        <w:widowControl w:val="0"/>
        <w:autoSpaceDE w:val="0"/>
        <w:autoSpaceDN w:val="0"/>
        <w:adjustRightInd w:val="0"/>
      </w:pPr>
    </w:p>
    <w:p w:rsidRPr="00436F5E" w:rsidR="004222F8" w:rsidP="00436F5E" w:rsidRDefault="004222F8">
      <w:pPr>
        <w:widowControl w:val="0"/>
        <w:autoSpaceDE w:val="0"/>
        <w:autoSpaceDN w:val="0"/>
        <w:adjustRightInd w:val="0"/>
      </w:pPr>
      <w:r w:rsidRPr="00436F5E">
        <w:t xml:space="preserve">As specified in the contract, the </w:t>
      </w:r>
      <w:r w:rsidR="005E4557">
        <w:t>c</w:t>
      </w:r>
      <w:r w:rsidRPr="00436F5E">
        <w:t>ontractor shall protect respondent</w:t>
      </w:r>
      <w:r w:rsidR="005E4557">
        <w:t>s’</w:t>
      </w:r>
      <w:r w:rsidRPr="00436F5E">
        <w:t xml:space="preserve"> privacy to the extent permitted by law and will comply with all </w:t>
      </w:r>
      <w:r w:rsidR="005E4557">
        <w:t>f</w:t>
      </w:r>
      <w:r w:rsidRPr="00436F5E">
        <w:t xml:space="preserve">ederal and </w:t>
      </w:r>
      <w:r w:rsidR="005E4557">
        <w:t>d</w:t>
      </w:r>
      <w:r w:rsidRPr="00436F5E">
        <w:t>epartmental regula</w:t>
      </w:r>
      <w:r w:rsidR="00D643B4">
        <w:t>tions for private information</w:t>
      </w:r>
      <w:r w:rsidRPr="00D643B4" w:rsidR="00D643B4">
        <w:t xml:space="preserve">. </w:t>
      </w:r>
      <w:r w:rsidRPr="00D643B4">
        <w:t xml:space="preserve">The </w:t>
      </w:r>
      <w:r w:rsidRPr="00D643B4" w:rsidR="005E4557">
        <w:t>c</w:t>
      </w:r>
      <w:r w:rsidRPr="00D643B4">
        <w:t>ontractor has developed a Data Safety and Monitoring Plan that assesses all protections of respondents’ personally identifiable information.</w:t>
      </w:r>
      <w:r w:rsidR="00D643B4">
        <w:t xml:space="preserve"> </w:t>
      </w:r>
      <w:r w:rsidRPr="00436F5E">
        <w:t xml:space="preserve">The </w:t>
      </w:r>
      <w:r w:rsidR="005E4557">
        <w:t>c</w:t>
      </w:r>
      <w:r w:rsidRPr="00436F5E">
        <w:t>ontractor shall ensure that all of its employees, subcontractors (at all tiers), and employees of each subcontractor who perform work under this contract/subcontract are trained on data privacy issues and comply with the above requirements.</w:t>
      </w:r>
    </w:p>
    <w:p w:rsidRPr="00436F5E" w:rsidR="004222F8" w:rsidP="008C78B4" w:rsidRDefault="004222F8">
      <w:pPr>
        <w:widowControl w:val="0"/>
        <w:autoSpaceDE w:val="0"/>
        <w:autoSpaceDN w:val="0"/>
        <w:adjustRightInd w:val="0"/>
        <w:ind w:left="360"/>
      </w:pPr>
    </w:p>
    <w:p w:rsidRPr="00436F5E" w:rsidR="00436F5E" w:rsidP="00436F5E" w:rsidRDefault="00436F5E">
      <w:pPr>
        <w:widowControl w:val="0"/>
        <w:autoSpaceDE w:val="0"/>
        <w:autoSpaceDN w:val="0"/>
        <w:adjustRightInd w:val="0"/>
      </w:pPr>
      <w:r w:rsidRPr="00436F5E">
        <w:t xml:space="preserve">As specified in the evaluator’s contract, the </w:t>
      </w:r>
      <w:r w:rsidR="005E4557">
        <w:t>c</w:t>
      </w:r>
      <w:r w:rsidRPr="00436F5E">
        <w:t xml:space="preserve">ontractor shall use Federal Information Processing </w:t>
      </w:r>
      <w:r w:rsidRPr="00436F5E" w:rsidR="008D1941">
        <w:t>Standard compliant</w:t>
      </w:r>
      <w:r w:rsidRPr="00436F5E">
        <w:t xml:space="preserve"> encryption (Security Requirements for Cryptographic Module, as amended) to protect all instances of sensitive information during storage and transmission. The </w:t>
      </w:r>
      <w:r w:rsidR="005E4557">
        <w:t>c</w:t>
      </w:r>
      <w:r w:rsidRPr="00436F5E">
        <w:t xml:space="preserve">ontractor shall securely generate and manage encryption keys to prevent unauthorized decryption of information, in accordance with the Federal </w:t>
      </w:r>
      <w:r w:rsidR="002938CE">
        <w:t xml:space="preserve">Information </w:t>
      </w:r>
      <w:r w:rsidRPr="00436F5E">
        <w:t>Proces</w:t>
      </w:r>
      <w:r w:rsidR="00334D05">
        <w:t>sing Standard.</w:t>
      </w:r>
      <w:r w:rsidRPr="00436F5E">
        <w:t xml:space="preserve"> The </w:t>
      </w:r>
      <w:r w:rsidR="005E4557">
        <w:t>c</w:t>
      </w:r>
      <w:r w:rsidRPr="00436F5E">
        <w:t>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w:t>
      </w:r>
      <w:proofErr w:type="spellStart"/>
      <w:r w:rsidRPr="00436F5E">
        <w:t>NIST</w:t>
      </w:r>
      <w:proofErr w:type="spellEnd"/>
      <w:r w:rsidRPr="00436F5E">
        <w:t xml:space="preserve">) requirements and other applicable </w:t>
      </w:r>
      <w:r w:rsidR="005E4557">
        <w:t>f</w:t>
      </w:r>
      <w:r w:rsidRPr="00436F5E">
        <w:t xml:space="preserve">ederal and </w:t>
      </w:r>
      <w:r w:rsidR="005E4557">
        <w:t>d</w:t>
      </w:r>
      <w:r w:rsidRPr="00436F5E">
        <w:t xml:space="preserve">epartmental regulations. In addition, the </w:t>
      </w:r>
      <w:r w:rsidR="00594446">
        <w:t>c</w:t>
      </w:r>
      <w:r w:rsidRPr="00436F5E">
        <w:t>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p>
    <w:p w:rsidRPr="00436F5E" w:rsidR="00436F5E" w:rsidP="00436F5E" w:rsidRDefault="00436F5E">
      <w:pPr>
        <w:widowControl w:val="0"/>
        <w:autoSpaceDE w:val="0"/>
        <w:autoSpaceDN w:val="0"/>
        <w:adjustRightInd w:val="0"/>
      </w:pPr>
    </w:p>
    <w:p w:rsidRPr="00436F5E" w:rsidR="00436F5E" w:rsidP="00436F5E" w:rsidRDefault="00436F5E">
      <w:pPr>
        <w:widowControl w:val="0"/>
        <w:autoSpaceDE w:val="0"/>
        <w:autoSpaceDN w:val="0"/>
        <w:adjustRightInd w:val="0"/>
      </w:pPr>
      <w:r w:rsidRPr="001B6D8C">
        <w:t xml:space="preserve">Information will not be maintained in a paper or electronic system from which data are actually </w:t>
      </w:r>
      <w:r w:rsidRPr="001B6D8C">
        <w:lastRenderedPageBreak/>
        <w:t>or directly retrieved by an individuals’ personal identifier.</w:t>
      </w:r>
    </w:p>
    <w:p w:rsidR="00F80AEE" w:rsidP="00436F5E" w:rsidRDefault="00F80AEE"/>
    <w:p w:rsidRPr="003C540B" w:rsidR="00F80AEE" w:rsidP="00F80AEE" w:rsidRDefault="00F80AEE">
      <w:r w:rsidRPr="00A25C92">
        <w:t xml:space="preserve">The </w:t>
      </w:r>
      <w:r w:rsidR="0091435E">
        <w:t xml:space="preserve">contractor will report </w:t>
      </w:r>
      <w:r w:rsidRPr="00A25C92">
        <w:t xml:space="preserve">data collected through the </w:t>
      </w:r>
      <w:proofErr w:type="spellStart"/>
      <w:r w:rsidR="00D147AA">
        <w:t>NDS-</w:t>
      </w:r>
      <w:r>
        <w:t>E</w:t>
      </w:r>
      <w:r w:rsidR="0091435E">
        <w:t>IS</w:t>
      </w:r>
      <w:proofErr w:type="spellEnd"/>
      <w:r>
        <w:t xml:space="preserve"> </w:t>
      </w:r>
      <w:r w:rsidRPr="00A25C92">
        <w:t>in two ways, and assurances of privacy will reflect those two ways.</w:t>
      </w:r>
    </w:p>
    <w:p w:rsidRPr="003C540B" w:rsidR="00F80AEE" w:rsidP="00F80AEE" w:rsidRDefault="00F80AEE"/>
    <w:p w:rsidRPr="003C540B" w:rsidR="00F80AEE" w:rsidP="00F80AEE" w:rsidRDefault="00F80AEE">
      <w:r w:rsidRPr="003C540B">
        <w:t xml:space="preserve">First, </w:t>
      </w:r>
      <w:r w:rsidR="0091435E">
        <w:t xml:space="preserve">the contractor will create </w:t>
      </w:r>
      <w:r w:rsidRPr="003C540B">
        <w:t xml:space="preserve">a summary profile for each </w:t>
      </w:r>
      <w:r w:rsidR="0054315F">
        <w:t xml:space="preserve">grantee </w:t>
      </w:r>
      <w:r w:rsidRPr="003C540B">
        <w:t xml:space="preserve">that will contain </w:t>
      </w:r>
      <w:proofErr w:type="spellStart"/>
      <w:r>
        <w:t>SRAE</w:t>
      </w:r>
      <w:proofErr w:type="spellEnd"/>
      <w:r>
        <w:t xml:space="preserve"> </w:t>
      </w:r>
      <w:r w:rsidRPr="003C540B">
        <w:t>program design decision facts</w:t>
      </w:r>
      <w:r w:rsidR="0091435E">
        <w:t>—</w:t>
      </w:r>
      <w:r w:rsidRPr="003C540B">
        <w:t>for example, the selected program models, populations to be served, and numbe</w:t>
      </w:r>
      <w:r w:rsidR="00A34FDC">
        <w:t xml:space="preserve">r of total youth to be served. </w:t>
      </w:r>
      <w:r w:rsidR="0091435E">
        <w:t>The contractor will report t</w:t>
      </w:r>
      <w:r w:rsidRPr="003C540B">
        <w:t xml:space="preserve">his information, much of which will be publicly available through other sources, for each state </w:t>
      </w:r>
      <w:r w:rsidR="0054315F">
        <w:t xml:space="preserve">or organization </w:t>
      </w:r>
      <w:r w:rsidRPr="003C540B">
        <w:t xml:space="preserve">receiving </w:t>
      </w:r>
      <w:proofErr w:type="spellStart"/>
      <w:r>
        <w:t>SRAE</w:t>
      </w:r>
      <w:proofErr w:type="spellEnd"/>
      <w:r>
        <w:t xml:space="preserve"> </w:t>
      </w:r>
      <w:r w:rsidRPr="003C540B">
        <w:t xml:space="preserve">funding. Therefore, </w:t>
      </w:r>
      <w:r w:rsidR="0091435E">
        <w:t>although</w:t>
      </w:r>
      <w:r w:rsidRPr="003C540B" w:rsidR="0091435E">
        <w:t xml:space="preserve"> </w:t>
      </w:r>
      <w:r w:rsidRPr="003C540B">
        <w:t xml:space="preserve">such factual information </w:t>
      </w:r>
      <w:r w:rsidR="00594446">
        <w:t xml:space="preserve">will not be attributed </w:t>
      </w:r>
      <w:r w:rsidRPr="003C540B">
        <w:t>to a specific respondent, it will be attributed to a specific</w:t>
      </w:r>
      <w:r w:rsidR="0054315F">
        <w:t xml:space="preserve"> grantee. </w:t>
      </w:r>
      <w:r w:rsidR="00594446">
        <w:t>Respondents</w:t>
      </w:r>
      <w:r w:rsidRPr="003C540B">
        <w:t xml:space="preserve"> will be made aware of how this factua</w:t>
      </w:r>
      <w:r w:rsidR="00A34FDC">
        <w:t>l information will be reported.</w:t>
      </w:r>
    </w:p>
    <w:p w:rsidRPr="003C540B" w:rsidR="00F80AEE" w:rsidP="00F80AEE" w:rsidRDefault="00F80AEE"/>
    <w:p w:rsidR="00F80AEE" w:rsidP="00F80AEE" w:rsidRDefault="00F80AEE">
      <w:r w:rsidRPr="003C540B">
        <w:t xml:space="preserve">Second, the </w:t>
      </w:r>
      <w:proofErr w:type="spellStart"/>
      <w:r w:rsidR="0067034B">
        <w:t>EIS</w:t>
      </w:r>
      <w:proofErr w:type="spellEnd"/>
      <w:r w:rsidR="0067034B">
        <w:t xml:space="preserve"> report</w:t>
      </w:r>
      <w:r w:rsidRPr="003C540B" w:rsidR="0067034B">
        <w:t xml:space="preserve"> </w:t>
      </w:r>
      <w:r w:rsidRPr="003C540B">
        <w:t xml:space="preserve">will discuss themes emerging from responses regarding how and why </w:t>
      </w:r>
      <w:r w:rsidR="0055685A">
        <w:t xml:space="preserve">grantees made </w:t>
      </w:r>
      <w:proofErr w:type="spellStart"/>
      <w:r>
        <w:t>SRAE</w:t>
      </w:r>
      <w:proofErr w:type="spellEnd"/>
      <w:r>
        <w:t xml:space="preserve"> </w:t>
      </w:r>
      <w:r w:rsidRPr="003C540B">
        <w:t xml:space="preserve">program decisions. </w:t>
      </w:r>
      <w:r w:rsidR="00180EF5">
        <w:t>T</w:t>
      </w:r>
      <w:r w:rsidRPr="003C540B">
        <w:t xml:space="preserve">hese responses </w:t>
      </w:r>
      <w:r w:rsidR="0067034B">
        <w:t>will</w:t>
      </w:r>
      <w:r w:rsidRPr="003C540B" w:rsidR="0067034B">
        <w:t xml:space="preserve"> </w:t>
      </w:r>
      <w:r w:rsidRPr="003C540B">
        <w:t xml:space="preserve">not contain confidential information. </w:t>
      </w:r>
      <w:r w:rsidR="00AD4ECE">
        <w:t>The contractor will notify r</w:t>
      </w:r>
      <w:r w:rsidRPr="003C540B">
        <w:t xml:space="preserve">espondents that </w:t>
      </w:r>
      <w:r w:rsidR="00AD4ECE">
        <w:t xml:space="preserve">it will not attribute </w:t>
      </w:r>
      <w:r w:rsidRPr="003C540B">
        <w:t>responses to these questions to themselves or their state</w:t>
      </w:r>
      <w:r w:rsidR="00AD4ECE">
        <w:t xml:space="preserve"> or </w:t>
      </w:r>
      <w:r w:rsidR="0054315F">
        <w:t>organization</w:t>
      </w:r>
      <w:r w:rsidR="00A34FDC">
        <w:t>.</w:t>
      </w:r>
    </w:p>
    <w:p w:rsidR="00F80AEE" w:rsidP="00F80AEE" w:rsidRDefault="00F80AEE"/>
    <w:p w:rsidRPr="003C540B" w:rsidR="00F80AEE" w:rsidP="00F80AEE" w:rsidRDefault="00F80AEE">
      <w:r>
        <w:t xml:space="preserve">Beyond these two ways </w:t>
      </w:r>
      <w:r w:rsidR="00E022D3">
        <w:t>of reporting</w:t>
      </w:r>
      <w:r>
        <w:t xml:space="preserve"> data, information will be kept private to the fullest extent of the law.</w:t>
      </w:r>
    </w:p>
    <w:p w:rsidR="00436F5E" w:rsidP="00436F5E" w:rsidRDefault="00436F5E"/>
    <w:p w:rsidRPr="001B2C79" w:rsidR="00945CD6" w:rsidP="001B2C79" w:rsidRDefault="00292B70">
      <w:pPr>
        <w:pStyle w:val="Heading1"/>
        <w:spacing w:before="0" w:after="120"/>
        <w:rPr>
          <w:rFonts w:ascii="Times New Roman" w:hAnsi="Times New Roman"/>
          <w:sz w:val="24"/>
          <w:szCs w:val="24"/>
        </w:rPr>
      </w:pPr>
      <w:bookmarkStart w:name="_Toc534363681" w:id="11"/>
      <w:r w:rsidRPr="001B2C79">
        <w:rPr>
          <w:rFonts w:ascii="Times New Roman" w:hAnsi="Times New Roman"/>
          <w:sz w:val="24"/>
          <w:szCs w:val="24"/>
        </w:rPr>
        <w:t xml:space="preserve">A11. </w:t>
      </w:r>
      <w:r w:rsidRPr="001B2C79" w:rsidR="00945CD6">
        <w:rPr>
          <w:rFonts w:ascii="Times New Roman" w:hAnsi="Times New Roman"/>
          <w:sz w:val="24"/>
          <w:szCs w:val="24"/>
        </w:rPr>
        <w:t>Sensitive Questions</w:t>
      </w:r>
      <w:bookmarkEnd w:id="11"/>
    </w:p>
    <w:p w:rsidRPr="0038657F" w:rsidR="0038657F" w:rsidP="00436F5E" w:rsidRDefault="0038657F">
      <w:pPr>
        <w:spacing w:after="120"/>
      </w:pPr>
      <w:r w:rsidRPr="0038657F">
        <w:t>There are no sensitive questions in this data collection.</w:t>
      </w:r>
    </w:p>
    <w:p w:rsidR="005046F0" w:rsidP="005046F0" w:rsidRDefault="005046F0">
      <w:pPr>
        <w:ind w:left="360"/>
      </w:pPr>
    </w:p>
    <w:p w:rsidRPr="001B2C79" w:rsidR="00945CD6" w:rsidP="001B2C79" w:rsidRDefault="00292B70">
      <w:pPr>
        <w:pStyle w:val="Heading1"/>
        <w:spacing w:before="0" w:after="120"/>
        <w:rPr>
          <w:rFonts w:ascii="Times New Roman" w:hAnsi="Times New Roman"/>
          <w:sz w:val="24"/>
          <w:szCs w:val="24"/>
        </w:rPr>
      </w:pPr>
      <w:bookmarkStart w:name="_Toc534363682" w:id="12"/>
      <w:r w:rsidRPr="001B2C79">
        <w:rPr>
          <w:rFonts w:ascii="Times New Roman" w:hAnsi="Times New Roman"/>
          <w:sz w:val="24"/>
          <w:szCs w:val="24"/>
        </w:rPr>
        <w:t xml:space="preserve">A12. </w:t>
      </w:r>
      <w:r w:rsidRPr="001B2C79" w:rsidR="00945CD6">
        <w:rPr>
          <w:rFonts w:ascii="Times New Roman" w:hAnsi="Times New Roman"/>
          <w:sz w:val="24"/>
          <w:szCs w:val="24"/>
        </w:rPr>
        <w:t>Estimation of Information Collection Burden</w:t>
      </w:r>
      <w:bookmarkEnd w:id="12"/>
    </w:p>
    <w:p w:rsidRPr="00B263DF" w:rsidR="00A35B0D" w:rsidP="00B263DF" w:rsidRDefault="000379A0">
      <w:pPr>
        <w:pStyle w:val="NoSpacing"/>
        <w:spacing w:after="60"/>
        <w:rPr>
          <w:rFonts w:ascii="Times New Roman" w:hAnsi="Times New Roman"/>
          <w:szCs w:val="24"/>
        </w:rPr>
      </w:pPr>
      <w:r w:rsidRPr="00494A64">
        <w:rPr>
          <w:rFonts w:ascii="Times New Roman" w:hAnsi="Times New Roman"/>
          <w:szCs w:val="24"/>
        </w:rPr>
        <w:t>T</w:t>
      </w:r>
      <w:r w:rsidRPr="00494A64" w:rsidR="00494A64">
        <w:rPr>
          <w:rFonts w:ascii="Times New Roman" w:hAnsi="Times New Roman"/>
          <w:szCs w:val="24"/>
        </w:rPr>
        <w:t>able 1</w:t>
      </w:r>
      <w:r w:rsidR="003D283C">
        <w:rPr>
          <w:rFonts w:ascii="Times New Roman" w:hAnsi="Times New Roman"/>
          <w:szCs w:val="24"/>
        </w:rPr>
        <w:t xml:space="preserve"> shows the estimated respondent burden for the data collection instruments under the </w:t>
      </w:r>
      <w:proofErr w:type="spellStart"/>
      <w:r w:rsidR="003D283C">
        <w:rPr>
          <w:rFonts w:ascii="Times New Roman" w:hAnsi="Times New Roman"/>
          <w:szCs w:val="24"/>
        </w:rPr>
        <w:t>NDS-EIS</w:t>
      </w:r>
      <w:proofErr w:type="spellEnd"/>
      <w:r w:rsidR="003D283C">
        <w:rPr>
          <w:rFonts w:ascii="Times New Roman" w:hAnsi="Times New Roman"/>
          <w:szCs w:val="24"/>
        </w:rPr>
        <w:t xml:space="preserve">. </w:t>
      </w:r>
      <w:r w:rsidR="00134619">
        <w:rPr>
          <w:rFonts w:ascii="Times New Roman" w:hAnsi="Times New Roman"/>
          <w:szCs w:val="24"/>
        </w:rPr>
        <w:t xml:space="preserve">ACF has funded </w:t>
      </w:r>
      <w:r w:rsidR="00BF57E2">
        <w:rPr>
          <w:rFonts w:ascii="Times New Roman" w:hAnsi="Times New Roman"/>
          <w:szCs w:val="24"/>
        </w:rPr>
        <w:t xml:space="preserve">39 </w:t>
      </w:r>
      <w:r w:rsidR="00134619">
        <w:rPr>
          <w:rFonts w:ascii="Times New Roman" w:hAnsi="Times New Roman"/>
          <w:szCs w:val="24"/>
        </w:rPr>
        <w:t xml:space="preserve">State </w:t>
      </w:r>
      <w:proofErr w:type="spellStart"/>
      <w:r w:rsidR="00134619">
        <w:rPr>
          <w:rFonts w:ascii="Times New Roman" w:hAnsi="Times New Roman"/>
          <w:szCs w:val="24"/>
        </w:rPr>
        <w:t>SRAE</w:t>
      </w:r>
      <w:proofErr w:type="spellEnd"/>
      <w:r w:rsidR="00134619">
        <w:rPr>
          <w:rFonts w:ascii="Times New Roman" w:hAnsi="Times New Roman"/>
          <w:szCs w:val="24"/>
        </w:rPr>
        <w:t xml:space="preserve"> grantees, </w:t>
      </w:r>
      <w:r w:rsidR="00BF57E2">
        <w:rPr>
          <w:rFonts w:ascii="Times New Roman" w:hAnsi="Times New Roman"/>
          <w:szCs w:val="24"/>
        </w:rPr>
        <w:t xml:space="preserve">26 </w:t>
      </w:r>
      <w:r w:rsidR="00134619">
        <w:rPr>
          <w:rFonts w:ascii="Times New Roman" w:hAnsi="Times New Roman"/>
          <w:szCs w:val="24"/>
        </w:rPr>
        <w:t xml:space="preserve">Competitive </w:t>
      </w:r>
      <w:proofErr w:type="spellStart"/>
      <w:r w:rsidR="00134619">
        <w:rPr>
          <w:rFonts w:ascii="Times New Roman" w:hAnsi="Times New Roman"/>
          <w:szCs w:val="24"/>
        </w:rPr>
        <w:t>SRAE</w:t>
      </w:r>
      <w:proofErr w:type="spellEnd"/>
      <w:r w:rsidR="00134619">
        <w:rPr>
          <w:rFonts w:ascii="Times New Roman" w:hAnsi="Times New Roman"/>
          <w:szCs w:val="24"/>
        </w:rPr>
        <w:t xml:space="preserve"> grantees, and </w:t>
      </w:r>
      <w:r w:rsidR="00BF57E2">
        <w:rPr>
          <w:rFonts w:ascii="Times New Roman" w:hAnsi="Times New Roman"/>
          <w:szCs w:val="24"/>
        </w:rPr>
        <w:t xml:space="preserve">57 </w:t>
      </w:r>
      <w:r w:rsidR="00134619">
        <w:rPr>
          <w:rFonts w:ascii="Times New Roman" w:hAnsi="Times New Roman"/>
          <w:szCs w:val="24"/>
        </w:rPr>
        <w:t xml:space="preserve">Departmental </w:t>
      </w:r>
      <w:proofErr w:type="spellStart"/>
      <w:r w:rsidR="00134619">
        <w:rPr>
          <w:rFonts w:ascii="Times New Roman" w:hAnsi="Times New Roman"/>
          <w:szCs w:val="24"/>
        </w:rPr>
        <w:t>SRAE</w:t>
      </w:r>
      <w:proofErr w:type="spellEnd"/>
      <w:r w:rsidR="00134619">
        <w:rPr>
          <w:rFonts w:ascii="Times New Roman" w:hAnsi="Times New Roman"/>
          <w:szCs w:val="24"/>
        </w:rPr>
        <w:t xml:space="preserve"> grantees, for a total of </w:t>
      </w:r>
      <w:r w:rsidR="00BF57E2">
        <w:rPr>
          <w:rFonts w:ascii="Times New Roman" w:hAnsi="Times New Roman"/>
          <w:szCs w:val="24"/>
        </w:rPr>
        <w:t xml:space="preserve">122 </w:t>
      </w:r>
      <w:r w:rsidR="00134619">
        <w:rPr>
          <w:rFonts w:ascii="Times New Roman" w:hAnsi="Times New Roman"/>
          <w:szCs w:val="24"/>
        </w:rPr>
        <w:t xml:space="preserve">grantees. </w:t>
      </w:r>
      <w:r w:rsidR="003D283C">
        <w:rPr>
          <w:rFonts w:ascii="Times New Roman" w:hAnsi="Times New Roman"/>
          <w:szCs w:val="24"/>
        </w:rPr>
        <w:t xml:space="preserve">We estimate </w:t>
      </w:r>
      <w:r w:rsidR="00134619">
        <w:rPr>
          <w:rFonts w:ascii="Times New Roman" w:hAnsi="Times New Roman"/>
          <w:szCs w:val="24"/>
        </w:rPr>
        <w:t xml:space="preserve">all </w:t>
      </w:r>
      <w:r w:rsidR="00BF57E2">
        <w:rPr>
          <w:rFonts w:ascii="Times New Roman" w:hAnsi="Times New Roman"/>
          <w:szCs w:val="24"/>
        </w:rPr>
        <w:t xml:space="preserve">122 </w:t>
      </w:r>
      <w:r w:rsidR="003D283C">
        <w:rPr>
          <w:rFonts w:ascii="Times New Roman" w:hAnsi="Times New Roman"/>
          <w:szCs w:val="24"/>
        </w:rPr>
        <w:t>administrators</w:t>
      </w:r>
      <w:r w:rsidR="00180CE8">
        <w:rPr>
          <w:rFonts w:ascii="Times New Roman" w:hAnsi="Times New Roman"/>
          <w:szCs w:val="24"/>
        </w:rPr>
        <w:t xml:space="preserve"> or </w:t>
      </w:r>
      <w:r w:rsidR="003D283C">
        <w:rPr>
          <w:rFonts w:ascii="Times New Roman" w:hAnsi="Times New Roman"/>
          <w:szCs w:val="24"/>
        </w:rPr>
        <w:t>program directors will respond to the grantee survey.</w:t>
      </w:r>
      <w:r w:rsidR="002503F6">
        <w:rPr>
          <w:rStyle w:val="FootnoteReference"/>
          <w:rFonts w:ascii="Times New Roman" w:hAnsi="Times New Roman"/>
          <w:szCs w:val="24"/>
        </w:rPr>
        <w:footnoteReference w:id="4"/>
      </w:r>
      <w:r w:rsidR="003D283C">
        <w:rPr>
          <w:rFonts w:ascii="Times New Roman" w:hAnsi="Times New Roman"/>
          <w:szCs w:val="24"/>
        </w:rPr>
        <w:t xml:space="preserve"> Respondent burden is estimated at 1</w:t>
      </w:r>
      <w:r w:rsidR="00180CE8">
        <w:rPr>
          <w:rFonts w:ascii="Times New Roman" w:hAnsi="Times New Roman"/>
          <w:szCs w:val="24"/>
        </w:rPr>
        <w:t>.</w:t>
      </w:r>
      <w:r w:rsidR="0076175D">
        <w:rPr>
          <w:rFonts w:ascii="Times New Roman" w:hAnsi="Times New Roman"/>
          <w:szCs w:val="24"/>
        </w:rPr>
        <w:t>5</w:t>
      </w:r>
      <w:r w:rsidR="003D283C">
        <w:rPr>
          <w:rFonts w:ascii="Times New Roman" w:hAnsi="Times New Roman"/>
          <w:szCs w:val="24"/>
        </w:rPr>
        <w:t xml:space="preserve"> hour</w:t>
      </w:r>
      <w:r w:rsidR="0076175D">
        <w:rPr>
          <w:rFonts w:ascii="Times New Roman" w:hAnsi="Times New Roman"/>
          <w:szCs w:val="24"/>
        </w:rPr>
        <w:t>s</w:t>
      </w:r>
      <w:r w:rsidR="003D283C">
        <w:rPr>
          <w:rFonts w:ascii="Times New Roman" w:hAnsi="Times New Roman"/>
          <w:szCs w:val="24"/>
        </w:rPr>
        <w:t xml:space="preserve"> for </w:t>
      </w:r>
      <w:r w:rsidR="00134619">
        <w:rPr>
          <w:rFonts w:ascii="Times New Roman" w:hAnsi="Times New Roman"/>
          <w:szCs w:val="24"/>
        </w:rPr>
        <w:t>the web survey, and 1.5 hours for the telephone interview</w:t>
      </w:r>
      <w:r w:rsidR="003D283C">
        <w:rPr>
          <w:rFonts w:ascii="Times New Roman" w:hAnsi="Times New Roman"/>
          <w:szCs w:val="24"/>
        </w:rPr>
        <w:t xml:space="preserve">. The total estimated </w:t>
      </w:r>
      <w:r w:rsidR="00C414D1">
        <w:rPr>
          <w:rFonts w:ascii="Times New Roman" w:hAnsi="Times New Roman"/>
          <w:szCs w:val="24"/>
        </w:rPr>
        <w:t xml:space="preserve">annual </w:t>
      </w:r>
      <w:r w:rsidR="003D283C">
        <w:rPr>
          <w:rFonts w:ascii="Times New Roman" w:hAnsi="Times New Roman"/>
          <w:szCs w:val="24"/>
        </w:rPr>
        <w:t xml:space="preserve">burden is </w:t>
      </w:r>
      <w:r w:rsidR="0076175D">
        <w:rPr>
          <w:rFonts w:ascii="Times New Roman" w:hAnsi="Times New Roman"/>
          <w:szCs w:val="24"/>
        </w:rPr>
        <w:t xml:space="preserve">84 </w:t>
      </w:r>
      <w:r w:rsidR="003D283C">
        <w:rPr>
          <w:rFonts w:ascii="Times New Roman" w:hAnsi="Times New Roman"/>
          <w:szCs w:val="24"/>
        </w:rPr>
        <w:t>hours.</w:t>
      </w:r>
    </w:p>
    <w:p w:rsidRPr="00515E04" w:rsidR="00A35B0D" w:rsidP="00515E04" w:rsidRDefault="00515E04">
      <w:pPr>
        <w:pStyle w:val="Heading1"/>
        <w:rPr>
          <w:rFonts w:ascii="Times New Roman" w:hAnsi="Times New Roman"/>
          <w:sz w:val="24"/>
        </w:rPr>
      </w:pPr>
      <w:bookmarkStart w:name="_Toc534363683" w:id="13"/>
      <w:r w:rsidRPr="00515E04">
        <w:rPr>
          <w:rFonts w:ascii="Times New Roman" w:hAnsi="Times New Roman"/>
          <w:sz w:val="24"/>
        </w:rPr>
        <w:t xml:space="preserve">Table 1. </w:t>
      </w:r>
      <w:r w:rsidRPr="00515E04" w:rsidR="00A35B0D">
        <w:rPr>
          <w:rFonts w:ascii="Times New Roman" w:hAnsi="Times New Roman"/>
          <w:sz w:val="24"/>
        </w:rPr>
        <w:t>Total Burden Requested Under this Information Collection</w:t>
      </w:r>
      <w:bookmarkEnd w:id="13"/>
    </w:p>
    <w:p w:rsidRPr="00A35B0D" w:rsidR="00436F5E" w:rsidP="00A35B0D" w:rsidRDefault="00436F5E"/>
    <w:tbl>
      <w:tblPr>
        <w:tblW w:w="8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83"/>
        <w:gridCol w:w="1306"/>
        <w:gridCol w:w="1306"/>
        <w:gridCol w:w="1228"/>
        <w:gridCol w:w="1115"/>
        <w:gridCol w:w="861"/>
        <w:gridCol w:w="927"/>
        <w:gridCol w:w="850"/>
      </w:tblGrid>
      <w:tr w:rsidRPr="00EE6E40" w:rsidR="00C1674B" w:rsidTr="00C11DD6">
        <w:trPr>
          <w:jc w:val="center"/>
        </w:trPr>
        <w:tc>
          <w:tcPr>
            <w:tcW w:w="1183" w:type="dxa"/>
            <w:shd w:val="clear" w:color="auto" w:fill="D9D9D9"/>
            <w:vAlign w:val="bottom"/>
          </w:tcPr>
          <w:p w:rsidRPr="00EE6E40" w:rsidR="00C1674B" w:rsidP="00C414D1" w:rsidRDefault="00C1674B">
            <w:pPr>
              <w:rPr>
                <w:b/>
                <w:sz w:val="20"/>
                <w:szCs w:val="20"/>
              </w:rPr>
            </w:pPr>
            <w:r w:rsidRPr="00EE6E40">
              <w:rPr>
                <w:b/>
                <w:sz w:val="20"/>
                <w:szCs w:val="20"/>
              </w:rPr>
              <w:t>Instrument</w:t>
            </w:r>
          </w:p>
        </w:tc>
        <w:tc>
          <w:tcPr>
            <w:tcW w:w="1306" w:type="dxa"/>
            <w:shd w:val="clear" w:color="auto" w:fill="D9D9D9"/>
            <w:vAlign w:val="bottom"/>
          </w:tcPr>
          <w:p w:rsidRPr="00EE6E40" w:rsidR="00C1674B" w:rsidP="00180CE8" w:rsidRDefault="00C1674B">
            <w:pPr>
              <w:jc w:val="center"/>
              <w:rPr>
                <w:b/>
                <w:sz w:val="20"/>
                <w:szCs w:val="20"/>
              </w:rPr>
            </w:pPr>
            <w:r w:rsidRPr="00EE6E40">
              <w:rPr>
                <w:b/>
                <w:sz w:val="20"/>
                <w:szCs w:val="20"/>
              </w:rPr>
              <w:t>Total Number of Respondents</w:t>
            </w:r>
          </w:p>
        </w:tc>
        <w:tc>
          <w:tcPr>
            <w:tcW w:w="1306" w:type="dxa"/>
            <w:shd w:val="clear" w:color="auto" w:fill="D9D9D9"/>
            <w:vAlign w:val="bottom"/>
          </w:tcPr>
          <w:p w:rsidRPr="00EE6E40" w:rsidR="00C1674B" w:rsidP="00180CE8" w:rsidRDefault="00C1674B">
            <w:pPr>
              <w:jc w:val="center"/>
              <w:rPr>
                <w:b/>
                <w:sz w:val="20"/>
                <w:szCs w:val="20"/>
              </w:rPr>
            </w:pPr>
            <w:r w:rsidRPr="00EE6E40">
              <w:rPr>
                <w:b/>
                <w:sz w:val="20"/>
                <w:szCs w:val="20"/>
              </w:rPr>
              <w:t>Annual Number of Respondents</w:t>
            </w:r>
          </w:p>
        </w:tc>
        <w:tc>
          <w:tcPr>
            <w:tcW w:w="1228" w:type="dxa"/>
            <w:shd w:val="clear" w:color="auto" w:fill="D9D9D9"/>
            <w:vAlign w:val="bottom"/>
          </w:tcPr>
          <w:p w:rsidRPr="00EE6E40" w:rsidR="00C1674B" w:rsidP="00180CE8" w:rsidRDefault="00C1674B">
            <w:pPr>
              <w:jc w:val="center"/>
              <w:rPr>
                <w:b/>
                <w:sz w:val="20"/>
                <w:szCs w:val="20"/>
              </w:rPr>
            </w:pPr>
            <w:r w:rsidRPr="00EE6E40">
              <w:rPr>
                <w:b/>
                <w:sz w:val="20"/>
                <w:szCs w:val="20"/>
              </w:rPr>
              <w:t>Number of Responses Per Respondent</w:t>
            </w:r>
          </w:p>
        </w:tc>
        <w:tc>
          <w:tcPr>
            <w:tcW w:w="1115" w:type="dxa"/>
            <w:shd w:val="clear" w:color="auto" w:fill="D9D9D9"/>
            <w:vAlign w:val="bottom"/>
          </w:tcPr>
          <w:p w:rsidRPr="00EE6E40" w:rsidR="00C1674B" w:rsidP="00180CE8" w:rsidRDefault="00C1674B">
            <w:pPr>
              <w:jc w:val="center"/>
              <w:rPr>
                <w:b/>
                <w:sz w:val="20"/>
                <w:szCs w:val="20"/>
              </w:rPr>
            </w:pPr>
            <w:r w:rsidRPr="00EE6E40">
              <w:rPr>
                <w:b/>
                <w:sz w:val="20"/>
                <w:szCs w:val="20"/>
              </w:rPr>
              <w:t>Average Burden Hours Per Response</w:t>
            </w:r>
          </w:p>
        </w:tc>
        <w:tc>
          <w:tcPr>
            <w:tcW w:w="861" w:type="dxa"/>
            <w:shd w:val="clear" w:color="auto" w:fill="D9D9D9"/>
            <w:vAlign w:val="bottom"/>
          </w:tcPr>
          <w:p w:rsidRPr="00EE6E40" w:rsidR="00C1674B" w:rsidP="00180CE8" w:rsidRDefault="00C1674B">
            <w:pPr>
              <w:jc w:val="center"/>
              <w:rPr>
                <w:b/>
                <w:bCs/>
                <w:sz w:val="20"/>
                <w:szCs w:val="20"/>
              </w:rPr>
            </w:pPr>
            <w:r w:rsidRPr="00EE6E40">
              <w:rPr>
                <w:b/>
                <w:bCs/>
                <w:sz w:val="20"/>
                <w:szCs w:val="20"/>
              </w:rPr>
              <w:t>Annual Burden Hours</w:t>
            </w:r>
          </w:p>
        </w:tc>
        <w:tc>
          <w:tcPr>
            <w:tcW w:w="927" w:type="dxa"/>
            <w:shd w:val="clear" w:color="auto" w:fill="D9D9D9"/>
            <w:vAlign w:val="bottom"/>
          </w:tcPr>
          <w:p w:rsidRPr="00EE6E40" w:rsidR="00C1674B" w:rsidP="00180CE8" w:rsidRDefault="00C1674B">
            <w:pPr>
              <w:jc w:val="center"/>
              <w:rPr>
                <w:b/>
                <w:sz w:val="20"/>
                <w:szCs w:val="20"/>
              </w:rPr>
            </w:pPr>
            <w:r w:rsidRPr="00EE6E40">
              <w:rPr>
                <w:b/>
                <w:bCs/>
                <w:sz w:val="20"/>
                <w:szCs w:val="20"/>
              </w:rPr>
              <w:t>Average Hourly Wage</w:t>
            </w:r>
          </w:p>
        </w:tc>
        <w:tc>
          <w:tcPr>
            <w:tcW w:w="850" w:type="dxa"/>
            <w:shd w:val="clear" w:color="auto" w:fill="D9D9D9"/>
            <w:vAlign w:val="bottom"/>
          </w:tcPr>
          <w:p w:rsidRPr="00EE6E40" w:rsidR="00C1674B" w:rsidP="00180CE8" w:rsidRDefault="00C1674B">
            <w:pPr>
              <w:jc w:val="center"/>
              <w:rPr>
                <w:b/>
                <w:sz w:val="20"/>
                <w:szCs w:val="20"/>
              </w:rPr>
            </w:pPr>
            <w:r w:rsidRPr="00EE6E40">
              <w:rPr>
                <w:b/>
                <w:bCs/>
                <w:sz w:val="20"/>
                <w:szCs w:val="20"/>
              </w:rPr>
              <w:t>Total Annual Cost</w:t>
            </w:r>
          </w:p>
        </w:tc>
      </w:tr>
      <w:tr w:rsidRPr="00BD4CFB" w:rsidR="00C1674B" w:rsidTr="00EE6E40">
        <w:trPr>
          <w:trHeight w:val="432"/>
          <w:jc w:val="center"/>
        </w:trPr>
        <w:tc>
          <w:tcPr>
            <w:tcW w:w="1183" w:type="dxa"/>
            <w:vAlign w:val="center"/>
          </w:tcPr>
          <w:p w:rsidRPr="00BD4CFB" w:rsidR="00C1674B" w:rsidP="00C86BDF" w:rsidRDefault="0038657F">
            <w:pPr>
              <w:tabs>
                <w:tab w:val="center" w:pos="4320"/>
                <w:tab w:val="right" w:pos="8640"/>
              </w:tabs>
              <w:rPr>
                <w:sz w:val="20"/>
                <w:szCs w:val="20"/>
              </w:rPr>
            </w:pPr>
            <w:r>
              <w:rPr>
                <w:sz w:val="20"/>
                <w:szCs w:val="20"/>
              </w:rPr>
              <w:t xml:space="preserve">Survey for </w:t>
            </w:r>
            <w:proofErr w:type="spellStart"/>
            <w:r>
              <w:rPr>
                <w:sz w:val="20"/>
                <w:szCs w:val="20"/>
              </w:rPr>
              <w:t>SRAE</w:t>
            </w:r>
            <w:proofErr w:type="spellEnd"/>
            <w:r>
              <w:rPr>
                <w:sz w:val="20"/>
                <w:szCs w:val="20"/>
              </w:rPr>
              <w:t xml:space="preserve"> Grantees</w:t>
            </w:r>
          </w:p>
        </w:tc>
        <w:tc>
          <w:tcPr>
            <w:tcW w:w="1306" w:type="dxa"/>
            <w:vAlign w:val="center"/>
          </w:tcPr>
          <w:p w:rsidRPr="00FE1FB8" w:rsidR="00C1674B" w:rsidP="0038657F" w:rsidRDefault="00BF57E2">
            <w:pPr>
              <w:tabs>
                <w:tab w:val="center" w:pos="4320"/>
                <w:tab w:val="right" w:pos="8640"/>
              </w:tabs>
              <w:jc w:val="center"/>
              <w:rPr>
                <w:sz w:val="20"/>
                <w:szCs w:val="20"/>
              </w:rPr>
            </w:pPr>
            <w:r>
              <w:rPr>
                <w:sz w:val="20"/>
                <w:szCs w:val="20"/>
              </w:rPr>
              <w:t>122</w:t>
            </w:r>
          </w:p>
        </w:tc>
        <w:tc>
          <w:tcPr>
            <w:tcW w:w="1306" w:type="dxa"/>
            <w:vAlign w:val="center"/>
          </w:tcPr>
          <w:p w:rsidRPr="00BD4CFB" w:rsidR="00C1674B" w:rsidP="0038657F" w:rsidRDefault="00F445AE">
            <w:pPr>
              <w:tabs>
                <w:tab w:val="center" w:pos="4320"/>
                <w:tab w:val="right" w:pos="8640"/>
              </w:tabs>
              <w:jc w:val="center"/>
              <w:rPr>
                <w:sz w:val="20"/>
                <w:szCs w:val="20"/>
              </w:rPr>
            </w:pPr>
            <w:r>
              <w:rPr>
                <w:sz w:val="20"/>
                <w:szCs w:val="20"/>
              </w:rPr>
              <w:t>41</w:t>
            </w:r>
          </w:p>
        </w:tc>
        <w:tc>
          <w:tcPr>
            <w:tcW w:w="1228" w:type="dxa"/>
            <w:vAlign w:val="center"/>
          </w:tcPr>
          <w:p w:rsidRPr="00BD4CFB" w:rsidR="00C1674B" w:rsidP="0038657F" w:rsidRDefault="0038657F">
            <w:pPr>
              <w:tabs>
                <w:tab w:val="center" w:pos="4320"/>
                <w:tab w:val="right" w:pos="8640"/>
              </w:tabs>
              <w:jc w:val="center"/>
              <w:rPr>
                <w:sz w:val="20"/>
                <w:szCs w:val="20"/>
              </w:rPr>
            </w:pPr>
            <w:r>
              <w:rPr>
                <w:sz w:val="20"/>
                <w:szCs w:val="20"/>
              </w:rPr>
              <w:t>1</w:t>
            </w:r>
          </w:p>
        </w:tc>
        <w:tc>
          <w:tcPr>
            <w:tcW w:w="1115" w:type="dxa"/>
            <w:vAlign w:val="center"/>
          </w:tcPr>
          <w:p w:rsidRPr="00BD4CFB" w:rsidR="00C1674B" w:rsidP="0038657F" w:rsidRDefault="0076175D">
            <w:pPr>
              <w:tabs>
                <w:tab w:val="center" w:pos="4320"/>
                <w:tab w:val="right" w:pos="8640"/>
              </w:tabs>
              <w:jc w:val="center"/>
              <w:rPr>
                <w:sz w:val="20"/>
                <w:szCs w:val="20"/>
              </w:rPr>
            </w:pPr>
            <w:r>
              <w:rPr>
                <w:sz w:val="20"/>
                <w:szCs w:val="20"/>
              </w:rPr>
              <w:t>1.5</w:t>
            </w:r>
          </w:p>
        </w:tc>
        <w:tc>
          <w:tcPr>
            <w:tcW w:w="861" w:type="dxa"/>
            <w:vAlign w:val="center"/>
          </w:tcPr>
          <w:p w:rsidRPr="00BD4CFB" w:rsidR="00C1674B" w:rsidP="0038657F" w:rsidRDefault="00F445AE">
            <w:pPr>
              <w:tabs>
                <w:tab w:val="center" w:pos="4320"/>
                <w:tab w:val="right" w:pos="8640"/>
              </w:tabs>
              <w:jc w:val="center"/>
              <w:rPr>
                <w:sz w:val="20"/>
                <w:szCs w:val="20"/>
              </w:rPr>
            </w:pPr>
            <w:r>
              <w:rPr>
                <w:sz w:val="20"/>
                <w:szCs w:val="20"/>
              </w:rPr>
              <w:t>62</w:t>
            </w:r>
          </w:p>
        </w:tc>
        <w:tc>
          <w:tcPr>
            <w:tcW w:w="927" w:type="dxa"/>
            <w:vAlign w:val="center"/>
          </w:tcPr>
          <w:p w:rsidRPr="00BD4CFB" w:rsidR="00C1674B" w:rsidP="00FD7600" w:rsidRDefault="008D0595">
            <w:pPr>
              <w:tabs>
                <w:tab w:val="center" w:pos="4320"/>
                <w:tab w:val="right" w:pos="8640"/>
              </w:tabs>
              <w:jc w:val="center"/>
              <w:rPr>
                <w:sz w:val="20"/>
                <w:szCs w:val="20"/>
              </w:rPr>
            </w:pPr>
            <w:r>
              <w:rPr>
                <w:sz w:val="20"/>
                <w:szCs w:val="20"/>
              </w:rPr>
              <w:t>$40.01</w:t>
            </w:r>
          </w:p>
        </w:tc>
        <w:tc>
          <w:tcPr>
            <w:tcW w:w="850" w:type="dxa"/>
            <w:vAlign w:val="center"/>
          </w:tcPr>
          <w:p w:rsidRPr="00BD4CFB" w:rsidR="00C1674B" w:rsidP="00F445AE" w:rsidRDefault="008D0595">
            <w:pPr>
              <w:tabs>
                <w:tab w:val="center" w:pos="4320"/>
                <w:tab w:val="right" w:pos="8640"/>
              </w:tabs>
              <w:jc w:val="center"/>
              <w:rPr>
                <w:sz w:val="20"/>
                <w:szCs w:val="20"/>
              </w:rPr>
            </w:pPr>
            <w:r>
              <w:rPr>
                <w:sz w:val="20"/>
                <w:szCs w:val="20"/>
              </w:rPr>
              <w:t>$</w:t>
            </w:r>
            <w:r w:rsidR="00F445AE">
              <w:rPr>
                <w:sz w:val="20"/>
                <w:szCs w:val="20"/>
              </w:rPr>
              <w:t>2,481</w:t>
            </w:r>
          </w:p>
        </w:tc>
      </w:tr>
      <w:tr w:rsidRPr="00BD4CFB" w:rsidR="00C1674B" w:rsidTr="00EE6E40">
        <w:trPr>
          <w:trHeight w:val="432"/>
          <w:jc w:val="center"/>
        </w:trPr>
        <w:tc>
          <w:tcPr>
            <w:tcW w:w="1183" w:type="dxa"/>
            <w:vAlign w:val="center"/>
          </w:tcPr>
          <w:p w:rsidRPr="00BD4CFB" w:rsidR="00C1674B" w:rsidP="00C86BDF" w:rsidRDefault="00BC2226">
            <w:pPr>
              <w:tabs>
                <w:tab w:val="center" w:pos="4320"/>
                <w:tab w:val="right" w:pos="8640"/>
              </w:tabs>
              <w:rPr>
                <w:sz w:val="20"/>
                <w:szCs w:val="20"/>
              </w:rPr>
            </w:pPr>
            <w:r>
              <w:rPr>
                <w:sz w:val="20"/>
                <w:szCs w:val="20"/>
              </w:rPr>
              <w:lastRenderedPageBreak/>
              <w:t xml:space="preserve">Interview Guide for </w:t>
            </w:r>
            <w:proofErr w:type="spellStart"/>
            <w:r>
              <w:rPr>
                <w:sz w:val="20"/>
                <w:szCs w:val="20"/>
              </w:rPr>
              <w:t>SRAE</w:t>
            </w:r>
            <w:proofErr w:type="spellEnd"/>
            <w:r>
              <w:rPr>
                <w:sz w:val="20"/>
                <w:szCs w:val="20"/>
              </w:rPr>
              <w:t xml:space="preserve"> </w:t>
            </w:r>
            <w:r w:rsidR="0038657F">
              <w:rPr>
                <w:sz w:val="20"/>
                <w:szCs w:val="20"/>
              </w:rPr>
              <w:t>Grantees</w:t>
            </w:r>
          </w:p>
        </w:tc>
        <w:tc>
          <w:tcPr>
            <w:tcW w:w="1306" w:type="dxa"/>
            <w:vAlign w:val="center"/>
          </w:tcPr>
          <w:p w:rsidRPr="00FE1FB8" w:rsidR="00C1674B" w:rsidP="00FD7600" w:rsidRDefault="00F445AE">
            <w:pPr>
              <w:tabs>
                <w:tab w:val="center" w:pos="4320"/>
                <w:tab w:val="right" w:pos="8640"/>
              </w:tabs>
              <w:jc w:val="center"/>
              <w:rPr>
                <w:sz w:val="20"/>
                <w:szCs w:val="20"/>
              </w:rPr>
            </w:pPr>
            <w:r>
              <w:rPr>
                <w:sz w:val="20"/>
                <w:szCs w:val="20"/>
              </w:rPr>
              <w:t>45</w:t>
            </w:r>
          </w:p>
        </w:tc>
        <w:tc>
          <w:tcPr>
            <w:tcW w:w="1306" w:type="dxa"/>
            <w:vAlign w:val="center"/>
          </w:tcPr>
          <w:p w:rsidRPr="00BD4CFB" w:rsidR="00C1674B" w:rsidP="00FD7600" w:rsidRDefault="00F445AE">
            <w:pPr>
              <w:tabs>
                <w:tab w:val="center" w:pos="4320"/>
                <w:tab w:val="right" w:pos="8640"/>
              </w:tabs>
              <w:jc w:val="center"/>
              <w:rPr>
                <w:sz w:val="20"/>
                <w:szCs w:val="20"/>
              </w:rPr>
            </w:pPr>
            <w:r>
              <w:rPr>
                <w:sz w:val="20"/>
                <w:szCs w:val="20"/>
              </w:rPr>
              <w:t>15</w:t>
            </w:r>
          </w:p>
        </w:tc>
        <w:tc>
          <w:tcPr>
            <w:tcW w:w="1228" w:type="dxa"/>
            <w:vAlign w:val="center"/>
          </w:tcPr>
          <w:p w:rsidRPr="00BD4CFB" w:rsidR="00C1674B" w:rsidP="00FD7600" w:rsidRDefault="0038657F">
            <w:pPr>
              <w:tabs>
                <w:tab w:val="center" w:pos="4320"/>
                <w:tab w:val="right" w:pos="8640"/>
              </w:tabs>
              <w:jc w:val="center"/>
              <w:rPr>
                <w:sz w:val="20"/>
                <w:szCs w:val="20"/>
              </w:rPr>
            </w:pPr>
            <w:r>
              <w:rPr>
                <w:sz w:val="20"/>
                <w:szCs w:val="20"/>
              </w:rPr>
              <w:t>1</w:t>
            </w:r>
          </w:p>
        </w:tc>
        <w:tc>
          <w:tcPr>
            <w:tcW w:w="1115" w:type="dxa"/>
            <w:vAlign w:val="center"/>
          </w:tcPr>
          <w:p w:rsidRPr="00BD4CFB" w:rsidR="00C1674B" w:rsidP="00FD7600" w:rsidRDefault="0038657F">
            <w:pPr>
              <w:tabs>
                <w:tab w:val="center" w:pos="4320"/>
                <w:tab w:val="right" w:pos="8640"/>
              </w:tabs>
              <w:jc w:val="center"/>
              <w:rPr>
                <w:sz w:val="20"/>
                <w:szCs w:val="20"/>
              </w:rPr>
            </w:pPr>
            <w:r>
              <w:rPr>
                <w:sz w:val="20"/>
                <w:szCs w:val="20"/>
              </w:rPr>
              <w:t>1</w:t>
            </w:r>
            <w:r w:rsidR="00134619">
              <w:rPr>
                <w:sz w:val="20"/>
                <w:szCs w:val="20"/>
              </w:rPr>
              <w:t>.5</w:t>
            </w:r>
          </w:p>
        </w:tc>
        <w:tc>
          <w:tcPr>
            <w:tcW w:w="861" w:type="dxa"/>
            <w:vAlign w:val="center"/>
          </w:tcPr>
          <w:p w:rsidRPr="00BD4CFB" w:rsidR="00C1674B" w:rsidP="00FD7600" w:rsidRDefault="00F445AE">
            <w:pPr>
              <w:tabs>
                <w:tab w:val="center" w:pos="4320"/>
                <w:tab w:val="right" w:pos="8640"/>
              </w:tabs>
              <w:jc w:val="center"/>
              <w:rPr>
                <w:sz w:val="20"/>
                <w:szCs w:val="20"/>
              </w:rPr>
            </w:pPr>
            <w:r>
              <w:rPr>
                <w:sz w:val="20"/>
                <w:szCs w:val="20"/>
              </w:rPr>
              <w:t>23</w:t>
            </w:r>
          </w:p>
        </w:tc>
        <w:tc>
          <w:tcPr>
            <w:tcW w:w="927" w:type="dxa"/>
            <w:vAlign w:val="center"/>
          </w:tcPr>
          <w:p w:rsidRPr="00BD4CFB" w:rsidR="00C1674B" w:rsidP="00FD7600" w:rsidRDefault="008D0595">
            <w:pPr>
              <w:tabs>
                <w:tab w:val="center" w:pos="4320"/>
                <w:tab w:val="right" w:pos="8640"/>
              </w:tabs>
              <w:jc w:val="center"/>
              <w:rPr>
                <w:sz w:val="20"/>
                <w:szCs w:val="20"/>
              </w:rPr>
            </w:pPr>
            <w:r>
              <w:rPr>
                <w:sz w:val="20"/>
                <w:szCs w:val="20"/>
              </w:rPr>
              <w:t>$40.01</w:t>
            </w:r>
          </w:p>
        </w:tc>
        <w:tc>
          <w:tcPr>
            <w:tcW w:w="850" w:type="dxa"/>
            <w:vAlign w:val="center"/>
          </w:tcPr>
          <w:p w:rsidRPr="00BD4CFB" w:rsidR="00C1674B" w:rsidP="00F445AE" w:rsidRDefault="0076175D">
            <w:pPr>
              <w:tabs>
                <w:tab w:val="center" w:pos="4320"/>
                <w:tab w:val="right" w:pos="8640"/>
              </w:tabs>
              <w:jc w:val="center"/>
              <w:rPr>
                <w:sz w:val="20"/>
                <w:szCs w:val="20"/>
              </w:rPr>
            </w:pPr>
            <w:r>
              <w:rPr>
                <w:sz w:val="20"/>
                <w:szCs w:val="20"/>
              </w:rPr>
              <w:t>$</w:t>
            </w:r>
            <w:r w:rsidR="00F445AE">
              <w:rPr>
                <w:sz w:val="20"/>
                <w:szCs w:val="20"/>
              </w:rPr>
              <w:t>920</w:t>
            </w:r>
          </w:p>
        </w:tc>
      </w:tr>
      <w:tr w:rsidRPr="00BD4CFB" w:rsidR="00C1674B" w:rsidTr="00EE6E40">
        <w:trPr>
          <w:jc w:val="center"/>
        </w:trPr>
        <w:tc>
          <w:tcPr>
            <w:tcW w:w="6138" w:type="dxa"/>
            <w:gridSpan w:val="5"/>
            <w:vAlign w:val="center"/>
          </w:tcPr>
          <w:p w:rsidRPr="00BD4CFB" w:rsidR="00C1674B" w:rsidP="00EE6E40" w:rsidRDefault="00C1674B">
            <w:pPr>
              <w:tabs>
                <w:tab w:val="center" w:pos="4320"/>
                <w:tab w:val="right" w:pos="8640"/>
              </w:tabs>
              <w:spacing w:before="60" w:after="60"/>
              <w:jc w:val="right"/>
              <w:rPr>
                <w:b/>
                <w:sz w:val="20"/>
                <w:szCs w:val="20"/>
              </w:rPr>
            </w:pPr>
            <w:r w:rsidRPr="00BD4CFB">
              <w:rPr>
                <w:b/>
                <w:sz w:val="20"/>
                <w:szCs w:val="20"/>
              </w:rPr>
              <w:t xml:space="preserve">Estimated Annual Burden </w:t>
            </w:r>
            <w:r>
              <w:rPr>
                <w:b/>
                <w:sz w:val="20"/>
                <w:szCs w:val="20"/>
              </w:rPr>
              <w:t>T</w:t>
            </w:r>
            <w:r w:rsidRPr="00BD4CFB">
              <w:rPr>
                <w:b/>
                <w:sz w:val="20"/>
                <w:szCs w:val="20"/>
              </w:rPr>
              <w:t>otal</w:t>
            </w:r>
          </w:p>
        </w:tc>
        <w:tc>
          <w:tcPr>
            <w:tcW w:w="861" w:type="dxa"/>
          </w:tcPr>
          <w:p w:rsidRPr="00BD4CFB" w:rsidR="00C1674B" w:rsidP="00F445AE" w:rsidRDefault="00F445AE">
            <w:pPr>
              <w:tabs>
                <w:tab w:val="center" w:pos="4320"/>
                <w:tab w:val="right" w:pos="8640"/>
              </w:tabs>
              <w:spacing w:before="60" w:after="60"/>
              <w:jc w:val="center"/>
              <w:rPr>
                <w:b/>
                <w:sz w:val="20"/>
                <w:szCs w:val="20"/>
              </w:rPr>
            </w:pPr>
            <w:r>
              <w:rPr>
                <w:b/>
                <w:sz w:val="20"/>
                <w:szCs w:val="20"/>
              </w:rPr>
              <w:t>85</w:t>
            </w:r>
          </w:p>
        </w:tc>
        <w:tc>
          <w:tcPr>
            <w:tcW w:w="927" w:type="dxa"/>
          </w:tcPr>
          <w:p w:rsidRPr="00BD4CFB" w:rsidR="00C1674B" w:rsidP="00EE6E40" w:rsidRDefault="00C1674B">
            <w:pPr>
              <w:tabs>
                <w:tab w:val="center" w:pos="4320"/>
                <w:tab w:val="right" w:pos="8640"/>
              </w:tabs>
              <w:spacing w:before="60" w:after="60"/>
              <w:jc w:val="center"/>
              <w:rPr>
                <w:b/>
                <w:sz w:val="20"/>
                <w:szCs w:val="20"/>
              </w:rPr>
            </w:pPr>
          </w:p>
        </w:tc>
        <w:tc>
          <w:tcPr>
            <w:tcW w:w="850" w:type="dxa"/>
          </w:tcPr>
          <w:p w:rsidRPr="00BD4CFB" w:rsidR="00C1674B" w:rsidP="00F445AE" w:rsidRDefault="0076175D">
            <w:pPr>
              <w:tabs>
                <w:tab w:val="center" w:pos="4320"/>
                <w:tab w:val="right" w:pos="8640"/>
              </w:tabs>
              <w:spacing w:before="60" w:after="60"/>
              <w:jc w:val="center"/>
              <w:rPr>
                <w:b/>
                <w:sz w:val="20"/>
                <w:szCs w:val="20"/>
              </w:rPr>
            </w:pPr>
            <w:r>
              <w:rPr>
                <w:b/>
                <w:sz w:val="20"/>
                <w:szCs w:val="20"/>
              </w:rPr>
              <w:t>$3,</w:t>
            </w:r>
            <w:r w:rsidR="00F445AE">
              <w:rPr>
                <w:b/>
                <w:sz w:val="20"/>
                <w:szCs w:val="20"/>
              </w:rPr>
              <w:t>401</w:t>
            </w:r>
          </w:p>
        </w:tc>
      </w:tr>
    </w:tbl>
    <w:p w:rsidR="00436F5E" w:rsidP="00436F5E" w:rsidRDefault="00436F5E"/>
    <w:p w:rsidR="002338AC" w:rsidP="00340887" w:rsidRDefault="002338AC">
      <w:pPr>
        <w:keepNext/>
        <w:spacing w:after="60"/>
        <w:rPr>
          <w:b/>
          <w:i/>
        </w:rPr>
      </w:pPr>
      <w:r w:rsidRPr="002F3EDE">
        <w:rPr>
          <w:b/>
          <w:i/>
        </w:rPr>
        <w:t>Total Annual Cost</w:t>
      </w:r>
    </w:p>
    <w:p w:rsidRPr="00E8650C" w:rsidR="002338AC" w:rsidP="00E8650C" w:rsidRDefault="008D0595">
      <w:pPr>
        <w:spacing w:after="60"/>
      </w:pPr>
      <w:r>
        <w:t>The estimated annual cost for the proposed data collection is $</w:t>
      </w:r>
      <w:r w:rsidR="00DC2A2D">
        <w:t>3,</w:t>
      </w:r>
      <w:r w:rsidR="00F445AE">
        <w:t xml:space="preserve">401 </w:t>
      </w:r>
      <w:r w:rsidRPr="008D0595" w:rsidR="007461AE">
        <w:t>(</w:t>
      </w:r>
      <w:r w:rsidR="00DC2A2D">
        <w:t>8</w:t>
      </w:r>
      <w:r w:rsidR="00F445AE">
        <w:t>5</w:t>
      </w:r>
      <w:r w:rsidR="00DC2A2D">
        <w:t xml:space="preserve"> </w:t>
      </w:r>
      <w:r w:rsidRPr="008D0595" w:rsidR="007461AE">
        <w:t>hours *</w:t>
      </w:r>
      <w:r w:rsidR="00BC2226">
        <w:t xml:space="preserve"> $</w:t>
      </w:r>
      <w:r>
        <w:t>40.01</w:t>
      </w:r>
      <w:r w:rsidRPr="008D0595" w:rsidR="00E8650C">
        <w:t xml:space="preserve">). The </w:t>
      </w:r>
      <w:r>
        <w:t xml:space="preserve">estimated </w:t>
      </w:r>
      <w:r w:rsidRPr="008D0595" w:rsidR="00E8650C">
        <w:t>average</w:t>
      </w:r>
      <w:r w:rsidRPr="00E8650C" w:rsidR="00E8650C">
        <w:t xml:space="preserve"> hourly wage is based on the </w:t>
      </w:r>
      <w:r w:rsidR="00564075">
        <w:t xml:space="preserve">mean wage </w:t>
      </w:r>
      <w:r w:rsidR="00180CE8">
        <w:t xml:space="preserve">for </w:t>
      </w:r>
      <w:r w:rsidR="00564075">
        <w:t xml:space="preserve">“Social Scientists and Related Workers” according to the </w:t>
      </w:r>
      <w:r w:rsidRPr="00E8650C">
        <w:t>Bureau of Labor Statistics</w:t>
      </w:r>
      <w:r>
        <w:t xml:space="preserve">’ </w:t>
      </w:r>
      <w:r w:rsidR="007461AE">
        <w:t xml:space="preserve">May 2017 </w:t>
      </w:r>
      <w:r w:rsidRPr="00E8650C" w:rsidR="00E8650C">
        <w:t>National Occupation</w:t>
      </w:r>
      <w:r w:rsidR="00BC2226">
        <w:t xml:space="preserve"> Employment and Wage Estimate.</w:t>
      </w:r>
    </w:p>
    <w:p w:rsidR="002338AC" w:rsidP="005046F0" w:rsidRDefault="002338AC">
      <w:pPr>
        <w:ind w:left="360"/>
      </w:pPr>
    </w:p>
    <w:p w:rsidR="00153FAE" w:rsidP="001B2C79" w:rsidRDefault="00292B70">
      <w:pPr>
        <w:pStyle w:val="Heading1"/>
        <w:spacing w:before="0" w:after="120"/>
        <w:rPr>
          <w:b w:val="0"/>
        </w:rPr>
      </w:pPr>
      <w:bookmarkStart w:name="_Toc534363684" w:id="14"/>
      <w:r w:rsidRPr="001B2C79">
        <w:rPr>
          <w:rFonts w:ascii="Times New Roman" w:hAnsi="Times New Roman"/>
          <w:sz w:val="24"/>
          <w:szCs w:val="24"/>
        </w:rPr>
        <w:t xml:space="preserve">A13. </w:t>
      </w:r>
      <w:r w:rsidRPr="001B2C79" w:rsidR="00945CD6">
        <w:rPr>
          <w:rFonts w:ascii="Times New Roman" w:hAnsi="Times New Roman"/>
          <w:sz w:val="24"/>
          <w:szCs w:val="24"/>
        </w:rPr>
        <w:t>Cost Burden to Respondents or Record Keepers</w:t>
      </w:r>
      <w:bookmarkEnd w:id="14"/>
    </w:p>
    <w:p w:rsidRPr="00153FAE" w:rsidR="00153FAE" w:rsidP="00153FAE" w:rsidRDefault="00153FAE">
      <w:r w:rsidRPr="00153FAE">
        <w:t>There are no additional costs</w:t>
      </w:r>
      <w:r w:rsidR="00BC2226">
        <w:t xml:space="preserve"> to respondents.</w:t>
      </w:r>
    </w:p>
    <w:p w:rsidR="00153FAE" w:rsidP="00436F5E" w:rsidRDefault="00153FAE">
      <w:pPr>
        <w:spacing w:after="60"/>
        <w:rPr>
          <w:b/>
        </w:rPr>
      </w:pPr>
    </w:p>
    <w:p w:rsidRPr="001B2C79" w:rsidR="00153FAE" w:rsidP="001B2C79" w:rsidRDefault="00292B70">
      <w:pPr>
        <w:pStyle w:val="Heading1"/>
        <w:spacing w:before="0" w:after="120"/>
        <w:rPr>
          <w:rFonts w:ascii="Times New Roman" w:hAnsi="Times New Roman"/>
          <w:sz w:val="24"/>
          <w:szCs w:val="24"/>
        </w:rPr>
      </w:pPr>
      <w:bookmarkStart w:name="_Toc534363685" w:id="15"/>
      <w:r w:rsidRPr="001B2C79">
        <w:rPr>
          <w:rFonts w:ascii="Times New Roman" w:hAnsi="Times New Roman"/>
          <w:sz w:val="24"/>
          <w:szCs w:val="24"/>
        </w:rPr>
        <w:t xml:space="preserve">A14. </w:t>
      </w:r>
      <w:r w:rsidRPr="001B2C79" w:rsidR="00945CD6">
        <w:rPr>
          <w:rFonts w:ascii="Times New Roman" w:hAnsi="Times New Roman"/>
          <w:sz w:val="24"/>
          <w:szCs w:val="24"/>
        </w:rPr>
        <w:t>Estimate of Cost to the Federal Government</w:t>
      </w:r>
      <w:bookmarkEnd w:id="15"/>
    </w:p>
    <w:p w:rsidR="00C1698D" w:rsidP="00C1698D" w:rsidRDefault="00C1698D">
      <w:r w:rsidRPr="00BB2157">
        <w:t>The total cost for the</w:t>
      </w:r>
      <w:r>
        <w:t xml:space="preserve"> data collection activities under this current request </w:t>
      </w:r>
      <w:r w:rsidRPr="00BB2157">
        <w:t xml:space="preserve">will </w:t>
      </w:r>
      <w:r w:rsidRPr="001061C5">
        <w:t xml:space="preserve">be </w:t>
      </w:r>
      <w:r>
        <w:t xml:space="preserve">$702,900.  This includes 20 hours for a GS-12, 20 hours for a GS-14, and </w:t>
      </w:r>
      <w:r w:rsidRPr="001061C5">
        <w:t>$</w:t>
      </w:r>
      <w:r>
        <w:t xml:space="preserve">700,738 for contractor labor to administer the data collection. Annual costs to the federal government will be $234,300for the proposed data collection. Table 2 shows the total estimated costs by category for the </w:t>
      </w:r>
      <w:proofErr w:type="spellStart"/>
      <w:r>
        <w:t>EIS</w:t>
      </w:r>
      <w:proofErr w:type="spellEnd"/>
      <w:r>
        <w:t xml:space="preserve">. </w:t>
      </w:r>
    </w:p>
    <w:p w:rsidR="00C1698D" w:rsidP="00C1698D" w:rsidRDefault="00C1698D"/>
    <w:p w:rsidRPr="000901B3" w:rsidR="00C1698D" w:rsidP="000901B3" w:rsidRDefault="00C1698D">
      <w:pPr>
        <w:pStyle w:val="Heading1"/>
        <w:spacing w:before="0"/>
        <w:rPr>
          <w:rFonts w:ascii="Times New Roman" w:hAnsi="Times New Roman"/>
          <w:sz w:val="24"/>
        </w:rPr>
      </w:pPr>
      <w:r>
        <w:rPr>
          <w:rFonts w:ascii="Times New Roman" w:hAnsi="Times New Roman"/>
          <w:sz w:val="24"/>
        </w:rPr>
        <w:t>Table 2</w:t>
      </w:r>
      <w:r w:rsidRPr="00515E04">
        <w:rPr>
          <w:rFonts w:ascii="Times New Roman" w:hAnsi="Times New Roman"/>
          <w:sz w:val="24"/>
        </w:rPr>
        <w:t xml:space="preserve">. Total </w:t>
      </w:r>
      <w:r>
        <w:rPr>
          <w:rFonts w:ascii="Times New Roman" w:hAnsi="Times New Roman"/>
          <w:sz w:val="24"/>
        </w:rPr>
        <w:t xml:space="preserve">Estimated Costs by Category for </w:t>
      </w:r>
      <w:r w:rsidRPr="00515E04">
        <w:rPr>
          <w:rFonts w:ascii="Times New Roman" w:hAnsi="Times New Roman"/>
          <w:sz w:val="24"/>
        </w:rPr>
        <w:t>this Information Collection</w:t>
      </w:r>
    </w:p>
    <w:tbl>
      <w:tblPr>
        <w:tblW w:w="0" w:type="auto"/>
        <w:tblCellMar>
          <w:left w:w="0" w:type="dxa"/>
          <w:right w:w="0" w:type="dxa"/>
        </w:tblCellMar>
        <w:tblLook w:val="04A0" w:firstRow="1" w:lastRow="0" w:firstColumn="1" w:lastColumn="0" w:noHBand="0" w:noVBand="1"/>
      </w:tblPr>
      <w:tblGrid>
        <w:gridCol w:w="4878"/>
        <w:gridCol w:w="2250"/>
      </w:tblGrid>
      <w:tr w:rsidR="00C1698D" w:rsidTr="00D7463F">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C1698D" w:rsidP="00D7463F" w:rsidRDefault="00C1698D">
            <w:pPr>
              <w:rPr>
                <w:b/>
                <w:bCs/>
              </w:rPr>
            </w:pPr>
            <w:r>
              <w:rPr>
                <w:b/>
                <w:bCs/>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00C1698D" w:rsidP="00D7463F" w:rsidRDefault="00C1698D">
            <w:pPr>
              <w:jc w:val="center"/>
              <w:rPr>
                <w:b/>
                <w:bCs/>
              </w:rPr>
            </w:pPr>
            <w:r>
              <w:rPr>
                <w:b/>
                <w:bCs/>
              </w:rPr>
              <w:t>Estimated Costs</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1698D" w:rsidP="00D7463F" w:rsidRDefault="00C1698D">
            <w:r>
              <w:t xml:space="preserve">Design and Analysis Plan </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C1698D" w:rsidP="00D7463F" w:rsidRDefault="00C1698D">
            <w:r>
              <w:t>$19,356</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1698D" w:rsidP="00D7463F" w:rsidRDefault="00C1698D">
            <w:r>
              <w:t xml:space="preserve">OMB Clearance, IRB and </w:t>
            </w:r>
            <w:proofErr w:type="spellStart"/>
            <w:r>
              <w:t>CoC</w:t>
            </w:r>
            <w:proofErr w:type="spellEnd"/>
            <w:r>
              <w:t xml:space="preserve"> approvals</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C1698D" w:rsidP="00D7463F" w:rsidRDefault="00C1698D">
            <w:r>
              <w:t>$90,199</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1698D" w:rsidP="00D7463F" w:rsidRDefault="00C1698D">
            <w:r>
              <w:t>Development of Data Collection Instruments and Protocols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C1698D" w:rsidP="00D7463F" w:rsidRDefault="00C1698D">
            <w:r>
              <w:t>$52,011</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1698D" w:rsidP="00D7463F" w:rsidRDefault="00C1698D">
            <w:r>
              <w:t>Technology Support (sample management system and instrument programming and maintenance)</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C1698D" w:rsidP="00D7463F" w:rsidRDefault="00C1698D">
            <w:r>
              <w:t>$33,988</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F6B" w:rsidR="00C1698D" w:rsidP="00D7463F" w:rsidRDefault="00C1698D">
            <w:pPr>
              <w:rPr>
                <w:rFonts w:ascii="Calibri" w:hAnsi="Calibri" w:eastAsia="Calibri" w:cs="Calibri"/>
                <w:sz w:val="22"/>
                <w:szCs w:val="22"/>
              </w:rPr>
            </w:pPr>
            <w:r>
              <w:t xml:space="preserve">Data Collection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C1698D" w:rsidP="00D7463F" w:rsidRDefault="00C1698D">
            <w:r>
              <w:t>$170,712</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C1698D" w:rsidP="00D7463F" w:rsidRDefault="00C1698D">
            <w:r>
              <w:t xml:space="preserve">Data Analysis </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C1698D" w:rsidP="00D7463F" w:rsidRDefault="00C1698D">
            <w:r>
              <w:t>$141,364</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F6B" w:rsidR="00C1698D" w:rsidP="00D7463F" w:rsidRDefault="00C1698D">
            <w:pPr>
              <w:rPr>
                <w:rFonts w:ascii="Calibri" w:hAnsi="Calibri" w:eastAsia="Calibri" w:cs="Calibri"/>
                <w:sz w:val="22"/>
                <w:szCs w:val="22"/>
              </w:rPr>
            </w:pPr>
            <w:r>
              <w:t xml:space="preserve">Reporting (detailed outline and final report), </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C1698D" w:rsidP="00D7463F" w:rsidRDefault="00C1698D">
            <w:r>
              <w:t>$193,108</w:t>
            </w:r>
          </w:p>
        </w:tc>
      </w:tr>
      <w:tr w:rsidR="00C1698D" w:rsidTr="00D7463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E3F6B" w:rsidR="00C1698D" w:rsidP="00D7463F" w:rsidRDefault="00C1698D">
            <w:pPr>
              <w:rPr>
                <w:rFonts w:ascii="Calibri" w:hAnsi="Calibri" w:eastAsia="Calibri" w:cs="Calibri"/>
                <w:b/>
                <w:bCs/>
                <w:sz w:val="22"/>
                <w:szCs w:val="22"/>
              </w:rPr>
            </w:pPr>
            <w:r>
              <w:rPr>
                <w:b/>
                <w:bCs/>
              </w:rPr>
              <w:t>Total</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C1698D" w:rsidP="00D7463F" w:rsidRDefault="00C1698D">
            <w:pPr>
              <w:rPr>
                <w:b/>
                <w:bCs/>
              </w:rPr>
            </w:pPr>
            <w:r>
              <w:rPr>
                <w:b/>
                <w:bCs/>
              </w:rPr>
              <w:t>$700,738</w:t>
            </w:r>
          </w:p>
        </w:tc>
      </w:tr>
    </w:tbl>
    <w:p w:rsidR="00436F5E" w:rsidP="00436F5E" w:rsidRDefault="00436F5E"/>
    <w:p w:rsidRPr="001B2C79" w:rsidR="00945CD6" w:rsidP="001B2C79" w:rsidRDefault="00292B70">
      <w:pPr>
        <w:pStyle w:val="Heading1"/>
        <w:spacing w:before="0" w:after="120"/>
        <w:rPr>
          <w:rFonts w:ascii="Times New Roman" w:hAnsi="Times New Roman"/>
          <w:sz w:val="24"/>
          <w:szCs w:val="24"/>
        </w:rPr>
      </w:pPr>
      <w:bookmarkStart w:name="_Toc534363686" w:id="16"/>
      <w:r w:rsidRPr="001B2C79">
        <w:rPr>
          <w:rFonts w:ascii="Times New Roman" w:hAnsi="Times New Roman"/>
          <w:sz w:val="24"/>
          <w:szCs w:val="24"/>
        </w:rPr>
        <w:t xml:space="preserve">A15. </w:t>
      </w:r>
      <w:r w:rsidRPr="001B2C79" w:rsidR="00945CD6">
        <w:rPr>
          <w:rFonts w:ascii="Times New Roman" w:hAnsi="Times New Roman"/>
          <w:sz w:val="24"/>
          <w:szCs w:val="24"/>
        </w:rPr>
        <w:t>Change in Burden</w:t>
      </w:r>
      <w:bookmarkEnd w:id="16"/>
    </w:p>
    <w:p w:rsidR="00520737" w:rsidP="00EE6E40" w:rsidRDefault="00555EF7">
      <w:bookmarkStart w:name="_GoBack" w:id="17"/>
      <w:r>
        <w:t xml:space="preserve">This request is to adjust the number of respondents to the proposed survey and the interviews. Overall burden remains about the same as the original request. </w:t>
      </w:r>
    </w:p>
    <w:bookmarkEnd w:id="17"/>
    <w:p w:rsidR="002338AC" w:rsidP="005046F0" w:rsidRDefault="002338AC">
      <w:pPr>
        <w:ind w:left="360"/>
      </w:pPr>
    </w:p>
    <w:p w:rsidR="00945CD6" w:rsidP="001B2C79" w:rsidRDefault="00292B70">
      <w:pPr>
        <w:pStyle w:val="Heading1"/>
        <w:spacing w:before="0" w:after="120"/>
        <w:rPr>
          <w:b w:val="0"/>
        </w:rPr>
      </w:pPr>
      <w:bookmarkStart w:name="_Toc534363687" w:id="18"/>
      <w:r w:rsidRPr="001B2C79">
        <w:rPr>
          <w:rFonts w:ascii="Times New Roman" w:hAnsi="Times New Roman"/>
          <w:sz w:val="24"/>
          <w:szCs w:val="24"/>
        </w:rPr>
        <w:lastRenderedPageBreak/>
        <w:t xml:space="preserve">A16. </w:t>
      </w:r>
      <w:r w:rsidRPr="001B2C79" w:rsidR="00945CD6">
        <w:rPr>
          <w:rFonts w:ascii="Times New Roman" w:hAnsi="Times New Roman"/>
          <w:sz w:val="24"/>
          <w:szCs w:val="24"/>
        </w:rPr>
        <w:t>Plan and Time Schedule for Information Collection, Tabulation and Publication</w:t>
      </w:r>
      <w:bookmarkEnd w:id="18"/>
    </w:p>
    <w:p w:rsidRPr="00BC2226" w:rsidR="00DE0D8E" w:rsidP="00BC2226" w:rsidRDefault="00DE0D8E">
      <w:pPr>
        <w:pStyle w:val="Heading4"/>
        <w:numPr>
          <w:ilvl w:val="3"/>
          <w:numId w:val="0"/>
        </w:numPr>
        <w:tabs>
          <w:tab w:val="num" w:pos="180"/>
        </w:tabs>
        <w:spacing w:before="60" w:line="264" w:lineRule="auto"/>
        <w:rPr>
          <w:rFonts w:ascii="Times New Roman" w:hAnsi="Times New Roman"/>
          <w:i/>
          <w:sz w:val="24"/>
          <w:szCs w:val="24"/>
        </w:rPr>
      </w:pPr>
      <w:r w:rsidRPr="00BC2226">
        <w:rPr>
          <w:rFonts w:ascii="Times New Roman" w:hAnsi="Times New Roman"/>
          <w:i/>
          <w:sz w:val="24"/>
          <w:szCs w:val="24"/>
        </w:rPr>
        <w:t>Analysis Plan</w:t>
      </w:r>
    </w:p>
    <w:p w:rsidRPr="00DE0D8E" w:rsidR="00DE0D8E" w:rsidP="00340887" w:rsidRDefault="00D147AA">
      <w:pPr>
        <w:pStyle w:val="NormalSS"/>
        <w:spacing w:after="0"/>
        <w:rPr>
          <w:rFonts w:ascii="Times New Roman" w:hAnsi="Times New Roman"/>
          <w:sz w:val="24"/>
          <w:szCs w:val="24"/>
        </w:rPr>
      </w:pPr>
      <w:r w:rsidRPr="00DE0D8E">
        <w:rPr>
          <w:rFonts w:ascii="Times New Roman" w:hAnsi="Times New Roman"/>
          <w:sz w:val="24"/>
          <w:szCs w:val="24"/>
        </w:rPr>
        <w:t xml:space="preserve">For the quantitative web survey data, </w:t>
      </w:r>
      <w:r>
        <w:rPr>
          <w:rFonts w:ascii="Times New Roman" w:hAnsi="Times New Roman"/>
          <w:sz w:val="24"/>
          <w:szCs w:val="24"/>
        </w:rPr>
        <w:t xml:space="preserve">the contractor </w:t>
      </w:r>
      <w:r w:rsidRPr="00DE0D8E">
        <w:rPr>
          <w:rFonts w:ascii="Times New Roman" w:hAnsi="Times New Roman"/>
          <w:sz w:val="24"/>
          <w:szCs w:val="24"/>
        </w:rPr>
        <w:t>will calculate mean values across grantees for continuous variables (such as the planned number of youth to serve) and percentages for categorical and dichotomous variables (such as the percentage of grantees offering a particular curriculum on avoiding sexual risks</w:t>
      </w:r>
      <w:r>
        <w:rPr>
          <w:rFonts w:ascii="Times New Roman" w:hAnsi="Times New Roman"/>
          <w:sz w:val="24"/>
          <w:szCs w:val="24"/>
        </w:rPr>
        <w:t>)</w:t>
      </w:r>
      <w:r w:rsidRPr="00DE0D8E">
        <w:rPr>
          <w:rFonts w:ascii="Times New Roman" w:hAnsi="Times New Roman"/>
          <w:sz w:val="24"/>
          <w:szCs w:val="24"/>
        </w:rPr>
        <w:t xml:space="preserve">. </w:t>
      </w:r>
      <w:r>
        <w:rPr>
          <w:rFonts w:ascii="Times New Roman" w:hAnsi="Times New Roman"/>
          <w:sz w:val="24"/>
          <w:szCs w:val="24"/>
        </w:rPr>
        <w:t xml:space="preserve">The contractor </w:t>
      </w:r>
      <w:r w:rsidRPr="00DE0D8E">
        <w:rPr>
          <w:rFonts w:ascii="Times New Roman" w:hAnsi="Times New Roman"/>
          <w:sz w:val="24"/>
          <w:szCs w:val="24"/>
        </w:rPr>
        <w:t>will also break down these means and percentages for relevant subgroups of interest—for example, State, Competitive, and Departmental grantees.</w:t>
      </w:r>
      <w:r>
        <w:rPr>
          <w:rFonts w:ascii="Times New Roman" w:hAnsi="Times New Roman"/>
          <w:sz w:val="24"/>
          <w:szCs w:val="24"/>
        </w:rPr>
        <w:t xml:space="preserve"> </w:t>
      </w:r>
      <w:r w:rsidR="007A46A4">
        <w:rPr>
          <w:rFonts w:ascii="Times New Roman" w:hAnsi="Times New Roman"/>
          <w:sz w:val="24"/>
          <w:szCs w:val="24"/>
        </w:rPr>
        <w:t xml:space="preserve">The contractor </w:t>
      </w:r>
      <w:r w:rsidRPr="00DE0D8E" w:rsidR="00DE0D8E">
        <w:rPr>
          <w:rFonts w:ascii="Times New Roman" w:hAnsi="Times New Roman"/>
          <w:sz w:val="24"/>
          <w:szCs w:val="24"/>
        </w:rPr>
        <w:t xml:space="preserve">will use qualitative coding software, either </w:t>
      </w:r>
      <w:proofErr w:type="spellStart"/>
      <w:r w:rsidRPr="00DE0D8E" w:rsidR="00EE6E40">
        <w:rPr>
          <w:rFonts w:ascii="Times New Roman" w:hAnsi="Times New Roman"/>
          <w:sz w:val="24"/>
          <w:szCs w:val="24"/>
        </w:rPr>
        <w:t>ATLAS.ti</w:t>
      </w:r>
      <w:proofErr w:type="spellEnd"/>
      <w:r w:rsidRPr="00DE0D8E" w:rsidR="00DE0D8E">
        <w:rPr>
          <w:rFonts w:ascii="Times New Roman" w:hAnsi="Times New Roman"/>
          <w:sz w:val="24"/>
          <w:szCs w:val="24"/>
        </w:rPr>
        <w:t xml:space="preserve"> or </w:t>
      </w:r>
      <w:proofErr w:type="spellStart"/>
      <w:r w:rsidRPr="00DE0D8E" w:rsidR="00DE0D8E">
        <w:rPr>
          <w:rFonts w:ascii="Times New Roman" w:hAnsi="Times New Roman"/>
          <w:sz w:val="24"/>
          <w:szCs w:val="24"/>
        </w:rPr>
        <w:t>NVivo</w:t>
      </w:r>
      <w:proofErr w:type="spellEnd"/>
      <w:r w:rsidRPr="00DE0D8E" w:rsidR="00DE0D8E">
        <w:rPr>
          <w:rFonts w:ascii="Times New Roman" w:hAnsi="Times New Roman"/>
          <w:sz w:val="24"/>
          <w:szCs w:val="24"/>
        </w:rPr>
        <w:t xml:space="preserve">, to organize and code the qualitative data from open-ended web survey questions and qualitative interviews. </w:t>
      </w:r>
      <w:r w:rsidR="007A46A4">
        <w:rPr>
          <w:rFonts w:ascii="Times New Roman" w:hAnsi="Times New Roman"/>
          <w:sz w:val="24"/>
          <w:szCs w:val="24"/>
        </w:rPr>
        <w:t>The</w:t>
      </w:r>
      <w:r w:rsidR="00180CE8">
        <w:rPr>
          <w:rFonts w:ascii="Times New Roman" w:hAnsi="Times New Roman"/>
          <w:sz w:val="24"/>
          <w:szCs w:val="24"/>
        </w:rPr>
        <w:t xml:space="preserve"> contractor</w:t>
      </w:r>
      <w:r w:rsidR="007A46A4">
        <w:rPr>
          <w:rFonts w:ascii="Times New Roman" w:hAnsi="Times New Roman"/>
          <w:sz w:val="24"/>
          <w:szCs w:val="24"/>
        </w:rPr>
        <w:t xml:space="preserve"> </w:t>
      </w:r>
      <w:r w:rsidRPr="00DE0D8E" w:rsidR="00DE0D8E">
        <w:rPr>
          <w:rFonts w:ascii="Times New Roman" w:hAnsi="Times New Roman"/>
          <w:sz w:val="24"/>
          <w:szCs w:val="24"/>
        </w:rPr>
        <w:t>will also look for opportunities to construct quantitative variables from qualitative open-ended responses.</w:t>
      </w:r>
      <w:r w:rsidR="007A46A4">
        <w:rPr>
          <w:rFonts w:ascii="Times New Roman" w:hAnsi="Times New Roman"/>
          <w:sz w:val="24"/>
          <w:szCs w:val="24"/>
        </w:rPr>
        <w:t xml:space="preserve"> </w:t>
      </w:r>
      <w:r w:rsidR="00180CE8">
        <w:rPr>
          <w:rFonts w:ascii="Times New Roman" w:hAnsi="Times New Roman"/>
          <w:sz w:val="24"/>
          <w:szCs w:val="24"/>
        </w:rPr>
        <w:t>Such opportunities include</w:t>
      </w:r>
      <w:r w:rsidR="007A46A4">
        <w:rPr>
          <w:rFonts w:ascii="Times New Roman" w:hAnsi="Times New Roman"/>
          <w:sz w:val="24"/>
          <w:szCs w:val="24"/>
        </w:rPr>
        <w:t xml:space="preserve"> counts of grantees taking specific approaches for implementing the A</w:t>
      </w:r>
      <w:r w:rsidR="00180CE8">
        <w:rPr>
          <w:rFonts w:ascii="Times New Roman" w:hAnsi="Times New Roman"/>
          <w:sz w:val="24"/>
          <w:szCs w:val="24"/>
        </w:rPr>
        <w:t>–</w:t>
      </w:r>
      <w:r w:rsidR="007A46A4">
        <w:rPr>
          <w:rFonts w:ascii="Times New Roman" w:hAnsi="Times New Roman"/>
          <w:sz w:val="24"/>
          <w:szCs w:val="24"/>
        </w:rPr>
        <w:t xml:space="preserve">F requirements similarly. </w:t>
      </w:r>
    </w:p>
    <w:p w:rsidR="00DE0D8E" w:rsidP="00436F5E" w:rsidRDefault="00DE0D8E">
      <w:pPr>
        <w:spacing w:after="60"/>
        <w:rPr>
          <w:b/>
        </w:rPr>
      </w:pPr>
    </w:p>
    <w:p w:rsidR="005D3AA1" w:rsidP="000901B3" w:rsidRDefault="0080496D">
      <w:pPr>
        <w:pStyle w:val="Heading4"/>
        <w:numPr>
          <w:ilvl w:val="3"/>
          <w:numId w:val="0"/>
        </w:numPr>
        <w:tabs>
          <w:tab w:val="num" w:pos="180"/>
        </w:tabs>
        <w:spacing w:before="60" w:after="0" w:line="264" w:lineRule="auto"/>
        <w:rPr>
          <w:rFonts w:ascii="Times New Roman" w:hAnsi="Times New Roman"/>
          <w:i/>
          <w:sz w:val="24"/>
          <w:szCs w:val="24"/>
        </w:rPr>
      </w:pPr>
      <w:r w:rsidRPr="00BC2226">
        <w:rPr>
          <w:rFonts w:ascii="Times New Roman" w:hAnsi="Times New Roman"/>
          <w:i/>
          <w:sz w:val="24"/>
          <w:szCs w:val="24"/>
        </w:rPr>
        <w:t>Time Schedule and Publications</w:t>
      </w:r>
    </w:p>
    <w:p w:rsidR="009B749C" w:rsidP="000901B3" w:rsidRDefault="00180CE8">
      <w:pPr>
        <w:pStyle w:val="NormalSS"/>
        <w:spacing w:after="0"/>
        <w:rPr>
          <w:rFonts w:ascii="Times New Roman" w:hAnsi="Times New Roman"/>
          <w:sz w:val="24"/>
          <w:szCs w:val="24"/>
        </w:rPr>
      </w:pPr>
      <w:r>
        <w:rPr>
          <w:rFonts w:ascii="Times New Roman" w:hAnsi="Times New Roman"/>
          <w:sz w:val="24"/>
          <w:szCs w:val="24"/>
        </w:rPr>
        <w:t>A</w:t>
      </w:r>
      <w:r w:rsidRPr="009B749C" w:rsidR="009B749C">
        <w:rPr>
          <w:rFonts w:ascii="Times New Roman" w:hAnsi="Times New Roman"/>
          <w:sz w:val="24"/>
          <w:szCs w:val="24"/>
        </w:rPr>
        <w:t xml:space="preserve"> schedule of the data collection and reporting efforts for the </w:t>
      </w:r>
      <w:proofErr w:type="spellStart"/>
      <w:r w:rsidRPr="009B749C" w:rsidR="009B749C">
        <w:rPr>
          <w:rFonts w:ascii="Times New Roman" w:hAnsi="Times New Roman"/>
          <w:sz w:val="24"/>
          <w:szCs w:val="24"/>
        </w:rPr>
        <w:t>EIS</w:t>
      </w:r>
      <w:proofErr w:type="spellEnd"/>
      <w:r>
        <w:rPr>
          <w:rFonts w:ascii="Times New Roman" w:hAnsi="Times New Roman"/>
          <w:sz w:val="24"/>
          <w:szCs w:val="24"/>
        </w:rPr>
        <w:t xml:space="preserve"> follows</w:t>
      </w:r>
      <w:r w:rsidRPr="009B749C" w:rsidR="009B749C">
        <w:rPr>
          <w:rFonts w:ascii="Times New Roman" w:hAnsi="Times New Roman"/>
          <w:sz w:val="24"/>
          <w:szCs w:val="24"/>
        </w:rPr>
        <w:t>:</w:t>
      </w:r>
    </w:p>
    <w:p w:rsidR="009B749C" w:rsidP="000901B3" w:rsidRDefault="001E3F6B">
      <w:pPr>
        <w:pStyle w:val="NormalSS"/>
        <w:numPr>
          <w:ilvl w:val="0"/>
          <w:numId w:val="23"/>
        </w:numPr>
        <w:spacing w:after="0"/>
        <w:rPr>
          <w:rFonts w:ascii="Times New Roman" w:hAnsi="Times New Roman"/>
          <w:sz w:val="24"/>
          <w:szCs w:val="24"/>
        </w:rPr>
      </w:pPr>
      <w:r>
        <w:rPr>
          <w:rFonts w:ascii="Times New Roman" w:hAnsi="Times New Roman"/>
          <w:i/>
          <w:sz w:val="24"/>
          <w:szCs w:val="24"/>
        </w:rPr>
        <w:t xml:space="preserve">Over two months, immediately following OMB approval, </w:t>
      </w:r>
      <w:r>
        <w:rPr>
          <w:rFonts w:ascii="Times New Roman" w:hAnsi="Times New Roman"/>
          <w:sz w:val="24"/>
          <w:szCs w:val="24"/>
        </w:rPr>
        <w:t>d</w:t>
      </w:r>
      <w:r w:rsidR="009B749C">
        <w:rPr>
          <w:rFonts w:ascii="Times New Roman" w:hAnsi="Times New Roman"/>
          <w:sz w:val="24"/>
          <w:szCs w:val="24"/>
        </w:rPr>
        <w:t xml:space="preserve">ata will be collected from </w:t>
      </w:r>
      <w:r w:rsidR="00C35825">
        <w:rPr>
          <w:rFonts w:ascii="Times New Roman" w:hAnsi="Times New Roman"/>
          <w:sz w:val="24"/>
          <w:szCs w:val="24"/>
        </w:rPr>
        <w:t xml:space="preserve">all </w:t>
      </w:r>
      <w:r w:rsidR="00F445AE">
        <w:rPr>
          <w:rFonts w:ascii="Times New Roman" w:hAnsi="Times New Roman"/>
          <w:sz w:val="24"/>
          <w:szCs w:val="24"/>
        </w:rPr>
        <w:t xml:space="preserve">122 </w:t>
      </w:r>
      <w:r w:rsidR="009B749C">
        <w:rPr>
          <w:rFonts w:ascii="Times New Roman" w:hAnsi="Times New Roman"/>
          <w:sz w:val="24"/>
          <w:szCs w:val="24"/>
        </w:rPr>
        <w:t>grantees through the web survey.</w:t>
      </w:r>
    </w:p>
    <w:p w:rsidR="009B749C" w:rsidP="000901B3" w:rsidRDefault="001E3F6B">
      <w:pPr>
        <w:pStyle w:val="NormalSS"/>
        <w:numPr>
          <w:ilvl w:val="0"/>
          <w:numId w:val="23"/>
        </w:numPr>
        <w:spacing w:after="0"/>
        <w:rPr>
          <w:rFonts w:ascii="Times New Roman" w:hAnsi="Times New Roman"/>
          <w:sz w:val="24"/>
          <w:szCs w:val="24"/>
        </w:rPr>
      </w:pPr>
      <w:r>
        <w:rPr>
          <w:rFonts w:ascii="Times New Roman" w:hAnsi="Times New Roman"/>
          <w:i/>
          <w:sz w:val="24"/>
          <w:szCs w:val="24"/>
        </w:rPr>
        <w:t>Over two months following the web survey,</w:t>
      </w:r>
      <w:r>
        <w:rPr>
          <w:rFonts w:ascii="Times New Roman" w:hAnsi="Times New Roman"/>
          <w:sz w:val="24"/>
          <w:szCs w:val="24"/>
        </w:rPr>
        <w:t xml:space="preserve"> t</w:t>
      </w:r>
      <w:r w:rsidR="009B749C">
        <w:rPr>
          <w:rFonts w:ascii="Times New Roman" w:hAnsi="Times New Roman"/>
          <w:sz w:val="24"/>
          <w:szCs w:val="24"/>
        </w:rPr>
        <w:t xml:space="preserve">elephone interviews will be conducted with </w:t>
      </w:r>
      <w:r w:rsidR="0072434D">
        <w:rPr>
          <w:rFonts w:ascii="Times New Roman" w:hAnsi="Times New Roman"/>
          <w:sz w:val="24"/>
          <w:szCs w:val="24"/>
        </w:rPr>
        <w:t>grantees.</w:t>
      </w:r>
    </w:p>
    <w:p w:rsidRPr="003571A3" w:rsidR="001B6D8C" w:rsidP="000901B3" w:rsidRDefault="001E3F6B">
      <w:pPr>
        <w:pStyle w:val="NormalSS"/>
        <w:numPr>
          <w:ilvl w:val="0"/>
          <w:numId w:val="23"/>
        </w:numPr>
        <w:spacing w:after="0"/>
        <w:rPr>
          <w:rFonts w:ascii="Times New Roman" w:hAnsi="Times New Roman"/>
          <w:sz w:val="24"/>
          <w:szCs w:val="24"/>
        </w:rPr>
      </w:pPr>
      <w:r>
        <w:rPr>
          <w:rFonts w:ascii="Times New Roman" w:hAnsi="Times New Roman"/>
          <w:i/>
          <w:sz w:val="24"/>
          <w:szCs w:val="24"/>
        </w:rPr>
        <w:t>Once data collection is complete, a</w:t>
      </w:r>
      <w:r w:rsidR="00311A09">
        <w:rPr>
          <w:rFonts w:ascii="Times New Roman" w:hAnsi="Times New Roman"/>
          <w:sz w:val="24"/>
          <w:szCs w:val="24"/>
        </w:rPr>
        <w:t xml:space="preserve"> </w:t>
      </w:r>
      <w:r w:rsidRPr="003571A3" w:rsidR="001B6D8C">
        <w:rPr>
          <w:rFonts w:ascii="Times New Roman" w:hAnsi="Times New Roman"/>
          <w:sz w:val="24"/>
          <w:szCs w:val="24"/>
        </w:rPr>
        <w:t xml:space="preserve">summary profile </w:t>
      </w:r>
      <w:r w:rsidR="00311A09">
        <w:rPr>
          <w:rFonts w:ascii="Times New Roman" w:hAnsi="Times New Roman"/>
          <w:sz w:val="24"/>
          <w:szCs w:val="24"/>
        </w:rPr>
        <w:t xml:space="preserve">will be </w:t>
      </w:r>
      <w:r w:rsidRPr="003571A3" w:rsidR="001B6D8C">
        <w:rPr>
          <w:rFonts w:ascii="Times New Roman" w:hAnsi="Times New Roman"/>
          <w:sz w:val="24"/>
          <w:szCs w:val="24"/>
        </w:rPr>
        <w:t xml:space="preserve">created </w:t>
      </w:r>
      <w:r w:rsidRPr="003571A3" w:rsidR="00C35825">
        <w:rPr>
          <w:rFonts w:ascii="Times New Roman" w:hAnsi="Times New Roman"/>
          <w:sz w:val="24"/>
          <w:szCs w:val="24"/>
        </w:rPr>
        <w:t xml:space="preserve">for </w:t>
      </w:r>
      <w:r w:rsidRPr="003571A3" w:rsidR="001B6D8C">
        <w:rPr>
          <w:rFonts w:ascii="Times New Roman" w:hAnsi="Times New Roman"/>
          <w:sz w:val="24"/>
          <w:szCs w:val="24"/>
        </w:rPr>
        <w:t>each grantee</w:t>
      </w:r>
      <w:r w:rsidR="00311A09">
        <w:rPr>
          <w:rFonts w:ascii="Times New Roman" w:hAnsi="Times New Roman"/>
          <w:sz w:val="24"/>
          <w:szCs w:val="24"/>
        </w:rPr>
        <w:t>.</w:t>
      </w:r>
    </w:p>
    <w:p w:rsidRPr="009B749C" w:rsidR="009B749C" w:rsidP="00217DF8" w:rsidRDefault="001E3F6B">
      <w:pPr>
        <w:pStyle w:val="NormalSS"/>
        <w:numPr>
          <w:ilvl w:val="0"/>
          <w:numId w:val="23"/>
        </w:numPr>
        <w:spacing w:after="0"/>
        <w:rPr>
          <w:rFonts w:ascii="Times New Roman" w:hAnsi="Times New Roman"/>
          <w:sz w:val="24"/>
          <w:szCs w:val="24"/>
        </w:rPr>
      </w:pPr>
      <w:r>
        <w:rPr>
          <w:rFonts w:ascii="Times New Roman" w:hAnsi="Times New Roman"/>
          <w:sz w:val="24"/>
          <w:szCs w:val="24"/>
        </w:rPr>
        <w:t>About 6 months after the start of data collection, a</w:t>
      </w:r>
      <w:r w:rsidR="00311A09">
        <w:rPr>
          <w:rFonts w:ascii="Times New Roman" w:hAnsi="Times New Roman"/>
          <w:sz w:val="24"/>
          <w:szCs w:val="24"/>
        </w:rPr>
        <w:t>n</w:t>
      </w:r>
      <w:r w:rsidR="001B6D8C">
        <w:rPr>
          <w:rFonts w:ascii="Times New Roman" w:hAnsi="Times New Roman"/>
          <w:sz w:val="24"/>
          <w:szCs w:val="24"/>
        </w:rPr>
        <w:t xml:space="preserve"> </w:t>
      </w:r>
      <w:proofErr w:type="spellStart"/>
      <w:r w:rsidR="001B6D8C">
        <w:rPr>
          <w:rFonts w:ascii="Times New Roman" w:hAnsi="Times New Roman"/>
          <w:sz w:val="24"/>
          <w:szCs w:val="24"/>
        </w:rPr>
        <w:t>EIS</w:t>
      </w:r>
      <w:proofErr w:type="spellEnd"/>
      <w:r w:rsidR="001B6D8C">
        <w:rPr>
          <w:rFonts w:ascii="Times New Roman" w:hAnsi="Times New Roman"/>
          <w:sz w:val="24"/>
          <w:szCs w:val="24"/>
        </w:rPr>
        <w:t xml:space="preserve"> </w:t>
      </w:r>
      <w:r w:rsidR="00B434AD">
        <w:rPr>
          <w:rFonts w:ascii="Times New Roman" w:hAnsi="Times New Roman"/>
          <w:sz w:val="24"/>
          <w:szCs w:val="24"/>
        </w:rPr>
        <w:t xml:space="preserve">draft </w:t>
      </w:r>
      <w:r w:rsidR="001B6D8C">
        <w:rPr>
          <w:rFonts w:ascii="Times New Roman" w:hAnsi="Times New Roman"/>
          <w:sz w:val="24"/>
          <w:szCs w:val="24"/>
        </w:rPr>
        <w:t xml:space="preserve">report </w:t>
      </w:r>
      <w:r w:rsidR="009B749C">
        <w:rPr>
          <w:rFonts w:ascii="Times New Roman" w:hAnsi="Times New Roman"/>
          <w:sz w:val="24"/>
          <w:szCs w:val="24"/>
        </w:rPr>
        <w:t xml:space="preserve">delivered to ACF </w:t>
      </w:r>
      <w:r w:rsidR="00311A09">
        <w:rPr>
          <w:rFonts w:ascii="Times New Roman" w:hAnsi="Times New Roman"/>
          <w:sz w:val="24"/>
          <w:szCs w:val="24"/>
        </w:rPr>
        <w:t xml:space="preserve">will </w:t>
      </w:r>
      <w:r w:rsidR="001B6D8C">
        <w:rPr>
          <w:rFonts w:ascii="Times New Roman" w:hAnsi="Times New Roman"/>
          <w:sz w:val="24"/>
          <w:szCs w:val="24"/>
        </w:rPr>
        <w:t>summariz</w:t>
      </w:r>
      <w:r w:rsidR="00311A09">
        <w:rPr>
          <w:rFonts w:ascii="Times New Roman" w:hAnsi="Times New Roman"/>
          <w:sz w:val="24"/>
          <w:szCs w:val="24"/>
        </w:rPr>
        <w:t>e</w:t>
      </w:r>
      <w:r w:rsidR="001B6D8C">
        <w:rPr>
          <w:rFonts w:ascii="Times New Roman" w:hAnsi="Times New Roman"/>
          <w:sz w:val="24"/>
          <w:szCs w:val="24"/>
        </w:rPr>
        <w:t xml:space="preserve"> findings from the document review, web survey, and telephone interviews</w:t>
      </w:r>
      <w:r w:rsidR="00311A09">
        <w:rPr>
          <w:rFonts w:ascii="Times New Roman" w:hAnsi="Times New Roman"/>
          <w:sz w:val="24"/>
          <w:szCs w:val="24"/>
        </w:rPr>
        <w:t>.</w:t>
      </w:r>
    </w:p>
    <w:p w:rsidR="002338AC" w:rsidP="00292B70" w:rsidRDefault="002338AC">
      <w:pPr>
        <w:rPr>
          <w:b/>
        </w:rPr>
      </w:pPr>
    </w:p>
    <w:p w:rsidRPr="001B2C79" w:rsidR="00945CD6" w:rsidP="001B2C79" w:rsidRDefault="00292B70">
      <w:pPr>
        <w:pStyle w:val="Heading1"/>
        <w:spacing w:before="0" w:after="120"/>
        <w:rPr>
          <w:rFonts w:ascii="Times New Roman" w:hAnsi="Times New Roman"/>
          <w:sz w:val="24"/>
          <w:szCs w:val="24"/>
        </w:rPr>
      </w:pPr>
      <w:bookmarkStart w:name="_Toc534363688" w:id="19"/>
      <w:r w:rsidRPr="001B2C79">
        <w:rPr>
          <w:rFonts w:ascii="Times New Roman" w:hAnsi="Times New Roman"/>
          <w:sz w:val="24"/>
          <w:szCs w:val="24"/>
        </w:rPr>
        <w:t xml:space="preserve">A17. </w:t>
      </w:r>
      <w:r w:rsidRPr="001B2C79" w:rsidR="00945CD6">
        <w:rPr>
          <w:rFonts w:ascii="Times New Roman" w:hAnsi="Times New Roman"/>
          <w:sz w:val="24"/>
          <w:szCs w:val="24"/>
        </w:rPr>
        <w:t>Reasons Not to Display OMB Expiration Date</w:t>
      </w:r>
      <w:bookmarkEnd w:id="19"/>
    </w:p>
    <w:p w:rsidR="00FE1FB8" w:rsidP="00340887" w:rsidRDefault="00FE1FB8">
      <w:r w:rsidRPr="00FE1FB8">
        <w:t>All instruments will display the expiration date for OMB approval.</w:t>
      </w:r>
    </w:p>
    <w:p w:rsidRPr="00FE1FB8" w:rsidR="00FE1FB8" w:rsidP="00436F5E" w:rsidRDefault="00FE1FB8">
      <w:pPr>
        <w:spacing w:after="120"/>
      </w:pPr>
    </w:p>
    <w:p w:rsidRPr="001B2C79" w:rsidR="00FE1FB8" w:rsidP="001B2C79" w:rsidRDefault="00292B70">
      <w:pPr>
        <w:pStyle w:val="Heading1"/>
        <w:spacing w:before="0" w:after="120"/>
        <w:rPr>
          <w:rFonts w:ascii="Times New Roman" w:hAnsi="Times New Roman"/>
          <w:sz w:val="24"/>
          <w:szCs w:val="24"/>
        </w:rPr>
      </w:pPr>
      <w:bookmarkStart w:name="_Toc534363689" w:id="20"/>
      <w:r w:rsidRPr="001B2C79">
        <w:rPr>
          <w:rFonts w:ascii="Times New Roman" w:hAnsi="Times New Roman"/>
          <w:sz w:val="24"/>
          <w:szCs w:val="24"/>
        </w:rPr>
        <w:t>A18.</w:t>
      </w:r>
      <w:r w:rsidRPr="001B2C79" w:rsidR="000B5EA8">
        <w:rPr>
          <w:rFonts w:ascii="Times New Roman" w:hAnsi="Times New Roman"/>
          <w:sz w:val="24"/>
          <w:szCs w:val="24"/>
        </w:rPr>
        <w:t xml:space="preserve"> Exceptions to Certification for Paperwork Reduction Act Submissions</w:t>
      </w:r>
      <w:bookmarkEnd w:id="20"/>
    </w:p>
    <w:p w:rsidR="00ED0295" w:rsidP="00FE1FB8" w:rsidRDefault="00FE1FB8">
      <w:pPr>
        <w:spacing w:after="120"/>
      </w:pPr>
      <w:r w:rsidRPr="00FE1FB8">
        <w:t>No exceptions are necessary for this data collection.</w:t>
      </w:r>
    </w:p>
    <w:p w:rsidRPr="00494A64" w:rsidR="009C6DD2" w:rsidP="00494A64" w:rsidRDefault="00ED0295">
      <w:pPr>
        <w:pStyle w:val="Heading1"/>
        <w:jc w:val="center"/>
        <w:rPr>
          <w:rFonts w:ascii="Times New Roman" w:hAnsi="Times New Roman"/>
          <w:caps/>
          <w:sz w:val="24"/>
        </w:rPr>
      </w:pPr>
      <w:r>
        <w:br w:type="page"/>
      </w:r>
      <w:bookmarkStart w:name="_Toc534363690" w:id="21"/>
      <w:r w:rsidRPr="00494A64" w:rsidR="009C6DD2">
        <w:rPr>
          <w:rFonts w:ascii="Times New Roman" w:hAnsi="Times New Roman"/>
          <w:caps/>
          <w:sz w:val="24"/>
        </w:rPr>
        <w:lastRenderedPageBreak/>
        <w:t>References</w:t>
      </w:r>
      <w:bookmarkEnd w:id="21"/>
    </w:p>
    <w:p w:rsidR="00494A64" w:rsidP="00340887" w:rsidRDefault="00494A64">
      <w:pPr>
        <w:spacing w:after="240"/>
      </w:pPr>
    </w:p>
    <w:p w:rsidRPr="00B059A6" w:rsidR="009C6DD2" w:rsidP="00340887" w:rsidRDefault="009C6DD2">
      <w:pPr>
        <w:spacing w:after="240"/>
      </w:pPr>
      <w:r w:rsidRPr="00B059A6">
        <w:t>Centers for Disease Control and Prevention. “Sexually Transmitted Disease Surveillance 2016.” Atlanta, GA: U.S. Department of Health and Human Services, 2017.</w:t>
      </w:r>
    </w:p>
    <w:p w:rsidR="00D06D5F" w:rsidP="00340887" w:rsidRDefault="009C6DD2">
      <w:pPr>
        <w:spacing w:after="240"/>
      </w:pPr>
      <w:r w:rsidRPr="00B059A6">
        <w:t xml:space="preserve">Martin, J.A., B.E. Hamilton, </w:t>
      </w:r>
      <w:proofErr w:type="spellStart"/>
      <w:r w:rsidRPr="00B059A6">
        <w:t>M.J.K</w:t>
      </w:r>
      <w:proofErr w:type="spellEnd"/>
      <w:r w:rsidRPr="00B059A6">
        <w:t xml:space="preserve">. Osterman, </w:t>
      </w:r>
      <w:proofErr w:type="spellStart"/>
      <w:r w:rsidRPr="00B059A6">
        <w:t>A.K</w:t>
      </w:r>
      <w:proofErr w:type="spellEnd"/>
      <w:r w:rsidRPr="00B059A6">
        <w:t xml:space="preserve">. Driscoll, </w:t>
      </w:r>
      <w:r w:rsidR="00340887">
        <w:t xml:space="preserve">and </w:t>
      </w:r>
      <w:r w:rsidRPr="00B059A6">
        <w:t xml:space="preserve">T.J. Matthews. “Births: Final Data for 2015.” </w:t>
      </w:r>
      <w:r w:rsidRPr="00340887">
        <w:rPr>
          <w:i/>
        </w:rPr>
        <w:t>National Vital Statistics Report,</w:t>
      </w:r>
      <w:r w:rsidRPr="00B059A6">
        <w:t xml:space="preserve"> vol. 66, no. 1. Hyattsville, MD: National Center for Health Statistics, 2017.</w:t>
      </w:r>
    </w:p>
    <w:sectPr w:rsidR="00D06D5F"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6A" w:rsidRDefault="001A746A">
      <w:r>
        <w:separator/>
      </w:r>
    </w:p>
  </w:endnote>
  <w:endnote w:type="continuationSeparator" w:id="0">
    <w:p w:rsidR="001A746A" w:rsidRDefault="001A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5A" w:rsidRDefault="0055685A" w:rsidP="00863E55">
    <w:pPr>
      <w:pStyle w:val="Footer"/>
      <w:jc w:val="center"/>
    </w:pPr>
    <w:r>
      <w:fldChar w:fldCharType="begin"/>
    </w:r>
    <w:r>
      <w:instrText xml:space="preserve"> PAGE   \* MERGEFORMAT </w:instrText>
    </w:r>
    <w:r>
      <w:fldChar w:fldCharType="separate"/>
    </w:r>
    <w:r w:rsidR="00555EF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6A" w:rsidRDefault="001A746A">
      <w:r>
        <w:separator/>
      </w:r>
    </w:p>
  </w:footnote>
  <w:footnote w:type="continuationSeparator" w:id="0">
    <w:p w:rsidR="001A746A" w:rsidRDefault="001A746A">
      <w:r>
        <w:continuationSeparator/>
      </w:r>
    </w:p>
  </w:footnote>
  <w:footnote w:id="1">
    <w:p w:rsidR="00970AB8" w:rsidRPr="00340887" w:rsidRDefault="00970AB8" w:rsidP="00970AB8">
      <w:pPr>
        <w:autoSpaceDE w:val="0"/>
        <w:autoSpaceDN w:val="0"/>
        <w:adjustRightInd w:val="0"/>
        <w:rPr>
          <w:sz w:val="20"/>
          <w:szCs w:val="20"/>
        </w:rPr>
      </w:pPr>
      <w:r>
        <w:rPr>
          <w:rStyle w:val="FootnoteReference"/>
        </w:rPr>
        <w:footnoteRef/>
      </w:r>
      <w:r>
        <w:t xml:space="preserve"> </w:t>
      </w:r>
      <w:r w:rsidRPr="008322F6">
        <w:rPr>
          <w:sz w:val="20"/>
          <w:szCs w:val="20"/>
        </w:rPr>
        <w:t>Programs should address each of the following: (A) The holistic individual and societal benefits</w:t>
      </w:r>
      <w:r>
        <w:rPr>
          <w:sz w:val="20"/>
          <w:szCs w:val="20"/>
        </w:rPr>
        <w:t xml:space="preserve"> </w:t>
      </w:r>
      <w:r w:rsidRPr="008322F6">
        <w:rPr>
          <w:sz w:val="20"/>
          <w:szCs w:val="20"/>
        </w:rPr>
        <w:t>associated with personal responsibility, self</w:t>
      </w:r>
      <w:r>
        <w:rPr>
          <w:sz w:val="20"/>
          <w:szCs w:val="20"/>
        </w:rPr>
        <w:t>-</w:t>
      </w:r>
      <w:r w:rsidRPr="008322F6">
        <w:rPr>
          <w:sz w:val="20"/>
          <w:szCs w:val="20"/>
        </w:rPr>
        <w:t>regulation, goal setting, healthy decision</w:t>
      </w:r>
      <w:r>
        <w:rPr>
          <w:sz w:val="20"/>
          <w:szCs w:val="20"/>
        </w:rPr>
        <w:t xml:space="preserve"> </w:t>
      </w:r>
      <w:r w:rsidRPr="008322F6">
        <w:rPr>
          <w:sz w:val="20"/>
          <w:szCs w:val="20"/>
        </w:rPr>
        <w:t>making,</w:t>
      </w:r>
      <w:r>
        <w:rPr>
          <w:sz w:val="20"/>
          <w:szCs w:val="20"/>
        </w:rPr>
        <w:t xml:space="preserve"> </w:t>
      </w:r>
      <w:r w:rsidRPr="008322F6">
        <w:rPr>
          <w:sz w:val="20"/>
          <w:szCs w:val="20"/>
        </w:rPr>
        <w:t xml:space="preserve">and a focus on the future; (B) The advantage of refraining from </w:t>
      </w:r>
      <w:proofErr w:type="spellStart"/>
      <w:r w:rsidRPr="008322F6">
        <w:rPr>
          <w:sz w:val="20"/>
          <w:szCs w:val="20"/>
        </w:rPr>
        <w:t>nonmarital</w:t>
      </w:r>
      <w:proofErr w:type="spellEnd"/>
      <w:r w:rsidRPr="008322F6">
        <w:rPr>
          <w:sz w:val="20"/>
          <w:szCs w:val="20"/>
        </w:rPr>
        <w:t xml:space="preserve"> sexual activity in order to improve the future</w:t>
      </w:r>
      <w:r>
        <w:rPr>
          <w:sz w:val="20"/>
          <w:szCs w:val="20"/>
        </w:rPr>
        <w:t xml:space="preserve"> </w:t>
      </w:r>
      <w:r w:rsidRPr="008322F6">
        <w:rPr>
          <w:sz w:val="20"/>
          <w:szCs w:val="20"/>
        </w:rPr>
        <w:t>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 safe and stable families; (E) How other youth risk behaviors, such as drug and alcohol usage, increase the risk for teen sex; (F) How to resist and avoid</w:t>
      </w:r>
      <w:r>
        <w:rPr>
          <w:sz w:val="20"/>
          <w:szCs w:val="20"/>
        </w:rPr>
        <w:t>—</w:t>
      </w:r>
      <w:r w:rsidRPr="008322F6">
        <w:rPr>
          <w:sz w:val="20"/>
          <w:szCs w:val="20"/>
        </w:rPr>
        <w:t>and receive help regarding</w:t>
      </w:r>
      <w:r>
        <w:rPr>
          <w:sz w:val="20"/>
          <w:szCs w:val="20"/>
        </w:rPr>
        <w:t>—</w:t>
      </w:r>
      <w:r w:rsidRPr="008322F6">
        <w:rPr>
          <w:sz w:val="20"/>
          <w:szCs w:val="20"/>
        </w:rPr>
        <w:t>sexual coercion and dating violence, recognizing that even with consent teen sex remains a youth risk behavior.</w:t>
      </w:r>
    </w:p>
  </w:footnote>
  <w:footnote w:id="2">
    <w:p w:rsidR="0055685A" w:rsidRDefault="0055685A">
      <w:pPr>
        <w:pStyle w:val="FootnoteText"/>
      </w:pPr>
      <w:r>
        <w:rPr>
          <w:rStyle w:val="FootnoteReference"/>
        </w:rPr>
        <w:footnoteRef/>
      </w:r>
      <w:r>
        <w:t xml:space="preserve"> The contractor will complete the document review described in this </w:t>
      </w:r>
      <w:proofErr w:type="spellStart"/>
      <w:r>
        <w:t>ICR</w:t>
      </w:r>
      <w:proofErr w:type="spellEnd"/>
      <w:r>
        <w:t>. No burden to the public is associated with this activity.</w:t>
      </w:r>
    </w:p>
  </w:footnote>
  <w:footnote w:id="3">
    <w:p w:rsidR="003765E3" w:rsidRDefault="003765E3">
      <w:pPr>
        <w:pStyle w:val="FootnoteText"/>
      </w:pPr>
      <w:r>
        <w:rPr>
          <w:rStyle w:val="FootnoteReference"/>
        </w:rPr>
        <w:footnoteRef/>
      </w:r>
      <w:r>
        <w:t xml:space="preserve"> We hope to follow-up with all grantees. Given contract resources at the time, we may </w:t>
      </w:r>
      <w:r w:rsidRPr="003C6833">
        <w:t>purposefully select a sample of a minimum of 24 grantees</w:t>
      </w:r>
      <w:r>
        <w:t>. See B1 for detail on how we will select grantees, if needed.</w:t>
      </w:r>
    </w:p>
  </w:footnote>
  <w:footnote w:id="4">
    <w:p w:rsidR="002503F6" w:rsidRDefault="002503F6">
      <w:pPr>
        <w:pStyle w:val="FootnoteText"/>
      </w:pPr>
      <w:r>
        <w:rPr>
          <w:rStyle w:val="FootnoteReference"/>
        </w:rPr>
        <w:footnoteRef/>
      </w:r>
      <w:r>
        <w:t xml:space="preserve"> We hope to follow-up with all grantees. Given contract resources at the time, we may </w:t>
      </w:r>
      <w:r w:rsidRPr="003C6833">
        <w:t>purposefully select a sample of a minimum of 24 grantees</w:t>
      </w:r>
      <w:r>
        <w:t>. See B1 for detail on how we will select grantees, if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5A" w:rsidRDefault="0055685A"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F672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316C59"/>
    <w:multiLevelType w:val="hybridMultilevel"/>
    <w:tmpl w:val="CC86C40E"/>
    <w:lvl w:ilvl="0" w:tplc="A35A3836">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72C32"/>
    <w:multiLevelType w:val="hybridMultilevel"/>
    <w:tmpl w:val="69B60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51502"/>
    <w:multiLevelType w:val="hybridMultilevel"/>
    <w:tmpl w:val="06289504"/>
    <w:lvl w:ilvl="0" w:tplc="406E21CC">
      <w:start w:val="1"/>
      <w:numFmt w:val="bullet"/>
      <w:lvlText w:val=""/>
      <w:lvlJc w:val="left"/>
      <w:pPr>
        <w:ind w:left="360" w:hanging="360"/>
      </w:pPr>
      <w:rPr>
        <w:rFonts w:ascii="Wingdings" w:hAnsi="Wingdings" w:hint="default"/>
        <w:b/>
        <w:i w:val="0"/>
        <w:color w:val="44546A"/>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11EF9"/>
    <w:multiLevelType w:val="hybridMultilevel"/>
    <w:tmpl w:val="0158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E51D9"/>
    <w:multiLevelType w:val="hybridMultilevel"/>
    <w:tmpl w:val="6FCC51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3AF301F"/>
    <w:multiLevelType w:val="hybridMultilevel"/>
    <w:tmpl w:val="8434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B70F3"/>
    <w:multiLevelType w:val="hybridMultilevel"/>
    <w:tmpl w:val="6E286F32"/>
    <w:lvl w:ilvl="0" w:tplc="41C81586">
      <w:start w:val="1"/>
      <w:numFmt w:val="bullet"/>
      <w:lvlText w:val=""/>
      <w:lvlJc w:val="left"/>
      <w:pPr>
        <w:ind w:left="360" w:hanging="360"/>
      </w:pPr>
      <w:rPr>
        <w:rFonts w:ascii="Wingdings" w:hAnsi="Wingdings" w:hint="default"/>
        <w:b/>
        <w:i w:val="0"/>
        <w:color w:val="44546A"/>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9848A3"/>
    <w:multiLevelType w:val="hybridMultilevel"/>
    <w:tmpl w:val="5DFE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E013E"/>
    <w:multiLevelType w:val="hybridMultilevel"/>
    <w:tmpl w:val="A0D2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7C528C"/>
    <w:multiLevelType w:val="hybridMultilevel"/>
    <w:tmpl w:val="3D5C8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21"/>
  </w:num>
  <w:num w:numId="4">
    <w:abstractNumId w:val="11"/>
  </w:num>
  <w:num w:numId="5">
    <w:abstractNumId w:val="13"/>
  </w:num>
  <w:num w:numId="6">
    <w:abstractNumId w:val="23"/>
  </w:num>
  <w:num w:numId="7">
    <w:abstractNumId w:val="22"/>
  </w:num>
  <w:num w:numId="8">
    <w:abstractNumId w:val="14"/>
  </w:num>
  <w:num w:numId="9">
    <w:abstractNumId w:val="16"/>
  </w:num>
  <w:num w:numId="10">
    <w:abstractNumId w:val="3"/>
  </w:num>
  <w:num w:numId="11">
    <w:abstractNumId w:val="1"/>
  </w:num>
  <w:num w:numId="12">
    <w:abstractNumId w:val="7"/>
  </w:num>
  <w:num w:numId="13">
    <w:abstractNumId w:val="24"/>
  </w:num>
  <w:num w:numId="14">
    <w:abstractNumId w:val="9"/>
  </w:num>
  <w:num w:numId="15">
    <w:abstractNumId w:val="10"/>
  </w:num>
  <w:num w:numId="16">
    <w:abstractNumId w:val="26"/>
  </w:num>
  <w:num w:numId="17">
    <w:abstractNumId w:val="6"/>
  </w:num>
  <w:num w:numId="18">
    <w:abstractNumId w:val="12"/>
  </w:num>
  <w:num w:numId="19">
    <w:abstractNumId w:val="19"/>
  </w:num>
  <w:num w:numId="20">
    <w:abstractNumId w:val="25"/>
  </w:num>
  <w:num w:numId="21">
    <w:abstractNumId w:val="18"/>
  </w:num>
  <w:num w:numId="22">
    <w:abstractNumId w:val="5"/>
  </w:num>
  <w:num w:numId="23">
    <w:abstractNumId w:val="17"/>
  </w:num>
  <w:num w:numId="24">
    <w:abstractNumId w:val="15"/>
  </w:num>
  <w:num w:numId="25">
    <w:abstractNumId w:val="20"/>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5894"/>
    <w:rsid w:val="00005B29"/>
    <w:rsid w:val="00006A04"/>
    <w:rsid w:val="00017536"/>
    <w:rsid w:val="0002498D"/>
    <w:rsid w:val="00026FCD"/>
    <w:rsid w:val="000279B8"/>
    <w:rsid w:val="0003089A"/>
    <w:rsid w:val="0003342E"/>
    <w:rsid w:val="000379A0"/>
    <w:rsid w:val="000431B8"/>
    <w:rsid w:val="00044901"/>
    <w:rsid w:val="000510D5"/>
    <w:rsid w:val="00056F32"/>
    <w:rsid w:val="00071ABC"/>
    <w:rsid w:val="000759AE"/>
    <w:rsid w:val="00075D00"/>
    <w:rsid w:val="000766FF"/>
    <w:rsid w:val="0008643E"/>
    <w:rsid w:val="000901B3"/>
    <w:rsid w:val="00091C59"/>
    <w:rsid w:val="00092DB6"/>
    <w:rsid w:val="00095B58"/>
    <w:rsid w:val="00097F4D"/>
    <w:rsid w:val="000B5EA8"/>
    <w:rsid w:val="000B678C"/>
    <w:rsid w:val="000C04F9"/>
    <w:rsid w:val="000D0BBA"/>
    <w:rsid w:val="000D53DF"/>
    <w:rsid w:val="000D5F7A"/>
    <w:rsid w:val="000D64D9"/>
    <w:rsid w:val="000E250B"/>
    <w:rsid w:val="000F4ED0"/>
    <w:rsid w:val="000F59AC"/>
    <w:rsid w:val="00113D07"/>
    <w:rsid w:val="00115F01"/>
    <w:rsid w:val="0011697F"/>
    <w:rsid w:val="001170FB"/>
    <w:rsid w:val="00122E5B"/>
    <w:rsid w:val="00124EBF"/>
    <w:rsid w:val="00125359"/>
    <w:rsid w:val="00134619"/>
    <w:rsid w:val="00137D9F"/>
    <w:rsid w:val="0014036D"/>
    <w:rsid w:val="00142D38"/>
    <w:rsid w:val="00143E2D"/>
    <w:rsid w:val="0014606B"/>
    <w:rsid w:val="0015346B"/>
    <w:rsid w:val="0015386A"/>
    <w:rsid w:val="00153FAE"/>
    <w:rsid w:val="0016012E"/>
    <w:rsid w:val="00164505"/>
    <w:rsid w:val="001754AB"/>
    <w:rsid w:val="00180CE8"/>
    <w:rsid w:val="00180EF5"/>
    <w:rsid w:val="00183C0F"/>
    <w:rsid w:val="001A29AA"/>
    <w:rsid w:val="001A5AF9"/>
    <w:rsid w:val="001A746A"/>
    <w:rsid w:val="001B2A43"/>
    <w:rsid w:val="001B2C79"/>
    <w:rsid w:val="001B52A8"/>
    <w:rsid w:val="001B6D8C"/>
    <w:rsid w:val="001B6E0F"/>
    <w:rsid w:val="001B7A64"/>
    <w:rsid w:val="001C4D60"/>
    <w:rsid w:val="001C64EB"/>
    <w:rsid w:val="001D0A61"/>
    <w:rsid w:val="001D1FD5"/>
    <w:rsid w:val="001D388D"/>
    <w:rsid w:val="001D5212"/>
    <w:rsid w:val="001D528B"/>
    <w:rsid w:val="001E19F0"/>
    <w:rsid w:val="001E2DD4"/>
    <w:rsid w:val="001E3F6B"/>
    <w:rsid w:val="001E4F89"/>
    <w:rsid w:val="001F5E13"/>
    <w:rsid w:val="001F78D3"/>
    <w:rsid w:val="0020382F"/>
    <w:rsid w:val="002059ED"/>
    <w:rsid w:val="00217DF8"/>
    <w:rsid w:val="00220576"/>
    <w:rsid w:val="002231FA"/>
    <w:rsid w:val="002338AC"/>
    <w:rsid w:val="00234E8D"/>
    <w:rsid w:val="00235A6D"/>
    <w:rsid w:val="002408DE"/>
    <w:rsid w:val="002418C8"/>
    <w:rsid w:val="0024367C"/>
    <w:rsid w:val="00247486"/>
    <w:rsid w:val="002503F6"/>
    <w:rsid w:val="0025173C"/>
    <w:rsid w:val="00253148"/>
    <w:rsid w:val="0028633B"/>
    <w:rsid w:val="0028790F"/>
    <w:rsid w:val="00291972"/>
    <w:rsid w:val="00292B70"/>
    <w:rsid w:val="002938CE"/>
    <w:rsid w:val="00295894"/>
    <w:rsid w:val="002A1F68"/>
    <w:rsid w:val="002B285D"/>
    <w:rsid w:val="002B4DBE"/>
    <w:rsid w:val="002C4F75"/>
    <w:rsid w:val="002C5537"/>
    <w:rsid w:val="002D2B10"/>
    <w:rsid w:val="002D73E7"/>
    <w:rsid w:val="002E355F"/>
    <w:rsid w:val="002E4DC9"/>
    <w:rsid w:val="002F116D"/>
    <w:rsid w:val="002F4B3B"/>
    <w:rsid w:val="00310260"/>
    <w:rsid w:val="00311A09"/>
    <w:rsid w:val="00317AE0"/>
    <w:rsid w:val="00323528"/>
    <w:rsid w:val="00327B2E"/>
    <w:rsid w:val="00332AB2"/>
    <w:rsid w:val="00334D05"/>
    <w:rsid w:val="00335C46"/>
    <w:rsid w:val="0033761D"/>
    <w:rsid w:val="00340887"/>
    <w:rsid w:val="00344A88"/>
    <w:rsid w:val="003571A3"/>
    <w:rsid w:val="00366798"/>
    <w:rsid w:val="00372344"/>
    <w:rsid w:val="0037252D"/>
    <w:rsid w:val="0037350D"/>
    <w:rsid w:val="00373626"/>
    <w:rsid w:val="00374DAB"/>
    <w:rsid w:val="003765E3"/>
    <w:rsid w:val="0038066F"/>
    <w:rsid w:val="0038291A"/>
    <w:rsid w:val="00384CC5"/>
    <w:rsid w:val="0038657F"/>
    <w:rsid w:val="003A37EF"/>
    <w:rsid w:val="003B68BB"/>
    <w:rsid w:val="003B69F6"/>
    <w:rsid w:val="003B6A85"/>
    <w:rsid w:val="003B6DD7"/>
    <w:rsid w:val="003C166E"/>
    <w:rsid w:val="003C6833"/>
    <w:rsid w:val="003D283C"/>
    <w:rsid w:val="003D2D81"/>
    <w:rsid w:val="003D5231"/>
    <w:rsid w:val="003D6B2B"/>
    <w:rsid w:val="003E0379"/>
    <w:rsid w:val="003E0CA6"/>
    <w:rsid w:val="003E137E"/>
    <w:rsid w:val="003E5D2B"/>
    <w:rsid w:val="004033E7"/>
    <w:rsid w:val="00407650"/>
    <w:rsid w:val="00412706"/>
    <w:rsid w:val="00412F02"/>
    <w:rsid w:val="0041576E"/>
    <w:rsid w:val="004177DB"/>
    <w:rsid w:val="004222F8"/>
    <w:rsid w:val="00422C1B"/>
    <w:rsid w:val="004237CD"/>
    <w:rsid w:val="00423AB9"/>
    <w:rsid w:val="00427566"/>
    <w:rsid w:val="0043501E"/>
    <w:rsid w:val="00435ADF"/>
    <w:rsid w:val="00436F5E"/>
    <w:rsid w:val="0044262D"/>
    <w:rsid w:val="00445540"/>
    <w:rsid w:val="004522FF"/>
    <w:rsid w:val="004554B1"/>
    <w:rsid w:val="00456E2F"/>
    <w:rsid w:val="00476325"/>
    <w:rsid w:val="00480374"/>
    <w:rsid w:val="00482DDE"/>
    <w:rsid w:val="00494A64"/>
    <w:rsid w:val="004A44DD"/>
    <w:rsid w:val="004B3DA6"/>
    <w:rsid w:val="004B587E"/>
    <w:rsid w:val="004B6060"/>
    <w:rsid w:val="004C1AE5"/>
    <w:rsid w:val="004C2ADD"/>
    <w:rsid w:val="004C5370"/>
    <w:rsid w:val="004D2444"/>
    <w:rsid w:val="004D6CA9"/>
    <w:rsid w:val="004E1A6D"/>
    <w:rsid w:val="004E37D9"/>
    <w:rsid w:val="004F422B"/>
    <w:rsid w:val="004F4E1D"/>
    <w:rsid w:val="004F6129"/>
    <w:rsid w:val="005046F0"/>
    <w:rsid w:val="00514BD5"/>
    <w:rsid w:val="00515E04"/>
    <w:rsid w:val="00520737"/>
    <w:rsid w:val="00524768"/>
    <w:rsid w:val="005253E4"/>
    <w:rsid w:val="005353B7"/>
    <w:rsid w:val="00541024"/>
    <w:rsid w:val="0054220E"/>
    <w:rsid w:val="0054315F"/>
    <w:rsid w:val="0055019F"/>
    <w:rsid w:val="005511E4"/>
    <w:rsid w:val="00555EF7"/>
    <w:rsid w:val="0055685A"/>
    <w:rsid w:val="00564075"/>
    <w:rsid w:val="00565A4E"/>
    <w:rsid w:val="00573897"/>
    <w:rsid w:val="0057403E"/>
    <w:rsid w:val="005768DE"/>
    <w:rsid w:val="0059117C"/>
    <w:rsid w:val="00594446"/>
    <w:rsid w:val="005A2610"/>
    <w:rsid w:val="005A427E"/>
    <w:rsid w:val="005A64C5"/>
    <w:rsid w:val="005B37D1"/>
    <w:rsid w:val="005C5467"/>
    <w:rsid w:val="005D1432"/>
    <w:rsid w:val="005D3AA1"/>
    <w:rsid w:val="005E2BA1"/>
    <w:rsid w:val="005E4557"/>
    <w:rsid w:val="005E7025"/>
    <w:rsid w:val="005F2061"/>
    <w:rsid w:val="006010CA"/>
    <w:rsid w:val="006011B3"/>
    <w:rsid w:val="0060244C"/>
    <w:rsid w:val="006037FF"/>
    <w:rsid w:val="00607351"/>
    <w:rsid w:val="0061778A"/>
    <w:rsid w:val="00617AC9"/>
    <w:rsid w:val="006218F2"/>
    <w:rsid w:val="00634FD9"/>
    <w:rsid w:val="00635193"/>
    <w:rsid w:val="006351B0"/>
    <w:rsid w:val="0064738D"/>
    <w:rsid w:val="00647AF4"/>
    <w:rsid w:val="00651DBA"/>
    <w:rsid w:val="00657424"/>
    <w:rsid w:val="00662529"/>
    <w:rsid w:val="00667BB9"/>
    <w:rsid w:val="0067034B"/>
    <w:rsid w:val="006715B9"/>
    <w:rsid w:val="00672CCE"/>
    <w:rsid w:val="00680E78"/>
    <w:rsid w:val="006B19CB"/>
    <w:rsid w:val="006B45A7"/>
    <w:rsid w:val="006B6845"/>
    <w:rsid w:val="006C03FF"/>
    <w:rsid w:val="006C0DE9"/>
    <w:rsid w:val="006D6551"/>
    <w:rsid w:val="006E00EB"/>
    <w:rsid w:val="006E2866"/>
    <w:rsid w:val="006E3407"/>
    <w:rsid w:val="006F06DC"/>
    <w:rsid w:val="006F44B8"/>
    <w:rsid w:val="00701045"/>
    <w:rsid w:val="00710676"/>
    <w:rsid w:val="00710EDE"/>
    <w:rsid w:val="00711BC5"/>
    <w:rsid w:val="0072204D"/>
    <w:rsid w:val="0072434D"/>
    <w:rsid w:val="007250A3"/>
    <w:rsid w:val="0073350F"/>
    <w:rsid w:val="00736F1D"/>
    <w:rsid w:val="00741BE0"/>
    <w:rsid w:val="00743486"/>
    <w:rsid w:val="007461AE"/>
    <w:rsid w:val="007533F6"/>
    <w:rsid w:val="00756E04"/>
    <w:rsid w:val="0076175D"/>
    <w:rsid w:val="0077159C"/>
    <w:rsid w:val="00772457"/>
    <w:rsid w:val="0078128A"/>
    <w:rsid w:val="00784137"/>
    <w:rsid w:val="00786B20"/>
    <w:rsid w:val="0078742C"/>
    <w:rsid w:val="00790B49"/>
    <w:rsid w:val="007924F9"/>
    <w:rsid w:val="007A46A4"/>
    <w:rsid w:val="007B3A71"/>
    <w:rsid w:val="007B7628"/>
    <w:rsid w:val="007C5C78"/>
    <w:rsid w:val="007C7D2C"/>
    <w:rsid w:val="007D18D4"/>
    <w:rsid w:val="007D295D"/>
    <w:rsid w:val="007D6E22"/>
    <w:rsid w:val="007D7F72"/>
    <w:rsid w:val="007E308C"/>
    <w:rsid w:val="007E47EB"/>
    <w:rsid w:val="007F1CFE"/>
    <w:rsid w:val="007F2F43"/>
    <w:rsid w:val="007F3627"/>
    <w:rsid w:val="007F4241"/>
    <w:rsid w:val="007F74BC"/>
    <w:rsid w:val="007F7F20"/>
    <w:rsid w:val="00801F00"/>
    <w:rsid w:val="0080496D"/>
    <w:rsid w:val="00806712"/>
    <w:rsid w:val="00806CDE"/>
    <w:rsid w:val="00816E83"/>
    <w:rsid w:val="00817A93"/>
    <w:rsid w:val="00817F1B"/>
    <w:rsid w:val="00820867"/>
    <w:rsid w:val="0082188D"/>
    <w:rsid w:val="008229C7"/>
    <w:rsid w:val="00827016"/>
    <w:rsid w:val="0083108E"/>
    <w:rsid w:val="008322F6"/>
    <w:rsid w:val="00833B6A"/>
    <w:rsid w:val="0085180C"/>
    <w:rsid w:val="0086369A"/>
    <w:rsid w:val="00863700"/>
    <w:rsid w:val="00863E55"/>
    <w:rsid w:val="0087234E"/>
    <w:rsid w:val="00875CC6"/>
    <w:rsid w:val="00875FEB"/>
    <w:rsid w:val="00880250"/>
    <w:rsid w:val="008812C1"/>
    <w:rsid w:val="00882F9C"/>
    <w:rsid w:val="00887C2B"/>
    <w:rsid w:val="0089124D"/>
    <w:rsid w:val="008956E5"/>
    <w:rsid w:val="008960FB"/>
    <w:rsid w:val="008B5931"/>
    <w:rsid w:val="008B6E31"/>
    <w:rsid w:val="008B7F2C"/>
    <w:rsid w:val="008C6A6B"/>
    <w:rsid w:val="008C78B4"/>
    <w:rsid w:val="008D0595"/>
    <w:rsid w:val="008D1941"/>
    <w:rsid w:val="008D1EFB"/>
    <w:rsid w:val="008E0CB5"/>
    <w:rsid w:val="008F10A2"/>
    <w:rsid w:val="008F16EC"/>
    <w:rsid w:val="008F5AA2"/>
    <w:rsid w:val="008F62CA"/>
    <w:rsid w:val="0090012C"/>
    <w:rsid w:val="00911D41"/>
    <w:rsid w:val="00913F39"/>
    <w:rsid w:val="0091435E"/>
    <w:rsid w:val="00915395"/>
    <w:rsid w:val="00915613"/>
    <w:rsid w:val="00921130"/>
    <w:rsid w:val="009275D5"/>
    <w:rsid w:val="00930ED7"/>
    <w:rsid w:val="00932D71"/>
    <w:rsid w:val="00935354"/>
    <w:rsid w:val="009438D8"/>
    <w:rsid w:val="00945CD6"/>
    <w:rsid w:val="00957AE3"/>
    <w:rsid w:val="009648CE"/>
    <w:rsid w:val="00970AB8"/>
    <w:rsid w:val="00974DF0"/>
    <w:rsid w:val="00980F6A"/>
    <w:rsid w:val="00984CA2"/>
    <w:rsid w:val="00986351"/>
    <w:rsid w:val="009871F2"/>
    <w:rsid w:val="009905AD"/>
    <w:rsid w:val="009963FD"/>
    <w:rsid w:val="009A5919"/>
    <w:rsid w:val="009B1638"/>
    <w:rsid w:val="009B1AF3"/>
    <w:rsid w:val="009B2574"/>
    <w:rsid w:val="009B3B60"/>
    <w:rsid w:val="009B47D5"/>
    <w:rsid w:val="009B749C"/>
    <w:rsid w:val="009C086E"/>
    <w:rsid w:val="009C4B51"/>
    <w:rsid w:val="009C6DD2"/>
    <w:rsid w:val="009D13AA"/>
    <w:rsid w:val="009D47D2"/>
    <w:rsid w:val="009D512D"/>
    <w:rsid w:val="009D7601"/>
    <w:rsid w:val="009E28C8"/>
    <w:rsid w:val="009E79D3"/>
    <w:rsid w:val="009F04DB"/>
    <w:rsid w:val="009F0AF8"/>
    <w:rsid w:val="00A01D05"/>
    <w:rsid w:val="00A025C7"/>
    <w:rsid w:val="00A076BB"/>
    <w:rsid w:val="00A145CB"/>
    <w:rsid w:val="00A17AF1"/>
    <w:rsid w:val="00A20082"/>
    <w:rsid w:val="00A31599"/>
    <w:rsid w:val="00A31643"/>
    <w:rsid w:val="00A34FDC"/>
    <w:rsid w:val="00A35B0D"/>
    <w:rsid w:val="00A35E23"/>
    <w:rsid w:val="00A40E2F"/>
    <w:rsid w:val="00A412C5"/>
    <w:rsid w:val="00A4145C"/>
    <w:rsid w:val="00A4229E"/>
    <w:rsid w:val="00A44209"/>
    <w:rsid w:val="00A47A72"/>
    <w:rsid w:val="00A50C62"/>
    <w:rsid w:val="00A5239C"/>
    <w:rsid w:val="00A649B3"/>
    <w:rsid w:val="00A65876"/>
    <w:rsid w:val="00AA29C0"/>
    <w:rsid w:val="00AA61C0"/>
    <w:rsid w:val="00AB14B9"/>
    <w:rsid w:val="00AB1F8D"/>
    <w:rsid w:val="00AB638A"/>
    <w:rsid w:val="00AC2A52"/>
    <w:rsid w:val="00AD1253"/>
    <w:rsid w:val="00AD4B23"/>
    <w:rsid w:val="00AD4ECE"/>
    <w:rsid w:val="00AD7332"/>
    <w:rsid w:val="00AF25D9"/>
    <w:rsid w:val="00AF5D1C"/>
    <w:rsid w:val="00B029AB"/>
    <w:rsid w:val="00B037C7"/>
    <w:rsid w:val="00B071A8"/>
    <w:rsid w:val="00B14396"/>
    <w:rsid w:val="00B172B5"/>
    <w:rsid w:val="00B208FA"/>
    <w:rsid w:val="00B2290A"/>
    <w:rsid w:val="00B24FF1"/>
    <w:rsid w:val="00B263DF"/>
    <w:rsid w:val="00B3035B"/>
    <w:rsid w:val="00B31A09"/>
    <w:rsid w:val="00B37C5B"/>
    <w:rsid w:val="00B37C9B"/>
    <w:rsid w:val="00B42F69"/>
    <w:rsid w:val="00B434AD"/>
    <w:rsid w:val="00B43A9A"/>
    <w:rsid w:val="00B4413D"/>
    <w:rsid w:val="00B44D4A"/>
    <w:rsid w:val="00B46317"/>
    <w:rsid w:val="00B46987"/>
    <w:rsid w:val="00B46E37"/>
    <w:rsid w:val="00B525E6"/>
    <w:rsid w:val="00B55248"/>
    <w:rsid w:val="00B576B2"/>
    <w:rsid w:val="00B620D8"/>
    <w:rsid w:val="00B64E6C"/>
    <w:rsid w:val="00B66874"/>
    <w:rsid w:val="00B73ACF"/>
    <w:rsid w:val="00B8189B"/>
    <w:rsid w:val="00B84547"/>
    <w:rsid w:val="00B91D97"/>
    <w:rsid w:val="00BA3691"/>
    <w:rsid w:val="00BA7E7D"/>
    <w:rsid w:val="00BB107F"/>
    <w:rsid w:val="00BB13A6"/>
    <w:rsid w:val="00BB2775"/>
    <w:rsid w:val="00BB3A8E"/>
    <w:rsid w:val="00BB3C05"/>
    <w:rsid w:val="00BC1C22"/>
    <w:rsid w:val="00BC2226"/>
    <w:rsid w:val="00BC6132"/>
    <w:rsid w:val="00BD2C16"/>
    <w:rsid w:val="00BD4CFB"/>
    <w:rsid w:val="00BD63EA"/>
    <w:rsid w:val="00BE1EBE"/>
    <w:rsid w:val="00BE293A"/>
    <w:rsid w:val="00BE5F54"/>
    <w:rsid w:val="00BE6CAD"/>
    <w:rsid w:val="00BE7952"/>
    <w:rsid w:val="00BF27D4"/>
    <w:rsid w:val="00BF354E"/>
    <w:rsid w:val="00BF57E2"/>
    <w:rsid w:val="00C07706"/>
    <w:rsid w:val="00C11DD6"/>
    <w:rsid w:val="00C12B95"/>
    <w:rsid w:val="00C1674B"/>
    <w:rsid w:val="00C1698D"/>
    <w:rsid w:val="00C17459"/>
    <w:rsid w:val="00C30899"/>
    <w:rsid w:val="00C35825"/>
    <w:rsid w:val="00C377C9"/>
    <w:rsid w:val="00C414D1"/>
    <w:rsid w:val="00C42F62"/>
    <w:rsid w:val="00C431C6"/>
    <w:rsid w:val="00C45811"/>
    <w:rsid w:val="00C5699D"/>
    <w:rsid w:val="00C56EA9"/>
    <w:rsid w:val="00C60C16"/>
    <w:rsid w:val="00C61F38"/>
    <w:rsid w:val="00C62138"/>
    <w:rsid w:val="00C6490D"/>
    <w:rsid w:val="00C75476"/>
    <w:rsid w:val="00C75901"/>
    <w:rsid w:val="00C764D9"/>
    <w:rsid w:val="00C769F1"/>
    <w:rsid w:val="00C86BDF"/>
    <w:rsid w:val="00C9001B"/>
    <w:rsid w:val="00CA460E"/>
    <w:rsid w:val="00CA5DBC"/>
    <w:rsid w:val="00CA77D2"/>
    <w:rsid w:val="00CB6E67"/>
    <w:rsid w:val="00CC054F"/>
    <w:rsid w:val="00CD5DA3"/>
    <w:rsid w:val="00CE1203"/>
    <w:rsid w:val="00CE6680"/>
    <w:rsid w:val="00CE6EFF"/>
    <w:rsid w:val="00CF2B1B"/>
    <w:rsid w:val="00D012A6"/>
    <w:rsid w:val="00D0406D"/>
    <w:rsid w:val="00D05BF6"/>
    <w:rsid w:val="00D05FE3"/>
    <w:rsid w:val="00D06296"/>
    <w:rsid w:val="00D06D5F"/>
    <w:rsid w:val="00D12B3D"/>
    <w:rsid w:val="00D14143"/>
    <w:rsid w:val="00D147AA"/>
    <w:rsid w:val="00D170B0"/>
    <w:rsid w:val="00D22A73"/>
    <w:rsid w:val="00D2459F"/>
    <w:rsid w:val="00D27B85"/>
    <w:rsid w:val="00D40060"/>
    <w:rsid w:val="00D41FB3"/>
    <w:rsid w:val="00D43620"/>
    <w:rsid w:val="00D47682"/>
    <w:rsid w:val="00D519D9"/>
    <w:rsid w:val="00D643B4"/>
    <w:rsid w:val="00D7463F"/>
    <w:rsid w:val="00D759C7"/>
    <w:rsid w:val="00D85AEE"/>
    <w:rsid w:val="00D85D8D"/>
    <w:rsid w:val="00D876DD"/>
    <w:rsid w:val="00D90EF6"/>
    <w:rsid w:val="00D96807"/>
    <w:rsid w:val="00DA00EE"/>
    <w:rsid w:val="00DA1410"/>
    <w:rsid w:val="00DB5B85"/>
    <w:rsid w:val="00DB6038"/>
    <w:rsid w:val="00DC2A2D"/>
    <w:rsid w:val="00DC5290"/>
    <w:rsid w:val="00DC656B"/>
    <w:rsid w:val="00DD214A"/>
    <w:rsid w:val="00DE0D8E"/>
    <w:rsid w:val="00E00860"/>
    <w:rsid w:val="00E022D3"/>
    <w:rsid w:val="00E02A63"/>
    <w:rsid w:val="00E05A0A"/>
    <w:rsid w:val="00E162B6"/>
    <w:rsid w:val="00E1671B"/>
    <w:rsid w:val="00E21FFC"/>
    <w:rsid w:val="00E270AB"/>
    <w:rsid w:val="00E271EC"/>
    <w:rsid w:val="00E27573"/>
    <w:rsid w:val="00E41BC1"/>
    <w:rsid w:val="00E41D46"/>
    <w:rsid w:val="00E42037"/>
    <w:rsid w:val="00E448F3"/>
    <w:rsid w:val="00E45053"/>
    <w:rsid w:val="00E513AD"/>
    <w:rsid w:val="00E72E9A"/>
    <w:rsid w:val="00E839BC"/>
    <w:rsid w:val="00E8650C"/>
    <w:rsid w:val="00E86DB9"/>
    <w:rsid w:val="00E927AE"/>
    <w:rsid w:val="00E93F94"/>
    <w:rsid w:val="00E9513A"/>
    <w:rsid w:val="00E96DEC"/>
    <w:rsid w:val="00E974DA"/>
    <w:rsid w:val="00EA12DE"/>
    <w:rsid w:val="00EB0C5D"/>
    <w:rsid w:val="00EB5B54"/>
    <w:rsid w:val="00EC1FFA"/>
    <w:rsid w:val="00EC329F"/>
    <w:rsid w:val="00EC65DF"/>
    <w:rsid w:val="00ED01A0"/>
    <w:rsid w:val="00ED0295"/>
    <w:rsid w:val="00EE6291"/>
    <w:rsid w:val="00EE6E40"/>
    <w:rsid w:val="00F20620"/>
    <w:rsid w:val="00F37588"/>
    <w:rsid w:val="00F41820"/>
    <w:rsid w:val="00F43A85"/>
    <w:rsid w:val="00F445AE"/>
    <w:rsid w:val="00F4496D"/>
    <w:rsid w:val="00F641DB"/>
    <w:rsid w:val="00F65512"/>
    <w:rsid w:val="00F6605D"/>
    <w:rsid w:val="00F67A83"/>
    <w:rsid w:val="00F73374"/>
    <w:rsid w:val="00F77B61"/>
    <w:rsid w:val="00F800B6"/>
    <w:rsid w:val="00F80AEE"/>
    <w:rsid w:val="00F849E9"/>
    <w:rsid w:val="00F8595E"/>
    <w:rsid w:val="00F85A53"/>
    <w:rsid w:val="00F9413A"/>
    <w:rsid w:val="00FA05FE"/>
    <w:rsid w:val="00FA0D58"/>
    <w:rsid w:val="00FB3CEB"/>
    <w:rsid w:val="00FB5887"/>
    <w:rsid w:val="00FC04C5"/>
    <w:rsid w:val="00FC40B4"/>
    <w:rsid w:val="00FD1124"/>
    <w:rsid w:val="00FD1B70"/>
    <w:rsid w:val="00FD7600"/>
    <w:rsid w:val="00FE1FB8"/>
    <w:rsid w:val="00FE7C90"/>
    <w:rsid w:val="00FF1BDB"/>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532A"/>
  <w15:chartTrackingRefBased/>
  <w15:docId w15:val="{26CB8B75-FCF8-4987-8E40-ADC288BE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99"/>
    <w:qFormat/>
    <w:rsid w:val="008F10A2"/>
    <w:rPr>
      <w:rFonts w:cs="Times New Roman"/>
      <w:i/>
      <w:iCs/>
    </w:rPr>
  </w:style>
  <w:style w:type="paragraph" w:customStyle="1" w:styleId="NormalSS12">
    <w:name w:val="NormalSS 12"/>
    <w:basedOn w:val="Normal"/>
    <w:uiPriority w:val="99"/>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B31A09"/>
    <w:pPr>
      <w:spacing w:after="200" w:line="276" w:lineRule="auto"/>
      <w:ind w:left="720"/>
      <w:contextualSpacing/>
    </w:pPr>
    <w:rPr>
      <w:rFonts w:ascii="Calibri" w:eastAsia="Calibri" w:hAnsi="Calibri"/>
      <w:sz w:val="22"/>
      <w:szCs w:val="22"/>
    </w:rPr>
  </w:style>
  <w:style w:type="paragraph" w:customStyle="1" w:styleId="NormalSS">
    <w:name w:val="NormalSS"/>
    <w:basedOn w:val="Normal"/>
    <w:link w:val="NormalSSChar"/>
    <w:qFormat/>
    <w:rsid w:val="007F3627"/>
    <w:pPr>
      <w:spacing w:after="240"/>
      <w:ind w:firstLine="432"/>
    </w:pPr>
    <w:rPr>
      <w:rFonts w:ascii="Garamond" w:hAnsi="Garamond"/>
      <w:sz w:val="22"/>
      <w:szCs w:val="20"/>
    </w:rPr>
  </w:style>
  <w:style w:type="character" w:customStyle="1" w:styleId="NormalSSChar">
    <w:name w:val="NormalSS Char"/>
    <w:link w:val="NormalSS"/>
    <w:rsid w:val="007F3627"/>
    <w:rPr>
      <w:rFonts w:ascii="Garamond" w:hAnsi="Garamond"/>
      <w:sz w:val="22"/>
    </w:rPr>
  </w:style>
  <w:style w:type="table" w:styleId="TableGrid">
    <w:name w:val="Table Grid"/>
    <w:basedOn w:val="TableNormal"/>
    <w:uiPriority w:val="59"/>
    <w:rsid w:val="005E702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64D9"/>
    <w:rPr>
      <w:sz w:val="20"/>
      <w:szCs w:val="20"/>
    </w:rPr>
  </w:style>
  <w:style w:type="character" w:customStyle="1" w:styleId="FootnoteTextChar">
    <w:name w:val="Footnote Text Char"/>
    <w:basedOn w:val="DefaultParagraphFont"/>
    <w:link w:val="FootnoteText"/>
    <w:rsid w:val="00C764D9"/>
  </w:style>
  <w:style w:type="character" w:styleId="FootnoteReference">
    <w:name w:val="footnote reference"/>
    <w:rsid w:val="00C764D9"/>
    <w:rPr>
      <w:vertAlign w:val="superscript"/>
    </w:rPr>
  </w:style>
  <w:style w:type="paragraph" w:styleId="EndnoteText">
    <w:name w:val="endnote text"/>
    <w:basedOn w:val="Normal"/>
    <w:link w:val="EndnoteTextChar"/>
    <w:rsid w:val="00075D00"/>
    <w:rPr>
      <w:sz w:val="20"/>
      <w:szCs w:val="20"/>
    </w:rPr>
  </w:style>
  <w:style w:type="character" w:customStyle="1" w:styleId="EndnoteTextChar">
    <w:name w:val="Endnote Text Char"/>
    <w:basedOn w:val="DefaultParagraphFont"/>
    <w:link w:val="EndnoteText"/>
    <w:rsid w:val="00075D00"/>
  </w:style>
  <w:style w:type="character" w:styleId="EndnoteReference">
    <w:name w:val="endnote reference"/>
    <w:rsid w:val="00075D00"/>
    <w:rPr>
      <w:vertAlign w:val="superscript"/>
    </w:rPr>
  </w:style>
  <w:style w:type="paragraph" w:styleId="Revision">
    <w:name w:val="Revision"/>
    <w:hidden/>
    <w:uiPriority w:val="99"/>
    <w:semiHidden/>
    <w:rsid w:val="00C86BDF"/>
    <w:rPr>
      <w:sz w:val="24"/>
      <w:szCs w:val="24"/>
    </w:rPr>
  </w:style>
  <w:style w:type="paragraph" w:styleId="TOCHeading">
    <w:name w:val="TOC Heading"/>
    <w:basedOn w:val="Heading1"/>
    <w:next w:val="Normal"/>
    <w:uiPriority w:val="39"/>
    <w:unhideWhenUsed/>
    <w:qFormat/>
    <w:rsid w:val="00515E04"/>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AD1253"/>
    <w:pPr>
      <w:tabs>
        <w:tab w:val="right" w:leader="dot" w:pos="9350"/>
      </w:tabs>
      <w:spacing w:before="120" w:after="120"/>
    </w:pPr>
    <w:rPr>
      <w:noProof/>
    </w:rPr>
  </w:style>
  <w:style w:type="character" w:customStyle="1" w:styleId="ListParagraphChar">
    <w:name w:val="List Paragraph Char"/>
    <w:link w:val="ListParagraph"/>
    <w:uiPriority w:val="34"/>
    <w:locked/>
    <w:rsid w:val="001E3F6B"/>
    <w:rPr>
      <w:rFonts w:ascii="Calibri" w:eastAsia="Calibri" w:hAnsi="Calibri"/>
      <w:sz w:val="22"/>
      <w:szCs w:val="22"/>
    </w:rPr>
  </w:style>
  <w:style w:type="paragraph" w:styleId="ListBullet">
    <w:name w:val="List Bullet"/>
    <w:basedOn w:val="Normal"/>
    <w:rsid w:val="003765E3"/>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3452">
      <w:bodyDiv w:val="1"/>
      <w:marLeft w:val="0"/>
      <w:marRight w:val="0"/>
      <w:marTop w:val="0"/>
      <w:marBottom w:val="0"/>
      <w:divBdr>
        <w:top w:val="none" w:sz="0" w:space="0" w:color="auto"/>
        <w:left w:val="none" w:sz="0" w:space="0" w:color="auto"/>
        <w:bottom w:val="none" w:sz="0" w:space="0" w:color="auto"/>
        <w:right w:val="none" w:sz="0" w:space="0" w:color="auto"/>
      </w:divBdr>
    </w:div>
    <w:div w:id="386883537">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882327886">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3.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4.xml><?xml version="1.0" encoding="utf-8"?>
<ds:datastoreItem xmlns:ds="http://schemas.openxmlformats.org/officeDocument/2006/customXml" ds:itemID="{C1C3A005-D48C-43A3-A966-AE8421A444A5}">
  <ds:schemaRefs>
    <ds:schemaRef ds:uri="http://schemas.microsoft.com/office/2006/metadata/properties"/>
    <ds:schemaRef ds:uri="http://schemas.microsoft.com/office/infopath/2007/PartnerControls"/>
    <ds:schemaRef ds:uri="eaa45b17-fd56-44b4-85b7-73d344da6853"/>
  </ds:schemaRefs>
</ds:datastoreItem>
</file>

<file path=customXml/itemProps5.xml><?xml version="1.0" encoding="utf-8"?>
<ds:datastoreItem xmlns:ds="http://schemas.openxmlformats.org/officeDocument/2006/customXml" ds:itemID="{6D214160-7CB9-4E56-98BE-149D0625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29732</CharactersWithSpaces>
  <SharedDoc>false</SharedDoc>
  <HLinks>
    <vt:vector size="120" baseType="variant">
      <vt:variant>
        <vt:i4>1900593</vt:i4>
      </vt:variant>
      <vt:variant>
        <vt:i4>116</vt:i4>
      </vt:variant>
      <vt:variant>
        <vt:i4>0</vt:i4>
      </vt:variant>
      <vt:variant>
        <vt:i4>5</vt:i4>
      </vt:variant>
      <vt:variant>
        <vt:lpwstr/>
      </vt:variant>
      <vt:variant>
        <vt:lpwstr>_Toc534363690</vt:lpwstr>
      </vt:variant>
      <vt:variant>
        <vt:i4>1835057</vt:i4>
      </vt:variant>
      <vt:variant>
        <vt:i4>110</vt:i4>
      </vt:variant>
      <vt:variant>
        <vt:i4>0</vt:i4>
      </vt:variant>
      <vt:variant>
        <vt:i4>5</vt:i4>
      </vt:variant>
      <vt:variant>
        <vt:lpwstr/>
      </vt:variant>
      <vt:variant>
        <vt:lpwstr>_Toc534363689</vt:lpwstr>
      </vt:variant>
      <vt:variant>
        <vt:i4>1835057</vt:i4>
      </vt:variant>
      <vt:variant>
        <vt:i4>104</vt:i4>
      </vt:variant>
      <vt:variant>
        <vt:i4>0</vt:i4>
      </vt:variant>
      <vt:variant>
        <vt:i4>5</vt:i4>
      </vt:variant>
      <vt:variant>
        <vt:lpwstr/>
      </vt:variant>
      <vt:variant>
        <vt:lpwstr>_Toc534363688</vt:lpwstr>
      </vt:variant>
      <vt:variant>
        <vt:i4>1835057</vt:i4>
      </vt:variant>
      <vt:variant>
        <vt:i4>98</vt:i4>
      </vt:variant>
      <vt:variant>
        <vt:i4>0</vt:i4>
      </vt:variant>
      <vt:variant>
        <vt:i4>5</vt:i4>
      </vt:variant>
      <vt:variant>
        <vt:lpwstr/>
      </vt:variant>
      <vt:variant>
        <vt:lpwstr>_Toc534363687</vt:lpwstr>
      </vt:variant>
      <vt:variant>
        <vt:i4>1835057</vt:i4>
      </vt:variant>
      <vt:variant>
        <vt:i4>92</vt:i4>
      </vt:variant>
      <vt:variant>
        <vt:i4>0</vt:i4>
      </vt:variant>
      <vt:variant>
        <vt:i4>5</vt:i4>
      </vt:variant>
      <vt:variant>
        <vt:lpwstr/>
      </vt:variant>
      <vt:variant>
        <vt:lpwstr>_Toc534363686</vt:lpwstr>
      </vt:variant>
      <vt:variant>
        <vt:i4>1835057</vt:i4>
      </vt:variant>
      <vt:variant>
        <vt:i4>86</vt:i4>
      </vt:variant>
      <vt:variant>
        <vt:i4>0</vt:i4>
      </vt:variant>
      <vt:variant>
        <vt:i4>5</vt:i4>
      </vt:variant>
      <vt:variant>
        <vt:lpwstr/>
      </vt:variant>
      <vt:variant>
        <vt:lpwstr>_Toc534363685</vt:lpwstr>
      </vt:variant>
      <vt:variant>
        <vt:i4>1835057</vt:i4>
      </vt:variant>
      <vt:variant>
        <vt:i4>80</vt:i4>
      </vt:variant>
      <vt:variant>
        <vt:i4>0</vt:i4>
      </vt:variant>
      <vt:variant>
        <vt:i4>5</vt:i4>
      </vt:variant>
      <vt:variant>
        <vt:lpwstr/>
      </vt:variant>
      <vt:variant>
        <vt:lpwstr>_Toc534363684</vt:lpwstr>
      </vt:variant>
      <vt:variant>
        <vt:i4>1835057</vt:i4>
      </vt:variant>
      <vt:variant>
        <vt:i4>74</vt:i4>
      </vt:variant>
      <vt:variant>
        <vt:i4>0</vt:i4>
      </vt:variant>
      <vt:variant>
        <vt:i4>5</vt:i4>
      </vt:variant>
      <vt:variant>
        <vt:lpwstr/>
      </vt:variant>
      <vt:variant>
        <vt:lpwstr>_Toc534363682</vt:lpwstr>
      </vt:variant>
      <vt:variant>
        <vt:i4>1835057</vt:i4>
      </vt:variant>
      <vt:variant>
        <vt:i4>68</vt:i4>
      </vt:variant>
      <vt:variant>
        <vt:i4>0</vt:i4>
      </vt:variant>
      <vt:variant>
        <vt:i4>5</vt:i4>
      </vt:variant>
      <vt:variant>
        <vt:lpwstr/>
      </vt:variant>
      <vt:variant>
        <vt:lpwstr>_Toc534363681</vt:lpwstr>
      </vt:variant>
      <vt:variant>
        <vt:i4>1835057</vt:i4>
      </vt:variant>
      <vt:variant>
        <vt:i4>62</vt:i4>
      </vt:variant>
      <vt:variant>
        <vt:i4>0</vt:i4>
      </vt:variant>
      <vt:variant>
        <vt:i4>5</vt:i4>
      </vt:variant>
      <vt:variant>
        <vt:lpwstr/>
      </vt:variant>
      <vt:variant>
        <vt:lpwstr>_Toc534363680</vt:lpwstr>
      </vt:variant>
      <vt:variant>
        <vt:i4>1245233</vt:i4>
      </vt:variant>
      <vt:variant>
        <vt:i4>56</vt:i4>
      </vt:variant>
      <vt:variant>
        <vt:i4>0</vt:i4>
      </vt:variant>
      <vt:variant>
        <vt:i4>5</vt:i4>
      </vt:variant>
      <vt:variant>
        <vt:lpwstr/>
      </vt:variant>
      <vt:variant>
        <vt:lpwstr>_Toc534363679</vt:lpwstr>
      </vt:variant>
      <vt:variant>
        <vt:i4>1245233</vt:i4>
      </vt:variant>
      <vt:variant>
        <vt:i4>50</vt:i4>
      </vt:variant>
      <vt:variant>
        <vt:i4>0</vt:i4>
      </vt:variant>
      <vt:variant>
        <vt:i4>5</vt:i4>
      </vt:variant>
      <vt:variant>
        <vt:lpwstr/>
      </vt:variant>
      <vt:variant>
        <vt:lpwstr>_Toc534363678</vt:lpwstr>
      </vt:variant>
      <vt:variant>
        <vt:i4>1245233</vt:i4>
      </vt:variant>
      <vt:variant>
        <vt:i4>44</vt:i4>
      </vt:variant>
      <vt:variant>
        <vt:i4>0</vt:i4>
      </vt:variant>
      <vt:variant>
        <vt:i4>5</vt:i4>
      </vt:variant>
      <vt:variant>
        <vt:lpwstr/>
      </vt:variant>
      <vt:variant>
        <vt:lpwstr>_Toc534363677</vt:lpwstr>
      </vt:variant>
      <vt:variant>
        <vt:i4>1245233</vt:i4>
      </vt:variant>
      <vt:variant>
        <vt:i4>38</vt:i4>
      </vt:variant>
      <vt:variant>
        <vt:i4>0</vt:i4>
      </vt:variant>
      <vt:variant>
        <vt:i4>5</vt:i4>
      </vt:variant>
      <vt:variant>
        <vt:lpwstr/>
      </vt:variant>
      <vt:variant>
        <vt:lpwstr>_Toc534363676</vt:lpwstr>
      </vt:variant>
      <vt:variant>
        <vt:i4>1245233</vt:i4>
      </vt:variant>
      <vt:variant>
        <vt:i4>32</vt:i4>
      </vt:variant>
      <vt:variant>
        <vt:i4>0</vt:i4>
      </vt:variant>
      <vt:variant>
        <vt:i4>5</vt:i4>
      </vt:variant>
      <vt:variant>
        <vt:lpwstr/>
      </vt:variant>
      <vt:variant>
        <vt:lpwstr>_Toc534363675</vt:lpwstr>
      </vt:variant>
      <vt:variant>
        <vt:i4>1245233</vt:i4>
      </vt:variant>
      <vt:variant>
        <vt:i4>26</vt:i4>
      </vt:variant>
      <vt:variant>
        <vt:i4>0</vt:i4>
      </vt:variant>
      <vt:variant>
        <vt:i4>5</vt:i4>
      </vt:variant>
      <vt:variant>
        <vt:lpwstr/>
      </vt:variant>
      <vt:variant>
        <vt:lpwstr>_Toc534363674</vt:lpwstr>
      </vt:variant>
      <vt:variant>
        <vt:i4>1245233</vt:i4>
      </vt:variant>
      <vt:variant>
        <vt:i4>20</vt:i4>
      </vt:variant>
      <vt:variant>
        <vt:i4>0</vt:i4>
      </vt:variant>
      <vt:variant>
        <vt:i4>5</vt:i4>
      </vt:variant>
      <vt:variant>
        <vt:lpwstr/>
      </vt:variant>
      <vt:variant>
        <vt:lpwstr>_Toc534363673</vt:lpwstr>
      </vt:variant>
      <vt:variant>
        <vt:i4>1245233</vt:i4>
      </vt:variant>
      <vt:variant>
        <vt:i4>14</vt:i4>
      </vt:variant>
      <vt:variant>
        <vt:i4>0</vt:i4>
      </vt:variant>
      <vt:variant>
        <vt:i4>5</vt:i4>
      </vt:variant>
      <vt:variant>
        <vt:lpwstr/>
      </vt:variant>
      <vt:variant>
        <vt:lpwstr>_Toc534363672</vt:lpwstr>
      </vt:variant>
      <vt:variant>
        <vt:i4>1245233</vt:i4>
      </vt:variant>
      <vt:variant>
        <vt:i4>8</vt:i4>
      </vt:variant>
      <vt:variant>
        <vt:i4>0</vt:i4>
      </vt:variant>
      <vt:variant>
        <vt:i4>5</vt:i4>
      </vt:variant>
      <vt:variant>
        <vt:lpwstr/>
      </vt:variant>
      <vt:variant>
        <vt:lpwstr>_Toc534363671</vt:lpwstr>
      </vt:variant>
      <vt:variant>
        <vt:i4>1245233</vt:i4>
      </vt:variant>
      <vt:variant>
        <vt:i4>2</vt:i4>
      </vt:variant>
      <vt:variant>
        <vt:i4>0</vt:i4>
      </vt:variant>
      <vt:variant>
        <vt:i4>5</vt:i4>
      </vt:variant>
      <vt:variant>
        <vt:lpwstr/>
      </vt:variant>
      <vt:variant>
        <vt:lpwstr>_Toc534363670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cp:revision>
  <cp:lastPrinted>2009-01-26T16:35:00Z</cp:lastPrinted>
  <dcterms:created xsi:type="dcterms:W3CDTF">2020-03-16T15:05:00Z</dcterms:created>
  <dcterms:modified xsi:type="dcterms:W3CDTF">2020-03-16T15:10:00Z</dcterms:modified>
</cp:coreProperties>
</file>