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5A" w:rsidP="00531718" w:rsidRDefault="00422F36" w14:paraId="09135A1E" w14:textId="77777777">
      <w:pPr>
        <w:tabs>
          <w:tab w:val="left" w:pos="3600"/>
        </w:tabs>
        <w:autoSpaceDE w:val="0"/>
        <w:autoSpaceDN w:val="0"/>
        <w:adjustRightInd w:val="0"/>
        <w:ind w:right="-720" w:hanging="540"/>
        <w:jc w:val="center"/>
        <w:rPr>
          <w:rFonts w:ascii="Times New Roman" w:hAnsi="Times New Roman"/>
          <w:b/>
        </w:rPr>
      </w:pPr>
      <w:r>
        <w:rPr>
          <w:rFonts w:ascii="Times New Roman" w:hAnsi="Times New Roman"/>
          <w:b/>
          <w:bCs/>
        </w:rPr>
        <w:t>A</w:t>
      </w:r>
      <w:r w:rsidRPr="00BF0AFD" w:rsidR="00FB465A">
        <w:rPr>
          <w:rFonts w:ascii="Times New Roman" w:hAnsi="Times New Roman"/>
          <w:b/>
          <w:bCs/>
        </w:rPr>
        <w:t xml:space="preserve">ddendum to </w:t>
      </w:r>
      <w:r w:rsidR="00FB465A">
        <w:rPr>
          <w:rFonts w:ascii="Times New Roman" w:hAnsi="Times New Roman"/>
          <w:b/>
        </w:rPr>
        <w:t>Supporting Statement for</w:t>
      </w:r>
    </w:p>
    <w:p w:rsidRPr="00BF0AFD" w:rsidR="00FB465A" w:rsidP="00FB465A" w:rsidRDefault="00981D74" w14:paraId="4674E5DF" w14:textId="77777777">
      <w:pPr>
        <w:autoSpaceDE w:val="0"/>
        <w:autoSpaceDN w:val="0"/>
        <w:adjustRightInd w:val="0"/>
        <w:ind w:right="-720" w:hanging="720"/>
        <w:jc w:val="center"/>
        <w:rPr>
          <w:rFonts w:ascii="Times New Roman" w:hAnsi="Times New Roman"/>
          <w:b/>
        </w:rPr>
      </w:pPr>
      <w:r>
        <w:rPr>
          <w:rFonts w:ascii="Times New Roman" w:hAnsi="Times New Roman"/>
          <w:b/>
        </w:rPr>
        <w:t xml:space="preserve">Electronic </w:t>
      </w:r>
      <w:r w:rsidRPr="00233ECE" w:rsidR="00FB465A">
        <w:rPr>
          <w:rFonts w:ascii="Times New Roman" w:hAnsi="Times New Roman"/>
          <w:b/>
        </w:rPr>
        <w:t>Consent Based Social Security Number Verification</w:t>
      </w:r>
    </w:p>
    <w:p w:rsidRPr="00233ECE" w:rsidR="00FB465A" w:rsidP="00FB465A" w:rsidRDefault="00FB465A" w14:paraId="0DA385F7" w14:textId="77777777">
      <w:pPr>
        <w:widowControl/>
        <w:snapToGrid/>
        <w:jc w:val="center"/>
        <w:rPr>
          <w:rFonts w:ascii="Times New Roman" w:hAnsi="Times New Roman"/>
          <w:b/>
        </w:rPr>
      </w:pPr>
      <w:r w:rsidRPr="00233ECE">
        <w:rPr>
          <w:rFonts w:ascii="Times New Roman" w:hAnsi="Times New Roman"/>
          <w:b/>
        </w:rPr>
        <w:t>20 CFR 401.100</w:t>
      </w:r>
    </w:p>
    <w:p w:rsidRPr="004344F3" w:rsidR="00FB465A" w:rsidP="004344F3" w:rsidRDefault="008221F6" w14:paraId="55570210" w14:textId="77777777">
      <w:pPr>
        <w:widowControl/>
        <w:snapToGrid/>
        <w:jc w:val="center"/>
        <w:rPr>
          <w:rFonts w:ascii="Times New Roman" w:hAnsi="Times New Roman"/>
          <w:b/>
        </w:rPr>
      </w:pPr>
      <w:r>
        <w:rPr>
          <w:rFonts w:ascii="Times New Roman" w:hAnsi="Times New Roman"/>
          <w:b/>
        </w:rPr>
        <w:t>OMB No. 0960-</w:t>
      </w:r>
      <w:r w:rsidR="00981D74">
        <w:rPr>
          <w:rFonts w:ascii="Times New Roman" w:hAnsi="Times New Roman"/>
          <w:b/>
        </w:rPr>
        <w:t>NEW</w:t>
      </w:r>
    </w:p>
    <w:p w:rsidR="00FB465A" w:rsidP="00FB465A" w:rsidRDefault="00FB465A" w14:paraId="05F6F589" w14:textId="77777777">
      <w:pPr>
        <w:rPr>
          <w:rFonts w:ascii="Times New Roman" w:hAnsi="Times New Roman"/>
        </w:rPr>
      </w:pPr>
    </w:p>
    <w:p w:rsidR="00943985" w:rsidP="00FB465A" w:rsidRDefault="00621B68" w14:paraId="6E363473" w14:textId="77777777">
      <w:pPr>
        <w:rPr>
          <w:rFonts w:ascii="Times New Roman" w:hAnsi="Times New Roman"/>
          <w:b/>
          <w:snapToGrid w:val="0"/>
          <w:u w:val="single"/>
        </w:rPr>
      </w:pPr>
      <w:r w:rsidRPr="00621B68">
        <w:rPr>
          <w:rFonts w:ascii="Times New Roman" w:hAnsi="Times New Roman"/>
          <w:b/>
          <w:snapToGrid w:val="0"/>
          <w:highlight w:val="yellow"/>
          <w:u w:val="single"/>
        </w:rPr>
        <w:t xml:space="preserve">Section </w:t>
      </w:r>
      <w:r w:rsidR="00D36D07">
        <w:rPr>
          <w:rFonts w:ascii="Times New Roman" w:hAnsi="Times New Roman"/>
          <w:b/>
          <w:snapToGrid w:val="0"/>
          <w:highlight w:val="yellow"/>
          <w:u w:val="single"/>
        </w:rPr>
        <w:t>A</w:t>
      </w:r>
      <w:r w:rsidRPr="00621B68">
        <w:rPr>
          <w:rFonts w:ascii="Times New Roman" w:hAnsi="Times New Roman"/>
          <w:b/>
          <w:snapToGrid w:val="0"/>
          <w:highlight w:val="yellow"/>
          <w:u w:val="single"/>
        </w:rPr>
        <w:t xml:space="preserve">:  </w:t>
      </w:r>
      <w:r w:rsidRPr="00621B68" w:rsidR="00943985">
        <w:rPr>
          <w:rFonts w:ascii="Times New Roman" w:hAnsi="Times New Roman"/>
          <w:b/>
          <w:snapToGrid w:val="0"/>
          <w:highlight w:val="yellow"/>
          <w:u w:val="single"/>
        </w:rPr>
        <w:t>Public Comments</w:t>
      </w:r>
    </w:p>
    <w:p w:rsidR="00943985" w:rsidP="00943985" w:rsidRDefault="00D72D53" w14:paraId="30871C02" w14:textId="77777777">
      <w:pPr>
        <w:tabs>
          <w:tab w:val="left" w:pos="0"/>
        </w:tabs>
        <w:snapToGrid/>
        <w:rPr>
          <w:rFonts w:ascii="Times New Roman" w:hAnsi="Times New Roman"/>
          <w:b/>
          <w:snapToGrid w:val="0"/>
          <w:u w:val="single"/>
        </w:rPr>
      </w:pPr>
      <w:r>
        <w:rPr>
          <w:rFonts w:ascii="Times New Roman" w:hAnsi="Times New Roman"/>
          <w:snapToGrid w:val="0"/>
        </w:rPr>
        <w:t>We published the</w:t>
      </w:r>
      <w:r w:rsidRPr="00943985">
        <w:rPr>
          <w:rFonts w:ascii="Times New Roman" w:hAnsi="Times New Roman"/>
          <w:snapToGrid w:val="0"/>
        </w:rPr>
        <w:t xml:space="preserve"> </w:t>
      </w:r>
      <w:r w:rsidR="00D36D07">
        <w:rPr>
          <w:rFonts w:ascii="Times New Roman" w:hAnsi="Times New Roman"/>
          <w:snapToGrid w:val="0"/>
        </w:rPr>
        <w:t>3</w:t>
      </w:r>
      <w:r w:rsidRPr="00943985" w:rsidR="00943985">
        <w:rPr>
          <w:rFonts w:ascii="Times New Roman" w:hAnsi="Times New Roman"/>
          <w:snapToGrid w:val="0"/>
        </w:rPr>
        <w:t xml:space="preserve">0-day advance Federal Register Notice on </w:t>
      </w:r>
      <w:r w:rsidR="00D906DD">
        <w:rPr>
          <w:rFonts w:ascii="Times New Roman" w:hAnsi="Times New Roman"/>
          <w:snapToGrid w:val="0"/>
        </w:rPr>
        <w:t>March 10</w:t>
      </w:r>
      <w:r w:rsidRPr="00943985" w:rsidR="00943985">
        <w:rPr>
          <w:rFonts w:ascii="Times New Roman" w:hAnsi="Times New Roman"/>
          <w:snapToGrid w:val="0"/>
        </w:rPr>
        <w:t>,</w:t>
      </w:r>
      <w:r w:rsidR="00D906DD">
        <w:rPr>
          <w:rFonts w:ascii="Times New Roman" w:hAnsi="Times New Roman"/>
          <w:snapToGrid w:val="0"/>
        </w:rPr>
        <w:t xml:space="preserve"> 2020,</w:t>
      </w:r>
      <w:r w:rsidRPr="00943985" w:rsidR="00943985">
        <w:rPr>
          <w:rFonts w:ascii="Times New Roman" w:hAnsi="Times New Roman"/>
          <w:snapToGrid w:val="0"/>
        </w:rPr>
        <w:t xml:space="preserve"> at</w:t>
      </w:r>
      <w:r w:rsidR="00943985">
        <w:rPr>
          <w:rFonts w:ascii="Times New Roman" w:hAnsi="Times New Roman"/>
          <w:snapToGrid w:val="0"/>
        </w:rPr>
        <w:t xml:space="preserve"> </w:t>
      </w:r>
      <w:r w:rsidRPr="00943985" w:rsidR="00943985">
        <w:rPr>
          <w:rFonts w:ascii="Times New Roman" w:hAnsi="Times New Roman"/>
          <w:snapToGrid w:val="0"/>
        </w:rPr>
        <w:t>8</w:t>
      </w:r>
      <w:r w:rsidR="00D906DD">
        <w:rPr>
          <w:rFonts w:ascii="Times New Roman" w:hAnsi="Times New Roman"/>
          <w:snapToGrid w:val="0"/>
        </w:rPr>
        <w:t>5</w:t>
      </w:r>
      <w:r w:rsidRPr="00943985" w:rsidR="00943985">
        <w:rPr>
          <w:rFonts w:ascii="Times New Roman" w:hAnsi="Times New Roman"/>
          <w:snapToGrid w:val="0"/>
        </w:rPr>
        <w:t xml:space="preserve"> </w:t>
      </w:r>
      <w:r w:rsidR="00943985">
        <w:rPr>
          <w:rFonts w:ascii="Times New Roman" w:hAnsi="Times New Roman"/>
          <w:snapToGrid w:val="0"/>
        </w:rPr>
        <w:t xml:space="preserve">FR </w:t>
      </w:r>
      <w:r w:rsidR="00D906DD">
        <w:rPr>
          <w:rFonts w:ascii="Times New Roman" w:hAnsi="Times New Roman"/>
          <w:snapToGrid w:val="0"/>
        </w:rPr>
        <w:t>13967</w:t>
      </w:r>
      <w:r w:rsidRPr="00943985" w:rsidR="00943985">
        <w:rPr>
          <w:rFonts w:ascii="Times New Roman" w:hAnsi="Times New Roman"/>
          <w:snapToGrid w:val="0"/>
        </w:rPr>
        <w:t>, and we received the following public comments:</w:t>
      </w:r>
    </w:p>
    <w:p w:rsidRPr="00943985" w:rsidR="00943985" w:rsidP="00FB465A" w:rsidRDefault="00943985" w14:paraId="4A4A58DC" w14:textId="77777777">
      <w:pPr>
        <w:rPr>
          <w:rFonts w:ascii="Times New Roman" w:hAnsi="Times New Roman"/>
          <w:b/>
          <w:snapToGrid w:val="0"/>
          <w:u w:val="single"/>
        </w:rPr>
      </w:pPr>
    </w:p>
    <w:p w:rsidR="00E43D69" w:rsidP="000E5669" w:rsidRDefault="000E5669" w14:paraId="213FCB7D" w14:textId="77777777">
      <w:pPr>
        <w:pStyle w:val="ListParagraph"/>
        <w:numPr>
          <w:ilvl w:val="0"/>
          <w:numId w:val="3"/>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#1</w:t>
      </w:r>
      <w:r w:rsidRPr="0085501F">
        <w:rPr>
          <w:rFonts w:ascii="Times New Roman" w:hAnsi="Times New Roman"/>
          <w:b/>
          <w:i/>
          <w:snapToGrid w:val="0"/>
        </w:rPr>
        <w:t>:</w:t>
      </w:r>
      <w:r>
        <w:rPr>
          <w:rFonts w:ascii="Times New Roman" w:hAnsi="Times New Roman"/>
          <w:i/>
          <w:snapToGrid w:val="0"/>
        </w:rPr>
        <w:t xml:space="preserve">  </w:t>
      </w:r>
      <w:r w:rsidRPr="00E43D69" w:rsidR="00E43D69">
        <w:rPr>
          <w:rFonts w:ascii="Times New Roman" w:hAnsi="Times New Roman"/>
          <w:snapToGrid w:val="0"/>
        </w:rPr>
        <w:t>Several banks want to rollout verification through eCBSV for their tele-sales. In that case, applicants apply for new deposit accounts or credit card accounts over the voice/phone:</w:t>
      </w:r>
      <w:r w:rsidR="00E43D69">
        <w:rPr>
          <w:rFonts w:ascii="Times New Roman" w:hAnsi="Times New Roman"/>
          <w:snapToGrid w:val="0"/>
        </w:rPr>
        <w:br/>
      </w:r>
    </w:p>
    <w:p w:rsidRPr="00E43D69" w:rsidR="00E43D69" w:rsidP="00E43D69" w:rsidRDefault="00E43D69" w14:paraId="276E2C8A" w14:textId="77777777">
      <w:pPr>
        <w:pStyle w:val="ListParagraph"/>
        <w:numPr>
          <w:ilvl w:val="0"/>
          <w:numId w:val="20"/>
        </w:numPr>
        <w:rPr>
          <w:rFonts w:ascii="Times New Roman" w:hAnsi="Times New Roman"/>
          <w:snapToGrid w:val="0"/>
        </w:rPr>
      </w:pPr>
      <w:r w:rsidRPr="00E43D69">
        <w:rPr>
          <w:rFonts w:ascii="Times New Roman" w:hAnsi="Times New Roman"/>
          <w:color w:val="000000"/>
        </w:rPr>
        <w:t>Consumer information (SSN, Name, Date of Birth, Address, Phone….) is provided</w:t>
      </w:r>
      <w:r>
        <w:rPr>
          <w:rFonts w:ascii="Times New Roman" w:hAnsi="Times New Roman"/>
          <w:color w:val="000000"/>
        </w:rPr>
        <w:t xml:space="preserve"> by the consumer over the phone;</w:t>
      </w:r>
    </w:p>
    <w:p w:rsidRPr="00E43D69" w:rsidR="00E43D69" w:rsidP="00E43D69" w:rsidRDefault="00E43D69" w14:paraId="48AF7177" w14:textId="77777777">
      <w:pPr>
        <w:pStyle w:val="ListParagraph"/>
        <w:numPr>
          <w:ilvl w:val="0"/>
          <w:numId w:val="20"/>
        </w:numPr>
        <w:rPr>
          <w:rFonts w:ascii="Times New Roman" w:hAnsi="Times New Roman"/>
          <w:snapToGrid w:val="0"/>
        </w:rPr>
      </w:pPr>
      <w:r w:rsidRPr="00E43D69">
        <w:rPr>
          <w:rFonts w:ascii="Times New Roman" w:hAnsi="Times New Roman"/>
          <w:color w:val="000000"/>
        </w:rPr>
        <w:t xml:space="preserve">SSA’s consumer consent (as well as other consents) are </w:t>
      </w:r>
      <w:r w:rsidRPr="00E43D69">
        <w:rPr>
          <w:rFonts w:ascii="Times New Roman" w:hAnsi="Times New Roman"/>
          <w:color w:val="000000"/>
          <w:u w:val="single"/>
        </w:rPr>
        <w:t>being read</w:t>
      </w:r>
      <w:r w:rsidRPr="00E43D69">
        <w:rPr>
          <w:rFonts w:ascii="Times New Roman" w:hAnsi="Times New Roman"/>
          <w:color w:val="000000"/>
        </w:rPr>
        <w:t xml:space="preserve"> by the bank agent to the consumer (over the phone) and an explicit approval is obtained from the consumer </w:t>
      </w:r>
      <w:r>
        <w:rPr>
          <w:rFonts w:ascii="Times New Roman" w:hAnsi="Times New Roman"/>
          <w:color w:val="000000"/>
        </w:rPr>
        <w:t>(verbal confirmation “I agree”);</w:t>
      </w:r>
    </w:p>
    <w:p w:rsidR="00943985" w:rsidP="00E43D69" w:rsidRDefault="00E43D69" w14:paraId="0DA0B913" w14:textId="77777777">
      <w:pPr>
        <w:pStyle w:val="ListParagraph"/>
        <w:numPr>
          <w:ilvl w:val="0"/>
          <w:numId w:val="20"/>
        </w:numPr>
        <w:rPr>
          <w:rFonts w:ascii="Times New Roman" w:hAnsi="Times New Roman"/>
          <w:snapToGrid w:val="0"/>
        </w:rPr>
      </w:pPr>
      <w:r w:rsidRPr="00E43D69">
        <w:rPr>
          <w:rFonts w:ascii="Times New Roman" w:hAnsi="Times New Roman"/>
          <w:color w:val="000000"/>
        </w:rPr>
        <w:t>The entire phone conversation is recorded and stored for at least 5 years for evidence purposes.</w:t>
      </w:r>
      <w:r w:rsidRPr="00E43D69" w:rsidR="00260312">
        <w:rPr>
          <w:rFonts w:ascii="Times New Roman" w:hAnsi="Times New Roman"/>
          <w:color w:val="000000"/>
        </w:rPr>
        <w:br/>
      </w:r>
    </w:p>
    <w:p w:rsidR="00E43D69" w:rsidP="00E43D69" w:rsidRDefault="00E43D69" w14:paraId="69E8D562" w14:textId="77777777">
      <w:pPr>
        <w:ind w:left="360"/>
        <w:rPr>
          <w:rFonts w:ascii="Times New Roman" w:hAnsi="Times New Roman"/>
          <w:snapToGrid w:val="0"/>
        </w:rPr>
      </w:pPr>
      <w:r w:rsidRPr="00E43D69">
        <w:rPr>
          <w:rFonts w:ascii="Times New Roman" w:hAnsi="Times New Roman"/>
          <w:snapToGrid w:val="0"/>
        </w:rPr>
        <w:t xml:space="preserve">Can you please confirm that this process is in compliance with your requirements and expectations? </w:t>
      </w:r>
      <w:r>
        <w:rPr>
          <w:rFonts w:ascii="Times New Roman" w:hAnsi="Times New Roman"/>
          <w:snapToGrid w:val="0"/>
        </w:rPr>
        <w:t xml:space="preserve"> </w:t>
      </w:r>
      <w:r w:rsidRPr="00E43D69">
        <w:rPr>
          <w:rFonts w:ascii="Times New Roman" w:hAnsi="Times New Roman"/>
          <w:snapToGrid w:val="0"/>
        </w:rPr>
        <w:t>Processing new applications over the phone/verbally is very important for our banks for two main reason:</w:t>
      </w:r>
      <w:r>
        <w:rPr>
          <w:rFonts w:ascii="Times New Roman" w:hAnsi="Times New Roman"/>
          <w:snapToGrid w:val="0"/>
        </w:rPr>
        <w:br/>
      </w:r>
    </w:p>
    <w:p w:rsidR="00E43D69" w:rsidP="00E43D69" w:rsidRDefault="00E43D69" w14:paraId="244EF562" w14:textId="77777777">
      <w:pPr>
        <w:pStyle w:val="ListParagraph"/>
        <w:numPr>
          <w:ilvl w:val="0"/>
          <w:numId w:val="23"/>
        </w:numPr>
        <w:rPr>
          <w:rFonts w:ascii="Times New Roman" w:hAnsi="Times New Roman"/>
          <w:snapToGrid w:val="0"/>
        </w:rPr>
      </w:pPr>
      <w:r w:rsidRPr="00E43D69">
        <w:rPr>
          <w:rFonts w:ascii="Times New Roman" w:hAnsi="Times New Roman"/>
          <w:snapToGrid w:val="0"/>
        </w:rPr>
        <w:t>To assist customers that are unable to come to the branch (elderly people, people outside major cities, with physical challenges (handicapped customers)).</w:t>
      </w:r>
    </w:p>
    <w:p w:rsidRPr="00E43D69" w:rsidR="00E43D69" w:rsidP="00E43D69" w:rsidRDefault="00E43D69" w14:paraId="04286FD8" w14:textId="77777777">
      <w:pPr>
        <w:pStyle w:val="ListParagraph"/>
        <w:numPr>
          <w:ilvl w:val="0"/>
          <w:numId w:val="23"/>
        </w:numPr>
        <w:rPr>
          <w:rFonts w:ascii="Times New Roman" w:hAnsi="Times New Roman"/>
          <w:snapToGrid w:val="0"/>
        </w:rPr>
      </w:pPr>
      <w:r w:rsidRPr="00E43D69">
        <w:rPr>
          <w:rFonts w:ascii="Times New Roman" w:hAnsi="Times New Roman"/>
          <w:snapToGrid w:val="0"/>
        </w:rPr>
        <w:t>Have standardized process of validating SSNs/Name/DoB across all the channels (Online/Branch/Mail/Over the Phone) to make sure that one particular channel is not exploited by fraudsters. As we all know, fraudsters will find a weakest link and exploit it if banks don’t put appropriate measures in place.</w:t>
      </w:r>
      <w:r w:rsidRPr="00E43D69">
        <w:rPr>
          <w:rFonts w:ascii="Times New Roman" w:hAnsi="Times New Roman"/>
          <w:snapToGrid w:val="0"/>
        </w:rPr>
        <w:br/>
      </w:r>
    </w:p>
    <w:p w:rsidRPr="00F31FDE" w:rsidR="00260312" w:rsidP="00260312" w:rsidRDefault="00260312" w14:paraId="1E5770A3" w14:textId="4DB1EFC0">
      <w:pPr>
        <w:pStyle w:val="ListParagraph"/>
        <w:numPr>
          <w:ilvl w:val="1"/>
          <w:numId w:val="3"/>
        </w:numPr>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#1</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E43D69" w:rsidR="00E43D69">
        <w:rPr>
          <w:rFonts w:ascii="Times New Roman" w:hAnsi="Times New Roman"/>
          <w:color w:val="000000"/>
        </w:rPr>
        <w:t xml:space="preserve">This question appears to align with Question #54 in the </w:t>
      </w:r>
      <w:r w:rsidR="00E43D69">
        <w:rPr>
          <w:rFonts w:ascii="Times New Roman" w:hAnsi="Times New Roman"/>
          <w:color w:val="000000"/>
        </w:rPr>
        <w:t xml:space="preserve">first </w:t>
      </w:r>
      <w:r w:rsidRPr="00E43D69" w:rsidR="00E43D69">
        <w:rPr>
          <w:rFonts w:ascii="Times New Roman" w:hAnsi="Times New Roman"/>
          <w:color w:val="000000"/>
        </w:rPr>
        <w:t xml:space="preserve">addendum to the </w:t>
      </w:r>
      <w:r w:rsidR="00573935">
        <w:rPr>
          <w:rFonts w:ascii="Times New Roman" w:hAnsi="Times New Roman"/>
          <w:color w:val="000000"/>
        </w:rPr>
        <w:t xml:space="preserve">60-day </w:t>
      </w:r>
      <w:r w:rsidRPr="00E43D69" w:rsidR="00E43D69">
        <w:rPr>
          <w:rFonts w:ascii="Times New Roman" w:hAnsi="Times New Roman"/>
          <w:color w:val="000000"/>
        </w:rPr>
        <w:t>P</w:t>
      </w:r>
      <w:r w:rsidR="00C97FB1">
        <w:rPr>
          <w:rFonts w:ascii="Times New Roman" w:hAnsi="Times New Roman"/>
          <w:color w:val="000000"/>
        </w:rPr>
        <w:t xml:space="preserve">aperwork </w:t>
      </w:r>
      <w:r w:rsidRPr="00E43D69" w:rsidR="00E43D69">
        <w:rPr>
          <w:rFonts w:ascii="Times New Roman" w:hAnsi="Times New Roman"/>
          <w:color w:val="000000"/>
        </w:rPr>
        <w:t>R</w:t>
      </w:r>
      <w:r w:rsidR="00C97FB1">
        <w:rPr>
          <w:rFonts w:ascii="Times New Roman" w:hAnsi="Times New Roman"/>
          <w:color w:val="000000"/>
        </w:rPr>
        <w:t xml:space="preserve">eduction </w:t>
      </w:r>
      <w:r w:rsidRPr="00E43D69" w:rsidR="00E43D69">
        <w:rPr>
          <w:rFonts w:ascii="Times New Roman" w:hAnsi="Times New Roman"/>
          <w:color w:val="000000"/>
        </w:rPr>
        <w:t>A</w:t>
      </w:r>
      <w:r w:rsidR="00C97FB1">
        <w:rPr>
          <w:rFonts w:ascii="Times New Roman" w:hAnsi="Times New Roman"/>
          <w:color w:val="000000"/>
        </w:rPr>
        <w:t>ct</w:t>
      </w:r>
      <w:r w:rsidRPr="00E43D69" w:rsidR="00E43D69">
        <w:rPr>
          <w:rFonts w:ascii="Times New Roman" w:hAnsi="Times New Roman"/>
          <w:color w:val="000000"/>
        </w:rPr>
        <w:t xml:space="preserve"> package</w:t>
      </w:r>
      <w:r>
        <w:rPr>
          <w:rFonts w:ascii="Times New Roman" w:hAnsi="Times New Roman"/>
          <w:color w:val="000000"/>
        </w:rPr>
        <w:t>.</w:t>
      </w:r>
      <w:r w:rsidR="00E43D69">
        <w:rPr>
          <w:rFonts w:ascii="Times New Roman" w:hAnsi="Times New Roman"/>
          <w:color w:val="000000"/>
        </w:rPr>
        <w:t xml:space="preserve">  </w:t>
      </w:r>
      <w:r w:rsidRPr="00E43D69" w:rsidR="00E43D69">
        <w:rPr>
          <w:rFonts w:ascii="Times New Roman" w:hAnsi="Times New Roman"/>
          <w:color w:val="000000"/>
        </w:rPr>
        <w:t xml:space="preserve">The eCBSV User Agreement identifies that “a sound recording of a person’s voice expressing consent” is an acceptable form of electronic signature and is consistent with section 7006 of the E-SIGN Act so long as all other related requirements in the eCBSV User Agreement are satisfied – see </w:t>
      </w:r>
      <w:r w:rsidR="00892EA8">
        <w:rPr>
          <w:rFonts w:ascii="Times New Roman" w:hAnsi="Times New Roman"/>
          <w:color w:val="000000"/>
        </w:rPr>
        <w:lastRenderedPageBreak/>
        <w:t xml:space="preserve">the eCBSV </w:t>
      </w:r>
      <w:r w:rsidR="00C97FB1">
        <w:rPr>
          <w:rFonts w:ascii="Times New Roman" w:hAnsi="Times New Roman"/>
          <w:color w:val="000000"/>
        </w:rPr>
        <w:t xml:space="preserve">User Agreement, </w:t>
      </w:r>
      <w:r w:rsidRPr="00E43D69" w:rsidR="00E43D69">
        <w:rPr>
          <w:rFonts w:ascii="Times New Roman" w:hAnsi="Times New Roman"/>
          <w:color w:val="000000"/>
        </w:rPr>
        <w:t>section IV</w:t>
      </w:r>
      <w:r w:rsidR="00182D77">
        <w:rPr>
          <w:rFonts w:ascii="Times New Roman" w:hAnsi="Times New Roman"/>
          <w:color w:val="000000"/>
        </w:rPr>
        <w:t xml:space="preserve">. </w:t>
      </w:r>
      <w:r w:rsidR="00182D77">
        <w:rPr>
          <w:rFonts w:ascii="Times New Roman" w:hAnsi="Times New Roman"/>
          <w:i/>
          <w:color w:val="000000"/>
        </w:rPr>
        <w:t xml:space="preserve">Consent </w:t>
      </w:r>
      <w:r w:rsidRPr="00E43D69" w:rsidR="00E43D69">
        <w:rPr>
          <w:rFonts w:ascii="Times New Roman" w:hAnsi="Times New Roman"/>
          <w:color w:val="000000"/>
        </w:rPr>
        <w:t xml:space="preserve">and Exhibit C for SSA’s </w:t>
      </w:r>
      <w:r w:rsidRPr="00182D77" w:rsidR="00182D77">
        <w:rPr>
          <w:rFonts w:ascii="Times New Roman" w:hAnsi="Times New Roman"/>
          <w:color w:val="000000"/>
        </w:rPr>
        <w:t>Written Consent Template</w:t>
      </w:r>
      <w:r w:rsidRPr="00E43D69" w:rsidR="00E43D69">
        <w:rPr>
          <w:rFonts w:ascii="Times New Roman" w:hAnsi="Times New Roman"/>
          <w:color w:val="000000"/>
        </w:rPr>
        <w:t xml:space="preserve">.  Permitted </w:t>
      </w:r>
      <w:r w:rsidR="00C97FB1">
        <w:rPr>
          <w:rFonts w:ascii="Times New Roman" w:hAnsi="Times New Roman"/>
          <w:color w:val="000000"/>
        </w:rPr>
        <w:t>E</w:t>
      </w:r>
      <w:r w:rsidRPr="00E43D69" w:rsidR="00E43D69">
        <w:rPr>
          <w:rFonts w:ascii="Times New Roman" w:hAnsi="Times New Roman"/>
          <w:color w:val="000000"/>
        </w:rPr>
        <w:t>ntities using voice consent will need to incorporate our consent requirements into a script to read to the consumer.  For the recording of an individual expressing consent to a Permitted Entity over the telephone to be considered sufficient for evidence purposes from an electronic signature standpoint</w:t>
      </w:r>
      <w:r w:rsidR="00573935">
        <w:rPr>
          <w:rFonts w:ascii="Times New Roman" w:hAnsi="Times New Roman"/>
          <w:color w:val="000000"/>
        </w:rPr>
        <w:t>:</w:t>
      </w:r>
      <w:r w:rsidRPr="00E43D69" w:rsidR="00E43D69">
        <w:rPr>
          <w:rFonts w:ascii="Times New Roman" w:hAnsi="Times New Roman"/>
          <w:color w:val="000000"/>
        </w:rPr>
        <w:t xml:space="preserve"> </w:t>
      </w:r>
      <w:r w:rsidR="00573935">
        <w:rPr>
          <w:rFonts w:ascii="Times New Roman" w:hAnsi="Times New Roman"/>
          <w:color w:val="000000"/>
        </w:rPr>
        <w:t xml:space="preserve"> </w:t>
      </w:r>
      <w:r w:rsidRPr="00E43D69" w:rsidR="00E43D69">
        <w:rPr>
          <w:rFonts w:ascii="Times New Roman" w:hAnsi="Times New Roman"/>
          <w:color w:val="000000"/>
        </w:rPr>
        <w:t xml:space="preserve">the person being recorded must clearly show intent to “sign,” such recording must be attached to or logically associated with the </w:t>
      </w:r>
      <w:r w:rsidR="00C82D66">
        <w:rPr>
          <w:rFonts w:ascii="Times New Roman" w:hAnsi="Times New Roman"/>
          <w:color w:val="000000"/>
        </w:rPr>
        <w:t xml:space="preserve">Written </w:t>
      </w:r>
      <w:r w:rsidRPr="00E43D69" w:rsidR="00E43D69">
        <w:rPr>
          <w:rFonts w:ascii="Times New Roman" w:hAnsi="Times New Roman"/>
          <w:color w:val="000000"/>
        </w:rPr>
        <w:t xml:space="preserve">Consent, </w:t>
      </w:r>
      <w:r w:rsidR="00573935">
        <w:rPr>
          <w:rFonts w:ascii="Times New Roman" w:hAnsi="Times New Roman"/>
          <w:color w:val="000000"/>
        </w:rPr>
        <w:t xml:space="preserve">the recording and </w:t>
      </w:r>
      <w:r w:rsidR="00C82D66">
        <w:rPr>
          <w:rFonts w:ascii="Times New Roman" w:hAnsi="Times New Roman"/>
          <w:color w:val="000000"/>
        </w:rPr>
        <w:t xml:space="preserve">Written </w:t>
      </w:r>
      <w:r w:rsidR="00573935">
        <w:rPr>
          <w:rFonts w:ascii="Times New Roman" w:hAnsi="Times New Roman"/>
          <w:color w:val="000000"/>
        </w:rPr>
        <w:t xml:space="preserve">Consent must </w:t>
      </w:r>
      <w:r w:rsidRPr="00E43D69" w:rsidR="00E43D69">
        <w:rPr>
          <w:rFonts w:ascii="Times New Roman" w:hAnsi="Times New Roman"/>
          <w:color w:val="000000"/>
        </w:rPr>
        <w:t xml:space="preserve">be retained in a manner that preserves its integrity for the period of time specified in the eCBSV User Agreement for auditing purposes, and </w:t>
      </w:r>
      <w:r w:rsidR="00573935">
        <w:rPr>
          <w:rFonts w:ascii="Times New Roman" w:hAnsi="Times New Roman"/>
          <w:color w:val="000000"/>
        </w:rPr>
        <w:t xml:space="preserve">the recording must </w:t>
      </w:r>
      <w:r w:rsidRPr="00E43D69" w:rsidR="00E43D69">
        <w:rPr>
          <w:rFonts w:ascii="Times New Roman" w:hAnsi="Times New Roman"/>
          <w:color w:val="000000"/>
        </w:rPr>
        <w:t>meet federal or state laws regarding recording consumers</w:t>
      </w:r>
      <w:r w:rsidR="00E43D69">
        <w:rPr>
          <w:rFonts w:ascii="Times New Roman" w:hAnsi="Times New Roman"/>
          <w:color w:val="000000"/>
        </w:rPr>
        <w:t>.</w:t>
      </w:r>
    </w:p>
    <w:p w:rsidRPr="00260312" w:rsidR="00573935" w:rsidP="00F31FDE" w:rsidRDefault="00573935" w14:paraId="1B88D56A" w14:textId="77777777">
      <w:pPr>
        <w:pStyle w:val="ListParagraph"/>
        <w:ind w:left="1440"/>
        <w:rPr>
          <w:rFonts w:ascii="Times New Roman" w:hAnsi="Times New Roman"/>
          <w:i/>
          <w:snapToGrid w:val="0"/>
        </w:rPr>
      </w:pPr>
    </w:p>
    <w:p w:rsidRPr="006A1C4E" w:rsidR="006A1C4E" w:rsidP="00260312" w:rsidRDefault="00260312" w14:paraId="6B6FFFD3" w14:textId="58E4D303">
      <w:pPr>
        <w:pStyle w:val="ListParagraph"/>
        <w:numPr>
          <w:ilvl w:val="0"/>
          <w:numId w:val="3"/>
        </w:numPr>
        <w:ind w:left="360"/>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#2</w:t>
      </w:r>
      <w:r w:rsidRPr="0085501F">
        <w:rPr>
          <w:rFonts w:ascii="Times New Roman" w:hAnsi="Times New Roman"/>
          <w:b/>
          <w:i/>
          <w:snapToGrid w:val="0"/>
        </w:rPr>
        <w:t>:</w:t>
      </w:r>
      <w:r>
        <w:rPr>
          <w:rFonts w:ascii="Times New Roman" w:hAnsi="Times New Roman"/>
          <w:i/>
          <w:snapToGrid w:val="0"/>
        </w:rPr>
        <w:t xml:space="preserve">  </w:t>
      </w:r>
      <w:r w:rsidRPr="006A1C4E" w:rsidR="006A1C4E">
        <w:rPr>
          <w:rFonts w:ascii="Times New Roman" w:hAnsi="Times New Roman"/>
          <w:snapToGrid w:val="0"/>
        </w:rPr>
        <w:t>W</w:t>
      </w:r>
      <w:r w:rsidRPr="006A1C4E" w:rsidR="006A1C4E">
        <w:rPr>
          <w:rFonts w:ascii="Times New Roman" w:hAnsi="Times New Roman"/>
        </w:rPr>
        <w:t xml:space="preserve">e were told that permissible purposes listed on the SSA-89 form will need to be used by the banks when requesting an explicit, electronic consent from the consumer. Attached are 2 separate SSA-89 forms. </w:t>
      </w:r>
      <w:r w:rsidR="006F07AF">
        <w:rPr>
          <w:rFonts w:ascii="Times New Roman" w:hAnsi="Times New Roman"/>
        </w:rPr>
        <w:t xml:space="preserve"> </w:t>
      </w:r>
      <w:r w:rsidRPr="006A1C4E" w:rsidR="006A1C4E">
        <w:rPr>
          <w:rFonts w:ascii="Times New Roman" w:hAnsi="Times New Roman"/>
        </w:rPr>
        <w:t xml:space="preserve">One is currently available on your web site and the other one is currently located in the </w:t>
      </w:r>
      <w:r w:rsidR="00A55504">
        <w:rPr>
          <w:rFonts w:ascii="Times New Roman" w:hAnsi="Times New Roman"/>
        </w:rPr>
        <w:t xml:space="preserve">eCBSV </w:t>
      </w:r>
      <w:r w:rsidRPr="006A1C4E" w:rsidR="006A1C4E">
        <w:rPr>
          <w:rFonts w:ascii="Times New Roman" w:hAnsi="Times New Roman"/>
        </w:rPr>
        <w:t xml:space="preserve">User Agreement </w:t>
      </w:r>
      <w:bookmarkStart w:name="_GoBack" w:id="0"/>
      <w:bookmarkEnd w:id="0"/>
      <w:r w:rsidRPr="006A1C4E" w:rsidR="006A1C4E">
        <w:rPr>
          <w:rFonts w:ascii="Times New Roman" w:hAnsi="Times New Roman"/>
        </w:rPr>
        <w:t>sent by the SSA to the Permitted Entities.</w:t>
      </w:r>
      <w:r w:rsidR="006F07AF">
        <w:rPr>
          <w:rFonts w:ascii="Times New Roman" w:hAnsi="Times New Roman"/>
        </w:rPr>
        <w:t xml:space="preserve"> </w:t>
      </w:r>
      <w:r w:rsidRPr="006A1C4E" w:rsidR="006A1C4E">
        <w:rPr>
          <w:rFonts w:ascii="Times New Roman" w:hAnsi="Times New Roman"/>
        </w:rPr>
        <w:t xml:space="preserve"> The first form has 6 permitted purposes and the second form has 8 permitted purposes.</w:t>
      </w:r>
      <w:r w:rsidR="006F07AF">
        <w:rPr>
          <w:rFonts w:ascii="Times New Roman" w:hAnsi="Times New Roman"/>
        </w:rPr>
        <w:t xml:space="preserve"> </w:t>
      </w:r>
      <w:r w:rsidRPr="006A1C4E" w:rsidR="006A1C4E">
        <w:rPr>
          <w:rFonts w:ascii="Times New Roman" w:hAnsi="Times New Roman"/>
        </w:rPr>
        <w:t xml:space="preserve"> Questions:</w:t>
      </w:r>
    </w:p>
    <w:p w:rsidR="006A1C4E" w:rsidP="006A1C4E" w:rsidRDefault="006A1C4E" w14:paraId="42B623F5" w14:textId="77777777">
      <w:pPr>
        <w:pStyle w:val="ListParagraph"/>
        <w:ind w:left="360"/>
        <w:rPr>
          <w:rFonts w:ascii="Times New Roman" w:hAnsi="Times New Roman"/>
          <w:b/>
          <w:snapToGrid w:val="0"/>
        </w:rPr>
      </w:pPr>
    </w:p>
    <w:p w:rsidRPr="006A1C4E" w:rsidR="00260312" w:rsidP="006A1C4E" w:rsidRDefault="006A1C4E" w14:paraId="608E53D4" w14:textId="77777777">
      <w:pPr>
        <w:pStyle w:val="ListParagraph"/>
        <w:numPr>
          <w:ilvl w:val="0"/>
          <w:numId w:val="24"/>
        </w:numPr>
        <w:rPr>
          <w:rFonts w:ascii="Times New Roman" w:hAnsi="Times New Roman"/>
          <w:snapToGrid w:val="0"/>
        </w:rPr>
      </w:pPr>
      <w:r w:rsidRPr="006A1C4E">
        <w:rPr>
          <w:rFonts w:ascii="Times New Roman" w:hAnsi="Times New Roman"/>
        </w:rPr>
        <w:t>Which list of permitted purposes should banks integrate into the consumer consent language for June 2020 release?</w:t>
      </w:r>
      <w:r w:rsidRPr="006A1C4E" w:rsidR="00DE5CC1">
        <w:rPr>
          <w:rFonts w:ascii="Times New Roman" w:hAnsi="Times New Roman"/>
        </w:rPr>
        <w:br/>
      </w:r>
    </w:p>
    <w:p w:rsidRPr="006A1C4E" w:rsidR="006B2915" w:rsidP="006B2915" w:rsidRDefault="00DE5CC1" w14:paraId="4F32E673" w14:textId="77777777">
      <w:pPr>
        <w:pStyle w:val="ListParagraph"/>
        <w:numPr>
          <w:ilvl w:val="1"/>
          <w:numId w:val="3"/>
        </w:numPr>
        <w:rPr>
          <w:rFonts w:ascii="Times New Roman" w:hAnsi="Times New Roman"/>
          <w:color w:val="00000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#2</w:t>
      </w:r>
      <w:r w:rsidR="006A1C4E">
        <w:rPr>
          <w:rFonts w:ascii="Times New Roman" w:hAnsi="Times New Roman"/>
          <w:b/>
          <w:i/>
          <w:snapToGrid w:val="0"/>
          <w:color w:val="002060"/>
        </w:rPr>
        <w:t>a</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p>
    <w:p w:rsidRPr="00F36867" w:rsidR="006A1C4E" w:rsidP="00F36867" w:rsidRDefault="006B2915" w14:paraId="6EBF9BF9" w14:textId="3205509D">
      <w:pPr>
        <w:pStyle w:val="ListParagraph"/>
        <w:numPr>
          <w:ilvl w:val="1"/>
          <w:numId w:val="3"/>
        </w:numPr>
        <w:rPr>
          <w:rFonts w:ascii="Times New Roman" w:hAnsi="Times New Roman"/>
          <w:i/>
          <w:snapToGrid w:val="0"/>
        </w:rPr>
      </w:pPr>
      <w:r w:rsidRPr="006A1C4E">
        <w:rPr>
          <w:rFonts w:ascii="Times New Roman" w:hAnsi="Times New Roman"/>
          <w:color w:val="000000"/>
        </w:rPr>
        <w:t xml:space="preserve">The current </w:t>
      </w:r>
      <w:r>
        <w:rPr>
          <w:rFonts w:ascii="Times New Roman" w:hAnsi="Times New Roman"/>
          <w:color w:val="000000"/>
        </w:rPr>
        <w:t>F</w:t>
      </w:r>
      <w:r w:rsidRPr="006A1C4E">
        <w:rPr>
          <w:rFonts w:ascii="Times New Roman" w:hAnsi="Times New Roman"/>
          <w:color w:val="000000"/>
        </w:rPr>
        <w:t xml:space="preserve">orm SSA-89 includes six permitted purposes.  </w:t>
      </w:r>
      <w:r>
        <w:rPr>
          <w:rFonts w:ascii="Times New Roman" w:hAnsi="Times New Roman"/>
          <w:color w:val="000000"/>
        </w:rPr>
        <w:t>The Office of Management and Budget (</w:t>
      </w:r>
      <w:r w:rsidRPr="006A1C4E">
        <w:rPr>
          <w:rFonts w:ascii="Times New Roman" w:hAnsi="Times New Roman"/>
          <w:color w:val="000000"/>
        </w:rPr>
        <w:t>OMB</w:t>
      </w:r>
      <w:r>
        <w:rPr>
          <w:rFonts w:ascii="Times New Roman" w:hAnsi="Times New Roman"/>
          <w:color w:val="000000"/>
        </w:rPr>
        <w:t>)</w:t>
      </w:r>
      <w:r w:rsidRPr="006A1C4E">
        <w:rPr>
          <w:rFonts w:ascii="Times New Roman" w:hAnsi="Times New Roman"/>
          <w:color w:val="000000"/>
        </w:rPr>
        <w:t xml:space="preserve"> </w:t>
      </w:r>
      <w:r>
        <w:rPr>
          <w:rFonts w:ascii="Times New Roman" w:hAnsi="Times New Roman"/>
          <w:color w:val="000000"/>
        </w:rPr>
        <w:t xml:space="preserve">is currently reviewing </w:t>
      </w:r>
      <w:r w:rsidRPr="006A1C4E">
        <w:rPr>
          <w:rFonts w:ascii="Times New Roman" w:hAnsi="Times New Roman"/>
          <w:color w:val="000000"/>
        </w:rPr>
        <w:t>the updated fillable SSA</w:t>
      </w:r>
      <w:r>
        <w:rPr>
          <w:rFonts w:ascii="Times New Roman" w:hAnsi="Times New Roman"/>
          <w:color w:val="000000"/>
        </w:rPr>
        <w:noBreakHyphen/>
      </w:r>
      <w:r w:rsidRPr="006A1C4E">
        <w:rPr>
          <w:rFonts w:ascii="Times New Roman" w:hAnsi="Times New Roman"/>
          <w:color w:val="000000"/>
        </w:rPr>
        <w:t xml:space="preserve">89 that </w:t>
      </w:r>
      <w:r>
        <w:rPr>
          <w:rFonts w:ascii="Times New Roman" w:hAnsi="Times New Roman"/>
          <w:color w:val="000000"/>
        </w:rPr>
        <w:t>is</w:t>
      </w:r>
      <w:r w:rsidRPr="006A1C4E">
        <w:rPr>
          <w:rFonts w:ascii="Times New Roman" w:hAnsi="Times New Roman"/>
          <w:color w:val="000000"/>
        </w:rPr>
        <w:t xml:space="preserve"> Exhibit A to the User Agreement</w:t>
      </w:r>
      <w:r>
        <w:rPr>
          <w:rFonts w:ascii="Times New Roman" w:hAnsi="Times New Roman"/>
          <w:color w:val="000000"/>
        </w:rPr>
        <w:t>,</w:t>
      </w:r>
      <w:r w:rsidRPr="006A1C4E">
        <w:rPr>
          <w:rFonts w:ascii="Times New Roman" w:hAnsi="Times New Roman"/>
          <w:color w:val="000000"/>
        </w:rPr>
        <w:t xml:space="preserve"> </w:t>
      </w:r>
      <w:r>
        <w:rPr>
          <w:rFonts w:ascii="Times New Roman" w:hAnsi="Times New Roman"/>
          <w:color w:val="000000"/>
        </w:rPr>
        <w:t xml:space="preserve">and which </w:t>
      </w:r>
      <w:r w:rsidRPr="006A1C4E">
        <w:rPr>
          <w:rFonts w:ascii="Times New Roman" w:hAnsi="Times New Roman"/>
          <w:color w:val="000000"/>
        </w:rPr>
        <w:t xml:space="preserve">has eight permissible purposes.  </w:t>
      </w:r>
      <w:r>
        <w:rPr>
          <w:rFonts w:ascii="Times New Roman" w:hAnsi="Times New Roman"/>
          <w:color w:val="000000"/>
        </w:rPr>
        <w:t xml:space="preserve">Once </w:t>
      </w:r>
      <w:r w:rsidRPr="006A1C4E">
        <w:rPr>
          <w:rFonts w:ascii="Times New Roman" w:hAnsi="Times New Roman"/>
          <w:color w:val="000000"/>
        </w:rPr>
        <w:t xml:space="preserve">OMB </w:t>
      </w:r>
      <w:r>
        <w:rPr>
          <w:rFonts w:ascii="Times New Roman" w:hAnsi="Times New Roman"/>
          <w:color w:val="000000"/>
        </w:rPr>
        <w:t xml:space="preserve">clears the updated </w:t>
      </w:r>
      <w:r w:rsidRPr="006A1C4E">
        <w:rPr>
          <w:rFonts w:ascii="Times New Roman" w:hAnsi="Times New Roman"/>
          <w:color w:val="000000"/>
        </w:rPr>
        <w:t>fillable SSA-89</w:t>
      </w:r>
      <w:r>
        <w:rPr>
          <w:rFonts w:ascii="Times New Roman" w:hAnsi="Times New Roman"/>
          <w:color w:val="000000"/>
        </w:rPr>
        <w:t>, Permitted Entities will be required to use that form</w:t>
      </w:r>
      <w:r w:rsidRPr="006A1C4E">
        <w:rPr>
          <w:rFonts w:ascii="Times New Roman" w:hAnsi="Times New Roman"/>
          <w:color w:val="000000"/>
        </w:rPr>
        <w:t xml:space="preserve">.  We expect OMB </w:t>
      </w:r>
      <w:r>
        <w:rPr>
          <w:rFonts w:ascii="Times New Roman" w:hAnsi="Times New Roman"/>
          <w:color w:val="000000"/>
        </w:rPr>
        <w:t xml:space="preserve">to clear the updated form </w:t>
      </w:r>
      <w:r w:rsidRPr="006A1C4E">
        <w:rPr>
          <w:rFonts w:ascii="Times New Roman" w:hAnsi="Times New Roman"/>
          <w:color w:val="000000"/>
        </w:rPr>
        <w:t xml:space="preserve">in time for the June 2020 </w:t>
      </w:r>
      <w:r>
        <w:rPr>
          <w:rFonts w:ascii="Times New Roman" w:hAnsi="Times New Roman"/>
          <w:color w:val="000000"/>
        </w:rPr>
        <w:t>rollout.</w:t>
      </w:r>
    </w:p>
    <w:p w:rsidR="006A1C4E" w:rsidP="006A1C4E" w:rsidRDefault="006A1C4E" w14:paraId="47CF8343" w14:textId="77777777">
      <w:pPr>
        <w:pStyle w:val="ListParagraph"/>
        <w:rPr>
          <w:rFonts w:ascii="Times New Roman" w:hAnsi="Times New Roman"/>
        </w:rPr>
      </w:pPr>
    </w:p>
    <w:p w:rsidRPr="006A1C4E" w:rsidR="006A1C4E" w:rsidP="006A1C4E" w:rsidRDefault="006A1C4E" w14:paraId="7EEB7914" w14:textId="2D4C0468">
      <w:pPr>
        <w:pStyle w:val="ListParagraph"/>
        <w:numPr>
          <w:ilvl w:val="0"/>
          <w:numId w:val="24"/>
        </w:numPr>
        <w:rPr>
          <w:rFonts w:ascii="Times New Roman" w:hAnsi="Times New Roman"/>
          <w:i/>
          <w:snapToGrid w:val="0"/>
        </w:rPr>
      </w:pPr>
      <w:r w:rsidRPr="006A1C4E">
        <w:rPr>
          <w:rFonts w:ascii="Times New Roman" w:hAnsi="Times New Roman"/>
        </w:rPr>
        <w:t xml:space="preserve">The form included in the </w:t>
      </w:r>
      <w:r w:rsidR="00A55504">
        <w:rPr>
          <w:rFonts w:ascii="Times New Roman" w:hAnsi="Times New Roman"/>
        </w:rPr>
        <w:t>eCBSV User Agreement</w:t>
      </w:r>
      <w:r w:rsidRPr="006A1C4E">
        <w:rPr>
          <w:rFonts w:ascii="Times New Roman" w:hAnsi="Times New Roman"/>
        </w:rPr>
        <w:t xml:space="preserve"> has a comment for the consumer to just select one purpose “(please select one).” </w:t>
      </w:r>
      <w:r w:rsidR="002E3EC0">
        <w:rPr>
          <w:rFonts w:ascii="Times New Roman" w:hAnsi="Times New Roman"/>
        </w:rPr>
        <w:t xml:space="preserve"> </w:t>
      </w:r>
      <w:r w:rsidRPr="006A1C4E">
        <w:rPr>
          <w:rFonts w:ascii="Times New Roman" w:hAnsi="Times New Roman"/>
        </w:rPr>
        <w:t xml:space="preserve">However, the form on the web site includes a reference “(Please select all that apply).” </w:t>
      </w:r>
      <w:r w:rsidR="002E3EC0">
        <w:rPr>
          <w:rFonts w:ascii="Times New Roman" w:hAnsi="Times New Roman"/>
        </w:rPr>
        <w:t xml:space="preserve"> </w:t>
      </w:r>
      <w:r w:rsidRPr="006A1C4E" w:rsidR="00F05519">
        <w:rPr>
          <w:rFonts w:ascii="Times New Roman" w:hAnsi="Times New Roman"/>
        </w:rPr>
        <w:t>In case</w:t>
      </w:r>
      <w:r w:rsidR="00F31FDE">
        <w:rPr>
          <w:rFonts w:ascii="Times New Roman" w:hAnsi="Times New Roman"/>
        </w:rPr>
        <w:t>s</w:t>
      </w:r>
      <w:r w:rsidRPr="006A1C4E" w:rsidR="00F05519">
        <w:rPr>
          <w:rFonts w:ascii="Times New Roman" w:hAnsi="Times New Roman"/>
        </w:rPr>
        <w:t xml:space="preserve"> </w:t>
      </w:r>
      <w:r w:rsidRPr="006A1C4E">
        <w:rPr>
          <w:rFonts w:ascii="Times New Roman" w:hAnsi="Times New Roman"/>
        </w:rPr>
        <w:t>when the consumer applies for 2 separate product at the same time, should we tell banks to display or allow consumer to select multiple purposes or just one?</w:t>
      </w:r>
    </w:p>
    <w:p w:rsidR="006A1C4E" w:rsidP="006A1C4E" w:rsidRDefault="006A1C4E" w14:paraId="2A90E901" w14:textId="77777777">
      <w:pPr>
        <w:pStyle w:val="ListParagraph"/>
        <w:ind w:left="1080"/>
        <w:rPr>
          <w:rFonts w:ascii="Times New Roman" w:hAnsi="Times New Roman"/>
        </w:rPr>
      </w:pPr>
    </w:p>
    <w:p w:rsidRPr="006A1C4E" w:rsidR="006A1C4E" w:rsidP="006A1C4E" w:rsidRDefault="006A1C4E" w14:paraId="1447A535" w14:textId="77777777">
      <w:pPr>
        <w:pStyle w:val="ListParagraph"/>
        <w:numPr>
          <w:ilvl w:val="1"/>
          <w:numId w:val="3"/>
        </w:numPr>
        <w:rPr>
          <w:rFonts w:ascii="Times New Roman" w:hAnsi="Times New Roman"/>
          <w:i/>
          <w:snapToGrid w:val="0"/>
        </w:rPr>
      </w:pPr>
      <w:r w:rsidRPr="0085501F">
        <w:rPr>
          <w:rFonts w:ascii="Times New Roman" w:hAnsi="Times New Roman"/>
          <w:b/>
          <w:i/>
          <w:snapToGrid w:val="0"/>
          <w:color w:val="002060"/>
        </w:rPr>
        <w:t>SSA Response #2</w:t>
      </w:r>
      <w:r>
        <w:rPr>
          <w:rFonts w:ascii="Times New Roman" w:hAnsi="Times New Roman"/>
          <w:b/>
          <w:i/>
          <w:snapToGrid w:val="0"/>
          <w:color w:val="002060"/>
        </w:rPr>
        <w:t>b</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6A1C4E">
        <w:rPr>
          <w:rFonts w:ascii="Times New Roman" w:hAnsi="Times New Roman"/>
          <w:color w:val="000000"/>
        </w:rPr>
        <w:t>Consistent with the fillable SSA-89 that we expect will be the official Form SSA-89 in June 2020, consumers will need to complete an SSA</w:t>
      </w:r>
      <w:r>
        <w:rPr>
          <w:rFonts w:ascii="Times New Roman" w:hAnsi="Times New Roman"/>
          <w:color w:val="000000"/>
        </w:rPr>
        <w:noBreakHyphen/>
      </w:r>
      <w:r w:rsidRPr="006A1C4E">
        <w:rPr>
          <w:rFonts w:ascii="Times New Roman" w:hAnsi="Times New Roman"/>
          <w:color w:val="000000"/>
        </w:rPr>
        <w:t>89 for each permissible purpose</w:t>
      </w:r>
      <w:r>
        <w:rPr>
          <w:rFonts w:ascii="Times New Roman" w:hAnsi="Times New Roman"/>
          <w:color w:val="000000"/>
        </w:rPr>
        <w:t>.</w:t>
      </w:r>
    </w:p>
    <w:p w:rsidR="006A1C4E" w:rsidP="006A1C4E" w:rsidRDefault="006A1C4E" w14:paraId="1B998D91" w14:textId="77777777">
      <w:pPr>
        <w:pStyle w:val="ListParagraph"/>
        <w:rPr>
          <w:rFonts w:ascii="Times New Roman" w:hAnsi="Times New Roman"/>
        </w:rPr>
      </w:pPr>
    </w:p>
    <w:p w:rsidRPr="006A1C4E" w:rsidR="006A1C4E" w:rsidP="006A1C4E" w:rsidRDefault="006A1C4E" w14:paraId="6CD8A6B3" w14:textId="77777777">
      <w:pPr>
        <w:pStyle w:val="ListParagraph"/>
        <w:numPr>
          <w:ilvl w:val="0"/>
          <w:numId w:val="24"/>
        </w:numPr>
        <w:rPr>
          <w:rFonts w:ascii="Times New Roman" w:hAnsi="Times New Roman"/>
          <w:i/>
          <w:snapToGrid w:val="0"/>
        </w:rPr>
      </w:pPr>
      <w:r w:rsidRPr="006A1C4E">
        <w:rPr>
          <w:rFonts w:ascii="Times New Roman" w:hAnsi="Times New Roman"/>
        </w:rPr>
        <w:lastRenderedPageBreak/>
        <w:t xml:space="preserve">Are the following acceptable permissible purposes for </w:t>
      </w:r>
      <w:r w:rsidRPr="006A1C4E">
        <w:rPr>
          <w:rFonts w:ascii="Times New Roman" w:hAnsi="Times New Roman"/>
          <w:b/>
          <w:bCs/>
          <w:u w:val="single"/>
        </w:rPr>
        <w:t>obtaining consumer consent</w:t>
      </w:r>
      <w:r w:rsidRPr="006A1C4E">
        <w:rPr>
          <w:rFonts w:ascii="Times New Roman" w:hAnsi="Times New Roman"/>
        </w:rPr>
        <w:t xml:space="preserve"> to use the eCBSV service:</w:t>
      </w:r>
    </w:p>
    <w:p w:rsidRPr="006A1C4E" w:rsidR="006A1C4E" w:rsidP="006A1C4E" w:rsidRDefault="006A1C4E" w14:paraId="4E80159D" w14:textId="77777777">
      <w:pPr>
        <w:pStyle w:val="ListParagraph"/>
        <w:numPr>
          <w:ilvl w:val="1"/>
          <w:numId w:val="24"/>
        </w:numPr>
        <w:rPr>
          <w:rFonts w:ascii="Times New Roman" w:hAnsi="Times New Roman"/>
        </w:rPr>
      </w:pPr>
      <w:r w:rsidRPr="006A1C4E">
        <w:rPr>
          <w:rFonts w:ascii="Times New Roman" w:hAnsi="Times New Roman"/>
        </w:rPr>
        <w:t xml:space="preserve">To Apply or to maintain a Mortgage Account </w:t>
      </w:r>
    </w:p>
    <w:p w:rsidRPr="006A1C4E" w:rsidR="006A1C4E" w:rsidP="006A1C4E" w:rsidRDefault="006A1C4E" w14:paraId="22CA1A27" w14:textId="77777777">
      <w:pPr>
        <w:pStyle w:val="ListParagraph"/>
        <w:numPr>
          <w:ilvl w:val="1"/>
          <w:numId w:val="24"/>
        </w:numPr>
        <w:rPr>
          <w:rFonts w:ascii="Times New Roman" w:hAnsi="Times New Roman"/>
        </w:rPr>
      </w:pPr>
      <w:r w:rsidRPr="006A1C4E">
        <w:rPr>
          <w:rFonts w:ascii="Times New Roman" w:hAnsi="Times New Roman"/>
        </w:rPr>
        <w:t xml:space="preserve">To Apply or to maintain a Bank Account </w:t>
      </w:r>
    </w:p>
    <w:p w:rsidRPr="006A1C4E" w:rsidR="006A1C4E" w:rsidP="006A1C4E" w:rsidRDefault="006A1C4E" w14:paraId="3E5A1625" w14:textId="77777777">
      <w:pPr>
        <w:pStyle w:val="ListParagraph"/>
        <w:numPr>
          <w:ilvl w:val="1"/>
          <w:numId w:val="24"/>
        </w:numPr>
        <w:rPr>
          <w:rFonts w:ascii="Times New Roman" w:hAnsi="Times New Roman"/>
        </w:rPr>
      </w:pPr>
      <w:r w:rsidRPr="006A1C4E">
        <w:rPr>
          <w:rFonts w:ascii="Times New Roman" w:hAnsi="Times New Roman"/>
        </w:rPr>
        <w:t xml:space="preserve">To Apply or to maintain a Credit Card Account </w:t>
      </w:r>
    </w:p>
    <w:p w:rsidRPr="006A1C4E" w:rsidR="006A1C4E" w:rsidP="006A1C4E" w:rsidRDefault="006A1C4E" w14:paraId="21106A53" w14:textId="77777777">
      <w:pPr>
        <w:pStyle w:val="ListParagraph"/>
        <w:numPr>
          <w:ilvl w:val="1"/>
          <w:numId w:val="24"/>
        </w:numPr>
        <w:rPr>
          <w:rFonts w:ascii="Times New Roman" w:hAnsi="Times New Roman"/>
        </w:rPr>
      </w:pPr>
      <w:r w:rsidRPr="006A1C4E">
        <w:rPr>
          <w:rFonts w:ascii="Times New Roman" w:hAnsi="Times New Roman"/>
        </w:rPr>
        <w:t>To Apply or to maintain a Loan</w:t>
      </w:r>
    </w:p>
    <w:p w:rsidRPr="006A1C4E" w:rsidR="006A1C4E" w:rsidP="006A1C4E" w:rsidRDefault="006A1C4E" w14:paraId="0DCBC6AD" w14:textId="77777777">
      <w:pPr>
        <w:pStyle w:val="ListParagraph"/>
        <w:numPr>
          <w:ilvl w:val="1"/>
          <w:numId w:val="24"/>
        </w:numPr>
        <w:rPr>
          <w:rFonts w:ascii="Times New Roman" w:hAnsi="Times New Roman"/>
        </w:rPr>
      </w:pPr>
      <w:r w:rsidRPr="006A1C4E">
        <w:rPr>
          <w:rFonts w:ascii="Times New Roman" w:hAnsi="Times New Roman"/>
        </w:rPr>
        <w:t xml:space="preserve">To open or maintain a Retirement Account </w:t>
      </w:r>
    </w:p>
    <w:p w:rsidRPr="006A1C4E" w:rsidR="006A1C4E" w:rsidP="006A1C4E" w:rsidRDefault="006A1C4E" w14:paraId="5D918A20" w14:textId="77777777">
      <w:pPr>
        <w:pStyle w:val="ListParagraph"/>
        <w:numPr>
          <w:ilvl w:val="1"/>
          <w:numId w:val="24"/>
        </w:numPr>
        <w:rPr>
          <w:rFonts w:ascii="Times New Roman" w:hAnsi="Times New Roman"/>
        </w:rPr>
      </w:pPr>
      <w:r w:rsidRPr="006A1C4E">
        <w:rPr>
          <w:rFonts w:ascii="Times New Roman" w:hAnsi="Times New Roman"/>
        </w:rPr>
        <w:t>To Apply for a Job</w:t>
      </w:r>
    </w:p>
    <w:p w:rsidRPr="006A1C4E" w:rsidR="006A1C4E" w:rsidP="006A1C4E" w:rsidRDefault="006A1C4E" w14:paraId="336CDF11" w14:textId="77777777">
      <w:pPr>
        <w:pStyle w:val="ListParagraph"/>
        <w:numPr>
          <w:ilvl w:val="1"/>
          <w:numId w:val="24"/>
        </w:numPr>
        <w:rPr>
          <w:rFonts w:ascii="Times New Roman" w:hAnsi="Times New Roman"/>
        </w:rPr>
      </w:pPr>
      <w:r w:rsidRPr="006A1C4E">
        <w:rPr>
          <w:rFonts w:ascii="Times New Roman" w:hAnsi="Times New Roman"/>
        </w:rPr>
        <w:t xml:space="preserve">To meet Licensing Requirements </w:t>
      </w:r>
    </w:p>
    <w:p w:rsidRPr="006A1C4E" w:rsidR="006A1C4E" w:rsidP="006A1C4E" w:rsidRDefault="006A1C4E" w14:paraId="72B66929" w14:textId="77777777">
      <w:pPr>
        <w:pStyle w:val="ListParagraph"/>
        <w:numPr>
          <w:ilvl w:val="1"/>
          <w:numId w:val="24"/>
        </w:numPr>
        <w:rPr>
          <w:rFonts w:ascii="Times New Roman" w:hAnsi="Times New Roman"/>
        </w:rPr>
      </w:pPr>
      <w:r w:rsidRPr="006A1C4E">
        <w:rPr>
          <w:rFonts w:ascii="Times New Roman" w:hAnsi="Times New Roman"/>
        </w:rPr>
        <w:t xml:space="preserve">Other: To file for taxes </w:t>
      </w:r>
    </w:p>
    <w:p w:rsidRPr="00F73221" w:rsidR="006A1C4E" w:rsidP="006A1C4E" w:rsidRDefault="006A1C4E" w14:paraId="5AED4FDD" w14:textId="77777777">
      <w:pPr>
        <w:pStyle w:val="ListParagraph"/>
        <w:numPr>
          <w:ilvl w:val="1"/>
          <w:numId w:val="24"/>
        </w:numPr>
        <w:rPr>
          <w:rFonts w:ascii="Times New Roman" w:hAnsi="Times New Roman"/>
          <w:snapToGrid w:val="0"/>
        </w:rPr>
      </w:pPr>
      <w:r w:rsidRPr="00F73221">
        <w:rPr>
          <w:rFonts w:ascii="Times New Roman" w:hAnsi="Times New Roman"/>
        </w:rPr>
        <w:t>Other: To open or maintain an Insurance Account</w:t>
      </w:r>
    </w:p>
    <w:p w:rsidR="006A1C4E" w:rsidP="006A1C4E" w:rsidRDefault="006A1C4E" w14:paraId="5D1DC8CB" w14:textId="77777777">
      <w:pPr>
        <w:rPr>
          <w:rFonts w:ascii="Times New Roman" w:hAnsi="Times New Roman"/>
        </w:rPr>
      </w:pPr>
    </w:p>
    <w:p w:rsidRPr="006A1C4E" w:rsidR="006A1C4E" w:rsidP="006A1C4E" w:rsidRDefault="006A1C4E" w14:paraId="5AAD0915" w14:textId="0BB1479A">
      <w:pPr>
        <w:pStyle w:val="ListParagraph"/>
        <w:numPr>
          <w:ilvl w:val="1"/>
          <w:numId w:val="3"/>
        </w:numPr>
        <w:rPr>
          <w:rFonts w:ascii="Times New Roman" w:hAnsi="Times New Roman"/>
          <w:color w:val="000000"/>
        </w:rPr>
      </w:pPr>
      <w:r w:rsidRPr="0085501F">
        <w:rPr>
          <w:rFonts w:ascii="Times New Roman" w:hAnsi="Times New Roman"/>
          <w:b/>
          <w:i/>
          <w:snapToGrid w:val="0"/>
          <w:color w:val="002060"/>
        </w:rPr>
        <w:t>SSA Response #2</w:t>
      </w:r>
      <w:r>
        <w:rPr>
          <w:rFonts w:ascii="Times New Roman" w:hAnsi="Times New Roman"/>
          <w:b/>
          <w:i/>
          <w:snapToGrid w:val="0"/>
          <w:color w:val="002060"/>
        </w:rPr>
        <w:t>c</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6A1C4E">
        <w:rPr>
          <w:rFonts w:ascii="Times New Roman" w:hAnsi="Times New Roman"/>
          <w:color w:val="000000"/>
        </w:rPr>
        <w:t xml:space="preserve">We want to clarify that the agency requires a consumer to consent to SSA disclosing the SSN verification to the </w:t>
      </w:r>
      <w:r w:rsidRPr="006A1C4E" w:rsidR="00071D9B">
        <w:rPr>
          <w:rFonts w:ascii="Times New Roman" w:hAnsi="Times New Roman"/>
          <w:color w:val="000000"/>
        </w:rPr>
        <w:t xml:space="preserve">consumer’s </w:t>
      </w:r>
      <w:r w:rsidR="00071D9B">
        <w:rPr>
          <w:rFonts w:ascii="Times New Roman" w:hAnsi="Times New Roman"/>
          <w:color w:val="000000"/>
        </w:rPr>
        <w:t>P</w:t>
      </w:r>
      <w:r w:rsidRPr="006A1C4E" w:rsidR="00071D9B">
        <w:rPr>
          <w:rFonts w:ascii="Times New Roman" w:hAnsi="Times New Roman"/>
          <w:color w:val="000000"/>
        </w:rPr>
        <w:t xml:space="preserve">ermitted </w:t>
      </w:r>
      <w:r w:rsidR="00071D9B">
        <w:rPr>
          <w:rFonts w:ascii="Times New Roman" w:hAnsi="Times New Roman"/>
          <w:color w:val="000000"/>
        </w:rPr>
        <w:t>E</w:t>
      </w:r>
      <w:r w:rsidRPr="006A1C4E" w:rsidR="00071D9B">
        <w:rPr>
          <w:rFonts w:ascii="Times New Roman" w:hAnsi="Times New Roman"/>
          <w:color w:val="000000"/>
        </w:rPr>
        <w:t>ntity.</w:t>
      </w:r>
      <w:r w:rsidRPr="006A1C4E">
        <w:rPr>
          <w:rFonts w:ascii="Times New Roman" w:hAnsi="Times New Roman"/>
          <w:color w:val="000000"/>
        </w:rPr>
        <w:t xml:space="preserve"> </w:t>
      </w:r>
      <w:r w:rsidR="00071D9B">
        <w:rPr>
          <w:rFonts w:ascii="Times New Roman" w:hAnsi="Times New Roman"/>
          <w:color w:val="000000"/>
        </w:rPr>
        <w:t xml:space="preserve"> </w:t>
      </w:r>
      <w:r w:rsidRPr="006A1C4E">
        <w:rPr>
          <w:rFonts w:ascii="Times New Roman" w:hAnsi="Times New Roman"/>
          <w:color w:val="000000"/>
        </w:rPr>
        <w:t xml:space="preserve">This is separate from any consumer consent the </w:t>
      </w:r>
      <w:r w:rsidR="00071D9B">
        <w:rPr>
          <w:rFonts w:ascii="Times New Roman" w:hAnsi="Times New Roman"/>
          <w:color w:val="000000"/>
        </w:rPr>
        <w:t>P</w:t>
      </w:r>
      <w:r w:rsidRPr="006A1C4E">
        <w:rPr>
          <w:rFonts w:ascii="Times New Roman" w:hAnsi="Times New Roman"/>
          <w:color w:val="000000"/>
        </w:rPr>
        <w:t xml:space="preserve">ermitted </w:t>
      </w:r>
      <w:r w:rsidR="00071D9B">
        <w:rPr>
          <w:rFonts w:ascii="Times New Roman" w:hAnsi="Times New Roman"/>
          <w:color w:val="000000"/>
        </w:rPr>
        <w:t>E</w:t>
      </w:r>
      <w:r w:rsidRPr="006A1C4E">
        <w:rPr>
          <w:rFonts w:ascii="Times New Roman" w:hAnsi="Times New Roman"/>
          <w:color w:val="000000"/>
        </w:rPr>
        <w:t xml:space="preserve">ntity </w:t>
      </w:r>
      <w:r w:rsidR="00071D9B">
        <w:rPr>
          <w:rFonts w:ascii="Times New Roman" w:hAnsi="Times New Roman"/>
          <w:color w:val="000000"/>
        </w:rPr>
        <w:t>requires for its purposes</w:t>
      </w:r>
      <w:r w:rsidRPr="006A1C4E">
        <w:rPr>
          <w:rFonts w:ascii="Times New Roman" w:hAnsi="Times New Roman"/>
          <w:color w:val="000000"/>
        </w:rPr>
        <w:t xml:space="preserve">.  </w:t>
      </w:r>
    </w:p>
    <w:p w:rsidRPr="006A1C4E" w:rsidR="006A1C4E" w:rsidP="006A1C4E" w:rsidRDefault="006A1C4E" w14:paraId="3B4255B4" w14:textId="77777777">
      <w:pPr>
        <w:pStyle w:val="ListParagraph"/>
        <w:ind w:left="1440"/>
        <w:rPr>
          <w:rFonts w:ascii="Times New Roman" w:hAnsi="Times New Roman"/>
          <w:color w:val="000000"/>
        </w:rPr>
      </w:pPr>
    </w:p>
    <w:p w:rsidRPr="006A1C4E" w:rsidR="00DE5CC1" w:rsidP="006A1C4E" w:rsidRDefault="006A1C4E" w14:paraId="7ADEA384" w14:textId="7535EADF">
      <w:pPr>
        <w:pStyle w:val="ListParagraph"/>
        <w:ind w:left="1440"/>
        <w:rPr>
          <w:rFonts w:ascii="Times New Roman" w:hAnsi="Times New Roman"/>
          <w:i/>
          <w:snapToGrid w:val="0"/>
        </w:rPr>
      </w:pPr>
      <w:r w:rsidRPr="006A1C4E">
        <w:rPr>
          <w:rFonts w:ascii="Times New Roman" w:hAnsi="Times New Roman"/>
          <w:color w:val="000000"/>
        </w:rPr>
        <w:t xml:space="preserve">Section 215(f)(1)(B) of the </w:t>
      </w:r>
      <w:r w:rsidR="00F31FDE">
        <w:rPr>
          <w:rFonts w:ascii="Times New Roman" w:hAnsi="Times New Roman"/>
          <w:color w:val="000000"/>
        </w:rPr>
        <w:t>Economic Growth, Regulatory Relief, and Consumer Protection Act (</w:t>
      </w:r>
      <w:r w:rsidRPr="006A1C4E" w:rsidR="0090401D">
        <w:rPr>
          <w:rFonts w:ascii="Times New Roman" w:hAnsi="Times New Roman"/>
          <w:color w:val="000000"/>
        </w:rPr>
        <w:t>Banking Bill</w:t>
      </w:r>
      <w:r w:rsidR="00F31FDE">
        <w:rPr>
          <w:rFonts w:ascii="Times New Roman" w:hAnsi="Times New Roman"/>
          <w:color w:val="000000"/>
        </w:rPr>
        <w:t>)</w:t>
      </w:r>
      <w:r w:rsidRPr="006A1C4E">
        <w:rPr>
          <w:rFonts w:ascii="Times New Roman" w:hAnsi="Times New Roman"/>
          <w:color w:val="000000"/>
        </w:rPr>
        <w:t xml:space="preserve"> states that a </w:t>
      </w:r>
      <w:r w:rsidR="006F07AF">
        <w:rPr>
          <w:rFonts w:ascii="Times New Roman" w:hAnsi="Times New Roman"/>
          <w:color w:val="000000"/>
        </w:rPr>
        <w:t>P</w:t>
      </w:r>
      <w:r w:rsidRPr="006A1C4E">
        <w:rPr>
          <w:rFonts w:ascii="Times New Roman" w:hAnsi="Times New Roman"/>
          <w:color w:val="000000"/>
        </w:rPr>
        <w:t xml:space="preserve">ermitted </w:t>
      </w:r>
      <w:r w:rsidR="006F07AF">
        <w:rPr>
          <w:rFonts w:ascii="Times New Roman" w:hAnsi="Times New Roman"/>
          <w:color w:val="000000"/>
        </w:rPr>
        <w:t>E</w:t>
      </w:r>
      <w:r w:rsidRPr="006A1C4E">
        <w:rPr>
          <w:rFonts w:ascii="Times New Roman" w:hAnsi="Times New Roman"/>
          <w:color w:val="000000"/>
        </w:rPr>
        <w:t xml:space="preserve">ntity may submit a request to SSA </w:t>
      </w:r>
      <w:r w:rsidRPr="006A1C4E">
        <w:rPr>
          <w:rFonts w:ascii="Times New Roman" w:hAnsi="Times New Roman"/>
          <w:color w:val="000000"/>
          <w:lang w:val="en"/>
        </w:rPr>
        <w:t>in connection with a credit transaction or any circumstance described in section 604 of the Fair Credit Reporting Act (15 U.S.C. 1681b)</w:t>
      </w:r>
      <w:r>
        <w:rPr>
          <w:rFonts w:ascii="Times New Roman" w:hAnsi="Times New Roman"/>
          <w:color w:val="000000"/>
          <w:lang w:val="en"/>
        </w:rPr>
        <w:t xml:space="preserve">.  </w:t>
      </w:r>
      <w:r w:rsidRPr="006A1C4E">
        <w:rPr>
          <w:rFonts w:ascii="Times New Roman" w:hAnsi="Times New Roman"/>
          <w:color w:val="000000"/>
          <w:lang w:val="en"/>
        </w:rPr>
        <w:t>Therefore, permissible purposes are limited to a credit transaction or any circumstance described in section 604 of the Fair Credit Reporting Act</w:t>
      </w:r>
      <w:r>
        <w:rPr>
          <w:rFonts w:ascii="Times New Roman" w:hAnsi="Times New Roman"/>
          <w:color w:val="000000"/>
        </w:rPr>
        <w:t>.</w:t>
      </w:r>
      <w:r w:rsidRPr="006A1C4E" w:rsidR="007D5504">
        <w:rPr>
          <w:rFonts w:ascii="Times New Roman" w:hAnsi="Times New Roman"/>
        </w:rPr>
        <w:br/>
      </w:r>
    </w:p>
    <w:p w:rsidRPr="00EE3CC0" w:rsidR="007D5504" w:rsidP="007D5504" w:rsidRDefault="007D5504" w14:paraId="4A3409F2" w14:textId="1504C674">
      <w:pPr>
        <w:pStyle w:val="ListParagraph"/>
        <w:numPr>
          <w:ilvl w:val="0"/>
          <w:numId w:val="3"/>
        </w:numPr>
        <w:ind w:left="360"/>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#3</w:t>
      </w:r>
      <w:r w:rsidRPr="0085501F">
        <w:rPr>
          <w:rFonts w:ascii="Times New Roman" w:hAnsi="Times New Roman"/>
          <w:b/>
          <w:i/>
          <w:snapToGrid w:val="0"/>
        </w:rPr>
        <w:t>:</w:t>
      </w:r>
      <w:r>
        <w:rPr>
          <w:rFonts w:ascii="Times New Roman" w:hAnsi="Times New Roman"/>
          <w:i/>
          <w:snapToGrid w:val="0"/>
        </w:rPr>
        <w:t xml:space="preserve">  </w:t>
      </w:r>
      <w:r w:rsidRPr="002E3EC0" w:rsidR="002E3EC0">
        <w:rPr>
          <w:rFonts w:ascii="Times New Roman" w:hAnsi="Times New Roman"/>
          <w:snapToGrid w:val="0"/>
        </w:rPr>
        <w:t>Y</w:t>
      </w:r>
      <w:r w:rsidRPr="002E3EC0" w:rsidR="002E3EC0">
        <w:rPr>
          <w:rFonts w:ascii="Times New Roman" w:hAnsi="Times New Roman"/>
        </w:rPr>
        <w:t>our User Agreement already dictates the permissible purpos</w:t>
      </w:r>
      <w:r w:rsidR="0068431F">
        <w:rPr>
          <w:rFonts w:ascii="Times New Roman" w:hAnsi="Times New Roman"/>
        </w:rPr>
        <w:t>es</w:t>
      </w:r>
      <w:r w:rsidRPr="0068431F" w:rsidR="0068431F">
        <w:rPr>
          <w:rFonts w:ascii="Times New Roman" w:hAnsi="Times New Roman"/>
        </w:rPr>
        <w:t xml:space="preserve"> (FCRA permissible purposes)</w:t>
      </w:r>
      <w:r w:rsidRPr="002E3EC0" w:rsidR="002E3EC0">
        <w:rPr>
          <w:rFonts w:ascii="Times New Roman" w:hAnsi="Times New Roman"/>
        </w:rPr>
        <w:t xml:space="preserve">. </w:t>
      </w:r>
      <w:r w:rsidR="002E3EC0">
        <w:rPr>
          <w:rFonts w:ascii="Times New Roman" w:hAnsi="Times New Roman"/>
        </w:rPr>
        <w:t xml:space="preserve"> </w:t>
      </w:r>
      <w:r w:rsidRPr="002E3EC0" w:rsidR="002E3EC0">
        <w:rPr>
          <w:rFonts w:ascii="Times New Roman" w:hAnsi="Times New Roman"/>
        </w:rPr>
        <w:t xml:space="preserve">Can you please elaborate why </w:t>
      </w:r>
      <w:r w:rsidR="00F31FDE">
        <w:rPr>
          <w:rFonts w:ascii="Times New Roman" w:hAnsi="Times New Roman"/>
        </w:rPr>
        <w:t>Financial Institutions</w:t>
      </w:r>
      <w:r w:rsidRPr="00877C68" w:rsidR="00877C68">
        <w:rPr>
          <w:rFonts w:ascii="Times New Roman" w:hAnsi="Times New Roman"/>
        </w:rPr>
        <w:t xml:space="preserve"> </w:t>
      </w:r>
      <w:r w:rsidRPr="002E3EC0" w:rsidR="002E3EC0">
        <w:rPr>
          <w:rFonts w:ascii="Times New Roman" w:hAnsi="Times New Roman"/>
        </w:rPr>
        <w:t>need to develop dynamic consumer consent if the permissible purpose is already governed by the User Agreement?</w:t>
      </w:r>
      <w:r w:rsidR="00EE3CC0">
        <w:rPr>
          <w:rFonts w:ascii="Times New Roman" w:hAnsi="Times New Roman"/>
          <w:color w:val="000000"/>
        </w:rPr>
        <w:br/>
      </w:r>
    </w:p>
    <w:p w:rsidR="00736607" w:rsidP="00736607" w:rsidRDefault="00EE3CC0" w14:paraId="496E60A8" w14:textId="5E9F44BD">
      <w:pPr>
        <w:pStyle w:val="ListParagraph"/>
        <w:numPr>
          <w:ilvl w:val="1"/>
          <w:numId w:val="3"/>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#3</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2E3EC0" w:rsidR="002E3EC0">
        <w:rPr>
          <w:rFonts w:ascii="Times New Roman" w:hAnsi="Times New Roman"/>
          <w:snapToGrid w:val="0"/>
        </w:rPr>
        <w:t xml:space="preserve">The </w:t>
      </w:r>
      <w:r w:rsidR="006F07AF">
        <w:rPr>
          <w:rFonts w:ascii="Times New Roman" w:hAnsi="Times New Roman"/>
          <w:snapToGrid w:val="0"/>
        </w:rPr>
        <w:t xml:space="preserve">eCBSV </w:t>
      </w:r>
      <w:r w:rsidRPr="002E3EC0" w:rsidR="002E3EC0">
        <w:rPr>
          <w:rFonts w:ascii="Times New Roman" w:hAnsi="Times New Roman"/>
          <w:snapToGrid w:val="0"/>
        </w:rPr>
        <w:t xml:space="preserve">User Agreement is between SSA and the </w:t>
      </w:r>
      <w:r w:rsidR="006F07AF">
        <w:rPr>
          <w:rFonts w:ascii="Times New Roman" w:hAnsi="Times New Roman"/>
          <w:snapToGrid w:val="0"/>
        </w:rPr>
        <w:t>P</w:t>
      </w:r>
      <w:r w:rsidRPr="002E3EC0" w:rsidR="002E3EC0">
        <w:rPr>
          <w:rFonts w:ascii="Times New Roman" w:hAnsi="Times New Roman"/>
          <w:snapToGrid w:val="0"/>
        </w:rPr>
        <w:t xml:space="preserve">ermitted </w:t>
      </w:r>
      <w:r w:rsidR="006F07AF">
        <w:rPr>
          <w:rFonts w:ascii="Times New Roman" w:hAnsi="Times New Roman"/>
          <w:snapToGrid w:val="0"/>
        </w:rPr>
        <w:t>E</w:t>
      </w:r>
      <w:r w:rsidRPr="002E3EC0" w:rsidR="002E3EC0">
        <w:rPr>
          <w:rFonts w:ascii="Times New Roman" w:hAnsi="Times New Roman"/>
          <w:snapToGrid w:val="0"/>
        </w:rPr>
        <w:t xml:space="preserve">ntity and sets forth the terms of conditions the </w:t>
      </w:r>
      <w:r w:rsidR="006F07AF">
        <w:rPr>
          <w:rFonts w:ascii="Times New Roman" w:hAnsi="Times New Roman"/>
          <w:snapToGrid w:val="0"/>
        </w:rPr>
        <w:t>P</w:t>
      </w:r>
      <w:r w:rsidRPr="002E3EC0" w:rsidR="002E3EC0">
        <w:rPr>
          <w:rFonts w:ascii="Times New Roman" w:hAnsi="Times New Roman"/>
          <w:snapToGrid w:val="0"/>
        </w:rPr>
        <w:t xml:space="preserve">ermitted </w:t>
      </w:r>
      <w:r w:rsidR="006F07AF">
        <w:rPr>
          <w:rFonts w:ascii="Times New Roman" w:hAnsi="Times New Roman"/>
          <w:snapToGrid w:val="0"/>
        </w:rPr>
        <w:t>E</w:t>
      </w:r>
      <w:r w:rsidRPr="002E3EC0" w:rsidR="002E3EC0">
        <w:rPr>
          <w:rFonts w:ascii="Times New Roman" w:hAnsi="Times New Roman"/>
          <w:snapToGrid w:val="0"/>
        </w:rPr>
        <w:t xml:space="preserve">ntity must agree to before using the eCBSV service. </w:t>
      </w:r>
      <w:r w:rsidR="002E3EC0">
        <w:rPr>
          <w:rFonts w:ascii="Times New Roman" w:hAnsi="Times New Roman"/>
          <w:snapToGrid w:val="0"/>
        </w:rPr>
        <w:t xml:space="preserve"> </w:t>
      </w:r>
      <w:r w:rsidRPr="002E3EC0" w:rsidR="002E3EC0">
        <w:rPr>
          <w:rFonts w:ascii="Times New Roman" w:hAnsi="Times New Roman"/>
          <w:snapToGrid w:val="0"/>
        </w:rPr>
        <w:t>In accordance with the Privacy Act, Social Security Act, and SSA’s regulations, the number holder must also give informed consent to SSA to disclose the number holder’s SSN Verification to the F</w:t>
      </w:r>
      <w:r w:rsidR="006F07AF">
        <w:rPr>
          <w:rFonts w:ascii="Times New Roman" w:hAnsi="Times New Roman"/>
          <w:snapToGrid w:val="0"/>
        </w:rPr>
        <w:t xml:space="preserve">inancial </w:t>
      </w:r>
      <w:r w:rsidRPr="002E3EC0" w:rsidR="002E3EC0">
        <w:rPr>
          <w:rFonts w:ascii="Times New Roman" w:hAnsi="Times New Roman"/>
          <w:snapToGrid w:val="0"/>
        </w:rPr>
        <w:t>I</w:t>
      </w:r>
      <w:r w:rsidR="006F07AF">
        <w:rPr>
          <w:rFonts w:ascii="Times New Roman" w:hAnsi="Times New Roman"/>
          <w:snapToGrid w:val="0"/>
        </w:rPr>
        <w:t>nstitution</w:t>
      </w:r>
      <w:r w:rsidRPr="002E3EC0" w:rsidR="002E3EC0">
        <w:rPr>
          <w:rFonts w:ascii="Times New Roman" w:hAnsi="Times New Roman"/>
          <w:snapToGrid w:val="0"/>
        </w:rPr>
        <w:t xml:space="preserve">.  SSA reads the Banking Bill in conjunction with other authorities that govern the agency’s ability to disclose information (e.g., the Privacy Act, the Social Security Act, the agency’s implementing regulations, and long adhered to agency disclosure policy).  Therefore, SSA must continue to adhere to other authorities that mandate specific consent requirements, </w:t>
      </w:r>
      <w:r w:rsidRPr="002E3EC0" w:rsidR="002E3EC0">
        <w:rPr>
          <w:rFonts w:ascii="Times New Roman" w:hAnsi="Times New Roman"/>
          <w:snapToGrid w:val="0"/>
        </w:rPr>
        <w:lastRenderedPageBreak/>
        <w:t>which exist to prevent unauthorized disclosure of agency information</w:t>
      </w:r>
      <w:r w:rsidRPr="00736607" w:rsidR="00736607">
        <w:rPr>
          <w:rFonts w:ascii="Times New Roman" w:hAnsi="Times New Roman"/>
          <w:snapToGrid w:val="0"/>
        </w:rPr>
        <w:t xml:space="preserve">. </w:t>
      </w:r>
    </w:p>
    <w:p w:rsidR="00573935" w:rsidP="00F31FDE" w:rsidRDefault="00573935" w14:paraId="2A7EDB68" w14:textId="77777777">
      <w:pPr>
        <w:pStyle w:val="ListParagraph"/>
        <w:ind w:left="1440"/>
        <w:rPr>
          <w:rFonts w:ascii="Times New Roman" w:hAnsi="Times New Roman"/>
          <w:snapToGrid w:val="0"/>
        </w:rPr>
      </w:pPr>
    </w:p>
    <w:p w:rsidRPr="00573935" w:rsidR="00573935" w:rsidP="00F31FDE" w:rsidRDefault="00573935" w14:paraId="5FB3FE78" w14:textId="39F759A8">
      <w:pPr>
        <w:pStyle w:val="ListParagraph"/>
        <w:ind w:left="1440"/>
        <w:rPr>
          <w:rFonts w:ascii="Times New Roman" w:hAnsi="Times New Roman"/>
          <w:snapToGrid w:val="0"/>
        </w:rPr>
      </w:pPr>
      <w:r>
        <w:rPr>
          <w:rFonts w:ascii="Times New Roman" w:hAnsi="Times New Roman"/>
          <w:snapToGrid w:val="0"/>
        </w:rPr>
        <w:t xml:space="preserve">Please see SSA Response #8 for additional information about the </w:t>
      </w:r>
      <w:r w:rsidR="00A62A29">
        <w:rPr>
          <w:rFonts w:ascii="Times New Roman" w:hAnsi="Times New Roman"/>
          <w:snapToGrid w:val="0"/>
        </w:rPr>
        <w:t xml:space="preserve">updated </w:t>
      </w:r>
      <w:r w:rsidR="006F07AF">
        <w:rPr>
          <w:rFonts w:ascii="Times New Roman" w:hAnsi="Times New Roman"/>
          <w:snapToGrid w:val="0"/>
        </w:rPr>
        <w:t xml:space="preserve">eCBSV </w:t>
      </w:r>
      <w:r w:rsidR="00A62A29">
        <w:rPr>
          <w:rFonts w:ascii="Times New Roman" w:hAnsi="Times New Roman"/>
          <w:snapToGrid w:val="0"/>
        </w:rPr>
        <w:t>User Agreement.</w:t>
      </w:r>
      <w:r>
        <w:rPr>
          <w:rFonts w:ascii="Times New Roman" w:hAnsi="Times New Roman"/>
          <w:snapToGrid w:val="0"/>
        </w:rPr>
        <w:t xml:space="preserve">  </w:t>
      </w:r>
    </w:p>
    <w:p w:rsidR="00EE3CC0" w:rsidP="00736607" w:rsidRDefault="00EE3CC0" w14:paraId="17362BB2" w14:textId="77777777">
      <w:pPr>
        <w:pStyle w:val="ListParagraph"/>
        <w:ind w:left="1440"/>
        <w:rPr>
          <w:rFonts w:ascii="Times New Roman" w:hAnsi="Times New Roman"/>
          <w:snapToGrid w:val="0"/>
        </w:rPr>
      </w:pPr>
    </w:p>
    <w:p w:rsidRPr="00B255A2" w:rsidR="00B255A2" w:rsidP="008511A1" w:rsidRDefault="008511A1" w14:paraId="143706EF" w14:textId="77777777">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#4</w:t>
      </w:r>
      <w:r w:rsidRPr="0085501F">
        <w:rPr>
          <w:rFonts w:ascii="Times New Roman" w:hAnsi="Times New Roman"/>
          <w:b/>
          <w:i/>
          <w:snapToGrid w:val="0"/>
        </w:rPr>
        <w:t>:</w:t>
      </w:r>
      <w:r>
        <w:rPr>
          <w:rFonts w:ascii="Times New Roman" w:hAnsi="Times New Roman"/>
          <w:i/>
          <w:snapToGrid w:val="0"/>
        </w:rPr>
        <w:t xml:space="preserve">  </w:t>
      </w:r>
      <w:r w:rsidRPr="00B255A2" w:rsidR="00B255A2">
        <w:rPr>
          <w:rFonts w:ascii="Times New Roman" w:hAnsi="Times New Roman"/>
        </w:rPr>
        <w:t xml:space="preserve">Is SSA seriously thinking about requiring an image of the electronic application (application screen) with the actual consumer information (SSN, Name, DOB…) and the consumer’s consent. </w:t>
      </w:r>
      <w:r w:rsidR="00B255A2">
        <w:rPr>
          <w:rFonts w:ascii="Times New Roman" w:hAnsi="Times New Roman"/>
        </w:rPr>
        <w:t xml:space="preserve"> </w:t>
      </w:r>
      <w:r w:rsidRPr="00B255A2" w:rsidR="00B255A2">
        <w:rPr>
          <w:rFonts w:ascii="Times New Roman" w:hAnsi="Times New Roman"/>
        </w:rPr>
        <w:t>I talked to several banks and engineers have major issues with this:</w:t>
      </w:r>
    </w:p>
    <w:p w:rsidR="00B255A2" w:rsidP="00B255A2" w:rsidRDefault="00B255A2" w14:paraId="1E11CC4D" w14:textId="77777777">
      <w:pPr>
        <w:rPr>
          <w:rFonts w:ascii="Times New Roman" w:hAnsi="Times New Roman"/>
        </w:rPr>
      </w:pPr>
    </w:p>
    <w:p w:rsidRPr="00B255A2" w:rsidR="00B255A2" w:rsidP="00B255A2" w:rsidRDefault="00B255A2" w14:paraId="2BD778C5" w14:textId="77777777">
      <w:pPr>
        <w:pStyle w:val="ListParagraph"/>
        <w:numPr>
          <w:ilvl w:val="0"/>
          <w:numId w:val="25"/>
        </w:numPr>
        <w:ind w:left="1080"/>
        <w:rPr>
          <w:rFonts w:ascii="Times New Roman" w:hAnsi="Times New Roman"/>
        </w:rPr>
      </w:pPr>
      <w:r w:rsidRPr="00B255A2">
        <w:rPr>
          <w:rFonts w:ascii="Times New Roman" w:hAnsi="Times New Roman"/>
        </w:rPr>
        <w:t>They don’t know how to capture that evidence automatically</w:t>
      </w:r>
      <w:r>
        <w:rPr>
          <w:rFonts w:ascii="Times New Roman" w:hAnsi="Times New Roman"/>
        </w:rPr>
        <w:t>;</w:t>
      </w:r>
      <w:r w:rsidRPr="00B255A2">
        <w:rPr>
          <w:rFonts w:ascii="Times New Roman" w:hAnsi="Times New Roman"/>
        </w:rPr>
        <w:t xml:space="preserve"> </w:t>
      </w:r>
    </w:p>
    <w:p w:rsidRPr="00B255A2" w:rsidR="00B255A2" w:rsidP="00B255A2" w:rsidRDefault="00B255A2" w14:paraId="0440EC65" w14:textId="77777777">
      <w:pPr>
        <w:pStyle w:val="ListParagraph"/>
        <w:numPr>
          <w:ilvl w:val="0"/>
          <w:numId w:val="25"/>
        </w:numPr>
        <w:ind w:left="1080"/>
        <w:rPr>
          <w:rFonts w:ascii="Times New Roman" w:hAnsi="Times New Roman"/>
        </w:rPr>
      </w:pPr>
      <w:r w:rsidRPr="00B255A2">
        <w:rPr>
          <w:rFonts w:ascii="Times New Roman" w:hAnsi="Times New Roman"/>
        </w:rPr>
        <w:t>They are concerned that even if they find a way it will substantially affect their cost of storage (storing images for 5 years of the application screen)</w:t>
      </w:r>
      <w:r>
        <w:rPr>
          <w:rFonts w:ascii="Times New Roman" w:hAnsi="Times New Roman"/>
        </w:rPr>
        <w:t>;</w:t>
      </w:r>
    </w:p>
    <w:p w:rsidRPr="00B255A2" w:rsidR="008511A1" w:rsidP="00B255A2" w:rsidRDefault="00B255A2" w14:paraId="49B99577" w14:textId="77777777">
      <w:pPr>
        <w:pStyle w:val="ListParagraph"/>
        <w:numPr>
          <w:ilvl w:val="0"/>
          <w:numId w:val="25"/>
        </w:numPr>
        <w:ind w:left="1080"/>
        <w:rPr>
          <w:rFonts w:ascii="Times New Roman" w:hAnsi="Times New Roman"/>
          <w:snapToGrid w:val="0"/>
        </w:rPr>
      </w:pPr>
      <w:r w:rsidRPr="00B255A2">
        <w:rPr>
          <w:rFonts w:ascii="Times New Roman" w:hAnsi="Times New Roman"/>
        </w:rPr>
        <w:t>They are afraid of the security issues because of images will be stored with exposed PII data (potentially millions of images every month for 5 years).</w:t>
      </w:r>
      <w:r w:rsidRPr="00B255A2" w:rsidR="00705A45">
        <w:rPr>
          <w:rFonts w:ascii="Times New Roman" w:hAnsi="Times New Roman"/>
        </w:rPr>
        <w:br/>
      </w:r>
    </w:p>
    <w:p w:rsidRPr="00E071F5" w:rsidR="00E071F5" w:rsidP="00B32E81" w:rsidRDefault="00705A45" w14:paraId="6FA7C79A" w14:textId="05B2A021">
      <w:pPr>
        <w:pStyle w:val="ListParagraph"/>
        <w:numPr>
          <w:ilvl w:val="1"/>
          <w:numId w:val="4"/>
        </w:numPr>
        <w:rPr>
          <w:rFonts w:ascii="Times New Roman" w:hAnsi="Times New Roman"/>
          <w:snapToGrid w:val="0"/>
        </w:rPr>
      </w:pPr>
      <w:r w:rsidRPr="00E071F5">
        <w:rPr>
          <w:rFonts w:ascii="Times New Roman" w:hAnsi="Times New Roman"/>
          <w:b/>
          <w:i/>
          <w:snapToGrid w:val="0"/>
          <w:color w:val="002060"/>
        </w:rPr>
        <w:t>SSA Response</w:t>
      </w:r>
      <w:r w:rsidRPr="00E071F5" w:rsidR="00867AC6">
        <w:rPr>
          <w:rFonts w:ascii="Times New Roman" w:hAnsi="Times New Roman"/>
          <w:b/>
          <w:i/>
          <w:snapToGrid w:val="0"/>
          <w:color w:val="002060"/>
        </w:rPr>
        <w:t xml:space="preserve"> #4</w:t>
      </w:r>
      <w:r w:rsidRPr="00E071F5">
        <w:rPr>
          <w:rFonts w:ascii="Times New Roman" w:hAnsi="Times New Roman"/>
          <w:b/>
          <w:i/>
          <w:snapToGrid w:val="0"/>
          <w:color w:val="002060"/>
        </w:rPr>
        <w:t>:</w:t>
      </w:r>
      <w:r w:rsidRPr="00E071F5">
        <w:rPr>
          <w:rFonts w:ascii="Times New Roman" w:hAnsi="Times New Roman"/>
          <w:snapToGrid w:val="0"/>
          <w:color w:val="002060"/>
        </w:rPr>
        <w:t xml:space="preserve">  </w:t>
      </w:r>
      <w:r w:rsidRPr="00E071F5" w:rsidR="00A90C80">
        <w:rPr>
          <w:rFonts w:ascii="Times New Roman" w:hAnsi="Times New Roman"/>
        </w:rPr>
        <w:t>No, SSA will not require an image of the electronic application and the consumer’s consent.</w:t>
      </w:r>
      <w:r w:rsidRPr="00E071F5" w:rsidR="00E071F5">
        <w:rPr>
          <w:rFonts w:ascii="Times New Roman" w:hAnsi="Times New Roman"/>
        </w:rPr>
        <w:t xml:space="preserve">  In accordance with the</w:t>
      </w:r>
      <w:r w:rsidRPr="00372485" w:rsidR="00372485">
        <w:rPr>
          <w:rFonts w:ascii="Times New Roman" w:hAnsi="Times New Roman"/>
        </w:rPr>
        <w:t xml:space="preserve"> </w:t>
      </w:r>
      <w:r w:rsidR="006F07AF">
        <w:rPr>
          <w:rFonts w:ascii="Times New Roman" w:hAnsi="Times New Roman"/>
        </w:rPr>
        <w:t xml:space="preserve">eCBSV </w:t>
      </w:r>
      <w:r w:rsidRPr="00E071F5" w:rsidR="00E071F5">
        <w:rPr>
          <w:rFonts w:ascii="Times New Roman" w:hAnsi="Times New Roman"/>
        </w:rPr>
        <w:t xml:space="preserve">User Agreement, Permitted Entities must have a </w:t>
      </w:r>
      <w:r w:rsidRPr="00E071F5" w:rsidR="00E071F5">
        <w:rPr>
          <w:rFonts w:ascii="Times New Roman" w:hAnsi="Times New Roman"/>
          <w:lang w:val="en"/>
        </w:rPr>
        <w:t xml:space="preserve">means to retrieve and reproduce legible, accurate, and readable hard or electronic copies of the Written Consent reflecting all Electronic Signature requirements in this section for auditing and monitoring purposes under the Banking Bill and the Privacy Act of 1974, as amended.  </w:t>
      </w:r>
    </w:p>
    <w:p w:rsidRPr="00D66547" w:rsidR="00D87838" w:rsidP="00D66547" w:rsidRDefault="00091400" w14:paraId="12A142D4" w14:textId="77777777">
      <w:pPr>
        <w:ind w:left="1080"/>
        <w:rPr>
          <w:rFonts w:ascii="Times New Roman" w:hAnsi="Times New Roman"/>
          <w:snapToGrid w:val="0"/>
        </w:rPr>
      </w:pPr>
      <w:r>
        <w:rPr>
          <w:rFonts w:ascii="Times New Roman" w:hAnsi="Times New Roman"/>
          <w:snapToGrid w:val="0"/>
        </w:rPr>
        <w:t xml:space="preserve">  </w:t>
      </w:r>
    </w:p>
    <w:p w:rsidRPr="00A54AC6" w:rsidR="00954150" w:rsidP="00954150" w:rsidRDefault="000258D5" w14:paraId="4F8D7770" w14:textId="77777777">
      <w:pPr>
        <w:pStyle w:val="ListParagraph"/>
        <w:numPr>
          <w:ilvl w:val="0"/>
          <w:numId w:val="4"/>
        </w:numPr>
        <w:ind w:left="360"/>
        <w:rPr>
          <w:rFonts w:ascii="Times New Roman" w:hAnsi="Times New Roman"/>
          <w:snapToGrid w:val="0"/>
        </w:rPr>
      </w:pPr>
      <w:r w:rsidRPr="00A54AC6">
        <w:rPr>
          <w:rFonts w:ascii="Times New Roman" w:hAnsi="Times New Roman"/>
          <w:b/>
          <w:i/>
          <w:snapToGrid w:val="0"/>
        </w:rPr>
        <w:t>Comment</w:t>
      </w:r>
      <w:r w:rsidRPr="00A54AC6" w:rsidR="00867AC6">
        <w:rPr>
          <w:rFonts w:ascii="Times New Roman" w:hAnsi="Times New Roman"/>
          <w:b/>
          <w:i/>
          <w:snapToGrid w:val="0"/>
        </w:rPr>
        <w:t xml:space="preserve"> #</w:t>
      </w:r>
      <w:r w:rsidR="00D66547">
        <w:rPr>
          <w:rFonts w:ascii="Times New Roman" w:hAnsi="Times New Roman"/>
          <w:b/>
          <w:i/>
          <w:snapToGrid w:val="0"/>
        </w:rPr>
        <w:t>5</w:t>
      </w:r>
      <w:r w:rsidRPr="00A54AC6">
        <w:rPr>
          <w:rFonts w:ascii="Times New Roman" w:hAnsi="Times New Roman"/>
          <w:b/>
          <w:i/>
          <w:snapToGrid w:val="0"/>
        </w:rPr>
        <w:t>:</w:t>
      </w:r>
      <w:r w:rsidRPr="00A54AC6">
        <w:rPr>
          <w:rFonts w:ascii="Times New Roman" w:hAnsi="Times New Roman"/>
          <w:i/>
          <w:snapToGrid w:val="0"/>
        </w:rPr>
        <w:t xml:space="preserve">  </w:t>
      </w:r>
      <w:r w:rsidRPr="00A54AC6" w:rsidR="00A54AC6">
        <w:rPr>
          <w:rFonts w:ascii="Times New Roman" w:hAnsi="Times New Roman" w:eastAsia="Calibri"/>
        </w:rPr>
        <w:t>Can a Consumer Reporting Agency (CRA), third party background screening company qualify as a Permitted Entity, who is a service provider, subsidiary, affiliate, agent, subcontractor, or assignee of the Financial Institution?</w:t>
      </w:r>
      <w:r w:rsidRPr="00A54AC6">
        <w:rPr>
          <w:rFonts w:ascii="Times New Roman" w:hAnsi="Times New Roman"/>
          <w:color w:val="000000"/>
        </w:rPr>
        <w:br/>
      </w:r>
    </w:p>
    <w:p w:rsidR="000258D5" w:rsidP="000258D5" w:rsidRDefault="000258D5" w14:paraId="012BD4EA" w14:textId="79AB0B88">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w:t>
      </w:r>
      <w:r w:rsidR="00D66547">
        <w:rPr>
          <w:rFonts w:ascii="Times New Roman" w:hAnsi="Times New Roman"/>
          <w:b/>
          <w:i/>
          <w:snapToGrid w:val="0"/>
          <w:color w:val="002060"/>
        </w:rPr>
        <w:t>5</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Pr="00A54AC6" w:rsidR="00A54AC6">
        <w:rPr>
          <w:rFonts w:ascii="Times New Roman" w:hAnsi="Times New Roman"/>
          <w:snapToGrid w:val="0"/>
        </w:rPr>
        <w:t xml:space="preserve">SSA can generally comment that a CRA - a third party background screening company - that is a service provider, subsidiary, affiliate, agent, subcontractor, or assignee of a financial institution, may qualify as a Permitted Entity, if the CRA meets all of the requirements in </w:t>
      </w:r>
      <w:r w:rsidR="00140561">
        <w:rPr>
          <w:rFonts w:ascii="Times New Roman" w:hAnsi="Times New Roman"/>
          <w:snapToGrid w:val="0"/>
          <w:lang w:val="en"/>
        </w:rPr>
        <w:t xml:space="preserve">the </w:t>
      </w:r>
      <w:r w:rsidRPr="00A54AC6" w:rsidR="00A54AC6">
        <w:rPr>
          <w:rFonts w:ascii="Times New Roman" w:hAnsi="Times New Roman"/>
          <w:snapToGrid w:val="0"/>
          <w:lang w:val="en"/>
        </w:rPr>
        <w:t xml:space="preserve">Banking Bill. </w:t>
      </w:r>
      <w:r w:rsidR="00140561">
        <w:rPr>
          <w:rFonts w:ascii="Times New Roman" w:hAnsi="Times New Roman"/>
          <w:snapToGrid w:val="0"/>
          <w:lang w:val="en"/>
        </w:rPr>
        <w:t xml:space="preserve"> </w:t>
      </w:r>
      <w:r w:rsidRPr="00A54AC6" w:rsidR="00A54AC6">
        <w:rPr>
          <w:rFonts w:ascii="Times New Roman" w:hAnsi="Times New Roman"/>
          <w:snapToGrid w:val="0"/>
        </w:rPr>
        <w:t>SSA refers the commenter to the following provisions of the Banking Bill to consider as part of the determination:</w:t>
      </w:r>
    </w:p>
    <w:p w:rsidRPr="00A54AC6" w:rsidR="00A54AC6" w:rsidP="00A54AC6" w:rsidRDefault="00A54AC6" w14:paraId="0993C497" w14:textId="6CF684FC">
      <w:pPr>
        <w:pStyle w:val="ListParagraph"/>
        <w:numPr>
          <w:ilvl w:val="2"/>
          <w:numId w:val="4"/>
        </w:numPr>
        <w:rPr>
          <w:rFonts w:ascii="Times New Roman" w:hAnsi="Times New Roman"/>
          <w:snapToGrid w:val="0"/>
        </w:rPr>
      </w:pPr>
      <w:r>
        <w:rPr>
          <w:rFonts w:ascii="Times New Roman" w:hAnsi="Times New Roman"/>
          <w:snapToGrid w:val="0"/>
        </w:rPr>
        <w:t>S</w:t>
      </w:r>
      <w:r w:rsidRPr="00A54AC6">
        <w:rPr>
          <w:rFonts w:ascii="Times New Roman" w:hAnsi="Times New Roman"/>
          <w:snapToGrid w:val="0"/>
        </w:rPr>
        <w:t xml:space="preserve">ection 215(b)(2) (definition of “financial institution” as further defined in </w:t>
      </w:r>
      <w:r>
        <w:rPr>
          <w:rFonts w:ascii="Times New Roman" w:hAnsi="Times New Roman"/>
          <w:snapToGrid w:val="0"/>
        </w:rPr>
        <w:t>S</w:t>
      </w:r>
      <w:r w:rsidRPr="00A54AC6">
        <w:rPr>
          <w:rFonts w:ascii="Times New Roman" w:hAnsi="Times New Roman"/>
          <w:snapToGrid w:val="0"/>
        </w:rPr>
        <w:t xml:space="preserve">ection 509 of the Gramm-Leach-Bliley Act (15 U.S.C. 6809(3)); </w:t>
      </w:r>
    </w:p>
    <w:p w:rsidRPr="00A54AC6" w:rsidR="00A54AC6" w:rsidP="00A54AC6" w:rsidRDefault="00A54AC6" w14:paraId="04E99573" w14:textId="77777777">
      <w:pPr>
        <w:pStyle w:val="ListParagraph"/>
        <w:numPr>
          <w:ilvl w:val="2"/>
          <w:numId w:val="4"/>
        </w:numPr>
        <w:rPr>
          <w:rFonts w:ascii="Times New Roman" w:hAnsi="Times New Roman"/>
          <w:snapToGrid w:val="0"/>
        </w:rPr>
      </w:pPr>
      <w:r>
        <w:rPr>
          <w:rFonts w:ascii="Times New Roman" w:hAnsi="Times New Roman"/>
          <w:snapToGrid w:val="0"/>
        </w:rPr>
        <w:t>S</w:t>
      </w:r>
      <w:r w:rsidRPr="00A54AC6">
        <w:rPr>
          <w:rFonts w:ascii="Times New Roman" w:hAnsi="Times New Roman"/>
          <w:snapToGrid w:val="0"/>
        </w:rPr>
        <w:t>ection 215(b)(4) (definition of “permitted entity”);</w:t>
      </w:r>
    </w:p>
    <w:p w:rsidRPr="00A54AC6" w:rsidR="00A54AC6" w:rsidP="00A54AC6" w:rsidRDefault="00A54AC6" w14:paraId="10170B6C" w14:textId="77777777">
      <w:pPr>
        <w:pStyle w:val="ListParagraph"/>
        <w:numPr>
          <w:ilvl w:val="2"/>
          <w:numId w:val="4"/>
        </w:numPr>
        <w:rPr>
          <w:rFonts w:ascii="Times New Roman" w:hAnsi="Times New Roman"/>
          <w:snapToGrid w:val="0"/>
        </w:rPr>
      </w:pPr>
      <w:r>
        <w:rPr>
          <w:rFonts w:ascii="Times New Roman" w:hAnsi="Times New Roman"/>
          <w:snapToGrid w:val="0"/>
        </w:rPr>
        <w:t>S</w:t>
      </w:r>
      <w:r w:rsidRPr="00A54AC6">
        <w:rPr>
          <w:rFonts w:ascii="Times New Roman" w:hAnsi="Times New Roman"/>
          <w:snapToGrid w:val="0"/>
        </w:rPr>
        <w:t xml:space="preserve">ection 215(e) (certificate required, certifying as to status and compliance with title V of the Gramm-Leach Bliley Act); </w:t>
      </w:r>
    </w:p>
    <w:p w:rsidRPr="00A54AC6" w:rsidR="00A54AC6" w:rsidP="00A54AC6" w:rsidRDefault="00A54AC6" w14:paraId="5F1DF7A0" w14:textId="77777777">
      <w:pPr>
        <w:pStyle w:val="ListParagraph"/>
        <w:numPr>
          <w:ilvl w:val="2"/>
          <w:numId w:val="4"/>
        </w:numPr>
        <w:rPr>
          <w:rFonts w:ascii="Times New Roman" w:hAnsi="Times New Roman"/>
          <w:snapToGrid w:val="0"/>
        </w:rPr>
      </w:pPr>
      <w:r>
        <w:rPr>
          <w:rFonts w:ascii="Times New Roman" w:hAnsi="Times New Roman"/>
          <w:snapToGrid w:val="0"/>
        </w:rPr>
        <w:lastRenderedPageBreak/>
        <w:t>S</w:t>
      </w:r>
      <w:r w:rsidRPr="00A54AC6">
        <w:rPr>
          <w:rFonts w:ascii="Times New Roman" w:hAnsi="Times New Roman"/>
          <w:snapToGrid w:val="0"/>
        </w:rPr>
        <w:t>ection 215(f)(1)(B) (requirement that all requests must be in connection with a credit transaction or any circumstance in section 604 of the Fair Credit Reporting Act); and</w:t>
      </w:r>
    </w:p>
    <w:p w:rsidR="00A54AC6" w:rsidP="00A54AC6" w:rsidRDefault="00A54AC6" w14:paraId="1BB19EF7" w14:textId="77777777">
      <w:pPr>
        <w:pStyle w:val="ListParagraph"/>
        <w:numPr>
          <w:ilvl w:val="2"/>
          <w:numId w:val="4"/>
        </w:numPr>
        <w:rPr>
          <w:rFonts w:ascii="Times New Roman" w:hAnsi="Times New Roman"/>
          <w:snapToGrid w:val="0"/>
        </w:rPr>
      </w:pPr>
      <w:r>
        <w:rPr>
          <w:rFonts w:ascii="Times New Roman" w:hAnsi="Times New Roman"/>
          <w:snapToGrid w:val="0"/>
        </w:rPr>
        <w:t>S</w:t>
      </w:r>
      <w:r w:rsidRPr="00A54AC6">
        <w:rPr>
          <w:rFonts w:ascii="Times New Roman" w:hAnsi="Times New Roman"/>
          <w:snapToGrid w:val="0"/>
        </w:rPr>
        <w:t>ection 215(g)(2) (enforcement provisions).</w:t>
      </w:r>
    </w:p>
    <w:p w:rsidRPr="00C409A1" w:rsidR="00A54AC6" w:rsidP="00A54AC6" w:rsidRDefault="00A54AC6" w14:paraId="082C1FD5" w14:textId="4FA85728">
      <w:pPr>
        <w:pStyle w:val="ListParagraph"/>
        <w:ind w:left="1440"/>
        <w:rPr>
          <w:rFonts w:ascii="Times New Roman" w:hAnsi="Times New Roman"/>
          <w:snapToGrid w:val="0"/>
        </w:rPr>
      </w:pPr>
      <w:r w:rsidRPr="00A54AC6">
        <w:rPr>
          <w:rFonts w:ascii="Times New Roman" w:hAnsi="Times New Roman"/>
          <w:snapToGrid w:val="0"/>
        </w:rPr>
        <w:t xml:space="preserve">We further note that, in accordance with the Banking Bill, only the SSN verification requests submitted by the </w:t>
      </w:r>
      <w:r w:rsidR="00FE4C07">
        <w:rPr>
          <w:rFonts w:ascii="Times New Roman" w:hAnsi="Times New Roman"/>
          <w:snapToGrid w:val="0"/>
        </w:rPr>
        <w:t>CRA</w:t>
      </w:r>
      <w:r w:rsidRPr="00A54AC6">
        <w:rPr>
          <w:rFonts w:ascii="Times New Roman" w:hAnsi="Times New Roman"/>
          <w:snapToGrid w:val="0"/>
        </w:rPr>
        <w:t xml:space="preserve"> for the financial institution it services would fall under the Banking Bill.</w:t>
      </w:r>
      <w:r w:rsidR="00FE4C07">
        <w:rPr>
          <w:rFonts w:ascii="Times New Roman" w:hAnsi="Times New Roman"/>
          <w:snapToGrid w:val="0"/>
        </w:rPr>
        <w:t xml:space="preserve"> </w:t>
      </w:r>
      <w:r w:rsidRPr="00A54AC6">
        <w:rPr>
          <w:rFonts w:ascii="Times New Roman" w:hAnsi="Times New Roman"/>
          <w:snapToGrid w:val="0"/>
        </w:rPr>
        <w:t xml:space="preserve"> If the </w:t>
      </w:r>
      <w:r w:rsidR="00FE4C07">
        <w:rPr>
          <w:rFonts w:ascii="Times New Roman" w:hAnsi="Times New Roman"/>
          <w:snapToGrid w:val="0"/>
        </w:rPr>
        <w:t>CRA</w:t>
      </w:r>
      <w:r w:rsidRPr="00A54AC6">
        <w:rPr>
          <w:rFonts w:ascii="Times New Roman" w:hAnsi="Times New Roman"/>
          <w:snapToGrid w:val="0"/>
        </w:rPr>
        <w:t xml:space="preserve"> also conducts other SSN verification business for other non-financial institutions, those SSN verification requests would fall outside of the Banking Bill.</w:t>
      </w:r>
    </w:p>
    <w:p w:rsidRPr="00C94533" w:rsidR="00C409A1" w:rsidP="00C409A1" w:rsidRDefault="00C409A1" w14:paraId="1FCDE767" w14:textId="77777777">
      <w:pPr>
        <w:pStyle w:val="ListParagraph"/>
        <w:ind w:left="1440"/>
        <w:rPr>
          <w:rFonts w:ascii="Times New Roman" w:hAnsi="Times New Roman"/>
          <w:snapToGrid w:val="0"/>
        </w:rPr>
      </w:pPr>
    </w:p>
    <w:p w:rsidRPr="002D0F35" w:rsidR="00C94533" w:rsidP="00C94533" w:rsidRDefault="00C94533" w14:paraId="393316A9" w14:textId="4F8F8A73">
      <w:pPr>
        <w:pStyle w:val="ListParagraph"/>
        <w:numPr>
          <w:ilvl w:val="0"/>
          <w:numId w:val="4"/>
        </w:numPr>
        <w:ind w:left="360"/>
        <w:rPr>
          <w:rFonts w:ascii="Times New Roman" w:hAnsi="Times New Roman"/>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w:t>
      </w:r>
      <w:r w:rsidR="00D66547">
        <w:rPr>
          <w:rFonts w:ascii="Times New Roman" w:hAnsi="Times New Roman"/>
          <w:b/>
          <w:i/>
          <w:snapToGrid w:val="0"/>
        </w:rPr>
        <w:t>6</w:t>
      </w:r>
      <w:r w:rsidRPr="0060647C">
        <w:rPr>
          <w:rFonts w:ascii="Times New Roman" w:hAnsi="Times New Roman"/>
          <w:b/>
          <w:i/>
          <w:snapToGrid w:val="0"/>
        </w:rPr>
        <w:t>:</w:t>
      </w:r>
      <w:r w:rsidRPr="0060647C">
        <w:rPr>
          <w:rFonts w:ascii="Times New Roman" w:hAnsi="Times New Roman"/>
          <w:i/>
          <w:snapToGrid w:val="0"/>
        </w:rPr>
        <w:t xml:space="preserve">  </w:t>
      </w:r>
      <w:r w:rsidRPr="0060647C" w:rsidR="0060647C">
        <w:rPr>
          <w:rFonts w:ascii="Times New Roman" w:hAnsi="Times New Roman" w:eastAsia="Calibri"/>
        </w:rPr>
        <w:t xml:space="preserve">The Gramm-Leach-Bliley Act section 509 defines Financial Institution, non-affiliate but not service provider, agent, subcontractor or assignee.  If the </w:t>
      </w:r>
      <w:r w:rsidR="00892EA8">
        <w:rPr>
          <w:rFonts w:ascii="Times New Roman" w:hAnsi="Times New Roman" w:eastAsia="Calibri"/>
        </w:rPr>
        <w:t>F</w:t>
      </w:r>
      <w:r w:rsidRPr="0060647C" w:rsidR="0060647C">
        <w:rPr>
          <w:rFonts w:ascii="Times New Roman" w:hAnsi="Times New Roman" w:eastAsia="Calibri"/>
        </w:rPr>
        <w:t xml:space="preserve">inancial </w:t>
      </w:r>
      <w:r w:rsidR="00892EA8">
        <w:rPr>
          <w:rFonts w:ascii="Times New Roman" w:hAnsi="Times New Roman" w:eastAsia="Calibri"/>
        </w:rPr>
        <w:t>I</w:t>
      </w:r>
      <w:r w:rsidRPr="0060647C" w:rsidR="0060647C">
        <w:rPr>
          <w:rFonts w:ascii="Times New Roman" w:hAnsi="Times New Roman" w:eastAsia="Calibri"/>
        </w:rPr>
        <w:t>nstitution contracts with a CRA to conduct background checks and verifications on their behalf, will they qualify to apply and be approved to conduct eCBSV?</w:t>
      </w:r>
      <w:r w:rsidRPr="0060647C" w:rsidR="002D0F35">
        <w:rPr>
          <w:rFonts w:ascii="Times New Roman" w:hAnsi="Times New Roman"/>
        </w:rPr>
        <w:br/>
      </w:r>
    </w:p>
    <w:p w:rsidR="00712036" w:rsidP="00712036" w:rsidRDefault="002D0F35" w14:paraId="77F92CBB" w14:textId="10025ACE">
      <w:pPr>
        <w:pStyle w:val="ListParagraph"/>
        <w:numPr>
          <w:ilvl w:val="1"/>
          <w:numId w:val="4"/>
        </w:numPr>
        <w:rPr>
          <w:rFonts w:ascii="Times New Roman" w:hAnsi="Times New Roman"/>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w:t>
      </w:r>
      <w:r w:rsidR="00D66547">
        <w:rPr>
          <w:rFonts w:ascii="Times New Roman" w:hAnsi="Times New Roman"/>
          <w:b/>
          <w:i/>
          <w:snapToGrid w:val="0"/>
          <w:color w:val="002060"/>
        </w:rPr>
        <w:t>6</w:t>
      </w:r>
      <w:r w:rsidRPr="0085501F">
        <w:rPr>
          <w:rFonts w:ascii="Times New Roman" w:hAnsi="Times New Roman"/>
          <w:b/>
          <w:i/>
          <w:snapToGrid w:val="0"/>
          <w:color w:val="002060"/>
        </w:rPr>
        <w:t>:</w:t>
      </w:r>
      <w:r w:rsidRPr="0085501F">
        <w:rPr>
          <w:rFonts w:ascii="Times New Roman" w:hAnsi="Times New Roman"/>
          <w:snapToGrid w:val="0"/>
          <w:color w:val="002060"/>
        </w:rPr>
        <w:t xml:space="preserve">  </w:t>
      </w:r>
      <w:r w:rsidRPr="0060647C" w:rsidR="0060647C">
        <w:rPr>
          <w:rFonts w:ascii="Times New Roman" w:hAnsi="Times New Roman"/>
          <w:snapToGrid w:val="0"/>
        </w:rPr>
        <w:t>Please see the response</w:t>
      </w:r>
      <w:r w:rsidR="0060647C">
        <w:rPr>
          <w:rFonts w:ascii="Times New Roman" w:hAnsi="Times New Roman"/>
          <w:snapToGrid w:val="0"/>
        </w:rPr>
        <w:t xml:space="preserve"> for #</w:t>
      </w:r>
      <w:r w:rsidR="00F31FDE">
        <w:rPr>
          <w:rFonts w:ascii="Times New Roman" w:hAnsi="Times New Roman"/>
          <w:snapToGrid w:val="0"/>
        </w:rPr>
        <w:t>5</w:t>
      </w:r>
      <w:r w:rsidR="0060647C">
        <w:rPr>
          <w:rFonts w:ascii="Times New Roman" w:hAnsi="Times New Roman"/>
          <w:snapToGrid w:val="0"/>
        </w:rPr>
        <w:t xml:space="preserve"> above</w:t>
      </w:r>
      <w:r w:rsidRPr="0060647C" w:rsidR="0060647C">
        <w:rPr>
          <w:rFonts w:ascii="Times New Roman" w:hAnsi="Times New Roman"/>
          <w:snapToGrid w:val="0"/>
        </w:rPr>
        <w:t xml:space="preserve">. </w:t>
      </w:r>
      <w:r w:rsidR="0060647C">
        <w:rPr>
          <w:rFonts w:ascii="Times New Roman" w:hAnsi="Times New Roman"/>
          <w:snapToGrid w:val="0"/>
        </w:rPr>
        <w:t xml:space="preserve"> </w:t>
      </w:r>
      <w:r w:rsidRPr="0060647C" w:rsidR="0060647C">
        <w:rPr>
          <w:rFonts w:ascii="Times New Roman" w:hAnsi="Times New Roman"/>
          <w:snapToGrid w:val="0"/>
        </w:rPr>
        <w:t>In addition, SSA acknowledges that the Banking Bill does not define the terms service provider, subsidiary, affiliate, agent, subcontractor, or assignee.  Therefore, they would generally have their common meaning. </w:t>
      </w:r>
    </w:p>
    <w:p w:rsidR="002D0F35" w:rsidP="002D0F35" w:rsidRDefault="002D0F35" w14:paraId="2D35EBE2" w14:textId="77777777">
      <w:pPr>
        <w:pStyle w:val="ListParagraph"/>
        <w:ind w:left="1440"/>
        <w:rPr>
          <w:rFonts w:ascii="Times New Roman" w:hAnsi="Times New Roman"/>
          <w:snapToGrid w:val="0"/>
        </w:rPr>
      </w:pPr>
    </w:p>
    <w:p w:rsidRPr="002F578D" w:rsidR="00EE1AF5" w:rsidP="002F578D" w:rsidRDefault="00EE1AF5" w14:paraId="08A710F3"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w:t>
      </w:r>
      <w:r w:rsidR="00D66547">
        <w:rPr>
          <w:rFonts w:ascii="Times New Roman" w:hAnsi="Times New Roman"/>
          <w:b/>
          <w:i/>
          <w:snapToGrid w:val="0"/>
        </w:rPr>
        <w:t>7</w:t>
      </w:r>
      <w:r w:rsidRPr="0085501F">
        <w:rPr>
          <w:rFonts w:ascii="Times New Roman" w:hAnsi="Times New Roman"/>
          <w:b/>
          <w:i/>
          <w:snapToGrid w:val="0"/>
        </w:rPr>
        <w:t>:</w:t>
      </w:r>
      <w:r>
        <w:rPr>
          <w:rFonts w:ascii="Times New Roman" w:hAnsi="Times New Roman"/>
          <w:i/>
          <w:snapToGrid w:val="0"/>
        </w:rPr>
        <w:t xml:space="preserve">  </w:t>
      </w:r>
      <w:r w:rsidRPr="0060647C" w:rsidR="0060647C">
        <w:rPr>
          <w:rFonts w:ascii="Times New Roman" w:hAnsi="Times New Roman" w:eastAsia="Calibri"/>
        </w:rPr>
        <w:t>Are there any CRAs now that have applied? Have any been approved?</w:t>
      </w:r>
      <w:r w:rsidR="002F578D">
        <w:rPr>
          <w:rFonts w:ascii="Times New Roman" w:hAnsi="Times New Roman"/>
          <w:snapToGrid w:val="0"/>
        </w:rPr>
        <w:br/>
      </w:r>
    </w:p>
    <w:p w:rsidRPr="002F578D" w:rsidR="002F578D" w:rsidP="002F578D" w:rsidRDefault="002F578D" w14:paraId="0C41F792" w14:textId="77777777">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w:t>
      </w:r>
      <w:r w:rsidR="00D66547">
        <w:rPr>
          <w:rFonts w:ascii="Times New Roman" w:hAnsi="Times New Roman"/>
          <w:b/>
          <w:i/>
          <w:snapToGrid w:val="0"/>
          <w:color w:val="002060"/>
        </w:rPr>
        <w:t>7</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60647C" w:rsidR="0060647C">
        <w:rPr>
          <w:rFonts w:ascii="Times New Roman" w:hAnsi="Times New Roman" w:eastAsia="Calibri"/>
        </w:rPr>
        <w:t>Yes, CRAs have applied and have been approved.</w:t>
      </w:r>
      <w:r>
        <w:rPr>
          <w:rFonts w:ascii="Times New Roman" w:hAnsi="Times New Roman"/>
          <w:color w:val="000000"/>
        </w:rPr>
        <w:br/>
      </w:r>
    </w:p>
    <w:p w:rsidRPr="00977D9B" w:rsidR="002F578D" w:rsidP="00977D9B" w:rsidRDefault="00977D9B" w14:paraId="59C365D8" w14:textId="7446A1FD">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w:t>
      </w:r>
      <w:r w:rsidR="00D66547">
        <w:rPr>
          <w:rFonts w:ascii="Times New Roman" w:hAnsi="Times New Roman"/>
          <w:b/>
          <w:i/>
          <w:snapToGrid w:val="0"/>
        </w:rPr>
        <w:t>8</w:t>
      </w:r>
      <w:r w:rsidR="0060647C">
        <w:rPr>
          <w:rFonts w:ascii="Times New Roman" w:hAnsi="Times New Roman"/>
          <w:b/>
          <w:i/>
          <w:snapToGrid w:val="0"/>
        </w:rPr>
        <w:t xml:space="preserve">:  </w:t>
      </w:r>
      <w:r w:rsidRPr="008B410F" w:rsidR="008B410F">
        <w:rPr>
          <w:rFonts w:ascii="Times New Roman" w:hAnsi="Times New Roman" w:cs="Courier New"/>
        </w:rPr>
        <w:t xml:space="preserve">A commenter stated that after the first PRA package, the electronic consent requirements – arguably the most critical element of the </w:t>
      </w:r>
      <w:r w:rsidR="00892EA8">
        <w:rPr>
          <w:rFonts w:ascii="Times New Roman" w:hAnsi="Times New Roman" w:cs="Courier New"/>
        </w:rPr>
        <w:t xml:space="preserve">eCBSV </w:t>
      </w:r>
      <w:r w:rsidRPr="008B410F" w:rsidR="008B410F">
        <w:rPr>
          <w:rFonts w:ascii="Times New Roman" w:hAnsi="Times New Roman" w:cs="Courier New"/>
        </w:rPr>
        <w:t>User Agreement and, in fact, the essential core of the Banking Bill – remain considerably problematic.  The commenter recognized that use of eCBSV will require adapting to an electronic consent process specific to that system.  The commenter is further concerned that SSA’s proposed electronic consent requirements present significant operational burdens and are incongruous with modern informed consent practices, adding friction to financial services processes that puts at risk the effectiveness of eCBSV as a tool to protect consumers.  The commenter offered two alternatives for recommended consent language and proposed to work with SSA to perfect this language in a way that is amenable to the Agency and also addresses the operational challenges previously expressed.</w:t>
      </w:r>
      <w:r>
        <w:rPr>
          <w:rFonts w:ascii="Times New Roman" w:hAnsi="Times New Roman"/>
          <w:snapToGrid w:val="0"/>
        </w:rPr>
        <w:br/>
      </w:r>
    </w:p>
    <w:p w:rsidRPr="006D5A8E" w:rsidR="00977D9B" w:rsidP="00977D9B" w:rsidRDefault="00977D9B" w14:paraId="3826E616" w14:textId="4B876F82">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w:t>
      </w:r>
      <w:r w:rsidR="00D66547">
        <w:rPr>
          <w:rFonts w:ascii="Times New Roman" w:hAnsi="Times New Roman"/>
          <w:b/>
          <w:i/>
          <w:snapToGrid w:val="0"/>
          <w:color w:val="002060"/>
        </w:rPr>
        <w:t>8</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Pr="008B410F" w:rsidR="008B410F">
        <w:rPr>
          <w:rFonts w:ascii="Times New Roman" w:hAnsi="Times New Roman" w:cs="Courier New"/>
        </w:rPr>
        <w:t xml:space="preserve">We understand the concerns.  We revised SSA’s Written Consent </w:t>
      </w:r>
      <w:r w:rsidRPr="008B410F" w:rsidR="008B410F">
        <w:rPr>
          <w:rFonts w:ascii="Times New Roman" w:hAnsi="Times New Roman" w:cs="Courier New"/>
        </w:rPr>
        <w:lastRenderedPageBreak/>
        <w:t xml:space="preserve">template (Exhibit C to the </w:t>
      </w:r>
      <w:r w:rsidR="00892EA8">
        <w:rPr>
          <w:rFonts w:ascii="Times New Roman" w:hAnsi="Times New Roman" w:cs="Courier New"/>
        </w:rPr>
        <w:t xml:space="preserve">eCBSV </w:t>
      </w:r>
      <w:r w:rsidRPr="008B410F" w:rsidR="008B410F">
        <w:rPr>
          <w:rFonts w:ascii="Times New Roman" w:hAnsi="Times New Roman" w:cs="Courier New"/>
        </w:rPr>
        <w:t xml:space="preserve">User Agreement) and made changes to the </w:t>
      </w:r>
      <w:r w:rsidR="00892EA8">
        <w:rPr>
          <w:rFonts w:ascii="Times New Roman" w:hAnsi="Times New Roman" w:cs="Courier New"/>
        </w:rPr>
        <w:t xml:space="preserve">eCBSV </w:t>
      </w:r>
      <w:r w:rsidRPr="008B410F" w:rsidR="008B410F">
        <w:rPr>
          <w:rFonts w:ascii="Times New Roman" w:hAnsi="Times New Roman" w:cs="Courier New"/>
        </w:rPr>
        <w:t xml:space="preserve">User Agreement consistent with the updated Written Consent template.  The updated Written Consent template and </w:t>
      </w:r>
      <w:r w:rsidR="00892EA8">
        <w:rPr>
          <w:rFonts w:ascii="Times New Roman" w:hAnsi="Times New Roman" w:cs="Courier New"/>
        </w:rPr>
        <w:t xml:space="preserve">eCBSV </w:t>
      </w:r>
      <w:r w:rsidRPr="008B410F" w:rsidR="008B410F">
        <w:rPr>
          <w:rFonts w:ascii="Times New Roman" w:hAnsi="Times New Roman" w:cs="Courier New"/>
        </w:rPr>
        <w:t xml:space="preserve">User Agreement uphold the agency’s existing consent policies, but also address the commenter’s outstanding concerns and gives greater flexibility to Permitted Entities.  The updated Written Consent template is similar to the commenter’s second alternative recommended consent language.  We also streamlined the language in the “intent to sign” example in the </w:t>
      </w:r>
      <w:r w:rsidR="00892EA8">
        <w:rPr>
          <w:rFonts w:ascii="Times New Roman" w:hAnsi="Times New Roman" w:cs="Courier New"/>
        </w:rPr>
        <w:t xml:space="preserve">eCBSV </w:t>
      </w:r>
      <w:r w:rsidRPr="008B410F" w:rsidR="008B410F">
        <w:rPr>
          <w:rFonts w:ascii="Times New Roman" w:hAnsi="Times New Roman" w:cs="Courier New"/>
        </w:rPr>
        <w:t xml:space="preserve">User Agreement, which will more clearly tie the electronic signature to the </w:t>
      </w:r>
      <w:r w:rsidR="00892EA8">
        <w:rPr>
          <w:rFonts w:ascii="Times New Roman" w:hAnsi="Times New Roman" w:cs="Courier New"/>
        </w:rPr>
        <w:t>SSN</w:t>
      </w:r>
      <w:r w:rsidRPr="008B410F" w:rsidR="00892EA8">
        <w:rPr>
          <w:rFonts w:ascii="Times New Roman" w:hAnsi="Times New Roman" w:cs="Courier New"/>
        </w:rPr>
        <w:t xml:space="preserve"> </w:t>
      </w:r>
      <w:r w:rsidRPr="008B410F" w:rsidR="008B410F">
        <w:rPr>
          <w:rFonts w:ascii="Times New Roman" w:hAnsi="Times New Roman" w:cs="Courier New"/>
        </w:rPr>
        <w:t>holder’s consent in the event the two appear on different screens during the signing process.</w:t>
      </w:r>
      <w:r w:rsidRPr="006D5A8E">
        <w:rPr>
          <w:rFonts w:ascii="Times New Roman" w:hAnsi="Times New Roman"/>
          <w:b/>
          <w:snapToGrid w:val="0"/>
        </w:rPr>
        <w:br/>
      </w:r>
    </w:p>
    <w:p w:rsidRPr="00977D9B" w:rsidR="00977D9B" w:rsidP="00977D9B" w:rsidRDefault="00977D9B" w14:paraId="4755B2EF"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w:t>
      </w:r>
      <w:r w:rsidRPr="0085501F" w:rsidR="00867AC6">
        <w:rPr>
          <w:rFonts w:ascii="Times New Roman" w:hAnsi="Times New Roman"/>
          <w:b/>
          <w:i/>
          <w:snapToGrid w:val="0"/>
        </w:rPr>
        <w:t xml:space="preserve"> #</w:t>
      </w:r>
      <w:r w:rsidR="00D66547">
        <w:rPr>
          <w:rFonts w:ascii="Times New Roman" w:hAnsi="Times New Roman"/>
          <w:b/>
          <w:i/>
          <w:snapToGrid w:val="0"/>
        </w:rPr>
        <w:t>9</w:t>
      </w:r>
      <w:r w:rsidRPr="0085501F">
        <w:rPr>
          <w:rFonts w:ascii="Times New Roman" w:hAnsi="Times New Roman"/>
          <w:b/>
          <w:i/>
          <w:snapToGrid w:val="0"/>
        </w:rPr>
        <w:t>:</w:t>
      </w:r>
      <w:r>
        <w:rPr>
          <w:rFonts w:ascii="Times New Roman" w:hAnsi="Times New Roman"/>
          <w:i/>
          <w:snapToGrid w:val="0"/>
        </w:rPr>
        <w:t xml:space="preserve">  </w:t>
      </w:r>
      <w:r w:rsidRPr="00E77FCE" w:rsidR="00E77FCE">
        <w:rPr>
          <w:rFonts w:ascii="Times New Roman" w:hAnsi="Times New Roman" w:cs="Courier New"/>
        </w:rPr>
        <w:t>A commenter asked can a document vendor create an electronic copy of Form SSA-89, pre-populate the fillable parts of the form using data imported from a mortgage lender’s loan origination system, and have the SSN holder electronically sign such copy (which can be saved into PDF format)? Or must Form SSN-89 always be provided to an SSN holder in ‘pdf fillable’ form to be filled out manually by the SSN holder?</w:t>
      </w:r>
      <w:r>
        <w:rPr>
          <w:rFonts w:ascii="Times New Roman" w:hAnsi="Times New Roman"/>
          <w:snapToGrid w:val="0"/>
        </w:rPr>
        <w:br/>
      </w:r>
    </w:p>
    <w:p w:rsidRPr="00A90C80" w:rsidR="00A90C80" w:rsidP="00A90C80" w:rsidRDefault="00977D9B" w14:paraId="3DBE459A" w14:textId="77777777">
      <w:pPr>
        <w:pStyle w:val="ListParagraph"/>
        <w:numPr>
          <w:ilvl w:val="1"/>
          <w:numId w:val="5"/>
        </w:numPr>
        <w:ind w:left="1440"/>
        <w:rPr>
          <w:rFonts w:ascii="Times New Roman" w:hAnsi="Times New Roman"/>
          <w:i/>
          <w:snapToGrid w:val="0"/>
        </w:rPr>
      </w:pPr>
      <w:r w:rsidRPr="0085501F">
        <w:rPr>
          <w:rFonts w:ascii="Times New Roman" w:hAnsi="Times New Roman"/>
          <w:b/>
          <w:i/>
          <w:snapToGrid w:val="0"/>
          <w:color w:val="002060"/>
        </w:rPr>
        <w:t>SSA Response</w:t>
      </w:r>
      <w:r w:rsidRPr="0085501F" w:rsidR="00867AC6">
        <w:rPr>
          <w:rFonts w:ascii="Times New Roman" w:hAnsi="Times New Roman"/>
          <w:b/>
          <w:i/>
          <w:snapToGrid w:val="0"/>
          <w:color w:val="002060"/>
        </w:rPr>
        <w:t xml:space="preserve"> #</w:t>
      </w:r>
      <w:r w:rsidR="00D66547">
        <w:rPr>
          <w:rFonts w:ascii="Times New Roman" w:hAnsi="Times New Roman"/>
          <w:b/>
          <w:i/>
          <w:snapToGrid w:val="0"/>
          <w:color w:val="002060"/>
        </w:rPr>
        <w:t>9</w:t>
      </w:r>
      <w:r w:rsidRPr="0085501F">
        <w:rPr>
          <w:rFonts w:ascii="Times New Roman" w:hAnsi="Times New Roman"/>
          <w:b/>
          <w:i/>
          <w:snapToGrid w:val="0"/>
          <w:color w:val="002060"/>
        </w:rPr>
        <w:t>:</w:t>
      </w:r>
      <w:r w:rsidRPr="0085501F">
        <w:rPr>
          <w:rFonts w:ascii="Times New Roman" w:hAnsi="Times New Roman"/>
          <w:i/>
          <w:snapToGrid w:val="0"/>
          <w:color w:val="002060"/>
        </w:rPr>
        <w:t xml:space="preserve">  </w:t>
      </w:r>
      <w:r w:rsidR="00A90C80">
        <w:rPr>
          <w:rFonts w:ascii="Times New Roman" w:hAnsi="Times New Roman"/>
          <w:snapToGrid w:val="0"/>
        </w:rPr>
        <w:t>Yes, a document vendor may create an electronic copy of Form SSA-89, pre-populate the fillable parts of the form using data imported from a mortgage lender’s loan origination system, and have the SSN holder electronically sign such copy, as long as the form is not altered in any way and the SSN holder has an opportunity to review/correct any “auto-populated” information prior to signing the SSA-89.</w:t>
      </w:r>
    </w:p>
    <w:p w:rsidR="00A90C80" w:rsidP="00A90C80" w:rsidRDefault="00A90C80" w14:paraId="4781096D" w14:textId="77777777">
      <w:pPr>
        <w:pStyle w:val="ListParagraph"/>
        <w:ind w:left="1440"/>
      </w:pPr>
    </w:p>
    <w:p w:rsidRPr="00A90C80" w:rsidR="00A90C80" w:rsidP="00A90C80" w:rsidRDefault="00A90C80" w14:paraId="3C536454" w14:textId="2CA0E663">
      <w:pPr>
        <w:pStyle w:val="ListParagraph"/>
        <w:ind w:left="1440"/>
        <w:rPr>
          <w:rFonts w:ascii="Times New Roman" w:hAnsi="Times New Roman"/>
        </w:rPr>
      </w:pPr>
      <w:r w:rsidRPr="00A90C80">
        <w:rPr>
          <w:rFonts w:ascii="Times New Roman" w:hAnsi="Times New Roman"/>
        </w:rPr>
        <w:t xml:space="preserve">The document vendor must replicate the SSA-89 in its entirety so as not to alter the purpose of the form.  </w:t>
      </w:r>
      <w:r w:rsidRPr="00C2619E" w:rsidR="00C2619E">
        <w:rPr>
          <w:rFonts w:ascii="Times New Roman" w:hAnsi="Times New Roman"/>
        </w:rPr>
        <w:t xml:space="preserve"> </w:t>
      </w:r>
    </w:p>
    <w:p w:rsidRPr="00A90C80" w:rsidR="0037363C" w:rsidP="00A90C80" w:rsidRDefault="0037363C" w14:paraId="663CBA2A" w14:textId="77777777">
      <w:pPr>
        <w:rPr>
          <w:rFonts w:ascii="Times New Roman" w:hAnsi="Times New Roman"/>
          <w:i/>
          <w:snapToGrid w:val="0"/>
        </w:rPr>
      </w:pPr>
    </w:p>
    <w:p w:rsidRPr="00977D9B" w:rsidR="0037363C" w:rsidP="0037363C" w:rsidRDefault="0037363C" w14:paraId="42BEBA52"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 #1</w:t>
      </w:r>
      <w:r w:rsidR="00D66547">
        <w:rPr>
          <w:rFonts w:ascii="Times New Roman" w:hAnsi="Times New Roman"/>
          <w:b/>
          <w:i/>
          <w:snapToGrid w:val="0"/>
        </w:rPr>
        <w:t>0</w:t>
      </w:r>
      <w:r w:rsidRPr="0085501F">
        <w:rPr>
          <w:rFonts w:ascii="Times New Roman" w:hAnsi="Times New Roman"/>
          <w:b/>
          <w:i/>
          <w:snapToGrid w:val="0"/>
        </w:rPr>
        <w:t>:</w:t>
      </w:r>
      <w:r>
        <w:rPr>
          <w:rFonts w:ascii="Times New Roman" w:hAnsi="Times New Roman"/>
          <w:i/>
          <w:snapToGrid w:val="0"/>
        </w:rPr>
        <w:t xml:space="preserve">  </w:t>
      </w:r>
      <w:r w:rsidRPr="0037363C">
        <w:rPr>
          <w:rFonts w:ascii="Times New Roman" w:hAnsi="Times New Roman" w:cs="Courier New"/>
        </w:rPr>
        <w:t>A commenter asked can Form SSA-89 be marked in ways traditionally applied to electronically generated mortgage loan documents or must it be maintained in its exact original form?</w:t>
      </w:r>
      <w:r>
        <w:rPr>
          <w:rFonts w:ascii="Times New Roman" w:hAnsi="Times New Roman" w:cs="Courier New"/>
        </w:rPr>
        <w:br/>
      </w:r>
      <w:r>
        <w:rPr>
          <w:rFonts w:ascii="Times New Roman" w:hAnsi="Times New Roman" w:cs="Courier New"/>
        </w:rPr>
        <w:br/>
      </w:r>
      <w:r w:rsidRPr="0037363C">
        <w:rPr>
          <w:rFonts w:ascii="Times New Roman" w:hAnsi="Times New Roman" w:cs="Courier New"/>
        </w:rPr>
        <w:t>For example, for tracking purposes, most copies of forms generated electronically contain barcodes, so that mortgage companies can easily identify which loan file the form belongs in. Other markings include an identification box surrounding an electronic signature, which certifies the SSN holder’s signature and when it was electronically signed. If these (and other necessary) markings appeared on a copy of Form SSA-89, would it still be considered a form of “valid Written Consent”?</w:t>
      </w:r>
      <w:r>
        <w:rPr>
          <w:rFonts w:ascii="Times New Roman" w:hAnsi="Times New Roman"/>
          <w:snapToGrid w:val="0"/>
        </w:rPr>
        <w:br/>
      </w:r>
    </w:p>
    <w:p w:rsidRPr="00A64B46" w:rsidR="00A64B46" w:rsidP="00E03A13" w:rsidRDefault="0037363C" w14:paraId="29FEA632" w14:textId="77777777">
      <w:pPr>
        <w:pStyle w:val="ListParagraph"/>
        <w:numPr>
          <w:ilvl w:val="1"/>
          <w:numId w:val="5"/>
        </w:numPr>
        <w:ind w:left="1440"/>
        <w:rPr>
          <w:rFonts w:ascii="Times New Roman" w:hAnsi="Times New Roman"/>
          <w:b/>
        </w:rPr>
      </w:pPr>
      <w:r w:rsidRPr="00A64B46">
        <w:rPr>
          <w:rFonts w:ascii="Times New Roman" w:hAnsi="Times New Roman"/>
          <w:b/>
          <w:i/>
          <w:snapToGrid w:val="0"/>
          <w:color w:val="002060"/>
        </w:rPr>
        <w:t>SSA Response #1</w:t>
      </w:r>
      <w:r w:rsidRPr="00A64B46" w:rsidR="00D66547">
        <w:rPr>
          <w:rFonts w:ascii="Times New Roman" w:hAnsi="Times New Roman"/>
          <w:b/>
          <w:i/>
          <w:snapToGrid w:val="0"/>
          <w:color w:val="002060"/>
        </w:rPr>
        <w:t>0</w:t>
      </w:r>
      <w:r w:rsidRPr="00A64B46">
        <w:rPr>
          <w:rFonts w:ascii="Times New Roman" w:hAnsi="Times New Roman"/>
          <w:b/>
          <w:i/>
          <w:snapToGrid w:val="0"/>
          <w:color w:val="002060"/>
        </w:rPr>
        <w:t>:</w:t>
      </w:r>
      <w:r w:rsidRPr="00A64B46">
        <w:rPr>
          <w:rFonts w:ascii="Times New Roman" w:hAnsi="Times New Roman"/>
          <w:i/>
          <w:snapToGrid w:val="0"/>
          <w:color w:val="002060"/>
        </w:rPr>
        <w:t xml:space="preserve">  </w:t>
      </w:r>
      <w:r w:rsidRPr="00A64B46" w:rsidR="00A64B46">
        <w:rPr>
          <w:rFonts w:ascii="Times New Roman" w:hAnsi="Times New Roman"/>
          <w:snapToGrid w:val="0"/>
        </w:rPr>
        <w:t xml:space="preserve">Section III.A.11 of the eCBSV User Agreement indicates that the </w:t>
      </w:r>
      <w:r w:rsidRPr="00A64B46" w:rsidR="00A64B46">
        <w:rPr>
          <w:rFonts w:ascii="Times New Roman" w:hAnsi="Times New Roman"/>
          <w:snapToGrid w:val="0"/>
        </w:rPr>
        <w:lastRenderedPageBreak/>
        <w:t xml:space="preserve">Permitted Entity </w:t>
      </w:r>
      <w:r w:rsidR="00A64B46">
        <w:rPr>
          <w:rFonts w:ascii="Times New Roman" w:hAnsi="Times New Roman"/>
          <w:snapToGrid w:val="0"/>
        </w:rPr>
        <w:t>must not alter the Written Consent either before or after the SSN holder signs the Written Consent.  However, this section also states that, “Alterations do not include fax date/time stamps, barcodes, quick response codes or tracking/loan numbers added to the margin of a form.”  In addition, SSA does not consider the identification box surrounding an electronic signature to be an alteration, because this is a part of the electronic signing process being applied by the SSN holder during signing and should be included as part of a valid Written Consent.</w:t>
      </w:r>
    </w:p>
    <w:p w:rsidRPr="00A64B46" w:rsidR="00243155" w:rsidP="00A64B46" w:rsidRDefault="00243155" w14:paraId="293A8DCE" w14:textId="77777777">
      <w:pPr>
        <w:rPr>
          <w:rFonts w:ascii="Times New Roman" w:hAnsi="Times New Roman"/>
          <w:i/>
          <w:snapToGrid w:val="0"/>
        </w:rPr>
      </w:pPr>
    </w:p>
    <w:p w:rsidRPr="00243155" w:rsidR="00243155" w:rsidP="00243155" w:rsidRDefault="00243155" w14:paraId="465ECFCF" w14:textId="77777777">
      <w:pPr>
        <w:pStyle w:val="ListParagraph"/>
        <w:numPr>
          <w:ilvl w:val="0"/>
          <w:numId w:val="5"/>
        </w:numPr>
        <w:rPr>
          <w:rFonts w:ascii="Times New Roman" w:hAnsi="Times New Roman"/>
          <w:i/>
          <w:snapToGrid w:val="0"/>
        </w:rPr>
      </w:pPr>
      <w:r w:rsidRPr="0085501F">
        <w:rPr>
          <w:rFonts w:ascii="Times New Roman" w:hAnsi="Times New Roman"/>
          <w:b/>
          <w:i/>
          <w:snapToGrid w:val="0"/>
        </w:rPr>
        <w:t>Comment #1</w:t>
      </w:r>
      <w:r w:rsidR="00D66547">
        <w:rPr>
          <w:rFonts w:ascii="Times New Roman" w:hAnsi="Times New Roman"/>
          <w:b/>
          <w:i/>
          <w:snapToGrid w:val="0"/>
        </w:rPr>
        <w:t>1</w:t>
      </w:r>
      <w:r w:rsidRPr="0085501F">
        <w:rPr>
          <w:rFonts w:ascii="Times New Roman" w:hAnsi="Times New Roman"/>
          <w:b/>
          <w:i/>
          <w:snapToGrid w:val="0"/>
        </w:rPr>
        <w:t>:</w:t>
      </w:r>
      <w:r>
        <w:rPr>
          <w:rFonts w:ascii="Times New Roman" w:hAnsi="Times New Roman"/>
          <w:i/>
          <w:snapToGrid w:val="0"/>
        </w:rPr>
        <w:t xml:space="preserve">  </w:t>
      </w:r>
      <w:r w:rsidRPr="00243155">
        <w:rPr>
          <w:rFonts w:ascii="Times New Roman" w:hAnsi="Times New Roman" w:cs="Courier New"/>
        </w:rPr>
        <w:t xml:space="preserve">A commenter outlined portions of section IV. </w:t>
      </w:r>
      <w:r w:rsidRPr="00243155">
        <w:rPr>
          <w:rFonts w:ascii="Times New Roman" w:hAnsi="Times New Roman" w:cs="Courier New"/>
          <w:i/>
        </w:rPr>
        <w:t>Consent</w:t>
      </w:r>
      <w:r w:rsidRPr="00243155">
        <w:rPr>
          <w:rFonts w:ascii="Times New Roman" w:hAnsi="Times New Roman" w:cs="Courier New"/>
        </w:rPr>
        <w:t xml:space="preserve"> as follows:</w:t>
      </w:r>
      <w:r>
        <w:rPr>
          <w:rFonts w:ascii="Times New Roman" w:hAnsi="Times New Roman" w:cs="Courier New"/>
        </w:rPr>
        <w:br/>
      </w:r>
    </w:p>
    <w:p w:rsidRPr="00243155" w:rsidR="00243155" w:rsidP="00243155" w:rsidRDefault="00243155" w14:paraId="3E5705FA" w14:textId="77777777">
      <w:pPr>
        <w:pStyle w:val="ListParagraph"/>
        <w:ind w:left="2160"/>
        <w:rPr>
          <w:rFonts w:ascii="Times New Roman" w:hAnsi="Times New Roman"/>
          <w:snapToGrid w:val="0"/>
        </w:rPr>
      </w:pPr>
      <w:r w:rsidRPr="00243155">
        <w:rPr>
          <w:rFonts w:ascii="Times New Roman" w:hAnsi="Times New Roman"/>
          <w:snapToGrid w:val="0"/>
        </w:rPr>
        <w:t xml:space="preserve">Subsection IV.A.1.c of the Agreement holds that the following is considered a valid form of consent: </w:t>
      </w:r>
    </w:p>
    <w:p w:rsidRPr="00243155" w:rsidR="00243155" w:rsidP="00243155" w:rsidRDefault="00243155" w14:paraId="2B8D1021" w14:textId="77777777">
      <w:pPr>
        <w:pStyle w:val="ListParagraph"/>
        <w:ind w:left="2160"/>
        <w:rPr>
          <w:rFonts w:ascii="Times New Roman" w:hAnsi="Times New Roman"/>
          <w:snapToGrid w:val="0"/>
        </w:rPr>
      </w:pPr>
    </w:p>
    <w:p w:rsidRPr="00243155" w:rsidR="00243155" w:rsidP="00243155" w:rsidRDefault="00243155" w14:paraId="5DB08054" w14:textId="77777777">
      <w:pPr>
        <w:pStyle w:val="ListParagraph"/>
        <w:ind w:left="2880"/>
        <w:rPr>
          <w:rFonts w:ascii="Times New Roman" w:hAnsi="Times New Roman"/>
          <w:snapToGrid w:val="0"/>
        </w:rPr>
      </w:pPr>
      <w:r w:rsidRPr="00243155">
        <w:rPr>
          <w:rFonts w:ascii="Times New Roman" w:hAnsi="Times New Roman"/>
          <w:snapToGrid w:val="0"/>
        </w:rPr>
        <w:t xml:space="preserve">“An electronic form of consent, which can be incorporated into the Permitted Entity’s or Financial Institution’s electronic workflow or business process, and which includes SSA’s requirements for a valid Written Consent, signed electronically by the SSN holder with an Electronic Signature as part of an electronic signing process that meets all requirements set forth in section IV.E. </w:t>
      </w:r>
      <w:r>
        <w:rPr>
          <w:rFonts w:ascii="Times New Roman" w:hAnsi="Times New Roman"/>
          <w:snapToGrid w:val="0"/>
        </w:rPr>
        <w:t xml:space="preserve"> </w:t>
      </w:r>
      <w:r w:rsidRPr="00243155">
        <w:rPr>
          <w:rFonts w:ascii="Times New Roman" w:hAnsi="Times New Roman"/>
          <w:snapToGrid w:val="0"/>
        </w:rPr>
        <w:t xml:space="preserve">See SSA’s Written Consent Template, attached and incorporated into this user agreement as Exhibit C.” </w:t>
      </w:r>
    </w:p>
    <w:p w:rsidRPr="00243155" w:rsidR="00243155" w:rsidP="00243155" w:rsidRDefault="00243155" w14:paraId="5737F526" w14:textId="77777777">
      <w:pPr>
        <w:pStyle w:val="ListParagraph"/>
        <w:ind w:left="2160"/>
        <w:rPr>
          <w:rFonts w:ascii="Times New Roman" w:hAnsi="Times New Roman"/>
          <w:snapToGrid w:val="0"/>
        </w:rPr>
      </w:pPr>
    </w:p>
    <w:p w:rsidRPr="00243155" w:rsidR="00243155" w:rsidP="00243155" w:rsidRDefault="00243155" w14:paraId="18C49C75" w14:textId="77777777">
      <w:pPr>
        <w:pStyle w:val="ListParagraph"/>
        <w:ind w:left="2160"/>
        <w:rPr>
          <w:rFonts w:ascii="Times New Roman" w:hAnsi="Times New Roman"/>
          <w:snapToGrid w:val="0"/>
        </w:rPr>
      </w:pPr>
      <w:r w:rsidRPr="00243155">
        <w:rPr>
          <w:rFonts w:ascii="Times New Roman" w:hAnsi="Times New Roman"/>
          <w:snapToGrid w:val="0"/>
        </w:rPr>
        <w:t xml:space="preserve">Subsection IV.A.2 outlines how to complete this form electronically. </w:t>
      </w:r>
    </w:p>
    <w:p w:rsidRPr="00243155" w:rsidR="00243155" w:rsidP="00243155" w:rsidRDefault="00243155" w14:paraId="49B2EC53" w14:textId="77777777">
      <w:pPr>
        <w:pStyle w:val="ListParagraph"/>
        <w:ind w:left="2160"/>
        <w:rPr>
          <w:rFonts w:ascii="Times New Roman" w:hAnsi="Times New Roman"/>
          <w:snapToGrid w:val="0"/>
        </w:rPr>
      </w:pPr>
    </w:p>
    <w:p w:rsidRPr="00243155" w:rsidR="00243155" w:rsidP="00243155" w:rsidRDefault="00243155" w14:paraId="7021125A" w14:textId="77777777">
      <w:pPr>
        <w:pStyle w:val="ListParagraph"/>
        <w:ind w:left="2160"/>
        <w:rPr>
          <w:rFonts w:ascii="Times New Roman" w:hAnsi="Times New Roman"/>
          <w:snapToGrid w:val="0"/>
        </w:rPr>
      </w:pPr>
      <w:r w:rsidRPr="00243155">
        <w:rPr>
          <w:rFonts w:ascii="Times New Roman" w:hAnsi="Times New Roman"/>
          <w:snapToGrid w:val="0"/>
        </w:rPr>
        <w:t xml:space="preserve">Subsection IV.B, however, goes into details about how to retain a copy of the form physically: </w:t>
      </w:r>
    </w:p>
    <w:p w:rsidRPr="00243155" w:rsidR="00243155" w:rsidP="00243155" w:rsidRDefault="00243155" w14:paraId="3FC9FD9B" w14:textId="77777777">
      <w:pPr>
        <w:pStyle w:val="ListParagraph"/>
        <w:ind w:left="2160"/>
        <w:rPr>
          <w:rFonts w:ascii="Times New Roman" w:hAnsi="Times New Roman"/>
          <w:snapToGrid w:val="0"/>
        </w:rPr>
      </w:pPr>
    </w:p>
    <w:p w:rsidRPr="00243155" w:rsidR="00243155" w:rsidP="00243155" w:rsidRDefault="00243155" w14:paraId="43130757" w14:textId="77777777">
      <w:pPr>
        <w:pStyle w:val="ListParagraph"/>
        <w:ind w:left="2880"/>
        <w:rPr>
          <w:rFonts w:ascii="Times New Roman" w:hAnsi="Times New Roman"/>
          <w:snapToGrid w:val="0"/>
        </w:rPr>
      </w:pPr>
      <w:r w:rsidRPr="00243155">
        <w:rPr>
          <w:rFonts w:ascii="Times New Roman" w:hAnsi="Times New Roman"/>
          <w:snapToGrid w:val="0"/>
        </w:rPr>
        <w:t xml:space="preserve">“If the Permitted Entity or Financial Institution obtaining the Written Consent in paper format and chooses to retain the Written Consent in paper format, that entity must store the Written Consent in a locked, fireproof and waterproof storage receptacle. </w:t>
      </w:r>
    </w:p>
    <w:p w:rsidRPr="00243155" w:rsidR="00243155" w:rsidP="00243155" w:rsidRDefault="00243155" w14:paraId="4C0D5AE3" w14:textId="77777777">
      <w:pPr>
        <w:pStyle w:val="ListParagraph"/>
        <w:ind w:left="2160"/>
        <w:rPr>
          <w:rFonts w:ascii="Times New Roman" w:hAnsi="Times New Roman"/>
          <w:snapToGrid w:val="0"/>
        </w:rPr>
      </w:pPr>
    </w:p>
    <w:p w:rsidRPr="00243155" w:rsidR="00243155" w:rsidP="00243155" w:rsidRDefault="00243155" w14:paraId="37649ED7" w14:textId="77777777">
      <w:pPr>
        <w:pStyle w:val="ListParagraph"/>
        <w:ind w:left="2880"/>
        <w:rPr>
          <w:rFonts w:ascii="Times New Roman" w:hAnsi="Times New Roman"/>
          <w:snapToGrid w:val="0"/>
        </w:rPr>
      </w:pPr>
      <w:r w:rsidRPr="00243155">
        <w:rPr>
          <w:rFonts w:ascii="Times New Roman" w:hAnsi="Times New Roman"/>
          <w:snapToGrid w:val="0"/>
        </w:rPr>
        <w:t xml:space="preserve">If the Permitted Entity or Financial Institution obtains Written Consents electronically, or chooses to convert original paper copies of Written Consents to electronic versions, the </w:t>
      </w:r>
    </w:p>
    <w:p w:rsidRPr="00243155" w:rsidR="00243155" w:rsidP="00243155" w:rsidRDefault="00243155" w14:paraId="2A2E78EC" w14:textId="77777777">
      <w:pPr>
        <w:pStyle w:val="ListParagraph"/>
        <w:ind w:left="2880"/>
        <w:rPr>
          <w:rFonts w:ascii="Times New Roman" w:hAnsi="Times New Roman"/>
          <w:snapToGrid w:val="0"/>
        </w:rPr>
      </w:pPr>
      <w:r w:rsidRPr="00243155">
        <w:rPr>
          <w:rFonts w:ascii="Times New Roman" w:hAnsi="Times New Roman"/>
          <w:snapToGrid w:val="0"/>
        </w:rPr>
        <w:t>Permitted Entity and any Financial Institution it services, if any, must re</w:t>
      </w:r>
      <w:r w:rsidRPr="00243155">
        <w:rPr>
          <w:rFonts w:ascii="Times New Roman" w:hAnsi="Times New Roman"/>
          <w:snapToGrid w:val="0"/>
        </w:rPr>
        <w:lastRenderedPageBreak/>
        <w:t xml:space="preserve">tain the Written Consents in a way that accounts for integrity of the Written Consents . . . </w:t>
      </w:r>
    </w:p>
    <w:p w:rsidRPr="00243155" w:rsidR="00243155" w:rsidP="00243155" w:rsidRDefault="00243155" w14:paraId="53E1AEE7" w14:textId="77777777">
      <w:pPr>
        <w:pStyle w:val="ListParagraph"/>
        <w:ind w:left="2160"/>
        <w:rPr>
          <w:rFonts w:ascii="Times New Roman" w:hAnsi="Times New Roman"/>
          <w:snapToGrid w:val="0"/>
        </w:rPr>
      </w:pPr>
    </w:p>
    <w:p w:rsidRPr="00243155" w:rsidR="00243155" w:rsidP="00243155" w:rsidRDefault="00243155" w14:paraId="13FFC477" w14:textId="77777777">
      <w:pPr>
        <w:pStyle w:val="ListParagraph"/>
        <w:ind w:left="2880"/>
        <w:rPr>
          <w:rFonts w:ascii="Times New Roman" w:hAnsi="Times New Roman"/>
          <w:snapToGrid w:val="0"/>
        </w:rPr>
      </w:pPr>
      <w:r w:rsidRPr="00243155">
        <w:rPr>
          <w:rFonts w:ascii="Times New Roman" w:hAnsi="Times New Roman"/>
          <w:snapToGrid w:val="0"/>
        </w:rPr>
        <w:t xml:space="preserve">When storing a Written Consent electronically, the Permitted Entity must destroy any original Written Consent in paper form.” </w:t>
      </w:r>
    </w:p>
    <w:p w:rsidRPr="00243155" w:rsidR="00243155" w:rsidP="00243155" w:rsidRDefault="00243155" w14:paraId="5620B5F6" w14:textId="77777777">
      <w:pPr>
        <w:pStyle w:val="ListParagraph"/>
        <w:ind w:left="2160"/>
        <w:rPr>
          <w:rFonts w:ascii="Times New Roman" w:hAnsi="Times New Roman"/>
          <w:snapToGrid w:val="0"/>
        </w:rPr>
      </w:pPr>
    </w:p>
    <w:p w:rsidRPr="00243155" w:rsidR="00243155" w:rsidP="00243155" w:rsidRDefault="00243155" w14:paraId="3FF18911" w14:textId="77777777">
      <w:pPr>
        <w:pStyle w:val="ListParagraph"/>
        <w:ind w:left="2160"/>
        <w:rPr>
          <w:rFonts w:ascii="Times New Roman" w:hAnsi="Times New Roman"/>
          <w:snapToGrid w:val="0"/>
        </w:rPr>
      </w:pPr>
      <w:r w:rsidRPr="00243155">
        <w:rPr>
          <w:rFonts w:ascii="Times New Roman" w:hAnsi="Times New Roman"/>
          <w:snapToGrid w:val="0"/>
        </w:rPr>
        <w:t xml:space="preserve">These provisions make references to “original” paper copies of the Written Consent. However, the criteria for a valid form of consent only permits the Written Consent to be executed electronically. </w:t>
      </w:r>
    </w:p>
    <w:p w:rsidRPr="00243155" w:rsidR="00243155" w:rsidP="00243155" w:rsidRDefault="00243155" w14:paraId="30241DD4" w14:textId="77777777">
      <w:pPr>
        <w:pStyle w:val="ListParagraph"/>
        <w:ind w:left="2160"/>
        <w:rPr>
          <w:rFonts w:ascii="Times New Roman" w:hAnsi="Times New Roman"/>
          <w:snapToGrid w:val="0"/>
        </w:rPr>
      </w:pPr>
    </w:p>
    <w:p w:rsidRPr="00977D9B" w:rsidR="00243155" w:rsidP="00243155" w:rsidRDefault="00243155" w14:paraId="749920E2" w14:textId="77777777">
      <w:pPr>
        <w:pStyle w:val="ListParagraph"/>
        <w:ind w:left="2160"/>
        <w:rPr>
          <w:rFonts w:ascii="Times New Roman" w:hAnsi="Times New Roman"/>
          <w:i/>
          <w:snapToGrid w:val="0"/>
        </w:rPr>
      </w:pPr>
      <w:r w:rsidRPr="00243155">
        <w:rPr>
          <w:rFonts w:ascii="Times New Roman" w:hAnsi="Times New Roman"/>
          <w:snapToGrid w:val="0"/>
        </w:rPr>
        <w:t>The commenter asked ‘[c]an a Written Consent be executed with ink on paper, as well as electronically, and still be considered a valid form of consent?”</w:t>
      </w:r>
      <w:r>
        <w:rPr>
          <w:rFonts w:ascii="Times New Roman" w:hAnsi="Times New Roman"/>
          <w:snapToGrid w:val="0"/>
        </w:rPr>
        <w:br/>
      </w:r>
    </w:p>
    <w:p w:rsidR="00850C3A" w:rsidP="00472CAD" w:rsidRDefault="00243155" w14:paraId="318F7A42" w14:textId="2FC73BB8">
      <w:pPr>
        <w:pStyle w:val="ListParagraph"/>
        <w:numPr>
          <w:ilvl w:val="1"/>
          <w:numId w:val="5"/>
        </w:numPr>
        <w:ind w:left="1440"/>
        <w:rPr>
          <w:rFonts w:ascii="Times New Roman" w:hAnsi="Times New Roman"/>
          <w:iCs/>
          <w:snapToGrid w:val="0"/>
        </w:rPr>
      </w:pPr>
      <w:r w:rsidRPr="00472CAD">
        <w:rPr>
          <w:rFonts w:ascii="Times New Roman" w:hAnsi="Times New Roman"/>
          <w:b/>
          <w:i/>
          <w:snapToGrid w:val="0"/>
          <w:color w:val="002060"/>
        </w:rPr>
        <w:t>SSA Response #1</w:t>
      </w:r>
      <w:r w:rsidRPr="00472CAD" w:rsidR="00D66547">
        <w:rPr>
          <w:rFonts w:ascii="Times New Roman" w:hAnsi="Times New Roman"/>
          <w:b/>
          <w:i/>
          <w:snapToGrid w:val="0"/>
          <w:color w:val="002060"/>
        </w:rPr>
        <w:t>1</w:t>
      </w:r>
      <w:r w:rsidRPr="00472CAD">
        <w:rPr>
          <w:rFonts w:ascii="Times New Roman" w:hAnsi="Times New Roman"/>
          <w:b/>
          <w:i/>
          <w:snapToGrid w:val="0"/>
          <w:color w:val="002060"/>
        </w:rPr>
        <w:t>:</w:t>
      </w:r>
      <w:r w:rsidRPr="00850C3A">
        <w:rPr>
          <w:rFonts w:ascii="Times New Roman" w:hAnsi="Times New Roman"/>
          <w:i/>
          <w:snapToGrid w:val="0"/>
          <w:color w:val="002060"/>
        </w:rPr>
        <w:t xml:space="preserve">  </w:t>
      </w:r>
      <w:r w:rsidRPr="00850C3A" w:rsidR="00850C3A">
        <w:rPr>
          <w:rFonts w:ascii="Times New Roman" w:hAnsi="Times New Roman"/>
          <w:iCs/>
          <w:snapToGrid w:val="0"/>
        </w:rPr>
        <w:t xml:space="preserve">There are three ways </w:t>
      </w:r>
      <w:r w:rsidR="00301EA8">
        <w:rPr>
          <w:rFonts w:ascii="Times New Roman" w:hAnsi="Times New Roman"/>
          <w:iCs/>
          <w:snapToGrid w:val="0"/>
        </w:rPr>
        <w:t>by</w:t>
      </w:r>
      <w:r w:rsidRPr="00850C3A" w:rsidR="00850C3A">
        <w:rPr>
          <w:rFonts w:ascii="Times New Roman" w:hAnsi="Times New Roman"/>
          <w:iCs/>
          <w:snapToGrid w:val="0"/>
        </w:rPr>
        <w:t xml:space="preserve"> which a</w:t>
      </w:r>
      <w:r w:rsidR="00892EA8">
        <w:rPr>
          <w:rFonts w:ascii="Times New Roman" w:hAnsi="Times New Roman"/>
          <w:iCs/>
          <w:snapToGrid w:val="0"/>
        </w:rPr>
        <w:t>n</w:t>
      </w:r>
      <w:r w:rsidRPr="00850C3A" w:rsidR="00850C3A">
        <w:rPr>
          <w:rFonts w:ascii="Times New Roman" w:hAnsi="Times New Roman"/>
          <w:iCs/>
          <w:snapToGrid w:val="0"/>
        </w:rPr>
        <w:t xml:space="preserve"> </w:t>
      </w:r>
      <w:r w:rsidR="00892EA8">
        <w:rPr>
          <w:rFonts w:ascii="Times New Roman" w:hAnsi="Times New Roman"/>
          <w:iCs/>
          <w:snapToGrid w:val="0"/>
        </w:rPr>
        <w:t>SSN h</w:t>
      </w:r>
      <w:r w:rsidRPr="00850C3A" w:rsidR="00850C3A">
        <w:rPr>
          <w:rFonts w:ascii="Times New Roman" w:hAnsi="Times New Roman"/>
          <w:iCs/>
          <w:snapToGrid w:val="0"/>
        </w:rPr>
        <w:t xml:space="preserve">older can consent to SSA disclosing the SSN </w:t>
      </w:r>
      <w:r w:rsidR="00892EA8">
        <w:rPr>
          <w:rFonts w:ascii="Times New Roman" w:hAnsi="Times New Roman"/>
          <w:iCs/>
          <w:snapToGrid w:val="0"/>
        </w:rPr>
        <w:t>verification</w:t>
      </w:r>
      <w:r w:rsidRPr="00850C3A" w:rsidR="00892EA8">
        <w:rPr>
          <w:rFonts w:ascii="Times New Roman" w:hAnsi="Times New Roman"/>
          <w:iCs/>
          <w:snapToGrid w:val="0"/>
        </w:rPr>
        <w:t xml:space="preserve"> </w:t>
      </w:r>
      <w:r w:rsidRPr="00850C3A" w:rsidR="00850C3A">
        <w:rPr>
          <w:rFonts w:ascii="Times New Roman" w:hAnsi="Times New Roman"/>
          <w:iCs/>
          <w:snapToGrid w:val="0"/>
        </w:rPr>
        <w:t xml:space="preserve">to a </w:t>
      </w:r>
      <w:r w:rsidR="00892EA8">
        <w:rPr>
          <w:rFonts w:ascii="Times New Roman" w:hAnsi="Times New Roman"/>
          <w:iCs/>
          <w:snapToGrid w:val="0"/>
        </w:rPr>
        <w:t>P</w:t>
      </w:r>
      <w:r w:rsidRPr="00850C3A" w:rsidR="00850C3A">
        <w:rPr>
          <w:rFonts w:ascii="Times New Roman" w:hAnsi="Times New Roman"/>
          <w:iCs/>
          <w:snapToGrid w:val="0"/>
        </w:rPr>
        <w:t xml:space="preserve">ermitted </w:t>
      </w:r>
      <w:r w:rsidR="00892EA8">
        <w:rPr>
          <w:rFonts w:ascii="Times New Roman" w:hAnsi="Times New Roman"/>
          <w:iCs/>
          <w:snapToGrid w:val="0"/>
        </w:rPr>
        <w:t>E</w:t>
      </w:r>
      <w:r w:rsidRPr="00850C3A" w:rsidR="00850C3A">
        <w:rPr>
          <w:rFonts w:ascii="Times New Roman" w:hAnsi="Times New Roman"/>
          <w:iCs/>
          <w:snapToGrid w:val="0"/>
        </w:rPr>
        <w:t xml:space="preserve">ntity:  </w:t>
      </w:r>
    </w:p>
    <w:p w:rsidR="00850C3A" w:rsidP="00F31FDE" w:rsidRDefault="00850C3A" w14:paraId="68520F10" w14:textId="77777777">
      <w:pPr>
        <w:pStyle w:val="ListParagraph"/>
        <w:numPr>
          <w:ilvl w:val="2"/>
          <w:numId w:val="5"/>
        </w:numPr>
        <w:rPr>
          <w:rFonts w:ascii="Times New Roman" w:hAnsi="Times New Roman"/>
          <w:iCs/>
          <w:snapToGrid w:val="0"/>
        </w:rPr>
      </w:pPr>
      <w:r w:rsidRPr="00472CAD">
        <w:rPr>
          <w:rFonts w:ascii="Times New Roman" w:hAnsi="Times New Roman"/>
          <w:iCs/>
          <w:snapToGrid w:val="0"/>
        </w:rPr>
        <w:t>Form SSA</w:t>
      </w:r>
      <w:r w:rsidRPr="00472CAD">
        <w:rPr>
          <w:rFonts w:ascii="Times New Roman" w:hAnsi="Times New Roman"/>
          <w:iCs/>
          <w:snapToGrid w:val="0"/>
        </w:rPr>
        <w:noBreakHyphen/>
        <w:t>89 (Exhibit A, Authorization for SSA to Release SSN Verifi</w:t>
      </w:r>
      <w:r w:rsidRPr="00850C3A">
        <w:rPr>
          <w:rFonts w:ascii="Times New Roman" w:hAnsi="Times New Roman"/>
          <w:iCs/>
          <w:snapToGrid w:val="0"/>
        </w:rPr>
        <w:t xml:space="preserve">cation) with a wet signature, </w:t>
      </w:r>
    </w:p>
    <w:p w:rsidR="00850C3A" w:rsidP="00F31FDE" w:rsidRDefault="00850C3A" w14:paraId="2F18D7E4" w14:textId="77777777">
      <w:pPr>
        <w:pStyle w:val="ListParagraph"/>
        <w:numPr>
          <w:ilvl w:val="2"/>
          <w:numId w:val="5"/>
        </w:numPr>
        <w:rPr>
          <w:rFonts w:ascii="Times New Roman" w:hAnsi="Times New Roman"/>
          <w:iCs/>
          <w:snapToGrid w:val="0"/>
        </w:rPr>
      </w:pPr>
      <w:r w:rsidRPr="00472CAD">
        <w:rPr>
          <w:rFonts w:ascii="Times New Roman" w:hAnsi="Times New Roman"/>
          <w:iCs/>
          <w:snapToGrid w:val="0"/>
        </w:rPr>
        <w:t xml:space="preserve">Form SSA-89 in “pdf fillable” form with an Electronic Signature, or </w:t>
      </w:r>
    </w:p>
    <w:p w:rsidR="00850C3A" w:rsidP="00F31FDE" w:rsidRDefault="00850C3A" w14:paraId="671F2210" w14:textId="77777777">
      <w:pPr>
        <w:pStyle w:val="ListParagraph"/>
        <w:numPr>
          <w:ilvl w:val="2"/>
          <w:numId w:val="5"/>
        </w:numPr>
        <w:rPr>
          <w:rFonts w:ascii="Times New Roman" w:hAnsi="Times New Roman"/>
          <w:iCs/>
          <w:snapToGrid w:val="0"/>
        </w:rPr>
      </w:pPr>
      <w:r>
        <w:rPr>
          <w:rFonts w:ascii="Times New Roman" w:hAnsi="Times New Roman"/>
          <w:iCs/>
          <w:snapToGrid w:val="0"/>
        </w:rPr>
        <w:t>E</w:t>
      </w:r>
      <w:r w:rsidRPr="00472CAD">
        <w:rPr>
          <w:rFonts w:ascii="Times New Roman" w:hAnsi="Times New Roman"/>
          <w:iCs/>
          <w:snapToGrid w:val="0"/>
        </w:rPr>
        <w:t>lectronically with SSA’s consent language as provided in section IV, which is incorporated into the Financial Institution’s or Permitted Entity’s business process</w:t>
      </w:r>
      <w:r w:rsidRPr="00850C3A">
        <w:rPr>
          <w:rFonts w:ascii="Times New Roman" w:hAnsi="Times New Roman"/>
          <w:iCs/>
          <w:snapToGrid w:val="0"/>
        </w:rPr>
        <w:t xml:space="preserve">. </w:t>
      </w:r>
      <w:r>
        <w:rPr>
          <w:rFonts w:ascii="Times New Roman" w:hAnsi="Times New Roman"/>
          <w:iCs/>
          <w:snapToGrid w:val="0"/>
        </w:rPr>
        <w:t xml:space="preserve"> </w:t>
      </w:r>
    </w:p>
    <w:p w:rsidR="00850C3A" w:rsidP="00F31FDE" w:rsidRDefault="00850C3A" w14:paraId="306AB0A8" w14:textId="66D38F14">
      <w:pPr>
        <w:ind w:left="1440"/>
        <w:rPr>
          <w:rFonts w:ascii="Times New Roman" w:hAnsi="Times New Roman"/>
          <w:iCs/>
          <w:snapToGrid w:val="0"/>
        </w:rPr>
      </w:pPr>
      <w:r w:rsidRPr="00F31FDE">
        <w:rPr>
          <w:rFonts w:ascii="Times New Roman" w:hAnsi="Times New Roman"/>
          <w:iCs/>
          <w:snapToGrid w:val="0"/>
        </w:rPr>
        <w:t>S</w:t>
      </w:r>
      <w:r w:rsidRPr="00472CAD" w:rsidR="00243155">
        <w:rPr>
          <w:rFonts w:ascii="Times New Roman" w:hAnsi="Times New Roman"/>
          <w:iCs/>
          <w:snapToGrid w:val="0"/>
        </w:rPr>
        <w:t xml:space="preserve">ee the </w:t>
      </w:r>
      <w:r w:rsidR="001A3C68">
        <w:rPr>
          <w:rFonts w:ascii="Times New Roman" w:hAnsi="Times New Roman"/>
          <w:iCs/>
          <w:snapToGrid w:val="0"/>
        </w:rPr>
        <w:t xml:space="preserve">eCBSV </w:t>
      </w:r>
      <w:r w:rsidRPr="00472CAD" w:rsidR="00243155">
        <w:rPr>
          <w:rFonts w:ascii="Times New Roman" w:hAnsi="Times New Roman"/>
          <w:iCs/>
          <w:snapToGrid w:val="0"/>
        </w:rPr>
        <w:t xml:space="preserve">User Agreement, section I.B. </w:t>
      </w:r>
      <w:r w:rsidRPr="00F31FDE" w:rsidR="00243155">
        <w:rPr>
          <w:rFonts w:ascii="Times New Roman" w:hAnsi="Times New Roman"/>
          <w:i/>
          <w:iCs/>
          <w:snapToGrid w:val="0"/>
        </w:rPr>
        <w:t>Written Consent</w:t>
      </w:r>
      <w:r w:rsidRPr="00472CAD" w:rsidR="00243155">
        <w:rPr>
          <w:rFonts w:ascii="Times New Roman" w:hAnsi="Times New Roman"/>
          <w:iCs/>
          <w:snapToGrid w:val="0"/>
        </w:rPr>
        <w:t xml:space="preserve"> and section </w:t>
      </w:r>
      <w:r w:rsidRPr="00850C3A" w:rsidR="00243155">
        <w:rPr>
          <w:rFonts w:ascii="Times New Roman" w:hAnsi="Times New Roman"/>
          <w:iCs/>
          <w:snapToGrid w:val="0"/>
        </w:rPr>
        <w:t xml:space="preserve">IV.A.1.a. </w:t>
      </w:r>
      <w:r w:rsidRPr="00850C3A" w:rsidR="007F5F42">
        <w:rPr>
          <w:rFonts w:ascii="Times New Roman" w:hAnsi="Times New Roman"/>
          <w:iCs/>
          <w:snapToGrid w:val="0"/>
        </w:rPr>
        <w:t xml:space="preserve"> </w:t>
      </w:r>
    </w:p>
    <w:p w:rsidR="00850C3A" w:rsidP="00F31FDE" w:rsidRDefault="00850C3A" w14:paraId="0807E5A4" w14:textId="77777777">
      <w:pPr>
        <w:ind w:left="1440"/>
        <w:rPr>
          <w:rFonts w:ascii="Times New Roman" w:hAnsi="Times New Roman"/>
          <w:iCs/>
          <w:snapToGrid w:val="0"/>
        </w:rPr>
      </w:pPr>
    </w:p>
    <w:p w:rsidRPr="00850C3A" w:rsidR="00243155" w:rsidP="00F31FDE" w:rsidRDefault="00243155" w14:paraId="3201786E" w14:textId="5129AC56">
      <w:pPr>
        <w:ind w:left="1440"/>
        <w:rPr>
          <w:rFonts w:ascii="Times New Roman" w:hAnsi="Times New Roman"/>
          <w:iCs/>
          <w:snapToGrid w:val="0"/>
        </w:rPr>
      </w:pPr>
      <w:r w:rsidRPr="00472CAD">
        <w:rPr>
          <w:rFonts w:ascii="Times New Roman" w:hAnsi="Times New Roman"/>
          <w:iCs/>
          <w:snapToGrid w:val="0"/>
        </w:rPr>
        <w:t xml:space="preserve">Section IV.A.1.c. applies only when a </w:t>
      </w:r>
      <w:r w:rsidR="001A3C68">
        <w:rPr>
          <w:rFonts w:ascii="Times New Roman" w:hAnsi="Times New Roman"/>
          <w:iCs/>
          <w:snapToGrid w:val="0"/>
        </w:rPr>
        <w:t>P</w:t>
      </w:r>
      <w:r w:rsidRPr="00472CAD">
        <w:rPr>
          <w:rFonts w:ascii="Times New Roman" w:hAnsi="Times New Roman"/>
          <w:iCs/>
          <w:snapToGrid w:val="0"/>
        </w:rPr>
        <w:t xml:space="preserve">ermitted </w:t>
      </w:r>
      <w:r w:rsidR="001A3C68">
        <w:rPr>
          <w:rFonts w:ascii="Times New Roman" w:hAnsi="Times New Roman"/>
          <w:iCs/>
          <w:snapToGrid w:val="0"/>
        </w:rPr>
        <w:t>E</w:t>
      </w:r>
      <w:r w:rsidRPr="00472CAD">
        <w:rPr>
          <w:rFonts w:ascii="Times New Roman" w:hAnsi="Times New Roman"/>
          <w:iCs/>
          <w:snapToGrid w:val="0"/>
        </w:rPr>
        <w:t xml:space="preserve">ntity integrates SSA’s Electronic Signature requirements into its own electronic business process.  Section IV.B </w:t>
      </w:r>
      <w:r w:rsidRPr="00F31FDE">
        <w:rPr>
          <w:rFonts w:ascii="Times New Roman" w:hAnsi="Times New Roman"/>
          <w:i/>
          <w:iCs/>
          <w:snapToGrid w:val="0"/>
        </w:rPr>
        <w:t>Retention</w:t>
      </w:r>
      <w:r w:rsidRPr="00472CAD">
        <w:rPr>
          <w:rFonts w:ascii="Times New Roman" w:hAnsi="Times New Roman"/>
          <w:iCs/>
          <w:snapToGrid w:val="0"/>
        </w:rPr>
        <w:t xml:space="preserve"> describes how a Permitted Entity must retain all forms of Written Consent.</w:t>
      </w:r>
    </w:p>
    <w:p w:rsidRPr="00243155" w:rsidR="00243155" w:rsidP="00243155" w:rsidRDefault="00243155" w14:paraId="7D75E21C" w14:textId="77777777">
      <w:pPr>
        <w:pStyle w:val="ListParagraph"/>
        <w:ind w:left="1440"/>
        <w:rPr>
          <w:rFonts w:ascii="Times New Roman" w:hAnsi="Times New Roman"/>
          <w:iCs/>
          <w:snapToGrid w:val="0"/>
        </w:rPr>
      </w:pPr>
    </w:p>
    <w:p w:rsidRPr="00977D9B" w:rsidR="00977D9B" w:rsidP="00243155" w:rsidRDefault="00243155" w14:paraId="2E703752" w14:textId="35A411AF">
      <w:pPr>
        <w:pStyle w:val="ListParagraph"/>
        <w:ind w:left="1440"/>
        <w:rPr>
          <w:rFonts w:ascii="Times New Roman" w:hAnsi="Times New Roman"/>
          <w:i/>
          <w:snapToGrid w:val="0"/>
        </w:rPr>
      </w:pPr>
      <w:r w:rsidRPr="00243155">
        <w:rPr>
          <w:rFonts w:ascii="Times New Roman" w:hAnsi="Times New Roman"/>
          <w:iCs/>
          <w:snapToGrid w:val="0"/>
        </w:rPr>
        <w:t xml:space="preserve">Please note, we have updated </w:t>
      </w:r>
      <w:r w:rsidR="001A3C68">
        <w:rPr>
          <w:rFonts w:ascii="Times New Roman" w:hAnsi="Times New Roman"/>
          <w:iCs/>
          <w:snapToGrid w:val="0"/>
        </w:rPr>
        <w:t xml:space="preserve">the eCBSV </w:t>
      </w:r>
      <w:r w:rsidRPr="00243155">
        <w:rPr>
          <w:rFonts w:ascii="Times New Roman" w:hAnsi="Times New Roman"/>
          <w:iCs/>
          <w:snapToGrid w:val="0"/>
        </w:rPr>
        <w:t xml:space="preserve">User Agreement </w:t>
      </w:r>
      <w:r w:rsidR="001A3C68">
        <w:rPr>
          <w:rFonts w:ascii="Times New Roman" w:hAnsi="Times New Roman"/>
          <w:iCs/>
          <w:snapToGrid w:val="0"/>
        </w:rPr>
        <w:t>s</w:t>
      </w:r>
      <w:r w:rsidRPr="00243155">
        <w:rPr>
          <w:rFonts w:ascii="Times New Roman" w:hAnsi="Times New Roman"/>
          <w:iCs/>
          <w:snapToGrid w:val="0"/>
        </w:rPr>
        <w:t xml:space="preserve">ection IV. </w:t>
      </w:r>
      <w:r w:rsidRPr="00F31FDE">
        <w:rPr>
          <w:rFonts w:ascii="Times New Roman" w:hAnsi="Times New Roman"/>
          <w:i/>
          <w:iCs/>
          <w:snapToGrid w:val="0"/>
        </w:rPr>
        <w:t>Consent</w:t>
      </w:r>
      <w:r w:rsidRPr="00243155">
        <w:rPr>
          <w:rFonts w:ascii="Times New Roman" w:hAnsi="Times New Roman"/>
          <w:iCs/>
          <w:snapToGrid w:val="0"/>
        </w:rPr>
        <w:t xml:space="preserve">.  This update does not change the types of consent listed in section IV.A.1 or the retention requirements listed in section IV.B.  However, because we deleted the section enumerated at IV.A.2 in the </w:t>
      </w:r>
      <w:r w:rsidR="001A3C68">
        <w:rPr>
          <w:rFonts w:ascii="Times New Roman" w:hAnsi="Times New Roman"/>
          <w:iCs/>
          <w:snapToGrid w:val="0"/>
        </w:rPr>
        <w:t xml:space="preserve">eCBSV </w:t>
      </w:r>
      <w:r w:rsidRPr="00243155">
        <w:rPr>
          <w:rFonts w:ascii="Times New Roman" w:hAnsi="Times New Roman"/>
          <w:iCs/>
          <w:snapToGrid w:val="0"/>
        </w:rPr>
        <w:t xml:space="preserve">User Agreement that was </w:t>
      </w:r>
      <w:r w:rsidR="001A3C68">
        <w:rPr>
          <w:rFonts w:ascii="Times New Roman" w:hAnsi="Times New Roman"/>
          <w:iCs/>
          <w:snapToGrid w:val="0"/>
        </w:rPr>
        <w:t>part of the previous PRA package</w:t>
      </w:r>
      <w:r w:rsidRPr="00243155">
        <w:rPr>
          <w:rFonts w:ascii="Times New Roman" w:hAnsi="Times New Roman"/>
          <w:iCs/>
          <w:snapToGrid w:val="0"/>
        </w:rPr>
        <w:t xml:space="preserve">, the subsequent subsection numbers in IV.A. changed in the updated </w:t>
      </w:r>
      <w:r w:rsidR="001A3C68">
        <w:rPr>
          <w:rFonts w:ascii="Times New Roman" w:hAnsi="Times New Roman"/>
          <w:iCs/>
          <w:snapToGrid w:val="0"/>
        </w:rPr>
        <w:t xml:space="preserve">eCBSV </w:t>
      </w:r>
      <w:r w:rsidRPr="00243155">
        <w:rPr>
          <w:rFonts w:ascii="Times New Roman" w:hAnsi="Times New Roman"/>
          <w:iCs/>
          <w:snapToGrid w:val="0"/>
        </w:rPr>
        <w:t>User Agreement (i.e., IV.A.3 became IV.A.2 and so forth)</w:t>
      </w:r>
      <w:r>
        <w:rPr>
          <w:rFonts w:ascii="Times New Roman" w:hAnsi="Times New Roman"/>
          <w:iCs/>
          <w:snapToGrid w:val="0"/>
        </w:rPr>
        <w:t>.</w:t>
      </w:r>
      <w:r w:rsidR="007E6654">
        <w:rPr>
          <w:rFonts w:ascii="Times New Roman" w:hAnsi="Times New Roman"/>
          <w:color w:val="000000"/>
        </w:rPr>
        <w:br/>
      </w:r>
    </w:p>
    <w:p w:rsidRPr="00D64D97" w:rsidR="00D64D97" w:rsidP="00D64D97" w:rsidRDefault="00D64D97" w14:paraId="17BE1809" w14:textId="77777777">
      <w:pPr>
        <w:tabs>
          <w:tab w:val="left" w:pos="360"/>
        </w:tabs>
        <w:rPr>
          <w:rFonts w:ascii="Times New Roman" w:hAnsi="Times New Roman"/>
          <w:i/>
          <w:snapToGrid w:val="0"/>
        </w:rPr>
      </w:pPr>
    </w:p>
    <w:p w:rsidR="00943985" w:rsidP="0047596C" w:rsidRDefault="00621B68" w14:paraId="72ACC232" w14:textId="77777777">
      <w:pPr>
        <w:rPr>
          <w:rFonts w:ascii="Times New Roman" w:hAnsi="Times New Roman"/>
          <w:b/>
          <w:snapToGrid w:val="0"/>
          <w:u w:val="single"/>
        </w:rPr>
      </w:pPr>
      <w:r w:rsidRPr="00621B68">
        <w:rPr>
          <w:rFonts w:ascii="Times New Roman" w:hAnsi="Times New Roman"/>
          <w:b/>
          <w:snapToGrid w:val="0"/>
          <w:highlight w:val="yellow"/>
          <w:u w:val="single"/>
        </w:rPr>
        <w:t xml:space="preserve">Section </w:t>
      </w:r>
      <w:r w:rsidR="00D36D07">
        <w:rPr>
          <w:rFonts w:ascii="Times New Roman" w:hAnsi="Times New Roman"/>
          <w:b/>
          <w:snapToGrid w:val="0"/>
          <w:highlight w:val="yellow"/>
          <w:u w:val="single"/>
        </w:rPr>
        <w:t>B</w:t>
      </w:r>
      <w:r w:rsidRPr="00621B68">
        <w:rPr>
          <w:rFonts w:ascii="Times New Roman" w:hAnsi="Times New Roman"/>
          <w:b/>
          <w:snapToGrid w:val="0"/>
          <w:highlight w:val="yellow"/>
          <w:u w:val="single"/>
        </w:rPr>
        <w:t xml:space="preserve">:  </w:t>
      </w:r>
      <w:r w:rsidRPr="00621B68" w:rsidR="0047596C">
        <w:rPr>
          <w:rFonts w:ascii="Times New Roman" w:hAnsi="Times New Roman"/>
          <w:b/>
          <w:snapToGrid w:val="0"/>
          <w:highlight w:val="yellow"/>
          <w:u w:val="single"/>
        </w:rPr>
        <w:t>Changes to the Collection Instruments:</w:t>
      </w:r>
    </w:p>
    <w:p w:rsidR="0059062F" w:rsidP="0047596C" w:rsidRDefault="0059062F" w14:paraId="68A2E974" w14:textId="77777777">
      <w:pPr>
        <w:rPr>
          <w:rFonts w:ascii="Times New Roman" w:hAnsi="Times New Roman"/>
          <w:b/>
          <w:snapToGrid w:val="0"/>
          <w:u w:val="single"/>
        </w:rPr>
      </w:pPr>
    </w:p>
    <w:p w:rsidRPr="0059062F" w:rsidR="0059062F" w:rsidP="0059062F" w:rsidRDefault="0059062F" w14:paraId="4CE2F98E" w14:textId="77777777">
      <w:pPr>
        <w:widowControl/>
        <w:numPr>
          <w:ilvl w:val="0"/>
          <w:numId w:val="18"/>
        </w:numPr>
        <w:tabs>
          <w:tab w:val="left" w:pos="360"/>
        </w:tabs>
        <w:snapToGrid/>
        <w:spacing w:line="252" w:lineRule="auto"/>
        <w:ind w:left="360"/>
        <w:rPr>
          <w:rFonts w:ascii="Times New Roman" w:hAnsi="Times New Roman" w:eastAsia="Calibri"/>
          <w:snapToGrid w:val="0"/>
        </w:rPr>
      </w:pPr>
      <w:r w:rsidRPr="0059062F">
        <w:rPr>
          <w:rFonts w:ascii="Times New Roman" w:hAnsi="Times New Roman" w:eastAsia="Calibri"/>
          <w:b/>
          <w:bCs/>
          <w:snapToGrid w:val="0"/>
          <w:u w:val="single"/>
        </w:rPr>
        <w:lastRenderedPageBreak/>
        <w:t>Change #1</w:t>
      </w:r>
      <w:r w:rsidRPr="0059062F">
        <w:rPr>
          <w:rFonts w:ascii="Times New Roman" w:hAnsi="Times New Roman" w:eastAsia="Calibri"/>
          <w:b/>
          <w:bCs/>
          <w:snapToGrid w:val="0"/>
        </w:rPr>
        <w:t>:</w:t>
      </w:r>
      <w:r w:rsidRPr="0059062F">
        <w:rPr>
          <w:rFonts w:ascii="Times New Roman" w:hAnsi="Times New Roman" w:eastAsia="Calibri"/>
          <w:snapToGrid w:val="0"/>
        </w:rPr>
        <w:t xml:space="preserve">  </w:t>
      </w:r>
      <w:r w:rsidR="00136ED9">
        <w:rPr>
          <w:rFonts w:ascii="Times New Roman" w:hAnsi="Times New Roman" w:eastAsia="Calibri"/>
          <w:snapToGrid w:val="0"/>
        </w:rPr>
        <w:t xml:space="preserve">We revised the </w:t>
      </w:r>
      <w:r w:rsidR="00747C61">
        <w:rPr>
          <w:rFonts w:ascii="Times New Roman" w:hAnsi="Times New Roman" w:eastAsia="Calibri"/>
          <w:snapToGrid w:val="0"/>
        </w:rPr>
        <w:t xml:space="preserve">Written Consent </w:t>
      </w:r>
      <w:r w:rsidR="00136ED9">
        <w:rPr>
          <w:rFonts w:ascii="Times New Roman" w:hAnsi="Times New Roman" w:eastAsia="Calibri"/>
          <w:snapToGrid w:val="0"/>
        </w:rPr>
        <w:t>template language in Exhibit C.</w:t>
      </w:r>
    </w:p>
    <w:p w:rsidRPr="0059062F" w:rsidR="0059062F" w:rsidP="0059062F" w:rsidRDefault="0059062F" w14:paraId="3A8CA470" w14:textId="77777777">
      <w:pPr>
        <w:widowControl/>
        <w:rPr>
          <w:rFonts w:ascii="Times New Roman" w:hAnsi="Times New Roman" w:eastAsia="Calibri"/>
          <w:snapToGrid w:val="0"/>
        </w:rPr>
      </w:pPr>
    </w:p>
    <w:p w:rsidR="0059062F" w:rsidP="0059062F" w:rsidRDefault="0059062F" w14:paraId="408D2D16" w14:textId="1E0BF709">
      <w:pPr>
        <w:ind w:left="360"/>
        <w:rPr>
          <w:rFonts w:ascii="Times New Roman" w:hAnsi="Times New Roman" w:eastAsia="Calibri"/>
          <w:snapToGrid w:val="0"/>
        </w:rPr>
      </w:pPr>
      <w:r w:rsidRPr="0059062F">
        <w:rPr>
          <w:rFonts w:ascii="Times New Roman" w:hAnsi="Times New Roman" w:eastAsia="Calibri"/>
          <w:b/>
          <w:bCs/>
          <w:snapToGrid w:val="0"/>
          <w:u w:val="single"/>
        </w:rPr>
        <w:t>Justification #1</w:t>
      </w:r>
      <w:r w:rsidRPr="0059062F">
        <w:rPr>
          <w:rFonts w:ascii="Times New Roman" w:hAnsi="Times New Roman" w:eastAsia="Calibri"/>
          <w:b/>
          <w:bCs/>
          <w:snapToGrid w:val="0"/>
        </w:rPr>
        <w:t xml:space="preserve">:  </w:t>
      </w:r>
      <w:r w:rsidRPr="00136ED9" w:rsidR="00136ED9">
        <w:rPr>
          <w:rFonts w:ascii="Times New Roman" w:hAnsi="Times New Roman" w:eastAsia="Calibri"/>
          <w:bCs/>
          <w:snapToGrid w:val="0"/>
        </w:rPr>
        <w:t xml:space="preserve">In response to Comment #8 above, </w:t>
      </w:r>
      <w:r w:rsidR="00136ED9">
        <w:rPr>
          <w:rFonts w:ascii="Times New Roman" w:hAnsi="Times New Roman" w:eastAsia="Calibri"/>
          <w:bCs/>
          <w:snapToGrid w:val="0"/>
        </w:rPr>
        <w:t xml:space="preserve">we </w:t>
      </w:r>
      <w:r w:rsidRPr="008B410F" w:rsidR="00136ED9">
        <w:rPr>
          <w:rFonts w:ascii="Times New Roman" w:hAnsi="Times New Roman" w:cs="Courier New"/>
        </w:rPr>
        <w:t xml:space="preserve">updated </w:t>
      </w:r>
      <w:r w:rsidR="000026A5">
        <w:rPr>
          <w:rFonts w:ascii="Times New Roman" w:hAnsi="Times New Roman"/>
          <w:snapToGrid w:val="0"/>
        </w:rPr>
        <w:t>SSA’s Written Consent Template</w:t>
      </w:r>
      <w:r w:rsidR="00136ED9">
        <w:rPr>
          <w:rFonts w:ascii="Times New Roman" w:hAnsi="Times New Roman" w:cs="Courier New"/>
        </w:rPr>
        <w:t xml:space="preserve"> in</w:t>
      </w:r>
      <w:r w:rsidRPr="008B410F" w:rsidR="00136ED9">
        <w:rPr>
          <w:rFonts w:ascii="Times New Roman" w:hAnsi="Times New Roman" w:cs="Courier New"/>
        </w:rPr>
        <w:t xml:space="preserve"> </w:t>
      </w:r>
      <w:r w:rsidR="00136ED9">
        <w:rPr>
          <w:rFonts w:ascii="Times New Roman" w:hAnsi="Times New Roman" w:cs="Courier New"/>
        </w:rPr>
        <w:t xml:space="preserve">Exhibit C to </w:t>
      </w:r>
      <w:r w:rsidRPr="008B410F" w:rsidR="00136ED9">
        <w:rPr>
          <w:rFonts w:ascii="Times New Roman" w:hAnsi="Times New Roman" w:cs="Courier New"/>
        </w:rPr>
        <w:t>uphold the agency’s</w:t>
      </w:r>
      <w:r w:rsidR="00136ED9">
        <w:rPr>
          <w:rFonts w:ascii="Times New Roman" w:hAnsi="Times New Roman" w:cs="Courier New"/>
        </w:rPr>
        <w:t xml:space="preserve"> existing consent policies, but </w:t>
      </w:r>
      <w:r w:rsidR="00F27501">
        <w:rPr>
          <w:rFonts w:ascii="Times New Roman" w:hAnsi="Times New Roman" w:cs="Courier New"/>
        </w:rPr>
        <w:t xml:space="preserve">also </w:t>
      </w:r>
      <w:r w:rsidR="00D61D1B">
        <w:rPr>
          <w:rFonts w:ascii="Times New Roman" w:hAnsi="Times New Roman" w:cs="Courier New"/>
        </w:rPr>
        <w:t xml:space="preserve">to </w:t>
      </w:r>
      <w:r w:rsidRPr="008B410F" w:rsidR="00136ED9">
        <w:rPr>
          <w:rFonts w:ascii="Times New Roman" w:hAnsi="Times New Roman" w:cs="Courier New"/>
        </w:rPr>
        <w:t>address the commenter’s outstanding concerns and give greater flexibility to Permitted Entities</w:t>
      </w:r>
      <w:r w:rsidR="00D413DD">
        <w:rPr>
          <w:rFonts w:ascii="Times New Roman" w:hAnsi="Times New Roman" w:cs="Courier New"/>
        </w:rPr>
        <w:t>.</w:t>
      </w:r>
      <w:r>
        <w:rPr>
          <w:rFonts w:ascii="Times New Roman" w:hAnsi="Times New Roman" w:eastAsia="Calibri"/>
          <w:snapToGrid w:val="0"/>
        </w:rPr>
        <w:br/>
      </w:r>
    </w:p>
    <w:p w:rsidRPr="00D413DD" w:rsidR="00D413DD" w:rsidP="00D36D07" w:rsidRDefault="0059062F" w14:paraId="03077B04" w14:textId="05F1143F">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#2</w:t>
      </w:r>
      <w:r>
        <w:rPr>
          <w:rFonts w:ascii="Times New Roman" w:hAnsi="Times New Roman"/>
          <w:snapToGrid w:val="0"/>
        </w:rPr>
        <w:t xml:space="preserve">:  </w:t>
      </w:r>
      <w:r w:rsidR="00D413DD">
        <w:rPr>
          <w:rFonts w:ascii="Times New Roman" w:hAnsi="Times New Roman"/>
          <w:snapToGrid w:val="0"/>
        </w:rPr>
        <w:t>We added language in Section IV.A.1.c</w:t>
      </w:r>
      <w:r w:rsidR="00D61D1B">
        <w:rPr>
          <w:rFonts w:ascii="Times New Roman" w:hAnsi="Times New Roman"/>
          <w:snapToGrid w:val="0"/>
        </w:rPr>
        <w:t xml:space="preserve"> of the </w:t>
      </w:r>
      <w:r w:rsidR="001A3C68">
        <w:rPr>
          <w:rFonts w:ascii="Times New Roman" w:hAnsi="Times New Roman"/>
          <w:snapToGrid w:val="0"/>
        </w:rPr>
        <w:t xml:space="preserve">eCBSV </w:t>
      </w:r>
      <w:r w:rsidR="00D61D1B">
        <w:rPr>
          <w:rFonts w:ascii="Times New Roman" w:hAnsi="Times New Roman"/>
          <w:snapToGrid w:val="0"/>
        </w:rPr>
        <w:t>User Agreement</w:t>
      </w:r>
      <w:r w:rsidR="00D413DD">
        <w:rPr>
          <w:rFonts w:ascii="Times New Roman" w:hAnsi="Times New Roman"/>
          <w:snapToGrid w:val="0"/>
        </w:rPr>
        <w:t xml:space="preserve">, and renumbered </w:t>
      </w:r>
      <w:r w:rsidR="00D61D1B">
        <w:rPr>
          <w:rFonts w:ascii="Times New Roman" w:hAnsi="Times New Roman"/>
          <w:snapToGrid w:val="0"/>
        </w:rPr>
        <w:t>subsection numbers</w:t>
      </w:r>
      <w:r w:rsidR="00D413DD">
        <w:rPr>
          <w:rFonts w:ascii="Times New Roman" w:hAnsi="Times New Roman"/>
          <w:snapToGrid w:val="0"/>
        </w:rPr>
        <w:t>.</w:t>
      </w:r>
      <w:r w:rsidR="003055C4">
        <w:rPr>
          <w:rFonts w:ascii="Times New Roman" w:hAnsi="Times New Roman"/>
          <w:snapToGrid w:val="0"/>
        </w:rPr>
        <w:br/>
      </w:r>
      <w:r w:rsidR="003055C4">
        <w:rPr>
          <w:rFonts w:ascii="Times New Roman" w:hAnsi="Times New Roman"/>
          <w:snapToGrid w:val="0"/>
        </w:rPr>
        <w:br/>
      </w:r>
      <w:r w:rsidR="003055C4">
        <w:rPr>
          <w:rFonts w:ascii="Times New Roman" w:hAnsi="Times New Roman"/>
          <w:b/>
          <w:snapToGrid w:val="0"/>
          <w:u w:val="single"/>
        </w:rPr>
        <w:t>Justification #2</w:t>
      </w:r>
      <w:r w:rsidRPr="003055C4" w:rsidR="003055C4">
        <w:rPr>
          <w:rFonts w:ascii="Times New Roman" w:hAnsi="Times New Roman"/>
          <w:snapToGrid w:val="0"/>
        </w:rPr>
        <w:t xml:space="preserve">:  </w:t>
      </w:r>
      <w:r w:rsidR="00D413DD">
        <w:rPr>
          <w:rFonts w:ascii="Times New Roman" w:hAnsi="Times New Roman"/>
          <w:snapToGrid w:val="0"/>
        </w:rPr>
        <w:t>In response to Comment #</w:t>
      </w:r>
      <w:r w:rsidR="008250C1">
        <w:rPr>
          <w:rFonts w:ascii="Times New Roman" w:hAnsi="Times New Roman"/>
          <w:snapToGrid w:val="0"/>
        </w:rPr>
        <w:t xml:space="preserve">8 </w:t>
      </w:r>
      <w:r w:rsidR="00D413DD">
        <w:rPr>
          <w:rFonts w:ascii="Times New Roman" w:hAnsi="Times New Roman"/>
          <w:snapToGrid w:val="0"/>
        </w:rPr>
        <w:t>above</w:t>
      </w:r>
      <w:r w:rsidR="000026A5">
        <w:rPr>
          <w:rFonts w:ascii="Times New Roman" w:hAnsi="Times New Roman"/>
          <w:snapToGrid w:val="0"/>
        </w:rPr>
        <w:t xml:space="preserve"> and because we updated SSA’s Written Consent Template in Exhibit C</w:t>
      </w:r>
      <w:r w:rsidR="00D413DD">
        <w:rPr>
          <w:rFonts w:ascii="Times New Roman" w:hAnsi="Times New Roman"/>
          <w:snapToGrid w:val="0"/>
        </w:rPr>
        <w:t xml:space="preserve">, </w:t>
      </w:r>
      <w:r w:rsidR="00D61D1B">
        <w:rPr>
          <w:rFonts w:ascii="Times New Roman" w:hAnsi="Times New Roman"/>
          <w:snapToGrid w:val="0"/>
        </w:rPr>
        <w:t xml:space="preserve">we </w:t>
      </w:r>
      <w:r w:rsidR="008250C1">
        <w:rPr>
          <w:rFonts w:ascii="Times New Roman" w:hAnsi="Times New Roman"/>
          <w:snapToGrid w:val="0"/>
        </w:rPr>
        <w:t xml:space="preserve">updated </w:t>
      </w:r>
      <w:r w:rsidR="00F27501">
        <w:rPr>
          <w:rFonts w:ascii="Times New Roman" w:hAnsi="Times New Roman"/>
          <w:snapToGrid w:val="0"/>
        </w:rPr>
        <w:t xml:space="preserve">Section IV.A.1.c of the </w:t>
      </w:r>
      <w:r w:rsidR="001A3C68">
        <w:rPr>
          <w:rFonts w:ascii="Times New Roman" w:hAnsi="Times New Roman"/>
          <w:snapToGrid w:val="0"/>
        </w:rPr>
        <w:t xml:space="preserve">eCBSV </w:t>
      </w:r>
      <w:r w:rsidR="00F27501">
        <w:rPr>
          <w:rFonts w:ascii="Times New Roman" w:hAnsi="Times New Roman"/>
          <w:snapToGrid w:val="0"/>
        </w:rPr>
        <w:t>User Agreement</w:t>
      </w:r>
      <w:r w:rsidR="00D61D1B">
        <w:rPr>
          <w:rFonts w:ascii="Times New Roman" w:hAnsi="Times New Roman"/>
          <w:snapToGrid w:val="0"/>
        </w:rPr>
        <w:t xml:space="preserve"> Consent section</w:t>
      </w:r>
      <w:r w:rsidR="008250C1">
        <w:rPr>
          <w:rFonts w:ascii="Times New Roman" w:hAnsi="Times New Roman"/>
          <w:snapToGrid w:val="0"/>
        </w:rPr>
        <w:t xml:space="preserve">.  </w:t>
      </w:r>
      <w:r w:rsidR="0018765D">
        <w:rPr>
          <w:rFonts w:ascii="Times New Roman" w:hAnsi="Times New Roman"/>
          <w:snapToGrid w:val="0"/>
        </w:rPr>
        <w:t xml:space="preserve">Because of these updates, </w:t>
      </w:r>
      <w:r w:rsidR="008250C1">
        <w:rPr>
          <w:rFonts w:ascii="Times New Roman" w:hAnsi="Times New Roman"/>
          <w:snapToGrid w:val="0"/>
        </w:rPr>
        <w:t xml:space="preserve">we removed </w:t>
      </w:r>
      <w:r w:rsidR="00D61D1B">
        <w:rPr>
          <w:rFonts w:ascii="Times New Roman" w:hAnsi="Times New Roman"/>
          <w:snapToGrid w:val="0"/>
        </w:rPr>
        <w:t>Section IV.A.2</w:t>
      </w:r>
      <w:r w:rsidR="008250C1">
        <w:rPr>
          <w:rFonts w:ascii="Times New Roman" w:hAnsi="Times New Roman"/>
          <w:snapToGrid w:val="0"/>
        </w:rPr>
        <w:t xml:space="preserve"> and</w:t>
      </w:r>
      <w:r w:rsidR="00D61D1B">
        <w:rPr>
          <w:rFonts w:ascii="Times New Roman" w:hAnsi="Times New Roman"/>
          <w:snapToGrid w:val="0"/>
        </w:rPr>
        <w:t xml:space="preserve"> renumbered the subsequent subsections accordingly.</w:t>
      </w:r>
      <w:r w:rsidR="00D413DD">
        <w:rPr>
          <w:rFonts w:ascii="Times New Roman" w:hAnsi="Times New Roman"/>
          <w:snapToGrid w:val="0"/>
        </w:rPr>
        <w:br/>
      </w:r>
    </w:p>
    <w:p w:rsidRPr="00F31FDE" w:rsidR="00B84643" w:rsidP="00D36D07" w:rsidRDefault="00D413DD" w14:paraId="5106E9A5" w14:textId="7B34D0BE">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#3</w:t>
      </w:r>
      <w:r w:rsidRPr="00D413DD">
        <w:rPr>
          <w:rFonts w:ascii="Times New Roman" w:hAnsi="Times New Roman"/>
          <w:snapToGrid w:val="0"/>
        </w:rPr>
        <w:t>:</w:t>
      </w:r>
      <w:r>
        <w:rPr>
          <w:rFonts w:ascii="Times New Roman" w:hAnsi="Times New Roman"/>
          <w:snapToGrid w:val="0"/>
        </w:rPr>
        <w:t xml:space="preserve">  </w:t>
      </w:r>
      <w:r w:rsidR="00D61D1B">
        <w:rPr>
          <w:rFonts w:ascii="Times New Roman" w:hAnsi="Times New Roman"/>
          <w:snapToGrid w:val="0"/>
        </w:rPr>
        <w:t>In Section IV.E.2.i, w</w:t>
      </w:r>
      <w:r w:rsidRPr="00D61D1B" w:rsidR="00D61D1B">
        <w:rPr>
          <w:rFonts w:ascii="Times New Roman" w:hAnsi="Times New Roman"/>
          <w:snapToGrid w:val="0"/>
        </w:rPr>
        <w:t xml:space="preserve">e deleted some language in the </w:t>
      </w:r>
      <w:r w:rsidR="001A3C68">
        <w:rPr>
          <w:rFonts w:ascii="Times New Roman" w:hAnsi="Times New Roman"/>
          <w:snapToGrid w:val="0"/>
        </w:rPr>
        <w:t>“</w:t>
      </w:r>
      <w:r w:rsidRPr="00D61D1B" w:rsidR="00D61D1B">
        <w:rPr>
          <w:rFonts w:ascii="Times New Roman" w:hAnsi="Times New Roman"/>
          <w:snapToGrid w:val="0"/>
        </w:rPr>
        <w:t>intent to sign</w:t>
      </w:r>
      <w:r w:rsidR="001A3C68">
        <w:rPr>
          <w:rFonts w:ascii="Times New Roman" w:hAnsi="Times New Roman"/>
          <w:snapToGrid w:val="0"/>
        </w:rPr>
        <w:t>”</w:t>
      </w:r>
      <w:r w:rsidRPr="00D61D1B" w:rsidR="00D61D1B">
        <w:rPr>
          <w:rFonts w:ascii="Times New Roman" w:hAnsi="Times New Roman"/>
          <w:snapToGrid w:val="0"/>
        </w:rPr>
        <w:t xml:space="preserve"> example</w:t>
      </w:r>
      <w:r w:rsidR="00B84643">
        <w:rPr>
          <w:rFonts w:ascii="Times New Roman" w:hAnsi="Times New Roman"/>
          <w:snapToGrid w:val="0"/>
        </w:rPr>
        <w:t>.</w:t>
      </w:r>
      <w:r w:rsidRPr="00D61D1B" w:rsidR="00D61D1B">
        <w:rPr>
          <w:rFonts w:ascii="Times New Roman" w:hAnsi="Times New Roman"/>
          <w:snapToGrid w:val="0"/>
        </w:rPr>
        <w:t xml:space="preserve"> </w:t>
      </w:r>
    </w:p>
    <w:p w:rsidRPr="00D61D1B" w:rsidR="00D61D1B" w:rsidP="00F31FDE" w:rsidRDefault="00D413DD" w14:paraId="113E4AB2" w14:textId="354144BA">
      <w:pPr>
        <w:pStyle w:val="ListParagraph"/>
        <w:ind w:left="360"/>
        <w:rPr>
          <w:rFonts w:ascii="Times New Roman" w:hAnsi="Times New Roman"/>
          <w:b/>
          <w:snapToGrid w:val="0"/>
          <w:u w:val="single"/>
        </w:rPr>
      </w:pPr>
      <w:r>
        <w:rPr>
          <w:rFonts w:ascii="Times New Roman" w:hAnsi="Times New Roman"/>
          <w:snapToGrid w:val="0"/>
        </w:rPr>
        <w:br/>
      </w:r>
      <w:r>
        <w:rPr>
          <w:rFonts w:ascii="Times New Roman" w:hAnsi="Times New Roman"/>
          <w:b/>
          <w:snapToGrid w:val="0"/>
          <w:u w:val="single"/>
        </w:rPr>
        <w:t>Justification #3</w:t>
      </w:r>
      <w:r>
        <w:rPr>
          <w:rFonts w:ascii="Times New Roman" w:hAnsi="Times New Roman"/>
          <w:snapToGrid w:val="0"/>
        </w:rPr>
        <w:t xml:space="preserve">:  </w:t>
      </w:r>
      <w:r w:rsidR="00D61D1B">
        <w:rPr>
          <w:rFonts w:ascii="Times New Roman" w:hAnsi="Times New Roman"/>
          <w:snapToGrid w:val="0"/>
        </w:rPr>
        <w:t xml:space="preserve">We updated this section </w:t>
      </w:r>
      <w:r w:rsidRPr="00D61D1B" w:rsidR="00B84643">
        <w:rPr>
          <w:rFonts w:ascii="Times New Roman" w:hAnsi="Times New Roman"/>
          <w:snapToGrid w:val="0"/>
        </w:rPr>
        <w:t xml:space="preserve">to streamline language and more clearly tie the </w:t>
      </w:r>
      <w:r w:rsidR="00935193">
        <w:rPr>
          <w:rFonts w:ascii="Times New Roman" w:hAnsi="Times New Roman"/>
          <w:snapToGrid w:val="0"/>
        </w:rPr>
        <w:t xml:space="preserve">electronic </w:t>
      </w:r>
      <w:r w:rsidRPr="00D61D1B" w:rsidR="00B84643">
        <w:rPr>
          <w:rFonts w:ascii="Times New Roman" w:hAnsi="Times New Roman"/>
          <w:snapToGrid w:val="0"/>
        </w:rPr>
        <w:t xml:space="preserve">signature to </w:t>
      </w:r>
      <w:r w:rsidR="007E1C34">
        <w:rPr>
          <w:rFonts w:ascii="Times New Roman" w:hAnsi="Times New Roman"/>
          <w:snapToGrid w:val="0"/>
        </w:rPr>
        <w:t>the Written C</w:t>
      </w:r>
      <w:r w:rsidRPr="00D61D1B" w:rsidR="00B84643">
        <w:rPr>
          <w:rFonts w:ascii="Times New Roman" w:hAnsi="Times New Roman"/>
          <w:snapToGrid w:val="0"/>
        </w:rPr>
        <w:t>onsent in the event it is on a different screen.</w:t>
      </w:r>
      <w:r w:rsidR="00B84643">
        <w:rPr>
          <w:rFonts w:ascii="Times New Roman" w:hAnsi="Times New Roman"/>
          <w:snapToGrid w:val="0"/>
        </w:rPr>
        <w:br/>
      </w:r>
    </w:p>
    <w:p w:rsidRPr="00D36D07" w:rsidR="00BF1641" w:rsidP="00D36D07" w:rsidRDefault="00D61D1B" w14:paraId="1DC43A6D" w14:textId="77777777">
      <w:pPr>
        <w:pStyle w:val="ListParagraph"/>
        <w:numPr>
          <w:ilvl w:val="0"/>
          <w:numId w:val="18"/>
        </w:numPr>
        <w:ind w:left="360"/>
        <w:rPr>
          <w:rFonts w:ascii="Times New Roman" w:hAnsi="Times New Roman"/>
          <w:b/>
          <w:snapToGrid w:val="0"/>
          <w:u w:val="single"/>
        </w:rPr>
      </w:pPr>
      <w:r>
        <w:rPr>
          <w:rFonts w:ascii="Times New Roman" w:hAnsi="Times New Roman"/>
          <w:b/>
          <w:snapToGrid w:val="0"/>
          <w:u w:val="single"/>
        </w:rPr>
        <w:t>Change #4</w:t>
      </w:r>
      <w:r>
        <w:rPr>
          <w:rFonts w:ascii="Times New Roman" w:hAnsi="Times New Roman"/>
          <w:snapToGrid w:val="0"/>
        </w:rPr>
        <w:t xml:space="preserve">:  </w:t>
      </w:r>
      <w:r w:rsidRPr="00D61D1B">
        <w:rPr>
          <w:rFonts w:ascii="Times New Roman" w:hAnsi="Times New Roman"/>
          <w:snapToGrid w:val="0"/>
        </w:rPr>
        <w:t>In Section</w:t>
      </w:r>
      <w:r>
        <w:rPr>
          <w:rFonts w:ascii="Times New Roman" w:hAnsi="Times New Roman"/>
          <w:snapToGrid w:val="0"/>
        </w:rPr>
        <w:t>s</w:t>
      </w:r>
      <w:r w:rsidRPr="00D61D1B">
        <w:rPr>
          <w:rFonts w:ascii="Times New Roman" w:hAnsi="Times New Roman"/>
          <w:snapToGrid w:val="0"/>
        </w:rPr>
        <w:t xml:space="preserve"> IV.E.2, IV.E.2.i, and IV.E.3, we inserted the word “consent” in the place of “document.”</w:t>
      </w:r>
      <w:r>
        <w:rPr>
          <w:rFonts w:ascii="Times New Roman" w:hAnsi="Times New Roman"/>
          <w:snapToGrid w:val="0"/>
        </w:rPr>
        <w:br/>
      </w:r>
      <w:r>
        <w:rPr>
          <w:rFonts w:ascii="Times New Roman" w:hAnsi="Times New Roman"/>
          <w:snapToGrid w:val="0"/>
        </w:rPr>
        <w:br/>
      </w:r>
      <w:r>
        <w:rPr>
          <w:rFonts w:ascii="Times New Roman" w:hAnsi="Times New Roman"/>
          <w:b/>
          <w:snapToGrid w:val="0"/>
          <w:u w:val="single"/>
        </w:rPr>
        <w:t>Justification #4</w:t>
      </w:r>
      <w:r>
        <w:rPr>
          <w:rFonts w:ascii="Times New Roman" w:hAnsi="Times New Roman"/>
          <w:snapToGrid w:val="0"/>
        </w:rPr>
        <w:t>:  We made this change for clarification purposes.</w:t>
      </w:r>
      <w:r w:rsidR="003055C4">
        <w:rPr>
          <w:rFonts w:ascii="Times New Roman" w:hAnsi="Times New Roman"/>
          <w:snapToGrid w:val="0"/>
        </w:rPr>
        <w:br/>
      </w:r>
    </w:p>
    <w:p w:rsidR="00D56E50" w:rsidP="00D56E50" w:rsidRDefault="00D56E50" w14:paraId="0C021E13" w14:textId="77777777">
      <w:pPr>
        <w:rPr>
          <w:rFonts w:ascii="Times New Roman" w:hAnsi="Times New Roman"/>
          <w:snapToGrid w:val="0"/>
        </w:rPr>
      </w:pPr>
    </w:p>
    <w:p w:rsidRPr="00621B68" w:rsidR="0059062F" w:rsidP="00FB465A" w:rsidRDefault="00621B68" w14:paraId="48487467" w14:textId="77777777">
      <w:pPr>
        <w:rPr>
          <w:rFonts w:ascii="Times New Roman" w:hAnsi="Times New Roman"/>
          <w:b/>
          <w:snapToGrid w:val="0"/>
          <w:u w:val="single"/>
        </w:rPr>
      </w:pPr>
      <w:r w:rsidRPr="00621B68">
        <w:rPr>
          <w:rFonts w:ascii="Times New Roman" w:hAnsi="Times New Roman"/>
          <w:b/>
          <w:snapToGrid w:val="0"/>
          <w:highlight w:val="yellow"/>
          <w:u w:val="single"/>
        </w:rPr>
        <w:t xml:space="preserve">Section </w:t>
      </w:r>
      <w:r w:rsidR="00D36D07">
        <w:rPr>
          <w:rFonts w:ascii="Times New Roman" w:hAnsi="Times New Roman"/>
          <w:b/>
          <w:snapToGrid w:val="0"/>
          <w:highlight w:val="yellow"/>
          <w:u w:val="single"/>
        </w:rPr>
        <w:t>C</w:t>
      </w:r>
      <w:r w:rsidRPr="00621B68">
        <w:rPr>
          <w:rFonts w:ascii="Times New Roman" w:hAnsi="Times New Roman"/>
          <w:b/>
          <w:snapToGrid w:val="0"/>
          <w:highlight w:val="yellow"/>
          <w:u w:val="single"/>
        </w:rPr>
        <w:t>:  Next Steps</w:t>
      </w:r>
    </w:p>
    <w:p w:rsidR="00D36D07" w:rsidP="00FB465A" w:rsidRDefault="00D36D07" w14:paraId="1EA6616C" w14:textId="77777777">
      <w:pPr>
        <w:rPr>
          <w:rFonts w:ascii="Times New Roman" w:hAnsi="Times New Roman"/>
          <w:snapToGrid w:val="0"/>
        </w:rPr>
      </w:pPr>
    </w:p>
    <w:p w:rsidR="00FB465A" w:rsidP="00FB465A" w:rsidRDefault="00FB465A" w14:paraId="6FF42314" w14:textId="77777777">
      <w:pPr>
        <w:rPr>
          <w:rFonts w:ascii="Times New Roman" w:hAnsi="Times New Roman"/>
          <w:snapToGrid w:val="0"/>
        </w:rPr>
      </w:pPr>
      <w:r>
        <w:rPr>
          <w:rFonts w:ascii="Times New Roman" w:hAnsi="Times New Roman"/>
          <w:snapToGrid w:val="0"/>
        </w:rPr>
        <w:t xml:space="preserve">We will implement </w:t>
      </w:r>
      <w:r w:rsidR="00C36D67">
        <w:rPr>
          <w:rFonts w:ascii="Times New Roman" w:hAnsi="Times New Roman"/>
          <w:snapToGrid w:val="0"/>
        </w:rPr>
        <w:t>Phase 1 of eCBSV collection</w:t>
      </w:r>
      <w:r w:rsidR="00981D74">
        <w:rPr>
          <w:rFonts w:ascii="Times New Roman" w:hAnsi="Times New Roman"/>
          <w:snapToGrid w:val="0"/>
        </w:rPr>
        <w:t xml:space="preserve"> upon OMB approval.</w:t>
      </w:r>
    </w:p>
    <w:p w:rsidR="00C501F9" w:rsidP="00FB465A" w:rsidRDefault="00C501F9" w14:paraId="03F2B4F9" w14:textId="77777777">
      <w:pPr>
        <w:rPr>
          <w:rFonts w:ascii="Times New Roman" w:hAnsi="Times New Roman"/>
          <w:snapToGrid w:val="0"/>
        </w:rPr>
      </w:pPr>
    </w:p>
    <w:p w:rsidR="00222C2B" w:rsidRDefault="00C501F9" w14:paraId="11156DEE" w14:textId="77777777">
      <w:r w:rsidRPr="00C501F9">
        <w:rPr>
          <w:rFonts w:ascii="Times New Roman" w:hAnsi="Times New Roman"/>
          <w:b/>
          <w:snapToGrid w:val="0"/>
        </w:rPr>
        <w:t>Future Plans:</w:t>
      </w:r>
      <w:r>
        <w:rPr>
          <w:rFonts w:ascii="Times New Roman" w:hAnsi="Times New Roman"/>
          <w:snapToGrid w:val="0"/>
        </w:rPr>
        <w:t xml:space="preserve">  A</w:t>
      </w:r>
      <w:r w:rsidR="001C03F9">
        <w:rPr>
          <w:rFonts w:ascii="Times New Roman" w:hAnsi="Times New Roman"/>
          <w:snapToGrid w:val="0"/>
        </w:rPr>
        <w:t>pproximately 6 months a</w:t>
      </w:r>
      <w:r>
        <w:rPr>
          <w:rFonts w:ascii="Times New Roman" w:hAnsi="Times New Roman"/>
          <w:snapToGrid w:val="0"/>
        </w:rPr>
        <w:t xml:space="preserve">fter </w:t>
      </w:r>
      <w:r w:rsidR="001C03F9">
        <w:rPr>
          <w:rFonts w:ascii="Times New Roman" w:hAnsi="Times New Roman"/>
          <w:snapToGrid w:val="0"/>
        </w:rPr>
        <w:t xml:space="preserve">the </w:t>
      </w:r>
      <w:r>
        <w:rPr>
          <w:rFonts w:ascii="Times New Roman" w:hAnsi="Times New Roman"/>
          <w:snapToGrid w:val="0"/>
        </w:rPr>
        <w:t xml:space="preserve">initial rollout of eCBSV to </w:t>
      </w:r>
      <w:r w:rsidR="0019698E">
        <w:rPr>
          <w:rFonts w:ascii="Times New Roman" w:hAnsi="Times New Roman"/>
          <w:snapToGrid w:val="0"/>
        </w:rPr>
        <w:t xml:space="preserve">the </w:t>
      </w:r>
      <w:r>
        <w:rPr>
          <w:rFonts w:ascii="Times New Roman" w:hAnsi="Times New Roman"/>
          <w:snapToGrid w:val="0"/>
        </w:rPr>
        <w:t xml:space="preserve">10 permitted entities, </w:t>
      </w:r>
      <w:r w:rsidR="001C03F9">
        <w:rPr>
          <w:rFonts w:ascii="Times New Roman" w:hAnsi="Times New Roman"/>
          <w:snapToGrid w:val="0"/>
        </w:rPr>
        <w:t xml:space="preserve">SSA will conduct an expanded rollout open to any qualified Permitted Entity that submitted a complete application during the open enrollment period in July 2019.  </w:t>
      </w:r>
      <w:r>
        <w:rPr>
          <w:rFonts w:ascii="Times New Roman" w:hAnsi="Times New Roman"/>
          <w:snapToGrid w:val="0"/>
        </w:rPr>
        <w:t xml:space="preserve">We will </w:t>
      </w:r>
      <w:r w:rsidR="00621B68">
        <w:rPr>
          <w:rFonts w:ascii="Times New Roman" w:hAnsi="Times New Roman"/>
          <w:snapToGrid w:val="0"/>
        </w:rPr>
        <w:t xml:space="preserve">seek OMB approval under a separate Paperwork Reduction Act cycle for that expansion of the user base, which will involve additional new Information Collection instruments.  </w:t>
      </w:r>
    </w:p>
    <w:sectPr w:rsidR="00222C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70F86" w14:textId="77777777" w:rsidR="009306B5" w:rsidRDefault="009306B5" w:rsidP="00F1128B">
      <w:r>
        <w:separator/>
      </w:r>
    </w:p>
  </w:endnote>
  <w:endnote w:type="continuationSeparator" w:id="0">
    <w:p w14:paraId="13B8551A" w14:textId="77777777" w:rsidR="009306B5" w:rsidRDefault="009306B5" w:rsidP="00F1128B">
      <w:r>
        <w:continuationSeparator/>
      </w:r>
    </w:p>
  </w:endnote>
  <w:endnote w:type="continuationNotice" w:id="1">
    <w:p w14:paraId="66C42791" w14:textId="77777777" w:rsidR="009306B5" w:rsidRDefault="00930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845597"/>
      <w:docPartObj>
        <w:docPartGallery w:val="Page Numbers (Bottom of Page)"/>
        <w:docPartUnique/>
      </w:docPartObj>
    </w:sdtPr>
    <w:sdtEndPr>
      <w:rPr>
        <w:rFonts w:ascii="Times New Roman" w:hAnsi="Times New Roman"/>
        <w:noProof/>
        <w:sz w:val="22"/>
      </w:rPr>
    </w:sdtEndPr>
    <w:sdtContent>
      <w:p w14:paraId="3FF85FC6" w14:textId="77777777" w:rsidR="00245237" w:rsidRDefault="00245237" w:rsidP="00245237">
        <w:pPr>
          <w:pStyle w:val="Footer"/>
          <w:jc w:val="right"/>
          <w:rPr>
            <w:rFonts w:ascii="Times New Roman" w:hAnsi="Times New Roman"/>
            <w:sz w:val="22"/>
          </w:rPr>
        </w:pPr>
        <w:r>
          <w:rPr>
            <w:rFonts w:ascii="Times New Roman" w:hAnsi="Times New Roman"/>
            <w:sz w:val="22"/>
          </w:rPr>
          <w:t>eCBSV Addendum</w:t>
        </w:r>
      </w:p>
      <w:p w14:paraId="367F0BFE" w14:textId="184799B8" w:rsidR="00672445" w:rsidRPr="00245237" w:rsidRDefault="00245237" w:rsidP="00245237">
        <w:pPr>
          <w:pStyle w:val="Footer"/>
          <w:jc w:val="right"/>
          <w:rPr>
            <w:rFonts w:ascii="Times New Roman" w:hAnsi="Times New Roman"/>
            <w:sz w:val="22"/>
          </w:rPr>
        </w:pPr>
        <w:r>
          <w:rPr>
            <w:rFonts w:ascii="Times New Roman" w:hAnsi="Times New Roman"/>
            <w:sz w:val="22"/>
          </w:rPr>
          <w:t xml:space="preserve">Page </w:t>
        </w:r>
        <w:r w:rsidRPr="00245237">
          <w:rPr>
            <w:rFonts w:ascii="Times New Roman" w:hAnsi="Times New Roman"/>
            <w:sz w:val="22"/>
          </w:rPr>
          <w:fldChar w:fldCharType="begin"/>
        </w:r>
        <w:r w:rsidRPr="00245237">
          <w:rPr>
            <w:rFonts w:ascii="Times New Roman" w:hAnsi="Times New Roman"/>
            <w:sz w:val="22"/>
          </w:rPr>
          <w:instrText xml:space="preserve"> PAGE   \* MERGEFORMAT </w:instrText>
        </w:r>
        <w:r w:rsidRPr="00245237">
          <w:rPr>
            <w:rFonts w:ascii="Times New Roman" w:hAnsi="Times New Roman"/>
            <w:sz w:val="22"/>
          </w:rPr>
          <w:fldChar w:fldCharType="separate"/>
        </w:r>
        <w:r w:rsidR="00A55504">
          <w:rPr>
            <w:rFonts w:ascii="Times New Roman" w:hAnsi="Times New Roman"/>
            <w:noProof/>
            <w:sz w:val="22"/>
          </w:rPr>
          <w:t>1</w:t>
        </w:r>
        <w:r w:rsidRPr="00245237">
          <w:rPr>
            <w:rFonts w:ascii="Times New Roman" w:hAnsi="Times New Roman"/>
            <w:noProof/>
            <w:sz w:val="22"/>
          </w:rPr>
          <w:fldChar w:fldCharType="end"/>
        </w:r>
      </w:p>
    </w:sdtContent>
  </w:sdt>
  <w:p w14:paraId="42FBD9AD" w14:textId="77777777" w:rsidR="00672445" w:rsidRDefault="0067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C9A0" w14:textId="77777777" w:rsidR="009306B5" w:rsidRDefault="009306B5" w:rsidP="00F1128B">
      <w:r>
        <w:separator/>
      </w:r>
    </w:p>
  </w:footnote>
  <w:footnote w:type="continuationSeparator" w:id="0">
    <w:p w14:paraId="6B055276" w14:textId="77777777" w:rsidR="009306B5" w:rsidRDefault="009306B5" w:rsidP="00F1128B">
      <w:r>
        <w:continuationSeparator/>
      </w:r>
    </w:p>
  </w:footnote>
  <w:footnote w:type="continuationNotice" w:id="1">
    <w:p w14:paraId="222C2439" w14:textId="77777777" w:rsidR="009306B5" w:rsidRDefault="009306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935"/>
    <w:multiLevelType w:val="hybridMultilevel"/>
    <w:tmpl w:val="4EBE5A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25E12"/>
    <w:multiLevelType w:val="hybridMultilevel"/>
    <w:tmpl w:val="A40277FC"/>
    <w:lvl w:ilvl="0" w:tplc="B0FC533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6D0C"/>
    <w:multiLevelType w:val="hybridMultilevel"/>
    <w:tmpl w:val="355C63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02C103D"/>
    <w:multiLevelType w:val="hybridMultilevel"/>
    <w:tmpl w:val="6A2C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3EBE"/>
    <w:multiLevelType w:val="hybridMultilevel"/>
    <w:tmpl w:val="8E6660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D2F47"/>
    <w:multiLevelType w:val="hybridMultilevel"/>
    <w:tmpl w:val="BB82E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CF7934"/>
    <w:multiLevelType w:val="hybridMultilevel"/>
    <w:tmpl w:val="EE664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17ADF"/>
    <w:multiLevelType w:val="hybridMultilevel"/>
    <w:tmpl w:val="A2844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23944"/>
    <w:multiLevelType w:val="hybridMultilevel"/>
    <w:tmpl w:val="6AEA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81230"/>
    <w:multiLevelType w:val="hybridMultilevel"/>
    <w:tmpl w:val="CB2CFDC0"/>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E4B72B6"/>
    <w:multiLevelType w:val="hybridMultilevel"/>
    <w:tmpl w:val="FF3E7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D19BD"/>
    <w:multiLevelType w:val="hybridMultilevel"/>
    <w:tmpl w:val="D1C4E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6205E"/>
    <w:multiLevelType w:val="hybridMultilevel"/>
    <w:tmpl w:val="FF88B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55CC6"/>
    <w:multiLevelType w:val="hybridMultilevel"/>
    <w:tmpl w:val="A4C4A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62FA9"/>
    <w:multiLevelType w:val="hybridMultilevel"/>
    <w:tmpl w:val="4656A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00A769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82FF5"/>
    <w:multiLevelType w:val="hybridMultilevel"/>
    <w:tmpl w:val="0862F8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27C22"/>
    <w:multiLevelType w:val="hybridMultilevel"/>
    <w:tmpl w:val="133670C6"/>
    <w:lvl w:ilvl="0" w:tplc="CBF4FF3C">
      <w:start w:val="1"/>
      <w:numFmt w:val="decimal"/>
      <w:lvlText w:val="(%1)"/>
      <w:lvlJc w:val="left"/>
      <w:pPr>
        <w:ind w:left="460" w:hanging="360"/>
      </w:pPr>
      <w:rPr>
        <w:rFonts w:ascii="Times New Roman" w:eastAsia="Times New Roman" w:hAnsi="Times New Roman" w:cs="Times New Roman" w:hint="default"/>
        <w:sz w:val="24"/>
        <w:szCs w:val="24"/>
      </w:rPr>
    </w:lvl>
    <w:lvl w:ilvl="1" w:tplc="6E728E44">
      <w:start w:val="1"/>
      <w:numFmt w:val="bullet"/>
      <w:lvlText w:val="•"/>
      <w:lvlJc w:val="left"/>
      <w:pPr>
        <w:ind w:left="1368" w:hanging="360"/>
      </w:pPr>
    </w:lvl>
    <w:lvl w:ilvl="2" w:tplc="68863A08">
      <w:start w:val="1"/>
      <w:numFmt w:val="bullet"/>
      <w:lvlText w:val="•"/>
      <w:lvlJc w:val="left"/>
      <w:pPr>
        <w:ind w:left="2276" w:hanging="360"/>
      </w:pPr>
    </w:lvl>
    <w:lvl w:ilvl="3" w:tplc="BACA5C50">
      <w:start w:val="1"/>
      <w:numFmt w:val="bullet"/>
      <w:lvlText w:val="•"/>
      <w:lvlJc w:val="left"/>
      <w:pPr>
        <w:ind w:left="3184" w:hanging="360"/>
      </w:pPr>
    </w:lvl>
    <w:lvl w:ilvl="4" w:tplc="D40090E6">
      <w:start w:val="1"/>
      <w:numFmt w:val="bullet"/>
      <w:lvlText w:val="•"/>
      <w:lvlJc w:val="left"/>
      <w:pPr>
        <w:ind w:left="4092" w:hanging="360"/>
      </w:pPr>
    </w:lvl>
    <w:lvl w:ilvl="5" w:tplc="6770C3F2">
      <w:start w:val="1"/>
      <w:numFmt w:val="bullet"/>
      <w:lvlText w:val="•"/>
      <w:lvlJc w:val="left"/>
      <w:pPr>
        <w:ind w:left="5000" w:hanging="360"/>
      </w:pPr>
    </w:lvl>
    <w:lvl w:ilvl="6" w:tplc="9C6ECBCA">
      <w:start w:val="1"/>
      <w:numFmt w:val="bullet"/>
      <w:lvlText w:val="•"/>
      <w:lvlJc w:val="left"/>
      <w:pPr>
        <w:ind w:left="5908" w:hanging="360"/>
      </w:pPr>
    </w:lvl>
    <w:lvl w:ilvl="7" w:tplc="995A9E10">
      <w:start w:val="1"/>
      <w:numFmt w:val="bullet"/>
      <w:lvlText w:val="•"/>
      <w:lvlJc w:val="left"/>
      <w:pPr>
        <w:ind w:left="6816" w:hanging="360"/>
      </w:pPr>
    </w:lvl>
    <w:lvl w:ilvl="8" w:tplc="3E385F0A">
      <w:start w:val="1"/>
      <w:numFmt w:val="bullet"/>
      <w:lvlText w:val="•"/>
      <w:lvlJc w:val="left"/>
      <w:pPr>
        <w:ind w:left="7724" w:hanging="360"/>
      </w:pPr>
    </w:lvl>
  </w:abstractNum>
  <w:abstractNum w:abstractNumId="17" w15:restartNumberingAfterBreak="0">
    <w:nsid w:val="56DA359D"/>
    <w:multiLevelType w:val="hybridMultilevel"/>
    <w:tmpl w:val="10BC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A7282"/>
    <w:multiLevelType w:val="hybridMultilevel"/>
    <w:tmpl w:val="5B8EC6F8"/>
    <w:lvl w:ilvl="0" w:tplc="CD6E7D92">
      <w:start w:val="1"/>
      <w:numFmt w:val="decimal"/>
      <w:lvlText w:val="(%1)"/>
      <w:lvlJc w:val="left"/>
      <w:pPr>
        <w:ind w:left="460" w:hanging="360"/>
      </w:pPr>
      <w:rPr>
        <w:rFonts w:ascii="Times New Roman" w:eastAsia="Times New Roman" w:hAnsi="Times New Roman" w:cs="Times New Roman" w:hint="default"/>
        <w:sz w:val="24"/>
        <w:szCs w:val="24"/>
      </w:rPr>
    </w:lvl>
    <w:lvl w:ilvl="1" w:tplc="D2605812">
      <w:start w:val="1"/>
      <w:numFmt w:val="bullet"/>
      <w:lvlText w:val="•"/>
      <w:lvlJc w:val="left"/>
      <w:pPr>
        <w:ind w:left="1366" w:hanging="360"/>
      </w:pPr>
    </w:lvl>
    <w:lvl w:ilvl="2" w:tplc="1C40370A">
      <w:start w:val="1"/>
      <w:numFmt w:val="bullet"/>
      <w:lvlText w:val="•"/>
      <w:lvlJc w:val="left"/>
      <w:pPr>
        <w:ind w:left="2272" w:hanging="360"/>
      </w:pPr>
    </w:lvl>
    <w:lvl w:ilvl="3" w:tplc="C45C9086">
      <w:start w:val="1"/>
      <w:numFmt w:val="bullet"/>
      <w:lvlText w:val="•"/>
      <w:lvlJc w:val="left"/>
      <w:pPr>
        <w:ind w:left="3178" w:hanging="360"/>
      </w:pPr>
    </w:lvl>
    <w:lvl w:ilvl="4" w:tplc="E350F590">
      <w:start w:val="1"/>
      <w:numFmt w:val="bullet"/>
      <w:lvlText w:val="•"/>
      <w:lvlJc w:val="left"/>
      <w:pPr>
        <w:ind w:left="4084" w:hanging="360"/>
      </w:pPr>
    </w:lvl>
    <w:lvl w:ilvl="5" w:tplc="4A14721E">
      <w:start w:val="1"/>
      <w:numFmt w:val="bullet"/>
      <w:lvlText w:val="•"/>
      <w:lvlJc w:val="left"/>
      <w:pPr>
        <w:ind w:left="4990" w:hanging="360"/>
      </w:pPr>
    </w:lvl>
    <w:lvl w:ilvl="6" w:tplc="461868AE">
      <w:start w:val="1"/>
      <w:numFmt w:val="bullet"/>
      <w:lvlText w:val="•"/>
      <w:lvlJc w:val="left"/>
      <w:pPr>
        <w:ind w:left="5896" w:hanging="360"/>
      </w:pPr>
    </w:lvl>
    <w:lvl w:ilvl="7" w:tplc="7A744AE6">
      <w:start w:val="1"/>
      <w:numFmt w:val="bullet"/>
      <w:lvlText w:val="•"/>
      <w:lvlJc w:val="left"/>
      <w:pPr>
        <w:ind w:left="6802" w:hanging="360"/>
      </w:pPr>
    </w:lvl>
    <w:lvl w:ilvl="8" w:tplc="ABEC2310">
      <w:start w:val="1"/>
      <w:numFmt w:val="bullet"/>
      <w:lvlText w:val="•"/>
      <w:lvlJc w:val="left"/>
      <w:pPr>
        <w:ind w:left="7708" w:hanging="360"/>
      </w:pPr>
    </w:lvl>
  </w:abstractNum>
  <w:abstractNum w:abstractNumId="19" w15:restartNumberingAfterBreak="0">
    <w:nsid w:val="5FD83C9C"/>
    <w:multiLevelType w:val="hybridMultilevel"/>
    <w:tmpl w:val="F312A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285619"/>
    <w:multiLevelType w:val="hybridMultilevel"/>
    <w:tmpl w:val="C0EE133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6EA616A8"/>
    <w:multiLevelType w:val="hybridMultilevel"/>
    <w:tmpl w:val="972609CA"/>
    <w:lvl w:ilvl="0" w:tplc="F634EAE8">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DF73F36"/>
    <w:multiLevelType w:val="hybridMultilevel"/>
    <w:tmpl w:val="188CFB24"/>
    <w:lvl w:ilvl="0" w:tplc="EA0EB1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7"/>
  </w:num>
  <w:num w:numId="3">
    <w:abstractNumId w:val="14"/>
  </w:num>
  <w:num w:numId="4">
    <w:abstractNumId w:val="3"/>
  </w:num>
  <w:num w:numId="5">
    <w:abstractNumId w:val="11"/>
  </w:num>
  <w:num w:numId="6">
    <w:abstractNumId w:val="6"/>
  </w:num>
  <w:num w:numId="7">
    <w:abstractNumId w:val="5"/>
  </w:num>
  <w:num w:numId="8">
    <w:abstractNumId w:val="9"/>
  </w:num>
  <w:num w:numId="9">
    <w:abstractNumId w:val="8"/>
  </w:num>
  <w:num w:numId="10">
    <w:abstractNumId w:val="20"/>
  </w:num>
  <w:num w:numId="11">
    <w:abstractNumId w:val="7"/>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24"/>
  </w:num>
  <w:num w:numId="16">
    <w:abstractNumId w:val="23"/>
  </w:num>
  <w:num w:numId="17">
    <w:abstractNumId w:val="12"/>
  </w:num>
  <w:num w:numId="18">
    <w:abstractNumId w:val="2"/>
  </w:num>
  <w:num w:numId="19">
    <w:abstractNumId w:val="2"/>
  </w:num>
  <w:num w:numId="20">
    <w:abstractNumId w:val="15"/>
  </w:num>
  <w:num w:numId="21">
    <w:abstractNumId w:val="4"/>
  </w:num>
  <w:num w:numId="22">
    <w:abstractNumId w:val="0"/>
  </w:num>
  <w:num w:numId="23">
    <w:abstractNumId w:val="13"/>
  </w:num>
  <w:num w:numId="24">
    <w:abstractNumId w:val="21"/>
  </w:num>
  <w:num w:numId="25">
    <w:abstractNumId w:val="10"/>
  </w:num>
  <w:num w:numId="26">
    <w:abstractNumId w:val="1"/>
  </w:num>
  <w:num w:numId="27">
    <w:abstractNumId w:val="1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5A"/>
    <w:rsid w:val="000026A5"/>
    <w:rsid w:val="00002F4E"/>
    <w:rsid w:val="000163C7"/>
    <w:rsid w:val="00022F6F"/>
    <w:rsid w:val="000258D5"/>
    <w:rsid w:val="00027A44"/>
    <w:rsid w:val="00027A9C"/>
    <w:rsid w:val="0003484E"/>
    <w:rsid w:val="000359E6"/>
    <w:rsid w:val="00036053"/>
    <w:rsid w:val="00037CB0"/>
    <w:rsid w:val="00052E45"/>
    <w:rsid w:val="000554A6"/>
    <w:rsid w:val="00056767"/>
    <w:rsid w:val="000637D8"/>
    <w:rsid w:val="00067F10"/>
    <w:rsid w:val="00071D9B"/>
    <w:rsid w:val="0007202A"/>
    <w:rsid w:val="000737B5"/>
    <w:rsid w:val="00085F59"/>
    <w:rsid w:val="00091400"/>
    <w:rsid w:val="0009147F"/>
    <w:rsid w:val="00095CA9"/>
    <w:rsid w:val="000B75A3"/>
    <w:rsid w:val="000D1D3A"/>
    <w:rsid w:val="000D360B"/>
    <w:rsid w:val="000E2F10"/>
    <w:rsid w:val="000E5669"/>
    <w:rsid w:val="000E79A8"/>
    <w:rsid w:val="000F611A"/>
    <w:rsid w:val="00106D5E"/>
    <w:rsid w:val="00110908"/>
    <w:rsid w:val="00110C86"/>
    <w:rsid w:val="00110EE2"/>
    <w:rsid w:val="0011491F"/>
    <w:rsid w:val="00121DD8"/>
    <w:rsid w:val="00123354"/>
    <w:rsid w:val="00136ED9"/>
    <w:rsid w:val="00140561"/>
    <w:rsid w:val="00140777"/>
    <w:rsid w:val="00152371"/>
    <w:rsid w:val="001572D3"/>
    <w:rsid w:val="00162233"/>
    <w:rsid w:val="001631C7"/>
    <w:rsid w:val="00165390"/>
    <w:rsid w:val="00166BC4"/>
    <w:rsid w:val="001716C8"/>
    <w:rsid w:val="001730E7"/>
    <w:rsid w:val="00173A52"/>
    <w:rsid w:val="00182D77"/>
    <w:rsid w:val="0018765D"/>
    <w:rsid w:val="0019698E"/>
    <w:rsid w:val="001A3C68"/>
    <w:rsid w:val="001B01A2"/>
    <w:rsid w:val="001B097E"/>
    <w:rsid w:val="001B3507"/>
    <w:rsid w:val="001C03F9"/>
    <w:rsid w:val="001C20C4"/>
    <w:rsid w:val="001C457E"/>
    <w:rsid w:val="001C678F"/>
    <w:rsid w:val="001D02E4"/>
    <w:rsid w:val="001D29B2"/>
    <w:rsid w:val="001D3B4C"/>
    <w:rsid w:val="001D45CC"/>
    <w:rsid w:val="001E26CB"/>
    <w:rsid w:val="001E4406"/>
    <w:rsid w:val="001F4980"/>
    <w:rsid w:val="002032F9"/>
    <w:rsid w:val="002056C5"/>
    <w:rsid w:val="00206624"/>
    <w:rsid w:val="00215A1C"/>
    <w:rsid w:val="0021653B"/>
    <w:rsid w:val="00222634"/>
    <w:rsid w:val="0022283F"/>
    <w:rsid w:val="00222C2B"/>
    <w:rsid w:val="002275EA"/>
    <w:rsid w:val="0023227F"/>
    <w:rsid w:val="00243155"/>
    <w:rsid w:val="00245237"/>
    <w:rsid w:val="00245D58"/>
    <w:rsid w:val="00246B19"/>
    <w:rsid w:val="00260312"/>
    <w:rsid w:val="0026663F"/>
    <w:rsid w:val="002746F9"/>
    <w:rsid w:val="00276874"/>
    <w:rsid w:val="002859C1"/>
    <w:rsid w:val="002A4070"/>
    <w:rsid w:val="002B42AE"/>
    <w:rsid w:val="002B4418"/>
    <w:rsid w:val="002B7B5F"/>
    <w:rsid w:val="002C14BF"/>
    <w:rsid w:val="002C4C26"/>
    <w:rsid w:val="002C75B4"/>
    <w:rsid w:val="002D0F35"/>
    <w:rsid w:val="002D38F8"/>
    <w:rsid w:val="002E110F"/>
    <w:rsid w:val="002E34ED"/>
    <w:rsid w:val="002E3EC0"/>
    <w:rsid w:val="002E603D"/>
    <w:rsid w:val="002F0E99"/>
    <w:rsid w:val="002F51AF"/>
    <w:rsid w:val="002F578D"/>
    <w:rsid w:val="002F6528"/>
    <w:rsid w:val="00301EA8"/>
    <w:rsid w:val="00303ACF"/>
    <w:rsid w:val="003055C4"/>
    <w:rsid w:val="003057D7"/>
    <w:rsid w:val="00307BB3"/>
    <w:rsid w:val="003202E4"/>
    <w:rsid w:val="003241DB"/>
    <w:rsid w:val="00330CBE"/>
    <w:rsid w:val="00331273"/>
    <w:rsid w:val="00343423"/>
    <w:rsid w:val="00350450"/>
    <w:rsid w:val="00355955"/>
    <w:rsid w:val="00356E3F"/>
    <w:rsid w:val="0036526E"/>
    <w:rsid w:val="00372485"/>
    <w:rsid w:val="00372842"/>
    <w:rsid w:val="0037363C"/>
    <w:rsid w:val="0037586F"/>
    <w:rsid w:val="003973A6"/>
    <w:rsid w:val="003B5CE5"/>
    <w:rsid w:val="003C02A9"/>
    <w:rsid w:val="003D51AB"/>
    <w:rsid w:val="003E05AF"/>
    <w:rsid w:val="003E2B29"/>
    <w:rsid w:val="003E34EA"/>
    <w:rsid w:val="003E7C1B"/>
    <w:rsid w:val="003F096B"/>
    <w:rsid w:val="003F4E51"/>
    <w:rsid w:val="003F512D"/>
    <w:rsid w:val="0040170E"/>
    <w:rsid w:val="00405D42"/>
    <w:rsid w:val="00405F7D"/>
    <w:rsid w:val="004222C6"/>
    <w:rsid w:val="00422F36"/>
    <w:rsid w:val="004344F3"/>
    <w:rsid w:val="00440C7E"/>
    <w:rsid w:val="00445489"/>
    <w:rsid w:val="00447B35"/>
    <w:rsid w:val="00465873"/>
    <w:rsid w:val="004708E5"/>
    <w:rsid w:val="00472CAD"/>
    <w:rsid w:val="0047596C"/>
    <w:rsid w:val="00476B7D"/>
    <w:rsid w:val="00482EBF"/>
    <w:rsid w:val="0048630B"/>
    <w:rsid w:val="0048760B"/>
    <w:rsid w:val="00494329"/>
    <w:rsid w:val="004A16EF"/>
    <w:rsid w:val="004A410A"/>
    <w:rsid w:val="004A7194"/>
    <w:rsid w:val="004B3F2E"/>
    <w:rsid w:val="004D273B"/>
    <w:rsid w:val="004D59B7"/>
    <w:rsid w:val="004E50BD"/>
    <w:rsid w:val="005044AD"/>
    <w:rsid w:val="00507FC4"/>
    <w:rsid w:val="005226DD"/>
    <w:rsid w:val="00527EE6"/>
    <w:rsid w:val="00531718"/>
    <w:rsid w:val="00532D9B"/>
    <w:rsid w:val="00536B19"/>
    <w:rsid w:val="00550CAB"/>
    <w:rsid w:val="00550E53"/>
    <w:rsid w:val="00554CF6"/>
    <w:rsid w:val="00573935"/>
    <w:rsid w:val="0057512E"/>
    <w:rsid w:val="0057776A"/>
    <w:rsid w:val="00577A1F"/>
    <w:rsid w:val="00585DBD"/>
    <w:rsid w:val="005865EE"/>
    <w:rsid w:val="005877F7"/>
    <w:rsid w:val="0058795A"/>
    <w:rsid w:val="0059062F"/>
    <w:rsid w:val="005913B9"/>
    <w:rsid w:val="00595B53"/>
    <w:rsid w:val="005C7EE4"/>
    <w:rsid w:val="005E3548"/>
    <w:rsid w:val="005E4178"/>
    <w:rsid w:val="005F0F04"/>
    <w:rsid w:val="005F18CA"/>
    <w:rsid w:val="005F29B6"/>
    <w:rsid w:val="0060647C"/>
    <w:rsid w:val="00620C99"/>
    <w:rsid w:val="00621B68"/>
    <w:rsid w:val="006223BD"/>
    <w:rsid w:val="00624518"/>
    <w:rsid w:val="006245FF"/>
    <w:rsid w:val="00634E7E"/>
    <w:rsid w:val="006578FA"/>
    <w:rsid w:val="00665F8E"/>
    <w:rsid w:val="006710C6"/>
    <w:rsid w:val="00672445"/>
    <w:rsid w:val="006832F5"/>
    <w:rsid w:val="00683F2A"/>
    <w:rsid w:val="0068431F"/>
    <w:rsid w:val="00687147"/>
    <w:rsid w:val="00692E2C"/>
    <w:rsid w:val="006A0CBA"/>
    <w:rsid w:val="006A1C4E"/>
    <w:rsid w:val="006A3DB4"/>
    <w:rsid w:val="006A7436"/>
    <w:rsid w:val="006B0AC1"/>
    <w:rsid w:val="006B0F97"/>
    <w:rsid w:val="006B2200"/>
    <w:rsid w:val="006B2915"/>
    <w:rsid w:val="006C5B5C"/>
    <w:rsid w:val="006D14AB"/>
    <w:rsid w:val="006D3406"/>
    <w:rsid w:val="006D5A8E"/>
    <w:rsid w:val="006F07AF"/>
    <w:rsid w:val="006F1E4E"/>
    <w:rsid w:val="006F2703"/>
    <w:rsid w:val="006F3AF1"/>
    <w:rsid w:val="006F7D62"/>
    <w:rsid w:val="007003C7"/>
    <w:rsid w:val="007027D7"/>
    <w:rsid w:val="00703DAF"/>
    <w:rsid w:val="00705A45"/>
    <w:rsid w:val="00712036"/>
    <w:rsid w:val="00712602"/>
    <w:rsid w:val="00723D81"/>
    <w:rsid w:val="007312AF"/>
    <w:rsid w:val="00736607"/>
    <w:rsid w:val="0073704D"/>
    <w:rsid w:val="007478A2"/>
    <w:rsid w:val="00747C61"/>
    <w:rsid w:val="00752368"/>
    <w:rsid w:val="0076114F"/>
    <w:rsid w:val="00771C6F"/>
    <w:rsid w:val="007733F9"/>
    <w:rsid w:val="00781AC3"/>
    <w:rsid w:val="00786B66"/>
    <w:rsid w:val="00791386"/>
    <w:rsid w:val="007919AD"/>
    <w:rsid w:val="00792A9E"/>
    <w:rsid w:val="00793FE2"/>
    <w:rsid w:val="00795E3C"/>
    <w:rsid w:val="007B0738"/>
    <w:rsid w:val="007C2F3A"/>
    <w:rsid w:val="007D3122"/>
    <w:rsid w:val="007D5504"/>
    <w:rsid w:val="007D7EF0"/>
    <w:rsid w:val="007E1C34"/>
    <w:rsid w:val="007E3EB2"/>
    <w:rsid w:val="007E6654"/>
    <w:rsid w:val="007E6DC9"/>
    <w:rsid w:val="007F5F42"/>
    <w:rsid w:val="0080754B"/>
    <w:rsid w:val="00812211"/>
    <w:rsid w:val="00812383"/>
    <w:rsid w:val="008221F6"/>
    <w:rsid w:val="00823E6D"/>
    <w:rsid w:val="00824A36"/>
    <w:rsid w:val="00824A89"/>
    <w:rsid w:val="008250C1"/>
    <w:rsid w:val="008258B4"/>
    <w:rsid w:val="008325FA"/>
    <w:rsid w:val="00834804"/>
    <w:rsid w:val="00843601"/>
    <w:rsid w:val="00847216"/>
    <w:rsid w:val="00850C3A"/>
    <w:rsid w:val="008511A1"/>
    <w:rsid w:val="0085501F"/>
    <w:rsid w:val="00856412"/>
    <w:rsid w:val="00861712"/>
    <w:rsid w:val="00863704"/>
    <w:rsid w:val="00867AC6"/>
    <w:rsid w:val="00877C68"/>
    <w:rsid w:val="00892EA8"/>
    <w:rsid w:val="008A0EB8"/>
    <w:rsid w:val="008A2AD8"/>
    <w:rsid w:val="008A473C"/>
    <w:rsid w:val="008A729E"/>
    <w:rsid w:val="008B3F66"/>
    <w:rsid w:val="008B410F"/>
    <w:rsid w:val="008B4147"/>
    <w:rsid w:val="008D04E7"/>
    <w:rsid w:val="008D080D"/>
    <w:rsid w:val="008D08D4"/>
    <w:rsid w:val="008E763D"/>
    <w:rsid w:val="008F1280"/>
    <w:rsid w:val="0090087C"/>
    <w:rsid w:val="0090167C"/>
    <w:rsid w:val="0090401D"/>
    <w:rsid w:val="00905121"/>
    <w:rsid w:val="009074F9"/>
    <w:rsid w:val="009152D4"/>
    <w:rsid w:val="009212E6"/>
    <w:rsid w:val="009306B5"/>
    <w:rsid w:val="00932FB5"/>
    <w:rsid w:val="00934DDA"/>
    <w:rsid w:val="00935193"/>
    <w:rsid w:val="00937502"/>
    <w:rsid w:val="00943985"/>
    <w:rsid w:val="00944854"/>
    <w:rsid w:val="0094609A"/>
    <w:rsid w:val="009524D1"/>
    <w:rsid w:val="00954150"/>
    <w:rsid w:val="00956658"/>
    <w:rsid w:val="00957DD0"/>
    <w:rsid w:val="009728BE"/>
    <w:rsid w:val="00972A7A"/>
    <w:rsid w:val="00977D9B"/>
    <w:rsid w:val="00981D74"/>
    <w:rsid w:val="00993620"/>
    <w:rsid w:val="009941A4"/>
    <w:rsid w:val="009A5B89"/>
    <w:rsid w:val="009B1656"/>
    <w:rsid w:val="009C1201"/>
    <w:rsid w:val="009C2697"/>
    <w:rsid w:val="009D19C5"/>
    <w:rsid w:val="009D1E45"/>
    <w:rsid w:val="009D3143"/>
    <w:rsid w:val="009D7D59"/>
    <w:rsid w:val="009F3FA7"/>
    <w:rsid w:val="00A0638F"/>
    <w:rsid w:val="00A135AC"/>
    <w:rsid w:val="00A179AB"/>
    <w:rsid w:val="00A4591E"/>
    <w:rsid w:val="00A54AC6"/>
    <w:rsid w:val="00A55504"/>
    <w:rsid w:val="00A605BA"/>
    <w:rsid w:val="00A60825"/>
    <w:rsid w:val="00A62A29"/>
    <w:rsid w:val="00A64B46"/>
    <w:rsid w:val="00A7027F"/>
    <w:rsid w:val="00A90C80"/>
    <w:rsid w:val="00AB1C15"/>
    <w:rsid w:val="00AB4106"/>
    <w:rsid w:val="00AC4F90"/>
    <w:rsid w:val="00AE3CEE"/>
    <w:rsid w:val="00AE49E0"/>
    <w:rsid w:val="00AE534C"/>
    <w:rsid w:val="00AE54B2"/>
    <w:rsid w:val="00AE5ACE"/>
    <w:rsid w:val="00AF2730"/>
    <w:rsid w:val="00AF6DD1"/>
    <w:rsid w:val="00B0135C"/>
    <w:rsid w:val="00B0676E"/>
    <w:rsid w:val="00B1384A"/>
    <w:rsid w:val="00B170E8"/>
    <w:rsid w:val="00B20548"/>
    <w:rsid w:val="00B22448"/>
    <w:rsid w:val="00B255A2"/>
    <w:rsid w:val="00B33DAF"/>
    <w:rsid w:val="00B363A9"/>
    <w:rsid w:val="00B41DBA"/>
    <w:rsid w:val="00B634A7"/>
    <w:rsid w:val="00B67BCA"/>
    <w:rsid w:val="00B7572D"/>
    <w:rsid w:val="00B80401"/>
    <w:rsid w:val="00B83C9E"/>
    <w:rsid w:val="00B84643"/>
    <w:rsid w:val="00BA15E3"/>
    <w:rsid w:val="00BA367A"/>
    <w:rsid w:val="00BA5AF4"/>
    <w:rsid w:val="00BA68B2"/>
    <w:rsid w:val="00BA7A99"/>
    <w:rsid w:val="00BB75EC"/>
    <w:rsid w:val="00BC17D5"/>
    <w:rsid w:val="00BD153E"/>
    <w:rsid w:val="00BE3EB3"/>
    <w:rsid w:val="00BE55A8"/>
    <w:rsid w:val="00BE685F"/>
    <w:rsid w:val="00BF1569"/>
    <w:rsid w:val="00BF1641"/>
    <w:rsid w:val="00BF420D"/>
    <w:rsid w:val="00C01657"/>
    <w:rsid w:val="00C03574"/>
    <w:rsid w:val="00C15689"/>
    <w:rsid w:val="00C224F9"/>
    <w:rsid w:val="00C2619E"/>
    <w:rsid w:val="00C343E5"/>
    <w:rsid w:val="00C36D67"/>
    <w:rsid w:val="00C409A1"/>
    <w:rsid w:val="00C43A07"/>
    <w:rsid w:val="00C501F9"/>
    <w:rsid w:val="00C61D64"/>
    <w:rsid w:val="00C633EF"/>
    <w:rsid w:val="00C65D9F"/>
    <w:rsid w:val="00C678A0"/>
    <w:rsid w:val="00C70BFD"/>
    <w:rsid w:val="00C722EA"/>
    <w:rsid w:val="00C82D66"/>
    <w:rsid w:val="00C917E4"/>
    <w:rsid w:val="00C94533"/>
    <w:rsid w:val="00C97FB1"/>
    <w:rsid w:val="00CA4F7D"/>
    <w:rsid w:val="00CB215A"/>
    <w:rsid w:val="00CC608F"/>
    <w:rsid w:val="00CD2789"/>
    <w:rsid w:val="00CD29AC"/>
    <w:rsid w:val="00CD2BFC"/>
    <w:rsid w:val="00CE0FA2"/>
    <w:rsid w:val="00CE5756"/>
    <w:rsid w:val="00CF1D2A"/>
    <w:rsid w:val="00CF4222"/>
    <w:rsid w:val="00CF6F35"/>
    <w:rsid w:val="00D012B8"/>
    <w:rsid w:val="00D021F7"/>
    <w:rsid w:val="00D034F3"/>
    <w:rsid w:val="00D07112"/>
    <w:rsid w:val="00D22307"/>
    <w:rsid w:val="00D225C3"/>
    <w:rsid w:val="00D31301"/>
    <w:rsid w:val="00D31CDB"/>
    <w:rsid w:val="00D36D07"/>
    <w:rsid w:val="00D37962"/>
    <w:rsid w:val="00D413DD"/>
    <w:rsid w:val="00D41473"/>
    <w:rsid w:val="00D46156"/>
    <w:rsid w:val="00D52529"/>
    <w:rsid w:val="00D52CF8"/>
    <w:rsid w:val="00D53251"/>
    <w:rsid w:val="00D56E50"/>
    <w:rsid w:val="00D57C55"/>
    <w:rsid w:val="00D61D1B"/>
    <w:rsid w:val="00D64D97"/>
    <w:rsid w:val="00D66547"/>
    <w:rsid w:val="00D67AC8"/>
    <w:rsid w:val="00D72D53"/>
    <w:rsid w:val="00D81D84"/>
    <w:rsid w:val="00D81F5C"/>
    <w:rsid w:val="00D830CF"/>
    <w:rsid w:val="00D87838"/>
    <w:rsid w:val="00D906DD"/>
    <w:rsid w:val="00D917DA"/>
    <w:rsid w:val="00DA1973"/>
    <w:rsid w:val="00DA1CDD"/>
    <w:rsid w:val="00DA1E3D"/>
    <w:rsid w:val="00DA4B51"/>
    <w:rsid w:val="00DB0E42"/>
    <w:rsid w:val="00DB6C48"/>
    <w:rsid w:val="00DC1E10"/>
    <w:rsid w:val="00DC346C"/>
    <w:rsid w:val="00DC6496"/>
    <w:rsid w:val="00DE5CC1"/>
    <w:rsid w:val="00DF1EF5"/>
    <w:rsid w:val="00DF2116"/>
    <w:rsid w:val="00DF30E4"/>
    <w:rsid w:val="00E00F27"/>
    <w:rsid w:val="00E03727"/>
    <w:rsid w:val="00E060BF"/>
    <w:rsid w:val="00E071F5"/>
    <w:rsid w:val="00E07D79"/>
    <w:rsid w:val="00E13CBE"/>
    <w:rsid w:val="00E23AD8"/>
    <w:rsid w:val="00E241A5"/>
    <w:rsid w:val="00E25C7B"/>
    <w:rsid w:val="00E31082"/>
    <w:rsid w:val="00E347EC"/>
    <w:rsid w:val="00E42480"/>
    <w:rsid w:val="00E43D69"/>
    <w:rsid w:val="00E519BE"/>
    <w:rsid w:val="00E77FCE"/>
    <w:rsid w:val="00E8533A"/>
    <w:rsid w:val="00E86401"/>
    <w:rsid w:val="00EA11E0"/>
    <w:rsid w:val="00EB0DA9"/>
    <w:rsid w:val="00EE0F58"/>
    <w:rsid w:val="00EE1AF5"/>
    <w:rsid w:val="00EE3CC0"/>
    <w:rsid w:val="00EE6860"/>
    <w:rsid w:val="00EF3158"/>
    <w:rsid w:val="00F0169D"/>
    <w:rsid w:val="00F05519"/>
    <w:rsid w:val="00F1128B"/>
    <w:rsid w:val="00F14A32"/>
    <w:rsid w:val="00F17D9E"/>
    <w:rsid w:val="00F21BA0"/>
    <w:rsid w:val="00F27501"/>
    <w:rsid w:val="00F31FDE"/>
    <w:rsid w:val="00F35DAF"/>
    <w:rsid w:val="00F36867"/>
    <w:rsid w:val="00F40AD6"/>
    <w:rsid w:val="00F4570B"/>
    <w:rsid w:val="00F46810"/>
    <w:rsid w:val="00F52B4D"/>
    <w:rsid w:val="00F5555F"/>
    <w:rsid w:val="00F65CE1"/>
    <w:rsid w:val="00F71C44"/>
    <w:rsid w:val="00F73221"/>
    <w:rsid w:val="00F77EFE"/>
    <w:rsid w:val="00F907A8"/>
    <w:rsid w:val="00F93F14"/>
    <w:rsid w:val="00F96F99"/>
    <w:rsid w:val="00FA1585"/>
    <w:rsid w:val="00FA4771"/>
    <w:rsid w:val="00FA5403"/>
    <w:rsid w:val="00FB16F2"/>
    <w:rsid w:val="00FB334F"/>
    <w:rsid w:val="00FB465A"/>
    <w:rsid w:val="00FB4A72"/>
    <w:rsid w:val="00FD27F4"/>
    <w:rsid w:val="00FD57DC"/>
    <w:rsid w:val="00FD659E"/>
    <w:rsid w:val="00FD7CC1"/>
    <w:rsid w:val="00FE28B2"/>
    <w:rsid w:val="00FE4C07"/>
    <w:rsid w:val="00FE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FC5C"/>
  <w15:chartTrackingRefBased/>
  <w15:docId w15:val="{D513281F-4C83-40E5-BABD-5F9DD41F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5A"/>
    <w:pPr>
      <w:widowControl w:val="0"/>
      <w:snapToGrid w:val="0"/>
      <w:spacing w:after="0" w:line="240" w:lineRule="auto"/>
    </w:pPr>
    <w:rPr>
      <w:rFonts w:ascii="Courier" w:eastAsia="Times New Roman" w:hAnsi="Courier" w:cs="Times New Roman"/>
      <w:sz w:val="24"/>
      <w:szCs w:val="24"/>
    </w:rPr>
  </w:style>
  <w:style w:type="paragraph" w:styleId="Heading7">
    <w:name w:val="heading 7"/>
    <w:basedOn w:val="Normal"/>
    <w:next w:val="Normal"/>
    <w:link w:val="Heading7Char"/>
    <w:qFormat/>
    <w:rsid w:val="00FB465A"/>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B465A"/>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F1128B"/>
    <w:pPr>
      <w:ind w:left="720"/>
      <w:contextualSpacing/>
    </w:pPr>
  </w:style>
  <w:style w:type="character" w:styleId="Hyperlink">
    <w:name w:val="Hyperlink"/>
    <w:basedOn w:val="DefaultParagraphFont"/>
    <w:uiPriority w:val="99"/>
    <w:unhideWhenUsed/>
    <w:rsid w:val="00F0169D"/>
    <w:rPr>
      <w:color w:val="0563C1" w:themeColor="hyperlink"/>
      <w:u w:val="single"/>
    </w:rPr>
  </w:style>
  <w:style w:type="character" w:styleId="CommentReference">
    <w:name w:val="annotation reference"/>
    <w:basedOn w:val="DefaultParagraphFont"/>
    <w:uiPriority w:val="99"/>
    <w:unhideWhenUsed/>
    <w:rsid w:val="00C501F9"/>
    <w:rPr>
      <w:sz w:val="16"/>
      <w:szCs w:val="16"/>
    </w:rPr>
  </w:style>
  <w:style w:type="paragraph" w:styleId="CommentText">
    <w:name w:val="annotation text"/>
    <w:basedOn w:val="Normal"/>
    <w:link w:val="CommentTextChar"/>
    <w:uiPriority w:val="99"/>
    <w:semiHidden/>
    <w:unhideWhenUsed/>
    <w:rsid w:val="00C501F9"/>
    <w:rPr>
      <w:sz w:val="20"/>
      <w:szCs w:val="20"/>
    </w:rPr>
  </w:style>
  <w:style w:type="character" w:customStyle="1" w:styleId="CommentTextChar">
    <w:name w:val="Comment Text Char"/>
    <w:basedOn w:val="DefaultParagraphFont"/>
    <w:link w:val="CommentText"/>
    <w:uiPriority w:val="99"/>
    <w:semiHidden/>
    <w:rsid w:val="00C501F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501F9"/>
    <w:rPr>
      <w:b/>
      <w:bCs/>
    </w:rPr>
  </w:style>
  <w:style w:type="character" w:customStyle="1" w:styleId="CommentSubjectChar">
    <w:name w:val="Comment Subject Char"/>
    <w:basedOn w:val="CommentTextChar"/>
    <w:link w:val="CommentSubject"/>
    <w:uiPriority w:val="99"/>
    <w:semiHidden/>
    <w:rsid w:val="00C501F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50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1F9"/>
    <w:rPr>
      <w:rFonts w:ascii="Segoe UI" w:eastAsia="Times New Roman" w:hAnsi="Segoe UI" w:cs="Segoe UI"/>
      <w:sz w:val="18"/>
      <w:szCs w:val="18"/>
    </w:rPr>
  </w:style>
  <w:style w:type="paragraph" w:styleId="BodyText">
    <w:name w:val="Body Text"/>
    <w:basedOn w:val="Normal"/>
    <w:link w:val="BodyTextChar"/>
    <w:uiPriority w:val="99"/>
    <w:semiHidden/>
    <w:unhideWhenUsed/>
    <w:rsid w:val="00532D9B"/>
    <w:pPr>
      <w:spacing w:after="120"/>
    </w:pPr>
  </w:style>
  <w:style w:type="character" w:customStyle="1" w:styleId="BodyTextChar">
    <w:name w:val="Body Text Char"/>
    <w:basedOn w:val="DefaultParagraphFont"/>
    <w:link w:val="BodyText"/>
    <w:uiPriority w:val="99"/>
    <w:semiHidden/>
    <w:rsid w:val="00532D9B"/>
    <w:rPr>
      <w:rFonts w:ascii="Courier" w:eastAsia="Times New Roman" w:hAnsi="Courier" w:cs="Times New Roman"/>
      <w:sz w:val="24"/>
      <w:szCs w:val="24"/>
    </w:rPr>
  </w:style>
  <w:style w:type="paragraph" w:styleId="Revision">
    <w:name w:val="Revision"/>
    <w:hidden/>
    <w:uiPriority w:val="99"/>
    <w:semiHidden/>
    <w:rsid w:val="00FB4A72"/>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554CF6"/>
    <w:pPr>
      <w:tabs>
        <w:tab w:val="center" w:pos="4680"/>
        <w:tab w:val="right" w:pos="9360"/>
      </w:tabs>
    </w:pPr>
  </w:style>
  <w:style w:type="character" w:customStyle="1" w:styleId="HeaderChar">
    <w:name w:val="Header Char"/>
    <w:basedOn w:val="DefaultParagraphFont"/>
    <w:link w:val="Header"/>
    <w:uiPriority w:val="99"/>
    <w:rsid w:val="00554CF6"/>
    <w:rPr>
      <w:rFonts w:ascii="Courier" w:eastAsia="Times New Roman" w:hAnsi="Courier" w:cs="Times New Roman"/>
      <w:sz w:val="24"/>
      <w:szCs w:val="24"/>
    </w:rPr>
  </w:style>
  <w:style w:type="paragraph" w:styleId="Footer">
    <w:name w:val="footer"/>
    <w:basedOn w:val="Normal"/>
    <w:link w:val="FooterChar"/>
    <w:uiPriority w:val="99"/>
    <w:unhideWhenUsed/>
    <w:rsid w:val="00554CF6"/>
    <w:pPr>
      <w:tabs>
        <w:tab w:val="center" w:pos="4680"/>
        <w:tab w:val="right" w:pos="9360"/>
      </w:tabs>
    </w:pPr>
  </w:style>
  <w:style w:type="character" w:customStyle="1" w:styleId="FooterChar">
    <w:name w:val="Footer Char"/>
    <w:basedOn w:val="DefaultParagraphFont"/>
    <w:link w:val="Footer"/>
    <w:uiPriority w:val="99"/>
    <w:rsid w:val="00554CF6"/>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765">
      <w:bodyDiv w:val="1"/>
      <w:marLeft w:val="0"/>
      <w:marRight w:val="0"/>
      <w:marTop w:val="0"/>
      <w:marBottom w:val="0"/>
      <w:divBdr>
        <w:top w:val="none" w:sz="0" w:space="0" w:color="auto"/>
        <w:left w:val="none" w:sz="0" w:space="0" w:color="auto"/>
        <w:bottom w:val="none" w:sz="0" w:space="0" w:color="auto"/>
        <w:right w:val="none" w:sz="0" w:space="0" w:color="auto"/>
      </w:divBdr>
    </w:div>
    <w:div w:id="87891309">
      <w:bodyDiv w:val="1"/>
      <w:marLeft w:val="0"/>
      <w:marRight w:val="0"/>
      <w:marTop w:val="0"/>
      <w:marBottom w:val="0"/>
      <w:divBdr>
        <w:top w:val="none" w:sz="0" w:space="0" w:color="auto"/>
        <w:left w:val="none" w:sz="0" w:space="0" w:color="auto"/>
        <w:bottom w:val="none" w:sz="0" w:space="0" w:color="auto"/>
        <w:right w:val="none" w:sz="0" w:space="0" w:color="auto"/>
      </w:divBdr>
    </w:div>
    <w:div w:id="155342861">
      <w:bodyDiv w:val="1"/>
      <w:marLeft w:val="0"/>
      <w:marRight w:val="0"/>
      <w:marTop w:val="0"/>
      <w:marBottom w:val="0"/>
      <w:divBdr>
        <w:top w:val="none" w:sz="0" w:space="0" w:color="auto"/>
        <w:left w:val="none" w:sz="0" w:space="0" w:color="auto"/>
        <w:bottom w:val="none" w:sz="0" w:space="0" w:color="auto"/>
        <w:right w:val="none" w:sz="0" w:space="0" w:color="auto"/>
      </w:divBdr>
    </w:div>
    <w:div w:id="433289721">
      <w:bodyDiv w:val="1"/>
      <w:marLeft w:val="0"/>
      <w:marRight w:val="0"/>
      <w:marTop w:val="0"/>
      <w:marBottom w:val="0"/>
      <w:divBdr>
        <w:top w:val="none" w:sz="0" w:space="0" w:color="auto"/>
        <w:left w:val="none" w:sz="0" w:space="0" w:color="auto"/>
        <w:bottom w:val="none" w:sz="0" w:space="0" w:color="auto"/>
        <w:right w:val="none" w:sz="0" w:space="0" w:color="auto"/>
      </w:divBdr>
    </w:div>
    <w:div w:id="519512932">
      <w:bodyDiv w:val="1"/>
      <w:marLeft w:val="0"/>
      <w:marRight w:val="0"/>
      <w:marTop w:val="0"/>
      <w:marBottom w:val="0"/>
      <w:divBdr>
        <w:top w:val="none" w:sz="0" w:space="0" w:color="auto"/>
        <w:left w:val="none" w:sz="0" w:space="0" w:color="auto"/>
        <w:bottom w:val="none" w:sz="0" w:space="0" w:color="auto"/>
        <w:right w:val="none" w:sz="0" w:space="0" w:color="auto"/>
      </w:divBdr>
    </w:div>
    <w:div w:id="586156527">
      <w:bodyDiv w:val="1"/>
      <w:marLeft w:val="0"/>
      <w:marRight w:val="0"/>
      <w:marTop w:val="0"/>
      <w:marBottom w:val="0"/>
      <w:divBdr>
        <w:top w:val="none" w:sz="0" w:space="0" w:color="auto"/>
        <w:left w:val="none" w:sz="0" w:space="0" w:color="auto"/>
        <w:bottom w:val="none" w:sz="0" w:space="0" w:color="auto"/>
        <w:right w:val="none" w:sz="0" w:space="0" w:color="auto"/>
      </w:divBdr>
    </w:div>
    <w:div w:id="645743236">
      <w:bodyDiv w:val="1"/>
      <w:marLeft w:val="0"/>
      <w:marRight w:val="0"/>
      <w:marTop w:val="0"/>
      <w:marBottom w:val="0"/>
      <w:divBdr>
        <w:top w:val="none" w:sz="0" w:space="0" w:color="auto"/>
        <w:left w:val="none" w:sz="0" w:space="0" w:color="auto"/>
        <w:bottom w:val="none" w:sz="0" w:space="0" w:color="auto"/>
        <w:right w:val="none" w:sz="0" w:space="0" w:color="auto"/>
      </w:divBdr>
    </w:div>
    <w:div w:id="1037313327">
      <w:bodyDiv w:val="1"/>
      <w:marLeft w:val="0"/>
      <w:marRight w:val="0"/>
      <w:marTop w:val="0"/>
      <w:marBottom w:val="0"/>
      <w:divBdr>
        <w:top w:val="none" w:sz="0" w:space="0" w:color="auto"/>
        <w:left w:val="none" w:sz="0" w:space="0" w:color="auto"/>
        <w:bottom w:val="none" w:sz="0" w:space="0" w:color="auto"/>
        <w:right w:val="none" w:sz="0" w:space="0" w:color="auto"/>
      </w:divBdr>
    </w:div>
    <w:div w:id="1102069039">
      <w:bodyDiv w:val="1"/>
      <w:marLeft w:val="0"/>
      <w:marRight w:val="0"/>
      <w:marTop w:val="0"/>
      <w:marBottom w:val="0"/>
      <w:divBdr>
        <w:top w:val="none" w:sz="0" w:space="0" w:color="auto"/>
        <w:left w:val="none" w:sz="0" w:space="0" w:color="auto"/>
        <w:bottom w:val="none" w:sz="0" w:space="0" w:color="auto"/>
        <w:right w:val="none" w:sz="0" w:space="0" w:color="auto"/>
      </w:divBdr>
    </w:div>
    <w:div w:id="1153182017">
      <w:bodyDiv w:val="1"/>
      <w:marLeft w:val="0"/>
      <w:marRight w:val="0"/>
      <w:marTop w:val="0"/>
      <w:marBottom w:val="0"/>
      <w:divBdr>
        <w:top w:val="none" w:sz="0" w:space="0" w:color="auto"/>
        <w:left w:val="none" w:sz="0" w:space="0" w:color="auto"/>
        <w:bottom w:val="none" w:sz="0" w:space="0" w:color="auto"/>
        <w:right w:val="none" w:sz="0" w:space="0" w:color="auto"/>
      </w:divBdr>
    </w:div>
    <w:div w:id="1288202606">
      <w:bodyDiv w:val="1"/>
      <w:marLeft w:val="0"/>
      <w:marRight w:val="0"/>
      <w:marTop w:val="0"/>
      <w:marBottom w:val="0"/>
      <w:divBdr>
        <w:top w:val="none" w:sz="0" w:space="0" w:color="auto"/>
        <w:left w:val="none" w:sz="0" w:space="0" w:color="auto"/>
        <w:bottom w:val="none" w:sz="0" w:space="0" w:color="auto"/>
        <w:right w:val="none" w:sz="0" w:space="0" w:color="auto"/>
      </w:divBdr>
    </w:div>
    <w:div w:id="1333407882">
      <w:bodyDiv w:val="1"/>
      <w:marLeft w:val="0"/>
      <w:marRight w:val="0"/>
      <w:marTop w:val="0"/>
      <w:marBottom w:val="0"/>
      <w:divBdr>
        <w:top w:val="none" w:sz="0" w:space="0" w:color="auto"/>
        <w:left w:val="none" w:sz="0" w:space="0" w:color="auto"/>
        <w:bottom w:val="none" w:sz="0" w:space="0" w:color="auto"/>
        <w:right w:val="none" w:sz="0" w:space="0" w:color="auto"/>
      </w:divBdr>
    </w:div>
    <w:div w:id="13607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2BD7-4927-41BA-BD12-A5D59FE7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16373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Miller</dc:creator>
  <cp:keywords/>
  <dc:description/>
  <cp:lastModifiedBy>Walter, Stephanie</cp:lastModifiedBy>
  <cp:revision>2</cp:revision>
  <dcterms:created xsi:type="dcterms:W3CDTF">2020-04-23T14:01:00Z</dcterms:created>
  <dcterms:modified xsi:type="dcterms:W3CDTF">2020-04-23T14:01:00Z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1325531034</vt:i4>
  </property>
  <property fmtid="{D5CDD505-2E9C-101B-9397-08002B2CF9AE}" pid="3" name="_NewReviewCycle">
    <vt:lpwstr/>
  </property>
  <property fmtid="{D5CDD505-2E9C-101B-9397-08002B2CF9AE}" pid="4" name="_EmailSubject">
    <vt:lpwstr>Follow-Up:  eCBSV Revised Materials</vt:lpwstr>
  </property>
  <property fmtid="{D5CDD505-2E9C-101B-9397-08002B2CF9AE}" pid="5" name="_AuthorEmail">
    <vt:lpwstr>Stephanie.Walter@ssa.gov</vt:lpwstr>
  </property>
  <property fmtid="{D5CDD505-2E9C-101B-9397-08002B2CF9AE}" pid="6" name="_AuthorEmailDisplayName">
    <vt:lpwstr>Walter, Stephanie</vt:lpwstr>
  </property>
  <property fmtid="{D5CDD505-2E9C-101B-9397-08002B2CF9AE}" pid="7" name="_PreviousAdHocReviewCycleID">
    <vt:i4>352746854</vt:i4>
  </property>
</Properties>
</file>