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1B7" w:rsidRDefault="0029520F">
      <w:pPr>
        <w:pStyle w:val="Heading1"/>
        <w:spacing w:before="68"/>
        <w:ind w:right="521"/>
        <w:jc w:val="center"/>
      </w:pPr>
      <w:r>
        <w:t>Supporting Statement Part A</w:t>
      </w:r>
    </w:p>
    <w:p w:rsidR="007F11B7" w:rsidRDefault="0029520F">
      <w:pPr>
        <w:spacing w:before="21" w:line="247" w:lineRule="auto"/>
        <w:ind w:left="548" w:right="534"/>
        <w:jc w:val="center"/>
        <w:rPr>
          <w:b/>
          <w:sz w:val="24"/>
        </w:rPr>
      </w:pPr>
      <w:r>
        <w:rPr>
          <w:b/>
          <w:sz w:val="24"/>
        </w:rPr>
        <w:t>Request for Enrollment in Supplementary Medical Insurance (SMI) and Supporting Regulations in 42 CFR 407.10, 407.11 and 408.40(a</w:t>
      </w:r>
      <w:proofErr w:type="gramStart"/>
      <w:r>
        <w:rPr>
          <w:b/>
          <w:sz w:val="24"/>
        </w:rPr>
        <w:t>)(</w:t>
      </w:r>
      <w:proofErr w:type="gramEnd"/>
      <w:r>
        <w:rPr>
          <w:b/>
          <w:sz w:val="24"/>
        </w:rPr>
        <w:t>2)</w:t>
      </w:r>
    </w:p>
    <w:p w:rsidR="007F11B7" w:rsidRDefault="0029520F">
      <w:pPr>
        <w:spacing w:before="11"/>
        <w:ind w:left="548" w:right="523"/>
        <w:jc w:val="center"/>
        <w:rPr>
          <w:b/>
          <w:sz w:val="24"/>
        </w:rPr>
      </w:pPr>
      <w:r>
        <w:rPr>
          <w:b/>
          <w:sz w:val="24"/>
        </w:rPr>
        <w:t>(CMS-4040, OMB 0938-0245)</w:t>
      </w:r>
    </w:p>
    <w:p w:rsidR="007F11B7" w:rsidRDefault="007F11B7">
      <w:pPr>
        <w:pStyle w:val="BodyText"/>
        <w:spacing w:before="8"/>
        <w:rPr>
          <w:b/>
          <w:sz w:val="27"/>
        </w:rPr>
      </w:pPr>
    </w:p>
    <w:p w:rsidR="007F11B7" w:rsidRDefault="0029520F">
      <w:pPr>
        <w:ind w:left="104"/>
        <w:rPr>
          <w:b/>
          <w:sz w:val="24"/>
        </w:rPr>
      </w:pPr>
      <w:bookmarkStart w:name="Background" w:id="0"/>
      <w:bookmarkEnd w:id="0"/>
      <w:r>
        <w:rPr>
          <w:b/>
          <w:sz w:val="24"/>
        </w:rPr>
        <w:t>Background</w:t>
      </w:r>
    </w:p>
    <w:p w:rsidR="007F11B7" w:rsidRDefault="007F11B7">
      <w:pPr>
        <w:pStyle w:val="BodyText"/>
        <w:spacing w:before="3"/>
        <w:rPr>
          <w:b/>
          <w:sz w:val="27"/>
        </w:rPr>
      </w:pPr>
    </w:p>
    <w:p w:rsidR="007F11B7" w:rsidRDefault="0029520F">
      <w:pPr>
        <w:pStyle w:val="BodyText"/>
        <w:spacing w:line="249" w:lineRule="auto"/>
        <w:ind w:left="114" w:right="648" w:hanging="10"/>
      </w:pPr>
      <w:r>
        <w:t>On July 30, 1965, P.L. 89-97 created Title XVIII of the Social Security Act. Title XVIII established the hospital insurance program (also referred to as Part A) and the supplementary medical insurance (SMI) program (also referred to as Part B).</w:t>
      </w:r>
    </w:p>
    <w:p w:rsidR="007F11B7" w:rsidRDefault="007F11B7">
      <w:pPr>
        <w:pStyle w:val="BodyText"/>
        <w:spacing w:before="4"/>
        <w:rPr>
          <w:sz w:val="26"/>
        </w:rPr>
      </w:pPr>
    </w:p>
    <w:p w:rsidR="007F11B7" w:rsidRDefault="0029520F">
      <w:pPr>
        <w:pStyle w:val="BodyText"/>
        <w:spacing w:line="247" w:lineRule="auto"/>
        <w:ind w:left="114" w:right="361" w:hanging="10"/>
      </w:pPr>
      <w:r>
        <w:t>The Social Security Act at section 226(a) provides that individuals who are age 65 or older and eligible for, or entitled to, Social Security or Railroad Retirement Board (RRB) benefits shall be entitled to premium-free Part A upon filing an application for such benefits.</w:t>
      </w:r>
    </w:p>
    <w:p w:rsidR="007F11B7" w:rsidRDefault="007F11B7">
      <w:pPr>
        <w:pStyle w:val="BodyText"/>
        <w:spacing w:before="7"/>
        <w:rPr>
          <w:sz w:val="26"/>
        </w:rPr>
      </w:pPr>
    </w:p>
    <w:p w:rsidR="007F11B7" w:rsidRDefault="0029520F">
      <w:pPr>
        <w:pStyle w:val="BodyText"/>
        <w:spacing w:line="249" w:lineRule="auto"/>
        <w:ind w:left="114" w:right="109" w:hanging="10"/>
      </w:pPr>
      <w:r>
        <w:t>Part B is a voluntary program and is financed from premium payments by enrollees together with contributions from funds appropriated by the Federal government. All individuals age 65 or older who are entitled to Part A can enroll in Part B. There are some individuals, age 65 and over who are not entitled to or eligible for premium-free Part A. These individuals may, however, enroll in Part B only.</w:t>
      </w:r>
    </w:p>
    <w:p w:rsidR="007F11B7" w:rsidRDefault="007F11B7">
      <w:pPr>
        <w:pStyle w:val="BodyText"/>
        <w:spacing w:before="4"/>
        <w:rPr>
          <w:sz w:val="26"/>
        </w:rPr>
      </w:pPr>
    </w:p>
    <w:p w:rsidR="007F11B7" w:rsidRDefault="0029520F">
      <w:pPr>
        <w:pStyle w:val="BodyText"/>
        <w:spacing w:line="249" w:lineRule="auto"/>
        <w:ind w:left="114" w:right="109" w:hanging="10"/>
      </w:pPr>
      <w:r>
        <w:t>The form CMS-4040 (and the Spanish version CMS-4040 SP) is the form used by individuals who wish to enroll in Part B only.</w:t>
      </w:r>
    </w:p>
    <w:p w:rsidR="007F11B7" w:rsidRDefault="007F11B7">
      <w:pPr>
        <w:pStyle w:val="BodyText"/>
        <w:spacing w:before="1"/>
        <w:rPr>
          <w:sz w:val="26"/>
        </w:rPr>
      </w:pPr>
    </w:p>
    <w:p w:rsidR="007F11B7" w:rsidRDefault="00A70778">
      <w:pPr>
        <w:pStyle w:val="BodyText"/>
        <w:spacing w:before="1" w:line="249" w:lineRule="auto"/>
        <w:ind w:left="114" w:right="96" w:hanging="10"/>
      </w:pPr>
      <w:r>
        <w:t>This 2020</w:t>
      </w:r>
      <w:r w:rsidR="0029520F">
        <w:t xml:space="preserve"> iteration is an Extension that does not propose any program changes. The form was redesigned to align with the design of other CMS owned enrollment forms. The form content did not change, therefore, there is no change to the estimated completion time. The burden remains the same. The number of respondents in this iteration has decreased due to the availability of more accurate data.</w:t>
      </w:r>
    </w:p>
    <w:p w:rsidR="007F11B7" w:rsidRDefault="0029520F">
      <w:pPr>
        <w:pStyle w:val="Heading1"/>
        <w:numPr>
          <w:ilvl w:val="0"/>
          <w:numId w:val="3"/>
        </w:numPr>
        <w:tabs>
          <w:tab w:val="left" w:pos="939"/>
          <w:tab w:val="left" w:pos="940"/>
        </w:tabs>
        <w:spacing w:before="11"/>
      </w:pPr>
      <w:bookmarkStart w:name="A.__Justification" w:id="1"/>
      <w:bookmarkEnd w:id="1"/>
      <w:r>
        <w:t>Justification</w:t>
      </w:r>
    </w:p>
    <w:p w:rsidR="007F11B7" w:rsidRDefault="007F11B7">
      <w:pPr>
        <w:pStyle w:val="BodyText"/>
        <w:spacing w:before="3"/>
        <w:rPr>
          <w:b/>
          <w:sz w:val="27"/>
        </w:rPr>
      </w:pPr>
    </w:p>
    <w:p w:rsidR="007F11B7" w:rsidRDefault="0029520F">
      <w:pPr>
        <w:pStyle w:val="ListParagraph"/>
        <w:numPr>
          <w:ilvl w:val="1"/>
          <w:numId w:val="3"/>
        </w:numPr>
        <w:tabs>
          <w:tab w:val="left" w:pos="932"/>
          <w:tab w:val="left" w:pos="933"/>
        </w:tabs>
        <w:rPr>
          <w:sz w:val="24"/>
        </w:rPr>
      </w:pPr>
      <w:bookmarkStart w:name="1.__Need_and_Legal_Basis" w:id="2"/>
      <w:bookmarkEnd w:id="2"/>
      <w:r>
        <w:rPr>
          <w:sz w:val="24"/>
          <w:u w:val="single"/>
        </w:rPr>
        <w:t>Need and Legal</w:t>
      </w:r>
      <w:r>
        <w:rPr>
          <w:spacing w:val="-7"/>
          <w:sz w:val="24"/>
          <w:u w:val="single"/>
        </w:rPr>
        <w:t xml:space="preserve"> </w:t>
      </w:r>
      <w:r>
        <w:rPr>
          <w:sz w:val="24"/>
          <w:u w:val="single"/>
        </w:rPr>
        <w:t>Basis</w:t>
      </w:r>
    </w:p>
    <w:p w:rsidR="007F11B7" w:rsidRDefault="007F11B7">
      <w:pPr>
        <w:pStyle w:val="BodyText"/>
        <w:spacing w:before="10"/>
        <w:rPr>
          <w:sz w:val="19"/>
        </w:rPr>
      </w:pPr>
    </w:p>
    <w:p w:rsidR="007F11B7" w:rsidRDefault="0029520F">
      <w:pPr>
        <w:pStyle w:val="BodyText"/>
        <w:spacing w:before="90" w:line="249" w:lineRule="auto"/>
        <w:ind w:left="114" w:right="180" w:hanging="10"/>
      </w:pPr>
      <w:r>
        <w:t>Section 1836 of the Social Security Act, and CMS regulations at 42 CFR 407.10, provide the eligibility requirements for enrollment in Part B for individuals age 65 and older who are not entitled to premium-free Part A. The individual must be a resident of the United States, and either a U.S. Citizen or an alien lawfully admitted for permanent residence that has lived in the US continually for 5 years.</w:t>
      </w:r>
    </w:p>
    <w:p w:rsidR="007F11B7" w:rsidRDefault="007F11B7">
      <w:pPr>
        <w:pStyle w:val="BodyText"/>
        <w:spacing w:before="4"/>
        <w:rPr>
          <w:sz w:val="26"/>
        </w:rPr>
      </w:pPr>
    </w:p>
    <w:p w:rsidR="007F11B7" w:rsidRDefault="0029520F">
      <w:pPr>
        <w:pStyle w:val="BodyText"/>
        <w:spacing w:before="1" w:line="249" w:lineRule="auto"/>
        <w:ind w:left="114" w:right="318" w:hanging="10"/>
        <w:jc w:val="both"/>
      </w:pPr>
      <w:r>
        <w:t>CMS regulations 42 CFR 407.11 lists the CMS-4040 as the application to be used by individuals who are not eligible for monthly Social Security/Railroad Retirement Board benefits or free Part A.</w:t>
      </w:r>
    </w:p>
    <w:p w:rsidR="007F11B7" w:rsidRDefault="007F11B7">
      <w:pPr>
        <w:pStyle w:val="BodyText"/>
        <w:spacing w:before="4"/>
        <w:rPr>
          <w:sz w:val="26"/>
        </w:rPr>
      </w:pPr>
    </w:p>
    <w:p w:rsidR="007F11B7" w:rsidRDefault="0029520F">
      <w:pPr>
        <w:pStyle w:val="BodyText"/>
        <w:spacing w:before="1" w:line="247" w:lineRule="auto"/>
        <w:ind w:left="114" w:hanging="10"/>
      </w:pPr>
      <w:r>
        <w:t>Section 1840(d)(1) of the Social Security Act and 42 CFR 408.40(a)(2) requires that the Part B premium be deducted from a Federal Civil Service Retirement Act annuity if the individual is receiving such benefits. The statute also permits the Part B premium of a spouse to be deducted from the individual’s annuity.</w:t>
      </w:r>
    </w:p>
    <w:p w:rsidR="007F11B7" w:rsidRDefault="007F11B7">
      <w:pPr>
        <w:spacing w:line="247" w:lineRule="auto"/>
        <w:sectPr w:rsidR="007F11B7">
          <w:type w:val="continuous"/>
          <w:pgSz w:w="12240" w:h="15840"/>
          <w:pgMar w:top="1380" w:right="1300" w:bottom="280" w:left="1220" w:header="720" w:footer="720" w:gutter="0"/>
          <w:cols w:space="720"/>
        </w:sectPr>
      </w:pPr>
    </w:p>
    <w:p w:rsidR="007F11B7" w:rsidRDefault="0029520F">
      <w:pPr>
        <w:pStyle w:val="BodyText"/>
        <w:spacing w:before="64" w:line="249" w:lineRule="auto"/>
        <w:ind w:left="114" w:right="354" w:hanging="10"/>
      </w:pPr>
      <w:r>
        <w:lastRenderedPageBreak/>
        <w:t>The CMS-4040 and the CMS-4040 SP elicit the information that the Social Security Administration (SSA) and Centers for Medicare &amp; Medicaid Services (CMS) need to determine entitlement to Part B and to allow for the deduction of a beneficiary’s Part B premium from his/her spouse’s annuity.</w:t>
      </w:r>
    </w:p>
    <w:p w:rsidR="007F11B7" w:rsidRDefault="007F11B7">
      <w:pPr>
        <w:pStyle w:val="BodyText"/>
        <w:spacing w:before="4"/>
        <w:rPr>
          <w:sz w:val="26"/>
        </w:rPr>
      </w:pPr>
    </w:p>
    <w:p w:rsidR="007F11B7" w:rsidRDefault="0029520F">
      <w:pPr>
        <w:pStyle w:val="ListParagraph"/>
        <w:numPr>
          <w:ilvl w:val="1"/>
          <w:numId w:val="3"/>
        </w:numPr>
        <w:tabs>
          <w:tab w:val="left" w:pos="935"/>
          <w:tab w:val="left" w:pos="936"/>
        </w:tabs>
        <w:spacing w:before="1"/>
        <w:ind w:left="935" w:hanging="831"/>
        <w:rPr>
          <w:sz w:val="24"/>
        </w:rPr>
      </w:pPr>
      <w:bookmarkStart w:name="2.__Information_Users" w:id="3"/>
      <w:bookmarkEnd w:id="3"/>
      <w:r>
        <w:rPr>
          <w:sz w:val="24"/>
          <w:u w:val="single"/>
        </w:rPr>
        <w:t>Information</w:t>
      </w:r>
      <w:r>
        <w:rPr>
          <w:spacing w:val="-8"/>
          <w:sz w:val="24"/>
          <w:u w:val="single"/>
        </w:rPr>
        <w:t xml:space="preserve"> </w:t>
      </w:r>
      <w:r>
        <w:rPr>
          <w:sz w:val="24"/>
          <w:u w:val="single"/>
        </w:rPr>
        <w:t>Users</w:t>
      </w:r>
    </w:p>
    <w:p w:rsidR="007F11B7" w:rsidRDefault="007F11B7">
      <w:pPr>
        <w:pStyle w:val="BodyText"/>
        <w:spacing w:before="11"/>
        <w:rPr>
          <w:sz w:val="19"/>
        </w:rPr>
      </w:pPr>
    </w:p>
    <w:p w:rsidR="007F11B7" w:rsidRDefault="0029520F">
      <w:pPr>
        <w:pStyle w:val="BodyText"/>
        <w:spacing w:before="90" w:line="247" w:lineRule="auto"/>
        <w:ind w:left="114" w:right="696" w:hanging="10"/>
      </w:pPr>
      <w:r>
        <w:t>The CMS-4040 (and the CMS-4040 SP) is used to establish entitlement to and enrollment in Medicare Part B for beneficiaries who file for Part B only.</w:t>
      </w:r>
    </w:p>
    <w:p w:rsidR="007F11B7" w:rsidRDefault="007F11B7">
      <w:pPr>
        <w:pStyle w:val="BodyText"/>
        <w:spacing w:before="7"/>
        <w:rPr>
          <w:sz w:val="26"/>
        </w:rPr>
      </w:pPr>
    </w:p>
    <w:p w:rsidR="007F11B7" w:rsidRDefault="0029520F">
      <w:pPr>
        <w:pStyle w:val="BodyText"/>
        <w:spacing w:line="249" w:lineRule="auto"/>
        <w:ind w:left="114" w:right="98" w:hanging="10"/>
      </w:pPr>
      <w:r>
        <w:t>The CMS-4040 solicits the information that is used to determine entitlement for individuals who meet the requirements in section 1836 as well as the entitlement of the applicant or their spouses to an annuity paid by OPM for premium deduction purposes. The application follows the application questions and requirements used by SSA. This is done not only for consistency purposes but to comply with other Title II and Title XVIII requirements because eligibility to Title II benefits and free Part A under Title XVIII must be ruled out in order to qualify for enrollment in Part B</w:t>
      </w:r>
      <w:r>
        <w:rPr>
          <w:spacing w:val="-5"/>
        </w:rPr>
        <w:t xml:space="preserve"> </w:t>
      </w:r>
      <w:r>
        <w:t>only.</w:t>
      </w:r>
    </w:p>
    <w:p w:rsidR="007F11B7" w:rsidRDefault="007F11B7">
      <w:pPr>
        <w:pStyle w:val="BodyText"/>
        <w:spacing w:before="4"/>
        <w:rPr>
          <w:sz w:val="26"/>
        </w:rPr>
      </w:pPr>
    </w:p>
    <w:p w:rsidR="007F11B7" w:rsidRDefault="0029520F">
      <w:pPr>
        <w:pStyle w:val="BodyText"/>
        <w:spacing w:line="247" w:lineRule="auto"/>
        <w:ind w:left="114" w:right="1264" w:hanging="10"/>
      </w:pPr>
      <w:r>
        <w:t>The form provides an explanation of Part B premium payments to ensure the applicant understands a premium is due for Part B enrollment.</w:t>
      </w:r>
    </w:p>
    <w:p w:rsidR="007F11B7" w:rsidRDefault="007F11B7">
      <w:pPr>
        <w:pStyle w:val="BodyText"/>
        <w:spacing w:before="7"/>
        <w:rPr>
          <w:sz w:val="26"/>
        </w:rPr>
      </w:pPr>
    </w:p>
    <w:p w:rsidR="007F11B7" w:rsidRDefault="0029520F">
      <w:pPr>
        <w:pStyle w:val="BodyText"/>
        <w:ind w:left="104"/>
      </w:pPr>
      <w:r>
        <w:t>There are 15 questions that must be answered to determine eligibility and premium deductions.</w:t>
      </w:r>
    </w:p>
    <w:p w:rsidR="007F11B7" w:rsidRDefault="007F11B7">
      <w:pPr>
        <w:pStyle w:val="BodyText"/>
        <w:spacing w:before="2"/>
        <w:rPr>
          <w:sz w:val="27"/>
        </w:rPr>
      </w:pPr>
    </w:p>
    <w:p w:rsidR="007F11B7" w:rsidRDefault="0029520F">
      <w:pPr>
        <w:pStyle w:val="BodyText"/>
        <w:spacing w:line="249" w:lineRule="auto"/>
        <w:ind w:left="114" w:right="331" w:hanging="10"/>
      </w:pPr>
      <w:r>
        <w:rPr>
          <w:u w:val="single"/>
        </w:rPr>
        <w:t xml:space="preserve">Items 1 and 2: </w:t>
      </w:r>
      <w:r>
        <w:t xml:space="preserve">Requests the information necessary to identify the applicant: name and sex. </w:t>
      </w:r>
      <w:r>
        <w:rPr>
          <w:sz w:val="28"/>
        </w:rPr>
        <w:t xml:space="preserve">Item 3: </w:t>
      </w:r>
      <w:r>
        <w:t xml:space="preserve">The applicant’s Social Security number is requested to allow SSA to access their earnings system to determine if the applicant is eligible for or entitled to premium-free Part </w:t>
      </w:r>
      <w:proofErr w:type="gramStart"/>
      <w:r>
        <w:t>A</w:t>
      </w:r>
      <w:proofErr w:type="gramEnd"/>
      <w:r>
        <w:t xml:space="preserve"> Item 4: Requests the applicant’s place of birth and record of birth.</w:t>
      </w:r>
    </w:p>
    <w:p w:rsidR="007F11B7" w:rsidRDefault="0029520F">
      <w:pPr>
        <w:pStyle w:val="BodyText"/>
        <w:spacing w:before="6" w:line="247" w:lineRule="auto"/>
        <w:ind w:left="114" w:right="524" w:hanging="10"/>
      </w:pPr>
      <w:r>
        <w:rPr>
          <w:u w:val="single"/>
        </w:rPr>
        <w:t xml:space="preserve">Item 5: </w:t>
      </w:r>
      <w:r>
        <w:t>Requests information on prior claims filed with SSA to determine potential or existing entitlement under Title II or Title XVIII under a different claim number.</w:t>
      </w:r>
    </w:p>
    <w:p w:rsidR="007F11B7" w:rsidRDefault="007F11B7">
      <w:pPr>
        <w:pStyle w:val="BodyText"/>
        <w:spacing w:before="7"/>
        <w:rPr>
          <w:sz w:val="26"/>
        </w:rPr>
      </w:pPr>
    </w:p>
    <w:p w:rsidR="007F11B7" w:rsidRDefault="0029520F">
      <w:pPr>
        <w:pStyle w:val="BodyText"/>
        <w:spacing w:line="249" w:lineRule="auto"/>
        <w:ind w:left="114" w:right="304" w:hanging="10"/>
      </w:pPr>
      <w:r>
        <w:rPr>
          <w:u w:val="single"/>
        </w:rPr>
        <w:t xml:space="preserve">Item 6: </w:t>
      </w:r>
      <w:r>
        <w:t>Requests Federal Civil Service Retirement Act annuity information on the applicant or their spouse for the purpose of deducting SMI premiums from the annuity paid by the Office of Personnel Management. One of the questions asks for the Civil Service Annuity number (CSA). If a CSA number is not available the SSN is requested as an alternate identifier.</w:t>
      </w:r>
    </w:p>
    <w:p w:rsidR="007F11B7" w:rsidRDefault="007F11B7">
      <w:pPr>
        <w:pStyle w:val="BodyText"/>
        <w:spacing w:before="4"/>
        <w:rPr>
          <w:sz w:val="26"/>
        </w:rPr>
      </w:pPr>
    </w:p>
    <w:p w:rsidR="007F11B7" w:rsidRDefault="0029520F">
      <w:pPr>
        <w:pStyle w:val="BodyText"/>
        <w:spacing w:line="247" w:lineRule="auto"/>
        <w:ind w:left="114" w:right="371" w:hanging="10"/>
        <w:jc w:val="both"/>
      </w:pPr>
      <w:r>
        <w:rPr>
          <w:u w:val="single"/>
        </w:rPr>
        <w:t xml:space="preserve">Items 7 through 10: </w:t>
      </w:r>
      <w:r>
        <w:t>Requests citizenship and residency information pertinent to the</w:t>
      </w:r>
      <w:r>
        <w:rPr>
          <w:spacing w:val="-22"/>
        </w:rPr>
        <w:t xml:space="preserve"> </w:t>
      </w:r>
      <w:r>
        <w:t>requirement that the applicant be either a citizen, or an alien, lawfully admitted for permanent residence</w:t>
      </w:r>
      <w:r>
        <w:rPr>
          <w:spacing w:val="-23"/>
        </w:rPr>
        <w:t xml:space="preserve"> </w:t>
      </w:r>
      <w:r>
        <w:t>who has resided in the U.S. continuously for 5 years before the first month of</w:t>
      </w:r>
      <w:r>
        <w:rPr>
          <w:spacing w:val="-18"/>
        </w:rPr>
        <w:t xml:space="preserve"> </w:t>
      </w:r>
      <w:r>
        <w:t>entitlement.</w:t>
      </w:r>
    </w:p>
    <w:p w:rsidR="007F11B7" w:rsidRDefault="0029520F">
      <w:pPr>
        <w:pStyle w:val="BodyText"/>
        <w:spacing w:before="8"/>
        <w:ind w:left="104"/>
      </w:pPr>
      <w:r>
        <w:rPr>
          <w:u w:val="single"/>
        </w:rPr>
        <w:t xml:space="preserve">Item 11: </w:t>
      </w:r>
      <w:r>
        <w:t>Provides space for additional remarks.</w:t>
      </w:r>
    </w:p>
    <w:p w:rsidR="007F11B7" w:rsidRDefault="0029520F">
      <w:pPr>
        <w:pStyle w:val="BodyText"/>
        <w:spacing w:before="16" w:line="247" w:lineRule="auto"/>
        <w:ind w:left="114" w:right="771" w:hanging="10"/>
      </w:pPr>
      <w:r>
        <w:rPr>
          <w:u w:val="single"/>
        </w:rPr>
        <w:t>Items 12</w:t>
      </w:r>
      <w:r>
        <w:t xml:space="preserve">: through 14: Requests applicant’s signature, date signed, and current address. </w:t>
      </w:r>
      <w:r>
        <w:rPr>
          <w:u w:val="single"/>
        </w:rPr>
        <w:t xml:space="preserve">Item 15: </w:t>
      </w:r>
      <w:r>
        <w:t>Requests witness signature, date signed, and address.</w:t>
      </w:r>
    </w:p>
    <w:p w:rsidR="007F11B7" w:rsidRDefault="007F11B7">
      <w:pPr>
        <w:pStyle w:val="BodyText"/>
        <w:spacing w:before="9"/>
        <w:rPr>
          <w:sz w:val="18"/>
        </w:rPr>
      </w:pPr>
    </w:p>
    <w:p w:rsidR="007F11B7" w:rsidRDefault="0029520F">
      <w:pPr>
        <w:pStyle w:val="BodyText"/>
        <w:spacing w:before="90" w:line="249" w:lineRule="auto"/>
        <w:ind w:left="114" w:right="304" w:hanging="10"/>
      </w:pPr>
      <w:r>
        <w:t>If this information were not collected, it would be impossible to establish entitlement/enrollment for individuals not covered under Title II of the Social Security Act and subsequently process Medicare claims for them.</w:t>
      </w:r>
    </w:p>
    <w:p w:rsidR="007F11B7" w:rsidRDefault="007F11B7">
      <w:pPr>
        <w:spacing w:line="249" w:lineRule="auto"/>
        <w:sectPr w:rsidR="007F11B7">
          <w:pgSz w:w="12240" w:h="15840"/>
          <w:pgMar w:top="1380" w:right="1320" w:bottom="280" w:left="1220" w:header="720" w:footer="720" w:gutter="0"/>
          <w:cols w:space="720"/>
        </w:sectPr>
      </w:pPr>
    </w:p>
    <w:p w:rsidRPr="00A70778" w:rsidR="007F11B7" w:rsidRDefault="0029520F">
      <w:pPr>
        <w:pStyle w:val="ListParagraph"/>
        <w:numPr>
          <w:ilvl w:val="1"/>
          <w:numId w:val="3"/>
        </w:numPr>
        <w:tabs>
          <w:tab w:val="left" w:pos="935"/>
          <w:tab w:val="left" w:pos="936"/>
        </w:tabs>
        <w:spacing w:before="64"/>
        <w:ind w:left="935" w:hanging="831"/>
        <w:rPr>
          <w:sz w:val="24"/>
        </w:rPr>
      </w:pPr>
      <w:bookmarkStart w:name="3.__Use_of_Information_Technology" w:id="4"/>
      <w:bookmarkEnd w:id="4"/>
      <w:r>
        <w:rPr>
          <w:sz w:val="24"/>
          <w:u w:val="single"/>
        </w:rPr>
        <w:lastRenderedPageBreak/>
        <w:t>Use of Information</w:t>
      </w:r>
      <w:r>
        <w:rPr>
          <w:spacing w:val="-6"/>
          <w:sz w:val="24"/>
          <w:u w:val="single"/>
        </w:rPr>
        <w:t xml:space="preserve"> </w:t>
      </w:r>
      <w:r>
        <w:rPr>
          <w:sz w:val="24"/>
          <w:u w:val="single"/>
        </w:rPr>
        <w:t>Technology</w:t>
      </w:r>
    </w:p>
    <w:p w:rsidR="00A70778" w:rsidP="00A70778" w:rsidRDefault="00A70778">
      <w:pPr>
        <w:pStyle w:val="ListParagraph"/>
        <w:tabs>
          <w:tab w:val="left" w:pos="935"/>
          <w:tab w:val="left" w:pos="936"/>
        </w:tabs>
        <w:spacing w:before="64"/>
        <w:ind w:left="935" w:firstLine="0"/>
        <w:rPr>
          <w:sz w:val="24"/>
        </w:rPr>
      </w:pPr>
    </w:p>
    <w:p w:rsidR="007F11B7" w:rsidRDefault="0029520F">
      <w:pPr>
        <w:pStyle w:val="BodyText"/>
        <w:spacing w:before="21" w:line="249" w:lineRule="auto"/>
        <w:ind w:left="114" w:right="224" w:hanging="10"/>
      </w:pPr>
      <w:r>
        <w:t>Although the preferred method of data collection is an in-person interview with an SSA representative, the form CMS-4040 will be made available on the internet via CMS.gov. Individuals may complete the form and submit it to SSA for processing. The form is completed by the applicant with assistance from an SSA representative. Applications are processed and directly input into the SSA Master Beneficiary Record (MBR). The data is then passed to the CMS master record, the Enrollment Database (EDB). A health insurance record showing entitlement/enrollment is established, and if applicable, a Medicare card is issued. There have been discussions with SSA about providing online functionality, however, a decision hasn’t been made.</w:t>
      </w:r>
    </w:p>
    <w:p w:rsidR="007F11B7" w:rsidRDefault="007F11B7">
      <w:pPr>
        <w:pStyle w:val="BodyText"/>
        <w:rPr>
          <w:sz w:val="26"/>
        </w:rPr>
      </w:pPr>
    </w:p>
    <w:p w:rsidR="007F11B7" w:rsidRDefault="007F11B7">
      <w:pPr>
        <w:pStyle w:val="BodyText"/>
        <w:spacing w:before="3"/>
        <w:rPr>
          <w:sz w:val="28"/>
        </w:rPr>
      </w:pPr>
    </w:p>
    <w:p w:rsidR="007F11B7" w:rsidRDefault="0029520F">
      <w:pPr>
        <w:pStyle w:val="ListParagraph"/>
        <w:numPr>
          <w:ilvl w:val="1"/>
          <w:numId w:val="3"/>
        </w:numPr>
        <w:tabs>
          <w:tab w:val="left" w:pos="939"/>
          <w:tab w:val="left" w:pos="940"/>
        </w:tabs>
        <w:ind w:left="940" w:hanging="836"/>
        <w:rPr>
          <w:sz w:val="24"/>
        </w:rPr>
      </w:pPr>
      <w:bookmarkStart w:name="4.__Duplication_of_Efforts" w:id="5"/>
      <w:bookmarkEnd w:id="5"/>
      <w:r>
        <w:rPr>
          <w:sz w:val="24"/>
          <w:u w:val="single"/>
        </w:rPr>
        <w:t>Duplication of</w:t>
      </w:r>
      <w:r>
        <w:rPr>
          <w:spacing w:val="-9"/>
          <w:sz w:val="24"/>
          <w:u w:val="single"/>
        </w:rPr>
        <w:t xml:space="preserve"> </w:t>
      </w:r>
      <w:r>
        <w:rPr>
          <w:sz w:val="24"/>
          <w:u w:val="single"/>
        </w:rPr>
        <w:t>Efforts</w:t>
      </w:r>
    </w:p>
    <w:p w:rsidR="007F11B7" w:rsidRDefault="007F11B7">
      <w:pPr>
        <w:pStyle w:val="BodyText"/>
        <w:spacing w:before="10"/>
        <w:rPr>
          <w:sz w:val="19"/>
        </w:rPr>
      </w:pPr>
    </w:p>
    <w:p w:rsidR="007F11B7" w:rsidRDefault="0029520F">
      <w:pPr>
        <w:pStyle w:val="BodyText"/>
        <w:spacing w:before="90" w:line="249" w:lineRule="auto"/>
        <w:ind w:left="114" w:right="203" w:hanging="10"/>
        <w:jc w:val="both"/>
      </w:pPr>
      <w:r>
        <w:t>Item 3 requests information pertaining to previous applications for benefits. It is elicited to ensure that a previous claim has not already been filed and, if it has, to ensure that the proper action will be taken by SSA.</w:t>
      </w:r>
    </w:p>
    <w:p w:rsidR="007F11B7" w:rsidRDefault="0029520F">
      <w:pPr>
        <w:pStyle w:val="BodyText"/>
        <w:spacing w:before="6" w:line="247" w:lineRule="auto"/>
        <w:ind w:left="114" w:right="1139" w:firstLine="62"/>
      </w:pPr>
      <w:r>
        <w:t>If no duplication in filing has occurred, this information is not available from any other source.</w:t>
      </w:r>
    </w:p>
    <w:p w:rsidR="007F11B7" w:rsidRDefault="007F11B7">
      <w:pPr>
        <w:pStyle w:val="BodyText"/>
        <w:spacing w:before="7"/>
        <w:rPr>
          <w:sz w:val="26"/>
        </w:rPr>
      </w:pPr>
    </w:p>
    <w:p w:rsidR="007F11B7" w:rsidRDefault="0029520F">
      <w:pPr>
        <w:pStyle w:val="ListParagraph"/>
        <w:numPr>
          <w:ilvl w:val="1"/>
          <w:numId w:val="3"/>
        </w:numPr>
        <w:tabs>
          <w:tab w:val="left" w:pos="939"/>
          <w:tab w:val="left" w:pos="940"/>
        </w:tabs>
        <w:ind w:left="940" w:hanging="836"/>
        <w:jc w:val="both"/>
        <w:rPr>
          <w:sz w:val="24"/>
        </w:rPr>
      </w:pPr>
      <w:r>
        <w:rPr>
          <w:sz w:val="24"/>
          <w:u w:val="single"/>
        </w:rPr>
        <w:t>Small</w:t>
      </w:r>
      <w:r>
        <w:rPr>
          <w:spacing w:val="-6"/>
          <w:sz w:val="24"/>
          <w:u w:val="single"/>
        </w:rPr>
        <w:t xml:space="preserve"> </w:t>
      </w:r>
      <w:r>
        <w:rPr>
          <w:sz w:val="24"/>
          <w:u w:val="single"/>
        </w:rPr>
        <w:t>Businesses</w:t>
      </w:r>
    </w:p>
    <w:p w:rsidR="007F11B7" w:rsidRDefault="007F11B7">
      <w:pPr>
        <w:pStyle w:val="BodyText"/>
        <w:spacing w:before="10"/>
        <w:rPr>
          <w:sz w:val="19"/>
        </w:rPr>
      </w:pPr>
    </w:p>
    <w:p w:rsidR="007F11B7" w:rsidRDefault="0029520F">
      <w:pPr>
        <w:pStyle w:val="BodyText"/>
        <w:spacing w:before="90"/>
        <w:ind w:left="104"/>
      </w:pPr>
      <w:r>
        <w:t>Use of this form does not involve small businesses.</w:t>
      </w:r>
    </w:p>
    <w:p w:rsidR="007F11B7" w:rsidRDefault="007F11B7">
      <w:pPr>
        <w:pStyle w:val="BodyText"/>
        <w:spacing w:before="3"/>
        <w:rPr>
          <w:sz w:val="27"/>
        </w:rPr>
      </w:pPr>
    </w:p>
    <w:p w:rsidR="007F11B7" w:rsidRDefault="0029520F">
      <w:pPr>
        <w:pStyle w:val="ListParagraph"/>
        <w:numPr>
          <w:ilvl w:val="1"/>
          <w:numId w:val="3"/>
        </w:numPr>
        <w:tabs>
          <w:tab w:val="left" w:pos="937"/>
          <w:tab w:val="left" w:pos="938"/>
        </w:tabs>
        <w:ind w:left="937" w:hanging="833"/>
        <w:rPr>
          <w:sz w:val="24"/>
        </w:rPr>
      </w:pPr>
      <w:bookmarkStart w:name="6.__Less_Frequent_Collection" w:id="6"/>
      <w:bookmarkEnd w:id="6"/>
      <w:r>
        <w:rPr>
          <w:sz w:val="24"/>
          <w:u w:val="single"/>
        </w:rPr>
        <w:t>Less Frequent</w:t>
      </w:r>
      <w:r>
        <w:rPr>
          <w:spacing w:val="-8"/>
          <w:sz w:val="24"/>
          <w:u w:val="single"/>
        </w:rPr>
        <w:t xml:space="preserve"> </w:t>
      </w:r>
      <w:r>
        <w:rPr>
          <w:sz w:val="24"/>
          <w:u w:val="single"/>
        </w:rPr>
        <w:t>Collection</w:t>
      </w:r>
    </w:p>
    <w:p w:rsidR="007F11B7" w:rsidRDefault="007F11B7">
      <w:pPr>
        <w:pStyle w:val="BodyText"/>
        <w:spacing w:before="10"/>
        <w:rPr>
          <w:sz w:val="19"/>
        </w:rPr>
      </w:pPr>
    </w:p>
    <w:p w:rsidR="007F11B7" w:rsidRDefault="0029520F">
      <w:pPr>
        <w:pStyle w:val="BodyText"/>
        <w:spacing w:before="90" w:line="249" w:lineRule="auto"/>
        <w:ind w:left="114" w:right="98" w:hanging="10"/>
      </w:pPr>
      <w:r>
        <w:t>This information is collected once, for each individual respondent, at the time the individual files for Part B of Medicare. If this information is not collected, the applicant cannot establish entitlement to Part B. Because there is a legal requirement to apply for benefits either on paper or electronically, the burden cannot be minimized.</w:t>
      </w:r>
    </w:p>
    <w:p w:rsidR="007F11B7" w:rsidRDefault="007F11B7">
      <w:pPr>
        <w:pStyle w:val="BodyText"/>
        <w:spacing w:before="4"/>
        <w:rPr>
          <w:sz w:val="26"/>
        </w:rPr>
      </w:pPr>
    </w:p>
    <w:p w:rsidR="007F11B7" w:rsidRDefault="0029520F">
      <w:pPr>
        <w:pStyle w:val="ListParagraph"/>
        <w:numPr>
          <w:ilvl w:val="1"/>
          <w:numId w:val="3"/>
        </w:numPr>
        <w:tabs>
          <w:tab w:val="left" w:pos="939"/>
          <w:tab w:val="left" w:pos="940"/>
        </w:tabs>
        <w:ind w:left="940" w:hanging="836"/>
        <w:rPr>
          <w:sz w:val="24"/>
        </w:rPr>
      </w:pPr>
      <w:bookmarkStart w:name="7.__Special_Circumstances" w:id="7"/>
      <w:bookmarkEnd w:id="7"/>
      <w:r>
        <w:rPr>
          <w:sz w:val="24"/>
          <w:u w:val="single"/>
        </w:rPr>
        <w:t>Special</w:t>
      </w:r>
      <w:r>
        <w:rPr>
          <w:spacing w:val="-10"/>
          <w:sz w:val="24"/>
          <w:u w:val="single"/>
        </w:rPr>
        <w:t xml:space="preserve"> </w:t>
      </w:r>
      <w:r>
        <w:rPr>
          <w:sz w:val="24"/>
          <w:u w:val="single"/>
        </w:rPr>
        <w:t>Circumstances</w:t>
      </w:r>
    </w:p>
    <w:p w:rsidR="007F11B7" w:rsidRDefault="007F11B7">
      <w:pPr>
        <w:pStyle w:val="BodyText"/>
        <w:spacing w:before="10"/>
        <w:rPr>
          <w:sz w:val="19"/>
        </w:rPr>
      </w:pPr>
    </w:p>
    <w:p w:rsidR="007F11B7" w:rsidRDefault="0029520F">
      <w:pPr>
        <w:pStyle w:val="BodyText"/>
        <w:spacing w:before="90" w:line="247" w:lineRule="auto"/>
        <w:ind w:left="114" w:right="19" w:hanging="10"/>
      </w:pPr>
      <w:r>
        <w:t>There are no special circumstances that would require an information collection to be conducted in a manner that requires respondents to:</w:t>
      </w:r>
    </w:p>
    <w:p w:rsidR="007F11B7" w:rsidRDefault="0029520F">
      <w:pPr>
        <w:pStyle w:val="ListParagraph"/>
        <w:numPr>
          <w:ilvl w:val="0"/>
          <w:numId w:val="2"/>
        </w:numPr>
        <w:tabs>
          <w:tab w:val="left" w:pos="551"/>
          <w:tab w:val="left" w:pos="552"/>
        </w:tabs>
        <w:spacing w:before="7"/>
        <w:rPr>
          <w:sz w:val="24"/>
        </w:rPr>
      </w:pPr>
      <w:r>
        <w:rPr>
          <w:sz w:val="24"/>
        </w:rPr>
        <w:t>Report information to the agency more often than</w:t>
      </w:r>
      <w:r>
        <w:rPr>
          <w:spacing w:val="-15"/>
          <w:sz w:val="24"/>
        </w:rPr>
        <w:t xml:space="preserve"> </w:t>
      </w:r>
      <w:r>
        <w:rPr>
          <w:sz w:val="24"/>
        </w:rPr>
        <w:t>quarterly;</w:t>
      </w:r>
    </w:p>
    <w:p w:rsidR="007F11B7" w:rsidRDefault="0029520F">
      <w:pPr>
        <w:pStyle w:val="ListParagraph"/>
        <w:numPr>
          <w:ilvl w:val="0"/>
          <w:numId w:val="2"/>
        </w:numPr>
        <w:tabs>
          <w:tab w:val="left" w:pos="551"/>
          <w:tab w:val="left" w:pos="552"/>
        </w:tabs>
        <w:spacing w:before="20" w:line="247" w:lineRule="auto"/>
        <w:ind w:right="136"/>
        <w:rPr>
          <w:sz w:val="24"/>
        </w:rPr>
      </w:pPr>
      <w:r>
        <w:rPr>
          <w:sz w:val="24"/>
        </w:rPr>
        <w:t>Prepare a written response to a collection of information in fewer than 30 days after receipt of it;</w:t>
      </w:r>
    </w:p>
    <w:p w:rsidR="007F11B7" w:rsidRDefault="0029520F">
      <w:pPr>
        <w:pStyle w:val="ListParagraph"/>
        <w:numPr>
          <w:ilvl w:val="0"/>
          <w:numId w:val="2"/>
        </w:numPr>
        <w:tabs>
          <w:tab w:val="left" w:pos="551"/>
          <w:tab w:val="left" w:pos="552"/>
        </w:tabs>
        <w:spacing w:before="8"/>
        <w:rPr>
          <w:sz w:val="24"/>
        </w:rPr>
      </w:pPr>
      <w:r>
        <w:rPr>
          <w:sz w:val="24"/>
        </w:rPr>
        <w:t>Submit more than an original and two copies of any</w:t>
      </w:r>
      <w:r>
        <w:rPr>
          <w:spacing w:val="-12"/>
          <w:sz w:val="24"/>
        </w:rPr>
        <w:t xml:space="preserve"> </w:t>
      </w:r>
      <w:r>
        <w:rPr>
          <w:sz w:val="24"/>
        </w:rPr>
        <w:t>document;</w:t>
      </w:r>
    </w:p>
    <w:p w:rsidR="007F11B7" w:rsidRDefault="0029520F">
      <w:pPr>
        <w:pStyle w:val="ListParagraph"/>
        <w:numPr>
          <w:ilvl w:val="0"/>
          <w:numId w:val="2"/>
        </w:numPr>
        <w:tabs>
          <w:tab w:val="left" w:pos="551"/>
          <w:tab w:val="left" w:pos="552"/>
        </w:tabs>
        <w:spacing w:before="18" w:line="247" w:lineRule="auto"/>
        <w:ind w:right="351"/>
        <w:rPr>
          <w:sz w:val="24"/>
        </w:rPr>
      </w:pPr>
      <w:r>
        <w:rPr>
          <w:sz w:val="24"/>
        </w:rPr>
        <w:t>Retain records, other than health, medical, government contract, grant-in-aid, or tax</w:t>
      </w:r>
      <w:r>
        <w:rPr>
          <w:spacing w:val="-20"/>
          <w:sz w:val="24"/>
        </w:rPr>
        <w:t xml:space="preserve"> </w:t>
      </w:r>
      <w:r>
        <w:rPr>
          <w:sz w:val="24"/>
        </w:rPr>
        <w:t>records for more than three</w:t>
      </w:r>
      <w:r>
        <w:rPr>
          <w:spacing w:val="-7"/>
          <w:sz w:val="24"/>
        </w:rPr>
        <w:t xml:space="preserve"> </w:t>
      </w:r>
      <w:r>
        <w:rPr>
          <w:sz w:val="24"/>
        </w:rPr>
        <w:t>years;</w:t>
      </w:r>
    </w:p>
    <w:p w:rsidR="007F11B7" w:rsidRDefault="0029520F">
      <w:pPr>
        <w:pStyle w:val="ListParagraph"/>
        <w:numPr>
          <w:ilvl w:val="0"/>
          <w:numId w:val="2"/>
        </w:numPr>
        <w:tabs>
          <w:tab w:val="left" w:pos="551"/>
          <w:tab w:val="left" w:pos="552"/>
        </w:tabs>
        <w:spacing w:before="10" w:line="247" w:lineRule="auto"/>
        <w:ind w:right="371"/>
        <w:rPr>
          <w:sz w:val="24"/>
        </w:rPr>
      </w:pPr>
      <w:r>
        <w:rPr>
          <w:sz w:val="24"/>
        </w:rPr>
        <w:t>Collect data in connection with a statistical survey that is not designed to produce valid</w:t>
      </w:r>
      <w:r>
        <w:rPr>
          <w:spacing w:val="-20"/>
          <w:sz w:val="24"/>
        </w:rPr>
        <w:t xml:space="preserve"> </w:t>
      </w:r>
      <w:r>
        <w:rPr>
          <w:sz w:val="24"/>
        </w:rPr>
        <w:t>and reliable results that can be generalized to the universe of</w:t>
      </w:r>
      <w:r>
        <w:rPr>
          <w:spacing w:val="-15"/>
          <w:sz w:val="24"/>
        </w:rPr>
        <w:t xml:space="preserve"> </w:t>
      </w:r>
      <w:r>
        <w:rPr>
          <w:sz w:val="24"/>
        </w:rPr>
        <w:t>study,</w:t>
      </w:r>
    </w:p>
    <w:p w:rsidR="007F11B7" w:rsidRDefault="0029520F">
      <w:pPr>
        <w:pStyle w:val="ListParagraph"/>
        <w:numPr>
          <w:ilvl w:val="0"/>
          <w:numId w:val="2"/>
        </w:numPr>
        <w:tabs>
          <w:tab w:val="left" w:pos="551"/>
          <w:tab w:val="left" w:pos="552"/>
        </w:tabs>
        <w:spacing w:before="5"/>
        <w:rPr>
          <w:sz w:val="24"/>
        </w:rPr>
      </w:pPr>
      <w:r>
        <w:rPr>
          <w:sz w:val="24"/>
        </w:rPr>
        <w:t>Use a statistical data classification that has not been reviewed and approved by</w:t>
      </w:r>
      <w:r>
        <w:rPr>
          <w:spacing w:val="-19"/>
          <w:sz w:val="24"/>
        </w:rPr>
        <w:t xml:space="preserve"> </w:t>
      </w:r>
      <w:r>
        <w:rPr>
          <w:sz w:val="24"/>
        </w:rPr>
        <w:t>OMB;</w:t>
      </w:r>
    </w:p>
    <w:p w:rsidRPr="00A70778" w:rsidR="007F11B7" w:rsidP="00324233" w:rsidRDefault="0029520F">
      <w:pPr>
        <w:pStyle w:val="ListParagraph"/>
        <w:numPr>
          <w:ilvl w:val="0"/>
          <w:numId w:val="2"/>
        </w:numPr>
        <w:tabs>
          <w:tab w:val="left" w:pos="551"/>
          <w:tab w:val="left" w:pos="552"/>
        </w:tabs>
        <w:spacing w:before="65" w:line="247" w:lineRule="auto"/>
        <w:ind w:right="161"/>
        <w:rPr>
          <w:sz w:val="24"/>
        </w:rPr>
      </w:pPr>
      <w:r w:rsidRPr="00A70778">
        <w:rPr>
          <w:sz w:val="24"/>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w:t>
      </w:r>
      <w:r w:rsidRPr="00A70778">
        <w:rPr>
          <w:sz w:val="24"/>
        </w:rPr>
        <w:lastRenderedPageBreak/>
        <w:t>compatible confidential use;</w:t>
      </w:r>
      <w:r w:rsidRPr="00A70778">
        <w:rPr>
          <w:spacing w:val="-6"/>
          <w:sz w:val="24"/>
        </w:rPr>
        <w:t xml:space="preserve"> </w:t>
      </w:r>
      <w:r w:rsidRPr="00A70778">
        <w:rPr>
          <w:sz w:val="24"/>
        </w:rPr>
        <w:t>or</w:t>
      </w:r>
      <w:r w:rsidR="00A70778">
        <w:rPr>
          <w:sz w:val="24"/>
        </w:rPr>
        <w:t xml:space="preserve"> </w:t>
      </w:r>
      <w:r w:rsidRPr="00A70778">
        <w:rPr>
          <w:sz w:val="24"/>
        </w:rPr>
        <w:t>Submit proprietary trade secret, or other confidential information unless the agency can demonstrate that it has instituted procedures to protect the information's confidentiality to</w:t>
      </w:r>
      <w:r w:rsidRPr="00A70778">
        <w:rPr>
          <w:spacing w:val="-23"/>
          <w:sz w:val="24"/>
        </w:rPr>
        <w:t xml:space="preserve"> </w:t>
      </w:r>
      <w:r w:rsidRPr="00A70778">
        <w:rPr>
          <w:sz w:val="24"/>
        </w:rPr>
        <w:t>the extent permitted by</w:t>
      </w:r>
      <w:r w:rsidRPr="00A70778">
        <w:rPr>
          <w:spacing w:val="-9"/>
          <w:sz w:val="24"/>
        </w:rPr>
        <w:t xml:space="preserve"> </w:t>
      </w:r>
      <w:r w:rsidRPr="00A70778">
        <w:rPr>
          <w:sz w:val="24"/>
        </w:rPr>
        <w:t>law.</w:t>
      </w:r>
    </w:p>
    <w:p w:rsidR="007F11B7" w:rsidRDefault="007F11B7">
      <w:pPr>
        <w:pStyle w:val="BodyText"/>
        <w:spacing w:before="7"/>
        <w:rPr>
          <w:sz w:val="26"/>
        </w:rPr>
      </w:pPr>
    </w:p>
    <w:p w:rsidR="007F11B7" w:rsidRDefault="0029520F">
      <w:pPr>
        <w:pStyle w:val="ListParagraph"/>
        <w:numPr>
          <w:ilvl w:val="1"/>
          <w:numId w:val="3"/>
        </w:numPr>
        <w:tabs>
          <w:tab w:val="left" w:pos="935"/>
          <w:tab w:val="left" w:pos="936"/>
        </w:tabs>
        <w:ind w:left="935" w:hanging="831"/>
        <w:rPr>
          <w:sz w:val="24"/>
        </w:rPr>
      </w:pPr>
      <w:r>
        <w:rPr>
          <w:sz w:val="24"/>
          <w:u w:val="single"/>
        </w:rPr>
        <w:t>Federal Register/Outside</w:t>
      </w:r>
      <w:r>
        <w:rPr>
          <w:spacing w:val="-10"/>
          <w:sz w:val="24"/>
          <w:u w:val="single"/>
        </w:rPr>
        <w:t xml:space="preserve"> </w:t>
      </w:r>
      <w:r>
        <w:rPr>
          <w:sz w:val="24"/>
          <w:u w:val="single"/>
        </w:rPr>
        <w:t>Consultations</w:t>
      </w:r>
    </w:p>
    <w:p w:rsidR="007F11B7" w:rsidRDefault="007F11B7">
      <w:pPr>
        <w:pStyle w:val="BodyText"/>
        <w:spacing w:before="10"/>
        <w:rPr>
          <w:sz w:val="19"/>
        </w:rPr>
      </w:pPr>
    </w:p>
    <w:p w:rsidR="007F11B7" w:rsidRDefault="0029520F">
      <w:pPr>
        <w:pStyle w:val="BodyText"/>
        <w:spacing w:before="90" w:line="254" w:lineRule="auto"/>
        <w:ind w:left="164" w:right="1561" w:hanging="51"/>
      </w:pPr>
      <w:r>
        <w:t>The 60-day notice published in the Federal Register on 11/18/2019 (84 FR 63655). No comments were received during the comment period.</w:t>
      </w:r>
    </w:p>
    <w:p w:rsidR="007F11B7" w:rsidRDefault="007F11B7">
      <w:pPr>
        <w:pStyle w:val="BodyText"/>
        <w:spacing w:before="10"/>
        <w:rPr>
          <w:sz w:val="25"/>
        </w:rPr>
      </w:pPr>
    </w:p>
    <w:p w:rsidR="007F11B7" w:rsidRDefault="0029520F">
      <w:pPr>
        <w:pStyle w:val="BodyText"/>
        <w:ind w:left="104"/>
      </w:pPr>
      <w:r>
        <w:t xml:space="preserve">The 30-day notice published in the Federal Register on </w:t>
      </w:r>
      <w:r w:rsidR="00E743EE">
        <w:t>03/24/2020 (</w:t>
      </w:r>
      <w:r w:rsidRPr="00E743EE" w:rsidR="00E743EE">
        <w:t>85 FR 16634</w:t>
      </w:r>
      <w:bookmarkStart w:name="_GoBack" w:id="8"/>
      <w:bookmarkEnd w:id="8"/>
      <w:r>
        <w:t>).</w:t>
      </w:r>
    </w:p>
    <w:p w:rsidR="007F11B7" w:rsidRDefault="007F11B7">
      <w:pPr>
        <w:pStyle w:val="BodyText"/>
        <w:spacing w:before="3"/>
        <w:rPr>
          <w:sz w:val="27"/>
        </w:rPr>
      </w:pPr>
    </w:p>
    <w:p w:rsidR="007F11B7" w:rsidRDefault="0029520F">
      <w:pPr>
        <w:pStyle w:val="ListParagraph"/>
        <w:numPr>
          <w:ilvl w:val="1"/>
          <w:numId w:val="3"/>
        </w:numPr>
        <w:tabs>
          <w:tab w:val="left" w:pos="935"/>
          <w:tab w:val="left" w:pos="936"/>
        </w:tabs>
        <w:ind w:left="935" w:hanging="831"/>
        <w:rPr>
          <w:sz w:val="24"/>
        </w:rPr>
      </w:pPr>
      <w:bookmarkStart w:name="9.__Payments/Gift_to_Respondents" w:id="9"/>
      <w:bookmarkEnd w:id="9"/>
      <w:r>
        <w:rPr>
          <w:sz w:val="24"/>
          <w:u w:val="single"/>
        </w:rPr>
        <w:t>Payments/Gift to</w:t>
      </w:r>
      <w:r>
        <w:rPr>
          <w:spacing w:val="-8"/>
          <w:sz w:val="24"/>
          <w:u w:val="single"/>
        </w:rPr>
        <w:t xml:space="preserve"> </w:t>
      </w:r>
      <w:r>
        <w:rPr>
          <w:sz w:val="24"/>
          <w:u w:val="single"/>
        </w:rPr>
        <w:t>Respondents</w:t>
      </w:r>
    </w:p>
    <w:p w:rsidR="007F11B7" w:rsidRDefault="007F11B7">
      <w:pPr>
        <w:pStyle w:val="BodyText"/>
        <w:spacing w:before="10"/>
        <w:rPr>
          <w:sz w:val="19"/>
        </w:rPr>
      </w:pPr>
    </w:p>
    <w:p w:rsidR="007F11B7" w:rsidRDefault="0029520F">
      <w:pPr>
        <w:pStyle w:val="BodyText"/>
        <w:spacing w:before="90" w:line="247" w:lineRule="auto"/>
        <w:ind w:left="114" w:right="692" w:hanging="10"/>
      </w:pPr>
      <w:r>
        <w:t>There are no payments/gifts to respondents. There is a possible incentive for the approval of Medicare Part B coverage once the respondent participates in the collection of information.</w:t>
      </w:r>
    </w:p>
    <w:p w:rsidR="007F11B7" w:rsidRDefault="007F11B7">
      <w:pPr>
        <w:pStyle w:val="BodyText"/>
        <w:spacing w:before="7"/>
        <w:rPr>
          <w:sz w:val="26"/>
        </w:rPr>
      </w:pPr>
    </w:p>
    <w:p w:rsidR="007F11B7" w:rsidRDefault="0029520F">
      <w:pPr>
        <w:pStyle w:val="ListParagraph"/>
        <w:numPr>
          <w:ilvl w:val="1"/>
          <w:numId w:val="3"/>
        </w:numPr>
        <w:tabs>
          <w:tab w:val="left" w:pos="942"/>
          <w:tab w:val="left" w:pos="943"/>
        </w:tabs>
        <w:ind w:left="942" w:hanging="838"/>
        <w:rPr>
          <w:sz w:val="24"/>
        </w:rPr>
      </w:pPr>
      <w:bookmarkStart w:name="10.__Confidentiality" w:id="10"/>
      <w:bookmarkEnd w:id="10"/>
      <w:r>
        <w:rPr>
          <w:sz w:val="24"/>
          <w:u w:val="single"/>
        </w:rPr>
        <w:t>Confidentiality</w:t>
      </w:r>
    </w:p>
    <w:p w:rsidR="007F11B7" w:rsidRDefault="007F11B7">
      <w:pPr>
        <w:pStyle w:val="BodyText"/>
        <w:spacing w:before="10"/>
        <w:rPr>
          <w:sz w:val="19"/>
        </w:rPr>
      </w:pPr>
    </w:p>
    <w:p w:rsidR="007F11B7" w:rsidRDefault="0029520F">
      <w:pPr>
        <w:pStyle w:val="BodyText"/>
        <w:spacing w:before="90" w:line="249" w:lineRule="auto"/>
        <w:ind w:left="114" w:right="85" w:hanging="10"/>
      </w:pPr>
      <w:r>
        <w:t>The information collected is protected under the provisions of the Privacy Act and this is stated on the application.</w:t>
      </w:r>
    </w:p>
    <w:p w:rsidR="007F11B7" w:rsidRDefault="007F11B7">
      <w:pPr>
        <w:pStyle w:val="BodyText"/>
        <w:spacing w:before="4"/>
        <w:rPr>
          <w:sz w:val="26"/>
        </w:rPr>
      </w:pPr>
    </w:p>
    <w:p w:rsidR="007F11B7" w:rsidRDefault="0029520F">
      <w:pPr>
        <w:pStyle w:val="ListParagraph"/>
        <w:numPr>
          <w:ilvl w:val="1"/>
          <w:numId w:val="3"/>
        </w:numPr>
        <w:tabs>
          <w:tab w:val="left" w:pos="939"/>
          <w:tab w:val="left" w:pos="940"/>
        </w:tabs>
        <w:ind w:left="940" w:hanging="836"/>
        <w:rPr>
          <w:sz w:val="24"/>
        </w:rPr>
      </w:pPr>
      <w:bookmarkStart w:name="11.__Sensitive_Questions" w:id="11"/>
      <w:bookmarkEnd w:id="11"/>
      <w:r>
        <w:rPr>
          <w:sz w:val="24"/>
          <w:u w:val="single"/>
        </w:rPr>
        <w:t>Sensitive</w:t>
      </w:r>
      <w:r>
        <w:rPr>
          <w:spacing w:val="-5"/>
          <w:sz w:val="24"/>
          <w:u w:val="single"/>
        </w:rPr>
        <w:t xml:space="preserve"> </w:t>
      </w:r>
      <w:r>
        <w:rPr>
          <w:sz w:val="24"/>
          <w:u w:val="single"/>
        </w:rPr>
        <w:t>Questions</w:t>
      </w:r>
    </w:p>
    <w:p w:rsidR="007F11B7" w:rsidRDefault="007F11B7">
      <w:pPr>
        <w:pStyle w:val="BodyText"/>
        <w:spacing w:before="10"/>
        <w:rPr>
          <w:sz w:val="19"/>
        </w:rPr>
      </w:pPr>
    </w:p>
    <w:p w:rsidR="007F11B7" w:rsidRDefault="0029520F">
      <w:pPr>
        <w:pStyle w:val="BodyText"/>
        <w:spacing w:before="90" w:line="247" w:lineRule="auto"/>
        <w:ind w:left="114" w:right="228" w:hanging="10"/>
      </w:pPr>
      <w:r>
        <w:t>There are no sensitive questions associated with this collection. Specifically, the collection does not solicit questions of a sensitive nature, such as sexual behavior and attitudes, religious beliefs, and other matters that are commonly considered private.</w:t>
      </w:r>
    </w:p>
    <w:p w:rsidR="007F11B7" w:rsidRDefault="007F11B7">
      <w:pPr>
        <w:pStyle w:val="BodyText"/>
        <w:spacing w:before="7"/>
        <w:rPr>
          <w:sz w:val="26"/>
        </w:rPr>
      </w:pPr>
    </w:p>
    <w:p w:rsidR="007F11B7" w:rsidRDefault="0029520F">
      <w:pPr>
        <w:pStyle w:val="ListParagraph"/>
        <w:numPr>
          <w:ilvl w:val="1"/>
          <w:numId w:val="3"/>
        </w:numPr>
        <w:tabs>
          <w:tab w:val="left" w:pos="935"/>
          <w:tab w:val="left" w:pos="936"/>
        </w:tabs>
        <w:ind w:left="935" w:hanging="831"/>
        <w:rPr>
          <w:sz w:val="24"/>
        </w:rPr>
      </w:pPr>
      <w:r>
        <w:rPr>
          <w:sz w:val="24"/>
          <w:u w:val="single"/>
        </w:rPr>
        <w:t>Burden Estimate (Hours and</w:t>
      </w:r>
      <w:r>
        <w:rPr>
          <w:spacing w:val="-9"/>
          <w:sz w:val="24"/>
          <w:u w:val="single"/>
        </w:rPr>
        <w:t xml:space="preserve"> </w:t>
      </w:r>
      <w:r>
        <w:rPr>
          <w:sz w:val="24"/>
          <w:u w:val="single"/>
        </w:rPr>
        <w:t>Wages)</w:t>
      </w:r>
    </w:p>
    <w:p w:rsidR="007F11B7" w:rsidRDefault="007F11B7">
      <w:pPr>
        <w:pStyle w:val="BodyText"/>
        <w:spacing w:before="1"/>
        <w:rPr>
          <w:sz w:val="20"/>
        </w:rPr>
      </w:pPr>
    </w:p>
    <w:p w:rsidR="007F11B7" w:rsidRDefault="0029520F">
      <w:pPr>
        <w:spacing w:before="90"/>
        <w:ind w:left="104"/>
        <w:rPr>
          <w:i/>
          <w:sz w:val="24"/>
        </w:rPr>
      </w:pPr>
      <w:bookmarkStart w:name="Wage_Estimates" w:id="12"/>
      <w:bookmarkEnd w:id="12"/>
      <w:r>
        <w:rPr>
          <w:i/>
          <w:sz w:val="24"/>
        </w:rPr>
        <w:t>Wage Estimates</w:t>
      </w:r>
    </w:p>
    <w:p w:rsidR="007F11B7" w:rsidRDefault="007F11B7">
      <w:pPr>
        <w:pStyle w:val="BodyText"/>
        <w:spacing w:before="8"/>
        <w:rPr>
          <w:i/>
          <w:sz w:val="27"/>
        </w:rPr>
      </w:pPr>
    </w:p>
    <w:p w:rsidR="007F11B7" w:rsidRDefault="0029520F">
      <w:pPr>
        <w:pStyle w:val="BodyText"/>
        <w:spacing w:line="252" w:lineRule="auto"/>
        <w:ind w:left="104" w:right="118"/>
      </w:pPr>
      <w:r>
        <w:t xml:space="preserve">To derive average costs for individuals, we used data from the U.S. Bureau of Labor Statistics’ May 2018 National Occupational Employment and Wage Estimates for our salary estimate </w:t>
      </w:r>
      <w:hyperlink r:id="rId5">
        <w:r>
          <w:t>(</w:t>
        </w:r>
      </w:hyperlink>
      <w:hyperlink r:id="rId6">
        <w:r>
          <w:rPr>
            <w:color w:val="0000FF"/>
            <w:u w:val="single" w:color="0000FF"/>
          </w:rPr>
          <w:t>www.bls.gov/oes/current/oes_nat.htm</w:t>
        </w:r>
      </w:hyperlink>
      <w:hyperlink r:id="rId7">
        <w:r>
          <w:t>)</w:t>
        </w:r>
      </w:hyperlink>
      <w:r>
        <w:t>. We believe that the burden will be addressed under All Occupations (occupation code 00-0000) at $24.98/</w:t>
      </w:r>
      <w:proofErr w:type="spellStart"/>
      <w:r>
        <w:t>hr</w:t>
      </w:r>
      <w:proofErr w:type="spellEnd"/>
      <w:r>
        <w:t xml:space="preserve"> since the group of individual respondents varies widely from working and nonworking individuals and by respondent age, location, years of employment, and educational attainment, etc.</w:t>
      </w:r>
    </w:p>
    <w:p w:rsidR="007F11B7" w:rsidRDefault="007F11B7">
      <w:pPr>
        <w:pStyle w:val="BodyText"/>
        <w:spacing w:before="2"/>
        <w:rPr>
          <w:sz w:val="26"/>
        </w:rPr>
      </w:pPr>
    </w:p>
    <w:p w:rsidR="007F11B7" w:rsidRDefault="0029520F">
      <w:pPr>
        <w:pStyle w:val="BodyText"/>
        <w:spacing w:line="247" w:lineRule="auto"/>
        <w:ind w:left="114" w:right="325" w:hanging="10"/>
      </w:pPr>
      <w:r>
        <w:t>We are not adjusting this figure for fringe benefits and overhead since the individuals’ activities would occur outside the scope of their employment.</w:t>
      </w:r>
    </w:p>
    <w:p w:rsidR="007F11B7" w:rsidRDefault="007F11B7">
      <w:pPr>
        <w:pStyle w:val="BodyText"/>
        <w:rPr>
          <w:sz w:val="26"/>
        </w:rPr>
      </w:pPr>
    </w:p>
    <w:p w:rsidR="007F11B7" w:rsidRDefault="007F11B7">
      <w:pPr>
        <w:pStyle w:val="BodyText"/>
        <w:spacing w:before="6"/>
        <w:rPr>
          <w:sz w:val="26"/>
        </w:rPr>
      </w:pPr>
    </w:p>
    <w:p w:rsidR="007F11B7" w:rsidRDefault="0029520F">
      <w:pPr>
        <w:ind w:left="104"/>
        <w:rPr>
          <w:i/>
          <w:sz w:val="24"/>
        </w:rPr>
      </w:pPr>
      <w:bookmarkStart w:name="Burden_Estimates" w:id="13"/>
      <w:bookmarkEnd w:id="13"/>
      <w:r>
        <w:rPr>
          <w:i/>
          <w:sz w:val="24"/>
        </w:rPr>
        <w:t>Burden Estimates</w:t>
      </w:r>
    </w:p>
    <w:p w:rsidR="007F11B7" w:rsidRDefault="007F11B7">
      <w:pPr>
        <w:pStyle w:val="BodyText"/>
        <w:spacing w:before="11"/>
        <w:rPr>
          <w:i/>
          <w:sz w:val="27"/>
        </w:rPr>
      </w:pPr>
    </w:p>
    <w:p w:rsidR="007F11B7" w:rsidRDefault="0029520F">
      <w:pPr>
        <w:pStyle w:val="BodyText"/>
        <w:spacing w:line="247" w:lineRule="auto"/>
        <w:ind w:left="114" w:right="255" w:hanging="10"/>
      </w:pPr>
      <w:r>
        <w:t>There are approximately 29,663 applicants who use Form CMS-4040. The data represents the most current information based on new Medicare enrollments for Part B only from January 1- December 31, 2018, via CMS Medicare Beneficiary Database (MBD). Based on the information</w:t>
      </w:r>
    </w:p>
    <w:p w:rsidR="007F11B7" w:rsidRDefault="007F11B7">
      <w:pPr>
        <w:spacing w:line="247" w:lineRule="auto"/>
        <w:sectPr w:rsidR="007F11B7">
          <w:pgSz w:w="12240" w:h="15840"/>
          <w:pgMar w:top="1380" w:right="1360" w:bottom="280" w:left="1220" w:header="720" w:footer="720" w:gutter="0"/>
          <w:cols w:space="720"/>
        </w:sectPr>
      </w:pPr>
    </w:p>
    <w:p w:rsidR="007F11B7" w:rsidRDefault="0029520F">
      <w:pPr>
        <w:pStyle w:val="BodyText"/>
        <w:spacing w:before="64" w:line="247" w:lineRule="auto"/>
        <w:ind w:left="114" w:right="555"/>
      </w:pPr>
      <w:proofErr w:type="gramStart"/>
      <w:r>
        <w:lastRenderedPageBreak/>
        <w:t>requested</w:t>
      </w:r>
      <w:proofErr w:type="gramEnd"/>
      <w:r>
        <w:t xml:space="preserve"> for completion by the applicant on the form, we estimate that it take an applicant on average 15 (.25 </w:t>
      </w:r>
      <w:proofErr w:type="spellStart"/>
      <w:r>
        <w:t>hrs</w:t>
      </w:r>
      <w:proofErr w:type="spellEnd"/>
      <w:r>
        <w:t>) minutes to complete.</w:t>
      </w:r>
    </w:p>
    <w:p w:rsidR="007F11B7" w:rsidRDefault="007F11B7">
      <w:pPr>
        <w:pStyle w:val="BodyText"/>
        <w:spacing w:before="7"/>
        <w:rPr>
          <w:sz w:val="26"/>
        </w:rPr>
      </w:pPr>
    </w:p>
    <w:p w:rsidR="007F11B7" w:rsidRDefault="0029520F">
      <w:pPr>
        <w:pStyle w:val="BodyText"/>
        <w:ind w:left="104"/>
      </w:pPr>
      <w:r>
        <w:t>The burden is computed as follows:</w:t>
      </w:r>
    </w:p>
    <w:p w:rsidR="007F11B7" w:rsidRDefault="007F11B7">
      <w:pPr>
        <w:pStyle w:val="BodyText"/>
        <w:spacing w:before="3"/>
        <w:rPr>
          <w:sz w:val="27"/>
        </w:rPr>
      </w:pPr>
    </w:p>
    <w:p w:rsidR="007F11B7" w:rsidRDefault="0029520F">
      <w:pPr>
        <w:pStyle w:val="BodyText"/>
        <w:ind w:left="104"/>
      </w:pPr>
      <w:r>
        <w:t>We estimate an annual burden of 7,416 hours (29,663 respondents x 0.25 hours) at a cost of</w:t>
      </w:r>
    </w:p>
    <w:p w:rsidR="007F11B7" w:rsidRDefault="0029520F">
      <w:pPr>
        <w:pStyle w:val="BodyText"/>
        <w:spacing w:before="14"/>
        <w:ind w:left="114"/>
      </w:pPr>
      <w:r>
        <w:t xml:space="preserve">$185,251.68 (7,416 </w:t>
      </w:r>
      <w:proofErr w:type="spellStart"/>
      <w:r>
        <w:t>hr</w:t>
      </w:r>
      <w:proofErr w:type="spellEnd"/>
      <w:r>
        <w:t xml:space="preserve"> x $24.98/</w:t>
      </w:r>
      <w:proofErr w:type="spellStart"/>
      <w:r>
        <w:t>hr</w:t>
      </w:r>
      <w:proofErr w:type="spellEnd"/>
      <w:r>
        <w:t>) or $6.25 per respondent ($185,251.68/29,663 respondents).</w:t>
      </w:r>
    </w:p>
    <w:p w:rsidR="007F11B7" w:rsidRDefault="007F11B7">
      <w:pPr>
        <w:pStyle w:val="BodyText"/>
        <w:rPr>
          <w:sz w:val="26"/>
        </w:rPr>
      </w:pPr>
    </w:p>
    <w:p w:rsidR="007F11B7" w:rsidRDefault="007F11B7">
      <w:pPr>
        <w:pStyle w:val="BodyText"/>
        <w:spacing w:before="10"/>
        <w:rPr>
          <w:sz w:val="38"/>
        </w:rPr>
      </w:pPr>
    </w:p>
    <w:p w:rsidR="007F11B7" w:rsidRDefault="0029520F">
      <w:pPr>
        <w:ind w:left="104"/>
        <w:rPr>
          <w:i/>
          <w:sz w:val="24"/>
        </w:rPr>
      </w:pPr>
      <w:bookmarkStart w:name="12.2._Information_Collection_Instruments" w:id="14"/>
      <w:bookmarkEnd w:id="14"/>
      <w:r>
        <w:rPr>
          <w:i/>
          <w:sz w:val="24"/>
        </w:rPr>
        <w:t>12.2. Information Collection Instruments and Supporting Documents</w:t>
      </w:r>
    </w:p>
    <w:p w:rsidR="007F11B7" w:rsidRDefault="007F11B7">
      <w:pPr>
        <w:pStyle w:val="BodyText"/>
        <w:rPr>
          <w:i/>
          <w:sz w:val="28"/>
        </w:rPr>
      </w:pPr>
    </w:p>
    <w:p w:rsidR="007F11B7" w:rsidRDefault="0029520F">
      <w:pPr>
        <w:pStyle w:val="ListParagraph"/>
        <w:numPr>
          <w:ilvl w:val="0"/>
          <w:numId w:val="1"/>
        </w:numPr>
        <w:tabs>
          <w:tab w:val="left" w:pos="839"/>
          <w:tab w:val="left" w:pos="840"/>
        </w:tabs>
        <w:rPr>
          <w:sz w:val="24"/>
        </w:rPr>
      </w:pPr>
      <w:r>
        <w:rPr>
          <w:sz w:val="24"/>
        </w:rPr>
        <w:t>Request for Enrollment in Supplementary Medical Insurance</w:t>
      </w:r>
      <w:r>
        <w:rPr>
          <w:spacing w:val="-18"/>
          <w:sz w:val="24"/>
        </w:rPr>
        <w:t xml:space="preserve"> </w:t>
      </w:r>
      <w:r>
        <w:rPr>
          <w:sz w:val="24"/>
        </w:rPr>
        <w:t>(CMS-4040)</w:t>
      </w:r>
    </w:p>
    <w:p w:rsidR="007F11B7" w:rsidRDefault="007F11B7">
      <w:pPr>
        <w:pStyle w:val="BodyText"/>
        <w:spacing w:before="2"/>
        <w:rPr>
          <w:sz w:val="27"/>
        </w:rPr>
      </w:pPr>
    </w:p>
    <w:p w:rsidR="007F11B7" w:rsidRDefault="0029520F">
      <w:pPr>
        <w:pStyle w:val="BodyText"/>
        <w:spacing w:line="249" w:lineRule="auto"/>
        <w:ind w:left="114" w:right="458" w:hanging="10"/>
      </w:pPr>
      <w:r>
        <w:t>The form can be obtained in hard copy in English or Spanish, by contacting the Social Security Administration (SSA).</w:t>
      </w:r>
    </w:p>
    <w:p w:rsidR="007F11B7" w:rsidRDefault="007F11B7">
      <w:pPr>
        <w:pStyle w:val="BodyText"/>
        <w:spacing w:before="1"/>
        <w:rPr>
          <w:sz w:val="26"/>
        </w:rPr>
      </w:pPr>
    </w:p>
    <w:p w:rsidR="007F11B7" w:rsidRDefault="0029520F">
      <w:pPr>
        <w:pStyle w:val="ListParagraph"/>
        <w:numPr>
          <w:ilvl w:val="1"/>
          <w:numId w:val="3"/>
        </w:numPr>
        <w:tabs>
          <w:tab w:val="left" w:pos="939"/>
          <w:tab w:val="left" w:pos="940"/>
        </w:tabs>
        <w:spacing w:before="1"/>
        <w:ind w:left="940" w:hanging="821"/>
        <w:rPr>
          <w:sz w:val="24"/>
        </w:rPr>
      </w:pPr>
      <w:r>
        <w:rPr>
          <w:sz w:val="24"/>
          <w:u w:val="single"/>
        </w:rPr>
        <w:t>Capital</w:t>
      </w:r>
      <w:r>
        <w:rPr>
          <w:spacing w:val="-3"/>
          <w:sz w:val="24"/>
          <w:u w:val="single"/>
        </w:rPr>
        <w:t xml:space="preserve"> </w:t>
      </w:r>
      <w:r>
        <w:rPr>
          <w:sz w:val="24"/>
          <w:u w:val="single"/>
        </w:rPr>
        <w:t>Costs</w:t>
      </w:r>
    </w:p>
    <w:p w:rsidR="007F11B7" w:rsidRDefault="007F11B7">
      <w:pPr>
        <w:pStyle w:val="BodyText"/>
        <w:spacing w:before="2"/>
        <w:rPr>
          <w:sz w:val="20"/>
        </w:rPr>
      </w:pPr>
    </w:p>
    <w:p w:rsidR="007F11B7" w:rsidRDefault="0029520F">
      <w:pPr>
        <w:pStyle w:val="BodyText"/>
        <w:spacing w:before="90"/>
        <w:ind w:left="104"/>
      </w:pPr>
      <w:r>
        <w:t>There are no capital costs.</w:t>
      </w:r>
    </w:p>
    <w:p w:rsidR="007F11B7" w:rsidRDefault="007F11B7">
      <w:pPr>
        <w:pStyle w:val="BodyText"/>
        <w:spacing w:before="4"/>
        <w:rPr>
          <w:sz w:val="27"/>
        </w:rPr>
      </w:pPr>
    </w:p>
    <w:p w:rsidR="007F11B7" w:rsidRDefault="0029520F">
      <w:pPr>
        <w:pStyle w:val="ListParagraph"/>
        <w:numPr>
          <w:ilvl w:val="1"/>
          <w:numId w:val="3"/>
        </w:numPr>
        <w:tabs>
          <w:tab w:val="left" w:pos="939"/>
          <w:tab w:val="left" w:pos="940"/>
        </w:tabs>
        <w:ind w:left="940" w:hanging="821"/>
        <w:rPr>
          <w:sz w:val="24"/>
        </w:rPr>
      </w:pPr>
      <w:r>
        <w:rPr>
          <w:sz w:val="24"/>
          <w:u w:val="single"/>
        </w:rPr>
        <w:t>Cost to Federal</w:t>
      </w:r>
      <w:r>
        <w:rPr>
          <w:spacing w:val="-7"/>
          <w:sz w:val="24"/>
          <w:u w:val="single"/>
        </w:rPr>
        <w:t xml:space="preserve"> </w:t>
      </w:r>
      <w:r>
        <w:rPr>
          <w:sz w:val="24"/>
          <w:u w:val="single"/>
        </w:rPr>
        <w:t>Government</w:t>
      </w:r>
    </w:p>
    <w:p w:rsidR="007F11B7" w:rsidRDefault="007F11B7">
      <w:pPr>
        <w:pStyle w:val="BodyText"/>
        <w:spacing w:before="10"/>
        <w:rPr>
          <w:sz w:val="19"/>
        </w:rPr>
      </w:pPr>
    </w:p>
    <w:p w:rsidR="007F11B7" w:rsidRDefault="0029520F">
      <w:pPr>
        <w:spacing w:before="90"/>
        <w:ind w:left="104"/>
        <w:rPr>
          <w:i/>
          <w:sz w:val="24"/>
        </w:rPr>
      </w:pPr>
      <w:bookmarkStart w:name="Printing_Costs" w:id="15"/>
      <w:bookmarkEnd w:id="15"/>
      <w:r>
        <w:rPr>
          <w:i/>
          <w:sz w:val="24"/>
        </w:rPr>
        <w:t>Printing Costs</w:t>
      </w:r>
    </w:p>
    <w:p w:rsidR="007F11B7" w:rsidRDefault="007F11B7">
      <w:pPr>
        <w:pStyle w:val="BodyText"/>
        <w:spacing w:before="8"/>
        <w:rPr>
          <w:i/>
          <w:sz w:val="27"/>
        </w:rPr>
      </w:pPr>
    </w:p>
    <w:p w:rsidR="007F11B7" w:rsidRDefault="0029520F">
      <w:pPr>
        <w:pStyle w:val="BodyText"/>
        <w:spacing w:line="249" w:lineRule="auto"/>
        <w:ind w:left="114" w:right="93" w:hanging="10"/>
      </w:pPr>
      <w:r>
        <w:t xml:space="preserve">The form is not pre-printed, but made available to Social Security representatives to print and provide to the individual upon request. The printing cost associated with the CMS-4040 is $885.00 for the English version and $885.00 for the CMS-4040 SP.  The total printing cost is </w:t>
      </w:r>
      <w:r>
        <w:rPr>
          <w:b/>
        </w:rPr>
        <w:t>$1,770.00</w:t>
      </w:r>
      <w:r>
        <w:t>.</w:t>
      </w:r>
    </w:p>
    <w:p w:rsidR="007F11B7" w:rsidRDefault="007F11B7">
      <w:pPr>
        <w:pStyle w:val="BodyText"/>
        <w:spacing w:before="9"/>
        <w:rPr>
          <w:sz w:val="27"/>
        </w:rPr>
      </w:pPr>
    </w:p>
    <w:p w:rsidR="007F11B7" w:rsidRDefault="0029520F">
      <w:pPr>
        <w:spacing w:before="1"/>
        <w:ind w:left="104"/>
        <w:rPr>
          <w:i/>
          <w:sz w:val="24"/>
        </w:rPr>
      </w:pPr>
      <w:bookmarkStart w:name="Processing_Costs" w:id="16"/>
      <w:bookmarkEnd w:id="16"/>
      <w:r>
        <w:rPr>
          <w:i/>
          <w:sz w:val="24"/>
        </w:rPr>
        <w:t>Processing Costs</w:t>
      </w:r>
    </w:p>
    <w:p w:rsidR="007F11B7" w:rsidRDefault="007F11B7">
      <w:pPr>
        <w:pStyle w:val="BodyText"/>
        <w:spacing w:before="8"/>
        <w:rPr>
          <w:i/>
          <w:sz w:val="27"/>
        </w:rPr>
      </w:pPr>
    </w:p>
    <w:p w:rsidR="007F11B7" w:rsidRDefault="0029520F">
      <w:pPr>
        <w:pStyle w:val="BodyText"/>
        <w:spacing w:line="247" w:lineRule="auto"/>
        <w:ind w:left="114" w:right="526" w:hanging="10"/>
      </w:pPr>
      <w:r>
        <w:t>We estimate it will take the federal government employee 15 minutes to review and record the information into the form.</w:t>
      </w:r>
    </w:p>
    <w:p w:rsidR="007F11B7" w:rsidRDefault="007F11B7">
      <w:pPr>
        <w:pStyle w:val="BodyText"/>
        <w:spacing w:before="6"/>
        <w:rPr>
          <w:sz w:val="26"/>
        </w:rPr>
      </w:pPr>
    </w:p>
    <w:p w:rsidR="007F11B7" w:rsidRDefault="0029520F">
      <w:pPr>
        <w:pStyle w:val="BodyText"/>
        <w:ind w:left="104"/>
      </w:pPr>
      <w:r>
        <w:t>The burden is computed as follows:</w:t>
      </w:r>
    </w:p>
    <w:p w:rsidR="007F11B7" w:rsidRDefault="007F11B7">
      <w:pPr>
        <w:pStyle w:val="BodyText"/>
        <w:spacing w:before="3"/>
        <w:rPr>
          <w:sz w:val="27"/>
        </w:rPr>
      </w:pPr>
    </w:p>
    <w:p w:rsidR="007F11B7" w:rsidRDefault="0029520F">
      <w:pPr>
        <w:pStyle w:val="BodyText"/>
        <w:spacing w:line="247" w:lineRule="auto"/>
        <w:ind w:left="114" w:right="725" w:hanging="10"/>
      </w:pPr>
      <w:r>
        <w:t>It is calculated that the burden hours for 29,663 responses to be reviewed and recorded in 15 minutes per response to be 7,416 total hours (29,663x .25 [15 minutes/response]).</w:t>
      </w:r>
    </w:p>
    <w:p w:rsidR="007F11B7" w:rsidRDefault="007F11B7">
      <w:pPr>
        <w:pStyle w:val="BodyText"/>
        <w:spacing w:before="7"/>
        <w:rPr>
          <w:sz w:val="26"/>
        </w:rPr>
      </w:pPr>
    </w:p>
    <w:p w:rsidR="007F11B7" w:rsidRDefault="0029520F">
      <w:pPr>
        <w:pStyle w:val="BodyText"/>
        <w:spacing w:line="252" w:lineRule="auto"/>
        <w:ind w:left="104" w:right="180"/>
      </w:pPr>
      <w:r>
        <w:t>We estimate that the average government employee at SSA to receive and record the collected data to be a Grade 11, Step 5 (GS-11-5)- which we believe is the most appropriate level for a SSA representative. To derive average costs, we used data from the Office of Personnel Management 2019 General Schedule (GS) Locality Pay Table for all salary estimates (https://</w:t>
      </w:r>
      <w:hyperlink r:id="rId8">
        <w:r>
          <w:t>www.opm.gov/policy-data-oversight/pay-leave/salaries-wages/2019/general-schedule/).</w:t>
        </w:r>
      </w:hyperlink>
    </w:p>
    <w:p w:rsidR="007F11B7" w:rsidRDefault="007F11B7">
      <w:pPr>
        <w:pStyle w:val="BodyText"/>
        <w:spacing w:before="1"/>
        <w:rPr>
          <w:sz w:val="26"/>
        </w:rPr>
      </w:pPr>
    </w:p>
    <w:p w:rsidR="007F11B7" w:rsidRDefault="0029520F">
      <w:pPr>
        <w:pStyle w:val="BodyText"/>
        <w:spacing w:before="1" w:line="247" w:lineRule="auto"/>
        <w:ind w:left="114" w:right="118" w:hanging="10"/>
      </w:pPr>
      <w:r>
        <w:t>As the processing of this form occurs at the national level and not just one geographic location, we estimated the salary using the national base general schedule. Such an hourly wage is $29.22 or</w:t>
      </w:r>
    </w:p>
    <w:p w:rsidR="007F11B7" w:rsidRDefault="0029520F">
      <w:pPr>
        <w:pStyle w:val="BodyText"/>
        <w:spacing w:before="4"/>
        <w:ind w:left="114"/>
      </w:pPr>
      <w:r>
        <w:t>$60,981 annually.  The federal employee representative cost of $29.22 for each response is</w:t>
      </w:r>
    </w:p>
    <w:p w:rsidR="007F11B7" w:rsidRDefault="007F11B7">
      <w:pPr>
        <w:sectPr w:rsidR="007F11B7">
          <w:pgSz w:w="12240" w:h="15840"/>
          <w:pgMar w:top="1380" w:right="1300" w:bottom="280" w:left="1220" w:header="720" w:footer="720" w:gutter="0"/>
          <w:cols w:space="720"/>
        </w:sectPr>
      </w:pPr>
    </w:p>
    <w:p w:rsidR="007F11B7" w:rsidRDefault="0029520F">
      <w:pPr>
        <w:pStyle w:val="BodyText"/>
        <w:spacing w:before="64"/>
        <w:ind w:left="114"/>
      </w:pPr>
      <w:proofErr w:type="gramStart"/>
      <w:r>
        <w:lastRenderedPageBreak/>
        <w:t>multiplied</w:t>
      </w:r>
      <w:proofErr w:type="gramEnd"/>
      <w:r>
        <w:t xml:space="preserve"> by 0.25 (15 minutes) and then by the 29,663 cases. The federal labor cost is</w:t>
      </w:r>
    </w:p>
    <w:p w:rsidR="007F11B7" w:rsidRDefault="0029520F">
      <w:pPr>
        <w:spacing w:before="9"/>
        <w:ind w:left="114"/>
        <w:rPr>
          <w:sz w:val="24"/>
        </w:rPr>
      </w:pPr>
      <w:r>
        <w:rPr>
          <w:b/>
          <w:sz w:val="24"/>
        </w:rPr>
        <w:t xml:space="preserve">$216,695.52 </w:t>
      </w:r>
      <w:r>
        <w:rPr>
          <w:sz w:val="24"/>
        </w:rPr>
        <w:t>($29.22/</w:t>
      </w:r>
      <w:proofErr w:type="spellStart"/>
      <w:r>
        <w:rPr>
          <w:sz w:val="24"/>
        </w:rPr>
        <w:t>hr</w:t>
      </w:r>
      <w:proofErr w:type="spellEnd"/>
      <w:r>
        <w:rPr>
          <w:sz w:val="24"/>
        </w:rPr>
        <w:t xml:space="preserve"> x 7,416 hours).</w:t>
      </w:r>
    </w:p>
    <w:p w:rsidR="007F11B7" w:rsidRDefault="007F11B7">
      <w:pPr>
        <w:pStyle w:val="BodyText"/>
        <w:spacing w:before="3"/>
        <w:rPr>
          <w:sz w:val="27"/>
        </w:rPr>
      </w:pPr>
    </w:p>
    <w:p w:rsidR="007F11B7" w:rsidRDefault="0029520F">
      <w:pPr>
        <w:ind w:left="104"/>
        <w:rPr>
          <w:i/>
          <w:sz w:val="24"/>
        </w:rPr>
      </w:pPr>
      <w:bookmarkStart w:name="Total_Cost_to_Federal_Government" w:id="17"/>
      <w:bookmarkEnd w:id="17"/>
      <w:r>
        <w:rPr>
          <w:i/>
          <w:sz w:val="24"/>
        </w:rPr>
        <w:t>Total Cost to Federal Government</w:t>
      </w:r>
    </w:p>
    <w:p w:rsidR="007F11B7" w:rsidRDefault="007F11B7">
      <w:pPr>
        <w:pStyle w:val="BodyText"/>
        <w:spacing w:before="10"/>
        <w:rPr>
          <w:i/>
          <w:sz w:val="27"/>
        </w:rPr>
      </w:pPr>
    </w:p>
    <w:p w:rsidR="007F11B7" w:rsidRDefault="0029520F">
      <w:pPr>
        <w:pStyle w:val="BodyText"/>
        <w:spacing w:before="1"/>
        <w:ind w:left="104"/>
        <w:rPr>
          <w:b/>
        </w:rPr>
      </w:pPr>
      <w:r>
        <w:t xml:space="preserve">Total Federal Cost including printing ($1,770.00 and processing costs $216,695.52 = </w:t>
      </w:r>
      <w:r>
        <w:rPr>
          <w:b/>
        </w:rPr>
        <w:t>$218,465.52.</w:t>
      </w:r>
    </w:p>
    <w:p w:rsidR="007F11B7" w:rsidRDefault="007F11B7">
      <w:pPr>
        <w:pStyle w:val="BodyText"/>
        <w:spacing w:before="1"/>
        <w:rPr>
          <w:b/>
          <w:sz w:val="27"/>
        </w:rPr>
      </w:pPr>
    </w:p>
    <w:p w:rsidR="007F11B7" w:rsidRDefault="0029520F">
      <w:pPr>
        <w:pStyle w:val="ListParagraph"/>
        <w:numPr>
          <w:ilvl w:val="1"/>
          <w:numId w:val="3"/>
        </w:numPr>
        <w:tabs>
          <w:tab w:val="left" w:pos="935"/>
          <w:tab w:val="left" w:pos="936"/>
        </w:tabs>
        <w:ind w:left="935" w:hanging="831"/>
        <w:rPr>
          <w:sz w:val="24"/>
        </w:rPr>
      </w:pPr>
      <w:bookmarkStart w:name="15.__Changes_to_Burden" w:id="18"/>
      <w:bookmarkEnd w:id="18"/>
      <w:r>
        <w:rPr>
          <w:sz w:val="24"/>
          <w:u w:val="single"/>
        </w:rPr>
        <w:t>Changes to</w:t>
      </w:r>
      <w:r>
        <w:rPr>
          <w:spacing w:val="-5"/>
          <w:sz w:val="24"/>
          <w:u w:val="single"/>
        </w:rPr>
        <w:t xml:space="preserve"> </w:t>
      </w:r>
      <w:r>
        <w:rPr>
          <w:sz w:val="24"/>
          <w:u w:val="single"/>
        </w:rPr>
        <w:t>Burden</w:t>
      </w:r>
    </w:p>
    <w:p w:rsidR="007F11B7" w:rsidRDefault="0029520F">
      <w:pPr>
        <w:pStyle w:val="BodyText"/>
        <w:spacing w:before="227" w:line="252" w:lineRule="auto"/>
        <w:ind w:left="248" w:right="804" w:hanging="10"/>
      </w:pPr>
      <w:r>
        <w:t>Our burden estimates have decreased due to improved methods to approximate number of respondents using the Medicare Beneficiary Database (MBD).</w:t>
      </w:r>
    </w:p>
    <w:p w:rsidR="007F11B7" w:rsidRDefault="007F11B7">
      <w:pPr>
        <w:pStyle w:val="BodyText"/>
        <w:rPr>
          <w:sz w:val="32"/>
        </w:rPr>
      </w:pPr>
    </w:p>
    <w:p w:rsidR="007F11B7" w:rsidRDefault="0029520F">
      <w:pPr>
        <w:pStyle w:val="BodyText"/>
        <w:spacing w:line="249" w:lineRule="auto"/>
        <w:ind w:left="248" w:right="393" w:hanging="10"/>
      </w:pPr>
      <w:r>
        <w:t>The data provided a decrease of 17,537 respondents, a significant decrease from the 2016 approved submission. The 2016 submission was the first attempt at using this data, and some categories of data may not have been available. The current data is relative to all beneficiaries who enrolled in Part B only in 2018. Currently, there is no other method of enrolling in Part B only other than by submitting form CMS-4040.</w:t>
      </w:r>
    </w:p>
    <w:p w:rsidR="007F11B7" w:rsidRDefault="007F11B7">
      <w:pPr>
        <w:pStyle w:val="BodyText"/>
        <w:spacing w:before="5"/>
        <w:rPr>
          <w:sz w:val="32"/>
        </w:rPr>
      </w:pPr>
    </w:p>
    <w:p w:rsidR="007F11B7" w:rsidRDefault="0029520F">
      <w:pPr>
        <w:pStyle w:val="BodyText"/>
        <w:spacing w:line="247" w:lineRule="auto"/>
        <w:ind w:left="248" w:right="403" w:hanging="10"/>
      </w:pPr>
      <w:r>
        <w:t>The form was redesigned to align with the design of other CMS owned enrollment forms. The form content did not change, therefore, there is no change to the estimated completion time.</w:t>
      </w:r>
    </w:p>
    <w:p w:rsidR="007F11B7" w:rsidRDefault="0029520F">
      <w:pPr>
        <w:pStyle w:val="BodyText"/>
        <w:spacing w:before="6"/>
        <w:ind w:left="248"/>
      </w:pPr>
      <w:r>
        <w:t>The burden remains the same. A crosswalk of changes is attached to this package.</w:t>
      </w:r>
    </w:p>
    <w:p w:rsidR="007F11B7" w:rsidRDefault="0029520F">
      <w:pPr>
        <w:pStyle w:val="BodyText"/>
        <w:spacing w:before="153" w:line="247" w:lineRule="auto"/>
        <w:ind w:left="114" w:right="224" w:hanging="10"/>
      </w:pPr>
      <w:r>
        <w:t>CMS developed a disclaimer to be added to enrollment forms to inform respondents of their right to receive the form in an accessible format. There were no changes to the burden.</w:t>
      </w:r>
    </w:p>
    <w:p w:rsidR="007F11B7" w:rsidRDefault="007F11B7">
      <w:pPr>
        <w:pStyle w:val="BodyText"/>
        <w:spacing w:before="1"/>
        <w:rPr>
          <w:sz w:val="25"/>
        </w:rPr>
      </w:pPr>
    </w:p>
    <w:p w:rsidR="007F11B7" w:rsidRDefault="0029520F">
      <w:pPr>
        <w:pStyle w:val="ListParagraph"/>
        <w:numPr>
          <w:ilvl w:val="1"/>
          <w:numId w:val="3"/>
        </w:numPr>
        <w:tabs>
          <w:tab w:val="left" w:pos="939"/>
          <w:tab w:val="left" w:pos="940"/>
        </w:tabs>
        <w:ind w:left="940" w:hanging="821"/>
        <w:rPr>
          <w:sz w:val="24"/>
        </w:rPr>
      </w:pPr>
      <w:r>
        <w:rPr>
          <w:sz w:val="24"/>
          <w:u w:val="single"/>
        </w:rPr>
        <w:t>Publication/Tabulation</w:t>
      </w:r>
      <w:r>
        <w:rPr>
          <w:spacing w:val="-9"/>
          <w:sz w:val="24"/>
          <w:u w:val="single"/>
        </w:rPr>
        <w:t xml:space="preserve"> </w:t>
      </w:r>
      <w:r>
        <w:rPr>
          <w:sz w:val="24"/>
          <w:u w:val="single"/>
        </w:rPr>
        <w:t>Dates</w:t>
      </w:r>
    </w:p>
    <w:p w:rsidR="007F11B7" w:rsidRDefault="007F11B7">
      <w:pPr>
        <w:pStyle w:val="BodyText"/>
        <w:rPr>
          <w:sz w:val="20"/>
        </w:rPr>
      </w:pPr>
    </w:p>
    <w:p w:rsidR="007F11B7" w:rsidRDefault="0029520F">
      <w:pPr>
        <w:pStyle w:val="BodyText"/>
        <w:spacing w:before="1"/>
        <w:ind w:left="104"/>
      </w:pPr>
      <w:r>
        <w:t>This information is not published or tabulated.</w:t>
      </w:r>
    </w:p>
    <w:p w:rsidR="007F11B7" w:rsidRDefault="007F11B7">
      <w:pPr>
        <w:pStyle w:val="BodyText"/>
        <w:spacing w:before="4"/>
        <w:rPr>
          <w:sz w:val="27"/>
        </w:rPr>
      </w:pPr>
    </w:p>
    <w:p w:rsidR="007F11B7" w:rsidRDefault="0029520F">
      <w:pPr>
        <w:pStyle w:val="ListParagraph"/>
        <w:numPr>
          <w:ilvl w:val="1"/>
          <w:numId w:val="3"/>
        </w:numPr>
        <w:tabs>
          <w:tab w:val="left" w:pos="939"/>
          <w:tab w:val="left" w:pos="940"/>
        </w:tabs>
        <w:ind w:left="940" w:hanging="821"/>
        <w:rPr>
          <w:sz w:val="24"/>
        </w:rPr>
      </w:pPr>
      <w:r>
        <w:rPr>
          <w:sz w:val="24"/>
          <w:u w:val="single"/>
        </w:rPr>
        <w:t>Expiration</w:t>
      </w:r>
      <w:r>
        <w:rPr>
          <w:spacing w:val="-4"/>
          <w:sz w:val="24"/>
          <w:u w:val="single"/>
        </w:rPr>
        <w:t xml:space="preserve"> </w:t>
      </w:r>
      <w:r>
        <w:rPr>
          <w:sz w:val="24"/>
          <w:u w:val="single"/>
        </w:rPr>
        <w:t>Date</w:t>
      </w:r>
    </w:p>
    <w:p w:rsidR="007F11B7" w:rsidRDefault="007F11B7">
      <w:pPr>
        <w:pStyle w:val="BodyText"/>
        <w:spacing w:before="10"/>
        <w:rPr>
          <w:sz w:val="19"/>
        </w:rPr>
      </w:pPr>
    </w:p>
    <w:p w:rsidR="007F11B7" w:rsidRDefault="0029520F">
      <w:pPr>
        <w:pStyle w:val="BodyText"/>
        <w:spacing w:before="90"/>
        <w:ind w:left="104"/>
      </w:pPr>
      <w:r>
        <w:t>CMS will display the expiration date at the bottom and top right corner of form CMS-4040.</w:t>
      </w:r>
    </w:p>
    <w:p w:rsidR="007F11B7" w:rsidRDefault="007F11B7">
      <w:pPr>
        <w:pStyle w:val="BodyText"/>
        <w:spacing w:before="3"/>
        <w:rPr>
          <w:sz w:val="27"/>
        </w:rPr>
      </w:pPr>
    </w:p>
    <w:p w:rsidR="007F11B7" w:rsidRDefault="0029520F">
      <w:pPr>
        <w:pStyle w:val="ListParagraph"/>
        <w:numPr>
          <w:ilvl w:val="1"/>
          <w:numId w:val="3"/>
        </w:numPr>
        <w:tabs>
          <w:tab w:val="left" w:pos="939"/>
          <w:tab w:val="left" w:pos="940"/>
        </w:tabs>
        <w:ind w:left="940" w:hanging="821"/>
        <w:rPr>
          <w:sz w:val="24"/>
        </w:rPr>
      </w:pPr>
      <w:r>
        <w:rPr>
          <w:sz w:val="24"/>
          <w:u w:val="single"/>
        </w:rPr>
        <w:t>Certification</w:t>
      </w:r>
      <w:r>
        <w:rPr>
          <w:spacing w:val="-8"/>
          <w:sz w:val="24"/>
          <w:u w:val="single"/>
        </w:rPr>
        <w:t xml:space="preserve"> </w:t>
      </w:r>
      <w:r>
        <w:rPr>
          <w:sz w:val="24"/>
          <w:u w:val="single"/>
        </w:rPr>
        <w:t>Statement</w:t>
      </w:r>
    </w:p>
    <w:p w:rsidR="007F11B7" w:rsidRDefault="007F11B7">
      <w:pPr>
        <w:pStyle w:val="BodyText"/>
        <w:spacing w:before="10"/>
        <w:rPr>
          <w:sz w:val="19"/>
        </w:rPr>
      </w:pPr>
    </w:p>
    <w:p w:rsidR="007F11B7" w:rsidRDefault="0029520F">
      <w:pPr>
        <w:pStyle w:val="BodyText"/>
        <w:spacing w:before="90"/>
        <w:ind w:left="104"/>
      </w:pPr>
      <w:r>
        <w:t>There are no exceptions to the certification statement.</w:t>
      </w:r>
    </w:p>
    <w:p w:rsidR="007F11B7" w:rsidRDefault="007F11B7">
      <w:pPr>
        <w:pStyle w:val="BodyText"/>
        <w:spacing w:before="8"/>
        <w:rPr>
          <w:sz w:val="27"/>
        </w:rPr>
      </w:pPr>
    </w:p>
    <w:p w:rsidR="007F11B7" w:rsidRDefault="0029520F">
      <w:pPr>
        <w:pStyle w:val="Heading1"/>
        <w:tabs>
          <w:tab w:val="left" w:pos="930"/>
        </w:tabs>
        <w:ind w:left="104"/>
      </w:pPr>
      <w:bookmarkStart w:name="B.__Collection_of_Information_Employing_" w:id="19"/>
      <w:bookmarkEnd w:id="19"/>
      <w:r>
        <w:t>B.</w:t>
      </w:r>
      <w:r>
        <w:tab/>
        <w:t>Collection of Information Employing Statistical</w:t>
      </w:r>
      <w:r>
        <w:rPr>
          <w:spacing w:val="-20"/>
        </w:rPr>
        <w:t xml:space="preserve"> </w:t>
      </w:r>
      <w:r>
        <w:t>Methods</w:t>
      </w:r>
    </w:p>
    <w:p w:rsidR="007F11B7" w:rsidRDefault="007F11B7">
      <w:pPr>
        <w:pStyle w:val="BodyText"/>
        <w:spacing w:before="6"/>
        <w:rPr>
          <w:b/>
          <w:sz w:val="27"/>
        </w:rPr>
      </w:pPr>
    </w:p>
    <w:p w:rsidR="007F11B7" w:rsidRDefault="0029520F">
      <w:pPr>
        <w:pStyle w:val="BodyText"/>
        <w:ind w:left="104"/>
      </w:pPr>
      <w:r>
        <w:t>There have been no statistical methods employed in this collection.</w:t>
      </w:r>
    </w:p>
    <w:sectPr w:rsidR="007F11B7">
      <w:pgSz w:w="12240" w:h="15840"/>
      <w:pgMar w:top="1380" w:right="13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F75AA"/>
    <w:multiLevelType w:val="hybridMultilevel"/>
    <w:tmpl w:val="7542FCEE"/>
    <w:lvl w:ilvl="0" w:tplc="DA42D674">
      <w:numFmt w:val="bullet"/>
      <w:lvlText w:val="•"/>
      <w:lvlJc w:val="left"/>
      <w:pPr>
        <w:ind w:left="551" w:hanging="432"/>
      </w:pPr>
      <w:rPr>
        <w:rFonts w:ascii="Arial" w:eastAsia="Arial" w:hAnsi="Arial" w:cs="Arial" w:hint="default"/>
        <w:w w:val="99"/>
        <w:sz w:val="24"/>
        <w:szCs w:val="24"/>
      </w:rPr>
    </w:lvl>
    <w:lvl w:ilvl="1" w:tplc="B05C4FF0">
      <w:numFmt w:val="bullet"/>
      <w:lvlText w:val="•"/>
      <w:lvlJc w:val="left"/>
      <w:pPr>
        <w:ind w:left="1474" w:hanging="432"/>
      </w:pPr>
      <w:rPr>
        <w:rFonts w:hint="default"/>
      </w:rPr>
    </w:lvl>
    <w:lvl w:ilvl="2" w:tplc="33C6A0C4">
      <w:numFmt w:val="bullet"/>
      <w:lvlText w:val="•"/>
      <w:lvlJc w:val="left"/>
      <w:pPr>
        <w:ind w:left="2388" w:hanging="432"/>
      </w:pPr>
      <w:rPr>
        <w:rFonts w:hint="default"/>
      </w:rPr>
    </w:lvl>
    <w:lvl w:ilvl="3" w:tplc="283ABDF4">
      <w:numFmt w:val="bullet"/>
      <w:lvlText w:val="•"/>
      <w:lvlJc w:val="left"/>
      <w:pPr>
        <w:ind w:left="3302" w:hanging="432"/>
      </w:pPr>
      <w:rPr>
        <w:rFonts w:hint="default"/>
      </w:rPr>
    </w:lvl>
    <w:lvl w:ilvl="4" w:tplc="D55831BE">
      <w:numFmt w:val="bullet"/>
      <w:lvlText w:val="•"/>
      <w:lvlJc w:val="left"/>
      <w:pPr>
        <w:ind w:left="4216" w:hanging="432"/>
      </w:pPr>
      <w:rPr>
        <w:rFonts w:hint="default"/>
      </w:rPr>
    </w:lvl>
    <w:lvl w:ilvl="5" w:tplc="90C43E2C">
      <w:numFmt w:val="bullet"/>
      <w:lvlText w:val="•"/>
      <w:lvlJc w:val="left"/>
      <w:pPr>
        <w:ind w:left="5130" w:hanging="432"/>
      </w:pPr>
      <w:rPr>
        <w:rFonts w:hint="default"/>
      </w:rPr>
    </w:lvl>
    <w:lvl w:ilvl="6" w:tplc="99D2AAC0">
      <w:numFmt w:val="bullet"/>
      <w:lvlText w:val="•"/>
      <w:lvlJc w:val="left"/>
      <w:pPr>
        <w:ind w:left="6044" w:hanging="432"/>
      </w:pPr>
      <w:rPr>
        <w:rFonts w:hint="default"/>
      </w:rPr>
    </w:lvl>
    <w:lvl w:ilvl="7" w:tplc="184217F8">
      <w:numFmt w:val="bullet"/>
      <w:lvlText w:val="•"/>
      <w:lvlJc w:val="left"/>
      <w:pPr>
        <w:ind w:left="6958" w:hanging="432"/>
      </w:pPr>
      <w:rPr>
        <w:rFonts w:hint="default"/>
      </w:rPr>
    </w:lvl>
    <w:lvl w:ilvl="8" w:tplc="F0B877E2">
      <w:numFmt w:val="bullet"/>
      <w:lvlText w:val="•"/>
      <w:lvlJc w:val="left"/>
      <w:pPr>
        <w:ind w:left="7872" w:hanging="432"/>
      </w:pPr>
      <w:rPr>
        <w:rFonts w:hint="default"/>
      </w:rPr>
    </w:lvl>
  </w:abstractNum>
  <w:abstractNum w:abstractNumId="1" w15:restartNumberingAfterBreak="0">
    <w:nsid w:val="3E2B4772"/>
    <w:multiLevelType w:val="hybridMultilevel"/>
    <w:tmpl w:val="635E8496"/>
    <w:lvl w:ilvl="0" w:tplc="0A7A42B8">
      <w:start w:val="1"/>
      <w:numFmt w:val="upperLetter"/>
      <w:lvlText w:val="%1."/>
      <w:lvlJc w:val="left"/>
      <w:pPr>
        <w:ind w:left="940" w:hanging="836"/>
        <w:jc w:val="left"/>
      </w:pPr>
      <w:rPr>
        <w:rFonts w:ascii="Times New Roman" w:eastAsia="Times New Roman" w:hAnsi="Times New Roman" w:cs="Times New Roman" w:hint="default"/>
        <w:b/>
        <w:bCs/>
        <w:spacing w:val="-1"/>
        <w:w w:val="99"/>
        <w:sz w:val="24"/>
        <w:szCs w:val="24"/>
      </w:rPr>
    </w:lvl>
    <w:lvl w:ilvl="1" w:tplc="06F2C1FE">
      <w:start w:val="1"/>
      <w:numFmt w:val="decimal"/>
      <w:lvlText w:val="%2."/>
      <w:lvlJc w:val="left"/>
      <w:pPr>
        <w:ind w:left="932" w:hanging="828"/>
        <w:jc w:val="left"/>
      </w:pPr>
      <w:rPr>
        <w:rFonts w:ascii="Times New Roman" w:eastAsia="Times New Roman" w:hAnsi="Times New Roman" w:cs="Times New Roman" w:hint="default"/>
        <w:spacing w:val="-3"/>
        <w:w w:val="99"/>
        <w:sz w:val="24"/>
        <w:szCs w:val="24"/>
      </w:rPr>
    </w:lvl>
    <w:lvl w:ilvl="2" w:tplc="D3C6EAD4">
      <w:numFmt w:val="bullet"/>
      <w:lvlText w:val="•"/>
      <w:lvlJc w:val="left"/>
      <w:pPr>
        <w:ind w:left="1915" w:hanging="828"/>
      </w:pPr>
      <w:rPr>
        <w:rFonts w:hint="default"/>
      </w:rPr>
    </w:lvl>
    <w:lvl w:ilvl="3" w:tplc="84C2AA0E">
      <w:numFmt w:val="bullet"/>
      <w:lvlText w:val="•"/>
      <w:lvlJc w:val="left"/>
      <w:pPr>
        <w:ind w:left="2891" w:hanging="828"/>
      </w:pPr>
      <w:rPr>
        <w:rFonts w:hint="default"/>
      </w:rPr>
    </w:lvl>
    <w:lvl w:ilvl="4" w:tplc="7E18F7D2">
      <w:numFmt w:val="bullet"/>
      <w:lvlText w:val="•"/>
      <w:lvlJc w:val="left"/>
      <w:pPr>
        <w:ind w:left="3866" w:hanging="828"/>
      </w:pPr>
      <w:rPr>
        <w:rFonts w:hint="default"/>
      </w:rPr>
    </w:lvl>
    <w:lvl w:ilvl="5" w:tplc="C08AF7D4">
      <w:numFmt w:val="bullet"/>
      <w:lvlText w:val="•"/>
      <w:lvlJc w:val="left"/>
      <w:pPr>
        <w:ind w:left="4842" w:hanging="828"/>
      </w:pPr>
      <w:rPr>
        <w:rFonts w:hint="default"/>
      </w:rPr>
    </w:lvl>
    <w:lvl w:ilvl="6" w:tplc="0CC6656E">
      <w:numFmt w:val="bullet"/>
      <w:lvlText w:val="•"/>
      <w:lvlJc w:val="left"/>
      <w:pPr>
        <w:ind w:left="5817" w:hanging="828"/>
      </w:pPr>
      <w:rPr>
        <w:rFonts w:hint="default"/>
      </w:rPr>
    </w:lvl>
    <w:lvl w:ilvl="7" w:tplc="92041BB2">
      <w:numFmt w:val="bullet"/>
      <w:lvlText w:val="•"/>
      <w:lvlJc w:val="left"/>
      <w:pPr>
        <w:ind w:left="6793" w:hanging="828"/>
      </w:pPr>
      <w:rPr>
        <w:rFonts w:hint="default"/>
      </w:rPr>
    </w:lvl>
    <w:lvl w:ilvl="8" w:tplc="FFDC5D62">
      <w:numFmt w:val="bullet"/>
      <w:lvlText w:val="•"/>
      <w:lvlJc w:val="left"/>
      <w:pPr>
        <w:ind w:left="7768" w:hanging="828"/>
      </w:pPr>
      <w:rPr>
        <w:rFonts w:hint="default"/>
      </w:rPr>
    </w:lvl>
  </w:abstractNum>
  <w:abstractNum w:abstractNumId="2" w15:restartNumberingAfterBreak="0">
    <w:nsid w:val="70732DE4"/>
    <w:multiLevelType w:val="hybridMultilevel"/>
    <w:tmpl w:val="7BDAB7A8"/>
    <w:lvl w:ilvl="0" w:tplc="3F4CDBA6">
      <w:numFmt w:val="bullet"/>
      <w:lvlText w:val="•"/>
      <w:lvlJc w:val="left"/>
      <w:pPr>
        <w:ind w:left="839" w:hanging="735"/>
      </w:pPr>
      <w:rPr>
        <w:rFonts w:ascii="Segoe UI Symbol" w:eastAsia="Segoe UI Symbol" w:hAnsi="Segoe UI Symbol" w:cs="Segoe UI Symbol" w:hint="default"/>
        <w:spacing w:val="-6"/>
        <w:w w:val="99"/>
        <w:sz w:val="24"/>
        <w:szCs w:val="24"/>
      </w:rPr>
    </w:lvl>
    <w:lvl w:ilvl="1" w:tplc="2D740E92">
      <w:numFmt w:val="bullet"/>
      <w:lvlText w:val="•"/>
      <w:lvlJc w:val="left"/>
      <w:pPr>
        <w:ind w:left="1728" w:hanging="735"/>
      </w:pPr>
      <w:rPr>
        <w:rFonts w:hint="default"/>
      </w:rPr>
    </w:lvl>
    <w:lvl w:ilvl="2" w:tplc="6472D7B0">
      <w:numFmt w:val="bullet"/>
      <w:lvlText w:val="•"/>
      <w:lvlJc w:val="left"/>
      <w:pPr>
        <w:ind w:left="2616" w:hanging="735"/>
      </w:pPr>
      <w:rPr>
        <w:rFonts w:hint="default"/>
      </w:rPr>
    </w:lvl>
    <w:lvl w:ilvl="3" w:tplc="1CB24AF6">
      <w:numFmt w:val="bullet"/>
      <w:lvlText w:val="•"/>
      <w:lvlJc w:val="left"/>
      <w:pPr>
        <w:ind w:left="3504" w:hanging="735"/>
      </w:pPr>
      <w:rPr>
        <w:rFonts w:hint="default"/>
      </w:rPr>
    </w:lvl>
    <w:lvl w:ilvl="4" w:tplc="4F223EF8">
      <w:numFmt w:val="bullet"/>
      <w:lvlText w:val="•"/>
      <w:lvlJc w:val="left"/>
      <w:pPr>
        <w:ind w:left="4392" w:hanging="735"/>
      </w:pPr>
      <w:rPr>
        <w:rFonts w:hint="default"/>
      </w:rPr>
    </w:lvl>
    <w:lvl w:ilvl="5" w:tplc="14AA3390">
      <w:numFmt w:val="bullet"/>
      <w:lvlText w:val="•"/>
      <w:lvlJc w:val="left"/>
      <w:pPr>
        <w:ind w:left="5280" w:hanging="735"/>
      </w:pPr>
      <w:rPr>
        <w:rFonts w:hint="default"/>
      </w:rPr>
    </w:lvl>
    <w:lvl w:ilvl="6" w:tplc="6B169C20">
      <w:numFmt w:val="bullet"/>
      <w:lvlText w:val="•"/>
      <w:lvlJc w:val="left"/>
      <w:pPr>
        <w:ind w:left="6168" w:hanging="735"/>
      </w:pPr>
      <w:rPr>
        <w:rFonts w:hint="default"/>
      </w:rPr>
    </w:lvl>
    <w:lvl w:ilvl="7" w:tplc="EA44F90C">
      <w:numFmt w:val="bullet"/>
      <w:lvlText w:val="•"/>
      <w:lvlJc w:val="left"/>
      <w:pPr>
        <w:ind w:left="7056" w:hanging="735"/>
      </w:pPr>
      <w:rPr>
        <w:rFonts w:hint="default"/>
      </w:rPr>
    </w:lvl>
    <w:lvl w:ilvl="8" w:tplc="EAF0793C">
      <w:numFmt w:val="bullet"/>
      <w:lvlText w:val="•"/>
      <w:lvlJc w:val="left"/>
      <w:pPr>
        <w:ind w:left="7944" w:hanging="73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7F11B7"/>
    <w:rsid w:val="0029520F"/>
    <w:rsid w:val="007F11B7"/>
    <w:rsid w:val="00A70778"/>
    <w:rsid w:val="00E7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310D"/>
  <w15:docId w15:val="{94A449F7-1772-4BD5-B2D2-0BF522F7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4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4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wages/2019/general-schedule/)" TargetMode="Externa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hyperlink" Target="http://www.bls.gov/oes/current/oes_nat.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CMS</dc:creator>
  <cp:lastModifiedBy>Stephan McKenzie</cp:lastModifiedBy>
  <cp:revision>3</cp:revision>
  <dcterms:created xsi:type="dcterms:W3CDTF">2020-03-23T08:40:00Z</dcterms:created>
  <dcterms:modified xsi:type="dcterms:W3CDTF">2020-03-24T13:18:00Z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Acrobat PDFMaker 15 for Word</vt:lpwstr>
  </property>
  <property fmtid="{D5CDD505-2E9C-101B-9397-08002B2CF9AE}" pid="4" name="LastSaved">
    <vt:filetime>2020-03-23T00:00:00Z</vt:filetime>
  </property>
</Properties>
</file>