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E7" w:rsidRDefault="009F1FBB">
      <w:pPr>
        <w:spacing w:before="18" w:line="276" w:lineRule="auto"/>
        <w:ind w:left="2493" w:right="2471" w:firstLine="119"/>
        <w:jc w:val="center"/>
        <w:rPr>
          <w:b/>
          <w:sz w:val="24"/>
        </w:rPr>
      </w:pPr>
      <w:bookmarkStart w:name="Supporting_Statement_–_Part_A" w:id="0"/>
      <w:bookmarkEnd w:id="0"/>
      <w:r>
        <w:rPr>
          <w:b/>
          <w:sz w:val="28"/>
          <w:u w:val="single"/>
        </w:rPr>
        <w:t xml:space="preserve">Supporting Statement – Part </w:t>
      </w:r>
      <w:proofErr w:type="gramStart"/>
      <w:r>
        <w:rPr>
          <w:b/>
          <w:sz w:val="28"/>
          <w:u w:val="single"/>
        </w:rPr>
        <w:t xml:space="preserve">A  </w:t>
      </w:r>
      <w:r>
        <w:rPr>
          <w:b/>
          <w:sz w:val="24"/>
        </w:rPr>
        <w:t>Cooperative</w:t>
      </w:r>
      <w:proofErr w:type="gramEnd"/>
      <w:r>
        <w:rPr>
          <w:b/>
          <w:sz w:val="24"/>
        </w:rPr>
        <w:t xml:space="preserve"> Agreement to Support Navigators in Federally-facilitated Exchanges</w:t>
      </w:r>
    </w:p>
    <w:p w:rsidR="00491EE7" w:rsidRDefault="009F1FBB">
      <w:pPr>
        <w:pStyle w:val="Heading1"/>
        <w:spacing w:line="292" w:lineRule="exact"/>
        <w:ind w:left="2575" w:right="2555"/>
        <w:jc w:val="center"/>
      </w:pPr>
      <w:r>
        <w:t>(CMS-10463/OMB control number: 0938-1215)</w:t>
      </w:r>
    </w:p>
    <w:p w:rsidR="00491EE7" w:rsidRDefault="00491EE7">
      <w:pPr>
        <w:pStyle w:val="BodyText"/>
        <w:rPr>
          <w:b/>
          <w:sz w:val="20"/>
        </w:rPr>
      </w:pPr>
    </w:p>
    <w:p w:rsidR="00491EE7" w:rsidRDefault="009F1FBB">
      <w:pPr>
        <w:pStyle w:val="ListParagraph"/>
        <w:numPr>
          <w:ilvl w:val="0"/>
          <w:numId w:val="3"/>
        </w:numPr>
        <w:tabs>
          <w:tab w:val="left" w:pos="481"/>
        </w:tabs>
        <w:spacing w:before="214"/>
        <w:rPr>
          <w:b/>
          <w:sz w:val="24"/>
        </w:rPr>
      </w:pPr>
      <w:bookmarkStart w:name="A._BACKGROUND" w:id="1"/>
      <w:bookmarkEnd w:id="1"/>
      <w:r>
        <w:rPr>
          <w:b/>
          <w:sz w:val="24"/>
          <w:u w:val="single"/>
        </w:rPr>
        <w:t>BACKGROUND</w:t>
      </w:r>
    </w:p>
    <w:p w:rsidR="00491EE7" w:rsidRDefault="00491EE7">
      <w:pPr>
        <w:pStyle w:val="BodyText"/>
        <w:spacing w:before="3"/>
        <w:rPr>
          <w:b/>
          <w:sz w:val="15"/>
        </w:rPr>
      </w:pPr>
    </w:p>
    <w:p w:rsidR="00491EE7" w:rsidRDefault="009F1FBB">
      <w:pPr>
        <w:pStyle w:val="BodyText"/>
        <w:spacing w:before="52" w:line="276" w:lineRule="auto"/>
        <w:ind w:left="480" w:right="131"/>
      </w:pPr>
      <w:r>
        <w:t>The Cooperative Agreement to Support Navigators in Federally-facilitated Exchanges enables recipients to operate as Exchange Navigators in States with a Federally-facilitated Exchange (FFE), as authorized by the Patient Protection and Affordable Care Act (</w:t>
      </w:r>
      <w:r>
        <w:t>PPACA)</w:t>
      </w:r>
      <w:hyperlink w:history="1" w:anchor="_bookmark0">
        <w:r>
          <w:rPr>
            <w:position w:val="8"/>
            <w:sz w:val="16"/>
          </w:rPr>
          <w:t>1</w:t>
        </w:r>
      </w:hyperlink>
      <w:r>
        <w:t>. Section 1311(</w:t>
      </w:r>
      <w:proofErr w:type="spellStart"/>
      <w:r>
        <w:t>i</w:t>
      </w:r>
      <w:proofErr w:type="spellEnd"/>
      <w:r>
        <w:t>) of the PPACA requires Exchanges to establish a Navigator grant program under which</w:t>
      </w:r>
      <w:r>
        <w:rPr>
          <w:spacing w:val="-36"/>
        </w:rPr>
        <w:t xml:space="preserve"> </w:t>
      </w:r>
      <w:r>
        <w:t>it awards grants to eligible individuals and entities (as described in Section 1311(</w:t>
      </w:r>
      <w:proofErr w:type="spellStart"/>
      <w:r>
        <w:t>i</w:t>
      </w:r>
      <w:proofErr w:type="spellEnd"/>
      <w:r>
        <w:t>)(2) of the PPACA and 45 C.F.R. §</w:t>
      </w:r>
      <w:r>
        <w:t xml:space="preserve"> 155.210(a) and (c)) applying to serve consumers in States with a FFE. Navigators assist consumers by providing education about and facilitating selection of qualified health plans (QHPs) within the Exchanges, as well as other required duties. Entities and</w:t>
      </w:r>
      <w:r>
        <w:t xml:space="preserve"> individuals cannot serve as federally certified Navigators and carry out the required duties without receiving federal cooperative agreement</w:t>
      </w:r>
      <w:r>
        <w:rPr>
          <w:spacing w:val="-29"/>
        </w:rPr>
        <w:t xml:space="preserve"> </w:t>
      </w:r>
      <w:r>
        <w:t>funding.</w:t>
      </w:r>
    </w:p>
    <w:p w:rsidR="00491EE7" w:rsidRDefault="00491EE7">
      <w:pPr>
        <w:pStyle w:val="BodyText"/>
        <w:spacing w:before="8"/>
        <w:rPr>
          <w:sz w:val="19"/>
        </w:rPr>
      </w:pPr>
    </w:p>
    <w:p w:rsidR="00491EE7" w:rsidRDefault="009F1FBB">
      <w:pPr>
        <w:pStyle w:val="BodyText"/>
        <w:spacing w:line="276" w:lineRule="auto"/>
        <w:ind w:left="480" w:right="86"/>
      </w:pPr>
      <w:r>
        <w:t>When Exchanges were in their infancy, and public awareness and understanding of coverage options were lo</w:t>
      </w:r>
      <w:r>
        <w:t>w, the U.S. Department of Health and Human Services (HHS) encouraged Navigators to cast a wide net and to provide intensive face-to-face assistance to consumers. The FFEs have been in operation since 2013 for the 2014 open enrollment period, and the public</w:t>
      </w:r>
      <w:r>
        <w:t xml:space="preserve"> is more aware of the options for private coverage available through them. Certified application counselors, direct enrollment partners, and Exchange-registered agents and brokers serve as additional resources to consumers. Beginning in 2018, the Navigator</w:t>
      </w:r>
      <w:r>
        <w:t xml:space="preserve"> program was scaled down to reflect the enhanced public awareness of health coverage through the Exchanges and increased roles for private sector partners, including issuers and licensed health insurance agents and brokers, in serving consumers.</w:t>
      </w:r>
    </w:p>
    <w:p w:rsidR="00491EE7" w:rsidRDefault="00491EE7">
      <w:pPr>
        <w:pStyle w:val="BodyText"/>
        <w:spacing w:before="4"/>
        <w:rPr>
          <w:sz w:val="19"/>
        </w:rPr>
      </w:pPr>
    </w:p>
    <w:p w:rsidR="00491EE7" w:rsidRDefault="009F1FBB">
      <w:pPr>
        <w:pStyle w:val="BodyText"/>
        <w:spacing w:line="276" w:lineRule="auto"/>
        <w:ind w:left="480" w:right="137"/>
      </w:pPr>
      <w:r>
        <w:t>On May 23</w:t>
      </w:r>
      <w:r>
        <w:t>, 2019, CMS released its fifth Funding Opportunity since 2013</w:t>
      </w:r>
      <w:hyperlink w:history="1" w:anchor="_bookmark1">
        <w:r>
          <w:rPr>
            <w:position w:val="8"/>
            <w:sz w:val="16"/>
          </w:rPr>
          <w:t>2</w:t>
        </w:r>
      </w:hyperlink>
      <w:r>
        <w:rPr>
          <w:position w:val="8"/>
          <w:sz w:val="16"/>
        </w:rPr>
        <w:t xml:space="preserve"> </w:t>
      </w:r>
      <w:r>
        <w:t>for Navigators serving FFE consumers. As a condition of award, Navigator awardees must agree to cooperate with any Federal evaluation of the program and must provi</w:t>
      </w:r>
      <w:r>
        <w:t>de required weekly, monthly, quarterly, annual, and final (at the end of the cooperative agreement period) reports in a form prescribed by CMS, as well as any additional reports as required. Reports will be submitted</w:t>
      </w:r>
    </w:p>
    <w:p w:rsidR="00491EE7" w:rsidRDefault="007F652D">
      <w:pPr>
        <w:pStyle w:val="BodyText"/>
        <w:spacing w:before="6"/>
        <w:rPr>
          <w:sz w:val="14"/>
        </w:rPr>
      </w:pPr>
      <w:r>
        <w:rPr>
          <w:noProof/>
        </w:rPr>
        <mc:AlternateContent>
          <mc:Choice Requires="wps">
            <w:drawing>
              <wp:anchor distT="0" distB="0" distL="0" distR="0" simplePos="0" relativeHeight="251657728" behindDoc="0" locked="0" layoutInCell="1" allowOverlap="1">
                <wp:simplePos x="0" y="0"/>
                <wp:positionH relativeFrom="page">
                  <wp:posOffset>850900</wp:posOffset>
                </wp:positionH>
                <wp:positionV relativeFrom="paragraph">
                  <wp:posOffset>142240</wp:posOffset>
                </wp:positionV>
                <wp:extent cx="1828800" cy="0"/>
                <wp:effectExtent l="12700" t="6985" r="6350" b="12065"/>
                <wp:wrapTopAndBottom/>
                <wp:docPr id="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67pt,11.2pt" to="211pt,11.2pt" w14:anchorId="679DD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75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">
                <w10:wrap type="topAndBottom" anchorx="page"/>
              </v:line>
            </w:pict>
          </mc:Fallback>
        </mc:AlternateContent>
      </w:r>
    </w:p>
    <w:p w:rsidR="00491EE7" w:rsidRDefault="009F1FBB">
      <w:pPr>
        <w:spacing w:before="76"/>
        <w:ind w:left="120" w:right="285" w:hanging="1"/>
        <w:rPr>
          <w:sz w:val="20"/>
        </w:rPr>
      </w:pPr>
      <w:bookmarkStart w:name="_bookmark0" w:id="2"/>
      <w:bookmarkEnd w:id="2"/>
      <w:r>
        <w:rPr>
          <w:position w:val="7"/>
          <w:sz w:val="13"/>
        </w:rPr>
        <w:t xml:space="preserve">1 </w:t>
      </w:r>
      <w:r>
        <w:rPr>
          <w:sz w:val="20"/>
        </w:rPr>
        <w:t>The Patient Protection and Affordab</w:t>
      </w:r>
      <w:r>
        <w:rPr>
          <w:sz w:val="20"/>
        </w:rPr>
        <w:t>le Care Act (Pub. L. 111–148) was enacted on March 23, 2010. The Health Care and Education Reconciliation Act of 2010 (Pub. L. 111–152), which amended and revised several provisions of the Patient Protection and Affordable Care Act, was enacted on March 30</w:t>
      </w:r>
      <w:r>
        <w:rPr>
          <w:sz w:val="20"/>
        </w:rPr>
        <w:t>, 2010.</w:t>
      </w:r>
    </w:p>
    <w:p w:rsidR="00491EE7" w:rsidRDefault="00491EE7">
      <w:pPr>
        <w:pStyle w:val="BodyText"/>
        <w:spacing w:before="4"/>
        <w:rPr>
          <w:sz w:val="19"/>
        </w:rPr>
      </w:pPr>
    </w:p>
    <w:p w:rsidR="00491EE7" w:rsidRDefault="009F1FBB">
      <w:pPr>
        <w:ind w:left="120" w:right="465" w:hanging="1"/>
        <w:rPr>
          <w:sz w:val="20"/>
        </w:rPr>
      </w:pPr>
      <w:bookmarkStart w:name="_bookmark1" w:id="3"/>
      <w:bookmarkEnd w:id="3"/>
      <w:r>
        <w:rPr>
          <w:position w:val="7"/>
          <w:sz w:val="13"/>
        </w:rPr>
        <w:t xml:space="preserve">2 </w:t>
      </w:r>
      <w:r>
        <w:rPr>
          <w:sz w:val="20"/>
        </w:rPr>
        <w:t xml:space="preserve">For more information on the previous Navigator Funding Opportunity announcements and awardees, please see </w:t>
      </w:r>
      <w:hyperlink r:id="rId7">
        <w:r>
          <w:rPr>
            <w:color w:val="0563C1"/>
            <w:sz w:val="20"/>
            <w:u w:val="single" w:color="0563C1"/>
          </w:rPr>
          <w:t>https://www.cms.gov/CCIIO/Programs-and-Initiatives/Health-Insurance-Marketplaces/assistance.html</w:t>
        </w:r>
        <w:r>
          <w:rPr>
            <w:sz w:val="20"/>
          </w:rPr>
          <w:t>.</w:t>
        </w:r>
      </w:hyperlink>
    </w:p>
    <w:p w:rsidR="00491EE7" w:rsidRDefault="00491EE7">
      <w:pPr>
        <w:rPr>
          <w:sz w:val="20"/>
        </w:rPr>
        <w:sectPr w:rsidR="00491EE7">
          <w:footerReference w:type="default" r:id="rId8"/>
          <w:type w:val="continuous"/>
          <w:pgSz w:w="12240" w:h="15840"/>
          <w:pgMar w:top="1280" w:right="1180" w:bottom="1180" w:left="1220" w:header="720" w:footer="990" w:gutter="0"/>
          <w:pgNumType w:start="1"/>
          <w:cols w:space="720"/>
        </w:sectPr>
      </w:pPr>
    </w:p>
    <w:p w:rsidR="00491EE7" w:rsidRDefault="009F1FBB">
      <w:pPr>
        <w:pStyle w:val="BodyText"/>
        <w:spacing w:before="38" w:line="276" w:lineRule="auto"/>
        <w:ind w:left="480" w:right="206"/>
      </w:pPr>
      <w:r>
        <w:lastRenderedPageBreak/>
        <w:t xml:space="preserve">electronically. These reports will outline how cooperative agreement funds were used, describe program progress, describe any barriers encountered including how any potential conflicts of interest were mitigated and process for handling non-compliant paid </w:t>
      </w:r>
      <w:r>
        <w:t>and unpaid staff performing Navigator duties, describe how the program ensured access to culturally and linguistically appropriate services. They will also detail measurable outcomes, including how many of their staff completed required training and became</w:t>
      </w:r>
      <w:r>
        <w:t xml:space="preserve"> certified as Navigators and how many consumers they served. CMS will provide the format for program reporting and the technical assistance necessary to complete program reporting requirements. At each stage, CCIIO staff will evaluate reports and provide f</w:t>
      </w:r>
      <w:r>
        <w:t>eedback to recipients and provide technical assistance as needed. CMS also updated its method to internally collect and track consumer complex case information that Navigators have voluntarily submitted to CMS for resolution assistance since 2013.</w:t>
      </w:r>
    </w:p>
    <w:p w:rsidR="00491EE7" w:rsidRDefault="00491EE7">
      <w:pPr>
        <w:pStyle w:val="BodyText"/>
        <w:spacing w:before="8"/>
        <w:rPr>
          <w:sz w:val="19"/>
        </w:rPr>
      </w:pPr>
    </w:p>
    <w:p w:rsidR="00491EE7" w:rsidRDefault="009F1FBB">
      <w:pPr>
        <w:pStyle w:val="Heading1"/>
        <w:numPr>
          <w:ilvl w:val="0"/>
          <w:numId w:val="3"/>
        </w:numPr>
        <w:tabs>
          <w:tab w:val="left" w:pos="481"/>
        </w:tabs>
      </w:pPr>
      <w:bookmarkStart w:name="B._JUSTIFICATION" w:id="4"/>
      <w:bookmarkEnd w:id="4"/>
      <w:r>
        <w:rPr>
          <w:u w:val="single"/>
        </w:rPr>
        <w:t>JUSTIFI</w:t>
      </w:r>
      <w:r>
        <w:rPr>
          <w:u w:val="single"/>
        </w:rPr>
        <w:t>CATION</w:t>
      </w:r>
    </w:p>
    <w:p w:rsidR="00491EE7" w:rsidRDefault="00491EE7">
      <w:pPr>
        <w:pStyle w:val="BodyText"/>
        <w:spacing w:before="4"/>
        <w:rPr>
          <w:b/>
          <w:sz w:val="15"/>
        </w:rPr>
      </w:pPr>
    </w:p>
    <w:p w:rsidR="00491EE7" w:rsidRDefault="009F1FBB">
      <w:pPr>
        <w:spacing w:before="52"/>
        <w:ind w:left="840"/>
        <w:rPr>
          <w:b/>
          <w:sz w:val="24"/>
        </w:rPr>
      </w:pPr>
      <w:r>
        <w:rPr>
          <w:noProof/>
        </w:rPr>
        <w:drawing>
          <wp:anchor distT="0" distB="0" distL="0" distR="0" simplePos="0" relativeHeight="251640320" behindDoc="0" locked="0" layoutInCell="1" allowOverlap="1">
            <wp:simplePos x="0" y="0"/>
            <wp:positionH relativeFrom="page">
              <wp:posOffset>1088897</wp:posOffset>
            </wp:positionH>
            <wp:positionV relativeFrom="paragraph">
              <wp:posOffset>79067</wp:posOffset>
            </wp:positionV>
            <wp:extent cx="101333" cy="1021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333" cy="102107"/>
                    </a:xfrm>
                    <a:prstGeom prst="rect">
                      <a:avLst/>
                    </a:prstGeom>
                  </pic:spPr>
                </pic:pic>
              </a:graphicData>
            </a:graphic>
          </wp:anchor>
        </w:drawing>
      </w:r>
      <w:r>
        <w:rPr>
          <w:b/>
          <w:sz w:val="24"/>
          <w:u w:val="single"/>
        </w:rPr>
        <w:t>Need and Legal Basis</w:t>
      </w:r>
    </w:p>
    <w:p w:rsidR="00491EE7" w:rsidRDefault="009F1FBB">
      <w:pPr>
        <w:pStyle w:val="BodyText"/>
        <w:spacing w:before="183" w:line="276" w:lineRule="auto"/>
        <w:ind w:left="1200" w:right="177"/>
      </w:pPr>
      <w:r>
        <w:t>Section 1311(</w:t>
      </w:r>
      <w:proofErr w:type="spellStart"/>
      <w:r>
        <w:t>i</w:t>
      </w:r>
      <w:proofErr w:type="spellEnd"/>
      <w:r>
        <w:t>) of the PPACA requires Exchanges to establish a Navigator grant program under which it awards grants to eligible individuals and entities (as described in Section 1311(</w:t>
      </w:r>
      <w:proofErr w:type="spellStart"/>
      <w:r>
        <w:t>i</w:t>
      </w:r>
      <w:proofErr w:type="spellEnd"/>
      <w:r>
        <w:t xml:space="preserve">)(2) of the PPACA and 45 C.F.R. § 155.210(a) and (c)) applying to serve </w:t>
      </w:r>
      <w:r>
        <w:t>consumers in States with a FFE. Entities or individuals that receive a cooperative agreement award must be capable of carrying out, at a minimum, all Navigator duties required by the PPACA and HHS regulations. The primary regulations that establish require</w:t>
      </w:r>
      <w:r>
        <w:t>ments for awardees are 45 C.F.R. §§ 155. 210</w:t>
      </w:r>
      <w:hyperlink w:history="1" w:anchor="_bookmark2">
        <w:r>
          <w:rPr>
            <w:position w:val="8"/>
            <w:sz w:val="16"/>
          </w:rPr>
          <w:t>3</w:t>
        </w:r>
      </w:hyperlink>
      <w:r>
        <w:rPr>
          <w:position w:val="8"/>
          <w:sz w:val="16"/>
        </w:rPr>
        <w:t xml:space="preserve"> </w:t>
      </w:r>
      <w:r>
        <w:t>and 155.215</w:t>
      </w:r>
      <w:hyperlink w:history="1" w:anchor="_bookmark3">
        <w:r>
          <w:rPr>
            <w:position w:val="8"/>
            <w:sz w:val="16"/>
          </w:rPr>
          <w:t>4</w:t>
        </w:r>
      </w:hyperlink>
      <w:r>
        <w:t>.</w:t>
      </w:r>
    </w:p>
    <w:p w:rsidR="00491EE7" w:rsidRDefault="00491EE7">
      <w:pPr>
        <w:pStyle w:val="BodyText"/>
        <w:spacing w:before="6"/>
        <w:rPr>
          <w:sz w:val="19"/>
        </w:rPr>
      </w:pPr>
    </w:p>
    <w:p w:rsidR="00491EE7" w:rsidRDefault="009F1FBB">
      <w:pPr>
        <w:pStyle w:val="BodyText"/>
        <w:spacing w:line="276" w:lineRule="auto"/>
        <w:ind w:left="1200" w:right="91"/>
      </w:pPr>
      <w:r>
        <w:t>The HHS Notice of Benefit and Payment Parameters for 2020 (HHS 2020 Payment Notice</w:t>
      </w:r>
      <w:hyperlink w:history="1" w:anchor="_bookmark4">
        <w:r>
          <w:rPr>
            <w:position w:val="8"/>
            <w:sz w:val="16"/>
          </w:rPr>
          <w:t>5</w:t>
        </w:r>
      </w:hyperlink>
      <w:r>
        <w:t>) amended federal regu</w:t>
      </w:r>
      <w:r>
        <w:t xml:space="preserve">lations at 45 C.F.R. § 155.210(e)(9), making certain types of assistance including post-enrollment duties for FFE Navigators </w:t>
      </w:r>
      <w:r>
        <w:rPr>
          <w:i/>
        </w:rPr>
        <w:t>permissible</w:t>
      </w:r>
      <w:r>
        <w:t xml:space="preserve">, but </w:t>
      </w:r>
      <w:r>
        <w:rPr>
          <w:i/>
        </w:rPr>
        <w:t xml:space="preserve">not required </w:t>
      </w:r>
      <w:r>
        <w:t>as had previously been the case. This change in Navigator duties will apply to this PRA renewal packa</w:t>
      </w:r>
      <w:r>
        <w:t>ge and the upcoming Navigator cooperative agreements awarded in 2019 and beyond, with awardee reporting on the following topics</w:t>
      </w:r>
      <w:hyperlink w:history="1" w:anchor="_bookmark5">
        <w:r>
          <w:rPr>
            <w:position w:val="8"/>
            <w:sz w:val="16"/>
          </w:rPr>
          <w:t>6</w:t>
        </w:r>
      </w:hyperlink>
      <w:r>
        <w:rPr>
          <w:position w:val="8"/>
          <w:sz w:val="16"/>
        </w:rPr>
        <w:t xml:space="preserve"> </w:t>
      </w:r>
      <w:r>
        <w:t>now being optional:</w:t>
      </w:r>
    </w:p>
    <w:p w:rsidR="00491EE7" w:rsidRDefault="00491EE7">
      <w:pPr>
        <w:pStyle w:val="BodyText"/>
        <w:rPr>
          <w:sz w:val="20"/>
        </w:rPr>
      </w:pPr>
    </w:p>
    <w:p w:rsidR="00491EE7" w:rsidRDefault="007F652D">
      <w:pPr>
        <w:pStyle w:val="BodyText"/>
        <w:spacing w:before="4"/>
        <w:rPr>
          <w:sz w:val="28"/>
        </w:rPr>
      </w:pPr>
      <w:r>
        <w:rPr>
          <w:noProof/>
        </w:rPr>
        <mc:AlternateContent>
          <mc:Choice Requires="wps">
            <w:drawing>
              <wp:anchor distT="0" distB="0" distL="0" distR="0" simplePos="0" relativeHeight="251658752" behindDoc="0" locked="0" layoutInCell="1" allowOverlap="1">
                <wp:simplePos x="0" y="0"/>
                <wp:positionH relativeFrom="page">
                  <wp:posOffset>850900</wp:posOffset>
                </wp:positionH>
                <wp:positionV relativeFrom="paragraph">
                  <wp:posOffset>249555</wp:posOffset>
                </wp:positionV>
                <wp:extent cx="1828800" cy="0"/>
                <wp:effectExtent l="12700" t="7620" r="6350" b="11430"/>
                <wp:wrapTopAndBottom/>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67pt,19.65pt" to="211pt,19.65pt" w14:anchorId="00D36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I6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">
                <w10:wrap type="topAndBottom" anchorx="page"/>
              </v:line>
            </w:pict>
          </mc:Fallback>
        </mc:AlternateContent>
      </w:r>
    </w:p>
    <w:p w:rsidR="00491EE7" w:rsidRDefault="009F1FBB">
      <w:pPr>
        <w:spacing w:before="76"/>
        <w:ind w:left="120"/>
        <w:rPr>
          <w:sz w:val="20"/>
        </w:rPr>
      </w:pPr>
      <w:bookmarkStart w:name="_bookmark2" w:id="5"/>
      <w:bookmarkEnd w:id="5"/>
      <w:r>
        <w:rPr>
          <w:position w:val="7"/>
          <w:sz w:val="13"/>
        </w:rPr>
        <w:t xml:space="preserve">3 </w:t>
      </w:r>
      <w:r>
        <w:rPr>
          <w:sz w:val="20"/>
        </w:rPr>
        <w:t xml:space="preserve">See 45 C.F.R. § 155.210, at </w:t>
      </w:r>
      <w:hyperlink r:id="rId10">
        <w:r>
          <w:rPr>
            <w:color w:val="0563C1"/>
            <w:sz w:val="20"/>
            <w:u w:val="single" w:color="0563C1"/>
          </w:rPr>
          <w:t>https://ecfr.io/Title-45/se45.1.155_1210</w:t>
        </w:r>
      </w:hyperlink>
    </w:p>
    <w:p w:rsidR="00491EE7" w:rsidRDefault="00491EE7">
      <w:pPr>
        <w:pStyle w:val="BodyText"/>
        <w:spacing w:before="5"/>
        <w:rPr>
          <w:sz w:val="13"/>
        </w:rPr>
      </w:pPr>
    </w:p>
    <w:p w:rsidR="00491EE7" w:rsidRDefault="009F1FBB">
      <w:pPr>
        <w:spacing w:before="73"/>
        <w:ind w:left="120"/>
        <w:rPr>
          <w:sz w:val="20"/>
        </w:rPr>
      </w:pPr>
      <w:bookmarkStart w:name="_bookmark3" w:id="6"/>
      <w:bookmarkEnd w:id="6"/>
      <w:r>
        <w:rPr>
          <w:position w:val="7"/>
          <w:sz w:val="13"/>
        </w:rPr>
        <w:t xml:space="preserve">4 </w:t>
      </w:r>
      <w:r>
        <w:rPr>
          <w:sz w:val="20"/>
        </w:rPr>
        <w:t xml:space="preserve">See 45 C.F.R. § 155.215, at </w:t>
      </w:r>
      <w:hyperlink r:id="rId11">
        <w:r>
          <w:rPr>
            <w:color w:val="0563C1"/>
            <w:sz w:val="20"/>
            <w:u w:val="single" w:color="0563C1"/>
          </w:rPr>
          <w:t>https://ecfr.io/Title-45/se45.1.155_1215</w:t>
        </w:r>
      </w:hyperlink>
    </w:p>
    <w:p w:rsidR="00491EE7" w:rsidRDefault="00491EE7">
      <w:pPr>
        <w:pStyle w:val="BodyText"/>
        <w:spacing w:before="2"/>
        <w:rPr>
          <w:sz w:val="13"/>
        </w:rPr>
      </w:pPr>
    </w:p>
    <w:p w:rsidR="00491EE7" w:rsidRDefault="009F1FBB">
      <w:pPr>
        <w:spacing w:before="73" w:line="276" w:lineRule="auto"/>
        <w:ind w:left="120" w:right="573"/>
        <w:rPr>
          <w:sz w:val="20"/>
        </w:rPr>
      </w:pPr>
      <w:bookmarkStart w:name="_bookmark4" w:id="7"/>
      <w:bookmarkEnd w:id="7"/>
      <w:r>
        <w:rPr>
          <w:position w:val="7"/>
          <w:sz w:val="13"/>
        </w:rPr>
        <w:t xml:space="preserve">5 </w:t>
      </w:r>
      <w:r>
        <w:rPr>
          <w:sz w:val="20"/>
        </w:rPr>
        <w:t xml:space="preserve">See </w:t>
      </w:r>
      <w:r>
        <w:rPr>
          <w:i/>
          <w:sz w:val="20"/>
        </w:rPr>
        <w:t xml:space="preserve">HHS 2020 Payment Notice: </w:t>
      </w:r>
      <w:hyperlink r:id="rId12">
        <w:r>
          <w:rPr>
            <w:color w:val="0563C1"/>
            <w:sz w:val="20"/>
            <w:u w:val="single" w:color="0563C1"/>
          </w:rPr>
          <w:t>https://www.federalregister.gov/documents/2019/04/25/2019-08017/patient-</w:t>
        </w:r>
      </w:hyperlink>
      <w:r>
        <w:rPr>
          <w:color w:val="0563C1"/>
          <w:sz w:val="20"/>
          <w:u w:val="single" w:color="0563C1"/>
        </w:rPr>
        <w:t xml:space="preserve"> </w:t>
      </w:r>
      <w:hyperlink r:id="rId13">
        <w:r>
          <w:rPr>
            <w:color w:val="0563C1"/>
            <w:sz w:val="20"/>
            <w:u w:val="single" w:color="0563C1"/>
          </w:rPr>
          <w:t>protection-and-affordable-care-act-hhs-notice-of-benefit-and-payment-parameters-f</w:t>
        </w:r>
        <w:r>
          <w:rPr>
            <w:color w:val="0563C1"/>
            <w:sz w:val="20"/>
            <w:u w:val="single" w:color="0563C1"/>
          </w:rPr>
          <w:t>or-2020</w:t>
        </w:r>
      </w:hyperlink>
    </w:p>
    <w:p w:rsidR="00491EE7" w:rsidRDefault="00491EE7">
      <w:pPr>
        <w:pStyle w:val="BodyText"/>
        <w:spacing w:before="4"/>
        <w:rPr>
          <w:sz w:val="13"/>
        </w:rPr>
      </w:pPr>
    </w:p>
    <w:p w:rsidR="00491EE7" w:rsidRDefault="009F1FBB">
      <w:pPr>
        <w:spacing w:before="73"/>
        <w:ind w:left="120"/>
        <w:rPr>
          <w:sz w:val="20"/>
        </w:rPr>
      </w:pPr>
      <w:bookmarkStart w:name="_bookmark5" w:id="8"/>
      <w:bookmarkEnd w:id="8"/>
      <w:r>
        <w:rPr>
          <w:position w:val="7"/>
          <w:sz w:val="13"/>
        </w:rPr>
        <w:t xml:space="preserve">6 </w:t>
      </w:r>
      <w:r>
        <w:rPr>
          <w:sz w:val="20"/>
        </w:rPr>
        <w:t>See 45 C.F.R. § 155.210(e)(9)</w:t>
      </w:r>
    </w:p>
    <w:p w:rsidR="00491EE7" w:rsidRDefault="00491EE7">
      <w:pPr>
        <w:rPr>
          <w:sz w:val="20"/>
        </w:rPr>
        <w:sectPr w:rsidR="00491EE7">
          <w:pgSz w:w="12240" w:h="15840"/>
          <w:pgMar w:top="1260" w:right="1200" w:bottom="1180" w:left="1220" w:header="0" w:footer="990" w:gutter="0"/>
          <w:cols w:space="720"/>
        </w:sectPr>
      </w:pPr>
    </w:p>
    <w:p w:rsidR="00491EE7" w:rsidRDefault="009F1FBB">
      <w:pPr>
        <w:pStyle w:val="ListParagraph"/>
        <w:numPr>
          <w:ilvl w:val="1"/>
          <w:numId w:val="3"/>
        </w:numPr>
        <w:tabs>
          <w:tab w:val="left" w:pos="1920"/>
          <w:tab w:val="left" w:pos="1921"/>
        </w:tabs>
        <w:spacing w:before="78"/>
        <w:rPr>
          <w:sz w:val="24"/>
        </w:rPr>
      </w:pPr>
      <w:r>
        <w:rPr>
          <w:sz w:val="24"/>
        </w:rPr>
        <w:lastRenderedPageBreak/>
        <w:t>Understanding the process of filing Exchange eligibility</w:t>
      </w:r>
      <w:r>
        <w:rPr>
          <w:spacing w:val="-28"/>
          <w:sz w:val="24"/>
        </w:rPr>
        <w:t xml:space="preserve"> </w:t>
      </w:r>
      <w:r>
        <w:rPr>
          <w:sz w:val="24"/>
        </w:rPr>
        <w:t>appeals;</w:t>
      </w:r>
    </w:p>
    <w:p w:rsidR="00491EE7" w:rsidRDefault="009F1FBB">
      <w:pPr>
        <w:pStyle w:val="ListParagraph"/>
        <w:numPr>
          <w:ilvl w:val="1"/>
          <w:numId w:val="3"/>
        </w:numPr>
        <w:tabs>
          <w:tab w:val="left" w:pos="1920"/>
          <w:tab w:val="left" w:pos="1921"/>
        </w:tabs>
        <w:spacing w:before="44" w:line="276" w:lineRule="auto"/>
        <w:ind w:right="320"/>
        <w:rPr>
          <w:sz w:val="24"/>
        </w:rPr>
      </w:pPr>
      <w:r>
        <w:rPr>
          <w:sz w:val="24"/>
        </w:rPr>
        <w:t>Understanding and applying for exemptions from the individual shared responsibility payment that are granted through the Exchange, unde</w:t>
      </w:r>
      <w:r>
        <w:rPr>
          <w:sz w:val="24"/>
        </w:rPr>
        <w:t>rstanding the availability of exemptions from the requirement to maintain minimum essential coverage and from the individual shared responsibility payment that are claimed through the tax filing process and how to claim them, and understanding the availabi</w:t>
      </w:r>
      <w:r>
        <w:rPr>
          <w:sz w:val="24"/>
        </w:rPr>
        <w:t>lity of IRS resources on this</w:t>
      </w:r>
      <w:r>
        <w:rPr>
          <w:spacing w:val="-13"/>
          <w:sz w:val="24"/>
        </w:rPr>
        <w:t xml:space="preserve"> </w:t>
      </w:r>
      <w:r>
        <w:rPr>
          <w:sz w:val="24"/>
        </w:rPr>
        <w:t>topic</w:t>
      </w:r>
      <w:hyperlink w:history="1" w:anchor="_bookmark6">
        <w:r>
          <w:rPr>
            <w:position w:val="8"/>
            <w:sz w:val="16"/>
          </w:rPr>
          <w:t>7</w:t>
        </w:r>
      </w:hyperlink>
      <w:r>
        <w:rPr>
          <w:sz w:val="24"/>
        </w:rPr>
        <w:t>;</w:t>
      </w:r>
    </w:p>
    <w:p w:rsidR="00491EE7" w:rsidRDefault="009F1FBB">
      <w:pPr>
        <w:pStyle w:val="ListParagraph"/>
        <w:numPr>
          <w:ilvl w:val="1"/>
          <w:numId w:val="3"/>
        </w:numPr>
        <w:tabs>
          <w:tab w:val="left" w:pos="1920"/>
          <w:tab w:val="left" w:pos="1921"/>
        </w:tabs>
        <w:spacing w:line="273" w:lineRule="auto"/>
        <w:ind w:right="550"/>
        <w:rPr>
          <w:sz w:val="24"/>
        </w:rPr>
      </w:pPr>
      <w:r>
        <w:rPr>
          <w:sz w:val="24"/>
        </w:rPr>
        <w:t>The Exchange-related components of the premium tax credit reconciliation process, and understanding the availability of IRS resources on this</w:t>
      </w:r>
      <w:r>
        <w:rPr>
          <w:spacing w:val="-32"/>
          <w:sz w:val="24"/>
        </w:rPr>
        <w:t xml:space="preserve"> </w:t>
      </w:r>
      <w:r>
        <w:rPr>
          <w:sz w:val="24"/>
        </w:rPr>
        <w:t>process;</w:t>
      </w:r>
    </w:p>
    <w:p w:rsidR="00491EE7" w:rsidRDefault="009F1FBB">
      <w:pPr>
        <w:pStyle w:val="ListParagraph"/>
        <w:numPr>
          <w:ilvl w:val="1"/>
          <w:numId w:val="3"/>
        </w:numPr>
        <w:tabs>
          <w:tab w:val="left" w:pos="1920"/>
          <w:tab w:val="left" w:pos="1921"/>
        </w:tabs>
        <w:spacing w:before="4" w:line="273" w:lineRule="auto"/>
        <w:ind w:right="440"/>
        <w:rPr>
          <w:sz w:val="24"/>
        </w:rPr>
      </w:pPr>
      <w:r>
        <w:rPr>
          <w:sz w:val="24"/>
        </w:rPr>
        <w:t>Understanding basic concepts and rights related to health coverage and</w:t>
      </w:r>
      <w:r>
        <w:rPr>
          <w:spacing w:val="-34"/>
          <w:sz w:val="24"/>
        </w:rPr>
        <w:t xml:space="preserve"> </w:t>
      </w:r>
      <w:r>
        <w:rPr>
          <w:sz w:val="24"/>
        </w:rPr>
        <w:t>how to use it;</w:t>
      </w:r>
      <w:r>
        <w:rPr>
          <w:spacing w:val="-5"/>
          <w:sz w:val="24"/>
        </w:rPr>
        <w:t xml:space="preserve"> </w:t>
      </w:r>
      <w:r>
        <w:rPr>
          <w:sz w:val="24"/>
        </w:rPr>
        <w:t>and</w:t>
      </w:r>
    </w:p>
    <w:p w:rsidR="00491EE7" w:rsidRDefault="009F1FBB">
      <w:pPr>
        <w:pStyle w:val="ListParagraph"/>
        <w:numPr>
          <w:ilvl w:val="1"/>
          <w:numId w:val="3"/>
        </w:numPr>
        <w:tabs>
          <w:tab w:val="left" w:pos="1920"/>
          <w:tab w:val="left" w:pos="1921"/>
        </w:tabs>
        <w:spacing w:before="2" w:line="276" w:lineRule="auto"/>
        <w:ind w:right="325"/>
        <w:rPr>
          <w:sz w:val="24"/>
        </w:rPr>
      </w:pPr>
      <w:r>
        <w:rPr>
          <w:sz w:val="24"/>
        </w:rPr>
        <w:t>Referrals to licensed tax advisers, tax preparers, or other resources for assistance with tax preparation and tax advice related to consumer questions about the Excha</w:t>
      </w:r>
      <w:r>
        <w:rPr>
          <w:sz w:val="24"/>
        </w:rPr>
        <w:t>nge application and enrollment process, exemptions from the requirement to maintain minimum essential coverage and from the individual shared responsibility payment, and premium tax credit</w:t>
      </w:r>
      <w:r>
        <w:rPr>
          <w:spacing w:val="-28"/>
          <w:sz w:val="24"/>
        </w:rPr>
        <w:t xml:space="preserve"> </w:t>
      </w:r>
      <w:r>
        <w:rPr>
          <w:sz w:val="24"/>
        </w:rPr>
        <w:t>reconciliations.</w:t>
      </w:r>
    </w:p>
    <w:p w:rsidR="00491EE7" w:rsidRDefault="00491EE7">
      <w:pPr>
        <w:pStyle w:val="BodyText"/>
        <w:spacing w:before="9"/>
        <w:rPr>
          <w:sz w:val="19"/>
        </w:rPr>
      </w:pPr>
    </w:p>
    <w:p w:rsidR="00491EE7" w:rsidRDefault="009F1FBB">
      <w:pPr>
        <w:pStyle w:val="Heading1"/>
        <w:spacing w:before="51"/>
      </w:pPr>
      <w:r>
        <w:rPr>
          <w:noProof/>
        </w:rPr>
        <w:drawing>
          <wp:anchor distT="0" distB="0" distL="0" distR="0" simplePos="0" relativeHeight="251641344" behindDoc="0" locked="0" layoutInCell="1" allowOverlap="1">
            <wp:simplePos x="0" y="0"/>
            <wp:positionH relativeFrom="page">
              <wp:posOffset>1084325</wp:posOffset>
            </wp:positionH>
            <wp:positionV relativeFrom="paragraph">
              <wp:posOffset>77670</wp:posOffset>
            </wp:positionV>
            <wp:extent cx="105905" cy="10286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05905" cy="102869"/>
                    </a:xfrm>
                    <a:prstGeom prst="rect">
                      <a:avLst/>
                    </a:prstGeom>
                  </pic:spPr>
                </pic:pic>
              </a:graphicData>
            </a:graphic>
          </wp:anchor>
        </w:drawing>
      </w:r>
      <w:r>
        <w:rPr>
          <w:u w:val="single"/>
        </w:rPr>
        <w:t>Information Users</w:t>
      </w:r>
    </w:p>
    <w:p w:rsidR="00491EE7" w:rsidRDefault="009F1FBB">
      <w:pPr>
        <w:pStyle w:val="BodyText"/>
        <w:spacing w:before="163" w:line="276" w:lineRule="auto"/>
        <w:ind w:left="1200" w:right="94"/>
      </w:pPr>
      <w:r>
        <w:t>Under the Terms and Conditions</w:t>
      </w:r>
      <w:r>
        <w:t xml:space="preserve"> of the Navigator program, awardees must provide progress reports on a weekly, monthly, quarterly and annual basis during the 24-month period of performance, and a final report at the end of the period. Progress reports will outline activities such as:</w:t>
      </w:r>
    </w:p>
    <w:p w:rsidR="00491EE7" w:rsidRDefault="00491EE7">
      <w:pPr>
        <w:pStyle w:val="BodyText"/>
        <w:spacing w:before="8"/>
        <w:rPr>
          <w:sz w:val="19"/>
        </w:rPr>
      </w:pPr>
    </w:p>
    <w:p w:rsidR="00491EE7" w:rsidRDefault="009F1FBB">
      <w:pPr>
        <w:pStyle w:val="ListParagraph"/>
        <w:numPr>
          <w:ilvl w:val="1"/>
          <w:numId w:val="3"/>
        </w:numPr>
        <w:tabs>
          <w:tab w:val="left" w:pos="1920"/>
          <w:tab w:val="left" w:pos="1921"/>
        </w:tabs>
        <w:rPr>
          <w:sz w:val="24"/>
        </w:rPr>
      </w:pPr>
      <w:r>
        <w:rPr>
          <w:sz w:val="24"/>
        </w:rPr>
        <w:t>Ho</w:t>
      </w:r>
      <w:r>
        <w:rPr>
          <w:sz w:val="24"/>
        </w:rPr>
        <w:t>w cooperative agreement funds were</w:t>
      </w:r>
      <w:r>
        <w:rPr>
          <w:spacing w:val="-20"/>
          <w:sz w:val="24"/>
        </w:rPr>
        <w:t xml:space="preserve"> </w:t>
      </w:r>
      <w:r>
        <w:rPr>
          <w:sz w:val="24"/>
        </w:rPr>
        <w:t>used;</w:t>
      </w:r>
    </w:p>
    <w:p w:rsidR="00491EE7" w:rsidRDefault="009F1FBB">
      <w:pPr>
        <w:pStyle w:val="ListParagraph"/>
        <w:numPr>
          <w:ilvl w:val="1"/>
          <w:numId w:val="3"/>
        </w:numPr>
        <w:tabs>
          <w:tab w:val="left" w:pos="1920"/>
          <w:tab w:val="left" w:pos="1921"/>
        </w:tabs>
        <w:spacing w:before="43"/>
        <w:rPr>
          <w:sz w:val="24"/>
        </w:rPr>
      </w:pPr>
      <w:r>
        <w:rPr>
          <w:sz w:val="24"/>
        </w:rPr>
        <w:t>Details of measureable</w:t>
      </w:r>
      <w:r>
        <w:rPr>
          <w:spacing w:val="-14"/>
          <w:sz w:val="24"/>
        </w:rPr>
        <w:t xml:space="preserve"> </w:t>
      </w:r>
      <w:r>
        <w:rPr>
          <w:sz w:val="24"/>
        </w:rPr>
        <w:t>outcomes;</w:t>
      </w:r>
    </w:p>
    <w:p w:rsidR="00491EE7" w:rsidRDefault="009F1FBB">
      <w:pPr>
        <w:pStyle w:val="ListParagraph"/>
        <w:numPr>
          <w:ilvl w:val="1"/>
          <w:numId w:val="3"/>
        </w:numPr>
        <w:tabs>
          <w:tab w:val="left" w:pos="1920"/>
          <w:tab w:val="left" w:pos="1921"/>
        </w:tabs>
        <w:spacing w:before="44"/>
        <w:rPr>
          <w:sz w:val="24"/>
        </w:rPr>
      </w:pPr>
      <w:r>
        <w:rPr>
          <w:sz w:val="24"/>
        </w:rPr>
        <w:t>The program’s</w:t>
      </w:r>
      <w:r>
        <w:rPr>
          <w:spacing w:val="-11"/>
          <w:sz w:val="24"/>
        </w:rPr>
        <w:t xml:space="preserve"> </w:t>
      </w:r>
      <w:r>
        <w:rPr>
          <w:sz w:val="24"/>
        </w:rPr>
        <w:t>progress;</w:t>
      </w:r>
    </w:p>
    <w:p w:rsidR="00491EE7" w:rsidRDefault="009F1FBB">
      <w:pPr>
        <w:pStyle w:val="ListParagraph"/>
        <w:numPr>
          <w:ilvl w:val="1"/>
          <w:numId w:val="3"/>
        </w:numPr>
        <w:tabs>
          <w:tab w:val="left" w:pos="1920"/>
          <w:tab w:val="left" w:pos="1921"/>
        </w:tabs>
        <w:spacing w:before="43"/>
        <w:rPr>
          <w:sz w:val="24"/>
        </w:rPr>
      </w:pPr>
      <w:r>
        <w:rPr>
          <w:sz w:val="24"/>
        </w:rPr>
        <w:t>Descriptions of any barriers</w:t>
      </w:r>
      <w:r>
        <w:rPr>
          <w:spacing w:val="-19"/>
          <w:sz w:val="24"/>
        </w:rPr>
        <w:t xml:space="preserve"> </w:t>
      </w:r>
      <w:r>
        <w:rPr>
          <w:sz w:val="24"/>
        </w:rPr>
        <w:t>encountered;</w:t>
      </w:r>
    </w:p>
    <w:p w:rsidR="00491EE7" w:rsidRDefault="009F1FBB">
      <w:pPr>
        <w:pStyle w:val="ListParagraph"/>
        <w:numPr>
          <w:ilvl w:val="1"/>
          <w:numId w:val="3"/>
        </w:numPr>
        <w:tabs>
          <w:tab w:val="left" w:pos="1920"/>
          <w:tab w:val="left" w:pos="1921"/>
        </w:tabs>
        <w:spacing w:before="43"/>
        <w:rPr>
          <w:sz w:val="24"/>
        </w:rPr>
      </w:pPr>
      <w:r>
        <w:rPr>
          <w:sz w:val="24"/>
        </w:rPr>
        <w:t>Types of referrals to other</w:t>
      </w:r>
      <w:r>
        <w:rPr>
          <w:spacing w:val="-14"/>
          <w:sz w:val="24"/>
        </w:rPr>
        <w:t xml:space="preserve"> </w:t>
      </w:r>
      <w:r>
        <w:rPr>
          <w:sz w:val="24"/>
        </w:rPr>
        <w:t>entities;</w:t>
      </w:r>
    </w:p>
    <w:p w:rsidR="00491EE7" w:rsidRDefault="009F1FBB">
      <w:pPr>
        <w:pStyle w:val="ListParagraph"/>
        <w:numPr>
          <w:ilvl w:val="1"/>
          <w:numId w:val="3"/>
        </w:numPr>
        <w:tabs>
          <w:tab w:val="left" w:pos="1920"/>
          <w:tab w:val="left" w:pos="1921"/>
        </w:tabs>
        <w:spacing w:before="44"/>
        <w:rPr>
          <w:sz w:val="24"/>
        </w:rPr>
      </w:pPr>
      <w:r>
        <w:rPr>
          <w:sz w:val="24"/>
        </w:rPr>
        <w:t>Specific education and outreach efforts;</w:t>
      </w:r>
      <w:r>
        <w:rPr>
          <w:spacing w:val="-21"/>
          <w:sz w:val="24"/>
        </w:rPr>
        <w:t xml:space="preserve"> </w:t>
      </w:r>
      <w:r>
        <w:rPr>
          <w:sz w:val="24"/>
        </w:rPr>
        <w:t>and</w:t>
      </w:r>
    </w:p>
    <w:p w:rsidR="00491EE7" w:rsidRDefault="009F1FBB">
      <w:pPr>
        <w:pStyle w:val="ListParagraph"/>
        <w:numPr>
          <w:ilvl w:val="1"/>
          <w:numId w:val="3"/>
        </w:numPr>
        <w:tabs>
          <w:tab w:val="left" w:pos="1920"/>
          <w:tab w:val="left" w:pos="1921"/>
        </w:tabs>
        <w:spacing w:before="43"/>
        <w:rPr>
          <w:sz w:val="24"/>
        </w:rPr>
      </w:pPr>
      <w:r>
        <w:rPr>
          <w:sz w:val="24"/>
        </w:rPr>
        <w:t>Key findings and</w:t>
      </w:r>
      <w:r>
        <w:rPr>
          <w:spacing w:val="-15"/>
          <w:sz w:val="24"/>
        </w:rPr>
        <w:t xml:space="preserve"> </w:t>
      </w:r>
      <w:r>
        <w:rPr>
          <w:sz w:val="24"/>
        </w:rPr>
        <w:t>recommendations.</w:t>
      </w:r>
    </w:p>
    <w:p w:rsidR="00491EE7" w:rsidRDefault="00491EE7">
      <w:pPr>
        <w:pStyle w:val="BodyText"/>
        <w:spacing w:before="8"/>
        <w:rPr>
          <w:sz w:val="27"/>
        </w:rPr>
      </w:pPr>
    </w:p>
    <w:p w:rsidR="00491EE7" w:rsidRDefault="009F1FBB">
      <w:pPr>
        <w:pStyle w:val="BodyText"/>
        <w:spacing w:line="276" w:lineRule="auto"/>
        <w:ind w:left="1200" w:right="93"/>
      </w:pPr>
      <w:r>
        <w:t>Awardees will submit their progress reports electronically to CMS staff for evaluation and analysis. The results of this evaluation will provide feedback on the effectiveness of</w:t>
      </w:r>
    </w:p>
    <w:p w:rsidR="00491EE7" w:rsidRDefault="00491EE7">
      <w:pPr>
        <w:pStyle w:val="BodyText"/>
        <w:rPr>
          <w:sz w:val="20"/>
        </w:rPr>
      </w:pPr>
    </w:p>
    <w:p w:rsidR="00491EE7" w:rsidRDefault="00491EE7">
      <w:pPr>
        <w:pStyle w:val="BodyText"/>
        <w:rPr>
          <w:sz w:val="20"/>
        </w:rPr>
      </w:pPr>
    </w:p>
    <w:p w:rsidR="00491EE7" w:rsidRDefault="007F652D">
      <w:pPr>
        <w:pStyle w:val="BodyText"/>
        <w:spacing w:before="9"/>
        <w:rPr>
          <w:sz w:val="28"/>
        </w:rPr>
      </w:pPr>
      <w:r>
        <w:rPr>
          <w:noProof/>
        </w:rPr>
        <mc:AlternateContent>
          <mc:Choice Requires="wps">
            <w:drawing>
              <wp:anchor distT="0" distB="0" distL="0" distR="0" simplePos="0" relativeHeight="251659776" behindDoc="0" locked="0" layoutInCell="1" allowOverlap="1">
                <wp:simplePos x="0" y="0"/>
                <wp:positionH relativeFrom="page">
                  <wp:posOffset>850900</wp:posOffset>
                </wp:positionH>
                <wp:positionV relativeFrom="paragraph">
                  <wp:posOffset>252730</wp:posOffset>
                </wp:positionV>
                <wp:extent cx="1828800" cy="0"/>
                <wp:effectExtent l="12700" t="10160" r="6350" b="8890"/>
                <wp:wrapTopAndBottom/>
                <wp:docPr id="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1mm" from="67pt,19.9pt" to="211pt,19.9pt" w14:anchorId="0A3DA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dHgIAAEMEAAAOAAAAZHJzL2Uyb0RvYy54bWysU8GO2jAQvVfqP1i+QxKgb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">
                <w10:wrap type="topAndBottom" anchorx="page"/>
              </v:line>
            </w:pict>
          </mc:Fallback>
        </mc:AlternateContent>
      </w:r>
    </w:p>
    <w:p w:rsidR="00491EE7" w:rsidRDefault="009F1FBB">
      <w:pPr>
        <w:spacing w:before="74" w:line="276" w:lineRule="auto"/>
        <w:ind w:left="120" w:right="346"/>
        <w:rPr>
          <w:sz w:val="20"/>
        </w:rPr>
      </w:pPr>
      <w:bookmarkStart w:name="_bookmark6" w:id="9"/>
      <w:bookmarkEnd w:id="9"/>
      <w:r>
        <w:rPr>
          <w:position w:val="7"/>
          <w:sz w:val="13"/>
        </w:rPr>
        <w:t xml:space="preserve">7 </w:t>
      </w:r>
      <w:r>
        <w:rPr>
          <w:sz w:val="20"/>
        </w:rPr>
        <w:t xml:space="preserve">The elimination of the shared responsibility payment </w:t>
      </w:r>
      <w:hyperlink r:id="rId15">
        <w:r>
          <w:rPr>
            <w:color w:val="0563C1"/>
            <w:sz w:val="20"/>
            <w:u w:val="single" w:color="0563C1"/>
          </w:rPr>
          <w:t>applies to months beginning after December 31, 2018</w:t>
        </w:r>
        <w:r>
          <w:rPr>
            <w:sz w:val="20"/>
          </w:rPr>
          <w:t>.</w:t>
        </w:r>
      </w:hyperlink>
      <w:r>
        <w:rPr>
          <w:sz w:val="20"/>
        </w:rPr>
        <w:t xml:space="preserve"> More information found here: </w:t>
      </w:r>
      <w:hyperlink r:id="rId16">
        <w:r>
          <w:rPr>
            <w:color w:val="0563C1"/>
            <w:sz w:val="20"/>
            <w:u w:val="single" w:color="0563C1"/>
          </w:rPr>
          <w:t>https://www.irs.gov/affordable-care-act/individuals-and-families/individual-shared-</w:t>
        </w:r>
      </w:hyperlink>
      <w:r>
        <w:rPr>
          <w:color w:val="0563C1"/>
          <w:sz w:val="20"/>
          <w:u w:val="single" w:color="0563C1"/>
        </w:rPr>
        <w:t xml:space="preserve"> </w:t>
      </w:r>
      <w:hyperlink r:id="rId17">
        <w:r>
          <w:rPr>
            <w:color w:val="0563C1"/>
            <w:sz w:val="20"/>
            <w:u w:val="single" w:color="0563C1"/>
          </w:rPr>
          <w:t>responsibili</w:t>
        </w:r>
        <w:r>
          <w:rPr>
            <w:color w:val="0563C1"/>
            <w:sz w:val="20"/>
            <w:u w:val="single" w:color="0563C1"/>
          </w:rPr>
          <w:t>ty-provision</w:t>
        </w:r>
        <w:r>
          <w:rPr>
            <w:sz w:val="20"/>
          </w:rPr>
          <w:t>.</w:t>
        </w:r>
      </w:hyperlink>
    </w:p>
    <w:p w:rsidR="00491EE7" w:rsidRDefault="00491EE7">
      <w:pPr>
        <w:spacing w:line="276" w:lineRule="auto"/>
        <w:rPr>
          <w:sz w:val="20"/>
        </w:rPr>
        <w:sectPr w:rsidR="00491EE7">
          <w:pgSz w:w="12240" w:h="15840"/>
          <w:pgMar w:top="1220" w:right="1180" w:bottom="1180" w:left="1220" w:header="0" w:footer="990" w:gutter="0"/>
          <w:cols w:space="720"/>
        </w:sectPr>
      </w:pPr>
    </w:p>
    <w:p w:rsidR="00491EE7" w:rsidRDefault="009F1FBB">
      <w:pPr>
        <w:pStyle w:val="BodyText"/>
        <w:spacing w:before="38" w:line="276" w:lineRule="auto"/>
        <w:ind w:left="820" w:right="811"/>
      </w:pPr>
      <w:r>
        <w:lastRenderedPageBreak/>
        <w:t>the Navigator Program, in order that HHS and CMS leadership may evaluate the effectiveness of the program and address any areas that need revisions.</w:t>
      </w:r>
    </w:p>
    <w:p w:rsidR="00491EE7" w:rsidRDefault="00491EE7">
      <w:pPr>
        <w:pStyle w:val="BodyText"/>
        <w:spacing w:before="8"/>
        <w:rPr>
          <w:sz w:val="19"/>
        </w:rPr>
      </w:pPr>
    </w:p>
    <w:p w:rsidR="00491EE7" w:rsidRDefault="009F1FBB">
      <w:pPr>
        <w:pStyle w:val="BodyText"/>
        <w:spacing w:line="276" w:lineRule="auto"/>
        <w:ind w:left="820" w:right="121"/>
      </w:pPr>
      <w:r>
        <w:t>CMS will also use the information collected from Navigator organizations to in</w:t>
      </w:r>
      <w:r>
        <w:t>form the public about the availability of application services from designated organizations.</w:t>
      </w:r>
    </w:p>
    <w:p w:rsidR="00491EE7" w:rsidRDefault="00491EE7">
      <w:pPr>
        <w:pStyle w:val="BodyText"/>
        <w:spacing w:before="4"/>
        <w:rPr>
          <w:sz w:val="15"/>
        </w:rPr>
      </w:pPr>
    </w:p>
    <w:p w:rsidR="00491EE7" w:rsidRDefault="009F1FBB">
      <w:pPr>
        <w:pStyle w:val="Heading1"/>
        <w:spacing w:before="51"/>
        <w:ind w:left="460"/>
      </w:pPr>
      <w:r>
        <w:rPr>
          <w:noProof/>
        </w:rPr>
        <w:drawing>
          <wp:anchor distT="0" distB="0" distL="0" distR="0" simplePos="0" relativeHeight="251642368" behindDoc="0" locked="0" layoutInCell="1" allowOverlap="1">
            <wp:simplePos x="0" y="0"/>
            <wp:positionH relativeFrom="page">
              <wp:posOffset>1084325</wp:posOffset>
            </wp:positionH>
            <wp:positionV relativeFrom="paragraph">
              <wp:posOffset>77670</wp:posOffset>
            </wp:positionV>
            <wp:extent cx="105905" cy="10363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05905" cy="103631"/>
                    </a:xfrm>
                    <a:prstGeom prst="rect">
                      <a:avLst/>
                    </a:prstGeom>
                  </pic:spPr>
                </pic:pic>
              </a:graphicData>
            </a:graphic>
          </wp:anchor>
        </w:drawing>
      </w:r>
      <w:r>
        <w:rPr>
          <w:u w:val="single"/>
        </w:rPr>
        <w:t>Use of Information Technology</w:t>
      </w:r>
    </w:p>
    <w:p w:rsidR="00491EE7" w:rsidRDefault="009F1FBB">
      <w:pPr>
        <w:pStyle w:val="BodyText"/>
        <w:spacing w:before="163" w:line="276" w:lineRule="auto"/>
        <w:ind w:left="820" w:right="87"/>
      </w:pPr>
      <w:r>
        <w:t>All Navigator awardees must submit their progress reports 100% electronically via the CMS reporting system(s), as prescribed by CMS and subject to change at its discretion and funding availability. Navigator awardees will receive details and instructions o</w:t>
      </w:r>
      <w:r>
        <w:t>n the specific electronic format for submission shortly after awards are issued.</w:t>
      </w:r>
    </w:p>
    <w:p w:rsidR="00491EE7" w:rsidRDefault="00491EE7">
      <w:pPr>
        <w:pStyle w:val="BodyText"/>
        <w:spacing w:before="7"/>
        <w:rPr>
          <w:sz w:val="19"/>
        </w:rPr>
      </w:pPr>
    </w:p>
    <w:p w:rsidR="00491EE7" w:rsidRDefault="009F1FBB">
      <w:pPr>
        <w:pStyle w:val="BodyText"/>
        <w:spacing w:line="276" w:lineRule="auto"/>
        <w:ind w:left="820" w:right="148"/>
      </w:pPr>
      <w:r>
        <w:t>In addition, CMS will also use a public facing website to display information collected from Navigator organizations that will support consumers seeking enrollment assistance</w:t>
      </w:r>
      <w:r>
        <w:t xml:space="preserve"> from any designated Navigator organization. Any updates, additions, or deletions to that information can be submitted electronically by the Navigator organization to ensure that accurate and current information is available to the public.</w:t>
      </w:r>
    </w:p>
    <w:p w:rsidR="00491EE7" w:rsidRDefault="00491EE7">
      <w:pPr>
        <w:pStyle w:val="BodyText"/>
        <w:spacing w:before="5"/>
        <w:rPr>
          <w:sz w:val="15"/>
        </w:rPr>
      </w:pPr>
    </w:p>
    <w:p w:rsidR="00491EE7" w:rsidRDefault="009F1FBB">
      <w:pPr>
        <w:pStyle w:val="Heading1"/>
        <w:spacing w:before="51"/>
        <w:ind w:left="460"/>
      </w:pPr>
      <w:r>
        <w:rPr>
          <w:noProof/>
        </w:rPr>
        <w:drawing>
          <wp:anchor distT="0" distB="0" distL="0" distR="0" simplePos="0" relativeHeight="251643392" behindDoc="0" locked="0" layoutInCell="1" allowOverlap="1">
            <wp:simplePos x="0" y="0"/>
            <wp:positionH relativeFrom="page">
              <wp:posOffset>1080516</wp:posOffset>
            </wp:positionH>
            <wp:positionV relativeFrom="paragraph">
              <wp:posOffset>79207</wp:posOffset>
            </wp:positionV>
            <wp:extent cx="109727" cy="10133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109727" cy="101333"/>
                    </a:xfrm>
                    <a:prstGeom prst="rect">
                      <a:avLst/>
                    </a:prstGeom>
                  </pic:spPr>
                </pic:pic>
              </a:graphicData>
            </a:graphic>
          </wp:anchor>
        </w:drawing>
      </w:r>
      <w:r>
        <w:rPr>
          <w:u w:val="single"/>
        </w:rPr>
        <w:t>Duplication of Efforts</w:t>
      </w:r>
    </w:p>
    <w:p w:rsidR="00491EE7" w:rsidRDefault="009F1FBB">
      <w:pPr>
        <w:pStyle w:val="BodyText"/>
        <w:spacing w:before="163" w:line="276" w:lineRule="auto"/>
        <w:ind w:left="820" w:right="485"/>
      </w:pPr>
      <w:r>
        <w:t>This information collection does not duplicate any other effort and the information cannot be obtained from any other source.</w:t>
      </w:r>
    </w:p>
    <w:p w:rsidR="00491EE7" w:rsidRDefault="00491EE7">
      <w:pPr>
        <w:pStyle w:val="BodyText"/>
        <w:spacing w:before="3"/>
        <w:rPr>
          <w:sz w:val="15"/>
        </w:rPr>
      </w:pPr>
    </w:p>
    <w:p w:rsidR="00491EE7" w:rsidRDefault="009F1FBB">
      <w:pPr>
        <w:pStyle w:val="Heading1"/>
        <w:spacing w:before="52"/>
        <w:ind w:left="460"/>
      </w:pPr>
      <w:r>
        <w:rPr>
          <w:noProof/>
        </w:rPr>
        <w:drawing>
          <wp:anchor distT="0" distB="0" distL="0" distR="0" simplePos="0" relativeHeight="251644416" behindDoc="0" locked="0" layoutInCell="1" allowOverlap="1">
            <wp:simplePos x="0" y="0"/>
            <wp:positionH relativeFrom="page">
              <wp:posOffset>1085087</wp:posOffset>
            </wp:positionH>
            <wp:positionV relativeFrom="paragraph">
              <wp:posOffset>79829</wp:posOffset>
            </wp:positionV>
            <wp:extent cx="105155" cy="10210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105155" cy="102107"/>
                    </a:xfrm>
                    <a:prstGeom prst="rect">
                      <a:avLst/>
                    </a:prstGeom>
                  </pic:spPr>
                </pic:pic>
              </a:graphicData>
            </a:graphic>
          </wp:anchor>
        </w:drawing>
      </w:r>
      <w:r>
        <w:rPr>
          <w:u w:val="single"/>
        </w:rPr>
        <w:t>Small Businesses</w:t>
      </w:r>
    </w:p>
    <w:p w:rsidR="00491EE7" w:rsidRDefault="009F1FBB">
      <w:pPr>
        <w:pStyle w:val="BodyText"/>
        <w:spacing w:before="164"/>
        <w:ind w:left="820"/>
      </w:pPr>
      <w:r>
        <w:t>There are no unique impacts to small businesses involved.</w:t>
      </w:r>
    </w:p>
    <w:p w:rsidR="00491EE7" w:rsidRDefault="00491EE7">
      <w:pPr>
        <w:pStyle w:val="BodyText"/>
        <w:rPr>
          <w:sz w:val="19"/>
        </w:rPr>
      </w:pPr>
    </w:p>
    <w:p w:rsidR="00491EE7" w:rsidRDefault="009F1FBB">
      <w:pPr>
        <w:pStyle w:val="Heading1"/>
        <w:spacing w:before="52"/>
        <w:ind w:left="460"/>
      </w:pPr>
      <w:r>
        <w:rPr>
          <w:noProof/>
        </w:rPr>
        <w:drawing>
          <wp:anchor distT="0" distB="0" distL="0" distR="0" simplePos="0" relativeHeight="251645440" behindDoc="0" locked="0" layoutInCell="1" allowOverlap="1">
            <wp:simplePos x="0" y="0"/>
            <wp:positionH relativeFrom="page">
              <wp:posOffset>1084325</wp:posOffset>
            </wp:positionH>
            <wp:positionV relativeFrom="paragraph">
              <wp:posOffset>78305</wp:posOffset>
            </wp:positionV>
            <wp:extent cx="105905" cy="103631"/>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105905" cy="103631"/>
                    </a:xfrm>
                    <a:prstGeom prst="rect">
                      <a:avLst/>
                    </a:prstGeom>
                  </pic:spPr>
                </pic:pic>
              </a:graphicData>
            </a:graphic>
          </wp:anchor>
        </w:drawing>
      </w:r>
      <w:r>
        <w:rPr>
          <w:u w:val="single"/>
        </w:rPr>
        <w:t>Less Frequent Collection</w:t>
      </w:r>
    </w:p>
    <w:p w:rsidR="00491EE7" w:rsidRDefault="009F1FBB">
      <w:pPr>
        <w:pStyle w:val="BodyText"/>
        <w:spacing w:before="164"/>
        <w:ind w:left="820"/>
      </w:pPr>
      <w:r>
        <w:t>Imp</w:t>
      </w:r>
      <w:r>
        <w:t>lementation of the Navigator program, in accordance with final regulations at 45</w:t>
      </w:r>
    </w:p>
    <w:p w:rsidR="00491EE7" w:rsidRDefault="009F1FBB">
      <w:pPr>
        <w:pStyle w:val="ListParagraph"/>
        <w:numPr>
          <w:ilvl w:val="2"/>
          <w:numId w:val="2"/>
        </w:numPr>
        <w:tabs>
          <w:tab w:val="left" w:pos="1424"/>
        </w:tabs>
        <w:spacing w:before="43" w:line="276" w:lineRule="auto"/>
        <w:ind w:right="177" w:firstLine="0"/>
        <w:rPr>
          <w:sz w:val="24"/>
        </w:rPr>
      </w:pPr>
      <w:r>
        <w:rPr>
          <w:sz w:val="24"/>
        </w:rPr>
        <w:t>§155.215(g), requires information collection to allow each Exchange to establish a process for providing required disclosures and obtaining required consumer authorizations. T</w:t>
      </w:r>
      <w:r>
        <w:rPr>
          <w:sz w:val="24"/>
        </w:rPr>
        <w:t>he FFEs must establish a reasonable retention period for maintaining these records, which is no less than six years, unless a different and longer retention period has already been provided under other applicable Federal law. The consumer may revoke such a</w:t>
      </w:r>
      <w:r>
        <w:rPr>
          <w:sz w:val="24"/>
        </w:rPr>
        <w:t>uthorization(s) at any</w:t>
      </w:r>
      <w:r>
        <w:rPr>
          <w:spacing w:val="-15"/>
          <w:sz w:val="24"/>
        </w:rPr>
        <w:t xml:space="preserve"> </w:t>
      </w:r>
      <w:r>
        <w:rPr>
          <w:sz w:val="24"/>
        </w:rPr>
        <w:t>time.</w:t>
      </w:r>
    </w:p>
    <w:p w:rsidR="00491EE7" w:rsidRDefault="00491EE7">
      <w:pPr>
        <w:pStyle w:val="BodyText"/>
        <w:spacing w:before="8"/>
        <w:rPr>
          <w:sz w:val="19"/>
        </w:rPr>
      </w:pPr>
    </w:p>
    <w:p w:rsidR="00491EE7" w:rsidRDefault="009F1FBB">
      <w:pPr>
        <w:pStyle w:val="BodyText"/>
        <w:spacing w:line="276" w:lineRule="auto"/>
        <w:ind w:left="820" w:right="330"/>
      </w:pPr>
      <w:r>
        <w:t xml:space="preserve">CMS will also require data collection on a weekly, monthly, and quarterly basis for program oversight. An annual progress report is required after the first 12-month budget period of the 2-year period of period of performance </w:t>
      </w:r>
      <w:r>
        <w:t xml:space="preserve">and a final progress report is required at the end of the 2-year period of performance. The amount of </w:t>
      </w:r>
      <w:r>
        <w:rPr>
          <w:b/>
        </w:rPr>
        <w:t xml:space="preserve">required </w:t>
      </w:r>
      <w:r>
        <w:t>data that will be collected through this renewal package is less than what is currently being collected under CMS-10463. As a result of the HHS N</w:t>
      </w:r>
      <w:r>
        <w:t>otice of Benefit</w:t>
      </w:r>
    </w:p>
    <w:p w:rsidR="00491EE7" w:rsidRDefault="00491EE7">
      <w:pPr>
        <w:spacing w:line="276" w:lineRule="auto"/>
        <w:sectPr w:rsidR="00491EE7">
          <w:pgSz w:w="12240" w:h="15840"/>
          <w:pgMar w:top="1260" w:right="1220" w:bottom="1180" w:left="1600" w:header="0" w:footer="990" w:gutter="0"/>
          <w:cols w:space="720"/>
        </w:sectPr>
      </w:pPr>
    </w:p>
    <w:p w:rsidR="00491EE7" w:rsidRDefault="009F1FBB">
      <w:pPr>
        <w:pStyle w:val="BodyText"/>
        <w:spacing w:before="54" w:line="276" w:lineRule="auto"/>
        <w:ind w:left="1200" w:right="177"/>
      </w:pPr>
      <w:r>
        <w:lastRenderedPageBreak/>
        <w:t>and Payment Parameters for 2020 (HHS 2020 Payment Notice</w:t>
      </w:r>
      <w:hyperlink w:history="1" w:anchor="_bookmark7">
        <w:r>
          <w:rPr>
            <w:position w:val="8"/>
            <w:sz w:val="16"/>
          </w:rPr>
          <w:t>8</w:t>
        </w:r>
      </w:hyperlink>
      <w:r>
        <w:t>), federal regulations at 45 C.F.R. § 155.210(e)(9) have been amended to make certain types of assistance, including post-enrollment dutie</w:t>
      </w:r>
      <w:r>
        <w:t xml:space="preserve">s for FFE Navigators permissible, but not required as had previously been the case. Beginning with Navigator cooperative agreements awarded in 2019, awardees who choose to perform any of the duties at 45 C.F.R. § 155.210(e)(9) will also have the option to </w:t>
      </w:r>
      <w:r>
        <w:t>report this work to CMS as part of their weekly metric reporting. In this instance, the data being collected under this renewal will mirror what is currently being collected under CMS-10463.</w:t>
      </w:r>
    </w:p>
    <w:p w:rsidR="00491EE7" w:rsidRDefault="00491EE7">
      <w:pPr>
        <w:pStyle w:val="BodyText"/>
        <w:spacing w:before="7"/>
        <w:rPr>
          <w:sz w:val="19"/>
        </w:rPr>
      </w:pPr>
    </w:p>
    <w:p w:rsidR="00491EE7" w:rsidRDefault="009F1FBB">
      <w:pPr>
        <w:pStyle w:val="BodyText"/>
        <w:spacing w:line="276" w:lineRule="auto"/>
        <w:ind w:left="1200" w:right="199"/>
      </w:pPr>
      <w:r>
        <w:t>It is necessary to collect metrics from awardees on a weekly bas</w:t>
      </w:r>
      <w:r>
        <w:t>is due to the nature of the program and its structure as a cooperative agreement</w:t>
      </w:r>
      <w:hyperlink w:history="1" w:anchor="_bookmark8">
        <w:r>
          <w:rPr>
            <w:position w:val="8"/>
            <w:sz w:val="16"/>
          </w:rPr>
          <w:t>9</w:t>
        </w:r>
      </w:hyperlink>
      <w:r>
        <w:rPr>
          <w:position w:val="8"/>
          <w:sz w:val="16"/>
        </w:rPr>
        <w:t xml:space="preserve"> </w:t>
      </w:r>
      <w:r>
        <w:t>rather than a grant. To lessen the reporting burden on awardees, the weekly metrics will be collected and aggregated on a monthly basis—allowing</w:t>
      </w:r>
      <w:r>
        <w:t xml:space="preserve"> awardees to avoid duplicative reporting. In addition, the monthly data collection aids CMS in providing oversight and determining compliance with the programmatic and financial requirements of the cooperative agreement.</w:t>
      </w:r>
    </w:p>
    <w:p w:rsidR="00491EE7" w:rsidRDefault="00491EE7">
      <w:pPr>
        <w:pStyle w:val="BodyText"/>
        <w:spacing w:before="8"/>
        <w:rPr>
          <w:sz w:val="19"/>
        </w:rPr>
      </w:pPr>
    </w:p>
    <w:p w:rsidR="00491EE7" w:rsidRDefault="009F1FBB">
      <w:pPr>
        <w:pStyle w:val="BodyText"/>
        <w:spacing w:line="276" w:lineRule="auto"/>
        <w:ind w:left="1200" w:right="411"/>
      </w:pPr>
      <w:r>
        <w:t>Lastly, it is necessary for CMS to collect information from Navigator organizations to inform the public about the availability of services. Any updates, additions, or deletions by Navigator organizations to this information may occur on an as needed basis</w:t>
      </w:r>
      <w:r>
        <w:t>.</w:t>
      </w:r>
    </w:p>
    <w:p w:rsidR="00491EE7" w:rsidRDefault="00491EE7">
      <w:pPr>
        <w:pStyle w:val="BodyText"/>
        <w:spacing w:before="5"/>
        <w:rPr>
          <w:sz w:val="15"/>
        </w:rPr>
      </w:pPr>
    </w:p>
    <w:p w:rsidR="00491EE7" w:rsidRDefault="009F1FBB">
      <w:pPr>
        <w:pStyle w:val="Heading1"/>
        <w:spacing w:before="52"/>
      </w:pPr>
      <w:r>
        <w:rPr>
          <w:noProof/>
        </w:rPr>
        <w:drawing>
          <wp:anchor distT="0" distB="0" distL="0" distR="0" simplePos="0" relativeHeight="251646464" behindDoc="0" locked="0" layoutInCell="1" allowOverlap="1">
            <wp:simplePos x="0" y="0"/>
            <wp:positionH relativeFrom="page">
              <wp:posOffset>1083563</wp:posOffset>
            </wp:positionH>
            <wp:positionV relativeFrom="paragraph">
              <wp:posOffset>79841</wp:posOffset>
            </wp:positionV>
            <wp:extent cx="106679" cy="10133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106679" cy="101333"/>
                    </a:xfrm>
                    <a:prstGeom prst="rect">
                      <a:avLst/>
                    </a:prstGeom>
                  </pic:spPr>
                </pic:pic>
              </a:graphicData>
            </a:graphic>
          </wp:anchor>
        </w:drawing>
      </w:r>
      <w:r>
        <w:rPr>
          <w:u w:val="single"/>
        </w:rPr>
        <w:t>Special Circumstances</w:t>
      </w:r>
    </w:p>
    <w:p w:rsidR="00491EE7" w:rsidRDefault="009F1FBB">
      <w:pPr>
        <w:pStyle w:val="BodyText"/>
        <w:spacing w:before="164" w:line="276" w:lineRule="auto"/>
        <w:ind w:left="1200" w:right="248"/>
      </w:pPr>
      <w:r>
        <w:t>Due to the nature of cooperative agreements, CMS will be closely working with awardees to support the Navigator program, particularly prior to and during the Exchange open enrollment period. Thus, it is necessary to increase the d</w:t>
      </w:r>
      <w:r>
        <w:t>ata collection requirements to include weekly and monthly reporting for greater program oversight</w:t>
      </w:r>
    </w:p>
    <w:p w:rsidR="00491EE7" w:rsidRDefault="00491EE7">
      <w:pPr>
        <w:pStyle w:val="BodyText"/>
        <w:rPr>
          <w:sz w:val="20"/>
        </w:rPr>
      </w:pPr>
    </w:p>
    <w:p w:rsidR="00491EE7" w:rsidRDefault="00491EE7">
      <w:pPr>
        <w:pStyle w:val="BodyText"/>
        <w:rPr>
          <w:sz w:val="20"/>
        </w:rPr>
      </w:pPr>
    </w:p>
    <w:p w:rsidR="00491EE7" w:rsidRDefault="007F652D">
      <w:pPr>
        <w:pStyle w:val="BodyText"/>
        <w:spacing w:before="9"/>
      </w:pPr>
      <w:r>
        <w:rPr>
          <w:noProof/>
        </w:rPr>
        <mc:AlternateContent>
          <mc:Choice Requires="wps">
            <w:drawing>
              <wp:anchor distT="0" distB="0" distL="0" distR="0" simplePos="0" relativeHeight="251660800" behindDoc="0" locked="0" layoutInCell="1" allowOverlap="1">
                <wp:simplePos x="0" y="0"/>
                <wp:positionH relativeFrom="page">
                  <wp:posOffset>850900</wp:posOffset>
                </wp:positionH>
                <wp:positionV relativeFrom="paragraph">
                  <wp:posOffset>221615</wp:posOffset>
                </wp:positionV>
                <wp:extent cx="1828800" cy="0"/>
                <wp:effectExtent l="12700" t="5715" r="6350" b="13335"/>
                <wp:wrapTopAndBottom/>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67pt,17.45pt" to="211pt,17.45pt" w14:anchorId="0F5AD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">
                <w10:wrap type="topAndBottom" anchorx="page"/>
              </v:line>
            </w:pict>
          </mc:Fallback>
        </mc:AlternateContent>
      </w:r>
    </w:p>
    <w:p w:rsidR="00491EE7" w:rsidRDefault="009F1FBB">
      <w:pPr>
        <w:spacing w:before="76"/>
        <w:ind w:left="120" w:right="573"/>
        <w:rPr>
          <w:sz w:val="20"/>
        </w:rPr>
      </w:pPr>
      <w:bookmarkStart w:name="_bookmark7" w:id="10"/>
      <w:bookmarkEnd w:id="10"/>
      <w:r>
        <w:rPr>
          <w:position w:val="7"/>
          <w:sz w:val="13"/>
        </w:rPr>
        <w:t xml:space="preserve">8 </w:t>
      </w:r>
      <w:r>
        <w:rPr>
          <w:sz w:val="20"/>
        </w:rPr>
        <w:t xml:space="preserve">See </w:t>
      </w:r>
      <w:r>
        <w:rPr>
          <w:i/>
          <w:sz w:val="20"/>
        </w:rPr>
        <w:t xml:space="preserve">HHS 2020 Payment Notice: </w:t>
      </w:r>
      <w:hyperlink r:id="rId23">
        <w:r>
          <w:rPr>
            <w:color w:val="0563C1"/>
            <w:sz w:val="20"/>
            <w:u w:val="single" w:color="0563C1"/>
          </w:rPr>
          <w:t>https://www.federalregister.gov/documents/2019/04/25/2019-08017/patient-</w:t>
        </w:r>
      </w:hyperlink>
      <w:r>
        <w:rPr>
          <w:color w:val="0563C1"/>
          <w:sz w:val="20"/>
          <w:u w:val="single" w:color="0563C1"/>
        </w:rPr>
        <w:t xml:space="preserve"> </w:t>
      </w:r>
      <w:hyperlink r:id="rId24">
        <w:r>
          <w:rPr>
            <w:color w:val="0563C1"/>
            <w:sz w:val="20"/>
            <w:u w:val="single" w:color="0563C1"/>
          </w:rPr>
          <w:t>protection-and-affordable-care-act-hhs-notice-of-benefit-and-payment-parameter</w:t>
        </w:r>
        <w:r>
          <w:rPr>
            <w:color w:val="0563C1"/>
            <w:sz w:val="20"/>
            <w:u w:val="single" w:color="0563C1"/>
          </w:rPr>
          <w:t>s-for-2020</w:t>
        </w:r>
      </w:hyperlink>
    </w:p>
    <w:p w:rsidR="00491EE7" w:rsidRDefault="00491EE7">
      <w:pPr>
        <w:pStyle w:val="BodyText"/>
        <w:spacing w:before="4"/>
        <w:rPr>
          <w:sz w:val="13"/>
        </w:rPr>
      </w:pPr>
    </w:p>
    <w:p w:rsidR="00491EE7" w:rsidRDefault="009F1FBB">
      <w:pPr>
        <w:spacing w:before="73"/>
        <w:ind w:left="120" w:right="88" w:hanging="1"/>
        <w:rPr>
          <w:sz w:val="20"/>
        </w:rPr>
      </w:pPr>
      <w:bookmarkStart w:name="_bookmark8" w:id="11"/>
      <w:bookmarkEnd w:id="11"/>
      <w:r>
        <w:rPr>
          <w:position w:val="7"/>
          <w:sz w:val="13"/>
        </w:rPr>
        <w:t xml:space="preserve">9 </w:t>
      </w:r>
      <w:r>
        <w:rPr>
          <w:sz w:val="20"/>
        </w:rPr>
        <w:t>A Cooperative Agreement is an assistance mechanism in which substantial HHS programmatic involvement with the recipient [awardee] is anticipated during the performance of the activities [period of performance]. Under each Cooperative Agreemen</w:t>
      </w:r>
      <w:r>
        <w:rPr>
          <w:sz w:val="20"/>
        </w:rPr>
        <w:t xml:space="preserve">t, HHS’ purpose is to support and stimulate the recipient's activities by involvement in, and otherwise working jointly with, the award recipient in a partnership role. To facilitate appropriate involvement during the period of this Cooperative Agreement, </w:t>
      </w:r>
      <w:r>
        <w:rPr>
          <w:sz w:val="20"/>
        </w:rPr>
        <w:t>HHS and the recipient will be in contact at least once a month, and more frequently when appropriate. In addition, CMS will assign specific Project Officers and Grants Management Specialists to each Cooperative Agreement award to support and monitor recipi</w:t>
      </w:r>
      <w:r>
        <w:rPr>
          <w:sz w:val="20"/>
        </w:rPr>
        <w:t>ents throughout the period of performance. CMS Grants Management Officers, Grants Management Specialists, and Project Officers will monitor, on a regular basis, progress of each recipient. This monitoring may be by phone, document review, on-site visit, ot</w:t>
      </w:r>
      <w:r>
        <w:rPr>
          <w:sz w:val="20"/>
        </w:rPr>
        <w:t>her meeting and by other appropriate means, such as reviewing program progress reports and Federal Financial Reports (FFR or SF-425). This monitoring will be to determine compliance with programmatic and financial requirements.</w:t>
      </w:r>
    </w:p>
    <w:p w:rsidR="00491EE7" w:rsidRDefault="00491EE7">
      <w:pPr>
        <w:rPr>
          <w:sz w:val="20"/>
        </w:rPr>
        <w:sectPr w:rsidR="00491EE7">
          <w:pgSz w:w="12240" w:h="15840"/>
          <w:pgMar w:top="1240" w:right="1200" w:bottom="1180" w:left="1220" w:header="0" w:footer="990" w:gutter="0"/>
          <w:cols w:space="720"/>
        </w:sectPr>
      </w:pPr>
    </w:p>
    <w:p w:rsidR="00491EE7" w:rsidRDefault="009F1FBB">
      <w:pPr>
        <w:pStyle w:val="BodyText"/>
        <w:spacing w:before="38" w:line="276" w:lineRule="auto"/>
        <w:ind w:left="1200" w:right="1160"/>
      </w:pPr>
      <w:r>
        <w:lastRenderedPageBreak/>
        <w:t>and monitoring</w:t>
      </w:r>
      <w:r>
        <w:t xml:space="preserve"> of awardee compliance with the programmatic and financial requirements of their award.</w:t>
      </w:r>
    </w:p>
    <w:p w:rsidR="00491EE7" w:rsidRDefault="00491EE7">
      <w:pPr>
        <w:pStyle w:val="BodyText"/>
        <w:spacing w:before="8"/>
        <w:rPr>
          <w:sz w:val="19"/>
        </w:rPr>
      </w:pPr>
    </w:p>
    <w:p w:rsidR="00491EE7" w:rsidRDefault="009F1FBB">
      <w:pPr>
        <w:pStyle w:val="BodyText"/>
        <w:spacing w:line="276" w:lineRule="auto"/>
        <w:ind w:left="1200"/>
      </w:pPr>
      <w:r>
        <w:t>Additionally, Federal regulations at 45 C.F.R. § 155.210(e)(6) require Awardees to “maintain a record of the authorization provided [by the consumer] in a form and man</w:t>
      </w:r>
      <w:r>
        <w:t>ner as determined by CMS, for no less than six years, unless a different and longer retention period has already been provided under other applicable Federal law.”</w:t>
      </w:r>
    </w:p>
    <w:p w:rsidR="00491EE7" w:rsidRDefault="00491EE7">
      <w:pPr>
        <w:pStyle w:val="BodyText"/>
        <w:spacing w:before="7"/>
        <w:rPr>
          <w:sz w:val="19"/>
        </w:rPr>
      </w:pPr>
    </w:p>
    <w:p w:rsidR="00491EE7" w:rsidRDefault="009F1FBB">
      <w:pPr>
        <w:pStyle w:val="BodyText"/>
        <w:spacing w:before="1" w:line="273" w:lineRule="auto"/>
        <w:ind w:left="1200" w:right="121"/>
        <w:rPr>
          <w:sz w:val="16"/>
        </w:rPr>
      </w:pPr>
      <w:r>
        <w:t>Awardees must retain entity records pertinent to this award for a period of three years from the date of submission of the final expenditure report.</w:t>
      </w:r>
      <w:hyperlink w:history="1" w:anchor="_bookmark9">
        <w:r>
          <w:rPr>
            <w:position w:val="8"/>
            <w:sz w:val="16"/>
          </w:rPr>
          <w:t>10</w:t>
        </w:r>
      </w:hyperlink>
    </w:p>
    <w:p w:rsidR="00491EE7" w:rsidRDefault="00491EE7">
      <w:pPr>
        <w:pStyle w:val="BodyText"/>
        <w:spacing w:before="7"/>
        <w:rPr>
          <w:sz w:val="15"/>
        </w:rPr>
      </w:pPr>
    </w:p>
    <w:p w:rsidR="00491EE7" w:rsidRDefault="009F1FBB">
      <w:pPr>
        <w:pStyle w:val="Heading1"/>
        <w:spacing w:before="51"/>
      </w:pPr>
      <w:r>
        <w:rPr>
          <w:noProof/>
        </w:rPr>
        <w:drawing>
          <wp:anchor distT="0" distB="0" distL="0" distR="0" simplePos="0" relativeHeight="251647488" behindDoc="0" locked="0" layoutInCell="1" allowOverlap="1">
            <wp:simplePos x="0" y="0"/>
            <wp:positionH relativeFrom="page">
              <wp:posOffset>1082039</wp:posOffset>
            </wp:positionH>
            <wp:positionV relativeFrom="paragraph">
              <wp:posOffset>77670</wp:posOffset>
            </wp:positionV>
            <wp:extent cx="108191" cy="103631"/>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5" cstate="print"/>
                    <a:stretch>
                      <a:fillRect/>
                    </a:stretch>
                  </pic:blipFill>
                  <pic:spPr>
                    <a:xfrm>
                      <a:off x="0" y="0"/>
                      <a:ext cx="108191" cy="103631"/>
                    </a:xfrm>
                    <a:prstGeom prst="rect">
                      <a:avLst/>
                    </a:prstGeom>
                  </pic:spPr>
                </pic:pic>
              </a:graphicData>
            </a:graphic>
          </wp:anchor>
        </w:drawing>
      </w:r>
      <w:r>
        <w:rPr>
          <w:u w:val="single"/>
        </w:rPr>
        <w:t>Federal Register/Outside Consultation</w:t>
      </w:r>
    </w:p>
    <w:p w:rsidR="00491EE7" w:rsidRDefault="009F1FBB">
      <w:pPr>
        <w:pStyle w:val="BodyText"/>
        <w:spacing w:before="163" w:line="276" w:lineRule="auto"/>
        <w:ind w:left="1200" w:right="308"/>
      </w:pPr>
      <w:r>
        <w:t>A Federal Register Notice was published on October 23, 2019 (</w:t>
      </w:r>
      <w:r>
        <w:t xml:space="preserve">84 FR </w:t>
      </w:r>
      <w:r>
        <w:t xml:space="preserve">56812).  Comments were received; however, the content was not relevant to the subject collection of information.  </w:t>
      </w:r>
      <w:bookmarkStart w:name="_GoBack" w:id="12"/>
      <w:bookmarkEnd w:id="12"/>
    </w:p>
    <w:p w:rsidR="00491EE7" w:rsidRDefault="00491EE7">
      <w:pPr>
        <w:pStyle w:val="BodyText"/>
        <w:spacing w:before="4"/>
        <w:rPr>
          <w:sz w:val="15"/>
        </w:rPr>
      </w:pPr>
    </w:p>
    <w:p w:rsidR="00491EE7" w:rsidRDefault="009F1FBB">
      <w:pPr>
        <w:pStyle w:val="Heading1"/>
        <w:spacing w:before="52"/>
      </w:pPr>
      <w:r>
        <w:rPr>
          <w:noProof/>
        </w:rPr>
        <w:drawing>
          <wp:anchor distT="0" distB="0" distL="0" distR="0" simplePos="0" relativeHeight="251648512" behindDoc="0" locked="0" layoutInCell="1" allowOverlap="1">
            <wp:simplePos x="0" y="0"/>
            <wp:positionH relativeFrom="page">
              <wp:posOffset>1082801</wp:posOffset>
            </wp:positionH>
            <wp:positionV relativeFrom="paragraph">
              <wp:posOffset>78305</wp:posOffset>
            </wp:positionV>
            <wp:extent cx="107441" cy="103631"/>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6" cstate="print"/>
                    <a:stretch>
                      <a:fillRect/>
                    </a:stretch>
                  </pic:blipFill>
                  <pic:spPr>
                    <a:xfrm>
                      <a:off x="0" y="0"/>
                      <a:ext cx="107441" cy="103631"/>
                    </a:xfrm>
                    <a:prstGeom prst="rect">
                      <a:avLst/>
                    </a:prstGeom>
                  </pic:spPr>
                </pic:pic>
              </a:graphicData>
            </a:graphic>
          </wp:anchor>
        </w:drawing>
      </w:r>
      <w:r>
        <w:rPr>
          <w:u w:val="single"/>
        </w:rPr>
        <w:t>Payments/Gifts to Respondents</w:t>
      </w:r>
    </w:p>
    <w:p w:rsidR="00491EE7" w:rsidRDefault="009F1FBB">
      <w:pPr>
        <w:pStyle w:val="BodyText"/>
        <w:spacing w:before="162"/>
        <w:ind w:left="1200"/>
      </w:pPr>
      <w:r>
        <w:t>Payments and gifts will not be provided.</w:t>
      </w:r>
    </w:p>
    <w:p w:rsidR="00491EE7" w:rsidRDefault="00491EE7">
      <w:pPr>
        <w:pStyle w:val="BodyText"/>
        <w:rPr>
          <w:sz w:val="19"/>
        </w:rPr>
      </w:pPr>
    </w:p>
    <w:p w:rsidR="00491EE7" w:rsidRDefault="009F1FBB">
      <w:pPr>
        <w:pStyle w:val="Heading1"/>
        <w:spacing w:before="51"/>
      </w:pPr>
      <w:r>
        <w:rPr>
          <w:noProof/>
        </w:rPr>
        <w:drawing>
          <wp:anchor distT="0" distB="0" distL="0" distR="0" simplePos="0" relativeHeight="251649536" behindDoc="0" locked="0" layoutInCell="1" allowOverlap="1">
            <wp:simplePos x="0" y="0"/>
            <wp:positionH relativeFrom="page">
              <wp:posOffset>1088897</wp:posOffset>
            </wp:positionH>
            <wp:positionV relativeFrom="paragraph">
              <wp:posOffset>77670</wp:posOffset>
            </wp:positionV>
            <wp:extent cx="178307" cy="103631"/>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7" cstate="print"/>
                    <a:stretch>
                      <a:fillRect/>
                    </a:stretch>
                  </pic:blipFill>
                  <pic:spPr>
                    <a:xfrm>
                      <a:off x="0" y="0"/>
                      <a:ext cx="178307" cy="103631"/>
                    </a:xfrm>
                    <a:prstGeom prst="rect">
                      <a:avLst/>
                    </a:prstGeom>
                  </pic:spPr>
                </pic:pic>
              </a:graphicData>
            </a:graphic>
          </wp:anchor>
        </w:drawing>
      </w:r>
      <w:r>
        <w:rPr>
          <w:u w:val="single"/>
        </w:rPr>
        <w:t>Confidentiality</w:t>
      </w:r>
    </w:p>
    <w:p w:rsidR="00491EE7" w:rsidRDefault="009F1FBB">
      <w:pPr>
        <w:pStyle w:val="BodyText"/>
        <w:spacing w:before="163" w:line="276" w:lineRule="auto"/>
        <w:ind w:left="1200" w:right="100"/>
      </w:pPr>
      <w:r>
        <w:t>Awardees should not include PII in any weekly, monthly, quarterly, or final reports submitted to HHS i</w:t>
      </w:r>
      <w:r>
        <w:t>n connection with the data reporting requirements proposed in this collection. In addition, Awardees are required to ensure compliance with the standards adopted by the FFE pursuant to 45 C.F.R. § 155.260 when providing Navigator services to consumers invo</w:t>
      </w:r>
      <w:r>
        <w:t>lving the use of PII.</w:t>
      </w:r>
    </w:p>
    <w:p w:rsidR="00491EE7" w:rsidRDefault="00491EE7">
      <w:pPr>
        <w:pStyle w:val="BodyText"/>
        <w:spacing w:before="7"/>
        <w:rPr>
          <w:sz w:val="19"/>
        </w:rPr>
      </w:pPr>
    </w:p>
    <w:p w:rsidR="00491EE7" w:rsidRDefault="009F1FBB">
      <w:pPr>
        <w:pStyle w:val="BodyText"/>
        <w:spacing w:before="1" w:line="276" w:lineRule="auto"/>
        <w:ind w:left="1200" w:right="145"/>
      </w:pPr>
      <w:r>
        <w:t>In the event of investigations into potential violations of program standards or noncompliance with other requirements that apply to Navigators, HHS may collect some personally identifiable information of Navigators (e.g., name, uniq</w:t>
      </w:r>
      <w:r>
        <w:t>ue ID number) or consumers (e.g., name), as this information is provided on the consumer authorization form</w:t>
      </w:r>
      <w:hyperlink w:history="1" w:anchor="_bookmark10">
        <w:r>
          <w:rPr>
            <w:position w:val="8"/>
            <w:sz w:val="16"/>
          </w:rPr>
          <w:t>11</w:t>
        </w:r>
      </w:hyperlink>
      <w:r>
        <w:rPr>
          <w:position w:val="8"/>
          <w:sz w:val="16"/>
        </w:rPr>
        <w:t xml:space="preserve"> </w:t>
      </w:r>
      <w:r>
        <w:t>that is used prior to a Navigator assisting a consumer. To the extent provided by law, we will maintain the privacy</w:t>
      </w:r>
      <w:r>
        <w:t xml:space="preserve"> of any respondent with respect to the information being collected.</w:t>
      </w: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7F652D">
      <w:pPr>
        <w:pStyle w:val="BodyText"/>
        <w:spacing w:before="12"/>
        <w:rPr>
          <w:sz w:val="10"/>
        </w:rPr>
      </w:pPr>
      <w:r>
        <w:rPr>
          <w:noProof/>
        </w:rPr>
        <mc:AlternateContent>
          <mc:Choice Requires="wps">
            <w:drawing>
              <wp:anchor distT="0" distB="0" distL="0" distR="0" simplePos="0" relativeHeight="251661824" behindDoc="0" locked="0" layoutInCell="1" allowOverlap="1">
                <wp:simplePos x="0" y="0"/>
                <wp:positionH relativeFrom="page">
                  <wp:posOffset>850900</wp:posOffset>
                </wp:positionH>
                <wp:positionV relativeFrom="paragraph">
                  <wp:posOffset>114935</wp:posOffset>
                </wp:positionV>
                <wp:extent cx="1828800" cy="0"/>
                <wp:effectExtent l="12700" t="10795" r="6350" b="8255"/>
                <wp:wrapTopAndBottom/>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1mm" from="67pt,9.05pt" to="211pt,9.05pt" w14:anchorId="139EE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">
                <w10:wrap type="topAndBottom" anchorx="page"/>
              </v:line>
            </w:pict>
          </mc:Fallback>
        </mc:AlternateContent>
      </w:r>
    </w:p>
    <w:p w:rsidR="00491EE7" w:rsidRDefault="009F1FBB">
      <w:pPr>
        <w:spacing w:before="76"/>
        <w:ind w:left="120" w:right="103"/>
        <w:rPr>
          <w:sz w:val="20"/>
        </w:rPr>
      </w:pPr>
      <w:bookmarkStart w:name="_bookmark9" w:id="13"/>
      <w:bookmarkEnd w:id="13"/>
      <w:r>
        <w:rPr>
          <w:position w:val="7"/>
          <w:sz w:val="13"/>
        </w:rPr>
        <w:t xml:space="preserve">10 </w:t>
      </w:r>
      <w:r>
        <w:rPr>
          <w:i/>
          <w:sz w:val="20"/>
        </w:rPr>
        <w:t xml:space="preserve">See </w:t>
      </w:r>
      <w:r>
        <w:rPr>
          <w:sz w:val="20"/>
        </w:rPr>
        <w:t xml:space="preserve">45 CFR Part 75 [available at </w:t>
      </w:r>
      <w:hyperlink r:id="rId28">
        <w:r>
          <w:rPr>
            <w:color w:val="0563C1"/>
            <w:sz w:val="20"/>
            <w:u w:val="single" w:color="0563C1"/>
          </w:rPr>
          <w:t>http://www.ecfr.gov/cgi-bin/text-idx?node=pt45.1.75&amp;rgn=div5</w:t>
        </w:r>
      </w:hyperlink>
      <w:r>
        <w:rPr>
          <w:sz w:val="20"/>
        </w:rPr>
        <w:t xml:space="preserve">], </w:t>
      </w:r>
      <w:r>
        <w:rPr>
          <w:sz w:val="20"/>
        </w:rPr>
        <w:t xml:space="preserve">which implements 2 CFR Part 200, </w:t>
      </w:r>
      <w:r>
        <w:rPr>
          <w:i/>
          <w:sz w:val="20"/>
        </w:rPr>
        <w:t xml:space="preserve">Uniform Administrative Requirements, Cost Principles, and Audit Requirements for Federal Awards </w:t>
      </w:r>
      <w:r>
        <w:rPr>
          <w:sz w:val="20"/>
        </w:rPr>
        <w:t xml:space="preserve">(“Uniform Guidance”) for the U.S. Department of Health &amp; Human Services (HHS) operating divisions, </w:t>
      </w:r>
      <w:bookmarkStart w:name="_bookmark10" w:id="14"/>
      <w:bookmarkEnd w:id="14"/>
      <w:r>
        <w:rPr>
          <w:sz w:val="20"/>
        </w:rPr>
        <w:t>effective December 26,</w:t>
      </w:r>
      <w:r>
        <w:rPr>
          <w:spacing w:val="-11"/>
          <w:sz w:val="20"/>
        </w:rPr>
        <w:t xml:space="preserve"> </w:t>
      </w:r>
      <w:r>
        <w:rPr>
          <w:sz w:val="20"/>
        </w:rPr>
        <w:t>2014.</w:t>
      </w:r>
    </w:p>
    <w:p w:rsidR="00491EE7" w:rsidRDefault="009F1FBB">
      <w:pPr>
        <w:ind w:left="120" w:right="290"/>
        <w:rPr>
          <w:sz w:val="20"/>
        </w:rPr>
      </w:pPr>
      <w:r>
        <w:rPr>
          <w:position w:val="7"/>
          <w:sz w:val="13"/>
        </w:rPr>
        <w:t xml:space="preserve">11 </w:t>
      </w:r>
      <w:r>
        <w:rPr>
          <w:sz w:val="20"/>
        </w:rPr>
        <w:t xml:space="preserve">See </w:t>
      </w:r>
      <w:r>
        <w:rPr>
          <w:i/>
          <w:sz w:val="20"/>
        </w:rPr>
        <w:t>Model Authorization Form for Navigators</w:t>
      </w:r>
      <w:r>
        <w:rPr>
          <w:sz w:val="20"/>
        </w:rPr>
        <w:t xml:space="preserve">: </w:t>
      </w:r>
      <w:hyperlink r:id="rId29">
        <w:r>
          <w:rPr>
            <w:color w:val="0563C1"/>
            <w:sz w:val="20"/>
            <w:u w:val="single" w:color="0563C1"/>
          </w:rPr>
          <w:t>https://marketplace.cms.gov/technical-assistance-resources/draft-</w:t>
        </w:r>
      </w:hyperlink>
      <w:r>
        <w:rPr>
          <w:color w:val="0563C1"/>
          <w:sz w:val="20"/>
          <w:u w:val="single" w:color="0563C1"/>
        </w:rPr>
        <w:t xml:space="preserve"> </w:t>
      </w:r>
      <w:hyperlink r:id="rId30">
        <w:r>
          <w:rPr>
            <w:color w:val="0563C1"/>
            <w:sz w:val="20"/>
            <w:u w:val="single" w:color="0563C1"/>
          </w:rPr>
          <w:t>authorization-form-navigators.pdf</w:t>
        </w:r>
      </w:hyperlink>
    </w:p>
    <w:p w:rsidR="00491EE7" w:rsidRDefault="00491EE7">
      <w:pPr>
        <w:rPr>
          <w:sz w:val="20"/>
        </w:rPr>
        <w:sectPr w:rsidR="00491EE7">
          <w:pgSz w:w="12240" w:h="15840"/>
          <w:pgMar w:top="1260" w:right="1200" w:bottom="1180" w:left="1220" w:header="0" w:footer="990" w:gutter="0"/>
          <w:cols w:space="720"/>
        </w:sectPr>
      </w:pPr>
    </w:p>
    <w:p w:rsidR="00491EE7" w:rsidRDefault="009F1FBB">
      <w:pPr>
        <w:pStyle w:val="Heading1"/>
        <w:spacing w:before="38"/>
        <w:ind w:left="460"/>
      </w:pPr>
      <w:r>
        <w:rPr>
          <w:noProof/>
        </w:rPr>
        <w:lastRenderedPageBreak/>
        <w:drawing>
          <wp:anchor distT="0" distB="0" distL="0" distR="0" simplePos="0" relativeHeight="251650560" behindDoc="0" locked="0" layoutInCell="1" allowOverlap="1">
            <wp:simplePos x="0" y="0"/>
            <wp:positionH relativeFrom="page">
              <wp:posOffset>1088897</wp:posOffset>
            </wp:positionH>
            <wp:positionV relativeFrom="paragraph">
              <wp:posOffset>70177</wp:posOffset>
            </wp:positionV>
            <wp:extent cx="178307" cy="10210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1" cstate="print"/>
                    <a:stretch>
                      <a:fillRect/>
                    </a:stretch>
                  </pic:blipFill>
                  <pic:spPr>
                    <a:xfrm>
                      <a:off x="0" y="0"/>
                      <a:ext cx="178307" cy="102107"/>
                    </a:xfrm>
                    <a:prstGeom prst="rect">
                      <a:avLst/>
                    </a:prstGeom>
                  </pic:spPr>
                </pic:pic>
              </a:graphicData>
            </a:graphic>
          </wp:anchor>
        </w:drawing>
      </w:r>
      <w:r>
        <w:rPr>
          <w:u w:val="single"/>
        </w:rPr>
        <w:t>Sensitive Questions</w:t>
      </w:r>
    </w:p>
    <w:p w:rsidR="00491EE7" w:rsidRDefault="009F1FBB">
      <w:pPr>
        <w:pStyle w:val="BodyText"/>
        <w:spacing w:before="164" w:line="276" w:lineRule="auto"/>
        <w:ind w:left="820" w:right="82"/>
      </w:pPr>
      <w:r>
        <w:t>In order to perform their required duties, Navigators may need to commu</w:t>
      </w:r>
      <w:r>
        <w:t>nicate with consumers about sensitive topics, such as their health status and needs, in order to assist with eligibility determinations and enrollment. As such, some information such as individual or family income, employment status, citizenship, and other</w:t>
      </w:r>
      <w:r>
        <w:t xml:space="preserve"> characteristics that people might commonly consider private may be communicated.</w:t>
      </w:r>
    </w:p>
    <w:p w:rsidR="00491EE7" w:rsidRDefault="00491EE7">
      <w:pPr>
        <w:pStyle w:val="BodyText"/>
        <w:spacing w:before="8"/>
        <w:rPr>
          <w:sz w:val="19"/>
        </w:rPr>
      </w:pPr>
    </w:p>
    <w:p w:rsidR="00491EE7" w:rsidRDefault="009F1FBB">
      <w:pPr>
        <w:pStyle w:val="BodyText"/>
        <w:spacing w:line="276" w:lineRule="auto"/>
        <w:ind w:left="820" w:right="676"/>
      </w:pPr>
      <w:r>
        <w:t xml:space="preserve">As part of awardees’ reporting requirements, awardees will provide CMS with aggregated data on total numbers of consumers enrolled in QHPs, the number of consumers assisted </w:t>
      </w:r>
      <w:r>
        <w:t xml:space="preserve">with applying for Medicaid/CHIP, etc. (see </w:t>
      </w:r>
      <w:r>
        <w:rPr>
          <w:i/>
        </w:rPr>
        <w:t xml:space="preserve">14. Data Collection Reporting </w:t>
      </w:r>
      <w:r>
        <w:t>for additional information).</w:t>
      </w:r>
    </w:p>
    <w:p w:rsidR="00491EE7" w:rsidRDefault="00491EE7">
      <w:pPr>
        <w:pStyle w:val="BodyText"/>
        <w:spacing w:before="5"/>
        <w:rPr>
          <w:sz w:val="15"/>
        </w:rPr>
      </w:pPr>
    </w:p>
    <w:p w:rsidR="00491EE7" w:rsidRDefault="009F1FBB">
      <w:pPr>
        <w:pStyle w:val="Heading1"/>
        <w:spacing w:before="52"/>
        <w:ind w:left="460"/>
      </w:pPr>
      <w:r>
        <w:rPr>
          <w:noProof/>
        </w:rPr>
        <w:drawing>
          <wp:anchor distT="0" distB="0" distL="0" distR="0" simplePos="0" relativeHeight="251651584" behindDoc="0" locked="0" layoutInCell="1" allowOverlap="1">
            <wp:simplePos x="0" y="0"/>
            <wp:positionH relativeFrom="page">
              <wp:posOffset>1088897</wp:posOffset>
            </wp:positionH>
            <wp:positionV relativeFrom="paragraph">
              <wp:posOffset>78305</wp:posOffset>
            </wp:positionV>
            <wp:extent cx="178307" cy="102869"/>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2" cstate="print"/>
                    <a:stretch>
                      <a:fillRect/>
                    </a:stretch>
                  </pic:blipFill>
                  <pic:spPr>
                    <a:xfrm>
                      <a:off x="0" y="0"/>
                      <a:ext cx="178307" cy="102869"/>
                    </a:xfrm>
                    <a:prstGeom prst="rect">
                      <a:avLst/>
                    </a:prstGeom>
                  </pic:spPr>
                </pic:pic>
              </a:graphicData>
            </a:graphic>
          </wp:anchor>
        </w:drawing>
      </w:r>
      <w:r>
        <w:rPr>
          <w:u w:val="single"/>
        </w:rPr>
        <w:t>Burden Estimates (Hours &amp; Wages)</w:t>
      </w:r>
    </w:p>
    <w:p w:rsidR="00491EE7" w:rsidRDefault="009F1FBB">
      <w:pPr>
        <w:spacing w:before="164"/>
        <w:ind w:left="820"/>
        <w:rPr>
          <w:b/>
          <w:sz w:val="24"/>
        </w:rPr>
      </w:pPr>
      <w:r>
        <w:rPr>
          <w:b/>
          <w:sz w:val="24"/>
        </w:rPr>
        <w:t>Wage Rates</w:t>
      </w:r>
    </w:p>
    <w:p w:rsidR="00491EE7" w:rsidRDefault="009F1FBB">
      <w:pPr>
        <w:pStyle w:val="BodyText"/>
        <w:spacing w:before="43" w:line="276" w:lineRule="auto"/>
        <w:ind w:left="820" w:right="87"/>
      </w:pPr>
      <w:r>
        <w:t>The following sections of this document contain estimates of burden imposed by the associated information co</w:t>
      </w:r>
      <w:r>
        <w:t xml:space="preserve">llection requirements (ICRs). To derive average costs, CMS used data from the Bureau of Labor Statistics (BLS) </w:t>
      </w:r>
      <w:hyperlink r:id="rId33">
        <w:r>
          <w:rPr>
            <w:color w:val="0563C1"/>
            <w:u w:val="single" w:color="0563C1"/>
          </w:rPr>
          <w:t>https://www.bls.gov/ooh/</w:t>
        </w:r>
      </w:hyperlink>
      <w:r>
        <w:t>). In this regard, CMS adjusted the employee hourly wage estimates by a facto</w:t>
      </w:r>
      <w:r>
        <w:t>r of 100 percent. This is necessarily an estimated adjustment, both because fringe benefits and overhead costs vary significantly from employer to employer, and because methods of estimating these costs vary widely from study to study. Nonetheless, there i</w:t>
      </w:r>
      <w:r>
        <w:t>s no practical alternative and CMS believes that doubling the hourly wage to estimate total cost is an accurate estimation method that has been used successfully in previous burden calculations.</w:t>
      </w:r>
    </w:p>
    <w:p w:rsidR="00491EE7" w:rsidRDefault="00491EE7">
      <w:pPr>
        <w:pStyle w:val="BodyText"/>
        <w:spacing w:before="8"/>
        <w:rPr>
          <w:sz w:val="19"/>
        </w:rPr>
      </w:pPr>
    </w:p>
    <w:p w:rsidR="00491EE7" w:rsidRDefault="009F1FBB">
      <w:pPr>
        <w:pStyle w:val="Heading1"/>
        <w:numPr>
          <w:ilvl w:val="3"/>
          <w:numId w:val="2"/>
        </w:numPr>
        <w:tabs>
          <w:tab w:val="left" w:pos="1901"/>
        </w:tabs>
        <w:spacing w:line="278" w:lineRule="auto"/>
        <w:ind w:right="261"/>
        <w:jc w:val="left"/>
      </w:pPr>
      <w:r>
        <w:t xml:space="preserve">ICRs Related to Data Reporting on Required Navigator Duties </w:t>
      </w:r>
      <w:r>
        <w:t>(§§ 155.210 and 155.215) by Navigator Cooperative Agreement Awardees to</w:t>
      </w:r>
      <w:r>
        <w:rPr>
          <w:spacing w:val="-25"/>
        </w:rPr>
        <w:t xml:space="preserve"> </w:t>
      </w:r>
      <w:r>
        <w:t>CMS</w:t>
      </w:r>
    </w:p>
    <w:p w:rsidR="00491EE7" w:rsidRDefault="009F1FBB">
      <w:pPr>
        <w:pStyle w:val="BodyText"/>
        <w:spacing w:before="215" w:line="276" w:lineRule="auto"/>
        <w:ind w:left="1900" w:right="242"/>
      </w:pPr>
      <w:r>
        <w:t>CMS estimates that there will be 34 FFEs and will make adjustments to this number, if needed. Hourly wage data for Navigator caseworkers, project leads, and senior level executives</w:t>
      </w:r>
      <w:r>
        <w:t xml:space="preserve"> are as follows:</w:t>
      </w:r>
    </w:p>
    <w:p w:rsidR="00491EE7" w:rsidRDefault="00491EE7">
      <w:pPr>
        <w:spacing w:line="276" w:lineRule="auto"/>
        <w:sectPr w:rsidR="00491EE7">
          <w:pgSz w:w="12240" w:h="15840"/>
          <w:pgMar w:top="1260" w:right="1180" w:bottom="1180" w:left="1600" w:header="0" w:footer="990" w:gutter="0"/>
          <w:cols w:space="720"/>
        </w:sectPr>
      </w:pPr>
    </w:p>
    <w:p w:rsidR="00491EE7" w:rsidRDefault="009F1FBB">
      <w:pPr>
        <w:spacing w:before="39"/>
        <w:ind w:left="2935"/>
        <w:rPr>
          <w:b/>
          <w:i/>
          <w:sz w:val="24"/>
        </w:rPr>
      </w:pPr>
      <w:r>
        <w:rPr>
          <w:b/>
          <w:sz w:val="24"/>
        </w:rPr>
        <w:lastRenderedPageBreak/>
        <w:t xml:space="preserve">Table 1. </w:t>
      </w:r>
      <w:r>
        <w:rPr>
          <w:b/>
          <w:i/>
          <w:sz w:val="24"/>
        </w:rPr>
        <w:t>Respondents’ Hours and Wages</w:t>
      </w:r>
    </w:p>
    <w:p w:rsidR="00491EE7" w:rsidRDefault="00491EE7">
      <w:pPr>
        <w:pStyle w:val="BodyText"/>
        <w:spacing w:before="3"/>
        <w:rPr>
          <w:b/>
          <w:i/>
        </w:r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30"/>
        <w:gridCol w:w="1250"/>
        <w:gridCol w:w="1781"/>
        <w:gridCol w:w="1416"/>
        <w:gridCol w:w="2033"/>
        <w:gridCol w:w="1980"/>
      </w:tblGrid>
      <w:tr w:rsidR="00491EE7">
        <w:trPr>
          <w:trHeight w:val="1570" w:hRule="exact"/>
        </w:trPr>
        <w:tc>
          <w:tcPr>
            <w:tcW w:w="1530" w:type="dxa"/>
            <w:shd w:val="clear" w:color="auto" w:fill="CACACA"/>
          </w:tcPr>
          <w:p w:rsidR="00491EE7" w:rsidRDefault="00491EE7">
            <w:pPr>
              <w:pStyle w:val="TableParagraph"/>
              <w:rPr>
                <w:b/>
                <w:i/>
                <w:sz w:val="24"/>
              </w:rPr>
            </w:pPr>
          </w:p>
          <w:p w:rsidR="00491EE7" w:rsidRDefault="00491EE7">
            <w:pPr>
              <w:pStyle w:val="TableParagraph"/>
              <w:spacing w:before="11"/>
              <w:rPr>
                <w:b/>
                <w:i/>
                <w:sz w:val="27"/>
              </w:rPr>
            </w:pPr>
          </w:p>
          <w:p w:rsidR="00491EE7" w:rsidRDefault="009F1FBB">
            <w:pPr>
              <w:pStyle w:val="TableParagraph"/>
              <w:ind w:left="353"/>
              <w:rPr>
                <w:b/>
                <w:sz w:val="24"/>
              </w:rPr>
            </w:pPr>
            <w:r>
              <w:rPr>
                <w:b/>
                <w:sz w:val="24"/>
              </w:rPr>
              <w:t>Position</w:t>
            </w:r>
          </w:p>
        </w:tc>
        <w:tc>
          <w:tcPr>
            <w:tcW w:w="1250" w:type="dxa"/>
            <w:shd w:val="clear" w:color="auto" w:fill="CACACA"/>
          </w:tcPr>
          <w:p w:rsidR="00491EE7" w:rsidRDefault="00491EE7">
            <w:pPr>
              <w:pStyle w:val="TableParagraph"/>
              <w:spacing w:before="11"/>
              <w:rPr>
                <w:b/>
                <w:i/>
                <w:sz w:val="27"/>
              </w:rPr>
            </w:pPr>
          </w:p>
          <w:p w:rsidR="00491EE7" w:rsidRDefault="009F1FBB">
            <w:pPr>
              <w:pStyle w:val="TableParagraph"/>
              <w:ind w:left="286" w:right="285"/>
              <w:jc w:val="center"/>
              <w:rPr>
                <w:b/>
                <w:sz w:val="24"/>
              </w:rPr>
            </w:pPr>
            <w:r>
              <w:rPr>
                <w:b/>
                <w:sz w:val="24"/>
              </w:rPr>
              <w:t>Basic Hourly Wage</w:t>
            </w:r>
          </w:p>
        </w:tc>
        <w:tc>
          <w:tcPr>
            <w:tcW w:w="1781" w:type="dxa"/>
            <w:shd w:val="clear" w:color="auto" w:fill="CACACA"/>
          </w:tcPr>
          <w:p w:rsidR="00491EE7" w:rsidRDefault="009F1FBB">
            <w:pPr>
              <w:pStyle w:val="TableParagraph"/>
              <w:spacing w:before="47"/>
              <w:ind w:left="209" w:right="209"/>
              <w:jc w:val="center"/>
              <w:rPr>
                <w:b/>
                <w:sz w:val="24"/>
              </w:rPr>
            </w:pPr>
            <w:r>
              <w:rPr>
                <w:b/>
                <w:sz w:val="24"/>
              </w:rPr>
              <w:t>Hourly Labor Costs</w:t>
            </w:r>
          </w:p>
          <w:p w:rsidR="00491EE7" w:rsidRDefault="009F1FBB">
            <w:pPr>
              <w:pStyle w:val="TableParagraph"/>
              <w:spacing w:before="1"/>
              <w:ind w:left="209" w:right="210"/>
              <w:jc w:val="center"/>
              <w:rPr>
                <w:sz w:val="24"/>
              </w:rPr>
            </w:pPr>
            <w:r>
              <w:rPr>
                <w:sz w:val="24"/>
              </w:rPr>
              <w:t>(Hourly rate + 100% Fringe Benefits)</w:t>
            </w:r>
          </w:p>
        </w:tc>
        <w:tc>
          <w:tcPr>
            <w:tcW w:w="1416" w:type="dxa"/>
            <w:shd w:val="clear" w:color="auto" w:fill="CACACA"/>
          </w:tcPr>
          <w:p w:rsidR="00491EE7" w:rsidRDefault="009F1FBB">
            <w:pPr>
              <w:pStyle w:val="TableParagraph"/>
              <w:spacing w:before="48"/>
              <w:ind w:left="102" w:right="102" w:hanging="1"/>
              <w:jc w:val="center"/>
              <w:rPr>
                <w:sz w:val="24"/>
              </w:rPr>
            </w:pPr>
            <w:r>
              <w:rPr>
                <w:b/>
                <w:sz w:val="24"/>
              </w:rPr>
              <w:t xml:space="preserve">Estimated # Responses per  Respondent </w:t>
            </w:r>
            <w:r>
              <w:rPr>
                <w:sz w:val="24"/>
              </w:rPr>
              <w:t>(Awardee)</w:t>
            </w:r>
          </w:p>
        </w:tc>
        <w:tc>
          <w:tcPr>
            <w:tcW w:w="2033" w:type="dxa"/>
            <w:shd w:val="clear" w:color="auto" w:fill="CACACA"/>
          </w:tcPr>
          <w:p w:rsidR="00491EE7" w:rsidRDefault="009F1FBB">
            <w:pPr>
              <w:pStyle w:val="TableParagraph"/>
              <w:spacing w:before="48"/>
              <w:ind w:left="302" w:right="300"/>
              <w:jc w:val="center"/>
              <w:rPr>
                <w:b/>
                <w:sz w:val="24"/>
              </w:rPr>
            </w:pPr>
            <w:r>
              <w:rPr>
                <w:b/>
                <w:sz w:val="24"/>
              </w:rPr>
              <w:t>Total Program Respondents Based on 50 Estimated Awardees</w:t>
            </w:r>
          </w:p>
        </w:tc>
        <w:tc>
          <w:tcPr>
            <w:tcW w:w="1980" w:type="dxa"/>
            <w:shd w:val="clear" w:color="auto" w:fill="CACACA"/>
          </w:tcPr>
          <w:p w:rsidR="00491EE7" w:rsidRDefault="00491EE7">
            <w:pPr>
              <w:pStyle w:val="TableParagraph"/>
              <w:spacing w:before="10"/>
              <w:rPr>
                <w:b/>
                <w:i/>
                <w:sz w:val="27"/>
              </w:rPr>
            </w:pPr>
          </w:p>
          <w:p w:rsidR="00491EE7" w:rsidRDefault="009F1FBB">
            <w:pPr>
              <w:pStyle w:val="TableParagraph"/>
              <w:ind w:left="106" w:right="104"/>
              <w:jc w:val="center"/>
              <w:rPr>
                <w:b/>
                <w:sz w:val="24"/>
              </w:rPr>
            </w:pPr>
            <w:r>
              <w:rPr>
                <w:b/>
                <w:sz w:val="24"/>
              </w:rPr>
              <w:t>Total Burden Costs</w:t>
            </w:r>
          </w:p>
          <w:p w:rsidR="00491EE7" w:rsidRDefault="009F1FBB">
            <w:pPr>
              <w:pStyle w:val="TableParagraph"/>
              <w:spacing w:before="1"/>
              <w:ind w:left="106" w:right="106"/>
              <w:jc w:val="center"/>
              <w:rPr>
                <w:sz w:val="24"/>
              </w:rPr>
            </w:pPr>
            <w:r>
              <w:rPr>
                <w:sz w:val="24"/>
              </w:rPr>
              <w:t>(All Respondents)</w:t>
            </w:r>
          </w:p>
        </w:tc>
      </w:tr>
      <w:tr w:rsidR="00491EE7">
        <w:trPr>
          <w:trHeight w:val="906" w:hRule="exact"/>
        </w:trPr>
        <w:tc>
          <w:tcPr>
            <w:tcW w:w="1530" w:type="dxa"/>
          </w:tcPr>
          <w:p w:rsidR="00491EE7" w:rsidRDefault="009F1FBB">
            <w:pPr>
              <w:pStyle w:val="TableParagraph"/>
              <w:spacing w:before="155"/>
              <w:ind w:left="284" w:right="119" w:hanging="146"/>
              <w:rPr>
                <w:sz w:val="24"/>
              </w:rPr>
            </w:pPr>
            <w:r>
              <w:rPr>
                <w:sz w:val="24"/>
              </w:rPr>
              <w:t>Caseworker/ Navigator</w:t>
            </w:r>
          </w:p>
        </w:tc>
        <w:tc>
          <w:tcPr>
            <w:tcW w:w="1250" w:type="dxa"/>
          </w:tcPr>
          <w:p w:rsidR="00491EE7" w:rsidRDefault="00491EE7">
            <w:pPr>
              <w:pStyle w:val="TableParagraph"/>
              <w:spacing w:before="5"/>
              <w:rPr>
                <w:b/>
                <w:i/>
                <w:sz w:val="24"/>
              </w:rPr>
            </w:pPr>
          </w:p>
          <w:p w:rsidR="00491EE7" w:rsidRDefault="009F1FBB">
            <w:pPr>
              <w:pStyle w:val="TableParagraph"/>
              <w:ind w:left="200"/>
              <w:rPr>
                <w:sz w:val="16"/>
              </w:rPr>
            </w:pPr>
            <w:r>
              <w:rPr>
                <w:sz w:val="24"/>
              </w:rPr>
              <w:t>$20.90</w:t>
            </w:r>
            <w:hyperlink w:history="1" w:anchor="_bookmark11">
              <w:r>
                <w:rPr>
                  <w:position w:val="8"/>
                  <w:sz w:val="16"/>
                </w:rPr>
                <w:t>12</w:t>
              </w:r>
            </w:hyperlink>
          </w:p>
        </w:tc>
        <w:tc>
          <w:tcPr>
            <w:tcW w:w="1781" w:type="dxa"/>
          </w:tcPr>
          <w:p w:rsidR="00491EE7" w:rsidRDefault="00491EE7">
            <w:pPr>
              <w:pStyle w:val="TableParagraph"/>
              <w:spacing w:before="8"/>
              <w:rPr>
                <w:b/>
                <w:i/>
                <w:sz w:val="24"/>
              </w:rPr>
            </w:pPr>
          </w:p>
          <w:p w:rsidR="00491EE7" w:rsidRDefault="009F1FBB">
            <w:pPr>
              <w:pStyle w:val="TableParagraph"/>
              <w:spacing w:before="1"/>
              <w:ind w:left="207" w:right="210"/>
              <w:jc w:val="center"/>
              <w:rPr>
                <w:sz w:val="24"/>
              </w:rPr>
            </w:pPr>
            <w:r>
              <w:rPr>
                <w:sz w:val="24"/>
              </w:rPr>
              <w:t>$41.80</w:t>
            </w:r>
          </w:p>
        </w:tc>
        <w:tc>
          <w:tcPr>
            <w:tcW w:w="1416" w:type="dxa"/>
          </w:tcPr>
          <w:p w:rsidR="00491EE7" w:rsidRDefault="00491EE7">
            <w:pPr>
              <w:pStyle w:val="TableParagraph"/>
              <w:spacing w:before="8"/>
              <w:rPr>
                <w:b/>
                <w:i/>
                <w:sz w:val="24"/>
              </w:rPr>
            </w:pPr>
          </w:p>
          <w:p w:rsidR="00491EE7" w:rsidRDefault="009F1FBB">
            <w:pPr>
              <w:pStyle w:val="TableParagraph"/>
              <w:spacing w:before="1"/>
              <w:ind w:right="1"/>
              <w:jc w:val="center"/>
              <w:rPr>
                <w:sz w:val="24"/>
              </w:rPr>
            </w:pPr>
            <w:r>
              <w:rPr>
                <w:sz w:val="24"/>
              </w:rPr>
              <w:t>9</w:t>
            </w:r>
          </w:p>
        </w:tc>
        <w:tc>
          <w:tcPr>
            <w:tcW w:w="2033" w:type="dxa"/>
          </w:tcPr>
          <w:p w:rsidR="00491EE7" w:rsidRDefault="00491EE7">
            <w:pPr>
              <w:pStyle w:val="TableParagraph"/>
              <w:spacing w:before="8"/>
              <w:rPr>
                <w:b/>
                <w:i/>
                <w:sz w:val="24"/>
              </w:rPr>
            </w:pPr>
          </w:p>
          <w:p w:rsidR="00491EE7" w:rsidRDefault="009F1FBB">
            <w:pPr>
              <w:pStyle w:val="TableParagraph"/>
              <w:spacing w:before="1"/>
              <w:ind w:left="299" w:right="300"/>
              <w:jc w:val="center"/>
              <w:rPr>
                <w:sz w:val="24"/>
              </w:rPr>
            </w:pPr>
            <w:r>
              <w:rPr>
                <w:sz w:val="24"/>
              </w:rPr>
              <w:t>450</w:t>
            </w:r>
          </w:p>
        </w:tc>
        <w:tc>
          <w:tcPr>
            <w:tcW w:w="1980" w:type="dxa"/>
          </w:tcPr>
          <w:p w:rsidR="00491EE7" w:rsidRDefault="00491EE7">
            <w:pPr>
              <w:pStyle w:val="TableParagraph"/>
              <w:spacing w:before="8"/>
              <w:rPr>
                <w:b/>
                <w:i/>
                <w:sz w:val="24"/>
              </w:rPr>
            </w:pPr>
          </w:p>
          <w:p w:rsidR="00491EE7" w:rsidRDefault="009F1FBB">
            <w:pPr>
              <w:pStyle w:val="TableParagraph"/>
              <w:spacing w:before="1"/>
              <w:ind w:left="105" w:right="106"/>
              <w:jc w:val="center"/>
              <w:rPr>
                <w:sz w:val="24"/>
              </w:rPr>
            </w:pPr>
            <w:r>
              <w:rPr>
                <w:sz w:val="24"/>
              </w:rPr>
              <w:t>$18,810</w:t>
            </w:r>
          </w:p>
        </w:tc>
      </w:tr>
      <w:tr w:rsidR="00491EE7">
        <w:trPr>
          <w:trHeight w:val="1247" w:hRule="exact"/>
        </w:trPr>
        <w:tc>
          <w:tcPr>
            <w:tcW w:w="1530" w:type="dxa"/>
          </w:tcPr>
          <w:p w:rsidR="00491EE7" w:rsidRDefault="009F1FBB">
            <w:pPr>
              <w:pStyle w:val="TableParagraph"/>
              <w:spacing w:before="32"/>
              <w:ind w:left="237" w:right="236"/>
              <w:jc w:val="center"/>
              <w:rPr>
                <w:sz w:val="24"/>
              </w:rPr>
            </w:pPr>
            <w:r>
              <w:rPr>
                <w:sz w:val="24"/>
              </w:rPr>
              <w:t>Lead Navigator/ Project Manager</w:t>
            </w:r>
          </w:p>
        </w:tc>
        <w:tc>
          <w:tcPr>
            <w:tcW w:w="1250" w:type="dxa"/>
          </w:tcPr>
          <w:p w:rsidR="00491EE7" w:rsidRDefault="00491EE7">
            <w:pPr>
              <w:pStyle w:val="TableParagraph"/>
              <w:spacing w:before="3"/>
              <w:rPr>
                <w:b/>
                <w:i/>
                <w:sz w:val="38"/>
              </w:rPr>
            </w:pPr>
          </w:p>
          <w:p w:rsidR="00491EE7" w:rsidRDefault="009F1FBB">
            <w:pPr>
              <w:pStyle w:val="TableParagraph"/>
              <w:ind w:left="200"/>
              <w:rPr>
                <w:sz w:val="16"/>
              </w:rPr>
            </w:pPr>
            <w:r>
              <w:rPr>
                <w:sz w:val="24"/>
              </w:rPr>
              <w:t>$31.41</w:t>
            </w:r>
            <w:hyperlink w:history="1" w:anchor="_bookmark12">
              <w:r>
                <w:rPr>
                  <w:position w:val="8"/>
                  <w:sz w:val="16"/>
                </w:rPr>
                <w:t>13</w:t>
              </w:r>
            </w:hyperlink>
          </w:p>
        </w:tc>
        <w:tc>
          <w:tcPr>
            <w:tcW w:w="1781" w:type="dxa"/>
          </w:tcPr>
          <w:p w:rsidR="00491EE7" w:rsidRDefault="00491EE7">
            <w:pPr>
              <w:pStyle w:val="TableParagraph"/>
              <w:rPr>
                <w:b/>
                <w:i/>
                <w:sz w:val="24"/>
              </w:rPr>
            </w:pPr>
          </w:p>
          <w:p w:rsidR="00491EE7" w:rsidRDefault="009F1FBB">
            <w:pPr>
              <w:pStyle w:val="TableParagraph"/>
              <w:spacing w:before="178"/>
              <w:ind w:left="207" w:right="210"/>
              <w:jc w:val="center"/>
              <w:rPr>
                <w:sz w:val="24"/>
              </w:rPr>
            </w:pPr>
            <w:r>
              <w:rPr>
                <w:sz w:val="24"/>
              </w:rPr>
              <w:t>$62.82</w:t>
            </w:r>
          </w:p>
        </w:tc>
        <w:tc>
          <w:tcPr>
            <w:tcW w:w="1416" w:type="dxa"/>
          </w:tcPr>
          <w:p w:rsidR="00491EE7" w:rsidRDefault="00491EE7">
            <w:pPr>
              <w:pStyle w:val="TableParagraph"/>
              <w:rPr>
                <w:b/>
                <w:i/>
                <w:sz w:val="24"/>
              </w:rPr>
            </w:pPr>
          </w:p>
          <w:p w:rsidR="00491EE7" w:rsidRDefault="009F1FBB">
            <w:pPr>
              <w:pStyle w:val="TableParagraph"/>
              <w:spacing w:before="178"/>
              <w:ind w:right="1"/>
              <w:jc w:val="center"/>
              <w:rPr>
                <w:sz w:val="24"/>
              </w:rPr>
            </w:pPr>
            <w:r>
              <w:rPr>
                <w:sz w:val="24"/>
              </w:rPr>
              <w:t>1</w:t>
            </w:r>
          </w:p>
        </w:tc>
        <w:tc>
          <w:tcPr>
            <w:tcW w:w="2033" w:type="dxa"/>
          </w:tcPr>
          <w:p w:rsidR="00491EE7" w:rsidRDefault="00491EE7">
            <w:pPr>
              <w:pStyle w:val="TableParagraph"/>
              <w:rPr>
                <w:b/>
                <w:i/>
                <w:sz w:val="24"/>
              </w:rPr>
            </w:pPr>
          </w:p>
          <w:p w:rsidR="00491EE7" w:rsidRDefault="009F1FBB">
            <w:pPr>
              <w:pStyle w:val="TableParagraph"/>
              <w:spacing w:before="178"/>
              <w:ind w:left="300" w:right="300"/>
              <w:jc w:val="center"/>
              <w:rPr>
                <w:sz w:val="24"/>
              </w:rPr>
            </w:pPr>
            <w:r>
              <w:rPr>
                <w:sz w:val="24"/>
              </w:rPr>
              <w:t>50</w:t>
            </w:r>
          </w:p>
        </w:tc>
        <w:tc>
          <w:tcPr>
            <w:tcW w:w="1980" w:type="dxa"/>
          </w:tcPr>
          <w:p w:rsidR="00491EE7" w:rsidRDefault="00491EE7">
            <w:pPr>
              <w:pStyle w:val="TableParagraph"/>
              <w:rPr>
                <w:b/>
                <w:i/>
                <w:sz w:val="24"/>
              </w:rPr>
            </w:pPr>
          </w:p>
          <w:p w:rsidR="00491EE7" w:rsidRDefault="009F1FBB">
            <w:pPr>
              <w:pStyle w:val="TableParagraph"/>
              <w:spacing w:before="178"/>
              <w:ind w:left="105" w:right="106"/>
              <w:jc w:val="center"/>
              <w:rPr>
                <w:sz w:val="24"/>
              </w:rPr>
            </w:pPr>
            <w:r>
              <w:rPr>
                <w:sz w:val="24"/>
              </w:rPr>
              <w:t>$3,141</w:t>
            </w:r>
          </w:p>
        </w:tc>
      </w:tr>
      <w:tr w:rsidR="00491EE7">
        <w:trPr>
          <w:trHeight w:val="914" w:hRule="exact"/>
        </w:trPr>
        <w:tc>
          <w:tcPr>
            <w:tcW w:w="1530" w:type="dxa"/>
          </w:tcPr>
          <w:p w:rsidR="00491EE7" w:rsidRDefault="009F1FBB">
            <w:pPr>
              <w:pStyle w:val="TableParagraph"/>
              <w:spacing w:before="159"/>
              <w:ind w:left="293" w:right="152" w:hanging="124"/>
              <w:rPr>
                <w:sz w:val="24"/>
              </w:rPr>
            </w:pPr>
            <w:r>
              <w:rPr>
                <w:sz w:val="24"/>
              </w:rPr>
              <w:t>Senior Level Executive</w:t>
            </w:r>
          </w:p>
        </w:tc>
        <w:tc>
          <w:tcPr>
            <w:tcW w:w="1250" w:type="dxa"/>
          </w:tcPr>
          <w:p w:rsidR="00491EE7" w:rsidRDefault="00491EE7">
            <w:pPr>
              <w:pStyle w:val="TableParagraph"/>
              <w:spacing w:before="8"/>
              <w:rPr>
                <w:b/>
                <w:i/>
                <w:sz w:val="24"/>
              </w:rPr>
            </w:pPr>
          </w:p>
          <w:p w:rsidR="00491EE7" w:rsidRDefault="009F1FBB">
            <w:pPr>
              <w:pStyle w:val="TableParagraph"/>
              <w:ind w:left="200"/>
              <w:rPr>
                <w:sz w:val="16"/>
              </w:rPr>
            </w:pPr>
            <w:r>
              <w:rPr>
                <w:sz w:val="24"/>
              </w:rPr>
              <w:t>$50.47</w:t>
            </w:r>
            <w:hyperlink w:history="1" w:anchor="_bookmark13">
              <w:r>
                <w:rPr>
                  <w:position w:val="8"/>
                  <w:sz w:val="16"/>
                </w:rPr>
                <w:t>14</w:t>
              </w:r>
            </w:hyperlink>
          </w:p>
        </w:tc>
        <w:tc>
          <w:tcPr>
            <w:tcW w:w="1781" w:type="dxa"/>
          </w:tcPr>
          <w:p w:rsidR="00491EE7" w:rsidRDefault="00491EE7">
            <w:pPr>
              <w:pStyle w:val="TableParagraph"/>
              <w:rPr>
                <w:b/>
                <w:i/>
                <w:sz w:val="25"/>
              </w:rPr>
            </w:pPr>
          </w:p>
          <w:p w:rsidR="00491EE7" w:rsidRDefault="009F1FBB">
            <w:pPr>
              <w:pStyle w:val="TableParagraph"/>
              <w:ind w:left="208" w:right="210"/>
              <w:jc w:val="center"/>
              <w:rPr>
                <w:sz w:val="24"/>
              </w:rPr>
            </w:pPr>
            <w:r>
              <w:rPr>
                <w:sz w:val="24"/>
              </w:rPr>
              <w:t>$100.94</w:t>
            </w:r>
          </w:p>
        </w:tc>
        <w:tc>
          <w:tcPr>
            <w:tcW w:w="1416" w:type="dxa"/>
          </w:tcPr>
          <w:p w:rsidR="00491EE7" w:rsidRDefault="00491EE7">
            <w:pPr>
              <w:pStyle w:val="TableParagraph"/>
              <w:rPr>
                <w:b/>
                <w:i/>
                <w:sz w:val="25"/>
              </w:rPr>
            </w:pPr>
          </w:p>
          <w:p w:rsidR="00491EE7" w:rsidRDefault="009F1FBB">
            <w:pPr>
              <w:pStyle w:val="TableParagraph"/>
              <w:ind w:right="1"/>
              <w:jc w:val="center"/>
              <w:rPr>
                <w:sz w:val="24"/>
              </w:rPr>
            </w:pPr>
            <w:r>
              <w:rPr>
                <w:sz w:val="24"/>
              </w:rPr>
              <w:t>1</w:t>
            </w:r>
          </w:p>
        </w:tc>
        <w:tc>
          <w:tcPr>
            <w:tcW w:w="2033" w:type="dxa"/>
          </w:tcPr>
          <w:p w:rsidR="00491EE7" w:rsidRDefault="00491EE7">
            <w:pPr>
              <w:pStyle w:val="TableParagraph"/>
              <w:rPr>
                <w:b/>
                <w:i/>
                <w:sz w:val="25"/>
              </w:rPr>
            </w:pPr>
          </w:p>
          <w:p w:rsidR="00491EE7" w:rsidRDefault="009F1FBB">
            <w:pPr>
              <w:pStyle w:val="TableParagraph"/>
              <w:ind w:left="300" w:right="300"/>
              <w:jc w:val="center"/>
              <w:rPr>
                <w:sz w:val="24"/>
              </w:rPr>
            </w:pPr>
            <w:r>
              <w:rPr>
                <w:sz w:val="24"/>
              </w:rPr>
              <w:t>50</w:t>
            </w:r>
          </w:p>
        </w:tc>
        <w:tc>
          <w:tcPr>
            <w:tcW w:w="1980" w:type="dxa"/>
          </w:tcPr>
          <w:p w:rsidR="00491EE7" w:rsidRDefault="00491EE7">
            <w:pPr>
              <w:pStyle w:val="TableParagraph"/>
              <w:rPr>
                <w:b/>
                <w:i/>
                <w:sz w:val="25"/>
              </w:rPr>
            </w:pPr>
          </w:p>
          <w:p w:rsidR="00491EE7" w:rsidRDefault="009F1FBB">
            <w:pPr>
              <w:pStyle w:val="TableParagraph"/>
              <w:ind w:left="105" w:right="106"/>
              <w:jc w:val="center"/>
              <w:rPr>
                <w:sz w:val="24"/>
              </w:rPr>
            </w:pPr>
            <w:r>
              <w:rPr>
                <w:sz w:val="24"/>
              </w:rPr>
              <w:t>$5,047</w:t>
            </w:r>
          </w:p>
        </w:tc>
      </w:tr>
    </w:tbl>
    <w:p w:rsidR="00491EE7" w:rsidRDefault="00491EE7">
      <w:pPr>
        <w:pStyle w:val="BodyText"/>
        <w:rPr>
          <w:b/>
          <w:i/>
        </w:rPr>
      </w:pPr>
    </w:p>
    <w:p w:rsidR="00491EE7" w:rsidRDefault="009F1FBB">
      <w:pPr>
        <w:pStyle w:val="BodyText"/>
        <w:spacing w:line="276" w:lineRule="auto"/>
        <w:ind w:left="2280" w:right="521"/>
      </w:pPr>
      <w:r>
        <w:t xml:space="preserve">It should be noted that the number of awardees decreased from 102 to the newly estimated 50 based on current data and significantly decreased level of funding currently available for Navigator cooperative agreement awards, compared to when the current PRA </w:t>
      </w:r>
      <w:r>
        <w:t>package was approved in 2016. The average number of caseworkers/Navigators increased from four to nine based on current data of certified Navigators, regardless of funding source, during the latest open enrollment period for the 2019 Plan Year, November 1,</w:t>
      </w:r>
      <w:r>
        <w:t xml:space="preserve"> 2018 to December 15, 2018. The number of awardees and average number of Navigators per awardee are expected to remain the same for the 24-month period of performance, covering the 2020 and 2021 plan years.</w:t>
      </w:r>
    </w:p>
    <w:p w:rsidR="00491EE7" w:rsidRDefault="00491EE7">
      <w:pPr>
        <w:pStyle w:val="BodyText"/>
        <w:spacing w:before="7"/>
        <w:rPr>
          <w:sz w:val="19"/>
        </w:rPr>
      </w:pPr>
    </w:p>
    <w:p w:rsidR="00491EE7" w:rsidRDefault="009F1FBB">
      <w:pPr>
        <w:pStyle w:val="Heading1"/>
        <w:numPr>
          <w:ilvl w:val="3"/>
          <w:numId w:val="2"/>
        </w:numPr>
        <w:tabs>
          <w:tab w:val="left" w:pos="2281"/>
        </w:tabs>
        <w:spacing w:before="1" w:line="278" w:lineRule="auto"/>
        <w:ind w:left="2280" w:right="783"/>
        <w:jc w:val="left"/>
      </w:pPr>
      <w:r>
        <w:t>ICRs Related to Non-Exchange Entities: Privacy a</w:t>
      </w:r>
      <w:r>
        <w:t>nd Security Policies and Procedures</w:t>
      </w:r>
      <w:r>
        <w:rPr>
          <w:spacing w:val="-14"/>
        </w:rPr>
        <w:t xml:space="preserve"> </w:t>
      </w:r>
      <w:r>
        <w:t>(§155.260(b))</w:t>
      </w:r>
    </w:p>
    <w:p w:rsidR="00491EE7" w:rsidRDefault="009F1FBB">
      <w:pPr>
        <w:pStyle w:val="BodyText"/>
        <w:spacing w:before="216" w:line="276" w:lineRule="auto"/>
        <w:ind w:left="2280" w:right="667"/>
      </w:pPr>
      <w:r>
        <w:t>Various types of non-Exchange entities will assist consumers as they enroll in coverage in States with an FFE. These entities include Navigators and certified application counselors (CACs), both of which mu</w:t>
      </w:r>
      <w:r>
        <w:t>st enter into</w:t>
      </w:r>
    </w:p>
    <w:p w:rsidR="00491EE7" w:rsidRDefault="00491EE7">
      <w:pPr>
        <w:pStyle w:val="BodyText"/>
        <w:rPr>
          <w:sz w:val="20"/>
        </w:rPr>
      </w:pPr>
    </w:p>
    <w:p w:rsidR="00491EE7" w:rsidRDefault="00491EE7">
      <w:pPr>
        <w:pStyle w:val="BodyText"/>
        <w:rPr>
          <w:sz w:val="20"/>
        </w:rPr>
      </w:pPr>
    </w:p>
    <w:p w:rsidR="00491EE7" w:rsidRDefault="007F652D">
      <w:pPr>
        <w:pStyle w:val="BodyText"/>
        <w:spacing w:before="7"/>
        <w:rPr>
          <w:sz w:val="11"/>
        </w:rPr>
      </w:pPr>
      <w:r>
        <w:rPr>
          <w:noProof/>
        </w:rPr>
        <mc:AlternateContent>
          <mc:Choice Requires="wps">
            <w:drawing>
              <wp:anchor distT="0" distB="0" distL="0" distR="0" simplePos="0" relativeHeight="251662848" behindDoc="0" locked="0" layoutInCell="1" allowOverlap="1">
                <wp:simplePos x="0" y="0"/>
                <wp:positionH relativeFrom="page">
                  <wp:posOffset>850900</wp:posOffset>
                </wp:positionH>
                <wp:positionV relativeFrom="paragraph">
                  <wp:posOffset>120015</wp:posOffset>
                </wp:positionV>
                <wp:extent cx="1828800" cy="0"/>
                <wp:effectExtent l="12700" t="9525" r="6350" b="9525"/>
                <wp:wrapTopAndBottom/>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1mm" from="67pt,9.45pt" to="211pt,9.45pt" w14:anchorId="331EA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7+HgIAAEMEAAAOAAAAZHJzL2Uyb0RvYy54bWysU8GO2jAQvVfqP1i+QxJIaY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">
                <w10:wrap type="topAndBottom" anchorx="page"/>
              </v:line>
            </w:pict>
          </mc:Fallback>
        </mc:AlternateContent>
      </w:r>
    </w:p>
    <w:p w:rsidR="00491EE7" w:rsidRDefault="009F1FBB">
      <w:pPr>
        <w:spacing w:before="76"/>
        <w:ind w:left="120"/>
        <w:rPr>
          <w:sz w:val="20"/>
        </w:rPr>
      </w:pPr>
      <w:bookmarkStart w:name="_bookmark11" w:id="15"/>
      <w:bookmarkEnd w:id="15"/>
      <w:r>
        <w:rPr>
          <w:position w:val="7"/>
          <w:sz w:val="13"/>
        </w:rPr>
        <w:t xml:space="preserve">12 </w:t>
      </w:r>
      <w:r>
        <w:rPr>
          <w:sz w:val="20"/>
        </w:rPr>
        <w:t xml:space="preserve">Bureau of Labor Statistics. Community Health Workers. </w:t>
      </w:r>
      <w:hyperlink r:id="rId34">
        <w:r>
          <w:rPr>
            <w:color w:val="0563C1"/>
            <w:sz w:val="20"/>
            <w:u w:val="single" w:color="0563C1"/>
          </w:rPr>
          <w:t>https://www.bls.gov/oes/current/oes211094.htm</w:t>
        </w:r>
      </w:hyperlink>
    </w:p>
    <w:p w:rsidR="00491EE7" w:rsidRDefault="00491EE7">
      <w:pPr>
        <w:pStyle w:val="BodyText"/>
        <w:spacing w:before="5"/>
        <w:rPr>
          <w:sz w:val="13"/>
        </w:rPr>
      </w:pPr>
    </w:p>
    <w:p w:rsidR="00491EE7" w:rsidRDefault="009F1FBB">
      <w:pPr>
        <w:spacing w:before="74"/>
        <w:ind w:left="120" w:right="521" w:hanging="1"/>
        <w:rPr>
          <w:sz w:val="20"/>
        </w:rPr>
      </w:pPr>
      <w:bookmarkStart w:name="_bookmark12" w:id="16"/>
      <w:bookmarkEnd w:id="16"/>
      <w:r>
        <w:rPr>
          <w:position w:val="7"/>
          <w:sz w:val="13"/>
        </w:rPr>
        <w:t xml:space="preserve">13 </w:t>
      </w:r>
      <w:r>
        <w:rPr>
          <w:sz w:val="20"/>
        </w:rPr>
        <w:t xml:space="preserve">Bureau of Labor Statistics. Social and Community Service Managers. </w:t>
      </w:r>
      <w:hyperlink r:id="rId35">
        <w:r>
          <w:rPr>
            <w:color w:val="0563C1"/>
            <w:sz w:val="20"/>
            <w:u w:val="single" w:color="0563C1"/>
          </w:rPr>
          <w:t>https://www.bls.gov/oes/current/oes119151.htm</w:t>
        </w:r>
      </w:hyperlink>
    </w:p>
    <w:p w:rsidR="00491EE7" w:rsidRDefault="00491EE7">
      <w:pPr>
        <w:pStyle w:val="BodyText"/>
        <w:spacing w:before="5"/>
        <w:rPr>
          <w:sz w:val="13"/>
        </w:rPr>
      </w:pPr>
    </w:p>
    <w:p w:rsidR="00491EE7" w:rsidRDefault="009F1FBB">
      <w:pPr>
        <w:spacing w:before="73"/>
        <w:ind w:left="120"/>
        <w:rPr>
          <w:sz w:val="20"/>
        </w:rPr>
      </w:pPr>
      <w:bookmarkStart w:name="_bookmark13" w:id="17"/>
      <w:bookmarkEnd w:id="17"/>
      <w:r>
        <w:rPr>
          <w:position w:val="7"/>
          <w:sz w:val="13"/>
        </w:rPr>
        <w:t xml:space="preserve">14 </w:t>
      </w:r>
      <w:r>
        <w:rPr>
          <w:sz w:val="20"/>
        </w:rPr>
        <w:t xml:space="preserve">Bureau of Labor Statistics. Top Executives. </w:t>
      </w:r>
      <w:hyperlink r:id="rId36">
        <w:r>
          <w:rPr>
            <w:color w:val="0563C1"/>
            <w:sz w:val="20"/>
            <w:u w:val="single" w:color="0563C1"/>
          </w:rPr>
          <w:t>https://www.bls.gov/ooh/management/top-executives.htm</w:t>
        </w:r>
      </w:hyperlink>
    </w:p>
    <w:p w:rsidR="00491EE7" w:rsidRDefault="00491EE7">
      <w:pPr>
        <w:rPr>
          <w:sz w:val="20"/>
        </w:rPr>
        <w:sectPr w:rsidR="00491EE7">
          <w:pgSz w:w="12240" w:h="15840"/>
          <w:pgMar w:top="1260" w:right="800" w:bottom="1180" w:left="1220" w:header="0" w:footer="990" w:gutter="0"/>
          <w:cols w:space="720"/>
        </w:sectPr>
      </w:pPr>
    </w:p>
    <w:p w:rsidR="00491EE7" w:rsidRDefault="009F1FBB">
      <w:pPr>
        <w:pStyle w:val="BodyText"/>
        <w:spacing w:before="38" w:line="276" w:lineRule="auto"/>
        <w:ind w:left="1780" w:right="793"/>
      </w:pPr>
      <w:r>
        <w:lastRenderedPageBreak/>
        <w:t>privacy and security agreements with the FFE, pursuant to 45 C.F.R. § 155.260(b).</w:t>
      </w:r>
    </w:p>
    <w:p w:rsidR="00491EE7" w:rsidRDefault="00491EE7">
      <w:pPr>
        <w:pStyle w:val="BodyText"/>
        <w:spacing w:before="8"/>
        <w:rPr>
          <w:sz w:val="19"/>
        </w:rPr>
      </w:pPr>
    </w:p>
    <w:p w:rsidR="00491EE7" w:rsidRDefault="009F1FBB">
      <w:pPr>
        <w:pStyle w:val="BodyText"/>
        <w:spacing w:line="276" w:lineRule="auto"/>
        <w:ind w:left="1780" w:right="112"/>
      </w:pPr>
      <w:r>
        <w:t>The agreements require these entities to implement privacy and</w:t>
      </w:r>
      <w:r>
        <w:t xml:space="preserve"> security policies and procedures, which include developing training and awareness programs, implementing breach and incident handling procedures, creating a privacy disclosure statement, maintaining accounting of disclosures, and obtaining informed consen</w:t>
      </w:r>
      <w:r>
        <w:t>t from individuals for any use or disclosure that is not permissible within the scope of the privacy notice statement or any relevant agreements.</w:t>
      </w:r>
    </w:p>
    <w:p w:rsidR="00491EE7" w:rsidRDefault="00491EE7">
      <w:pPr>
        <w:pStyle w:val="BodyText"/>
        <w:spacing w:before="7"/>
        <w:rPr>
          <w:sz w:val="19"/>
        </w:rPr>
      </w:pPr>
    </w:p>
    <w:p w:rsidR="00491EE7" w:rsidRDefault="009F1FBB">
      <w:pPr>
        <w:pStyle w:val="Heading1"/>
        <w:spacing w:before="1"/>
        <w:ind w:left="1780"/>
      </w:pPr>
      <w:r>
        <w:t>Navigators</w:t>
      </w:r>
    </w:p>
    <w:p w:rsidR="00491EE7" w:rsidRDefault="00491EE7">
      <w:pPr>
        <w:pStyle w:val="BodyText"/>
        <w:spacing w:before="3"/>
        <w:rPr>
          <w:b/>
          <w:sz w:val="23"/>
        </w:rPr>
      </w:pPr>
    </w:p>
    <w:p w:rsidR="00491EE7" w:rsidRDefault="009F1FBB">
      <w:pPr>
        <w:pStyle w:val="BodyText"/>
        <w:spacing w:line="276" w:lineRule="auto"/>
        <w:ind w:left="1780" w:right="127"/>
      </w:pPr>
      <w:r>
        <w:t>This ICR was originally approved in 2013 and consisted of meeting initial requirements and develo</w:t>
      </w:r>
      <w:r>
        <w:t>ping policies and procedures. For this approval, Lead Navigators/Project Managers and Senior Level Executives will continue with maintenance efforts only of the previously established policies and procedures.</w:t>
      </w:r>
    </w:p>
    <w:p w:rsidR="00491EE7" w:rsidRDefault="00491EE7">
      <w:pPr>
        <w:pStyle w:val="BodyText"/>
        <w:spacing w:before="7"/>
        <w:rPr>
          <w:sz w:val="19"/>
        </w:rPr>
      </w:pPr>
    </w:p>
    <w:p w:rsidR="00491EE7" w:rsidRDefault="009F1FBB">
      <w:pPr>
        <w:pStyle w:val="BodyText"/>
        <w:spacing w:line="276" w:lineRule="auto"/>
        <w:ind w:left="1780" w:right="84"/>
      </w:pPr>
      <w:r>
        <w:t>The estimated total burden will be 1 hour per Project Manager and 0.75 hours per Senior Level Executive. Each Navigator Project Manager’s wage is an estimated $62.82 per hour for a total burden cost of $62.82 per each Navigator Project Manager. We estimate</w:t>
      </w:r>
      <w:r>
        <w:t xml:space="preserve"> there will be 50 Navigator Project Managers, for a total of $1,570.50. Each Navigator Senior Level Executive’s wage is an estimated $100.94 per hour, for a total burden cost of $75.71 per each Senior Level Executive. We estimate there will be 50 Navigator</w:t>
      </w:r>
      <w:r>
        <w:t xml:space="preserve"> Senior Executives, for a total of $3,785.25. As the Navigator program has become more mature, the number of Navigator Project Managers and Senior Executives has remained relatively stable as a result of the number of Navigator awardees leveling out in rec</w:t>
      </w:r>
      <w:r>
        <w:t>ent years.</w:t>
      </w:r>
    </w:p>
    <w:p w:rsidR="00491EE7" w:rsidRDefault="00491EE7">
      <w:pPr>
        <w:spacing w:line="276" w:lineRule="auto"/>
        <w:sectPr w:rsidR="00491EE7">
          <w:pgSz w:w="12240" w:h="15840"/>
          <w:pgMar w:top="1260" w:right="1180" w:bottom="1180" w:left="1720" w:header="0" w:footer="990" w:gutter="0"/>
          <w:cols w:space="720"/>
        </w:sectPr>
      </w:pPr>
    </w:p>
    <w:p w:rsidR="00491EE7" w:rsidRDefault="009F1FBB">
      <w:pPr>
        <w:pStyle w:val="Heading2"/>
        <w:spacing w:before="39"/>
      </w:pPr>
      <w:r>
        <w:rPr>
          <w:i w:val="0"/>
        </w:rPr>
        <w:lastRenderedPageBreak/>
        <w:t xml:space="preserve">Table 2: </w:t>
      </w:r>
      <w:r>
        <w:t>Burden Estimate Navigator Privacy and Security Policies and Procedures</w:t>
      </w:r>
    </w:p>
    <w:p w:rsidR="00491EE7" w:rsidRDefault="00491EE7">
      <w:pPr>
        <w:pStyle w:val="BodyText"/>
        <w:spacing w:before="8" w:after="1"/>
        <w:rPr>
          <w:b/>
          <w:i/>
          <w:sz w:val="19"/>
        </w:rPr>
      </w:pP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95"/>
        <w:gridCol w:w="1080"/>
        <w:gridCol w:w="1594"/>
        <w:gridCol w:w="1512"/>
        <w:gridCol w:w="1024"/>
        <w:gridCol w:w="1439"/>
        <w:gridCol w:w="1930"/>
      </w:tblGrid>
      <w:tr w:rsidR="00491EE7">
        <w:trPr>
          <w:trHeight w:val="1544" w:hRule="exact"/>
        </w:trPr>
        <w:tc>
          <w:tcPr>
            <w:tcW w:w="1795" w:type="dxa"/>
            <w:shd w:val="clear" w:color="auto" w:fill="CACACA"/>
          </w:tcPr>
          <w:p w:rsidR="00491EE7" w:rsidRDefault="00491EE7">
            <w:pPr>
              <w:pStyle w:val="TableParagraph"/>
              <w:rPr>
                <w:b/>
                <w:i/>
                <w:sz w:val="24"/>
              </w:rPr>
            </w:pPr>
          </w:p>
          <w:p w:rsidR="00491EE7" w:rsidRDefault="00491EE7">
            <w:pPr>
              <w:pStyle w:val="TableParagraph"/>
              <w:spacing w:before="10"/>
              <w:rPr>
                <w:b/>
                <w:i/>
                <w:sz w:val="26"/>
              </w:rPr>
            </w:pPr>
          </w:p>
          <w:p w:rsidR="00491EE7" w:rsidRDefault="009F1FBB">
            <w:pPr>
              <w:pStyle w:val="TableParagraph"/>
              <w:ind w:left="487"/>
              <w:rPr>
                <w:b/>
                <w:sz w:val="24"/>
              </w:rPr>
            </w:pPr>
            <w:r>
              <w:rPr>
                <w:b/>
                <w:sz w:val="24"/>
              </w:rPr>
              <w:t>Position</w:t>
            </w:r>
          </w:p>
        </w:tc>
        <w:tc>
          <w:tcPr>
            <w:tcW w:w="1080" w:type="dxa"/>
            <w:shd w:val="clear" w:color="auto" w:fill="CACACA"/>
          </w:tcPr>
          <w:p w:rsidR="00491EE7" w:rsidRDefault="00491EE7">
            <w:pPr>
              <w:pStyle w:val="TableParagraph"/>
              <w:spacing w:before="10"/>
              <w:rPr>
                <w:b/>
                <w:i/>
                <w:sz w:val="26"/>
              </w:rPr>
            </w:pPr>
          </w:p>
          <w:p w:rsidR="00491EE7" w:rsidRDefault="009F1FBB">
            <w:pPr>
              <w:pStyle w:val="TableParagraph"/>
              <w:ind w:left="180" w:right="179"/>
              <w:jc w:val="center"/>
              <w:rPr>
                <w:b/>
                <w:sz w:val="24"/>
              </w:rPr>
            </w:pPr>
            <w:r>
              <w:rPr>
                <w:b/>
                <w:sz w:val="24"/>
              </w:rPr>
              <w:t>Basic Hourly Wage</w:t>
            </w:r>
          </w:p>
        </w:tc>
        <w:tc>
          <w:tcPr>
            <w:tcW w:w="1594" w:type="dxa"/>
            <w:shd w:val="clear" w:color="auto" w:fill="CACACA"/>
          </w:tcPr>
          <w:p w:rsidR="00491EE7" w:rsidRDefault="009F1FBB">
            <w:pPr>
              <w:pStyle w:val="TableParagraph"/>
              <w:spacing w:before="35"/>
              <w:ind w:left="154" w:right="151"/>
              <w:jc w:val="center"/>
              <w:rPr>
                <w:i/>
                <w:sz w:val="24"/>
              </w:rPr>
            </w:pPr>
            <w:r>
              <w:rPr>
                <w:b/>
                <w:sz w:val="24"/>
              </w:rPr>
              <w:t>Hourly</w:t>
            </w:r>
            <w:r>
              <w:rPr>
                <w:b/>
                <w:spacing w:val="-6"/>
                <w:sz w:val="24"/>
              </w:rPr>
              <w:t xml:space="preserve"> </w:t>
            </w:r>
            <w:r>
              <w:rPr>
                <w:b/>
                <w:sz w:val="24"/>
              </w:rPr>
              <w:t xml:space="preserve">Labor Costs </w:t>
            </w:r>
            <w:r>
              <w:rPr>
                <w:i/>
                <w:sz w:val="24"/>
              </w:rPr>
              <w:t>(Hourly</w:t>
            </w:r>
            <w:r>
              <w:rPr>
                <w:i/>
                <w:spacing w:val="-2"/>
                <w:sz w:val="24"/>
              </w:rPr>
              <w:t xml:space="preserve"> </w:t>
            </w:r>
            <w:r>
              <w:rPr>
                <w:i/>
                <w:sz w:val="24"/>
              </w:rPr>
              <w:t>Rate</w:t>
            </w:r>
          </w:p>
          <w:p w:rsidR="00491EE7" w:rsidRDefault="009F1FBB">
            <w:pPr>
              <w:pStyle w:val="TableParagraph"/>
              <w:ind w:left="104" w:right="104"/>
              <w:jc w:val="center"/>
              <w:rPr>
                <w:i/>
                <w:sz w:val="24"/>
              </w:rPr>
            </w:pPr>
            <w:r>
              <w:rPr>
                <w:i/>
                <w:sz w:val="24"/>
              </w:rPr>
              <w:t>+ 100% Fringe benefits)</w:t>
            </w:r>
          </w:p>
        </w:tc>
        <w:tc>
          <w:tcPr>
            <w:tcW w:w="1512" w:type="dxa"/>
            <w:shd w:val="clear" w:color="auto" w:fill="CACACA"/>
          </w:tcPr>
          <w:p w:rsidR="00491EE7" w:rsidRDefault="009F1FBB">
            <w:pPr>
              <w:pStyle w:val="TableParagraph"/>
              <w:spacing w:before="181"/>
              <w:ind w:left="101" w:right="103"/>
              <w:jc w:val="center"/>
              <w:rPr>
                <w:sz w:val="24"/>
              </w:rPr>
            </w:pPr>
            <w:r>
              <w:rPr>
                <w:b/>
                <w:sz w:val="24"/>
              </w:rPr>
              <w:t xml:space="preserve">Total Number of Respondents </w:t>
            </w:r>
            <w:r>
              <w:rPr>
                <w:sz w:val="24"/>
              </w:rPr>
              <w:t>(Awardees)</w:t>
            </w:r>
          </w:p>
        </w:tc>
        <w:tc>
          <w:tcPr>
            <w:tcW w:w="1024" w:type="dxa"/>
            <w:shd w:val="clear" w:color="auto" w:fill="CACACA"/>
          </w:tcPr>
          <w:p w:rsidR="00491EE7" w:rsidRDefault="00491EE7">
            <w:pPr>
              <w:pStyle w:val="TableParagraph"/>
              <w:rPr>
                <w:b/>
                <w:i/>
                <w:sz w:val="24"/>
              </w:rPr>
            </w:pPr>
          </w:p>
          <w:p w:rsidR="00491EE7" w:rsidRDefault="009F1FBB">
            <w:pPr>
              <w:pStyle w:val="TableParagraph"/>
              <w:spacing w:before="181"/>
              <w:ind w:left="209" w:right="125" w:hanging="68"/>
              <w:rPr>
                <w:b/>
                <w:sz w:val="24"/>
              </w:rPr>
            </w:pPr>
            <w:r>
              <w:rPr>
                <w:b/>
                <w:sz w:val="24"/>
              </w:rPr>
              <w:t>Burden Hours</w:t>
            </w:r>
          </w:p>
        </w:tc>
        <w:tc>
          <w:tcPr>
            <w:tcW w:w="1439" w:type="dxa"/>
            <w:shd w:val="clear" w:color="auto" w:fill="CACACA"/>
          </w:tcPr>
          <w:p w:rsidR="00491EE7" w:rsidRDefault="009F1FBB">
            <w:pPr>
              <w:pStyle w:val="TableParagraph"/>
              <w:spacing w:before="35"/>
              <w:ind w:left="351" w:right="349" w:hanging="2"/>
              <w:jc w:val="center"/>
              <w:rPr>
                <w:i/>
                <w:sz w:val="24"/>
              </w:rPr>
            </w:pPr>
            <w:r>
              <w:rPr>
                <w:b/>
                <w:sz w:val="24"/>
              </w:rPr>
              <w:t xml:space="preserve">Total Burden Costs </w:t>
            </w:r>
            <w:r>
              <w:rPr>
                <w:i/>
                <w:sz w:val="24"/>
              </w:rPr>
              <w:t>(Per</w:t>
            </w:r>
          </w:p>
          <w:p w:rsidR="00491EE7" w:rsidRDefault="009F1FBB">
            <w:pPr>
              <w:pStyle w:val="TableParagraph"/>
              <w:ind w:left="83" w:right="83"/>
              <w:jc w:val="center"/>
              <w:rPr>
                <w:i/>
                <w:sz w:val="24"/>
              </w:rPr>
            </w:pPr>
            <w:r>
              <w:rPr>
                <w:i/>
                <w:sz w:val="24"/>
              </w:rPr>
              <w:t>Respondent)</w:t>
            </w:r>
          </w:p>
        </w:tc>
        <w:tc>
          <w:tcPr>
            <w:tcW w:w="1930" w:type="dxa"/>
            <w:shd w:val="clear" w:color="auto" w:fill="CACACA"/>
          </w:tcPr>
          <w:p w:rsidR="00491EE7" w:rsidRDefault="00491EE7">
            <w:pPr>
              <w:pStyle w:val="TableParagraph"/>
              <w:spacing w:before="10"/>
              <w:rPr>
                <w:b/>
                <w:i/>
                <w:sz w:val="26"/>
              </w:rPr>
            </w:pPr>
          </w:p>
          <w:p w:rsidR="00491EE7" w:rsidRDefault="009F1FBB">
            <w:pPr>
              <w:pStyle w:val="TableParagraph"/>
              <w:ind w:left="93" w:right="91"/>
              <w:jc w:val="center"/>
              <w:rPr>
                <w:b/>
                <w:sz w:val="24"/>
              </w:rPr>
            </w:pPr>
            <w:r>
              <w:rPr>
                <w:b/>
                <w:sz w:val="24"/>
              </w:rPr>
              <w:t>Total Burden Costs</w:t>
            </w:r>
          </w:p>
          <w:p w:rsidR="00491EE7" w:rsidRDefault="009F1FBB">
            <w:pPr>
              <w:pStyle w:val="TableParagraph"/>
              <w:ind w:left="93" w:right="93"/>
              <w:jc w:val="center"/>
              <w:rPr>
                <w:i/>
                <w:sz w:val="24"/>
              </w:rPr>
            </w:pPr>
            <w:r>
              <w:rPr>
                <w:i/>
                <w:sz w:val="24"/>
              </w:rPr>
              <w:t>(All Respondents)</w:t>
            </w:r>
          </w:p>
        </w:tc>
      </w:tr>
      <w:tr w:rsidR="00491EE7">
        <w:trPr>
          <w:trHeight w:val="986" w:hRule="exact"/>
        </w:trPr>
        <w:tc>
          <w:tcPr>
            <w:tcW w:w="1795" w:type="dxa"/>
          </w:tcPr>
          <w:p w:rsidR="00491EE7" w:rsidRDefault="009F1FBB">
            <w:pPr>
              <w:pStyle w:val="TableParagraph"/>
              <w:spacing w:before="48"/>
              <w:ind w:left="112" w:right="110"/>
              <w:jc w:val="center"/>
              <w:rPr>
                <w:sz w:val="24"/>
              </w:rPr>
            </w:pPr>
            <w:r>
              <w:rPr>
                <w:sz w:val="24"/>
              </w:rPr>
              <w:t>Lead Navigator/ Project Manager</w:t>
            </w:r>
          </w:p>
        </w:tc>
        <w:tc>
          <w:tcPr>
            <w:tcW w:w="1080" w:type="dxa"/>
          </w:tcPr>
          <w:p w:rsidR="00491EE7" w:rsidRDefault="00491EE7">
            <w:pPr>
              <w:pStyle w:val="TableParagraph"/>
              <w:spacing w:before="11"/>
              <w:rPr>
                <w:b/>
                <w:i/>
                <w:sz w:val="27"/>
              </w:rPr>
            </w:pPr>
          </w:p>
          <w:p w:rsidR="00491EE7" w:rsidRDefault="009F1FBB">
            <w:pPr>
              <w:pStyle w:val="TableParagraph"/>
              <w:spacing w:before="1"/>
              <w:ind w:left="180" w:right="180"/>
              <w:jc w:val="center"/>
              <w:rPr>
                <w:sz w:val="24"/>
              </w:rPr>
            </w:pPr>
            <w:r>
              <w:rPr>
                <w:sz w:val="24"/>
              </w:rPr>
              <w:t>$31.41</w:t>
            </w:r>
          </w:p>
        </w:tc>
        <w:tc>
          <w:tcPr>
            <w:tcW w:w="1594" w:type="dxa"/>
          </w:tcPr>
          <w:p w:rsidR="00491EE7" w:rsidRDefault="00491EE7">
            <w:pPr>
              <w:pStyle w:val="TableParagraph"/>
              <w:spacing w:before="11"/>
              <w:rPr>
                <w:b/>
                <w:i/>
                <w:sz w:val="27"/>
              </w:rPr>
            </w:pPr>
          </w:p>
          <w:p w:rsidR="00491EE7" w:rsidRDefault="009F1FBB">
            <w:pPr>
              <w:pStyle w:val="TableParagraph"/>
              <w:spacing w:before="1"/>
              <w:ind w:right="457"/>
              <w:jc w:val="right"/>
              <w:rPr>
                <w:sz w:val="24"/>
              </w:rPr>
            </w:pPr>
            <w:r>
              <w:rPr>
                <w:sz w:val="24"/>
              </w:rPr>
              <w:t>$62.82</w:t>
            </w:r>
          </w:p>
        </w:tc>
        <w:tc>
          <w:tcPr>
            <w:tcW w:w="1512" w:type="dxa"/>
          </w:tcPr>
          <w:p w:rsidR="00491EE7" w:rsidRDefault="00491EE7">
            <w:pPr>
              <w:pStyle w:val="TableParagraph"/>
              <w:spacing w:before="11"/>
              <w:rPr>
                <w:b/>
                <w:i/>
                <w:sz w:val="27"/>
              </w:rPr>
            </w:pPr>
          </w:p>
          <w:p w:rsidR="00491EE7" w:rsidRDefault="009F1FBB">
            <w:pPr>
              <w:pStyle w:val="TableParagraph"/>
              <w:spacing w:before="1"/>
              <w:ind w:left="101" w:right="103"/>
              <w:jc w:val="center"/>
              <w:rPr>
                <w:sz w:val="24"/>
              </w:rPr>
            </w:pPr>
            <w:r>
              <w:rPr>
                <w:sz w:val="24"/>
              </w:rPr>
              <w:t>50</w:t>
            </w:r>
          </w:p>
        </w:tc>
        <w:tc>
          <w:tcPr>
            <w:tcW w:w="1024" w:type="dxa"/>
          </w:tcPr>
          <w:p w:rsidR="00491EE7" w:rsidRDefault="00491EE7">
            <w:pPr>
              <w:pStyle w:val="TableParagraph"/>
              <w:spacing w:before="11"/>
              <w:rPr>
                <w:b/>
                <w:i/>
                <w:sz w:val="27"/>
              </w:rPr>
            </w:pPr>
          </w:p>
          <w:p w:rsidR="00491EE7" w:rsidRDefault="009F1FBB">
            <w:pPr>
              <w:pStyle w:val="TableParagraph"/>
              <w:spacing w:before="1"/>
              <w:ind w:right="1"/>
              <w:jc w:val="center"/>
              <w:rPr>
                <w:sz w:val="24"/>
              </w:rPr>
            </w:pPr>
            <w:r>
              <w:rPr>
                <w:sz w:val="24"/>
              </w:rPr>
              <w:t>1</w:t>
            </w:r>
          </w:p>
        </w:tc>
        <w:tc>
          <w:tcPr>
            <w:tcW w:w="1439" w:type="dxa"/>
          </w:tcPr>
          <w:p w:rsidR="00491EE7" w:rsidRDefault="00491EE7">
            <w:pPr>
              <w:pStyle w:val="TableParagraph"/>
              <w:spacing w:before="11"/>
              <w:rPr>
                <w:b/>
                <w:i/>
                <w:sz w:val="27"/>
              </w:rPr>
            </w:pPr>
          </w:p>
          <w:p w:rsidR="00491EE7" w:rsidRDefault="009F1FBB">
            <w:pPr>
              <w:pStyle w:val="TableParagraph"/>
              <w:spacing w:before="1"/>
              <w:ind w:left="380"/>
              <w:rPr>
                <w:sz w:val="24"/>
              </w:rPr>
            </w:pPr>
            <w:r>
              <w:rPr>
                <w:sz w:val="24"/>
              </w:rPr>
              <w:t>$62.82</w:t>
            </w:r>
          </w:p>
        </w:tc>
        <w:tc>
          <w:tcPr>
            <w:tcW w:w="1930" w:type="dxa"/>
          </w:tcPr>
          <w:p w:rsidR="00491EE7" w:rsidRDefault="00491EE7">
            <w:pPr>
              <w:pStyle w:val="TableParagraph"/>
              <w:spacing w:before="11"/>
              <w:rPr>
                <w:b/>
                <w:i/>
                <w:sz w:val="27"/>
              </w:rPr>
            </w:pPr>
          </w:p>
          <w:p w:rsidR="00491EE7" w:rsidRDefault="009F1FBB">
            <w:pPr>
              <w:pStyle w:val="TableParagraph"/>
              <w:spacing w:before="1"/>
              <w:ind w:left="92" w:right="93"/>
              <w:jc w:val="center"/>
              <w:rPr>
                <w:sz w:val="24"/>
              </w:rPr>
            </w:pPr>
            <w:r>
              <w:rPr>
                <w:sz w:val="24"/>
              </w:rPr>
              <w:t>$1,570.50</w:t>
            </w:r>
          </w:p>
        </w:tc>
      </w:tr>
      <w:tr w:rsidR="00491EE7">
        <w:trPr>
          <w:trHeight w:val="914" w:hRule="exact"/>
        </w:trPr>
        <w:tc>
          <w:tcPr>
            <w:tcW w:w="1795" w:type="dxa"/>
          </w:tcPr>
          <w:p w:rsidR="00491EE7" w:rsidRDefault="009F1FBB">
            <w:pPr>
              <w:pStyle w:val="TableParagraph"/>
              <w:spacing w:before="159"/>
              <w:ind w:left="427" w:right="284" w:hanging="124"/>
              <w:rPr>
                <w:sz w:val="24"/>
              </w:rPr>
            </w:pPr>
            <w:r>
              <w:rPr>
                <w:sz w:val="24"/>
              </w:rPr>
              <w:t>Senior Level Executive</w:t>
            </w:r>
          </w:p>
        </w:tc>
        <w:tc>
          <w:tcPr>
            <w:tcW w:w="1080" w:type="dxa"/>
          </w:tcPr>
          <w:p w:rsidR="00491EE7" w:rsidRDefault="00491EE7">
            <w:pPr>
              <w:pStyle w:val="TableParagraph"/>
              <w:rPr>
                <w:b/>
                <w:i/>
                <w:sz w:val="25"/>
              </w:rPr>
            </w:pPr>
          </w:p>
          <w:p w:rsidR="00491EE7" w:rsidRDefault="009F1FBB">
            <w:pPr>
              <w:pStyle w:val="TableParagraph"/>
              <w:ind w:left="180" w:right="180"/>
              <w:jc w:val="center"/>
              <w:rPr>
                <w:sz w:val="24"/>
              </w:rPr>
            </w:pPr>
            <w:r>
              <w:rPr>
                <w:sz w:val="24"/>
              </w:rPr>
              <w:t>$50.47</w:t>
            </w:r>
          </w:p>
        </w:tc>
        <w:tc>
          <w:tcPr>
            <w:tcW w:w="1594" w:type="dxa"/>
          </w:tcPr>
          <w:p w:rsidR="00491EE7" w:rsidRDefault="00491EE7">
            <w:pPr>
              <w:pStyle w:val="TableParagraph"/>
              <w:rPr>
                <w:b/>
                <w:i/>
                <w:sz w:val="25"/>
              </w:rPr>
            </w:pPr>
          </w:p>
          <w:p w:rsidR="00491EE7" w:rsidRDefault="009F1FBB">
            <w:pPr>
              <w:pStyle w:val="TableParagraph"/>
              <w:ind w:right="395"/>
              <w:jc w:val="right"/>
              <w:rPr>
                <w:sz w:val="24"/>
              </w:rPr>
            </w:pPr>
            <w:r>
              <w:rPr>
                <w:sz w:val="24"/>
              </w:rPr>
              <w:t>$100.94</w:t>
            </w:r>
          </w:p>
        </w:tc>
        <w:tc>
          <w:tcPr>
            <w:tcW w:w="1512" w:type="dxa"/>
          </w:tcPr>
          <w:p w:rsidR="00491EE7" w:rsidRDefault="00491EE7">
            <w:pPr>
              <w:pStyle w:val="TableParagraph"/>
              <w:rPr>
                <w:b/>
                <w:i/>
                <w:sz w:val="25"/>
              </w:rPr>
            </w:pPr>
          </w:p>
          <w:p w:rsidR="00491EE7" w:rsidRDefault="009F1FBB">
            <w:pPr>
              <w:pStyle w:val="TableParagraph"/>
              <w:ind w:left="101" w:right="103"/>
              <w:jc w:val="center"/>
              <w:rPr>
                <w:sz w:val="24"/>
              </w:rPr>
            </w:pPr>
            <w:r>
              <w:rPr>
                <w:sz w:val="24"/>
              </w:rPr>
              <w:t>50</w:t>
            </w:r>
          </w:p>
        </w:tc>
        <w:tc>
          <w:tcPr>
            <w:tcW w:w="1024" w:type="dxa"/>
          </w:tcPr>
          <w:p w:rsidR="00491EE7" w:rsidRDefault="00491EE7">
            <w:pPr>
              <w:pStyle w:val="TableParagraph"/>
              <w:rPr>
                <w:b/>
                <w:i/>
                <w:sz w:val="25"/>
              </w:rPr>
            </w:pPr>
          </w:p>
          <w:p w:rsidR="00491EE7" w:rsidRDefault="009F1FBB">
            <w:pPr>
              <w:pStyle w:val="TableParagraph"/>
              <w:ind w:left="273" w:right="274"/>
              <w:jc w:val="center"/>
              <w:rPr>
                <w:sz w:val="24"/>
              </w:rPr>
            </w:pPr>
            <w:r>
              <w:rPr>
                <w:sz w:val="24"/>
              </w:rPr>
              <w:t>0.75</w:t>
            </w:r>
          </w:p>
        </w:tc>
        <w:tc>
          <w:tcPr>
            <w:tcW w:w="1439" w:type="dxa"/>
          </w:tcPr>
          <w:p w:rsidR="00491EE7" w:rsidRDefault="00491EE7">
            <w:pPr>
              <w:pStyle w:val="TableParagraph"/>
              <w:rPr>
                <w:b/>
                <w:i/>
                <w:sz w:val="25"/>
              </w:rPr>
            </w:pPr>
          </w:p>
          <w:p w:rsidR="00491EE7" w:rsidRDefault="009F1FBB">
            <w:pPr>
              <w:pStyle w:val="TableParagraph"/>
              <w:ind w:left="380"/>
              <w:rPr>
                <w:sz w:val="24"/>
              </w:rPr>
            </w:pPr>
            <w:r>
              <w:rPr>
                <w:sz w:val="24"/>
              </w:rPr>
              <w:t>$50.47</w:t>
            </w:r>
          </w:p>
        </w:tc>
        <w:tc>
          <w:tcPr>
            <w:tcW w:w="1930" w:type="dxa"/>
          </w:tcPr>
          <w:p w:rsidR="00491EE7" w:rsidRDefault="00491EE7">
            <w:pPr>
              <w:pStyle w:val="TableParagraph"/>
              <w:rPr>
                <w:b/>
                <w:i/>
                <w:sz w:val="25"/>
              </w:rPr>
            </w:pPr>
          </w:p>
          <w:p w:rsidR="00491EE7" w:rsidRDefault="009F1FBB">
            <w:pPr>
              <w:pStyle w:val="TableParagraph"/>
              <w:ind w:left="92" w:right="93"/>
              <w:jc w:val="center"/>
              <w:rPr>
                <w:sz w:val="24"/>
              </w:rPr>
            </w:pPr>
            <w:r>
              <w:rPr>
                <w:sz w:val="24"/>
              </w:rPr>
              <w:t>$1,897.63</w:t>
            </w:r>
          </w:p>
        </w:tc>
      </w:tr>
    </w:tbl>
    <w:p w:rsidR="00491EE7" w:rsidRDefault="00491EE7">
      <w:pPr>
        <w:pStyle w:val="BodyText"/>
        <w:spacing w:before="10"/>
        <w:rPr>
          <w:b/>
          <w:i/>
          <w:sz w:val="23"/>
        </w:rPr>
      </w:pPr>
    </w:p>
    <w:p w:rsidR="00491EE7" w:rsidRDefault="009F1FBB">
      <w:pPr>
        <w:ind w:left="2660"/>
        <w:rPr>
          <w:b/>
          <w:sz w:val="24"/>
        </w:rPr>
      </w:pPr>
      <w:r>
        <w:rPr>
          <w:b/>
          <w:sz w:val="24"/>
        </w:rPr>
        <w:t>Certified Application Counselors</w:t>
      </w:r>
    </w:p>
    <w:p w:rsidR="00491EE7" w:rsidRDefault="00491EE7">
      <w:pPr>
        <w:pStyle w:val="BodyText"/>
        <w:spacing w:before="3"/>
        <w:rPr>
          <w:b/>
          <w:sz w:val="23"/>
        </w:rPr>
      </w:pPr>
    </w:p>
    <w:p w:rsidR="00491EE7" w:rsidRDefault="009F1FBB">
      <w:pPr>
        <w:pStyle w:val="BodyText"/>
        <w:spacing w:line="276" w:lineRule="auto"/>
        <w:ind w:left="2660" w:right="539"/>
      </w:pPr>
      <w:r>
        <w:t>Certified Application Counselor (CAC) Project Directors and CAC Senior Officials at Certified Application Counselor Designated Organizations (CDOs) will be responsible for continuing with the maintenance efforts of the previously established policies and p</w:t>
      </w:r>
      <w:r>
        <w:t>rocedures outlined above. CAC Project Directors will handle the initial breach and follow the set procedures (entailing more time associated with the task). Each project director’s wage is an estimated $116.88 with an estimated total burden of 1 hour per p</w:t>
      </w:r>
      <w:r>
        <w:t>roject director. The total burden cost per analyst is $116.88. With an estimate of 3,500 CAC Project Directors, the annual total burden cost is</w:t>
      </w:r>
    </w:p>
    <w:p w:rsidR="00491EE7" w:rsidRDefault="009F1FBB">
      <w:pPr>
        <w:pStyle w:val="BodyText"/>
        <w:spacing w:line="276" w:lineRule="auto"/>
        <w:ind w:left="2660" w:right="981"/>
      </w:pPr>
      <w:r>
        <w:t>$408,800. CAC Senior Officials will ensure the protocol is executed and adapt the policies accordingly (requirin</w:t>
      </w:r>
      <w:r>
        <w:t>g the necessary oversight). Each senior official’s wage is an estimated $156.94 with an estimated total burden of 0.75 hour per senior official. The total burden cost per senior official is $117.71. With an estimate of 3,500 CAC Senior Officials, the annua</w:t>
      </w:r>
      <w:r>
        <w:t>l total burden cost is $411,968.</w:t>
      </w:r>
    </w:p>
    <w:p w:rsidR="00491EE7" w:rsidRDefault="00491EE7">
      <w:pPr>
        <w:spacing w:line="276" w:lineRule="auto"/>
        <w:sectPr w:rsidR="00491EE7">
          <w:footerReference w:type="default" r:id="rId37"/>
          <w:pgSz w:w="12240" w:h="15840"/>
          <w:pgMar w:top="1260" w:right="780" w:bottom="1180" w:left="840" w:header="0" w:footer="999" w:gutter="0"/>
          <w:cols w:space="720"/>
        </w:sectPr>
      </w:pPr>
    </w:p>
    <w:p w:rsidR="00491EE7" w:rsidRDefault="007F652D">
      <w:pPr>
        <w:pStyle w:val="Heading2"/>
        <w:spacing w:before="39"/>
        <w:ind w:left="1977"/>
      </w:pPr>
      <w:r>
        <w:rPr>
          <w:noProof/>
        </w:rPr>
        <w:lastRenderedPageBreak/>
        <mc:AlternateContent>
          <mc:Choice Requires="wps">
            <w:drawing>
              <wp:anchor distT="0" distB="0" distL="114300" distR="114300" simplePos="0" relativeHeight="251670016" behindDoc="1" locked="0" layoutInCell="1" allowOverlap="1">
                <wp:simplePos x="0" y="0"/>
                <wp:positionH relativeFrom="page">
                  <wp:posOffset>1414780</wp:posOffset>
                </wp:positionH>
                <wp:positionV relativeFrom="paragraph">
                  <wp:posOffset>403860</wp:posOffset>
                </wp:positionV>
                <wp:extent cx="662305" cy="930910"/>
                <wp:effectExtent l="0" t="3810" r="0" b="0"/>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491EE7">
                            <w:pPr>
                              <w:pStyle w:val="BodyText"/>
                              <w:spacing w:before="11"/>
                              <w:rPr>
                                <w:sz w:val="23"/>
                              </w:rPr>
                            </w:pPr>
                          </w:p>
                          <w:p w:rsidR="00491EE7" w:rsidRDefault="009F1FBB">
                            <w:pPr>
                              <w:ind w:left="188" w:right="185"/>
                              <w:jc w:val="center"/>
                              <w:rPr>
                                <w:b/>
                                <w:sz w:val="24"/>
                              </w:rPr>
                            </w:pPr>
                            <w:r>
                              <w:rPr>
                                <w:b/>
                                <w:sz w:val="24"/>
                              </w:rPr>
                              <w:t>Basic Hourly Wage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style="position:absolute;left:0;text-align:left;margin-left:111.4pt;margin-top:31.8pt;width:52.15pt;height:73.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">
                <v:textbox inset="0,0,0,0">
                  <w:txbxContent>
                    <w:p w:rsidR="00491EE7" w:rsidRDefault="00491EE7">
                      <w:pPr>
                        <w:pStyle w:val="BodyText"/>
                        <w:spacing w:before="11"/>
                        <w:rPr>
                          <w:sz w:val="23"/>
                        </w:rPr>
                      </w:pPr>
                    </w:p>
                    <w:p w:rsidR="00491EE7" w:rsidRDefault="009F1FBB">
                      <w:pPr>
                        <w:ind w:left="188" w:right="185"/>
                        <w:jc w:val="center"/>
                        <w:rPr>
                          <w:b/>
                          <w:sz w:val="24"/>
                        </w:rPr>
                      </w:pPr>
                      <w:r>
                        <w:rPr>
                          <w:b/>
                          <w:sz w:val="24"/>
                        </w:rPr>
                        <w:t>Basic Hourly Wage</w:t>
                      </w:r>
                    </w:p>
                  </w:txbxContent>
                </v:textbox>
                <w10:wrap anchorx="page"/>
              </v:shape>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page">
                  <wp:posOffset>2084070</wp:posOffset>
                </wp:positionH>
                <wp:positionV relativeFrom="paragraph">
                  <wp:posOffset>403860</wp:posOffset>
                </wp:positionV>
                <wp:extent cx="1043305" cy="930910"/>
                <wp:effectExtent l="0" t="3810" r="0" b="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ind w:left="124" w:right="123"/>
                              <w:jc w:val="center"/>
                              <w:rPr>
                                <w:b/>
                                <w:sz w:val="24"/>
                              </w:rPr>
                            </w:pPr>
                            <w:r>
                              <w:rPr>
                                <w:b/>
                                <w:sz w:val="24"/>
                              </w:rPr>
                              <w:t>Hourly Labor Costs</w:t>
                            </w:r>
                          </w:p>
                          <w:p w:rsidR="00491EE7" w:rsidRDefault="009F1FBB">
                            <w:pPr>
                              <w:ind w:left="124" w:right="125"/>
                              <w:jc w:val="center"/>
                              <w:rPr>
                                <w:i/>
                                <w:sz w:val="24"/>
                              </w:rPr>
                            </w:pPr>
                            <w:r>
                              <w:rPr>
                                <w:i/>
                                <w:sz w:val="24"/>
                              </w:rPr>
                              <w:t>(Hourly Rate + 100% Fringe 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164.1pt;margin-top:31.8pt;width:82.15pt;height:73.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">
                <v:textbox inset="0,0,0,0">
                  <w:txbxContent>
                    <w:p w:rsidR="00491EE7" w:rsidRDefault="009F1FBB">
                      <w:pPr>
                        <w:ind w:left="124" w:right="123"/>
                        <w:jc w:val="center"/>
                        <w:rPr>
                          <w:b/>
                          <w:sz w:val="24"/>
                        </w:rPr>
                      </w:pPr>
                      <w:r>
                        <w:rPr>
                          <w:b/>
                          <w:sz w:val="24"/>
                        </w:rPr>
                        <w:t>Hourly Labor Costs</w:t>
                      </w:r>
                    </w:p>
                    <w:p w:rsidR="00491EE7" w:rsidRDefault="009F1FBB">
                      <w:pPr>
                        <w:ind w:left="124" w:right="125"/>
                        <w:jc w:val="center"/>
                        <w:rPr>
                          <w:i/>
                          <w:sz w:val="24"/>
                        </w:rPr>
                      </w:pPr>
                      <w:r>
                        <w:rPr>
                          <w:i/>
                          <w:sz w:val="24"/>
                        </w:rPr>
                        <w:t>(Hourly Rate + 100% Fringe benefits)</w:t>
                      </w:r>
                    </w:p>
                  </w:txbxContent>
                </v:textbox>
                <w10:wrap anchorx="page"/>
              </v:shape>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page">
                  <wp:posOffset>3133090</wp:posOffset>
                </wp:positionH>
                <wp:positionV relativeFrom="paragraph">
                  <wp:posOffset>403860</wp:posOffset>
                </wp:positionV>
                <wp:extent cx="954405" cy="930910"/>
                <wp:effectExtent l="0" t="3810" r="0" b="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491EE7">
                            <w:pPr>
                              <w:pStyle w:val="BodyText"/>
                              <w:spacing w:before="11"/>
                              <w:rPr>
                                <w:sz w:val="23"/>
                              </w:rPr>
                            </w:pPr>
                          </w:p>
                          <w:p w:rsidR="00491EE7" w:rsidRDefault="009F1FBB">
                            <w:pPr>
                              <w:ind w:left="103" w:right="101"/>
                              <w:jc w:val="center"/>
                              <w:rPr>
                                <w:b/>
                                <w:sz w:val="24"/>
                              </w:rPr>
                            </w:pPr>
                            <w:r>
                              <w:rPr>
                                <w:b/>
                                <w:sz w:val="24"/>
                              </w:rPr>
                              <w:t>Total Number of Respondents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246.7pt;margin-top:31.8pt;width:75.15pt;height:73.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">
                <v:textbox inset="0,0,0,0">
                  <w:txbxContent>
                    <w:p w:rsidR="00491EE7" w:rsidRDefault="00491EE7">
                      <w:pPr>
                        <w:pStyle w:val="BodyText"/>
                        <w:spacing w:before="11"/>
                        <w:rPr>
                          <w:sz w:val="23"/>
                        </w:rPr>
                      </w:pPr>
                    </w:p>
                    <w:p w:rsidR="00491EE7" w:rsidRDefault="009F1FBB">
                      <w:pPr>
                        <w:ind w:left="103" w:right="101"/>
                        <w:jc w:val="center"/>
                        <w:rPr>
                          <w:b/>
                          <w:sz w:val="24"/>
                        </w:rPr>
                      </w:pPr>
                      <w:r>
                        <w:rPr>
                          <w:b/>
                          <w:sz w:val="24"/>
                        </w:rPr>
                        <w:t>Total Number of Respondents</w:t>
                      </w:r>
                    </w:p>
                  </w:txbxContent>
                </v:textbox>
                <w10:wrap anchorx="page"/>
              </v:shape>
            </w:pict>
          </mc:Fallback>
        </mc:AlternateContent>
      </w:r>
      <w:r>
        <w:rPr>
          <w:noProof/>
        </w:rPr>
        <mc:AlternateContent>
          <mc:Choice Requires="wps">
            <w:drawing>
              <wp:anchor distT="0" distB="0" distL="114300" distR="114300" simplePos="0" relativeHeight="251673088" behindDoc="1" locked="0" layoutInCell="1" allowOverlap="1">
                <wp:simplePos x="0" y="0"/>
                <wp:positionH relativeFrom="page">
                  <wp:posOffset>4093210</wp:posOffset>
                </wp:positionH>
                <wp:positionV relativeFrom="paragraph">
                  <wp:posOffset>403860</wp:posOffset>
                </wp:positionV>
                <wp:extent cx="621030" cy="930910"/>
                <wp:effectExtent l="0" t="3810" r="635" b="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491EE7">
                            <w:pPr>
                              <w:pStyle w:val="BodyText"/>
                              <w:spacing w:before="11"/>
                              <w:rPr>
                                <w:sz w:val="35"/>
                              </w:rPr>
                            </w:pPr>
                          </w:p>
                          <w:p w:rsidR="00491EE7" w:rsidRDefault="009F1FBB">
                            <w:pPr>
                              <w:ind w:left="193" w:right="105" w:hanging="68"/>
                              <w:rPr>
                                <w:b/>
                                <w:sz w:val="24"/>
                              </w:rPr>
                            </w:pPr>
                            <w:r>
                              <w:rPr>
                                <w:b/>
                                <w:sz w:val="24"/>
                              </w:rPr>
                              <w:t>Burden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322.3pt;margin-top:31.8pt;width:48.9pt;height:73.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4bsQIAALE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">
                <v:textbox inset="0,0,0,0">
                  <w:txbxContent>
                    <w:p w:rsidR="00491EE7" w:rsidRDefault="00491EE7">
                      <w:pPr>
                        <w:pStyle w:val="BodyText"/>
                        <w:spacing w:before="11"/>
                        <w:rPr>
                          <w:sz w:val="35"/>
                        </w:rPr>
                      </w:pPr>
                    </w:p>
                    <w:p w:rsidR="00491EE7" w:rsidRDefault="009F1FBB">
                      <w:pPr>
                        <w:ind w:left="193" w:right="105" w:hanging="68"/>
                        <w:rPr>
                          <w:b/>
                          <w:sz w:val="24"/>
                        </w:rPr>
                      </w:pPr>
                      <w:r>
                        <w:rPr>
                          <w:b/>
                          <w:sz w:val="24"/>
                        </w:rPr>
                        <w:t>Burden Hours</w:t>
                      </w:r>
                    </w:p>
                  </w:txbxContent>
                </v:textbox>
                <w10:wrap anchorx="page"/>
              </v:shape>
            </w:pict>
          </mc:Fallback>
        </mc:AlternateContent>
      </w:r>
      <w:r>
        <w:rPr>
          <w:noProof/>
        </w:rPr>
        <mc:AlternateContent>
          <mc:Choice Requires="wps">
            <w:drawing>
              <wp:anchor distT="0" distB="0" distL="114300" distR="114300" simplePos="0" relativeHeight="251674112" behindDoc="1" locked="0" layoutInCell="1" allowOverlap="1">
                <wp:simplePos x="0" y="0"/>
                <wp:positionH relativeFrom="page">
                  <wp:posOffset>4720590</wp:posOffset>
                </wp:positionH>
                <wp:positionV relativeFrom="paragraph">
                  <wp:posOffset>403860</wp:posOffset>
                </wp:positionV>
                <wp:extent cx="1233170" cy="930910"/>
                <wp:effectExtent l="0" t="381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491EE7">
                            <w:pPr>
                              <w:pStyle w:val="BodyText"/>
                              <w:spacing w:before="11"/>
                              <w:rPr>
                                <w:sz w:val="23"/>
                              </w:rPr>
                            </w:pPr>
                          </w:p>
                          <w:p w:rsidR="00491EE7" w:rsidRDefault="009F1FBB">
                            <w:pPr>
                              <w:ind w:left="115" w:right="113"/>
                              <w:jc w:val="center"/>
                              <w:rPr>
                                <w:b/>
                                <w:sz w:val="24"/>
                              </w:rPr>
                            </w:pPr>
                            <w:r>
                              <w:rPr>
                                <w:b/>
                                <w:sz w:val="24"/>
                              </w:rPr>
                              <w:t>Total Burden Costs</w:t>
                            </w:r>
                          </w:p>
                          <w:p w:rsidR="00491EE7" w:rsidRDefault="009F1FBB">
                            <w:pPr>
                              <w:ind w:left="115" w:right="115"/>
                              <w:jc w:val="center"/>
                              <w:rPr>
                                <w:i/>
                                <w:sz w:val="24"/>
                              </w:rPr>
                            </w:pPr>
                            <w:r>
                              <w:rPr>
                                <w:i/>
                                <w:sz w:val="24"/>
                              </w:rPr>
                              <w:t>(Per Respondent)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371.7pt;margin-top:31.8pt;width:97.1pt;height:73.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">
                <v:textbox inset="0,0,0,0">
                  <w:txbxContent>
                    <w:p w:rsidR="00491EE7" w:rsidRDefault="00491EE7">
                      <w:pPr>
                        <w:pStyle w:val="BodyText"/>
                        <w:spacing w:before="11"/>
                        <w:rPr>
                          <w:sz w:val="23"/>
                        </w:rPr>
                      </w:pPr>
                    </w:p>
                    <w:p w:rsidR="00491EE7" w:rsidRDefault="009F1FBB">
                      <w:pPr>
                        <w:ind w:left="115" w:right="113"/>
                        <w:jc w:val="center"/>
                        <w:rPr>
                          <w:b/>
                          <w:sz w:val="24"/>
                        </w:rPr>
                      </w:pPr>
                      <w:r>
                        <w:rPr>
                          <w:b/>
                          <w:sz w:val="24"/>
                        </w:rPr>
                        <w:t>Total Burden Costs</w:t>
                      </w:r>
                    </w:p>
                    <w:p w:rsidR="00491EE7" w:rsidRDefault="009F1FBB">
                      <w:pPr>
                        <w:ind w:left="115" w:right="115"/>
                        <w:jc w:val="center"/>
                        <w:rPr>
                          <w:i/>
                          <w:sz w:val="24"/>
                        </w:rPr>
                      </w:pPr>
                      <w:r>
                        <w:rPr>
                          <w:i/>
                          <w:sz w:val="24"/>
                        </w:rPr>
                        <w:t>(Per Respondent)</w:t>
                      </w:r>
                    </w:p>
                  </w:txbxContent>
                </v:textbox>
                <w10:wrap anchorx="page"/>
              </v:shape>
            </w:pict>
          </mc:Fallback>
        </mc:AlternateContent>
      </w:r>
      <w:r>
        <w:rPr>
          <w:noProof/>
        </w:rPr>
        <mc:AlternateContent>
          <mc:Choice Requires="wps">
            <w:drawing>
              <wp:anchor distT="0" distB="0" distL="114300" distR="114300" simplePos="0" relativeHeight="251675136" behindDoc="1" locked="0" layoutInCell="1" allowOverlap="1">
                <wp:simplePos x="0" y="0"/>
                <wp:positionH relativeFrom="page">
                  <wp:posOffset>5959475</wp:posOffset>
                </wp:positionH>
                <wp:positionV relativeFrom="paragraph">
                  <wp:posOffset>403860</wp:posOffset>
                </wp:positionV>
                <wp:extent cx="1236345" cy="930910"/>
                <wp:effectExtent l="0" t="381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491EE7">
                            <w:pPr>
                              <w:pStyle w:val="BodyText"/>
                              <w:spacing w:before="11"/>
                              <w:rPr>
                                <w:sz w:val="23"/>
                              </w:rPr>
                            </w:pPr>
                          </w:p>
                          <w:p w:rsidR="00491EE7" w:rsidRDefault="009F1FBB">
                            <w:pPr>
                              <w:ind w:left="107" w:right="105"/>
                              <w:jc w:val="center"/>
                              <w:rPr>
                                <w:b/>
                                <w:sz w:val="24"/>
                              </w:rPr>
                            </w:pPr>
                            <w:r>
                              <w:rPr>
                                <w:b/>
                                <w:sz w:val="24"/>
                              </w:rPr>
                              <w:t>Total Burden Costs</w:t>
                            </w:r>
                          </w:p>
                          <w:p w:rsidR="00491EE7" w:rsidRDefault="009F1FBB">
                            <w:pPr>
                              <w:ind w:left="107" w:right="107"/>
                              <w:jc w:val="center"/>
                              <w:rPr>
                                <w:i/>
                                <w:sz w:val="24"/>
                              </w:rPr>
                            </w:pPr>
                            <w:r>
                              <w:rPr>
                                <w:i/>
                                <w:sz w:val="24"/>
                              </w:rPr>
                              <w:t>(All Respondents)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469.25pt;margin-top:31.8pt;width:97.35pt;height:73.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">
                <v:textbox inset="0,0,0,0">
                  <w:txbxContent>
                    <w:p w:rsidR="00491EE7" w:rsidRDefault="00491EE7">
                      <w:pPr>
                        <w:pStyle w:val="BodyText"/>
                        <w:spacing w:before="11"/>
                        <w:rPr>
                          <w:sz w:val="23"/>
                        </w:rPr>
                      </w:pPr>
                    </w:p>
                    <w:p w:rsidR="00491EE7" w:rsidRDefault="009F1FBB">
                      <w:pPr>
                        <w:ind w:left="107" w:right="105"/>
                        <w:jc w:val="center"/>
                        <w:rPr>
                          <w:b/>
                          <w:sz w:val="24"/>
                        </w:rPr>
                      </w:pPr>
                      <w:r>
                        <w:rPr>
                          <w:b/>
                          <w:sz w:val="24"/>
                        </w:rPr>
                        <w:t>Total Burden Costs</w:t>
                      </w:r>
                    </w:p>
                    <w:p w:rsidR="00491EE7" w:rsidRDefault="009F1FBB">
                      <w:pPr>
                        <w:ind w:left="107" w:right="107"/>
                        <w:jc w:val="center"/>
                        <w:rPr>
                          <w:i/>
                          <w:sz w:val="24"/>
                        </w:rPr>
                      </w:pPr>
                      <w:r>
                        <w:rPr>
                          <w:i/>
                          <w:sz w:val="24"/>
                        </w:rPr>
                        <w:t>(All Respondents)</w:t>
                      </w:r>
                    </w:p>
                  </w:txbxContent>
                </v:textbox>
                <w10:wrap anchorx="page"/>
              </v:shape>
            </w:pict>
          </mc:Fallback>
        </mc:AlternateContent>
      </w:r>
      <w:r w:rsidR="009F1FBB">
        <w:rPr>
          <w:i w:val="0"/>
        </w:rPr>
        <w:t xml:space="preserve">Table 3: </w:t>
      </w:r>
      <w:r w:rsidR="009F1FBB">
        <w:t>Burden Estimate CAC Privacy and Security Policies and Procedures</w:t>
      </w:r>
    </w:p>
    <w:p w:rsidR="00491EE7" w:rsidRDefault="00491EE7">
      <w:pPr>
        <w:pStyle w:val="BodyText"/>
        <w:spacing w:before="1"/>
        <w:rPr>
          <w:b/>
          <w:i/>
        </w:rPr>
      </w:pP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60"/>
        <w:gridCol w:w="1054"/>
        <w:gridCol w:w="1652"/>
        <w:gridCol w:w="1512"/>
        <w:gridCol w:w="989"/>
        <w:gridCol w:w="1950"/>
        <w:gridCol w:w="1956"/>
      </w:tblGrid>
      <w:tr w:rsidR="00491EE7">
        <w:trPr>
          <w:trHeight w:val="1475" w:hRule="exact"/>
        </w:trPr>
        <w:tc>
          <w:tcPr>
            <w:tcW w:w="1260" w:type="dxa"/>
            <w:shd w:val="clear" w:color="auto" w:fill="CACACA"/>
          </w:tcPr>
          <w:p w:rsidR="00491EE7" w:rsidRDefault="00491EE7">
            <w:pPr>
              <w:pStyle w:val="TableParagraph"/>
              <w:rPr>
                <w:b/>
                <w:i/>
                <w:sz w:val="26"/>
              </w:rPr>
            </w:pPr>
          </w:p>
          <w:p w:rsidR="00491EE7" w:rsidRDefault="00491EE7">
            <w:pPr>
              <w:pStyle w:val="TableParagraph"/>
              <w:spacing w:before="7"/>
              <w:rPr>
                <w:b/>
                <w:i/>
                <w:sz w:val="21"/>
              </w:rPr>
            </w:pPr>
          </w:p>
          <w:p w:rsidR="00491EE7" w:rsidRDefault="009F1FBB">
            <w:pPr>
              <w:pStyle w:val="TableParagraph"/>
              <w:ind w:left="133"/>
              <w:rPr>
                <w:b/>
                <w:sz w:val="16"/>
              </w:rPr>
            </w:pPr>
            <w:r>
              <w:rPr>
                <w:b/>
                <w:sz w:val="24"/>
              </w:rPr>
              <w:t>Position</w:t>
            </w:r>
            <w:hyperlink w:history="1" w:anchor="_bookmark14">
              <w:r>
                <w:rPr>
                  <w:b/>
                  <w:position w:val="8"/>
                  <w:sz w:val="16"/>
                </w:rPr>
                <w:t>15</w:t>
              </w:r>
            </w:hyperlink>
          </w:p>
        </w:tc>
        <w:tc>
          <w:tcPr>
            <w:tcW w:w="1054" w:type="dxa"/>
            <w:shd w:val="clear" w:color="auto" w:fill="CACACA"/>
          </w:tcPr>
          <w:p w:rsidR="00491EE7" w:rsidRDefault="00491EE7"/>
        </w:tc>
        <w:tc>
          <w:tcPr>
            <w:tcW w:w="1652" w:type="dxa"/>
            <w:shd w:val="clear" w:color="auto" w:fill="CACACA"/>
          </w:tcPr>
          <w:p w:rsidR="00491EE7" w:rsidRDefault="00491EE7"/>
        </w:tc>
        <w:tc>
          <w:tcPr>
            <w:tcW w:w="1512" w:type="dxa"/>
            <w:shd w:val="clear" w:color="auto" w:fill="CACACA"/>
          </w:tcPr>
          <w:p w:rsidR="00491EE7" w:rsidRDefault="00491EE7"/>
        </w:tc>
        <w:tc>
          <w:tcPr>
            <w:tcW w:w="989" w:type="dxa"/>
            <w:shd w:val="clear" w:color="auto" w:fill="CACACA"/>
          </w:tcPr>
          <w:p w:rsidR="00491EE7" w:rsidRDefault="00491EE7"/>
        </w:tc>
        <w:tc>
          <w:tcPr>
            <w:tcW w:w="1950" w:type="dxa"/>
            <w:shd w:val="clear" w:color="auto" w:fill="CACACA"/>
          </w:tcPr>
          <w:p w:rsidR="00491EE7" w:rsidRDefault="00491EE7"/>
        </w:tc>
        <w:tc>
          <w:tcPr>
            <w:tcW w:w="1956" w:type="dxa"/>
            <w:shd w:val="clear" w:color="auto" w:fill="CACACA"/>
          </w:tcPr>
          <w:p w:rsidR="00491EE7" w:rsidRDefault="00491EE7"/>
        </w:tc>
      </w:tr>
      <w:tr w:rsidR="00491EE7">
        <w:trPr>
          <w:trHeight w:val="985" w:hRule="exact"/>
        </w:trPr>
        <w:tc>
          <w:tcPr>
            <w:tcW w:w="1260" w:type="dxa"/>
          </w:tcPr>
          <w:p w:rsidR="00491EE7" w:rsidRDefault="009F1FBB">
            <w:pPr>
              <w:pStyle w:val="TableParagraph"/>
              <w:spacing w:before="47"/>
              <w:ind w:left="223" w:right="223"/>
              <w:jc w:val="center"/>
              <w:rPr>
                <w:sz w:val="24"/>
              </w:rPr>
            </w:pPr>
            <w:r>
              <w:rPr>
                <w:sz w:val="24"/>
              </w:rPr>
              <w:t>CAC</w:t>
            </w:r>
          </w:p>
          <w:p w:rsidR="00491EE7" w:rsidRDefault="009F1FBB">
            <w:pPr>
              <w:pStyle w:val="TableParagraph"/>
              <w:ind w:left="225" w:right="223"/>
              <w:jc w:val="center"/>
              <w:rPr>
                <w:sz w:val="24"/>
              </w:rPr>
            </w:pPr>
            <w:r>
              <w:rPr>
                <w:sz w:val="24"/>
              </w:rPr>
              <w:t>Project Director</w:t>
            </w:r>
          </w:p>
        </w:tc>
        <w:tc>
          <w:tcPr>
            <w:tcW w:w="1054" w:type="dxa"/>
          </w:tcPr>
          <w:p w:rsidR="00491EE7" w:rsidRDefault="00491EE7">
            <w:pPr>
              <w:pStyle w:val="TableParagraph"/>
              <w:spacing w:before="11"/>
              <w:rPr>
                <w:b/>
                <w:i/>
                <w:sz w:val="27"/>
              </w:rPr>
            </w:pPr>
          </w:p>
          <w:p w:rsidR="00491EE7" w:rsidRDefault="009F1FBB">
            <w:pPr>
              <w:pStyle w:val="TableParagraph"/>
              <w:spacing w:before="1"/>
              <w:ind w:left="167" w:right="167"/>
              <w:jc w:val="center"/>
              <w:rPr>
                <w:sz w:val="24"/>
              </w:rPr>
            </w:pPr>
            <w:r>
              <w:rPr>
                <w:sz w:val="24"/>
              </w:rPr>
              <w:t>$58.44</w:t>
            </w:r>
          </w:p>
        </w:tc>
        <w:tc>
          <w:tcPr>
            <w:tcW w:w="1652" w:type="dxa"/>
          </w:tcPr>
          <w:p w:rsidR="00491EE7" w:rsidRDefault="00491EE7">
            <w:pPr>
              <w:pStyle w:val="TableParagraph"/>
              <w:spacing w:before="11"/>
              <w:rPr>
                <w:b/>
                <w:i/>
                <w:sz w:val="27"/>
              </w:rPr>
            </w:pPr>
          </w:p>
          <w:p w:rsidR="00491EE7" w:rsidRDefault="009F1FBB">
            <w:pPr>
              <w:pStyle w:val="TableParagraph"/>
              <w:spacing w:before="1"/>
              <w:ind w:left="424"/>
              <w:rPr>
                <w:sz w:val="24"/>
              </w:rPr>
            </w:pPr>
            <w:r>
              <w:rPr>
                <w:sz w:val="24"/>
              </w:rPr>
              <w:t>$116.88</w:t>
            </w:r>
          </w:p>
        </w:tc>
        <w:tc>
          <w:tcPr>
            <w:tcW w:w="1512" w:type="dxa"/>
          </w:tcPr>
          <w:p w:rsidR="00491EE7" w:rsidRDefault="00491EE7">
            <w:pPr>
              <w:pStyle w:val="TableParagraph"/>
              <w:spacing w:before="11"/>
              <w:rPr>
                <w:b/>
                <w:i/>
                <w:sz w:val="27"/>
              </w:rPr>
            </w:pPr>
          </w:p>
          <w:p w:rsidR="00491EE7" w:rsidRDefault="009F1FBB">
            <w:pPr>
              <w:pStyle w:val="TableParagraph"/>
              <w:spacing w:before="1"/>
              <w:ind w:left="477"/>
              <w:rPr>
                <w:sz w:val="24"/>
              </w:rPr>
            </w:pPr>
            <w:r>
              <w:rPr>
                <w:sz w:val="24"/>
              </w:rPr>
              <w:t>3,500</w:t>
            </w:r>
          </w:p>
        </w:tc>
        <w:tc>
          <w:tcPr>
            <w:tcW w:w="989" w:type="dxa"/>
          </w:tcPr>
          <w:p w:rsidR="00491EE7" w:rsidRDefault="00491EE7">
            <w:pPr>
              <w:pStyle w:val="TableParagraph"/>
              <w:spacing w:before="11"/>
              <w:rPr>
                <w:b/>
                <w:i/>
                <w:sz w:val="27"/>
              </w:rPr>
            </w:pPr>
          </w:p>
          <w:p w:rsidR="00491EE7" w:rsidRDefault="009F1FBB">
            <w:pPr>
              <w:pStyle w:val="TableParagraph"/>
              <w:spacing w:before="1"/>
              <w:jc w:val="center"/>
              <w:rPr>
                <w:sz w:val="24"/>
              </w:rPr>
            </w:pPr>
            <w:r>
              <w:rPr>
                <w:sz w:val="24"/>
              </w:rPr>
              <w:t>1</w:t>
            </w:r>
          </w:p>
        </w:tc>
        <w:tc>
          <w:tcPr>
            <w:tcW w:w="1950" w:type="dxa"/>
          </w:tcPr>
          <w:p w:rsidR="00491EE7" w:rsidRDefault="00491EE7">
            <w:pPr>
              <w:pStyle w:val="TableParagraph"/>
              <w:spacing w:before="11"/>
              <w:rPr>
                <w:b/>
                <w:i/>
                <w:sz w:val="27"/>
              </w:rPr>
            </w:pPr>
          </w:p>
          <w:p w:rsidR="00491EE7" w:rsidRDefault="009F1FBB">
            <w:pPr>
              <w:pStyle w:val="TableParagraph"/>
              <w:spacing w:before="1"/>
              <w:ind w:left="554" w:right="555"/>
              <w:jc w:val="center"/>
              <w:rPr>
                <w:sz w:val="24"/>
              </w:rPr>
            </w:pPr>
            <w:r>
              <w:rPr>
                <w:sz w:val="24"/>
              </w:rPr>
              <w:t>$116.88</w:t>
            </w:r>
          </w:p>
        </w:tc>
        <w:tc>
          <w:tcPr>
            <w:tcW w:w="1956" w:type="dxa"/>
          </w:tcPr>
          <w:p w:rsidR="00491EE7" w:rsidRDefault="00491EE7">
            <w:pPr>
              <w:pStyle w:val="TableParagraph"/>
              <w:spacing w:before="11"/>
              <w:rPr>
                <w:b/>
                <w:i/>
                <w:sz w:val="27"/>
              </w:rPr>
            </w:pPr>
          </w:p>
          <w:p w:rsidR="00491EE7" w:rsidRDefault="009F1FBB">
            <w:pPr>
              <w:pStyle w:val="TableParagraph"/>
              <w:spacing w:before="1"/>
              <w:ind w:left="497" w:right="497"/>
              <w:jc w:val="center"/>
              <w:rPr>
                <w:sz w:val="24"/>
              </w:rPr>
            </w:pPr>
            <w:r>
              <w:rPr>
                <w:sz w:val="24"/>
              </w:rPr>
              <w:t>$408,800</w:t>
            </w:r>
          </w:p>
        </w:tc>
      </w:tr>
      <w:tr w:rsidR="00491EE7">
        <w:trPr>
          <w:trHeight w:val="914" w:hRule="exact"/>
        </w:trPr>
        <w:tc>
          <w:tcPr>
            <w:tcW w:w="1260" w:type="dxa"/>
          </w:tcPr>
          <w:p w:rsidR="00491EE7" w:rsidRDefault="009F1FBB">
            <w:pPr>
              <w:pStyle w:val="TableParagraph"/>
              <w:spacing w:before="12"/>
              <w:ind w:left="223" w:right="223"/>
              <w:jc w:val="center"/>
              <w:rPr>
                <w:sz w:val="24"/>
              </w:rPr>
            </w:pPr>
            <w:r>
              <w:rPr>
                <w:sz w:val="24"/>
              </w:rPr>
              <w:t>CAC</w:t>
            </w:r>
          </w:p>
          <w:p w:rsidR="00491EE7" w:rsidRDefault="009F1FBB">
            <w:pPr>
              <w:pStyle w:val="TableParagraph"/>
              <w:ind w:left="280" w:right="280" w:firstLine="1"/>
              <w:jc w:val="center"/>
              <w:rPr>
                <w:sz w:val="24"/>
              </w:rPr>
            </w:pPr>
            <w:r>
              <w:rPr>
                <w:sz w:val="24"/>
              </w:rPr>
              <w:t>Senior Official</w:t>
            </w:r>
          </w:p>
        </w:tc>
        <w:tc>
          <w:tcPr>
            <w:tcW w:w="1054" w:type="dxa"/>
          </w:tcPr>
          <w:p w:rsidR="00491EE7" w:rsidRDefault="00491EE7">
            <w:pPr>
              <w:pStyle w:val="TableParagraph"/>
              <w:rPr>
                <w:b/>
                <w:i/>
                <w:sz w:val="25"/>
              </w:rPr>
            </w:pPr>
          </w:p>
          <w:p w:rsidR="00491EE7" w:rsidRDefault="009F1FBB">
            <w:pPr>
              <w:pStyle w:val="TableParagraph"/>
              <w:ind w:left="167" w:right="167"/>
              <w:jc w:val="center"/>
              <w:rPr>
                <w:sz w:val="24"/>
              </w:rPr>
            </w:pPr>
            <w:r>
              <w:rPr>
                <w:sz w:val="24"/>
              </w:rPr>
              <w:t>$78.47</w:t>
            </w:r>
          </w:p>
        </w:tc>
        <w:tc>
          <w:tcPr>
            <w:tcW w:w="1652" w:type="dxa"/>
          </w:tcPr>
          <w:p w:rsidR="00491EE7" w:rsidRDefault="00491EE7">
            <w:pPr>
              <w:pStyle w:val="TableParagraph"/>
              <w:rPr>
                <w:b/>
                <w:i/>
                <w:sz w:val="25"/>
              </w:rPr>
            </w:pPr>
          </w:p>
          <w:p w:rsidR="00491EE7" w:rsidRDefault="009F1FBB">
            <w:pPr>
              <w:pStyle w:val="TableParagraph"/>
              <w:ind w:left="424"/>
              <w:rPr>
                <w:sz w:val="24"/>
              </w:rPr>
            </w:pPr>
            <w:r>
              <w:rPr>
                <w:sz w:val="24"/>
              </w:rPr>
              <w:t>$156.94</w:t>
            </w:r>
          </w:p>
        </w:tc>
        <w:tc>
          <w:tcPr>
            <w:tcW w:w="1512" w:type="dxa"/>
          </w:tcPr>
          <w:p w:rsidR="00491EE7" w:rsidRDefault="00491EE7">
            <w:pPr>
              <w:pStyle w:val="TableParagraph"/>
              <w:rPr>
                <w:b/>
                <w:i/>
                <w:sz w:val="25"/>
              </w:rPr>
            </w:pPr>
          </w:p>
          <w:p w:rsidR="00491EE7" w:rsidRDefault="009F1FBB">
            <w:pPr>
              <w:pStyle w:val="TableParagraph"/>
              <w:ind w:left="477"/>
              <w:rPr>
                <w:sz w:val="24"/>
              </w:rPr>
            </w:pPr>
            <w:r>
              <w:rPr>
                <w:sz w:val="24"/>
              </w:rPr>
              <w:t>3,500</w:t>
            </w:r>
          </w:p>
        </w:tc>
        <w:tc>
          <w:tcPr>
            <w:tcW w:w="989" w:type="dxa"/>
          </w:tcPr>
          <w:p w:rsidR="00491EE7" w:rsidRDefault="00491EE7">
            <w:pPr>
              <w:pStyle w:val="TableParagraph"/>
              <w:rPr>
                <w:b/>
                <w:i/>
                <w:sz w:val="25"/>
              </w:rPr>
            </w:pPr>
          </w:p>
          <w:p w:rsidR="00491EE7" w:rsidRDefault="009F1FBB">
            <w:pPr>
              <w:pStyle w:val="TableParagraph"/>
              <w:ind w:left="256" w:right="257"/>
              <w:jc w:val="center"/>
              <w:rPr>
                <w:sz w:val="24"/>
              </w:rPr>
            </w:pPr>
            <w:r>
              <w:rPr>
                <w:sz w:val="24"/>
              </w:rPr>
              <w:t>0.75</w:t>
            </w:r>
          </w:p>
        </w:tc>
        <w:tc>
          <w:tcPr>
            <w:tcW w:w="1950" w:type="dxa"/>
          </w:tcPr>
          <w:p w:rsidR="00491EE7" w:rsidRDefault="00491EE7">
            <w:pPr>
              <w:pStyle w:val="TableParagraph"/>
              <w:rPr>
                <w:b/>
                <w:i/>
                <w:sz w:val="25"/>
              </w:rPr>
            </w:pPr>
          </w:p>
          <w:p w:rsidR="00491EE7" w:rsidRDefault="009F1FBB">
            <w:pPr>
              <w:pStyle w:val="TableParagraph"/>
              <w:ind w:left="554" w:right="555"/>
              <w:jc w:val="center"/>
              <w:rPr>
                <w:sz w:val="24"/>
              </w:rPr>
            </w:pPr>
            <w:r>
              <w:rPr>
                <w:sz w:val="24"/>
              </w:rPr>
              <w:t>$117.71</w:t>
            </w:r>
          </w:p>
        </w:tc>
        <w:tc>
          <w:tcPr>
            <w:tcW w:w="1956" w:type="dxa"/>
          </w:tcPr>
          <w:p w:rsidR="00491EE7" w:rsidRDefault="00491EE7">
            <w:pPr>
              <w:pStyle w:val="TableParagraph"/>
              <w:rPr>
                <w:b/>
                <w:i/>
                <w:sz w:val="25"/>
              </w:rPr>
            </w:pPr>
          </w:p>
          <w:p w:rsidR="00491EE7" w:rsidRDefault="009F1FBB">
            <w:pPr>
              <w:pStyle w:val="TableParagraph"/>
              <w:ind w:left="497" w:right="497"/>
              <w:jc w:val="center"/>
              <w:rPr>
                <w:sz w:val="24"/>
              </w:rPr>
            </w:pPr>
            <w:r>
              <w:rPr>
                <w:sz w:val="24"/>
              </w:rPr>
              <w:t>$411,968</w:t>
            </w:r>
          </w:p>
        </w:tc>
      </w:tr>
    </w:tbl>
    <w:p w:rsidR="00491EE7" w:rsidRDefault="00491EE7">
      <w:pPr>
        <w:pStyle w:val="BodyText"/>
        <w:spacing w:before="11"/>
        <w:rPr>
          <w:b/>
          <w:i/>
          <w:sz w:val="23"/>
        </w:rPr>
      </w:pPr>
    </w:p>
    <w:p w:rsidR="00491EE7" w:rsidRDefault="009F1FBB">
      <w:pPr>
        <w:pStyle w:val="ListParagraph"/>
        <w:numPr>
          <w:ilvl w:val="3"/>
          <w:numId w:val="2"/>
        </w:numPr>
        <w:tabs>
          <w:tab w:val="left" w:pos="2661"/>
        </w:tabs>
        <w:ind w:left="2660"/>
        <w:jc w:val="left"/>
        <w:rPr>
          <w:b/>
          <w:sz w:val="24"/>
        </w:rPr>
      </w:pPr>
      <w:r>
        <w:rPr>
          <w:b/>
          <w:sz w:val="24"/>
        </w:rPr>
        <w:t>ICRs Regarding</w:t>
      </w:r>
      <w:r>
        <w:rPr>
          <w:b/>
          <w:spacing w:val="-9"/>
          <w:sz w:val="24"/>
        </w:rPr>
        <w:t xml:space="preserve"> </w:t>
      </w:r>
      <w:r>
        <w:rPr>
          <w:b/>
          <w:sz w:val="24"/>
        </w:rPr>
        <w:t>Reports</w:t>
      </w:r>
    </w:p>
    <w:p w:rsidR="00491EE7" w:rsidRDefault="00491EE7">
      <w:pPr>
        <w:pStyle w:val="BodyText"/>
        <w:spacing w:before="7"/>
        <w:rPr>
          <w:b/>
          <w:sz w:val="29"/>
        </w:rPr>
      </w:pPr>
    </w:p>
    <w:p w:rsidR="00491EE7" w:rsidRDefault="009F1FBB">
      <w:pPr>
        <w:tabs>
          <w:tab w:val="left" w:pos="6259"/>
        </w:tabs>
        <w:spacing w:line="136" w:lineRule="auto"/>
        <w:ind w:left="2660" w:right="2289"/>
        <w:rPr>
          <w:b/>
          <w:sz w:val="24"/>
        </w:rPr>
      </w:pPr>
      <w:r>
        <w:rPr>
          <w:b/>
          <w:sz w:val="24"/>
          <w:u w:val="single"/>
        </w:rPr>
        <w:t xml:space="preserve">Burden Estimates for Navigator Weekly Progress Reports </w:t>
      </w:r>
      <w:r>
        <w:rPr>
          <w:b/>
          <w:sz w:val="24"/>
        </w:rPr>
        <w:t>Total</w:t>
      </w:r>
      <w:r>
        <w:rPr>
          <w:b/>
          <w:spacing w:val="-3"/>
          <w:sz w:val="24"/>
        </w:rPr>
        <w:t xml:space="preserve"> </w:t>
      </w:r>
      <w:r>
        <w:rPr>
          <w:b/>
          <w:sz w:val="24"/>
        </w:rPr>
        <w:t>Hours:</w:t>
      </w:r>
      <w:r>
        <w:rPr>
          <w:b/>
          <w:spacing w:val="-3"/>
          <w:sz w:val="24"/>
        </w:rPr>
        <w:t xml:space="preserve"> </w:t>
      </w:r>
      <w:r>
        <w:rPr>
          <w:b/>
          <w:sz w:val="24"/>
        </w:rPr>
        <w:t>21,850</w:t>
      </w:r>
      <w:r>
        <w:rPr>
          <w:b/>
          <w:sz w:val="24"/>
        </w:rPr>
        <w:tab/>
        <w:t>Costs:</w:t>
      </w:r>
      <w:r>
        <w:rPr>
          <w:b/>
          <w:spacing w:val="-8"/>
          <w:sz w:val="24"/>
        </w:rPr>
        <w:t xml:space="preserve"> </w:t>
      </w:r>
      <w:r>
        <w:rPr>
          <w:b/>
          <w:sz w:val="24"/>
        </w:rPr>
        <w:t>$897,503</w:t>
      </w:r>
    </w:p>
    <w:p w:rsidR="00491EE7" w:rsidRDefault="00491EE7">
      <w:pPr>
        <w:pStyle w:val="BodyText"/>
        <w:rPr>
          <w:b/>
        </w:rPr>
      </w:pPr>
    </w:p>
    <w:p w:rsidR="00491EE7" w:rsidRDefault="009F1FBB">
      <w:pPr>
        <w:pStyle w:val="BodyText"/>
        <w:spacing w:before="186" w:line="276" w:lineRule="auto"/>
        <w:ind w:left="2660" w:right="491"/>
      </w:pPr>
      <w:r>
        <w:t>The cost burden associated with the Weekly Progress Reports will apply to all Navigator awardees. The reports will be prepared by Navigator caseworkers. CMS estimates that each of the 50 awardees spread across the 34 FFE States will have an average of 9 ca</w:t>
      </w:r>
      <w:r>
        <w:t>seworkers per awardee, regardless of funding source. CMS further assumes that caseworkers will spend approximately one hour each week to provide the required weekly submissions. A mid-level project lead will spend a half hour to review the submissions. Fur</w:t>
      </w:r>
      <w:r>
        <w:t>ther, the total number of submissions was decreased from 52 to 46 to more accurately reflect current practice.</w:t>
      </w: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7F652D">
      <w:pPr>
        <w:pStyle w:val="BodyText"/>
        <w:spacing w:before="5"/>
        <w:rPr>
          <w:sz w:val="17"/>
        </w:rPr>
      </w:pPr>
      <w:r>
        <w:rPr>
          <w:noProof/>
        </w:rPr>
        <mc:AlternateContent>
          <mc:Choice Requires="wps">
            <w:drawing>
              <wp:anchor distT="0" distB="0" distL="0" distR="0" simplePos="0" relativeHeight="251663872" behindDoc="0" locked="0" layoutInCell="1" allowOverlap="1">
                <wp:simplePos x="0" y="0"/>
                <wp:positionH relativeFrom="page">
                  <wp:posOffset>850900</wp:posOffset>
                </wp:positionH>
                <wp:positionV relativeFrom="paragraph">
                  <wp:posOffset>165100</wp:posOffset>
                </wp:positionV>
                <wp:extent cx="1828800" cy="0"/>
                <wp:effectExtent l="12700" t="10160" r="6350" b="8890"/>
                <wp:wrapTopAndBottom/>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1mm" from="67pt,13pt" to="211pt,13pt" w14:anchorId="5BCF6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ZHQIAAEIEAAAOAAAAZHJzL2Uyb0RvYy54bWysU8GO2jAQvVfqP1i+QxI2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">
                <w10:wrap type="topAndBottom" anchorx="page"/>
              </v:line>
            </w:pict>
          </mc:Fallback>
        </mc:AlternateContent>
      </w:r>
    </w:p>
    <w:p w:rsidR="00491EE7" w:rsidRDefault="009F1FBB">
      <w:pPr>
        <w:spacing w:before="76"/>
        <w:ind w:left="500" w:hanging="1"/>
        <w:rPr>
          <w:sz w:val="20"/>
        </w:rPr>
      </w:pPr>
      <w:bookmarkStart w:name="_bookmark14" w:id="18"/>
      <w:bookmarkEnd w:id="18"/>
      <w:r>
        <w:rPr>
          <w:position w:val="7"/>
          <w:sz w:val="13"/>
        </w:rPr>
        <w:t xml:space="preserve">15 </w:t>
      </w:r>
      <w:r>
        <w:rPr>
          <w:sz w:val="20"/>
        </w:rPr>
        <w:t xml:space="preserve">Bureau of Labor Statistics. Occupational Employment Statistics, Occupational Employment and Wages, </w:t>
      </w:r>
      <w:hyperlink r:id="rId38">
        <w:r>
          <w:rPr>
            <w:color w:val="0563C1"/>
            <w:sz w:val="20"/>
            <w:u w:val="single" w:color="0563C1"/>
          </w:rPr>
          <w:t>http://www.bls.gov/oes/current/naics5_524290.htm</w:t>
        </w:r>
      </w:hyperlink>
    </w:p>
    <w:p w:rsidR="00491EE7" w:rsidRDefault="00491EE7">
      <w:pPr>
        <w:rPr>
          <w:sz w:val="20"/>
        </w:rPr>
        <w:sectPr w:rsidR="00491EE7">
          <w:footerReference w:type="default" r:id="rId39"/>
          <w:pgSz w:w="12240" w:h="15840"/>
          <w:pgMar w:top="1260" w:right="780" w:bottom="1180" w:left="840" w:header="0" w:footer="991" w:gutter="0"/>
          <w:pgNumType w:start="11"/>
          <w:cols w:space="720"/>
        </w:sectPr>
      </w:pPr>
    </w:p>
    <w:p w:rsidR="00491EE7" w:rsidRDefault="009F1FBB">
      <w:pPr>
        <w:pStyle w:val="Heading2"/>
        <w:spacing w:before="39"/>
        <w:ind w:left="1968"/>
      </w:pPr>
      <w:r>
        <w:lastRenderedPageBreak/>
        <w:t>Table 4: Burden Estimate Weekly Progress Report</w:t>
      </w:r>
    </w:p>
    <w:p w:rsidR="00491EE7" w:rsidRDefault="00491EE7">
      <w:pPr>
        <w:pStyle w:val="BodyText"/>
        <w:spacing w:before="6"/>
        <w:rPr>
          <w:b/>
          <w:i/>
          <w:sz w:val="19"/>
        </w:rPr>
      </w:pPr>
    </w:p>
    <w:p w:rsidR="00491EE7" w:rsidRDefault="009F1FBB">
      <w:pPr>
        <w:pStyle w:val="BodyText"/>
        <w:spacing w:line="276" w:lineRule="auto"/>
        <w:ind w:left="1060" w:right="1432"/>
      </w:pPr>
      <w:r>
        <w:rPr>
          <w:b/>
        </w:rPr>
        <w:t>Caseworkers Hours</w:t>
      </w:r>
      <w:r>
        <w:t xml:space="preserve">: 9 </w:t>
      </w:r>
      <w:proofErr w:type="gramStart"/>
      <w:r>
        <w:t>caseworkers</w:t>
      </w:r>
      <w:proofErr w:type="gramEnd"/>
      <w:r>
        <w:t xml:space="preserve"> x 1 hour x 46 submissions = 414 Hours for all awardees: 414 hours x 50 awardees = 20,700</w:t>
      </w:r>
    </w:p>
    <w:p w:rsidR="00491EE7" w:rsidRDefault="009F1FBB">
      <w:pPr>
        <w:pStyle w:val="BodyText"/>
        <w:ind w:left="1060"/>
      </w:pPr>
      <w:r>
        <w:t xml:space="preserve">Costs: 20,700 </w:t>
      </w:r>
      <w:proofErr w:type="gramStart"/>
      <w:r>
        <w:t>hours</w:t>
      </w:r>
      <w:proofErr w:type="gramEnd"/>
      <w:r>
        <w:t xml:space="preserve"> x $41.80/hr. caseworker wage = $865,260</w:t>
      </w:r>
    </w:p>
    <w:p w:rsidR="00491EE7" w:rsidRDefault="00491EE7">
      <w:pPr>
        <w:pStyle w:val="BodyText"/>
        <w:spacing w:before="3"/>
        <w:rPr>
          <w:sz w:val="23"/>
        </w:rPr>
      </w:pPr>
    </w:p>
    <w:p w:rsidR="00491EE7" w:rsidRDefault="009F1FBB">
      <w:pPr>
        <w:pStyle w:val="BodyText"/>
        <w:spacing w:line="276" w:lineRule="auto"/>
        <w:ind w:left="1060" w:right="1432"/>
      </w:pPr>
      <w:r>
        <w:rPr>
          <w:b/>
        </w:rPr>
        <w:t>Lead Hours</w:t>
      </w:r>
      <w:r>
        <w:t xml:space="preserve">: 1 mid-level project lead x </w:t>
      </w:r>
      <w:proofErr w:type="gramStart"/>
      <w:r>
        <w:t>.50 hour</w:t>
      </w:r>
      <w:proofErr w:type="gramEnd"/>
      <w:r>
        <w:t xml:space="preserve"> x 46 submissions = 23 Hours for all awardees: 23 hours x 50 awardees = 1,150</w:t>
      </w:r>
    </w:p>
    <w:p w:rsidR="00491EE7" w:rsidRDefault="009F1FBB">
      <w:pPr>
        <w:pStyle w:val="BodyText"/>
        <w:spacing w:line="292" w:lineRule="exact"/>
        <w:ind w:left="1060"/>
      </w:pPr>
      <w:r>
        <w:t xml:space="preserve">Costs: 1,150 </w:t>
      </w:r>
      <w:proofErr w:type="gramStart"/>
      <w:r>
        <w:t>hours</w:t>
      </w:r>
      <w:proofErr w:type="gramEnd"/>
      <w:r>
        <w:t xml:space="preserve"> x $62.82 mid-level wage = $72,243</w:t>
      </w:r>
    </w:p>
    <w:p w:rsidR="00491EE7" w:rsidRDefault="00491EE7">
      <w:pPr>
        <w:pStyle w:val="BodyText"/>
        <w:spacing w:before="4"/>
        <w:rPr>
          <w:sz w:val="23"/>
        </w:rPr>
      </w:pPr>
    </w:p>
    <w:p w:rsidR="00491EE7" w:rsidRDefault="009F1FBB">
      <w:pPr>
        <w:pStyle w:val="Heading1"/>
        <w:ind w:left="1060"/>
      </w:pPr>
      <w:r>
        <w:t>Total Hours: 20,700 caseworkers + 1,150 leads = 21,850</w:t>
      </w:r>
    </w:p>
    <w:p w:rsidR="00491EE7" w:rsidRDefault="009F1FBB">
      <w:pPr>
        <w:spacing w:before="44"/>
        <w:ind w:left="1060"/>
        <w:rPr>
          <w:b/>
          <w:sz w:val="24"/>
        </w:rPr>
      </w:pPr>
      <w:r>
        <w:rPr>
          <w:b/>
          <w:sz w:val="24"/>
        </w:rPr>
        <w:t>Total Costs: $825,260 caseworker</w:t>
      </w:r>
      <w:r>
        <w:rPr>
          <w:b/>
          <w:sz w:val="24"/>
        </w:rPr>
        <w:t>s + $72,243 leads = $897,503</w:t>
      </w:r>
    </w:p>
    <w:p w:rsidR="00491EE7" w:rsidRDefault="00491EE7">
      <w:pPr>
        <w:pStyle w:val="BodyText"/>
        <w:spacing w:before="3"/>
        <w:rPr>
          <w:b/>
          <w:sz w:val="23"/>
        </w:rPr>
      </w:pPr>
    </w:p>
    <w:p w:rsidR="00491EE7" w:rsidRDefault="009F1FBB">
      <w:pPr>
        <w:tabs>
          <w:tab w:val="left" w:pos="5380"/>
        </w:tabs>
        <w:spacing w:line="276" w:lineRule="auto"/>
        <w:ind w:left="1780" w:right="1683"/>
        <w:rPr>
          <w:b/>
          <w:sz w:val="24"/>
        </w:rPr>
      </w:pPr>
      <w:r>
        <w:rPr>
          <w:b/>
          <w:sz w:val="24"/>
          <w:u w:val="single"/>
        </w:rPr>
        <w:t xml:space="preserve">Burden Estimates for Navigator Monthly Progress Reports </w:t>
      </w:r>
      <w:r>
        <w:rPr>
          <w:b/>
          <w:sz w:val="24"/>
        </w:rPr>
        <w:t>Total</w:t>
      </w:r>
      <w:r>
        <w:rPr>
          <w:b/>
          <w:spacing w:val="-3"/>
          <w:sz w:val="24"/>
        </w:rPr>
        <w:t xml:space="preserve"> </w:t>
      </w:r>
      <w:r>
        <w:rPr>
          <w:b/>
          <w:sz w:val="24"/>
        </w:rPr>
        <w:t>Hours:</w:t>
      </w:r>
      <w:r>
        <w:rPr>
          <w:b/>
          <w:spacing w:val="-3"/>
          <w:sz w:val="24"/>
        </w:rPr>
        <w:t xml:space="preserve"> </w:t>
      </w:r>
      <w:r>
        <w:rPr>
          <w:b/>
          <w:sz w:val="24"/>
        </w:rPr>
        <w:t>3,850</w:t>
      </w:r>
      <w:r>
        <w:rPr>
          <w:b/>
          <w:sz w:val="24"/>
        </w:rPr>
        <w:tab/>
        <w:t>Costs:</w:t>
      </w:r>
      <w:r>
        <w:rPr>
          <w:b/>
          <w:spacing w:val="-10"/>
          <w:sz w:val="24"/>
        </w:rPr>
        <w:t xml:space="preserve"> </w:t>
      </w:r>
      <w:r>
        <w:rPr>
          <w:b/>
          <w:sz w:val="24"/>
        </w:rPr>
        <w:t>$163,820.25</w:t>
      </w:r>
    </w:p>
    <w:p w:rsidR="00491EE7" w:rsidRDefault="00491EE7">
      <w:pPr>
        <w:pStyle w:val="BodyText"/>
        <w:spacing w:before="7"/>
        <w:rPr>
          <w:b/>
          <w:sz w:val="19"/>
        </w:rPr>
      </w:pPr>
    </w:p>
    <w:p w:rsidR="00491EE7" w:rsidRDefault="009F1FBB">
      <w:pPr>
        <w:pStyle w:val="BodyText"/>
        <w:spacing w:before="1" w:line="276" w:lineRule="auto"/>
        <w:ind w:left="1780" w:right="84"/>
      </w:pPr>
      <w:r>
        <w:t>The cost burden associated with the Monthly Progress Reports will apply to all Navigator awardees. Navigator caseworkers will prepa</w:t>
      </w:r>
      <w:r>
        <w:t>re the reports.</w:t>
      </w:r>
    </w:p>
    <w:p w:rsidR="00491EE7" w:rsidRDefault="009F1FBB">
      <w:pPr>
        <w:pStyle w:val="BodyText"/>
        <w:spacing w:line="276" w:lineRule="auto"/>
        <w:ind w:left="1780" w:right="93"/>
      </w:pPr>
      <w:r>
        <w:t xml:space="preserve">CMS estimates that each of the 50 grantees awardees will have 9 caseworkers. For the monthly reports, CMS approximates that caseworkers will spend .75 </w:t>
      </w:r>
      <w:proofErr w:type="gramStart"/>
      <w:r>
        <w:t>hour</w:t>
      </w:r>
      <w:proofErr w:type="gramEnd"/>
      <w:r>
        <w:t xml:space="preserve"> each month to provide the required monthly submissions. A mid-level project lead wil</w:t>
      </w:r>
      <w:r>
        <w:t xml:space="preserve">l spend .25 </w:t>
      </w:r>
      <w:proofErr w:type="gramStart"/>
      <w:r>
        <w:t>hour</w:t>
      </w:r>
      <w:proofErr w:type="gramEnd"/>
      <w:r>
        <w:t xml:space="preserve"> to review the submissions. The total reporting months was more accurately decreased from 12 to 11.</w:t>
      </w:r>
    </w:p>
    <w:p w:rsidR="00491EE7" w:rsidRDefault="00491EE7">
      <w:pPr>
        <w:pStyle w:val="BodyText"/>
        <w:spacing w:before="9"/>
        <w:rPr>
          <w:sz w:val="19"/>
        </w:rPr>
      </w:pPr>
    </w:p>
    <w:p w:rsidR="00491EE7" w:rsidRDefault="009F1FBB">
      <w:pPr>
        <w:pStyle w:val="Heading2"/>
        <w:ind w:left="1917"/>
      </w:pPr>
      <w:r>
        <w:rPr>
          <w:i w:val="0"/>
        </w:rPr>
        <w:t xml:space="preserve">Table 5: </w:t>
      </w:r>
      <w:r>
        <w:t>Burden Estimate Monthly Progress Report</w:t>
      </w:r>
    </w:p>
    <w:p w:rsidR="00491EE7" w:rsidRDefault="00491EE7">
      <w:pPr>
        <w:pStyle w:val="BodyText"/>
        <w:spacing w:before="10"/>
        <w:rPr>
          <w:b/>
          <w:i/>
          <w:sz w:val="23"/>
        </w:rPr>
      </w:pPr>
    </w:p>
    <w:p w:rsidR="00491EE7" w:rsidRDefault="009F1FBB">
      <w:pPr>
        <w:pStyle w:val="BodyText"/>
        <w:spacing w:line="276" w:lineRule="auto"/>
        <w:ind w:left="1060" w:right="1230"/>
      </w:pPr>
      <w:r>
        <w:rPr>
          <w:b/>
        </w:rPr>
        <w:t>Caseworkers Hours</w:t>
      </w:r>
      <w:r>
        <w:t xml:space="preserve">: 9 </w:t>
      </w:r>
      <w:proofErr w:type="gramStart"/>
      <w:r>
        <w:t>caseworkers</w:t>
      </w:r>
      <w:proofErr w:type="gramEnd"/>
      <w:r>
        <w:t xml:space="preserve"> x .75 hour x 11 submissions = 74.25 Hours for all awardees: 74.25 hours x 50 awardees = 3,712.50</w:t>
      </w:r>
    </w:p>
    <w:p w:rsidR="00491EE7" w:rsidRDefault="009F1FBB">
      <w:pPr>
        <w:pStyle w:val="BodyText"/>
        <w:ind w:left="1060"/>
      </w:pPr>
      <w:r>
        <w:t xml:space="preserve">Costs: 3,712.50 </w:t>
      </w:r>
      <w:proofErr w:type="gramStart"/>
      <w:r>
        <w:t>hours</w:t>
      </w:r>
      <w:proofErr w:type="gramEnd"/>
      <w:r>
        <w:t xml:space="preserve"> x $41.80 caseworker wage = $155,182.50</w:t>
      </w:r>
    </w:p>
    <w:p w:rsidR="00491EE7" w:rsidRDefault="00491EE7">
      <w:pPr>
        <w:pStyle w:val="BodyText"/>
        <w:spacing w:before="3"/>
        <w:rPr>
          <w:sz w:val="23"/>
        </w:rPr>
      </w:pPr>
    </w:p>
    <w:p w:rsidR="00491EE7" w:rsidRDefault="009F1FBB">
      <w:pPr>
        <w:pStyle w:val="BodyText"/>
        <w:spacing w:line="276" w:lineRule="auto"/>
        <w:ind w:left="1060" w:right="1154"/>
      </w:pPr>
      <w:r>
        <w:rPr>
          <w:b/>
        </w:rPr>
        <w:t>Leads Hours</w:t>
      </w:r>
      <w:r>
        <w:t xml:space="preserve">: 1 mid-level project lead x </w:t>
      </w:r>
      <w:proofErr w:type="gramStart"/>
      <w:r>
        <w:t>.25 hour</w:t>
      </w:r>
      <w:proofErr w:type="gramEnd"/>
      <w:r>
        <w:t xml:space="preserve"> x 11 submissions = 2.75 Hours fo</w:t>
      </w:r>
      <w:r>
        <w:t>r all awardees: 2.75 hours x 50 awardees = 137.50</w:t>
      </w:r>
    </w:p>
    <w:p w:rsidR="00491EE7" w:rsidRDefault="009F1FBB">
      <w:pPr>
        <w:pStyle w:val="BodyText"/>
        <w:spacing w:line="292" w:lineRule="exact"/>
        <w:ind w:left="1060"/>
      </w:pPr>
      <w:r>
        <w:t xml:space="preserve">Costs: 137.50 </w:t>
      </w:r>
      <w:proofErr w:type="gramStart"/>
      <w:r>
        <w:t>hours</w:t>
      </w:r>
      <w:proofErr w:type="gramEnd"/>
      <w:r>
        <w:t xml:space="preserve"> x $62.82 mid-level wage = $8,637.75</w:t>
      </w:r>
    </w:p>
    <w:p w:rsidR="00491EE7" w:rsidRDefault="00491EE7">
      <w:pPr>
        <w:pStyle w:val="BodyText"/>
        <w:spacing w:before="4"/>
        <w:rPr>
          <w:sz w:val="23"/>
        </w:rPr>
      </w:pPr>
    </w:p>
    <w:p w:rsidR="00491EE7" w:rsidRDefault="009F1FBB">
      <w:pPr>
        <w:pStyle w:val="Heading1"/>
        <w:ind w:left="1060"/>
      </w:pPr>
      <w:r>
        <w:t>Total Hours: 3,712.50 caseworkers + 137.50 leads = 3,850</w:t>
      </w:r>
    </w:p>
    <w:p w:rsidR="00491EE7" w:rsidRDefault="009F1FBB">
      <w:pPr>
        <w:spacing w:before="44"/>
        <w:ind w:left="1060"/>
        <w:rPr>
          <w:b/>
          <w:sz w:val="24"/>
        </w:rPr>
      </w:pPr>
      <w:r>
        <w:rPr>
          <w:b/>
          <w:sz w:val="24"/>
        </w:rPr>
        <w:t>Total Costs: $155,182.50caseworkers + $8,637.75leads = $163,820.25</w:t>
      </w:r>
    </w:p>
    <w:p w:rsidR="00491EE7" w:rsidRDefault="00491EE7">
      <w:pPr>
        <w:rPr>
          <w:sz w:val="24"/>
        </w:rPr>
        <w:sectPr w:rsidR="00491EE7">
          <w:pgSz w:w="12240" w:h="15840"/>
          <w:pgMar w:top="1260" w:right="1280" w:bottom="1180" w:left="1720" w:header="0" w:footer="991" w:gutter="0"/>
          <w:cols w:space="720"/>
        </w:sectPr>
      </w:pPr>
    </w:p>
    <w:p w:rsidR="00491EE7" w:rsidRDefault="009F1FBB">
      <w:pPr>
        <w:tabs>
          <w:tab w:val="left" w:pos="3940"/>
        </w:tabs>
        <w:spacing w:before="38" w:line="276" w:lineRule="auto"/>
        <w:ind w:left="1780" w:right="1656"/>
        <w:rPr>
          <w:b/>
          <w:sz w:val="24"/>
        </w:rPr>
      </w:pPr>
      <w:r>
        <w:rPr>
          <w:b/>
          <w:sz w:val="24"/>
          <w:u w:val="single"/>
        </w:rPr>
        <w:lastRenderedPageBreak/>
        <w:t xml:space="preserve">Burden Estimates for Navigator Quarterly Progress Reports </w:t>
      </w:r>
      <w:r>
        <w:rPr>
          <w:b/>
          <w:sz w:val="24"/>
        </w:rPr>
        <w:t>Total</w:t>
      </w:r>
      <w:r>
        <w:rPr>
          <w:b/>
          <w:spacing w:val="-3"/>
          <w:sz w:val="24"/>
        </w:rPr>
        <w:t xml:space="preserve"> </w:t>
      </w:r>
      <w:r>
        <w:rPr>
          <w:b/>
          <w:sz w:val="24"/>
        </w:rPr>
        <w:t>Hours:</w:t>
      </w:r>
      <w:r>
        <w:rPr>
          <w:b/>
          <w:spacing w:val="-3"/>
          <w:sz w:val="24"/>
        </w:rPr>
        <w:t xml:space="preserve"> </w:t>
      </w:r>
      <w:r>
        <w:rPr>
          <w:b/>
          <w:sz w:val="24"/>
        </w:rPr>
        <w:t>100</w:t>
      </w:r>
      <w:r>
        <w:rPr>
          <w:b/>
          <w:sz w:val="24"/>
        </w:rPr>
        <w:tab/>
        <w:t>Costs:</w:t>
      </w:r>
      <w:r>
        <w:rPr>
          <w:b/>
          <w:spacing w:val="-5"/>
          <w:sz w:val="24"/>
        </w:rPr>
        <w:t xml:space="preserve"> </w:t>
      </w:r>
      <w:r>
        <w:rPr>
          <w:b/>
          <w:sz w:val="24"/>
        </w:rPr>
        <w:t>$8,188</w:t>
      </w:r>
    </w:p>
    <w:p w:rsidR="00491EE7" w:rsidRDefault="00491EE7">
      <w:pPr>
        <w:pStyle w:val="BodyText"/>
        <w:spacing w:before="8"/>
        <w:rPr>
          <w:b/>
          <w:sz w:val="19"/>
        </w:rPr>
      </w:pPr>
    </w:p>
    <w:p w:rsidR="00491EE7" w:rsidRDefault="009F1FBB">
      <w:pPr>
        <w:pStyle w:val="BodyText"/>
        <w:spacing w:line="276" w:lineRule="auto"/>
        <w:ind w:left="1780" w:right="311"/>
      </w:pPr>
      <w:r>
        <w:t>The cost burden associated with the Quarterly Progress Reports will apply to all Navigator awardees. There will be four quarterly reports, prepared mainly from inform</w:t>
      </w:r>
      <w:r>
        <w:t xml:space="preserve">ation previously logged by Navigator caseworkers and then automatically aggregated by HIOS. CMS estimates that 1 mid-level project lead working .25 </w:t>
      </w:r>
      <w:proofErr w:type="gramStart"/>
      <w:r>
        <w:t>hour</w:t>
      </w:r>
      <w:proofErr w:type="gramEnd"/>
      <w:r>
        <w:t xml:space="preserve"> to draft and respond to the questions in the quarterly. A senior level executive will take .25 </w:t>
      </w:r>
      <w:proofErr w:type="gramStart"/>
      <w:r>
        <w:t>hour</w:t>
      </w:r>
      <w:proofErr w:type="gramEnd"/>
      <w:r>
        <w:t xml:space="preserve"> to </w:t>
      </w:r>
      <w:r>
        <w:t>review and attest each quarterly report.</w:t>
      </w:r>
    </w:p>
    <w:p w:rsidR="00491EE7" w:rsidRDefault="00491EE7">
      <w:pPr>
        <w:pStyle w:val="BodyText"/>
        <w:spacing w:before="9"/>
        <w:rPr>
          <w:sz w:val="19"/>
        </w:rPr>
      </w:pPr>
    </w:p>
    <w:p w:rsidR="00491EE7" w:rsidRDefault="009F1FBB">
      <w:pPr>
        <w:pStyle w:val="Heading2"/>
        <w:ind w:left="1860"/>
      </w:pPr>
      <w:r>
        <w:rPr>
          <w:i w:val="0"/>
        </w:rPr>
        <w:t xml:space="preserve">Table 6: </w:t>
      </w:r>
      <w:r>
        <w:t>Burden Estimate Quarterly Progress Report</w:t>
      </w:r>
    </w:p>
    <w:p w:rsidR="00491EE7" w:rsidRDefault="00491EE7">
      <w:pPr>
        <w:pStyle w:val="BodyText"/>
        <w:spacing w:before="10"/>
        <w:rPr>
          <w:b/>
          <w:i/>
          <w:sz w:val="23"/>
        </w:rPr>
      </w:pPr>
    </w:p>
    <w:p w:rsidR="00491EE7" w:rsidRDefault="009F1FBB">
      <w:pPr>
        <w:pStyle w:val="BodyText"/>
        <w:spacing w:line="276" w:lineRule="auto"/>
        <w:ind w:left="1060" w:right="190"/>
      </w:pPr>
      <w:r>
        <w:rPr>
          <w:b/>
        </w:rPr>
        <w:t>Leads Hours</w:t>
      </w:r>
      <w:r>
        <w:t xml:space="preserve">: 1 mid-level project lead x </w:t>
      </w:r>
      <w:proofErr w:type="gramStart"/>
      <w:r>
        <w:t>.25 hour</w:t>
      </w:r>
      <w:proofErr w:type="gramEnd"/>
      <w:r>
        <w:t xml:space="preserve"> x 4 quarterly submissions = 1 hour Hours all Awardees: 1 hour x 50 awardees = 50</w:t>
      </w:r>
    </w:p>
    <w:p w:rsidR="00491EE7" w:rsidRDefault="009F1FBB">
      <w:pPr>
        <w:pStyle w:val="BodyText"/>
        <w:ind w:left="1060"/>
      </w:pPr>
      <w:r>
        <w:t xml:space="preserve">Costs: 50 </w:t>
      </w:r>
      <w:proofErr w:type="gramStart"/>
      <w:r>
        <w:t>hours</w:t>
      </w:r>
      <w:proofErr w:type="gramEnd"/>
      <w:r>
        <w:t xml:space="preserve"> x $62.82 mid-level wage = $3,141</w:t>
      </w:r>
    </w:p>
    <w:p w:rsidR="00491EE7" w:rsidRDefault="00491EE7">
      <w:pPr>
        <w:pStyle w:val="BodyText"/>
        <w:spacing w:before="3"/>
        <w:rPr>
          <w:sz w:val="23"/>
        </w:rPr>
      </w:pPr>
    </w:p>
    <w:p w:rsidR="00491EE7" w:rsidRDefault="009F1FBB">
      <w:pPr>
        <w:pStyle w:val="BodyText"/>
        <w:spacing w:line="276" w:lineRule="auto"/>
        <w:ind w:left="1060" w:right="1592"/>
      </w:pPr>
      <w:r>
        <w:rPr>
          <w:b/>
        </w:rPr>
        <w:t xml:space="preserve">Senior Hours: </w:t>
      </w:r>
      <w:r>
        <w:t xml:space="preserve">1 senior level x </w:t>
      </w:r>
      <w:proofErr w:type="gramStart"/>
      <w:r>
        <w:t>.25 hour</w:t>
      </w:r>
      <w:proofErr w:type="gramEnd"/>
      <w:r>
        <w:t xml:space="preserve"> x 4 quarterly reports = 1 hour Hours all Awardees: 1 hour x 50 awardees = 50 hours</w:t>
      </w:r>
    </w:p>
    <w:p w:rsidR="00491EE7" w:rsidRDefault="009F1FBB">
      <w:pPr>
        <w:pStyle w:val="BodyText"/>
        <w:spacing w:line="292" w:lineRule="exact"/>
        <w:ind w:left="1060"/>
      </w:pPr>
      <w:r>
        <w:t xml:space="preserve">Costs:  50 </w:t>
      </w:r>
      <w:proofErr w:type="gramStart"/>
      <w:r>
        <w:t>hours</w:t>
      </w:r>
      <w:proofErr w:type="gramEnd"/>
      <w:r>
        <w:t xml:space="preserve"> x $100.94 senior level wage = $5,047</w:t>
      </w:r>
    </w:p>
    <w:p w:rsidR="00491EE7" w:rsidRDefault="00491EE7">
      <w:pPr>
        <w:pStyle w:val="BodyText"/>
        <w:spacing w:before="4"/>
        <w:rPr>
          <w:sz w:val="23"/>
        </w:rPr>
      </w:pPr>
    </w:p>
    <w:p w:rsidR="00491EE7" w:rsidRDefault="009F1FBB">
      <w:pPr>
        <w:pStyle w:val="Heading1"/>
        <w:spacing w:line="276" w:lineRule="auto"/>
        <w:ind w:left="1060" w:right="2692"/>
      </w:pPr>
      <w:r>
        <w:t xml:space="preserve">Total Hours: 50 hours leads </w:t>
      </w:r>
      <w:r>
        <w:t xml:space="preserve">+ 50 </w:t>
      </w:r>
      <w:proofErr w:type="gramStart"/>
      <w:r>
        <w:t>hours</w:t>
      </w:r>
      <w:proofErr w:type="gramEnd"/>
      <w:r>
        <w:t xml:space="preserve"> senior level= 100 Total Costs: $3,141 leads + $5,047 senior level = $8,188</w:t>
      </w:r>
    </w:p>
    <w:p w:rsidR="00491EE7" w:rsidRDefault="00491EE7">
      <w:pPr>
        <w:pStyle w:val="BodyText"/>
        <w:spacing w:before="8"/>
        <w:rPr>
          <w:b/>
          <w:sz w:val="19"/>
        </w:rPr>
      </w:pPr>
    </w:p>
    <w:p w:rsidR="00491EE7" w:rsidRDefault="009F1FBB">
      <w:pPr>
        <w:tabs>
          <w:tab w:val="left" w:pos="6100"/>
        </w:tabs>
        <w:spacing w:line="276" w:lineRule="auto"/>
        <w:ind w:left="1780" w:right="1895"/>
        <w:rPr>
          <w:b/>
          <w:sz w:val="24"/>
        </w:rPr>
      </w:pPr>
      <w:r>
        <w:rPr>
          <w:b/>
          <w:sz w:val="24"/>
          <w:u w:val="single"/>
        </w:rPr>
        <w:t xml:space="preserve">Burden Estimates for Navigator Annual Progress Report </w:t>
      </w:r>
      <w:r>
        <w:rPr>
          <w:b/>
          <w:sz w:val="24"/>
        </w:rPr>
        <w:t>Total</w:t>
      </w:r>
      <w:r>
        <w:rPr>
          <w:b/>
          <w:spacing w:val="-3"/>
          <w:sz w:val="24"/>
        </w:rPr>
        <w:t xml:space="preserve"> </w:t>
      </w:r>
      <w:r>
        <w:rPr>
          <w:b/>
          <w:sz w:val="24"/>
        </w:rPr>
        <w:t>Hours:</w:t>
      </w:r>
      <w:r>
        <w:rPr>
          <w:b/>
          <w:spacing w:val="-3"/>
          <w:sz w:val="24"/>
        </w:rPr>
        <w:t xml:space="preserve"> </w:t>
      </w:r>
      <w:r>
        <w:rPr>
          <w:b/>
          <w:sz w:val="24"/>
        </w:rPr>
        <w:t>100</w:t>
      </w:r>
      <w:r>
        <w:rPr>
          <w:b/>
          <w:sz w:val="24"/>
        </w:rPr>
        <w:tab/>
        <w:t>Costs:</w:t>
      </w:r>
      <w:r>
        <w:rPr>
          <w:b/>
          <w:spacing w:val="-5"/>
          <w:sz w:val="24"/>
        </w:rPr>
        <w:t xml:space="preserve"> </w:t>
      </w:r>
      <w:r>
        <w:rPr>
          <w:b/>
          <w:sz w:val="24"/>
        </w:rPr>
        <w:t>$7,235</w:t>
      </w:r>
    </w:p>
    <w:p w:rsidR="00491EE7" w:rsidRDefault="00491EE7">
      <w:pPr>
        <w:pStyle w:val="BodyText"/>
        <w:spacing w:before="8"/>
        <w:rPr>
          <w:b/>
          <w:sz w:val="19"/>
        </w:rPr>
      </w:pPr>
    </w:p>
    <w:p w:rsidR="00491EE7" w:rsidRDefault="009F1FBB">
      <w:pPr>
        <w:pStyle w:val="BodyText"/>
        <w:spacing w:line="276" w:lineRule="auto"/>
        <w:ind w:left="1780" w:right="97"/>
      </w:pPr>
      <w:r>
        <w:t>Reporting requirements for Navigator awardees include the submission of an Annual P</w:t>
      </w:r>
      <w:r>
        <w:t xml:space="preserve">rogress Report due within 30 days from the end of the 12- month cooperative agreement budget period. CMS estimates that each awardee will require 1 mid-level project lead working 1.5 hour to complete the report and 1 senior level executive will take .50 </w:t>
      </w:r>
      <w:proofErr w:type="gramStart"/>
      <w:r>
        <w:t>ho</w:t>
      </w:r>
      <w:r>
        <w:t>ur</w:t>
      </w:r>
      <w:proofErr w:type="gramEnd"/>
      <w:r>
        <w:t xml:space="preserve"> to review and clear it.</w:t>
      </w:r>
    </w:p>
    <w:p w:rsidR="00491EE7" w:rsidRDefault="00491EE7">
      <w:pPr>
        <w:pStyle w:val="BodyText"/>
        <w:spacing w:before="9"/>
        <w:rPr>
          <w:sz w:val="19"/>
        </w:rPr>
      </w:pPr>
    </w:p>
    <w:p w:rsidR="00491EE7" w:rsidRDefault="009F1FBB">
      <w:pPr>
        <w:pStyle w:val="Heading2"/>
        <w:ind w:left="1964" w:right="2422"/>
        <w:jc w:val="center"/>
      </w:pPr>
      <w:r>
        <w:rPr>
          <w:i w:val="0"/>
        </w:rPr>
        <w:t xml:space="preserve">Table 7: </w:t>
      </w:r>
      <w:r>
        <w:t>Burden Estimate Annual Progress Report</w:t>
      </w:r>
    </w:p>
    <w:p w:rsidR="00491EE7" w:rsidRDefault="00491EE7">
      <w:pPr>
        <w:pStyle w:val="BodyText"/>
        <w:spacing w:before="5"/>
        <w:rPr>
          <w:b/>
          <w:i/>
        </w:rPr>
      </w:pPr>
    </w:p>
    <w:p w:rsidR="00491EE7" w:rsidRDefault="009F1FBB">
      <w:pPr>
        <w:pStyle w:val="BodyText"/>
        <w:spacing w:line="276" w:lineRule="auto"/>
        <w:ind w:left="1060" w:right="179"/>
      </w:pPr>
      <w:r>
        <w:rPr>
          <w:b/>
        </w:rPr>
        <w:t>Leads Hours</w:t>
      </w:r>
      <w:r>
        <w:t xml:space="preserve">: 1 mid-level project lead x </w:t>
      </w:r>
      <w:proofErr w:type="gramStart"/>
      <w:r>
        <w:t>1.5 hour</w:t>
      </w:r>
      <w:proofErr w:type="gramEnd"/>
      <w:r>
        <w:t xml:space="preserve"> x 1 annual report submission = 1.5 hour</w:t>
      </w:r>
    </w:p>
    <w:p w:rsidR="00491EE7" w:rsidRDefault="009F1FBB">
      <w:pPr>
        <w:pStyle w:val="BodyText"/>
        <w:spacing w:line="276" w:lineRule="auto"/>
        <w:ind w:left="1060" w:right="2883"/>
      </w:pPr>
      <w:r>
        <w:t xml:space="preserve">Hours all Awardees: </w:t>
      </w:r>
      <w:proofErr w:type="gramStart"/>
      <w:r>
        <w:t>1.5 hour</w:t>
      </w:r>
      <w:proofErr w:type="gramEnd"/>
      <w:r>
        <w:t xml:space="preserve"> x 50 awardees = 75 hours Costs: 75 hours x $62.82 mid-level wage = $4,711.50</w:t>
      </w:r>
    </w:p>
    <w:p w:rsidR="00491EE7" w:rsidRDefault="00491EE7">
      <w:pPr>
        <w:spacing w:line="276" w:lineRule="auto"/>
        <w:sectPr w:rsidR="00491EE7">
          <w:pgSz w:w="12240" w:h="15840"/>
          <w:pgMar w:top="1260" w:right="1200" w:bottom="1180" w:left="1720" w:header="0" w:footer="991" w:gutter="0"/>
          <w:cols w:space="720"/>
        </w:sectPr>
      </w:pPr>
    </w:p>
    <w:p w:rsidR="00491EE7" w:rsidRDefault="009F1FBB">
      <w:pPr>
        <w:pStyle w:val="BodyText"/>
        <w:spacing w:before="38" w:line="276" w:lineRule="auto"/>
        <w:ind w:left="1560" w:right="524"/>
      </w:pPr>
      <w:r>
        <w:rPr>
          <w:b/>
        </w:rPr>
        <w:lastRenderedPageBreak/>
        <w:t>Senior Hours</w:t>
      </w:r>
      <w:r>
        <w:t xml:space="preserve">: 1 senior level x </w:t>
      </w:r>
      <w:proofErr w:type="gramStart"/>
      <w:r>
        <w:t>.50 hour</w:t>
      </w:r>
      <w:proofErr w:type="gramEnd"/>
      <w:r>
        <w:t xml:space="preserve"> x 1 annual report submission = .50 hours </w:t>
      </w:r>
      <w:proofErr w:type="spellStart"/>
      <w:r>
        <w:t>Hours</w:t>
      </w:r>
      <w:proofErr w:type="spellEnd"/>
      <w:r>
        <w:t xml:space="preserve"> all Awardees: .50 hours x 50 awardees = 25 hours</w:t>
      </w:r>
    </w:p>
    <w:p w:rsidR="00491EE7" w:rsidRDefault="009F1FBB">
      <w:pPr>
        <w:pStyle w:val="BodyText"/>
        <w:ind w:left="1560"/>
      </w:pPr>
      <w:r>
        <w:t xml:space="preserve">Costs: 25 </w:t>
      </w:r>
      <w:proofErr w:type="gramStart"/>
      <w:r>
        <w:t>hours</w:t>
      </w:r>
      <w:proofErr w:type="gramEnd"/>
      <w:r>
        <w:t xml:space="preserve"> x $100.94 senior level wage = $2,523.50</w:t>
      </w:r>
    </w:p>
    <w:p w:rsidR="00491EE7" w:rsidRDefault="00491EE7">
      <w:pPr>
        <w:pStyle w:val="BodyText"/>
        <w:spacing w:before="3"/>
        <w:rPr>
          <w:sz w:val="23"/>
        </w:rPr>
      </w:pPr>
    </w:p>
    <w:p w:rsidR="00491EE7" w:rsidRDefault="009F1FBB">
      <w:pPr>
        <w:pStyle w:val="Heading1"/>
        <w:spacing w:line="276" w:lineRule="auto"/>
        <w:ind w:left="1560" w:right="1674"/>
      </w:pPr>
      <w:r>
        <w:t xml:space="preserve">Total Hours: 75 </w:t>
      </w:r>
      <w:proofErr w:type="gramStart"/>
      <w:r>
        <w:t>hours</w:t>
      </w:r>
      <w:proofErr w:type="gramEnd"/>
      <w:r>
        <w:t xml:space="preserve"> mid-level leads + 25 hours senior level = 100 Total Costs: $4,711.50 leads + $2,523.50 senior level = $7,235</w:t>
      </w:r>
    </w:p>
    <w:p w:rsidR="00491EE7" w:rsidRDefault="00491EE7">
      <w:pPr>
        <w:pStyle w:val="BodyText"/>
        <w:spacing w:before="7"/>
        <w:rPr>
          <w:b/>
          <w:sz w:val="27"/>
        </w:rPr>
      </w:pPr>
    </w:p>
    <w:p w:rsidR="00491EE7" w:rsidRDefault="009F1FBB">
      <w:pPr>
        <w:spacing w:before="1" w:line="276" w:lineRule="auto"/>
        <w:ind w:left="2280" w:right="323"/>
        <w:rPr>
          <w:b/>
          <w:sz w:val="24"/>
        </w:rPr>
      </w:pPr>
      <w:r>
        <w:rPr>
          <w:b/>
          <w:sz w:val="24"/>
          <w:u w:val="single"/>
        </w:rPr>
        <w:t>Burden Estimates for Updating, Adding or Deleting Assister Organization Information</w:t>
      </w:r>
    </w:p>
    <w:p w:rsidR="00491EE7" w:rsidRDefault="009F1FBB">
      <w:pPr>
        <w:tabs>
          <w:tab w:val="left" w:pos="5880"/>
        </w:tabs>
        <w:spacing w:line="292" w:lineRule="exact"/>
        <w:ind w:left="2280"/>
        <w:rPr>
          <w:b/>
          <w:sz w:val="24"/>
        </w:rPr>
      </w:pPr>
      <w:r>
        <w:rPr>
          <w:b/>
          <w:sz w:val="24"/>
        </w:rPr>
        <w:t>Total</w:t>
      </w:r>
      <w:r>
        <w:rPr>
          <w:b/>
          <w:spacing w:val="-3"/>
          <w:sz w:val="24"/>
        </w:rPr>
        <w:t xml:space="preserve"> </w:t>
      </w:r>
      <w:r>
        <w:rPr>
          <w:b/>
          <w:sz w:val="24"/>
        </w:rPr>
        <w:t>Hours:</w:t>
      </w:r>
      <w:r>
        <w:rPr>
          <w:b/>
          <w:spacing w:val="-3"/>
          <w:sz w:val="24"/>
        </w:rPr>
        <w:t xml:space="preserve"> </w:t>
      </w:r>
      <w:r>
        <w:rPr>
          <w:b/>
          <w:sz w:val="24"/>
        </w:rPr>
        <w:t>100</w:t>
      </w:r>
      <w:r>
        <w:rPr>
          <w:b/>
          <w:sz w:val="24"/>
        </w:rPr>
        <w:tab/>
        <w:t>Costs:</w:t>
      </w:r>
      <w:r>
        <w:rPr>
          <w:b/>
          <w:spacing w:val="-5"/>
          <w:sz w:val="24"/>
        </w:rPr>
        <w:t xml:space="preserve"> </w:t>
      </w:r>
      <w:r>
        <w:rPr>
          <w:b/>
          <w:sz w:val="24"/>
        </w:rPr>
        <w:t>$6,282</w:t>
      </w:r>
    </w:p>
    <w:p w:rsidR="00491EE7" w:rsidRDefault="00491EE7">
      <w:pPr>
        <w:pStyle w:val="BodyText"/>
        <w:spacing w:before="3"/>
        <w:rPr>
          <w:b/>
          <w:sz w:val="23"/>
        </w:rPr>
      </w:pPr>
    </w:p>
    <w:p w:rsidR="00491EE7" w:rsidRDefault="009F1FBB">
      <w:pPr>
        <w:pStyle w:val="BodyText"/>
        <w:spacing w:line="276" w:lineRule="auto"/>
        <w:ind w:left="2280" w:right="132"/>
      </w:pPr>
      <w:r>
        <w:t>The cost burden estimate will apply to all Navigator awardees. However, CMS requires all Assister organizations to update, add, or delete or</w:t>
      </w:r>
      <w:r>
        <w:t>ganization information as needed. CMS estimates that each Navigator awardee will require 1 mid-level lead at .5 hours for each of 4 updates/ year over a 12-month period to update, add, or delete any submission to CMS:</w:t>
      </w:r>
    </w:p>
    <w:p w:rsidR="00491EE7" w:rsidRDefault="00491EE7">
      <w:pPr>
        <w:pStyle w:val="BodyText"/>
        <w:spacing w:before="9"/>
        <w:rPr>
          <w:sz w:val="19"/>
        </w:rPr>
      </w:pPr>
    </w:p>
    <w:p w:rsidR="00491EE7" w:rsidRDefault="009F1FBB">
      <w:pPr>
        <w:pStyle w:val="Heading2"/>
        <w:ind w:left="1892"/>
      </w:pPr>
      <w:r>
        <w:rPr>
          <w:i w:val="0"/>
        </w:rPr>
        <w:t xml:space="preserve">Table 8: </w:t>
      </w:r>
      <w:r>
        <w:t>Burden Estimate Updating Org</w:t>
      </w:r>
      <w:r>
        <w:t>anization Information</w:t>
      </w:r>
    </w:p>
    <w:p w:rsidR="00491EE7" w:rsidRDefault="00491EE7">
      <w:pPr>
        <w:pStyle w:val="BodyText"/>
        <w:spacing w:before="6"/>
        <w:rPr>
          <w:b/>
          <w:i/>
          <w:sz w:val="19"/>
        </w:rPr>
      </w:pPr>
    </w:p>
    <w:p w:rsidR="00491EE7" w:rsidRDefault="009F1FBB">
      <w:pPr>
        <w:pStyle w:val="BodyText"/>
        <w:ind w:left="1560"/>
      </w:pPr>
      <w:r>
        <w:rPr>
          <w:b/>
        </w:rPr>
        <w:t>Hours</w:t>
      </w:r>
      <w:r>
        <w:t xml:space="preserve">: </w:t>
      </w:r>
      <w:proofErr w:type="gramStart"/>
      <w:r>
        <w:t>.5 hour</w:t>
      </w:r>
      <w:proofErr w:type="gramEnd"/>
      <w:r>
        <w:t xml:space="preserve"> x 4 updates/year x 50 awardees = 100 hours</w:t>
      </w:r>
    </w:p>
    <w:p w:rsidR="00491EE7" w:rsidRDefault="009F1FBB">
      <w:pPr>
        <w:pStyle w:val="BodyText"/>
        <w:spacing w:before="43"/>
        <w:ind w:left="1560"/>
      </w:pPr>
      <w:r>
        <w:rPr>
          <w:b/>
        </w:rPr>
        <w:t>Costs</w:t>
      </w:r>
      <w:r>
        <w:t>: 100 x $62.82 mid-level lead wage = $6,282</w:t>
      </w:r>
    </w:p>
    <w:p w:rsidR="00491EE7" w:rsidRDefault="00491EE7">
      <w:pPr>
        <w:pStyle w:val="BodyText"/>
        <w:spacing w:before="2"/>
        <w:rPr>
          <w:sz w:val="23"/>
        </w:rPr>
      </w:pPr>
    </w:p>
    <w:p w:rsidR="00491EE7" w:rsidRDefault="009F1FBB">
      <w:pPr>
        <w:pStyle w:val="Heading1"/>
        <w:spacing w:line="276" w:lineRule="auto"/>
        <w:ind w:left="2280" w:right="86"/>
      </w:pPr>
      <w:r>
        <w:rPr>
          <w:u w:val="single"/>
        </w:rPr>
        <w:t>Burden Estimates for Recordkeeping (Consent Form &amp; Authorization) Requirements</w:t>
      </w:r>
    </w:p>
    <w:p w:rsidR="00491EE7" w:rsidRDefault="009F1FBB">
      <w:pPr>
        <w:tabs>
          <w:tab w:val="left" w:pos="5300"/>
        </w:tabs>
        <w:spacing w:line="293" w:lineRule="exact"/>
        <w:ind w:left="2280"/>
        <w:rPr>
          <w:b/>
          <w:sz w:val="24"/>
        </w:rPr>
      </w:pPr>
      <w:r>
        <w:rPr>
          <w:b/>
          <w:sz w:val="24"/>
        </w:rPr>
        <w:t>Total</w:t>
      </w:r>
      <w:r>
        <w:rPr>
          <w:b/>
          <w:spacing w:val="-3"/>
          <w:sz w:val="24"/>
        </w:rPr>
        <w:t xml:space="preserve"> </w:t>
      </w:r>
      <w:r>
        <w:rPr>
          <w:b/>
          <w:sz w:val="24"/>
        </w:rPr>
        <w:t>Hours:</w:t>
      </w:r>
      <w:r>
        <w:rPr>
          <w:b/>
          <w:spacing w:val="-4"/>
          <w:sz w:val="24"/>
        </w:rPr>
        <w:t xml:space="preserve"> </w:t>
      </w:r>
      <w:r>
        <w:rPr>
          <w:b/>
          <w:sz w:val="24"/>
        </w:rPr>
        <w:t>93,100</w:t>
      </w:r>
      <w:r>
        <w:rPr>
          <w:b/>
          <w:sz w:val="24"/>
        </w:rPr>
        <w:tab/>
        <w:t>Costs:</w:t>
      </w:r>
      <w:r>
        <w:rPr>
          <w:b/>
          <w:spacing w:val="-7"/>
          <w:sz w:val="24"/>
        </w:rPr>
        <w:t xml:space="preserve"> </w:t>
      </w:r>
      <w:r>
        <w:rPr>
          <w:b/>
          <w:sz w:val="24"/>
        </w:rPr>
        <w:t>$3,892,000</w:t>
      </w:r>
    </w:p>
    <w:p w:rsidR="00491EE7" w:rsidRDefault="00491EE7">
      <w:pPr>
        <w:pStyle w:val="BodyText"/>
        <w:spacing w:before="12"/>
        <w:rPr>
          <w:b/>
          <w:sz w:val="22"/>
        </w:rPr>
      </w:pPr>
    </w:p>
    <w:p w:rsidR="00491EE7" w:rsidRDefault="009F1FBB">
      <w:pPr>
        <w:ind w:left="2280"/>
        <w:rPr>
          <w:sz w:val="24"/>
        </w:rPr>
      </w:pPr>
      <w:r>
        <w:rPr>
          <w:sz w:val="16"/>
        </w:rPr>
        <w:t>16</w:t>
      </w:r>
      <w:r>
        <w:rPr>
          <w:position w:val="-7"/>
          <w:sz w:val="24"/>
        </w:rPr>
        <w:t>.</w:t>
      </w:r>
    </w:p>
    <w:p w:rsidR="00491EE7" w:rsidRDefault="00491EE7">
      <w:pPr>
        <w:pStyle w:val="BodyText"/>
        <w:spacing w:before="2"/>
        <w:rPr>
          <w:sz w:val="23"/>
        </w:rPr>
      </w:pPr>
    </w:p>
    <w:p w:rsidR="00491EE7" w:rsidRDefault="009F1FBB">
      <w:pPr>
        <w:pStyle w:val="BodyText"/>
        <w:spacing w:line="276" w:lineRule="auto"/>
        <w:ind w:left="2280" w:right="104"/>
      </w:pPr>
      <w:r>
        <w:rPr>
          <w:b/>
        </w:rPr>
        <w:t>Consent Form</w:t>
      </w:r>
      <w:r>
        <w:t>: CMS estimates that it will take one caseworker</w:t>
      </w:r>
      <w:r>
        <w:rPr>
          <w:spacing w:val="-24"/>
        </w:rPr>
        <w:t xml:space="preserve"> </w:t>
      </w:r>
      <w:r>
        <w:t xml:space="preserve">($41.80wage) up to .016 hours (1 minute) to </w:t>
      </w:r>
      <w:r>
        <w:rPr>
          <w:i/>
        </w:rPr>
        <w:t xml:space="preserve">collect </w:t>
      </w:r>
      <w:r>
        <w:t xml:space="preserve">each consent form for a cost burden of $0.67 per authorization. CMS estimates that the time burden associated with </w:t>
      </w:r>
      <w:r>
        <w:rPr>
          <w:i/>
        </w:rPr>
        <w:t xml:space="preserve">maintaining record </w:t>
      </w:r>
      <w:r>
        <w:t>of the au</w:t>
      </w:r>
      <w:r>
        <w:t>thorization is 0.016 hours (1 minute). CMS estimates the total cost for the awardee to maintain each record of authorization is the same at</w:t>
      </w:r>
      <w:r>
        <w:rPr>
          <w:spacing w:val="-5"/>
        </w:rPr>
        <w:t xml:space="preserve"> </w:t>
      </w:r>
      <w:r>
        <w:t>$0.67.</w:t>
      </w:r>
    </w:p>
    <w:p w:rsidR="00491EE7" w:rsidRDefault="00491EE7">
      <w:pPr>
        <w:pStyle w:val="BodyText"/>
        <w:spacing w:before="7"/>
        <w:rPr>
          <w:sz w:val="19"/>
        </w:rPr>
      </w:pPr>
    </w:p>
    <w:p w:rsidR="00491EE7" w:rsidRDefault="009F1FBB">
      <w:pPr>
        <w:pStyle w:val="BodyText"/>
        <w:spacing w:before="1" w:line="276" w:lineRule="auto"/>
        <w:ind w:left="2280" w:right="285"/>
      </w:pPr>
      <w:r>
        <w:t>Therefore, CMS estimates that the total cost burden for each organization to collect and maintain authorization is $1.34 per authorization.</w:t>
      </w:r>
    </w:p>
    <w:p w:rsidR="00491EE7" w:rsidRDefault="00491EE7">
      <w:pPr>
        <w:pStyle w:val="BodyText"/>
        <w:rPr>
          <w:sz w:val="20"/>
        </w:rPr>
      </w:pPr>
    </w:p>
    <w:p w:rsidR="00491EE7" w:rsidRDefault="00491EE7">
      <w:pPr>
        <w:pStyle w:val="BodyText"/>
        <w:rPr>
          <w:sz w:val="20"/>
        </w:rPr>
      </w:pPr>
    </w:p>
    <w:p w:rsidR="00491EE7" w:rsidRDefault="007F652D">
      <w:pPr>
        <w:pStyle w:val="BodyText"/>
        <w:spacing w:before="11"/>
        <w:rPr>
          <w:sz w:val="21"/>
        </w:rPr>
      </w:pPr>
      <w:r>
        <w:rPr>
          <w:noProof/>
        </w:rPr>
        <mc:AlternateContent>
          <mc:Choice Requires="wps">
            <w:drawing>
              <wp:anchor distT="0" distB="0" distL="0" distR="0" simplePos="0" relativeHeight="251664896" behindDoc="0" locked="0" layoutInCell="1" allowOverlap="1">
                <wp:simplePos x="0" y="0"/>
                <wp:positionH relativeFrom="page">
                  <wp:posOffset>850900</wp:posOffset>
                </wp:positionH>
                <wp:positionV relativeFrom="paragraph">
                  <wp:posOffset>200025</wp:posOffset>
                </wp:positionV>
                <wp:extent cx="1828800" cy="0"/>
                <wp:effectExtent l="12700" t="8890" r="6350" b="1016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67pt,15.75pt" to="211pt,15.75pt" w14:anchorId="52C8F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">
                <w10:wrap type="topAndBottom" anchorx="page"/>
              </v:line>
            </w:pict>
          </mc:Fallback>
        </mc:AlternateContent>
      </w:r>
    </w:p>
    <w:p w:rsidR="00491EE7" w:rsidRDefault="009F1FBB">
      <w:pPr>
        <w:spacing w:before="76"/>
        <w:ind w:left="120" w:right="310"/>
        <w:rPr>
          <w:sz w:val="20"/>
        </w:rPr>
      </w:pPr>
      <w:bookmarkStart w:name="_bookmark15" w:id="19"/>
      <w:bookmarkEnd w:id="19"/>
      <w:r>
        <w:rPr>
          <w:position w:val="7"/>
          <w:sz w:val="13"/>
        </w:rPr>
        <w:t xml:space="preserve">16 </w:t>
      </w:r>
      <w:r>
        <w:rPr>
          <w:sz w:val="20"/>
        </w:rPr>
        <w:t xml:space="preserve">See </w:t>
      </w:r>
      <w:r>
        <w:rPr>
          <w:i/>
          <w:sz w:val="20"/>
        </w:rPr>
        <w:t>Model Authorization Form for Navigators</w:t>
      </w:r>
      <w:r>
        <w:rPr>
          <w:sz w:val="20"/>
        </w:rPr>
        <w:t xml:space="preserve">: </w:t>
      </w:r>
      <w:hyperlink r:id="rId40">
        <w:r>
          <w:rPr>
            <w:color w:val="0563C1"/>
            <w:sz w:val="20"/>
            <w:u w:val="single" w:color="0563C1"/>
          </w:rPr>
          <w:t>https://marketplace.cms.gov/technical-assistance-resources/draft-</w:t>
        </w:r>
      </w:hyperlink>
      <w:r>
        <w:rPr>
          <w:color w:val="0563C1"/>
          <w:sz w:val="20"/>
          <w:u w:val="single" w:color="0563C1"/>
        </w:rPr>
        <w:t xml:space="preserve"> </w:t>
      </w:r>
      <w:hyperlink r:id="rId41">
        <w:r>
          <w:rPr>
            <w:color w:val="0563C1"/>
            <w:sz w:val="20"/>
            <w:u w:val="single" w:color="0563C1"/>
          </w:rPr>
          <w:t>authorization-form</w:t>
        </w:r>
        <w:r>
          <w:rPr>
            <w:color w:val="0563C1"/>
            <w:sz w:val="20"/>
            <w:u w:val="single" w:color="0563C1"/>
          </w:rPr>
          <w:t>-navigators.pdf</w:t>
        </w:r>
      </w:hyperlink>
    </w:p>
    <w:p w:rsidR="00491EE7" w:rsidRDefault="00491EE7">
      <w:pPr>
        <w:rPr>
          <w:sz w:val="20"/>
        </w:rPr>
        <w:sectPr w:rsidR="00491EE7">
          <w:pgSz w:w="12240" w:h="15840"/>
          <w:pgMar w:top="1260" w:right="1180" w:bottom="1180" w:left="1220" w:header="0" w:footer="991" w:gutter="0"/>
          <w:cols w:space="720"/>
        </w:sectPr>
      </w:pPr>
    </w:p>
    <w:p w:rsidR="00491EE7" w:rsidRDefault="009F1FBB">
      <w:pPr>
        <w:spacing w:before="54" w:line="276" w:lineRule="auto"/>
        <w:ind w:left="2280" w:right="592"/>
        <w:rPr>
          <w:i/>
          <w:sz w:val="24"/>
        </w:rPr>
      </w:pPr>
      <w:r>
        <w:rPr>
          <w:sz w:val="24"/>
        </w:rPr>
        <w:lastRenderedPageBreak/>
        <w:t>According to 2018 quarterly progress report data</w:t>
      </w:r>
      <w:hyperlink w:history="1" w:anchor="_bookmark16">
        <w:r>
          <w:rPr>
            <w:position w:val="8"/>
            <w:sz w:val="16"/>
          </w:rPr>
          <w:t>17</w:t>
        </w:r>
      </w:hyperlink>
      <w:r>
        <w:rPr>
          <w:sz w:val="24"/>
        </w:rPr>
        <w:t xml:space="preserve">, 350,000 individuals provided authorization. The </w:t>
      </w:r>
      <w:r>
        <w:rPr>
          <w:i/>
          <w:sz w:val="24"/>
        </w:rPr>
        <w:t>total estimate for the authorization recordkeeping requirement is $469,000.</w:t>
      </w:r>
    </w:p>
    <w:p w:rsidR="00491EE7" w:rsidRDefault="00491EE7">
      <w:pPr>
        <w:pStyle w:val="BodyText"/>
        <w:spacing w:before="8"/>
        <w:rPr>
          <w:i/>
          <w:sz w:val="19"/>
        </w:rPr>
      </w:pPr>
    </w:p>
    <w:p w:rsidR="00491EE7" w:rsidRDefault="009F1FBB">
      <w:pPr>
        <w:pStyle w:val="BodyText"/>
        <w:spacing w:line="276" w:lineRule="auto"/>
        <w:ind w:left="2280" w:right="119"/>
      </w:pPr>
      <w:r>
        <w:rPr>
          <w:b/>
        </w:rPr>
        <w:t>Authorization Prior Obtaining Consent</w:t>
      </w:r>
      <w:r>
        <w:t>: With respect to the requirement</w:t>
      </w:r>
      <w:r>
        <w:rPr>
          <w:spacing w:val="-34"/>
        </w:rPr>
        <w:t xml:space="preserve"> </w:t>
      </w:r>
      <w:r>
        <w:t xml:space="preserve">for the Navigator to receive authorization from each consumer before obtaining access to the consumer’s PII (separate from consent form), CMS estimates it will take one caseworker with </w:t>
      </w:r>
      <w:r>
        <w:t>a wage of $41.80/per hour 0.25 hours (15 minutes) to obtain the authorization. The total cost estimate for disclosures by each individual Navigator is therefore</w:t>
      </w:r>
      <w:r>
        <w:rPr>
          <w:spacing w:val="-26"/>
        </w:rPr>
        <w:t xml:space="preserve"> </w:t>
      </w:r>
      <w:r>
        <w:t>$10.45.</w:t>
      </w:r>
    </w:p>
    <w:p w:rsidR="00491EE7" w:rsidRDefault="00491EE7">
      <w:pPr>
        <w:pStyle w:val="BodyText"/>
        <w:spacing w:before="8"/>
        <w:rPr>
          <w:sz w:val="19"/>
        </w:rPr>
      </w:pPr>
    </w:p>
    <w:p w:rsidR="00491EE7" w:rsidRDefault="009F1FBB">
      <w:pPr>
        <w:pStyle w:val="BodyText"/>
        <w:spacing w:line="276" w:lineRule="auto"/>
        <w:ind w:left="2280" w:right="115"/>
        <w:jc w:val="both"/>
      </w:pPr>
      <w:r>
        <w:t>CMS estimates that the time burden associated with maintaining a record</w:t>
      </w:r>
      <w:r>
        <w:rPr>
          <w:spacing w:val="-27"/>
        </w:rPr>
        <w:t xml:space="preserve"> </w:t>
      </w:r>
      <w:r>
        <w:t>of the authori</w:t>
      </w:r>
      <w:r>
        <w:t>zation is 0.016 hours (1 minute). CMS estimates the total cost for the individual to maintain the record of authorization is</w:t>
      </w:r>
      <w:r>
        <w:rPr>
          <w:spacing w:val="-24"/>
        </w:rPr>
        <w:t xml:space="preserve"> </w:t>
      </w:r>
      <w:r>
        <w:t>$0.67.</w:t>
      </w:r>
    </w:p>
    <w:p w:rsidR="00491EE7" w:rsidRDefault="00491EE7">
      <w:pPr>
        <w:pStyle w:val="BodyText"/>
        <w:spacing w:before="7"/>
        <w:rPr>
          <w:sz w:val="19"/>
        </w:rPr>
      </w:pPr>
    </w:p>
    <w:p w:rsidR="00491EE7" w:rsidRDefault="009F1FBB">
      <w:pPr>
        <w:pStyle w:val="BodyText"/>
        <w:spacing w:line="276" w:lineRule="auto"/>
        <w:ind w:left="2280" w:right="1095"/>
      </w:pPr>
      <w:r>
        <w:t>Therefore, assuming that the same 350,000 individuals provide authorization, this brings the total estimate for this record</w:t>
      </w:r>
      <w:r>
        <w:t>keeping requirement for all awardees to $3,892,000.</w:t>
      </w:r>
    </w:p>
    <w:p w:rsidR="00491EE7" w:rsidRDefault="00491EE7">
      <w:pPr>
        <w:pStyle w:val="BodyText"/>
        <w:spacing w:before="9"/>
        <w:rPr>
          <w:sz w:val="19"/>
        </w:rPr>
      </w:pPr>
    </w:p>
    <w:p w:rsidR="00491EE7" w:rsidRDefault="009F1FBB">
      <w:pPr>
        <w:ind w:left="3006"/>
        <w:rPr>
          <w:b/>
          <w:i/>
          <w:sz w:val="24"/>
        </w:rPr>
      </w:pPr>
      <w:r>
        <w:rPr>
          <w:b/>
          <w:sz w:val="24"/>
        </w:rPr>
        <w:t xml:space="preserve">Table 9: </w:t>
      </w:r>
      <w:r>
        <w:rPr>
          <w:b/>
          <w:i/>
          <w:sz w:val="24"/>
        </w:rPr>
        <w:t>Record-Keeping Requirements</w:t>
      </w:r>
    </w:p>
    <w:p w:rsidR="00491EE7" w:rsidRDefault="00491EE7">
      <w:pPr>
        <w:pStyle w:val="BodyText"/>
        <w:spacing w:before="6"/>
        <w:rPr>
          <w:b/>
          <w:i/>
          <w:sz w:val="19"/>
        </w:rPr>
      </w:pPr>
    </w:p>
    <w:p w:rsidR="00491EE7" w:rsidRDefault="009F1FBB">
      <w:pPr>
        <w:pStyle w:val="Heading1"/>
        <w:ind w:left="1560"/>
      </w:pPr>
      <w:r>
        <w:t>Consent Form:</w:t>
      </w:r>
    </w:p>
    <w:p w:rsidR="00491EE7" w:rsidRDefault="009F1FBB">
      <w:pPr>
        <w:pStyle w:val="BodyText"/>
        <w:spacing w:before="44" w:line="276" w:lineRule="auto"/>
        <w:ind w:left="1920" w:right="645"/>
      </w:pPr>
      <w:r>
        <w:t xml:space="preserve">Cost to collect consent form: $41.80 (one caseworker wage) x .016 </w:t>
      </w:r>
      <w:proofErr w:type="gramStart"/>
      <w:r>
        <w:t>hour</w:t>
      </w:r>
      <w:proofErr w:type="gramEnd"/>
      <w:r>
        <w:t xml:space="preserve"> (1 minute) = $0.67 per authorization.</w:t>
      </w:r>
    </w:p>
    <w:p w:rsidR="00491EE7" w:rsidRDefault="009F1FBB">
      <w:pPr>
        <w:pStyle w:val="BodyText"/>
        <w:spacing w:before="120" w:line="276" w:lineRule="auto"/>
        <w:ind w:left="1920" w:right="420"/>
      </w:pPr>
      <w:r>
        <w:t xml:space="preserve">Cost to maintain consent form: $41.80 (one caseworker wage) x .016 </w:t>
      </w:r>
      <w:proofErr w:type="gramStart"/>
      <w:r>
        <w:t>hour</w:t>
      </w:r>
      <w:proofErr w:type="gramEnd"/>
      <w:r>
        <w:t xml:space="preserve"> (1 minute) = $0.67 per authorization.</w:t>
      </w:r>
    </w:p>
    <w:p w:rsidR="00491EE7" w:rsidRDefault="009F1FBB">
      <w:pPr>
        <w:pStyle w:val="BodyText"/>
        <w:spacing w:before="120" w:line="276" w:lineRule="auto"/>
        <w:ind w:left="1920" w:right="358"/>
      </w:pPr>
      <w:r>
        <w:t xml:space="preserve">Total Hours to Collect &amp; Maintain Form: </w:t>
      </w:r>
      <w:proofErr w:type="gramStart"/>
      <w:r>
        <w:t>.016 hour</w:t>
      </w:r>
      <w:proofErr w:type="gramEnd"/>
      <w:r>
        <w:t xml:space="preserve"> x 2 (same time to collect &amp; maintain) x 350,000 consent forms = 11,200 hours</w:t>
      </w:r>
    </w:p>
    <w:p w:rsidR="00491EE7" w:rsidRDefault="009F1FBB">
      <w:pPr>
        <w:pStyle w:val="BodyText"/>
        <w:spacing w:before="120" w:line="276" w:lineRule="auto"/>
        <w:ind w:left="1920" w:right="137"/>
        <w:rPr>
          <w:i/>
        </w:rPr>
      </w:pPr>
      <w:r>
        <w:t xml:space="preserve">Total Cost to Collect &amp; Maintain Consent Form: $0.67 (collect) + $0.67 (maintain) x 350,000 authorizations = </w:t>
      </w:r>
      <w:r>
        <w:rPr>
          <w:i/>
        </w:rPr>
        <w:t>$469,000</w:t>
      </w:r>
    </w:p>
    <w:p w:rsidR="00491EE7" w:rsidRDefault="009F1FBB">
      <w:pPr>
        <w:pStyle w:val="Heading1"/>
        <w:spacing w:before="120"/>
        <w:ind w:left="1560"/>
      </w:pPr>
      <w:r>
        <w:t>Authorization:</w:t>
      </w:r>
    </w:p>
    <w:p w:rsidR="00491EE7" w:rsidRDefault="009F1FBB">
      <w:pPr>
        <w:pStyle w:val="BodyText"/>
        <w:spacing w:before="44"/>
        <w:ind w:left="1920"/>
      </w:pPr>
      <w:r>
        <w:t xml:space="preserve">Hours Obtain Access: </w:t>
      </w:r>
      <w:proofErr w:type="gramStart"/>
      <w:r>
        <w:t>.25 hour</w:t>
      </w:r>
      <w:proofErr w:type="gramEnd"/>
      <w:r>
        <w:t xml:space="preserve"> x 350,000 (authorizations) = 87,500 hours</w:t>
      </w:r>
    </w:p>
    <w:p w:rsidR="00491EE7" w:rsidRDefault="009F1FBB">
      <w:pPr>
        <w:pStyle w:val="BodyText"/>
        <w:spacing w:before="162" w:line="276" w:lineRule="auto"/>
        <w:ind w:left="1920" w:right="329"/>
      </w:pPr>
      <w:r>
        <w:t>Cost Obtain PII Access: $41.80 (one caseworker wage</w:t>
      </w:r>
      <w:r>
        <w:t xml:space="preserve">) x .25 </w:t>
      </w:r>
      <w:proofErr w:type="gramStart"/>
      <w:r>
        <w:t>hour</w:t>
      </w:r>
      <w:proofErr w:type="gramEnd"/>
      <w:r>
        <w:t xml:space="preserve"> = $10.45 per caseworker</w:t>
      </w:r>
    </w:p>
    <w:p w:rsidR="00491EE7" w:rsidRDefault="009F1FBB">
      <w:pPr>
        <w:pStyle w:val="BodyText"/>
        <w:spacing w:before="119" w:line="276" w:lineRule="auto"/>
        <w:ind w:left="1920" w:right="333"/>
      </w:pPr>
      <w:r>
        <w:t xml:space="preserve">Hours to maintain authorization: </w:t>
      </w:r>
      <w:proofErr w:type="gramStart"/>
      <w:r>
        <w:t>.016 hour</w:t>
      </w:r>
      <w:proofErr w:type="gramEnd"/>
      <w:r>
        <w:t xml:space="preserve"> x 350,000 (authorizations) = 5,600 hours</w:t>
      </w:r>
    </w:p>
    <w:p w:rsidR="00491EE7" w:rsidRDefault="007F652D">
      <w:pPr>
        <w:pStyle w:val="BodyText"/>
        <w:spacing w:before="7"/>
        <w:rPr>
          <w:sz w:val="26"/>
        </w:rPr>
      </w:pPr>
      <w:r>
        <w:rPr>
          <w:noProof/>
        </w:rPr>
        <mc:AlternateContent>
          <mc:Choice Requires="wps">
            <w:drawing>
              <wp:anchor distT="0" distB="0" distL="0" distR="0" simplePos="0" relativeHeight="251665920" behindDoc="0" locked="0" layoutInCell="1" allowOverlap="1">
                <wp:simplePos x="0" y="0"/>
                <wp:positionH relativeFrom="page">
                  <wp:posOffset>850900</wp:posOffset>
                </wp:positionH>
                <wp:positionV relativeFrom="paragraph">
                  <wp:posOffset>236220</wp:posOffset>
                </wp:positionV>
                <wp:extent cx="1828800" cy="0"/>
                <wp:effectExtent l="12700" t="12700" r="6350" b="6350"/>
                <wp:wrapTopAndBottom/>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1mm" from="67pt,18.6pt" to="211pt,18.6pt" w14:anchorId="69B0B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pOHQIAAEI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">
                <w10:wrap type="topAndBottom" anchorx="page"/>
              </v:line>
            </w:pict>
          </mc:Fallback>
        </mc:AlternateContent>
      </w:r>
    </w:p>
    <w:p w:rsidR="00491EE7" w:rsidRDefault="009F1FBB">
      <w:pPr>
        <w:spacing w:before="77"/>
        <w:ind w:left="120"/>
        <w:rPr>
          <w:sz w:val="20"/>
        </w:rPr>
      </w:pPr>
      <w:bookmarkStart w:name="_bookmark16" w:id="20"/>
      <w:bookmarkEnd w:id="20"/>
      <w:r>
        <w:rPr>
          <w:position w:val="7"/>
          <w:sz w:val="13"/>
        </w:rPr>
        <w:t xml:space="preserve">17 </w:t>
      </w:r>
      <w:r>
        <w:rPr>
          <w:sz w:val="20"/>
        </w:rPr>
        <w:t>This data was taken from cumulative quarterly progress reports submitted by 2018 Navigator awardees.</w:t>
      </w:r>
    </w:p>
    <w:p w:rsidR="00491EE7" w:rsidRDefault="00491EE7">
      <w:pPr>
        <w:rPr>
          <w:sz w:val="20"/>
        </w:rPr>
        <w:sectPr w:rsidR="00491EE7">
          <w:pgSz w:w="12240" w:h="15840"/>
          <w:pgMar w:top="1240" w:right="1180" w:bottom="1180" w:left="1220" w:header="0" w:footer="991" w:gutter="0"/>
          <w:cols w:space="720"/>
        </w:sectPr>
      </w:pPr>
    </w:p>
    <w:p w:rsidR="00491EE7" w:rsidRDefault="009F1FBB">
      <w:pPr>
        <w:pStyle w:val="BodyText"/>
        <w:spacing w:before="38"/>
        <w:ind w:left="1420"/>
      </w:pPr>
      <w:r>
        <w:lastRenderedPageBreak/>
        <w:t>Cost to maintai</w:t>
      </w:r>
      <w:r>
        <w:t xml:space="preserve">n authorization: $41.80 (one caseworker wage) x .016 </w:t>
      </w:r>
      <w:proofErr w:type="gramStart"/>
      <w:r>
        <w:t>hour</w:t>
      </w:r>
      <w:proofErr w:type="gramEnd"/>
      <w:r>
        <w:t xml:space="preserve"> =</w:t>
      </w:r>
    </w:p>
    <w:p w:rsidR="00491EE7" w:rsidRDefault="009F1FBB">
      <w:pPr>
        <w:pStyle w:val="BodyText"/>
        <w:spacing w:before="44"/>
        <w:ind w:left="1420"/>
      </w:pPr>
      <w:r>
        <w:t>$0.67</w:t>
      </w:r>
    </w:p>
    <w:p w:rsidR="00491EE7" w:rsidRDefault="009F1FBB">
      <w:pPr>
        <w:pStyle w:val="Heading1"/>
        <w:spacing w:before="164"/>
        <w:ind w:left="1060"/>
      </w:pPr>
      <w:r>
        <w:t>Total Authorization Hours: 87,500 (obtain) + 5,600 (maintain) = 93,100</w:t>
      </w:r>
    </w:p>
    <w:p w:rsidR="00491EE7" w:rsidRDefault="009F1FBB">
      <w:pPr>
        <w:spacing w:before="44"/>
        <w:ind w:left="1060"/>
        <w:rPr>
          <w:b/>
          <w:sz w:val="24"/>
        </w:rPr>
      </w:pPr>
      <w:r>
        <w:rPr>
          <w:b/>
          <w:sz w:val="24"/>
        </w:rPr>
        <w:t>Total Authorization Cost: $10.45 + $0.67 x 350,000 (number authorizations) =</w:t>
      </w:r>
    </w:p>
    <w:p w:rsidR="00491EE7" w:rsidRDefault="009F1FBB">
      <w:pPr>
        <w:spacing w:before="42"/>
        <w:ind w:left="1060"/>
        <w:rPr>
          <w:b/>
          <w:sz w:val="24"/>
        </w:rPr>
      </w:pPr>
      <w:r>
        <w:rPr>
          <w:b/>
          <w:sz w:val="24"/>
        </w:rPr>
        <w:t>$3,892,000</w:t>
      </w:r>
    </w:p>
    <w:p w:rsidR="00491EE7" w:rsidRDefault="00491EE7">
      <w:pPr>
        <w:rPr>
          <w:sz w:val="24"/>
        </w:rPr>
        <w:sectPr w:rsidR="00491EE7">
          <w:pgSz w:w="12240" w:h="15840"/>
          <w:pgMar w:top="1260" w:right="1580" w:bottom="1180" w:left="1720" w:header="0" w:footer="991" w:gutter="0"/>
          <w:cols w:space="720"/>
        </w:sectPr>
      </w:pPr>
    </w:p>
    <w:p w:rsidR="00491EE7" w:rsidRDefault="00491EE7">
      <w:pPr>
        <w:pStyle w:val="BodyText"/>
        <w:spacing w:before="11"/>
        <w:rPr>
          <w:b/>
          <w:sz w:val="11"/>
        </w:rPr>
      </w:pPr>
    </w:p>
    <w:p w:rsidR="00491EE7" w:rsidRDefault="007F652D">
      <w:pPr>
        <w:spacing w:before="52" w:line="520" w:lineRule="auto"/>
        <w:ind w:left="4445" w:right="2630" w:hanging="2229"/>
        <w:rPr>
          <w:b/>
          <w:i/>
          <w:sz w:val="24"/>
        </w:rPr>
      </w:pPr>
      <w:r>
        <w:rPr>
          <w:noProof/>
        </w:rPr>
        <mc:AlternateContent>
          <mc:Choice Requires="wps">
            <w:drawing>
              <wp:anchor distT="0" distB="0" distL="114300" distR="114300" simplePos="0" relativeHeight="251666944" behindDoc="0" locked="0" layoutInCell="1" allowOverlap="1">
                <wp:simplePos x="0" y="0"/>
                <wp:positionH relativeFrom="page">
                  <wp:posOffset>751205</wp:posOffset>
                </wp:positionH>
                <wp:positionV relativeFrom="paragraph">
                  <wp:posOffset>812165</wp:posOffset>
                </wp:positionV>
                <wp:extent cx="8458835" cy="2999740"/>
                <wp:effectExtent l="0" t="0" r="635" b="127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835" cy="299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6"/>
                              <w:gridCol w:w="1583"/>
                              <w:gridCol w:w="1844"/>
                              <w:gridCol w:w="1889"/>
                              <w:gridCol w:w="2533"/>
                              <w:gridCol w:w="2690"/>
                            </w:tblGrid>
                            <w:tr w:rsidR="00491EE7">
                              <w:trPr>
                                <w:trHeight w:val="972" w:hRule="exact"/>
                              </w:trPr>
                              <w:tc>
                                <w:tcPr>
                                  <w:tcW w:w="2766" w:type="dxa"/>
                                  <w:shd w:val="clear" w:color="auto" w:fill="D0CECE"/>
                                </w:tcPr>
                                <w:p w:rsidR="00491EE7" w:rsidRDefault="009F1FBB">
                                  <w:pPr>
                                    <w:pStyle w:val="TableParagraph"/>
                                    <w:spacing w:before="142" w:line="276" w:lineRule="auto"/>
                                    <w:ind w:left="815" w:right="179" w:hanging="514"/>
                                    <w:rPr>
                                      <w:b/>
                                      <w:sz w:val="24"/>
                                    </w:rPr>
                                  </w:pPr>
                                  <w:r>
                                    <w:rPr>
                                      <w:b/>
                                      <w:sz w:val="24"/>
                                    </w:rPr>
                                    <w:t>2019 Navigator Report Submissions</w:t>
                                  </w:r>
                                </w:p>
                              </w:tc>
                              <w:tc>
                                <w:tcPr>
                                  <w:tcW w:w="1583" w:type="dxa"/>
                                  <w:shd w:val="clear" w:color="auto" w:fill="D0CECE"/>
                                </w:tcPr>
                                <w:p w:rsidR="00491EE7" w:rsidRDefault="009F1FBB">
                                  <w:pPr>
                                    <w:pStyle w:val="TableParagraph"/>
                                    <w:spacing w:line="276" w:lineRule="auto"/>
                                    <w:ind w:left="140" w:right="135" w:firstLine="1"/>
                                    <w:jc w:val="center"/>
                                    <w:rPr>
                                      <w:b/>
                                      <w:sz w:val="24"/>
                                    </w:rPr>
                                  </w:pPr>
                                  <w:r>
                                    <w:rPr>
                                      <w:b/>
                                      <w:sz w:val="24"/>
                                    </w:rPr>
                                    <w:t># of  Respondents (Awardees)</w:t>
                                  </w:r>
                                </w:p>
                              </w:tc>
                              <w:tc>
                                <w:tcPr>
                                  <w:tcW w:w="1844" w:type="dxa"/>
                                  <w:shd w:val="clear" w:color="auto" w:fill="D0CECE"/>
                                </w:tcPr>
                                <w:p w:rsidR="00491EE7" w:rsidRDefault="00491EE7">
                                  <w:pPr>
                                    <w:pStyle w:val="TableParagraph"/>
                                    <w:spacing w:before="9"/>
                                    <w:rPr>
                                      <w:b/>
                                      <w:i/>
                                      <w:sz w:val="26"/>
                                    </w:rPr>
                                  </w:pPr>
                                </w:p>
                                <w:p w:rsidR="00491EE7" w:rsidRDefault="009F1FBB">
                                  <w:pPr>
                                    <w:pStyle w:val="TableParagraph"/>
                                    <w:ind w:left="131" w:right="131"/>
                                    <w:jc w:val="center"/>
                                    <w:rPr>
                                      <w:b/>
                                      <w:sz w:val="24"/>
                                    </w:rPr>
                                  </w:pPr>
                                  <w:r>
                                    <w:rPr>
                                      <w:b/>
                                      <w:sz w:val="24"/>
                                    </w:rPr>
                                    <w:t>Frequency</w:t>
                                  </w:r>
                                </w:p>
                              </w:tc>
                              <w:tc>
                                <w:tcPr>
                                  <w:tcW w:w="1889" w:type="dxa"/>
                                  <w:shd w:val="clear" w:color="auto" w:fill="D0CECE"/>
                                </w:tcPr>
                                <w:p w:rsidR="00491EE7" w:rsidRDefault="00491EE7">
                                  <w:pPr>
                                    <w:pStyle w:val="TableParagraph"/>
                                    <w:spacing w:before="1"/>
                                    <w:rPr>
                                      <w:b/>
                                      <w:i/>
                                      <w:sz w:val="19"/>
                                    </w:rPr>
                                  </w:pPr>
                                </w:p>
                                <w:p w:rsidR="00491EE7" w:rsidRDefault="009F1FBB">
                                  <w:pPr>
                                    <w:pStyle w:val="TableParagraph"/>
                                    <w:spacing w:line="248" w:lineRule="exact"/>
                                    <w:ind w:left="221" w:right="204" w:firstLine="192"/>
                                    <w:rPr>
                                      <w:b/>
                                      <w:sz w:val="24"/>
                                    </w:rPr>
                                  </w:pPr>
                                  <w:r>
                                    <w:rPr>
                                      <w:b/>
                                      <w:sz w:val="24"/>
                                    </w:rPr>
                                    <w:t>Responses (Column 2 x 3)</w:t>
                                  </w:r>
                                </w:p>
                              </w:tc>
                              <w:tc>
                                <w:tcPr>
                                  <w:tcW w:w="2533" w:type="dxa"/>
                                  <w:shd w:val="clear" w:color="auto" w:fill="D0CECE"/>
                                </w:tcPr>
                                <w:p w:rsidR="00491EE7" w:rsidRDefault="009F1FBB">
                                  <w:pPr>
                                    <w:pStyle w:val="TableParagraph"/>
                                    <w:spacing w:before="188"/>
                                    <w:ind w:left="261" w:right="229" w:hanging="122"/>
                                    <w:rPr>
                                      <w:b/>
                                      <w:sz w:val="24"/>
                                    </w:rPr>
                                  </w:pPr>
                                  <w:r>
                                    <w:rPr>
                                      <w:b/>
                                      <w:sz w:val="24"/>
                                    </w:rPr>
                                    <w:t>Annual Burden Hours (See Above Tables)</w:t>
                                  </w:r>
                                </w:p>
                              </w:tc>
                              <w:tc>
                                <w:tcPr>
                                  <w:tcW w:w="2690" w:type="dxa"/>
                                  <w:shd w:val="clear" w:color="auto" w:fill="D0CECE"/>
                                </w:tcPr>
                                <w:p w:rsidR="00491EE7" w:rsidRDefault="00491EE7">
                                  <w:pPr>
                                    <w:pStyle w:val="TableParagraph"/>
                                    <w:spacing w:before="1"/>
                                    <w:rPr>
                                      <w:b/>
                                      <w:i/>
                                      <w:sz w:val="19"/>
                                    </w:rPr>
                                  </w:pPr>
                                </w:p>
                                <w:p w:rsidR="00491EE7" w:rsidRDefault="009F1FBB">
                                  <w:pPr>
                                    <w:pStyle w:val="TableParagraph"/>
                                    <w:spacing w:line="248" w:lineRule="exact"/>
                                    <w:ind w:left="393" w:right="375" w:firstLine="298"/>
                                    <w:rPr>
                                      <w:b/>
                                      <w:sz w:val="24"/>
                                    </w:rPr>
                                  </w:pPr>
                                  <w:r>
                                    <w:rPr>
                                      <w:b/>
                                      <w:sz w:val="24"/>
                                    </w:rPr>
                                    <w:t>Annual Costs (See Above Tables)</w:t>
                                  </w:r>
                                </w:p>
                              </w:tc>
                            </w:tr>
                            <w:tr w:rsidR="00491EE7">
                              <w:trPr>
                                <w:trHeight w:val="826" w:hRule="exact"/>
                              </w:trPr>
                              <w:tc>
                                <w:tcPr>
                                  <w:tcW w:w="2766" w:type="dxa"/>
                                </w:tcPr>
                                <w:p w:rsidR="00491EE7" w:rsidRDefault="009F1FBB">
                                  <w:pPr>
                                    <w:pStyle w:val="TableParagraph"/>
                                    <w:spacing w:before="69" w:line="276" w:lineRule="auto"/>
                                    <w:ind w:left="104" w:right="713"/>
                                    <w:rPr>
                                      <w:sz w:val="24"/>
                                    </w:rPr>
                                  </w:pPr>
                                  <w:r>
                                    <w:rPr>
                                      <w:sz w:val="24"/>
                                    </w:rPr>
                                    <w:t>Weekly Progress Report Submissions</w:t>
                                  </w:r>
                                </w:p>
                              </w:tc>
                              <w:tc>
                                <w:tcPr>
                                  <w:tcW w:w="1583" w:type="dxa"/>
                                </w:tcPr>
                                <w:p w:rsidR="00491EE7" w:rsidRDefault="00491EE7">
                                  <w:pPr>
                                    <w:pStyle w:val="TableParagraph"/>
                                    <w:spacing w:before="6"/>
                                    <w:rPr>
                                      <w:b/>
                                      <w:i/>
                                      <w:sz w:val="19"/>
                                    </w:rPr>
                                  </w:pPr>
                                </w:p>
                                <w:p w:rsidR="00491EE7" w:rsidRDefault="009F1FBB">
                                  <w:pPr>
                                    <w:pStyle w:val="TableParagraph"/>
                                    <w:ind w:right="662"/>
                                    <w:jc w:val="right"/>
                                    <w:rPr>
                                      <w:sz w:val="24"/>
                                    </w:rPr>
                                  </w:pPr>
                                  <w:r>
                                    <w:rPr>
                                      <w:sz w:val="24"/>
                                    </w:rPr>
                                    <w:t>50</w:t>
                                  </w:r>
                                </w:p>
                              </w:tc>
                              <w:tc>
                                <w:tcPr>
                                  <w:tcW w:w="1844" w:type="dxa"/>
                                </w:tcPr>
                                <w:p w:rsidR="00491EE7" w:rsidRDefault="00491EE7">
                                  <w:pPr>
                                    <w:pStyle w:val="TableParagraph"/>
                                    <w:spacing w:before="6"/>
                                    <w:rPr>
                                      <w:b/>
                                      <w:i/>
                                      <w:sz w:val="19"/>
                                    </w:rPr>
                                  </w:pPr>
                                </w:p>
                                <w:p w:rsidR="00491EE7" w:rsidRDefault="009F1FBB">
                                  <w:pPr>
                                    <w:pStyle w:val="TableParagraph"/>
                                    <w:ind w:left="132" w:right="131"/>
                                    <w:jc w:val="center"/>
                                    <w:rPr>
                                      <w:sz w:val="24"/>
                                    </w:rPr>
                                  </w:pPr>
                                  <w:r>
                                    <w:rPr>
                                      <w:sz w:val="24"/>
                                    </w:rPr>
                                    <w:t>46 reports/year</w:t>
                                  </w:r>
                                </w:p>
                              </w:tc>
                              <w:tc>
                                <w:tcPr>
                                  <w:tcW w:w="1889" w:type="dxa"/>
                                </w:tcPr>
                                <w:p w:rsidR="00491EE7" w:rsidRDefault="00491EE7">
                                  <w:pPr>
                                    <w:pStyle w:val="TableParagraph"/>
                                    <w:spacing w:before="6"/>
                                    <w:rPr>
                                      <w:b/>
                                      <w:i/>
                                      <w:sz w:val="19"/>
                                    </w:rPr>
                                  </w:pPr>
                                </w:p>
                                <w:p w:rsidR="00491EE7" w:rsidRDefault="009F1FBB">
                                  <w:pPr>
                                    <w:pStyle w:val="TableParagraph"/>
                                    <w:ind w:left="646" w:right="646"/>
                                    <w:jc w:val="center"/>
                                    <w:rPr>
                                      <w:sz w:val="24"/>
                                    </w:rPr>
                                  </w:pPr>
                                  <w:r>
                                    <w:rPr>
                                      <w:sz w:val="24"/>
                                    </w:rPr>
                                    <w:t>2,300</w:t>
                                  </w:r>
                                </w:p>
                              </w:tc>
                              <w:tc>
                                <w:tcPr>
                                  <w:tcW w:w="2533" w:type="dxa"/>
                                </w:tcPr>
                                <w:p w:rsidR="00491EE7" w:rsidRDefault="00491EE7">
                                  <w:pPr>
                                    <w:pStyle w:val="TableParagraph"/>
                                    <w:spacing w:before="6"/>
                                    <w:rPr>
                                      <w:b/>
                                      <w:i/>
                                      <w:sz w:val="19"/>
                                    </w:rPr>
                                  </w:pPr>
                                </w:p>
                                <w:p w:rsidR="00491EE7" w:rsidRDefault="009F1FBB">
                                  <w:pPr>
                                    <w:pStyle w:val="TableParagraph"/>
                                    <w:ind w:left="907" w:right="907"/>
                                    <w:jc w:val="center"/>
                                    <w:rPr>
                                      <w:sz w:val="24"/>
                                    </w:rPr>
                                  </w:pPr>
                                  <w:r>
                                    <w:rPr>
                                      <w:sz w:val="24"/>
                                    </w:rPr>
                                    <w:t>21,850</w:t>
                                  </w:r>
                                </w:p>
                              </w:tc>
                              <w:tc>
                                <w:tcPr>
                                  <w:tcW w:w="2690" w:type="dxa"/>
                                </w:tcPr>
                                <w:p w:rsidR="00491EE7" w:rsidRDefault="00491EE7">
                                  <w:pPr>
                                    <w:pStyle w:val="TableParagraph"/>
                                    <w:spacing w:before="6"/>
                                    <w:rPr>
                                      <w:b/>
                                      <w:i/>
                                      <w:sz w:val="19"/>
                                    </w:rPr>
                                  </w:pPr>
                                </w:p>
                                <w:p w:rsidR="00491EE7" w:rsidRDefault="009F1FBB">
                                  <w:pPr>
                                    <w:pStyle w:val="TableParagraph"/>
                                    <w:ind w:left="712" w:right="712"/>
                                    <w:jc w:val="center"/>
                                    <w:rPr>
                                      <w:sz w:val="24"/>
                                    </w:rPr>
                                  </w:pPr>
                                  <w:r>
                                    <w:rPr>
                                      <w:sz w:val="24"/>
                                    </w:rPr>
                                    <w:t>$897,503</w:t>
                                  </w:r>
                                </w:p>
                              </w:tc>
                            </w:tr>
                            <w:tr w:rsidR="00491EE7">
                              <w:trPr>
                                <w:trHeight w:val="774" w:hRule="exact"/>
                              </w:trPr>
                              <w:tc>
                                <w:tcPr>
                                  <w:tcW w:w="2766" w:type="dxa"/>
                                </w:tcPr>
                                <w:p w:rsidR="00491EE7" w:rsidRDefault="009F1FBB">
                                  <w:pPr>
                                    <w:pStyle w:val="TableParagraph"/>
                                    <w:spacing w:before="44" w:line="276" w:lineRule="auto"/>
                                    <w:ind w:left="104" w:right="713"/>
                                    <w:rPr>
                                      <w:sz w:val="24"/>
                                    </w:rPr>
                                  </w:pPr>
                                  <w:r>
                                    <w:rPr>
                                      <w:sz w:val="24"/>
                                    </w:rPr>
                                    <w:t>Monthly Progress Report Submissions</w:t>
                                  </w:r>
                                </w:p>
                              </w:tc>
                              <w:tc>
                                <w:tcPr>
                                  <w:tcW w:w="1583" w:type="dxa"/>
                                </w:tcPr>
                                <w:p w:rsidR="00491EE7" w:rsidRDefault="009F1FBB">
                                  <w:pPr>
                                    <w:pStyle w:val="TableParagraph"/>
                                    <w:spacing w:before="212"/>
                                    <w:ind w:right="662"/>
                                    <w:jc w:val="right"/>
                                    <w:rPr>
                                      <w:sz w:val="24"/>
                                    </w:rPr>
                                  </w:pPr>
                                  <w:r>
                                    <w:rPr>
                                      <w:sz w:val="24"/>
                                    </w:rPr>
                                    <w:t>50</w:t>
                                  </w:r>
                                </w:p>
                              </w:tc>
                              <w:tc>
                                <w:tcPr>
                                  <w:tcW w:w="1844" w:type="dxa"/>
                                </w:tcPr>
                                <w:p w:rsidR="00491EE7" w:rsidRDefault="009F1FBB">
                                  <w:pPr>
                                    <w:pStyle w:val="TableParagraph"/>
                                    <w:spacing w:before="212"/>
                                    <w:ind w:left="132" w:right="131"/>
                                    <w:jc w:val="center"/>
                                    <w:rPr>
                                      <w:sz w:val="24"/>
                                    </w:rPr>
                                  </w:pPr>
                                  <w:r>
                                    <w:rPr>
                                      <w:sz w:val="24"/>
                                    </w:rPr>
                                    <w:t>11 reports/year</w:t>
                                  </w:r>
                                </w:p>
                              </w:tc>
                              <w:tc>
                                <w:tcPr>
                                  <w:tcW w:w="1889" w:type="dxa"/>
                                </w:tcPr>
                                <w:p w:rsidR="00491EE7" w:rsidRDefault="009F1FBB">
                                  <w:pPr>
                                    <w:pStyle w:val="TableParagraph"/>
                                    <w:spacing w:before="212"/>
                                    <w:ind w:left="645" w:right="646"/>
                                    <w:jc w:val="center"/>
                                    <w:rPr>
                                      <w:sz w:val="24"/>
                                    </w:rPr>
                                  </w:pPr>
                                  <w:r>
                                    <w:rPr>
                                      <w:sz w:val="24"/>
                                    </w:rPr>
                                    <w:t>550</w:t>
                                  </w:r>
                                </w:p>
                              </w:tc>
                              <w:tc>
                                <w:tcPr>
                                  <w:tcW w:w="2533" w:type="dxa"/>
                                </w:tcPr>
                                <w:p w:rsidR="00491EE7" w:rsidRDefault="009F1FBB">
                                  <w:pPr>
                                    <w:pStyle w:val="TableParagraph"/>
                                    <w:spacing w:before="212"/>
                                    <w:ind w:left="906" w:right="907"/>
                                    <w:jc w:val="center"/>
                                    <w:rPr>
                                      <w:sz w:val="24"/>
                                    </w:rPr>
                                  </w:pPr>
                                  <w:r>
                                    <w:rPr>
                                      <w:sz w:val="24"/>
                                    </w:rPr>
                                    <w:t>3,850</w:t>
                                  </w:r>
                                </w:p>
                              </w:tc>
                              <w:tc>
                                <w:tcPr>
                                  <w:tcW w:w="2690" w:type="dxa"/>
                                </w:tcPr>
                                <w:p w:rsidR="00491EE7" w:rsidRDefault="009F1FBB">
                                  <w:pPr>
                                    <w:pStyle w:val="TableParagraph"/>
                                    <w:spacing w:before="212"/>
                                    <w:ind w:left="712" w:right="713"/>
                                    <w:jc w:val="center"/>
                                    <w:rPr>
                                      <w:sz w:val="24"/>
                                    </w:rPr>
                                  </w:pPr>
                                  <w:r>
                                    <w:rPr>
                                      <w:sz w:val="24"/>
                                    </w:rPr>
                                    <w:t>$163,820.25</w:t>
                                  </w:r>
                                </w:p>
                              </w:tc>
                            </w:tr>
                            <w:tr w:rsidR="00491EE7">
                              <w:trPr>
                                <w:trHeight w:val="764" w:hRule="exact"/>
                              </w:trPr>
                              <w:tc>
                                <w:tcPr>
                                  <w:tcW w:w="2766" w:type="dxa"/>
                                </w:tcPr>
                                <w:p w:rsidR="00491EE7" w:rsidRDefault="009F1FBB">
                                  <w:pPr>
                                    <w:pStyle w:val="TableParagraph"/>
                                    <w:spacing w:before="39" w:line="276" w:lineRule="auto"/>
                                    <w:ind w:left="104" w:right="713"/>
                                    <w:rPr>
                                      <w:sz w:val="24"/>
                                    </w:rPr>
                                  </w:pPr>
                                  <w:r>
                                    <w:rPr>
                                      <w:sz w:val="24"/>
                                    </w:rPr>
                                    <w:t>Quarterly Progress Report Submissions</w:t>
                                  </w:r>
                                </w:p>
                              </w:tc>
                              <w:tc>
                                <w:tcPr>
                                  <w:tcW w:w="1583" w:type="dxa"/>
                                </w:tcPr>
                                <w:p w:rsidR="00491EE7" w:rsidRDefault="009F1FBB">
                                  <w:pPr>
                                    <w:pStyle w:val="TableParagraph"/>
                                    <w:spacing w:before="207"/>
                                    <w:ind w:right="662"/>
                                    <w:jc w:val="right"/>
                                    <w:rPr>
                                      <w:sz w:val="24"/>
                                    </w:rPr>
                                  </w:pPr>
                                  <w:r>
                                    <w:rPr>
                                      <w:sz w:val="24"/>
                                    </w:rPr>
                                    <w:t>50</w:t>
                                  </w:r>
                                </w:p>
                              </w:tc>
                              <w:tc>
                                <w:tcPr>
                                  <w:tcW w:w="1844" w:type="dxa"/>
                                </w:tcPr>
                                <w:p w:rsidR="00491EE7" w:rsidRDefault="009F1FBB">
                                  <w:pPr>
                                    <w:pStyle w:val="TableParagraph"/>
                                    <w:spacing w:before="207"/>
                                    <w:ind w:left="131" w:right="131"/>
                                    <w:jc w:val="center"/>
                                    <w:rPr>
                                      <w:sz w:val="24"/>
                                    </w:rPr>
                                  </w:pPr>
                                  <w:r>
                                    <w:rPr>
                                      <w:sz w:val="24"/>
                                    </w:rPr>
                                    <w:t>4 reports/year</w:t>
                                  </w:r>
                                </w:p>
                              </w:tc>
                              <w:tc>
                                <w:tcPr>
                                  <w:tcW w:w="1889" w:type="dxa"/>
                                </w:tcPr>
                                <w:p w:rsidR="00491EE7" w:rsidRDefault="009F1FBB">
                                  <w:pPr>
                                    <w:pStyle w:val="TableParagraph"/>
                                    <w:spacing w:before="207"/>
                                    <w:ind w:left="645" w:right="646"/>
                                    <w:jc w:val="center"/>
                                    <w:rPr>
                                      <w:sz w:val="24"/>
                                    </w:rPr>
                                  </w:pPr>
                                  <w:r>
                                    <w:rPr>
                                      <w:sz w:val="24"/>
                                    </w:rPr>
                                    <w:t>200</w:t>
                                  </w:r>
                                </w:p>
                              </w:tc>
                              <w:tc>
                                <w:tcPr>
                                  <w:tcW w:w="2533" w:type="dxa"/>
                                </w:tcPr>
                                <w:p w:rsidR="00491EE7" w:rsidRDefault="009F1FBB">
                                  <w:pPr>
                                    <w:pStyle w:val="TableParagraph"/>
                                    <w:spacing w:before="207"/>
                                    <w:ind w:left="907" w:right="907"/>
                                    <w:jc w:val="center"/>
                                    <w:rPr>
                                      <w:sz w:val="24"/>
                                    </w:rPr>
                                  </w:pPr>
                                  <w:r>
                                    <w:rPr>
                                      <w:sz w:val="24"/>
                                    </w:rPr>
                                    <w:t>100</w:t>
                                  </w:r>
                                </w:p>
                              </w:tc>
                              <w:tc>
                                <w:tcPr>
                                  <w:tcW w:w="2690" w:type="dxa"/>
                                </w:tcPr>
                                <w:p w:rsidR="00491EE7" w:rsidRDefault="009F1FBB">
                                  <w:pPr>
                                    <w:pStyle w:val="TableParagraph"/>
                                    <w:spacing w:before="207"/>
                                    <w:ind w:left="712" w:right="713"/>
                                    <w:jc w:val="center"/>
                                    <w:rPr>
                                      <w:sz w:val="24"/>
                                    </w:rPr>
                                  </w:pPr>
                                  <w:r>
                                    <w:rPr>
                                      <w:sz w:val="24"/>
                                    </w:rPr>
                                    <w:t>$8,188</w:t>
                                  </w:r>
                                </w:p>
                              </w:tc>
                            </w:tr>
                            <w:tr w:rsidR="00491EE7">
                              <w:trPr>
                                <w:trHeight w:val="654" w:hRule="exact"/>
                              </w:trPr>
                              <w:tc>
                                <w:tcPr>
                                  <w:tcW w:w="2766" w:type="dxa"/>
                                </w:tcPr>
                                <w:p w:rsidR="00491EE7" w:rsidRDefault="009F1FBB">
                                  <w:pPr>
                                    <w:pStyle w:val="TableParagraph"/>
                                    <w:spacing w:line="276" w:lineRule="auto"/>
                                    <w:ind w:left="104" w:right="1224"/>
                                    <w:rPr>
                                      <w:sz w:val="24"/>
                                    </w:rPr>
                                  </w:pPr>
                                  <w:r>
                                    <w:rPr>
                                      <w:sz w:val="24"/>
                                    </w:rPr>
                                    <w:t>Annual Report Submissions</w:t>
                                  </w:r>
                                </w:p>
                              </w:tc>
                              <w:tc>
                                <w:tcPr>
                                  <w:tcW w:w="1583" w:type="dxa"/>
                                </w:tcPr>
                                <w:p w:rsidR="00491EE7" w:rsidRDefault="00491EE7">
                                  <w:pPr>
                                    <w:pStyle w:val="TableParagraph"/>
                                    <w:spacing w:before="10"/>
                                    <w:rPr>
                                      <w:b/>
                                      <w:i/>
                                      <w:sz w:val="17"/>
                                    </w:rPr>
                                  </w:pPr>
                                </w:p>
                                <w:p w:rsidR="00491EE7" w:rsidRDefault="009F1FBB">
                                  <w:pPr>
                                    <w:pStyle w:val="TableParagraph"/>
                                    <w:ind w:right="662"/>
                                    <w:jc w:val="right"/>
                                    <w:rPr>
                                      <w:sz w:val="24"/>
                                    </w:rPr>
                                  </w:pPr>
                                  <w:r>
                                    <w:rPr>
                                      <w:sz w:val="24"/>
                                    </w:rPr>
                                    <w:t>50</w:t>
                                  </w:r>
                                </w:p>
                              </w:tc>
                              <w:tc>
                                <w:tcPr>
                                  <w:tcW w:w="1844" w:type="dxa"/>
                                </w:tcPr>
                                <w:p w:rsidR="00491EE7" w:rsidRDefault="00491EE7">
                                  <w:pPr>
                                    <w:pStyle w:val="TableParagraph"/>
                                    <w:spacing w:before="10"/>
                                    <w:rPr>
                                      <w:b/>
                                      <w:i/>
                                      <w:sz w:val="17"/>
                                    </w:rPr>
                                  </w:pPr>
                                </w:p>
                                <w:p w:rsidR="00491EE7" w:rsidRDefault="009F1FBB">
                                  <w:pPr>
                                    <w:pStyle w:val="TableParagraph"/>
                                    <w:ind w:left="132" w:right="131"/>
                                    <w:jc w:val="center"/>
                                    <w:rPr>
                                      <w:sz w:val="24"/>
                                    </w:rPr>
                                  </w:pPr>
                                  <w:r>
                                    <w:rPr>
                                      <w:sz w:val="24"/>
                                    </w:rPr>
                                    <w:t>1 report/year</w:t>
                                  </w:r>
                                </w:p>
                              </w:tc>
                              <w:tc>
                                <w:tcPr>
                                  <w:tcW w:w="1889" w:type="dxa"/>
                                </w:tcPr>
                                <w:p w:rsidR="00491EE7" w:rsidRDefault="00491EE7">
                                  <w:pPr>
                                    <w:pStyle w:val="TableParagraph"/>
                                    <w:spacing w:before="10"/>
                                    <w:rPr>
                                      <w:b/>
                                      <w:i/>
                                      <w:sz w:val="17"/>
                                    </w:rPr>
                                  </w:pPr>
                                </w:p>
                                <w:p w:rsidR="00491EE7" w:rsidRDefault="009F1FBB">
                                  <w:pPr>
                                    <w:pStyle w:val="TableParagraph"/>
                                    <w:ind w:left="644" w:right="646"/>
                                    <w:jc w:val="center"/>
                                    <w:rPr>
                                      <w:sz w:val="24"/>
                                    </w:rPr>
                                  </w:pPr>
                                  <w:r>
                                    <w:rPr>
                                      <w:sz w:val="24"/>
                                    </w:rPr>
                                    <w:t>50</w:t>
                                  </w:r>
                                </w:p>
                              </w:tc>
                              <w:tc>
                                <w:tcPr>
                                  <w:tcW w:w="2533" w:type="dxa"/>
                                </w:tcPr>
                                <w:p w:rsidR="00491EE7" w:rsidRDefault="00491EE7">
                                  <w:pPr>
                                    <w:pStyle w:val="TableParagraph"/>
                                    <w:spacing w:before="10"/>
                                    <w:rPr>
                                      <w:b/>
                                      <w:i/>
                                      <w:sz w:val="17"/>
                                    </w:rPr>
                                  </w:pPr>
                                </w:p>
                                <w:p w:rsidR="00491EE7" w:rsidRDefault="009F1FBB">
                                  <w:pPr>
                                    <w:pStyle w:val="TableParagraph"/>
                                    <w:ind w:left="907" w:right="907"/>
                                    <w:jc w:val="center"/>
                                    <w:rPr>
                                      <w:sz w:val="24"/>
                                    </w:rPr>
                                  </w:pPr>
                                  <w:r>
                                    <w:rPr>
                                      <w:sz w:val="24"/>
                                    </w:rPr>
                                    <w:t>100</w:t>
                                  </w:r>
                                </w:p>
                              </w:tc>
                              <w:tc>
                                <w:tcPr>
                                  <w:tcW w:w="2690" w:type="dxa"/>
                                </w:tcPr>
                                <w:p w:rsidR="00491EE7" w:rsidRDefault="00491EE7">
                                  <w:pPr>
                                    <w:pStyle w:val="TableParagraph"/>
                                    <w:spacing w:before="10"/>
                                    <w:rPr>
                                      <w:b/>
                                      <w:i/>
                                      <w:sz w:val="17"/>
                                    </w:rPr>
                                  </w:pPr>
                                </w:p>
                                <w:p w:rsidR="00491EE7" w:rsidRDefault="009F1FBB">
                                  <w:pPr>
                                    <w:pStyle w:val="TableParagraph"/>
                                    <w:ind w:left="712" w:right="713"/>
                                    <w:jc w:val="center"/>
                                    <w:rPr>
                                      <w:sz w:val="24"/>
                                    </w:rPr>
                                  </w:pPr>
                                  <w:r>
                                    <w:rPr>
                                      <w:sz w:val="24"/>
                                    </w:rPr>
                                    <w:t>$7,235</w:t>
                                  </w:r>
                                </w:p>
                              </w:tc>
                            </w:tr>
                            <w:tr w:rsidR="00491EE7">
                              <w:trPr>
                                <w:trHeight w:val="724" w:hRule="exact"/>
                              </w:trPr>
                              <w:tc>
                                <w:tcPr>
                                  <w:tcW w:w="2766" w:type="dxa"/>
                                </w:tcPr>
                                <w:p w:rsidR="00491EE7" w:rsidRDefault="009F1FBB">
                                  <w:pPr>
                                    <w:pStyle w:val="TableParagraph"/>
                                    <w:spacing w:line="276" w:lineRule="auto"/>
                                    <w:ind w:left="104" w:right="569"/>
                                    <w:rPr>
                                      <w:sz w:val="24"/>
                                    </w:rPr>
                                  </w:pPr>
                                  <w:r>
                                    <w:rPr>
                                      <w:sz w:val="24"/>
                                    </w:rPr>
                                    <w:t>Assister Organization Information</w:t>
                                  </w:r>
                                </w:p>
                              </w:tc>
                              <w:tc>
                                <w:tcPr>
                                  <w:tcW w:w="1583" w:type="dxa"/>
                                </w:tcPr>
                                <w:p w:rsidR="00491EE7" w:rsidRDefault="009F1FBB">
                                  <w:pPr>
                                    <w:pStyle w:val="TableParagraph"/>
                                    <w:spacing w:before="186"/>
                                    <w:ind w:right="662"/>
                                    <w:jc w:val="right"/>
                                    <w:rPr>
                                      <w:sz w:val="24"/>
                                    </w:rPr>
                                  </w:pPr>
                                  <w:r>
                                    <w:rPr>
                                      <w:sz w:val="24"/>
                                    </w:rPr>
                                    <w:t>50</w:t>
                                  </w:r>
                                </w:p>
                              </w:tc>
                              <w:tc>
                                <w:tcPr>
                                  <w:tcW w:w="1844" w:type="dxa"/>
                                </w:tcPr>
                                <w:p w:rsidR="00491EE7" w:rsidRDefault="009F1FBB">
                                  <w:pPr>
                                    <w:pStyle w:val="TableParagraph"/>
                                    <w:spacing w:before="186"/>
                                    <w:ind w:left="131" w:right="131"/>
                                    <w:jc w:val="center"/>
                                    <w:rPr>
                                      <w:sz w:val="24"/>
                                    </w:rPr>
                                  </w:pPr>
                                  <w:r>
                                    <w:rPr>
                                      <w:sz w:val="24"/>
                                    </w:rPr>
                                    <w:t>4 updates/year</w:t>
                                  </w:r>
                                </w:p>
                              </w:tc>
                              <w:tc>
                                <w:tcPr>
                                  <w:tcW w:w="1889" w:type="dxa"/>
                                </w:tcPr>
                                <w:p w:rsidR="00491EE7" w:rsidRDefault="009F1FBB">
                                  <w:pPr>
                                    <w:pStyle w:val="TableParagraph"/>
                                    <w:spacing w:before="186"/>
                                    <w:ind w:left="645" w:right="646"/>
                                    <w:jc w:val="center"/>
                                    <w:rPr>
                                      <w:sz w:val="24"/>
                                    </w:rPr>
                                  </w:pPr>
                                  <w:r>
                                    <w:rPr>
                                      <w:sz w:val="24"/>
                                    </w:rPr>
                                    <w:t>200</w:t>
                                  </w:r>
                                </w:p>
                              </w:tc>
                              <w:tc>
                                <w:tcPr>
                                  <w:tcW w:w="2533" w:type="dxa"/>
                                </w:tcPr>
                                <w:p w:rsidR="00491EE7" w:rsidRDefault="009F1FBB">
                                  <w:pPr>
                                    <w:pStyle w:val="TableParagraph"/>
                                    <w:spacing w:before="186"/>
                                    <w:ind w:left="907" w:right="907"/>
                                    <w:jc w:val="center"/>
                                    <w:rPr>
                                      <w:sz w:val="24"/>
                                    </w:rPr>
                                  </w:pPr>
                                  <w:r>
                                    <w:rPr>
                                      <w:sz w:val="24"/>
                                    </w:rPr>
                                    <w:t>100</w:t>
                                  </w:r>
                                </w:p>
                              </w:tc>
                              <w:tc>
                                <w:tcPr>
                                  <w:tcW w:w="2690" w:type="dxa"/>
                                </w:tcPr>
                                <w:p w:rsidR="00491EE7" w:rsidRDefault="009F1FBB">
                                  <w:pPr>
                                    <w:pStyle w:val="TableParagraph"/>
                                    <w:spacing w:before="186"/>
                                    <w:ind w:left="712" w:right="713"/>
                                    <w:jc w:val="center"/>
                                    <w:rPr>
                                      <w:sz w:val="24"/>
                                    </w:rPr>
                                  </w:pPr>
                                  <w:r>
                                    <w:rPr>
                                      <w:sz w:val="24"/>
                                    </w:rPr>
                                    <w:t>$6,282</w:t>
                                  </w:r>
                                </w:p>
                              </w:tc>
                            </w:tr>
                          </w:tbl>
                          <w:p w:rsidR="00491EE7" w:rsidRDefault="00491EE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9.15pt;margin-top:63.95pt;width:666.05pt;height:236.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NOtAIAALI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">
                <v:textbox inset="0,0,0,0">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6"/>
                        <w:gridCol w:w="1583"/>
                        <w:gridCol w:w="1844"/>
                        <w:gridCol w:w="1889"/>
                        <w:gridCol w:w="2533"/>
                        <w:gridCol w:w="2690"/>
                      </w:tblGrid>
                      <w:tr w:rsidR="00491EE7">
                        <w:trPr>
                          <w:trHeight w:val="972" w:hRule="exact"/>
                        </w:trPr>
                        <w:tc>
                          <w:tcPr>
                            <w:tcW w:w="2766" w:type="dxa"/>
                            <w:shd w:val="clear" w:color="auto" w:fill="D0CECE"/>
                          </w:tcPr>
                          <w:p w:rsidR="00491EE7" w:rsidRDefault="009F1FBB">
                            <w:pPr>
                              <w:pStyle w:val="TableParagraph"/>
                              <w:spacing w:before="142" w:line="276" w:lineRule="auto"/>
                              <w:ind w:left="815" w:right="179" w:hanging="514"/>
                              <w:rPr>
                                <w:b/>
                                <w:sz w:val="24"/>
                              </w:rPr>
                            </w:pPr>
                            <w:r>
                              <w:rPr>
                                <w:b/>
                                <w:sz w:val="24"/>
                              </w:rPr>
                              <w:t>2019 Navigator Report Submissions</w:t>
                            </w:r>
                          </w:p>
                        </w:tc>
                        <w:tc>
                          <w:tcPr>
                            <w:tcW w:w="1583" w:type="dxa"/>
                            <w:shd w:val="clear" w:color="auto" w:fill="D0CECE"/>
                          </w:tcPr>
                          <w:p w:rsidR="00491EE7" w:rsidRDefault="009F1FBB">
                            <w:pPr>
                              <w:pStyle w:val="TableParagraph"/>
                              <w:spacing w:line="276" w:lineRule="auto"/>
                              <w:ind w:left="140" w:right="135" w:firstLine="1"/>
                              <w:jc w:val="center"/>
                              <w:rPr>
                                <w:b/>
                                <w:sz w:val="24"/>
                              </w:rPr>
                            </w:pPr>
                            <w:r>
                              <w:rPr>
                                <w:b/>
                                <w:sz w:val="24"/>
                              </w:rPr>
                              <w:t># of  Respondents (Awardees)</w:t>
                            </w:r>
                          </w:p>
                        </w:tc>
                        <w:tc>
                          <w:tcPr>
                            <w:tcW w:w="1844" w:type="dxa"/>
                            <w:shd w:val="clear" w:color="auto" w:fill="D0CECE"/>
                          </w:tcPr>
                          <w:p w:rsidR="00491EE7" w:rsidRDefault="00491EE7">
                            <w:pPr>
                              <w:pStyle w:val="TableParagraph"/>
                              <w:spacing w:before="9"/>
                              <w:rPr>
                                <w:b/>
                                <w:i/>
                                <w:sz w:val="26"/>
                              </w:rPr>
                            </w:pPr>
                          </w:p>
                          <w:p w:rsidR="00491EE7" w:rsidRDefault="009F1FBB">
                            <w:pPr>
                              <w:pStyle w:val="TableParagraph"/>
                              <w:ind w:left="131" w:right="131"/>
                              <w:jc w:val="center"/>
                              <w:rPr>
                                <w:b/>
                                <w:sz w:val="24"/>
                              </w:rPr>
                            </w:pPr>
                            <w:r>
                              <w:rPr>
                                <w:b/>
                                <w:sz w:val="24"/>
                              </w:rPr>
                              <w:t>Frequency</w:t>
                            </w:r>
                          </w:p>
                        </w:tc>
                        <w:tc>
                          <w:tcPr>
                            <w:tcW w:w="1889" w:type="dxa"/>
                            <w:shd w:val="clear" w:color="auto" w:fill="D0CECE"/>
                          </w:tcPr>
                          <w:p w:rsidR="00491EE7" w:rsidRDefault="00491EE7">
                            <w:pPr>
                              <w:pStyle w:val="TableParagraph"/>
                              <w:spacing w:before="1"/>
                              <w:rPr>
                                <w:b/>
                                <w:i/>
                                <w:sz w:val="19"/>
                              </w:rPr>
                            </w:pPr>
                          </w:p>
                          <w:p w:rsidR="00491EE7" w:rsidRDefault="009F1FBB">
                            <w:pPr>
                              <w:pStyle w:val="TableParagraph"/>
                              <w:spacing w:line="248" w:lineRule="exact"/>
                              <w:ind w:left="221" w:right="204" w:firstLine="192"/>
                              <w:rPr>
                                <w:b/>
                                <w:sz w:val="24"/>
                              </w:rPr>
                            </w:pPr>
                            <w:r>
                              <w:rPr>
                                <w:b/>
                                <w:sz w:val="24"/>
                              </w:rPr>
                              <w:t>Responses (Column 2 x 3)</w:t>
                            </w:r>
                          </w:p>
                        </w:tc>
                        <w:tc>
                          <w:tcPr>
                            <w:tcW w:w="2533" w:type="dxa"/>
                            <w:shd w:val="clear" w:color="auto" w:fill="D0CECE"/>
                          </w:tcPr>
                          <w:p w:rsidR="00491EE7" w:rsidRDefault="009F1FBB">
                            <w:pPr>
                              <w:pStyle w:val="TableParagraph"/>
                              <w:spacing w:before="188"/>
                              <w:ind w:left="261" w:right="229" w:hanging="122"/>
                              <w:rPr>
                                <w:b/>
                                <w:sz w:val="24"/>
                              </w:rPr>
                            </w:pPr>
                            <w:r>
                              <w:rPr>
                                <w:b/>
                                <w:sz w:val="24"/>
                              </w:rPr>
                              <w:t>Annual Burden Hours (See Above Tables)</w:t>
                            </w:r>
                          </w:p>
                        </w:tc>
                        <w:tc>
                          <w:tcPr>
                            <w:tcW w:w="2690" w:type="dxa"/>
                            <w:shd w:val="clear" w:color="auto" w:fill="D0CECE"/>
                          </w:tcPr>
                          <w:p w:rsidR="00491EE7" w:rsidRDefault="00491EE7">
                            <w:pPr>
                              <w:pStyle w:val="TableParagraph"/>
                              <w:spacing w:before="1"/>
                              <w:rPr>
                                <w:b/>
                                <w:i/>
                                <w:sz w:val="19"/>
                              </w:rPr>
                            </w:pPr>
                          </w:p>
                          <w:p w:rsidR="00491EE7" w:rsidRDefault="009F1FBB">
                            <w:pPr>
                              <w:pStyle w:val="TableParagraph"/>
                              <w:spacing w:line="248" w:lineRule="exact"/>
                              <w:ind w:left="393" w:right="375" w:firstLine="298"/>
                              <w:rPr>
                                <w:b/>
                                <w:sz w:val="24"/>
                              </w:rPr>
                            </w:pPr>
                            <w:r>
                              <w:rPr>
                                <w:b/>
                                <w:sz w:val="24"/>
                              </w:rPr>
                              <w:t>Annual Costs (See Above Tables)</w:t>
                            </w:r>
                          </w:p>
                        </w:tc>
                      </w:tr>
                      <w:tr w:rsidR="00491EE7">
                        <w:trPr>
                          <w:trHeight w:val="826" w:hRule="exact"/>
                        </w:trPr>
                        <w:tc>
                          <w:tcPr>
                            <w:tcW w:w="2766" w:type="dxa"/>
                          </w:tcPr>
                          <w:p w:rsidR="00491EE7" w:rsidRDefault="009F1FBB">
                            <w:pPr>
                              <w:pStyle w:val="TableParagraph"/>
                              <w:spacing w:before="69" w:line="276" w:lineRule="auto"/>
                              <w:ind w:left="104" w:right="713"/>
                              <w:rPr>
                                <w:sz w:val="24"/>
                              </w:rPr>
                            </w:pPr>
                            <w:r>
                              <w:rPr>
                                <w:sz w:val="24"/>
                              </w:rPr>
                              <w:t>Weekly Progress Report Submissions</w:t>
                            </w:r>
                          </w:p>
                        </w:tc>
                        <w:tc>
                          <w:tcPr>
                            <w:tcW w:w="1583" w:type="dxa"/>
                          </w:tcPr>
                          <w:p w:rsidR="00491EE7" w:rsidRDefault="00491EE7">
                            <w:pPr>
                              <w:pStyle w:val="TableParagraph"/>
                              <w:spacing w:before="6"/>
                              <w:rPr>
                                <w:b/>
                                <w:i/>
                                <w:sz w:val="19"/>
                              </w:rPr>
                            </w:pPr>
                          </w:p>
                          <w:p w:rsidR="00491EE7" w:rsidRDefault="009F1FBB">
                            <w:pPr>
                              <w:pStyle w:val="TableParagraph"/>
                              <w:ind w:right="662"/>
                              <w:jc w:val="right"/>
                              <w:rPr>
                                <w:sz w:val="24"/>
                              </w:rPr>
                            </w:pPr>
                            <w:r>
                              <w:rPr>
                                <w:sz w:val="24"/>
                              </w:rPr>
                              <w:t>50</w:t>
                            </w:r>
                          </w:p>
                        </w:tc>
                        <w:tc>
                          <w:tcPr>
                            <w:tcW w:w="1844" w:type="dxa"/>
                          </w:tcPr>
                          <w:p w:rsidR="00491EE7" w:rsidRDefault="00491EE7">
                            <w:pPr>
                              <w:pStyle w:val="TableParagraph"/>
                              <w:spacing w:before="6"/>
                              <w:rPr>
                                <w:b/>
                                <w:i/>
                                <w:sz w:val="19"/>
                              </w:rPr>
                            </w:pPr>
                          </w:p>
                          <w:p w:rsidR="00491EE7" w:rsidRDefault="009F1FBB">
                            <w:pPr>
                              <w:pStyle w:val="TableParagraph"/>
                              <w:ind w:left="132" w:right="131"/>
                              <w:jc w:val="center"/>
                              <w:rPr>
                                <w:sz w:val="24"/>
                              </w:rPr>
                            </w:pPr>
                            <w:r>
                              <w:rPr>
                                <w:sz w:val="24"/>
                              </w:rPr>
                              <w:t>46 reports/year</w:t>
                            </w:r>
                          </w:p>
                        </w:tc>
                        <w:tc>
                          <w:tcPr>
                            <w:tcW w:w="1889" w:type="dxa"/>
                          </w:tcPr>
                          <w:p w:rsidR="00491EE7" w:rsidRDefault="00491EE7">
                            <w:pPr>
                              <w:pStyle w:val="TableParagraph"/>
                              <w:spacing w:before="6"/>
                              <w:rPr>
                                <w:b/>
                                <w:i/>
                                <w:sz w:val="19"/>
                              </w:rPr>
                            </w:pPr>
                          </w:p>
                          <w:p w:rsidR="00491EE7" w:rsidRDefault="009F1FBB">
                            <w:pPr>
                              <w:pStyle w:val="TableParagraph"/>
                              <w:ind w:left="646" w:right="646"/>
                              <w:jc w:val="center"/>
                              <w:rPr>
                                <w:sz w:val="24"/>
                              </w:rPr>
                            </w:pPr>
                            <w:r>
                              <w:rPr>
                                <w:sz w:val="24"/>
                              </w:rPr>
                              <w:t>2,300</w:t>
                            </w:r>
                          </w:p>
                        </w:tc>
                        <w:tc>
                          <w:tcPr>
                            <w:tcW w:w="2533" w:type="dxa"/>
                          </w:tcPr>
                          <w:p w:rsidR="00491EE7" w:rsidRDefault="00491EE7">
                            <w:pPr>
                              <w:pStyle w:val="TableParagraph"/>
                              <w:spacing w:before="6"/>
                              <w:rPr>
                                <w:b/>
                                <w:i/>
                                <w:sz w:val="19"/>
                              </w:rPr>
                            </w:pPr>
                          </w:p>
                          <w:p w:rsidR="00491EE7" w:rsidRDefault="009F1FBB">
                            <w:pPr>
                              <w:pStyle w:val="TableParagraph"/>
                              <w:ind w:left="907" w:right="907"/>
                              <w:jc w:val="center"/>
                              <w:rPr>
                                <w:sz w:val="24"/>
                              </w:rPr>
                            </w:pPr>
                            <w:r>
                              <w:rPr>
                                <w:sz w:val="24"/>
                              </w:rPr>
                              <w:t>21,850</w:t>
                            </w:r>
                          </w:p>
                        </w:tc>
                        <w:tc>
                          <w:tcPr>
                            <w:tcW w:w="2690" w:type="dxa"/>
                          </w:tcPr>
                          <w:p w:rsidR="00491EE7" w:rsidRDefault="00491EE7">
                            <w:pPr>
                              <w:pStyle w:val="TableParagraph"/>
                              <w:spacing w:before="6"/>
                              <w:rPr>
                                <w:b/>
                                <w:i/>
                                <w:sz w:val="19"/>
                              </w:rPr>
                            </w:pPr>
                          </w:p>
                          <w:p w:rsidR="00491EE7" w:rsidRDefault="009F1FBB">
                            <w:pPr>
                              <w:pStyle w:val="TableParagraph"/>
                              <w:ind w:left="712" w:right="712"/>
                              <w:jc w:val="center"/>
                              <w:rPr>
                                <w:sz w:val="24"/>
                              </w:rPr>
                            </w:pPr>
                            <w:r>
                              <w:rPr>
                                <w:sz w:val="24"/>
                              </w:rPr>
                              <w:t>$897,503</w:t>
                            </w:r>
                          </w:p>
                        </w:tc>
                      </w:tr>
                      <w:tr w:rsidR="00491EE7">
                        <w:trPr>
                          <w:trHeight w:val="774" w:hRule="exact"/>
                        </w:trPr>
                        <w:tc>
                          <w:tcPr>
                            <w:tcW w:w="2766" w:type="dxa"/>
                          </w:tcPr>
                          <w:p w:rsidR="00491EE7" w:rsidRDefault="009F1FBB">
                            <w:pPr>
                              <w:pStyle w:val="TableParagraph"/>
                              <w:spacing w:before="44" w:line="276" w:lineRule="auto"/>
                              <w:ind w:left="104" w:right="713"/>
                              <w:rPr>
                                <w:sz w:val="24"/>
                              </w:rPr>
                            </w:pPr>
                            <w:r>
                              <w:rPr>
                                <w:sz w:val="24"/>
                              </w:rPr>
                              <w:t>Monthly Progress Report Submissions</w:t>
                            </w:r>
                          </w:p>
                        </w:tc>
                        <w:tc>
                          <w:tcPr>
                            <w:tcW w:w="1583" w:type="dxa"/>
                          </w:tcPr>
                          <w:p w:rsidR="00491EE7" w:rsidRDefault="009F1FBB">
                            <w:pPr>
                              <w:pStyle w:val="TableParagraph"/>
                              <w:spacing w:before="212"/>
                              <w:ind w:right="662"/>
                              <w:jc w:val="right"/>
                              <w:rPr>
                                <w:sz w:val="24"/>
                              </w:rPr>
                            </w:pPr>
                            <w:r>
                              <w:rPr>
                                <w:sz w:val="24"/>
                              </w:rPr>
                              <w:t>50</w:t>
                            </w:r>
                          </w:p>
                        </w:tc>
                        <w:tc>
                          <w:tcPr>
                            <w:tcW w:w="1844" w:type="dxa"/>
                          </w:tcPr>
                          <w:p w:rsidR="00491EE7" w:rsidRDefault="009F1FBB">
                            <w:pPr>
                              <w:pStyle w:val="TableParagraph"/>
                              <w:spacing w:before="212"/>
                              <w:ind w:left="132" w:right="131"/>
                              <w:jc w:val="center"/>
                              <w:rPr>
                                <w:sz w:val="24"/>
                              </w:rPr>
                            </w:pPr>
                            <w:r>
                              <w:rPr>
                                <w:sz w:val="24"/>
                              </w:rPr>
                              <w:t>11 reports/year</w:t>
                            </w:r>
                          </w:p>
                        </w:tc>
                        <w:tc>
                          <w:tcPr>
                            <w:tcW w:w="1889" w:type="dxa"/>
                          </w:tcPr>
                          <w:p w:rsidR="00491EE7" w:rsidRDefault="009F1FBB">
                            <w:pPr>
                              <w:pStyle w:val="TableParagraph"/>
                              <w:spacing w:before="212"/>
                              <w:ind w:left="645" w:right="646"/>
                              <w:jc w:val="center"/>
                              <w:rPr>
                                <w:sz w:val="24"/>
                              </w:rPr>
                            </w:pPr>
                            <w:r>
                              <w:rPr>
                                <w:sz w:val="24"/>
                              </w:rPr>
                              <w:t>550</w:t>
                            </w:r>
                          </w:p>
                        </w:tc>
                        <w:tc>
                          <w:tcPr>
                            <w:tcW w:w="2533" w:type="dxa"/>
                          </w:tcPr>
                          <w:p w:rsidR="00491EE7" w:rsidRDefault="009F1FBB">
                            <w:pPr>
                              <w:pStyle w:val="TableParagraph"/>
                              <w:spacing w:before="212"/>
                              <w:ind w:left="906" w:right="907"/>
                              <w:jc w:val="center"/>
                              <w:rPr>
                                <w:sz w:val="24"/>
                              </w:rPr>
                            </w:pPr>
                            <w:r>
                              <w:rPr>
                                <w:sz w:val="24"/>
                              </w:rPr>
                              <w:t>3,850</w:t>
                            </w:r>
                          </w:p>
                        </w:tc>
                        <w:tc>
                          <w:tcPr>
                            <w:tcW w:w="2690" w:type="dxa"/>
                          </w:tcPr>
                          <w:p w:rsidR="00491EE7" w:rsidRDefault="009F1FBB">
                            <w:pPr>
                              <w:pStyle w:val="TableParagraph"/>
                              <w:spacing w:before="212"/>
                              <w:ind w:left="712" w:right="713"/>
                              <w:jc w:val="center"/>
                              <w:rPr>
                                <w:sz w:val="24"/>
                              </w:rPr>
                            </w:pPr>
                            <w:r>
                              <w:rPr>
                                <w:sz w:val="24"/>
                              </w:rPr>
                              <w:t>$163,820.25</w:t>
                            </w:r>
                          </w:p>
                        </w:tc>
                      </w:tr>
                      <w:tr w:rsidR="00491EE7">
                        <w:trPr>
                          <w:trHeight w:val="764" w:hRule="exact"/>
                        </w:trPr>
                        <w:tc>
                          <w:tcPr>
                            <w:tcW w:w="2766" w:type="dxa"/>
                          </w:tcPr>
                          <w:p w:rsidR="00491EE7" w:rsidRDefault="009F1FBB">
                            <w:pPr>
                              <w:pStyle w:val="TableParagraph"/>
                              <w:spacing w:before="39" w:line="276" w:lineRule="auto"/>
                              <w:ind w:left="104" w:right="713"/>
                              <w:rPr>
                                <w:sz w:val="24"/>
                              </w:rPr>
                            </w:pPr>
                            <w:r>
                              <w:rPr>
                                <w:sz w:val="24"/>
                              </w:rPr>
                              <w:t>Quarterly Progress Report Submissions</w:t>
                            </w:r>
                          </w:p>
                        </w:tc>
                        <w:tc>
                          <w:tcPr>
                            <w:tcW w:w="1583" w:type="dxa"/>
                          </w:tcPr>
                          <w:p w:rsidR="00491EE7" w:rsidRDefault="009F1FBB">
                            <w:pPr>
                              <w:pStyle w:val="TableParagraph"/>
                              <w:spacing w:before="207"/>
                              <w:ind w:right="662"/>
                              <w:jc w:val="right"/>
                              <w:rPr>
                                <w:sz w:val="24"/>
                              </w:rPr>
                            </w:pPr>
                            <w:r>
                              <w:rPr>
                                <w:sz w:val="24"/>
                              </w:rPr>
                              <w:t>50</w:t>
                            </w:r>
                          </w:p>
                        </w:tc>
                        <w:tc>
                          <w:tcPr>
                            <w:tcW w:w="1844" w:type="dxa"/>
                          </w:tcPr>
                          <w:p w:rsidR="00491EE7" w:rsidRDefault="009F1FBB">
                            <w:pPr>
                              <w:pStyle w:val="TableParagraph"/>
                              <w:spacing w:before="207"/>
                              <w:ind w:left="131" w:right="131"/>
                              <w:jc w:val="center"/>
                              <w:rPr>
                                <w:sz w:val="24"/>
                              </w:rPr>
                            </w:pPr>
                            <w:r>
                              <w:rPr>
                                <w:sz w:val="24"/>
                              </w:rPr>
                              <w:t>4 reports/year</w:t>
                            </w:r>
                          </w:p>
                        </w:tc>
                        <w:tc>
                          <w:tcPr>
                            <w:tcW w:w="1889" w:type="dxa"/>
                          </w:tcPr>
                          <w:p w:rsidR="00491EE7" w:rsidRDefault="009F1FBB">
                            <w:pPr>
                              <w:pStyle w:val="TableParagraph"/>
                              <w:spacing w:before="207"/>
                              <w:ind w:left="645" w:right="646"/>
                              <w:jc w:val="center"/>
                              <w:rPr>
                                <w:sz w:val="24"/>
                              </w:rPr>
                            </w:pPr>
                            <w:r>
                              <w:rPr>
                                <w:sz w:val="24"/>
                              </w:rPr>
                              <w:t>200</w:t>
                            </w:r>
                          </w:p>
                        </w:tc>
                        <w:tc>
                          <w:tcPr>
                            <w:tcW w:w="2533" w:type="dxa"/>
                          </w:tcPr>
                          <w:p w:rsidR="00491EE7" w:rsidRDefault="009F1FBB">
                            <w:pPr>
                              <w:pStyle w:val="TableParagraph"/>
                              <w:spacing w:before="207"/>
                              <w:ind w:left="907" w:right="907"/>
                              <w:jc w:val="center"/>
                              <w:rPr>
                                <w:sz w:val="24"/>
                              </w:rPr>
                            </w:pPr>
                            <w:r>
                              <w:rPr>
                                <w:sz w:val="24"/>
                              </w:rPr>
                              <w:t>100</w:t>
                            </w:r>
                          </w:p>
                        </w:tc>
                        <w:tc>
                          <w:tcPr>
                            <w:tcW w:w="2690" w:type="dxa"/>
                          </w:tcPr>
                          <w:p w:rsidR="00491EE7" w:rsidRDefault="009F1FBB">
                            <w:pPr>
                              <w:pStyle w:val="TableParagraph"/>
                              <w:spacing w:before="207"/>
                              <w:ind w:left="712" w:right="713"/>
                              <w:jc w:val="center"/>
                              <w:rPr>
                                <w:sz w:val="24"/>
                              </w:rPr>
                            </w:pPr>
                            <w:r>
                              <w:rPr>
                                <w:sz w:val="24"/>
                              </w:rPr>
                              <w:t>$8,188</w:t>
                            </w:r>
                          </w:p>
                        </w:tc>
                      </w:tr>
                      <w:tr w:rsidR="00491EE7">
                        <w:trPr>
                          <w:trHeight w:val="654" w:hRule="exact"/>
                        </w:trPr>
                        <w:tc>
                          <w:tcPr>
                            <w:tcW w:w="2766" w:type="dxa"/>
                          </w:tcPr>
                          <w:p w:rsidR="00491EE7" w:rsidRDefault="009F1FBB">
                            <w:pPr>
                              <w:pStyle w:val="TableParagraph"/>
                              <w:spacing w:line="276" w:lineRule="auto"/>
                              <w:ind w:left="104" w:right="1224"/>
                              <w:rPr>
                                <w:sz w:val="24"/>
                              </w:rPr>
                            </w:pPr>
                            <w:r>
                              <w:rPr>
                                <w:sz w:val="24"/>
                              </w:rPr>
                              <w:t>Annual Report Submissions</w:t>
                            </w:r>
                          </w:p>
                        </w:tc>
                        <w:tc>
                          <w:tcPr>
                            <w:tcW w:w="1583" w:type="dxa"/>
                          </w:tcPr>
                          <w:p w:rsidR="00491EE7" w:rsidRDefault="00491EE7">
                            <w:pPr>
                              <w:pStyle w:val="TableParagraph"/>
                              <w:spacing w:before="10"/>
                              <w:rPr>
                                <w:b/>
                                <w:i/>
                                <w:sz w:val="17"/>
                              </w:rPr>
                            </w:pPr>
                          </w:p>
                          <w:p w:rsidR="00491EE7" w:rsidRDefault="009F1FBB">
                            <w:pPr>
                              <w:pStyle w:val="TableParagraph"/>
                              <w:ind w:right="662"/>
                              <w:jc w:val="right"/>
                              <w:rPr>
                                <w:sz w:val="24"/>
                              </w:rPr>
                            </w:pPr>
                            <w:r>
                              <w:rPr>
                                <w:sz w:val="24"/>
                              </w:rPr>
                              <w:t>50</w:t>
                            </w:r>
                          </w:p>
                        </w:tc>
                        <w:tc>
                          <w:tcPr>
                            <w:tcW w:w="1844" w:type="dxa"/>
                          </w:tcPr>
                          <w:p w:rsidR="00491EE7" w:rsidRDefault="00491EE7">
                            <w:pPr>
                              <w:pStyle w:val="TableParagraph"/>
                              <w:spacing w:before="10"/>
                              <w:rPr>
                                <w:b/>
                                <w:i/>
                                <w:sz w:val="17"/>
                              </w:rPr>
                            </w:pPr>
                          </w:p>
                          <w:p w:rsidR="00491EE7" w:rsidRDefault="009F1FBB">
                            <w:pPr>
                              <w:pStyle w:val="TableParagraph"/>
                              <w:ind w:left="132" w:right="131"/>
                              <w:jc w:val="center"/>
                              <w:rPr>
                                <w:sz w:val="24"/>
                              </w:rPr>
                            </w:pPr>
                            <w:r>
                              <w:rPr>
                                <w:sz w:val="24"/>
                              </w:rPr>
                              <w:t>1 report/year</w:t>
                            </w:r>
                          </w:p>
                        </w:tc>
                        <w:tc>
                          <w:tcPr>
                            <w:tcW w:w="1889" w:type="dxa"/>
                          </w:tcPr>
                          <w:p w:rsidR="00491EE7" w:rsidRDefault="00491EE7">
                            <w:pPr>
                              <w:pStyle w:val="TableParagraph"/>
                              <w:spacing w:before="10"/>
                              <w:rPr>
                                <w:b/>
                                <w:i/>
                                <w:sz w:val="17"/>
                              </w:rPr>
                            </w:pPr>
                          </w:p>
                          <w:p w:rsidR="00491EE7" w:rsidRDefault="009F1FBB">
                            <w:pPr>
                              <w:pStyle w:val="TableParagraph"/>
                              <w:ind w:left="644" w:right="646"/>
                              <w:jc w:val="center"/>
                              <w:rPr>
                                <w:sz w:val="24"/>
                              </w:rPr>
                            </w:pPr>
                            <w:r>
                              <w:rPr>
                                <w:sz w:val="24"/>
                              </w:rPr>
                              <w:t>50</w:t>
                            </w:r>
                          </w:p>
                        </w:tc>
                        <w:tc>
                          <w:tcPr>
                            <w:tcW w:w="2533" w:type="dxa"/>
                          </w:tcPr>
                          <w:p w:rsidR="00491EE7" w:rsidRDefault="00491EE7">
                            <w:pPr>
                              <w:pStyle w:val="TableParagraph"/>
                              <w:spacing w:before="10"/>
                              <w:rPr>
                                <w:b/>
                                <w:i/>
                                <w:sz w:val="17"/>
                              </w:rPr>
                            </w:pPr>
                          </w:p>
                          <w:p w:rsidR="00491EE7" w:rsidRDefault="009F1FBB">
                            <w:pPr>
                              <w:pStyle w:val="TableParagraph"/>
                              <w:ind w:left="907" w:right="907"/>
                              <w:jc w:val="center"/>
                              <w:rPr>
                                <w:sz w:val="24"/>
                              </w:rPr>
                            </w:pPr>
                            <w:r>
                              <w:rPr>
                                <w:sz w:val="24"/>
                              </w:rPr>
                              <w:t>100</w:t>
                            </w:r>
                          </w:p>
                        </w:tc>
                        <w:tc>
                          <w:tcPr>
                            <w:tcW w:w="2690" w:type="dxa"/>
                          </w:tcPr>
                          <w:p w:rsidR="00491EE7" w:rsidRDefault="00491EE7">
                            <w:pPr>
                              <w:pStyle w:val="TableParagraph"/>
                              <w:spacing w:before="10"/>
                              <w:rPr>
                                <w:b/>
                                <w:i/>
                                <w:sz w:val="17"/>
                              </w:rPr>
                            </w:pPr>
                          </w:p>
                          <w:p w:rsidR="00491EE7" w:rsidRDefault="009F1FBB">
                            <w:pPr>
                              <w:pStyle w:val="TableParagraph"/>
                              <w:ind w:left="712" w:right="713"/>
                              <w:jc w:val="center"/>
                              <w:rPr>
                                <w:sz w:val="24"/>
                              </w:rPr>
                            </w:pPr>
                            <w:r>
                              <w:rPr>
                                <w:sz w:val="24"/>
                              </w:rPr>
                              <w:t>$7,235</w:t>
                            </w:r>
                          </w:p>
                        </w:tc>
                      </w:tr>
                      <w:tr w:rsidR="00491EE7">
                        <w:trPr>
                          <w:trHeight w:val="724" w:hRule="exact"/>
                        </w:trPr>
                        <w:tc>
                          <w:tcPr>
                            <w:tcW w:w="2766" w:type="dxa"/>
                          </w:tcPr>
                          <w:p w:rsidR="00491EE7" w:rsidRDefault="009F1FBB">
                            <w:pPr>
                              <w:pStyle w:val="TableParagraph"/>
                              <w:spacing w:line="276" w:lineRule="auto"/>
                              <w:ind w:left="104" w:right="569"/>
                              <w:rPr>
                                <w:sz w:val="24"/>
                              </w:rPr>
                            </w:pPr>
                            <w:r>
                              <w:rPr>
                                <w:sz w:val="24"/>
                              </w:rPr>
                              <w:t>Assister Organization Information</w:t>
                            </w:r>
                          </w:p>
                        </w:tc>
                        <w:tc>
                          <w:tcPr>
                            <w:tcW w:w="1583" w:type="dxa"/>
                          </w:tcPr>
                          <w:p w:rsidR="00491EE7" w:rsidRDefault="009F1FBB">
                            <w:pPr>
                              <w:pStyle w:val="TableParagraph"/>
                              <w:spacing w:before="186"/>
                              <w:ind w:right="662"/>
                              <w:jc w:val="right"/>
                              <w:rPr>
                                <w:sz w:val="24"/>
                              </w:rPr>
                            </w:pPr>
                            <w:r>
                              <w:rPr>
                                <w:sz w:val="24"/>
                              </w:rPr>
                              <w:t>50</w:t>
                            </w:r>
                          </w:p>
                        </w:tc>
                        <w:tc>
                          <w:tcPr>
                            <w:tcW w:w="1844" w:type="dxa"/>
                          </w:tcPr>
                          <w:p w:rsidR="00491EE7" w:rsidRDefault="009F1FBB">
                            <w:pPr>
                              <w:pStyle w:val="TableParagraph"/>
                              <w:spacing w:before="186"/>
                              <w:ind w:left="131" w:right="131"/>
                              <w:jc w:val="center"/>
                              <w:rPr>
                                <w:sz w:val="24"/>
                              </w:rPr>
                            </w:pPr>
                            <w:r>
                              <w:rPr>
                                <w:sz w:val="24"/>
                              </w:rPr>
                              <w:t>4 updates/year</w:t>
                            </w:r>
                          </w:p>
                        </w:tc>
                        <w:tc>
                          <w:tcPr>
                            <w:tcW w:w="1889" w:type="dxa"/>
                          </w:tcPr>
                          <w:p w:rsidR="00491EE7" w:rsidRDefault="009F1FBB">
                            <w:pPr>
                              <w:pStyle w:val="TableParagraph"/>
                              <w:spacing w:before="186"/>
                              <w:ind w:left="645" w:right="646"/>
                              <w:jc w:val="center"/>
                              <w:rPr>
                                <w:sz w:val="24"/>
                              </w:rPr>
                            </w:pPr>
                            <w:r>
                              <w:rPr>
                                <w:sz w:val="24"/>
                              </w:rPr>
                              <w:t>200</w:t>
                            </w:r>
                          </w:p>
                        </w:tc>
                        <w:tc>
                          <w:tcPr>
                            <w:tcW w:w="2533" w:type="dxa"/>
                          </w:tcPr>
                          <w:p w:rsidR="00491EE7" w:rsidRDefault="009F1FBB">
                            <w:pPr>
                              <w:pStyle w:val="TableParagraph"/>
                              <w:spacing w:before="186"/>
                              <w:ind w:left="907" w:right="907"/>
                              <w:jc w:val="center"/>
                              <w:rPr>
                                <w:sz w:val="24"/>
                              </w:rPr>
                            </w:pPr>
                            <w:r>
                              <w:rPr>
                                <w:sz w:val="24"/>
                              </w:rPr>
                              <w:t>100</w:t>
                            </w:r>
                          </w:p>
                        </w:tc>
                        <w:tc>
                          <w:tcPr>
                            <w:tcW w:w="2690" w:type="dxa"/>
                          </w:tcPr>
                          <w:p w:rsidR="00491EE7" w:rsidRDefault="009F1FBB">
                            <w:pPr>
                              <w:pStyle w:val="TableParagraph"/>
                              <w:spacing w:before="186"/>
                              <w:ind w:left="712" w:right="713"/>
                              <w:jc w:val="center"/>
                              <w:rPr>
                                <w:sz w:val="24"/>
                              </w:rPr>
                            </w:pPr>
                            <w:r>
                              <w:rPr>
                                <w:sz w:val="24"/>
                              </w:rPr>
                              <w:t>$6,282</w:t>
                            </w:r>
                          </w:p>
                        </w:tc>
                      </w:tr>
                    </w:tbl>
                    <w:p w:rsidR="00491EE7" w:rsidRDefault="00491EE7">
                      <w:pPr>
                        <w:pStyle w:val="BodyText"/>
                      </w:pPr>
                    </w:p>
                  </w:txbxContent>
                </v:textbox>
                <w10:wrap anchorx="page"/>
              </v:shape>
            </w:pict>
          </mc:Fallback>
        </mc:AlternateContent>
      </w:r>
      <w:r w:rsidR="009F1FBB">
        <w:rPr>
          <w:b/>
          <w:sz w:val="24"/>
          <w:u w:val="single"/>
        </w:rPr>
        <w:t xml:space="preserve">Burden Estimates for all Progress Reports and Assister Organization Updates 2019-2020 </w:t>
      </w:r>
      <w:r w:rsidR="009F1FBB">
        <w:rPr>
          <w:b/>
          <w:sz w:val="24"/>
        </w:rPr>
        <w:t xml:space="preserve">Table 10: </w:t>
      </w:r>
      <w:r w:rsidR="009F1FBB">
        <w:rPr>
          <w:b/>
          <w:i/>
          <w:sz w:val="24"/>
        </w:rPr>
        <w:t>Total Annual Reporting Expenditures</w:t>
      </w: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rPr>
          <w:b/>
          <w:i/>
          <w:sz w:val="20"/>
        </w:rPr>
      </w:pPr>
    </w:p>
    <w:p w:rsidR="00491EE7" w:rsidRDefault="00491EE7">
      <w:pPr>
        <w:pStyle w:val="BodyText"/>
        <w:spacing w:before="3"/>
        <w:rPr>
          <w:b/>
          <w:i/>
          <w:sz w:val="19"/>
        </w:rPr>
      </w:pPr>
    </w:p>
    <w:tbl>
      <w:tblPr>
        <w:tblW w:w="0" w:type="auto"/>
        <w:tblInd w:w="4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40"/>
        <w:gridCol w:w="2470"/>
        <w:gridCol w:w="2624"/>
      </w:tblGrid>
      <w:tr w:rsidR="00491EE7">
        <w:trPr>
          <w:trHeight w:val="860" w:hRule="exact"/>
        </w:trPr>
        <w:tc>
          <w:tcPr>
            <w:tcW w:w="3640" w:type="dxa"/>
            <w:shd w:val="clear" w:color="auto" w:fill="DADADA"/>
          </w:tcPr>
          <w:p w:rsidR="00491EE7" w:rsidRDefault="009F1FBB">
            <w:pPr>
              <w:pStyle w:val="TableParagraph"/>
              <w:spacing w:before="131"/>
              <w:ind w:left="197"/>
              <w:rPr>
                <w:b/>
                <w:sz w:val="24"/>
              </w:rPr>
            </w:pPr>
            <w:r>
              <w:rPr>
                <w:b/>
                <w:sz w:val="24"/>
              </w:rPr>
              <w:t>2019 Total Navigator Submissions</w:t>
            </w:r>
          </w:p>
          <w:p w:rsidR="00491EE7" w:rsidRDefault="009F1FBB">
            <w:pPr>
              <w:pStyle w:val="TableParagraph"/>
              <w:ind w:left="1823"/>
              <w:rPr>
                <w:b/>
                <w:sz w:val="24"/>
              </w:rPr>
            </w:pPr>
            <w:r>
              <w:rPr>
                <w:b/>
                <w:sz w:val="24"/>
              </w:rPr>
              <w:t>(</w:t>
            </w:r>
            <w:r>
              <w:rPr>
                <w:b/>
                <w:sz w:val="24"/>
                <w:u w:val="single"/>
              </w:rPr>
              <w:t xml:space="preserve">without </w:t>
            </w:r>
            <w:r>
              <w:rPr>
                <w:b/>
                <w:sz w:val="24"/>
              </w:rPr>
              <w:t>records)</w:t>
            </w:r>
          </w:p>
        </w:tc>
        <w:tc>
          <w:tcPr>
            <w:tcW w:w="2470" w:type="dxa"/>
          </w:tcPr>
          <w:p w:rsidR="00491EE7" w:rsidRDefault="00491EE7">
            <w:pPr>
              <w:pStyle w:val="TableParagraph"/>
              <w:spacing w:before="10"/>
              <w:rPr>
                <w:b/>
                <w:i/>
                <w:sz w:val="20"/>
              </w:rPr>
            </w:pPr>
          </w:p>
          <w:p w:rsidR="00491EE7" w:rsidRDefault="009F1FBB">
            <w:pPr>
              <w:pStyle w:val="TableParagraph"/>
              <w:spacing w:before="1"/>
              <w:ind w:right="894"/>
              <w:jc w:val="right"/>
              <w:rPr>
                <w:b/>
                <w:sz w:val="24"/>
              </w:rPr>
            </w:pPr>
            <w:r>
              <w:rPr>
                <w:b/>
                <w:sz w:val="24"/>
              </w:rPr>
              <w:t>26,000</w:t>
            </w:r>
          </w:p>
        </w:tc>
        <w:tc>
          <w:tcPr>
            <w:tcW w:w="2624" w:type="dxa"/>
          </w:tcPr>
          <w:p w:rsidR="00491EE7" w:rsidRDefault="00491EE7">
            <w:pPr>
              <w:pStyle w:val="TableParagraph"/>
              <w:spacing w:before="10"/>
              <w:rPr>
                <w:b/>
                <w:i/>
                <w:sz w:val="20"/>
              </w:rPr>
            </w:pPr>
          </w:p>
          <w:p w:rsidR="00491EE7" w:rsidRDefault="009F1FBB">
            <w:pPr>
              <w:pStyle w:val="TableParagraph"/>
              <w:spacing w:before="1"/>
              <w:ind w:left="585" w:right="585"/>
              <w:jc w:val="center"/>
              <w:rPr>
                <w:b/>
                <w:sz w:val="24"/>
              </w:rPr>
            </w:pPr>
            <w:r>
              <w:rPr>
                <w:b/>
                <w:sz w:val="24"/>
              </w:rPr>
              <w:t>$1,083,028.25</w:t>
            </w:r>
          </w:p>
        </w:tc>
      </w:tr>
      <w:tr w:rsidR="00491EE7">
        <w:trPr>
          <w:trHeight w:val="765" w:hRule="exact"/>
        </w:trPr>
        <w:tc>
          <w:tcPr>
            <w:tcW w:w="3640" w:type="dxa"/>
            <w:shd w:val="clear" w:color="auto" w:fill="DADADA"/>
          </w:tcPr>
          <w:p w:rsidR="00491EE7" w:rsidRDefault="009F1FBB">
            <w:pPr>
              <w:pStyle w:val="TableParagraph"/>
              <w:spacing w:before="207"/>
              <w:ind w:left="1"/>
              <w:rPr>
                <w:sz w:val="24"/>
              </w:rPr>
            </w:pPr>
            <w:r>
              <w:rPr>
                <w:b/>
                <w:sz w:val="24"/>
              </w:rPr>
              <w:t>NEW</w:t>
            </w:r>
            <w:r>
              <w:rPr>
                <w:sz w:val="24"/>
              </w:rPr>
              <w:t>: Record Keeping Requirements</w:t>
            </w:r>
          </w:p>
        </w:tc>
        <w:tc>
          <w:tcPr>
            <w:tcW w:w="2470" w:type="dxa"/>
          </w:tcPr>
          <w:p w:rsidR="00491EE7" w:rsidRDefault="009F1FBB">
            <w:pPr>
              <w:pStyle w:val="TableParagraph"/>
              <w:spacing w:before="211"/>
              <w:ind w:right="895"/>
              <w:jc w:val="right"/>
              <w:rPr>
                <w:sz w:val="24"/>
              </w:rPr>
            </w:pPr>
            <w:r>
              <w:rPr>
                <w:sz w:val="24"/>
              </w:rPr>
              <w:t>93,100</w:t>
            </w:r>
          </w:p>
        </w:tc>
        <w:tc>
          <w:tcPr>
            <w:tcW w:w="2624" w:type="dxa"/>
          </w:tcPr>
          <w:p w:rsidR="00491EE7" w:rsidRDefault="009F1FBB">
            <w:pPr>
              <w:pStyle w:val="TableParagraph"/>
              <w:spacing w:before="211"/>
              <w:ind w:left="584" w:right="585"/>
              <w:jc w:val="center"/>
              <w:rPr>
                <w:sz w:val="24"/>
              </w:rPr>
            </w:pPr>
            <w:r>
              <w:rPr>
                <w:sz w:val="24"/>
              </w:rPr>
              <w:t>$3,892,000</w:t>
            </w:r>
          </w:p>
        </w:tc>
      </w:tr>
      <w:tr w:rsidR="00491EE7">
        <w:trPr>
          <w:trHeight w:val="688" w:hRule="exact"/>
        </w:trPr>
        <w:tc>
          <w:tcPr>
            <w:tcW w:w="3640" w:type="dxa"/>
            <w:shd w:val="clear" w:color="auto" w:fill="DADADA"/>
          </w:tcPr>
          <w:p w:rsidR="00491EE7" w:rsidRDefault="009F1FBB">
            <w:pPr>
              <w:pStyle w:val="TableParagraph"/>
              <w:spacing w:before="45"/>
              <w:ind w:left="197"/>
              <w:rPr>
                <w:b/>
                <w:sz w:val="24"/>
              </w:rPr>
            </w:pPr>
            <w:r>
              <w:rPr>
                <w:b/>
                <w:sz w:val="24"/>
              </w:rPr>
              <w:t>2019 Total Navigator Submissions</w:t>
            </w:r>
          </w:p>
          <w:p w:rsidR="00491EE7" w:rsidRDefault="009F1FBB">
            <w:pPr>
              <w:pStyle w:val="TableParagraph"/>
              <w:ind w:left="2165"/>
              <w:rPr>
                <w:b/>
                <w:sz w:val="24"/>
              </w:rPr>
            </w:pPr>
            <w:r>
              <w:rPr>
                <w:b/>
                <w:sz w:val="24"/>
              </w:rPr>
              <w:t>(</w:t>
            </w:r>
            <w:r>
              <w:rPr>
                <w:b/>
                <w:sz w:val="24"/>
                <w:u w:val="single"/>
              </w:rPr>
              <w:t xml:space="preserve">with </w:t>
            </w:r>
            <w:r>
              <w:rPr>
                <w:b/>
                <w:sz w:val="24"/>
              </w:rPr>
              <w:t>records)</w:t>
            </w:r>
          </w:p>
        </w:tc>
        <w:tc>
          <w:tcPr>
            <w:tcW w:w="2470" w:type="dxa"/>
          </w:tcPr>
          <w:p w:rsidR="00491EE7" w:rsidRDefault="009F1FBB">
            <w:pPr>
              <w:pStyle w:val="TableParagraph"/>
              <w:spacing w:before="191"/>
              <w:ind w:right="832"/>
              <w:jc w:val="right"/>
              <w:rPr>
                <w:b/>
                <w:sz w:val="24"/>
              </w:rPr>
            </w:pPr>
            <w:r>
              <w:rPr>
                <w:b/>
                <w:sz w:val="24"/>
              </w:rPr>
              <w:t>119,100</w:t>
            </w:r>
          </w:p>
        </w:tc>
        <w:tc>
          <w:tcPr>
            <w:tcW w:w="2624" w:type="dxa"/>
          </w:tcPr>
          <w:p w:rsidR="00491EE7" w:rsidRDefault="009F1FBB">
            <w:pPr>
              <w:pStyle w:val="TableParagraph"/>
              <w:spacing w:before="194"/>
              <w:ind w:left="585" w:right="585"/>
              <w:jc w:val="center"/>
              <w:rPr>
                <w:b/>
                <w:sz w:val="24"/>
              </w:rPr>
            </w:pPr>
            <w:r>
              <w:rPr>
                <w:b/>
                <w:sz w:val="24"/>
              </w:rPr>
              <w:t>$4,975,028.25</w:t>
            </w:r>
          </w:p>
        </w:tc>
      </w:tr>
    </w:tbl>
    <w:p w:rsidR="00491EE7" w:rsidRDefault="00491EE7">
      <w:pPr>
        <w:jc w:val="center"/>
        <w:rPr>
          <w:sz w:val="24"/>
        </w:rPr>
        <w:sectPr w:rsidR="00491EE7">
          <w:footerReference w:type="default" r:id="rId42"/>
          <w:pgSz w:w="15840" w:h="12240" w:orient="landscape"/>
          <w:pgMar w:top="1140" w:right="1180" w:bottom="1120" w:left="1080" w:header="0" w:footer="934" w:gutter="0"/>
          <w:pgNumType w:start="17"/>
          <w:cols w:space="720"/>
        </w:sectPr>
      </w:pPr>
    </w:p>
    <w:p w:rsidR="00491EE7" w:rsidRDefault="00491EE7">
      <w:pPr>
        <w:pStyle w:val="BodyText"/>
        <w:spacing w:before="3"/>
        <w:rPr>
          <w:rFonts w:ascii="Times New Roman"/>
          <w:sz w:val="17"/>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6"/>
        <w:gridCol w:w="1709"/>
        <w:gridCol w:w="1530"/>
        <w:gridCol w:w="1709"/>
        <w:gridCol w:w="2165"/>
        <w:gridCol w:w="1788"/>
      </w:tblGrid>
      <w:tr w:rsidR="00491EE7">
        <w:trPr>
          <w:trHeight w:val="910" w:hRule="exact"/>
        </w:trPr>
        <w:tc>
          <w:tcPr>
            <w:tcW w:w="4496" w:type="dxa"/>
            <w:shd w:val="clear" w:color="auto" w:fill="D0CECE"/>
          </w:tcPr>
          <w:p w:rsidR="00491EE7" w:rsidRDefault="00491EE7">
            <w:pPr>
              <w:pStyle w:val="TableParagraph"/>
              <w:spacing w:before="7"/>
              <w:rPr>
                <w:rFonts w:ascii="Times New Roman"/>
                <w:sz w:val="25"/>
              </w:rPr>
            </w:pPr>
          </w:p>
          <w:p w:rsidR="00491EE7" w:rsidRDefault="009F1FBB">
            <w:pPr>
              <w:pStyle w:val="TableParagraph"/>
              <w:ind w:left="474"/>
              <w:rPr>
                <w:b/>
                <w:sz w:val="24"/>
              </w:rPr>
            </w:pPr>
            <w:r>
              <w:rPr>
                <w:b/>
                <w:sz w:val="24"/>
              </w:rPr>
              <w:t>2020 Navigator Report Submissions</w:t>
            </w:r>
          </w:p>
        </w:tc>
        <w:tc>
          <w:tcPr>
            <w:tcW w:w="1709" w:type="dxa"/>
            <w:shd w:val="clear" w:color="auto" w:fill="D0CECE"/>
          </w:tcPr>
          <w:p w:rsidR="00491EE7" w:rsidRDefault="009F1FBB">
            <w:pPr>
              <w:pStyle w:val="TableParagraph"/>
              <w:spacing w:before="10"/>
              <w:ind w:left="150" w:right="251" w:firstLine="1"/>
              <w:jc w:val="center"/>
              <w:rPr>
                <w:b/>
                <w:sz w:val="24"/>
              </w:rPr>
            </w:pPr>
            <w:r>
              <w:rPr>
                <w:b/>
                <w:sz w:val="24"/>
              </w:rPr>
              <w:t># of  Respondents (Awardees)</w:t>
            </w:r>
          </w:p>
        </w:tc>
        <w:tc>
          <w:tcPr>
            <w:tcW w:w="1530" w:type="dxa"/>
            <w:shd w:val="clear" w:color="auto" w:fill="D0CECE"/>
          </w:tcPr>
          <w:p w:rsidR="00491EE7" w:rsidRDefault="00491EE7">
            <w:pPr>
              <w:pStyle w:val="TableParagraph"/>
              <w:spacing w:before="7"/>
              <w:rPr>
                <w:rFonts w:ascii="Times New Roman"/>
                <w:sz w:val="25"/>
              </w:rPr>
            </w:pPr>
          </w:p>
          <w:p w:rsidR="00491EE7" w:rsidRDefault="009F1FBB">
            <w:pPr>
              <w:pStyle w:val="TableParagraph"/>
              <w:ind w:left="35" w:right="35"/>
              <w:jc w:val="center"/>
              <w:rPr>
                <w:b/>
                <w:sz w:val="24"/>
              </w:rPr>
            </w:pPr>
            <w:r>
              <w:rPr>
                <w:b/>
                <w:sz w:val="24"/>
              </w:rPr>
              <w:t>Frequency</w:t>
            </w:r>
          </w:p>
        </w:tc>
        <w:tc>
          <w:tcPr>
            <w:tcW w:w="1709" w:type="dxa"/>
            <w:shd w:val="clear" w:color="auto" w:fill="D0CECE"/>
          </w:tcPr>
          <w:p w:rsidR="00491EE7" w:rsidRDefault="009F1FBB">
            <w:pPr>
              <w:pStyle w:val="TableParagraph"/>
              <w:spacing w:before="201" w:line="248" w:lineRule="exact"/>
              <w:ind w:left="131" w:right="114" w:firstLine="192"/>
              <w:rPr>
                <w:b/>
                <w:sz w:val="24"/>
              </w:rPr>
            </w:pPr>
            <w:r>
              <w:rPr>
                <w:b/>
                <w:sz w:val="24"/>
              </w:rPr>
              <w:t>Responses (Column 2 x 3)</w:t>
            </w:r>
          </w:p>
        </w:tc>
        <w:tc>
          <w:tcPr>
            <w:tcW w:w="2165" w:type="dxa"/>
            <w:shd w:val="clear" w:color="auto" w:fill="D0CECE"/>
          </w:tcPr>
          <w:p w:rsidR="00491EE7" w:rsidRDefault="009F1FBB">
            <w:pPr>
              <w:pStyle w:val="TableParagraph"/>
              <w:spacing w:before="10"/>
              <w:ind w:left="59" w:right="162"/>
              <w:jc w:val="center"/>
              <w:rPr>
                <w:b/>
                <w:sz w:val="24"/>
              </w:rPr>
            </w:pPr>
            <w:r>
              <w:rPr>
                <w:b/>
                <w:sz w:val="24"/>
              </w:rPr>
              <w:t>Annual Burden Hours</w:t>
            </w:r>
          </w:p>
          <w:p w:rsidR="00491EE7" w:rsidRDefault="009F1FBB">
            <w:pPr>
              <w:pStyle w:val="TableParagraph"/>
              <w:ind w:left="60" w:right="162"/>
              <w:jc w:val="center"/>
              <w:rPr>
                <w:b/>
                <w:sz w:val="24"/>
              </w:rPr>
            </w:pPr>
            <w:r>
              <w:rPr>
                <w:b/>
                <w:sz w:val="24"/>
              </w:rPr>
              <w:t>(See Above Tables)</w:t>
            </w:r>
          </w:p>
        </w:tc>
        <w:tc>
          <w:tcPr>
            <w:tcW w:w="1788" w:type="dxa"/>
            <w:shd w:val="clear" w:color="auto" w:fill="D0CECE"/>
          </w:tcPr>
          <w:p w:rsidR="00491EE7" w:rsidRDefault="009F1FBB">
            <w:pPr>
              <w:pStyle w:val="TableParagraph"/>
              <w:spacing w:before="77" w:line="248" w:lineRule="exact"/>
              <w:ind w:left="166" w:right="163"/>
              <w:jc w:val="center"/>
              <w:rPr>
                <w:b/>
                <w:sz w:val="24"/>
              </w:rPr>
            </w:pPr>
            <w:r>
              <w:rPr>
                <w:b/>
                <w:sz w:val="24"/>
              </w:rPr>
              <w:t>Annual Costs (See Above Tables)</w:t>
            </w:r>
          </w:p>
        </w:tc>
      </w:tr>
      <w:tr w:rsidR="00491EE7">
        <w:trPr>
          <w:trHeight w:val="796" w:hRule="exact"/>
        </w:trPr>
        <w:tc>
          <w:tcPr>
            <w:tcW w:w="4496" w:type="dxa"/>
          </w:tcPr>
          <w:p w:rsidR="00491EE7" w:rsidRDefault="00491EE7">
            <w:pPr>
              <w:pStyle w:val="TableParagraph"/>
              <w:spacing w:before="5"/>
              <w:rPr>
                <w:rFonts w:ascii="Times New Roman"/>
                <w:sz w:val="21"/>
              </w:rPr>
            </w:pPr>
          </w:p>
          <w:p w:rsidR="00491EE7" w:rsidRDefault="009F1FBB">
            <w:pPr>
              <w:pStyle w:val="TableParagraph"/>
              <w:ind w:left="1"/>
              <w:rPr>
                <w:sz w:val="24"/>
              </w:rPr>
            </w:pPr>
            <w:r>
              <w:rPr>
                <w:sz w:val="24"/>
              </w:rPr>
              <w:t>Weekly Progress Report Submissions</w:t>
            </w:r>
          </w:p>
        </w:tc>
        <w:tc>
          <w:tcPr>
            <w:tcW w:w="1709" w:type="dxa"/>
          </w:tcPr>
          <w:p w:rsidR="00491EE7" w:rsidRDefault="00491EE7">
            <w:pPr>
              <w:pStyle w:val="TableParagraph"/>
              <w:spacing w:before="5"/>
              <w:rPr>
                <w:rFonts w:ascii="Times New Roman"/>
                <w:sz w:val="21"/>
              </w:rPr>
            </w:pPr>
          </w:p>
          <w:p w:rsidR="00491EE7" w:rsidRDefault="009F1FBB">
            <w:pPr>
              <w:pStyle w:val="TableParagraph"/>
              <w:ind w:right="727"/>
              <w:jc w:val="right"/>
              <w:rPr>
                <w:sz w:val="24"/>
              </w:rPr>
            </w:pPr>
            <w:r>
              <w:rPr>
                <w:sz w:val="24"/>
              </w:rPr>
              <w:t>50</w:t>
            </w:r>
          </w:p>
        </w:tc>
        <w:tc>
          <w:tcPr>
            <w:tcW w:w="1530" w:type="dxa"/>
          </w:tcPr>
          <w:p w:rsidR="00491EE7" w:rsidRDefault="00491EE7">
            <w:pPr>
              <w:pStyle w:val="TableParagraph"/>
              <w:spacing w:before="10"/>
              <w:rPr>
                <w:rFonts w:ascii="Times New Roman"/>
                <w:sz w:val="20"/>
              </w:rPr>
            </w:pPr>
          </w:p>
          <w:p w:rsidR="00491EE7" w:rsidRDefault="009F1FBB">
            <w:pPr>
              <w:pStyle w:val="TableParagraph"/>
              <w:ind w:left="34" w:right="35"/>
              <w:jc w:val="center"/>
              <w:rPr>
                <w:sz w:val="24"/>
              </w:rPr>
            </w:pPr>
            <w:r>
              <w:rPr>
                <w:sz w:val="24"/>
              </w:rPr>
              <w:t>46</w:t>
            </w:r>
          </w:p>
        </w:tc>
        <w:tc>
          <w:tcPr>
            <w:tcW w:w="1709" w:type="dxa"/>
          </w:tcPr>
          <w:p w:rsidR="00491EE7" w:rsidRDefault="00491EE7">
            <w:pPr>
              <w:pStyle w:val="TableParagraph"/>
              <w:spacing w:before="5"/>
              <w:rPr>
                <w:rFonts w:ascii="Times New Roman"/>
                <w:sz w:val="21"/>
              </w:rPr>
            </w:pPr>
          </w:p>
          <w:p w:rsidR="00491EE7" w:rsidRDefault="009F1FBB">
            <w:pPr>
              <w:pStyle w:val="TableParagraph"/>
              <w:ind w:left="556" w:right="556"/>
              <w:jc w:val="center"/>
              <w:rPr>
                <w:sz w:val="24"/>
              </w:rPr>
            </w:pPr>
            <w:r>
              <w:rPr>
                <w:sz w:val="24"/>
              </w:rPr>
              <w:t>2,300</w:t>
            </w:r>
          </w:p>
        </w:tc>
        <w:tc>
          <w:tcPr>
            <w:tcW w:w="2165" w:type="dxa"/>
          </w:tcPr>
          <w:p w:rsidR="00491EE7" w:rsidRDefault="00491EE7">
            <w:pPr>
              <w:pStyle w:val="TableParagraph"/>
              <w:spacing w:before="5"/>
              <w:rPr>
                <w:rFonts w:ascii="Times New Roman"/>
                <w:sz w:val="21"/>
              </w:rPr>
            </w:pPr>
          </w:p>
          <w:p w:rsidR="00491EE7" w:rsidRDefault="009F1FBB">
            <w:pPr>
              <w:pStyle w:val="TableParagraph"/>
              <w:ind w:left="60" w:right="60"/>
              <w:jc w:val="center"/>
              <w:rPr>
                <w:sz w:val="24"/>
              </w:rPr>
            </w:pPr>
            <w:r>
              <w:rPr>
                <w:sz w:val="24"/>
              </w:rPr>
              <w:t>21,850</w:t>
            </w:r>
          </w:p>
        </w:tc>
        <w:tc>
          <w:tcPr>
            <w:tcW w:w="1788" w:type="dxa"/>
          </w:tcPr>
          <w:p w:rsidR="00491EE7" w:rsidRDefault="00491EE7">
            <w:pPr>
              <w:pStyle w:val="TableParagraph"/>
              <w:spacing w:before="5"/>
              <w:rPr>
                <w:rFonts w:ascii="Times New Roman"/>
                <w:sz w:val="21"/>
              </w:rPr>
            </w:pPr>
          </w:p>
          <w:p w:rsidR="00491EE7" w:rsidRDefault="009F1FBB">
            <w:pPr>
              <w:pStyle w:val="TableParagraph"/>
              <w:ind w:left="166" w:right="166"/>
              <w:jc w:val="center"/>
              <w:rPr>
                <w:sz w:val="24"/>
              </w:rPr>
            </w:pPr>
            <w:r>
              <w:rPr>
                <w:sz w:val="24"/>
              </w:rPr>
              <w:t>$897,503</w:t>
            </w:r>
          </w:p>
        </w:tc>
      </w:tr>
      <w:tr w:rsidR="00491EE7">
        <w:trPr>
          <w:trHeight w:val="894" w:hRule="exact"/>
        </w:trPr>
        <w:tc>
          <w:tcPr>
            <w:tcW w:w="4496" w:type="dxa"/>
          </w:tcPr>
          <w:p w:rsidR="00491EE7" w:rsidRDefault="00491EE7">
            <w:pPr>
              <w:pStyle w:val="TableParagraph"/>
              <w:spacing w:before="7"/>
              <w:rPr>
                <w:rFonts w:ascii="Times New Roman"/>
                <w:sz w:val="25"/>
              </w:rPr>
            </w:pPr>
          </w:p>
          <w:p w:rsidR="00491EE7" w:rsidRDefault="009F1FBB">
            <w:pPr>
              <w:pStyle w:val="TableParagraph"/>
              <w:ind w:left="1"/>
              <w:rPr>
                <w:sz w:val="24"/>
              </w:rPr>
            </w:pPr>
            <w:r>
              <w:rPr>
                <w:sz w:val="24"/>
              </w:rPr>
              <w:t>Monthly Progress Report Submissions</w:t>
            </w:r>
          </w:p>
        </w:tc>
        <w:tc>
          <w:tcPr>
            <w:tcW w:w="1709" w:type="dxa"/>
          </w:tcPr>
          <w:p w:rsidR="00491EE7" w:rsidRDefault="00491EE7">
            <w:pPr>
              <w:pStyle w:val="TableParagraph"/>
              <w:spacing w:before="7"/>
              <w:rPr>
                <w:rFonts w:ascii="Times New Roman"/>
                <w:sz w:val="25"/>
              </w:rPr>
            </w:pPr>
          </w:p>
          <w:p w:rsidR="00491EE7" w:rsidRDefault="009F1FBB">
            <w:pPr>
              <w:pStyle w:val="TableParagraph"/>
              <w:ind w:right="727"/>
              <w:jc w:val="right"/>
              <w:rPr>
                <w:sz w:val="24"/>
              </w:rPr>
            </w:pPr>
            <w:r>
              <w:rPr>
                <w:sz w:val="24"/>
              </w:rPr>
              <w:t>50</w:t>
            </w:r>
          </w:p>
        </w:tc>
        <w:tc>
          <w:tcPr>
            <w:tcW w:w="1530" w:type="dxa"/>
          </w:tcPr>
          <w:p w:rsidR="00491EE7" w:rsidRDefault="00491EE7">
            <w:pPr>
              <w:pStyle w:val="TableParagraph"/>
              <w:spacing w:before="1"/>
              <w:rPr>
                <w:rFonts w:ascii="Times New Roman"/>
                <w:sz w:val="25"/>
              </w:rPr>
            </w:pPr>
          </w:p>
          <w:p w:rsidR="00491EE7" w:rsidRDefault="009F1FBB">
            <w:pPr>
              <w:pStyle w:val="TableParagraph"/>
              <w:ind w:left="35" w:right="34"/>
              <w:jc w:val="center"/>
              <w:rPr>
                <w:sz w:val="24"/>
              </w:rPr>
            </w:pPr>
            <w:r>
              <w:rPr>
                <w:sz w:val="24"/>
              </w:rPr>
              <w:t>11</w:t>
            </w:r>
          </w:p>
        </w:tc>
        <w:tc>
          <w:tcPr>
            <w:tcW w:w="1709" w:type="dxa"/>
          </w:tcPr>
          <w:p w:rsidR="00491EE7" w:rsidRDefault="00491EE7">
            <w:pPr>
              <w:pStyle w:val="TableParagraph"/>
              <w:spacing w:before="7"/>
              <w:rPr>
                <w:rFonts w:ascii="Times New Roman"/>
                <w:sz w:val="25"/>
              </w:rPr>
            </w:pPr>
          </w:p>
          <w:p w:rsidR="00491EE7" w:rsidRDefault="009F1FBB">
            <w:pPr>
              <w:pStyle w:val="TableParagraph"/>
              <w:ind w:left="555" w:right="556"/>
              <w:jc w:val="center"/>
              <w:rPr>
                <w:sz w:val="24"/>
              </w:rPr>
            </w:pPr>
            <w:r>
              <w:rPr>
                <w:sz w:val="24"/>
              </w:rPr>
              <w:t>550</w:t>
            </w:r>
          </w:p>
        </w:tc>
        <w:tc>
          <w:tcPr>
            <w:tcW w:w="2165" w:type="dxa"/>
          </w:tcPr>
          <w:p w:rsidR="00491EE7" w:rsidRDefault="00491EE7">
            <w:pPr>
              <w:pStyle w:val="TableParagraph"/>
              <w:spacing w:before="7"/>
              <w:rPr>
                <w:rFonts w:ascii="Times New Roman"/>
                <w:sz w:val="25"/>
              </w:rPr>
            </w:pPr>
          </w:p>
          <w:p w:rsidR="00491EE7" w:rsidRDefault="009F1FBB">
            <w:pPr>
              <w:pStyle w:val="TableParagraph"/>
              <w:ind w:left="60" w:right="56"/>
              <w:jc w:val="center"/>
              <w:rPr>
                <w:sz w:val="24"/>
              </w:rPr>
            </w:pPr>
            <w:r>
              <w:rPr>
                <w:sz w:val="24"/>
              </w:rPr>
              <w:t>3,850</w:t>
            </w:r>
          </w:p>
        </w:tc>
        <w:tc>
          <w:tcPr>
            <w:tcW w:w="1788" w:type="dxa"/>
          </w:tcPr>
          <w:p w:rsidR="00491EE7" w:rsidRDefault="00491EE7">
            <w:pPr>
              <w:pStyle w:val="TableParagraph"/>
              <w:spacing w:before="7"/>
              <w:rPr>
                <w:rFonts w:ascii="Times New Roman"/>
                <w:sz w:val="25"/>
              </w:rPr>
            </w:pPr>
          </w:p>
          <w:p w:rsidR="00491EE7" w:rsidRDefault="009F1FBB">
            <w:pPr>
              <w:pStyle w:val="TableParagraph"/>
              <w:ind w:left="166" w:right="159"/>
              <w:jc w:val="center"/>
              <w:rPr>
                <w:sz w:val="24"/>
              </w:rPr>
            </w:pPr>
            <w:r>
              <w:rPr>
                <w:sz w:val="24"/>
              </w:rPr>
              <w:t>$163,820.25</w:t>
            </w:r>
          </w:p>
        </w:tc>
      </w:tr>
      <w:tr w:rsidR="00491EE7">
        <w:trPr>
          <w:trHeight w:val="812" w:hRule="exact"/>
        </w:trPr>
        <w:tc>
          <w:tcPr>
            <w:tcW w:w="4496" w:type="dxa"/>
          </w:tcPr>
          <w:p w:rsidR="00491EE7" w:rsidRDefault="00491EE7">
            <w:pPr>
              <w:pStyle w:val="TableParagraph"/>
              <w:spacing w:before="2"/>
              <w:rPr>
                <w:rFonts w:ascii="Times New Roman"/>
              </w:rPr>
            </w:pPr>
          </w:p>
          <w:p w:rsidR="00491EE7" w:rsidRDefault="009F1FBB">
            <w:pPr>
              <w:pStyle w:val="TableParagraph"/>
              <w:ind w:left="1"/>
              <w:rPr>
                <w:sz w:val="24"/>
              </w:rPr>
            </w:pPr>
            <w:r>
              <w:rPr>
                <w:sz w:val="24"/>
              </w:rPr>
              <w:t>Quarterly Progress Report Submissions</w:t>
            </w:r>
          </w:p>
        </w:tc>
        <w:tc>
          <w:tcPr>
            <w:tcW w:w="1709" w:type="dxa"/>
          </w:tcPr>
          <w:p w:rsidR="00491EE7" w:rsidRDefault="00491EE7">
            <w:pPr>
              <w:pStyle w:val="TableParagraph"/>
              <w:spacing w:before="2"/>
              <w:rPr>
                <w:rFonts w:ascii="Times New Roman"/>
              </w:rPr>
            </w:pPr>
          </w:p>
          <w:p w:rsidR="00491EE7" w:rsidRDefault="009F1FBB">
            <w:pPr>
              <w:pStyle w:val="TableParagraph"/>
              <w:ind w:right="727"/>
              <w:jc w:val="right"/>
              <w:rPr>
                <w:sz w:val="24"/>
              </w:rPr>
            </w:pPr>
            <w:r>
              <w:rPr>
                <w:sz w:val="24"/>
              </w:rPr>
              <w:t>50</w:t>
            </w:r>
          </w:p>
        </w:tc>
        <w:tc>
          <w:tcPr>
            <w:tcW w:w="1530" w:type="dxa"/>
          </w:tcPr>
          <w:p w:rsidR="00491EE7" w:rsidRDefault="00491EE7">
            <w:pPr>
              <w:pStyle w:val="TableParagraph"/>
              <w:spacing w:before="2"/>
              <w:rPr>
                <w:rFonts w:ascii="Times New Roman"/>
              </w:rPr>
            </w:pPr>
          </w:p>
          <w:p w:rsidR="00491EE7" w:rsidRDefault="009F1FBB">
            <w:pPr>
              <w:pStyle w:val="TableParagraph"/>
              <w:ind w:left="35" w:right="35"/>
              <w:jc w:val="center"/>
              <w:rPr>
                <w:sz w:val="24"/>
              </w:rPr>
            </w:pPr>
            <w:r>
              <w:rPr>
                <w:sz w:val="24"/>
              </w:rPr>
              <w:t>4 reports/year</w:t>
            </w:r>
          </w:p>
        </w:tc>
        <w:tc>
          <w:tcPr>
            <w:tcW w:w="1709" w:type="dxa"/>
          </w:tcPr>
          <w:p w:rsidR="00491EE7" w:rsidRDefault="00491EE7">
            <w:pPr>
              <w:pStyle w:val="TableParagraph"/>
              <w:spacing w:before="2"/>
              <w:rPr>
                <w:rFonts w:ascii="Times New Roman"/>
              </w:rPr>
            </w:pPr>
          </w:p>
          <w:p w:rsidR="00491EE7" w:rsidRDefault="009F1FBB">
            <w:pPr>
              <w:pStyle w:val="TableParagraph"/>
              <w:ind w:left="555" w:right="556"/>
              <w:jc w:val="center"/>
              <w:rPr>
                <w:sz w:val="24"/>
              </w:rPr>
            </w:pPr>
            <w:r>
              <w:rPr>
                <w:sz w:val="24"/>
              </w:rPr>
              <w:t>200</w:t>
            </w:r>
          </w:p>
        </w:tc>
        <w:tc>
          <w:tcPr>
            <w:tcW w:w="2165" w:type="dxa"/>
          </w:tcPr>
          <w:p w:rsidR="00491EE7" w:rsidRDefault="00491EE7">
            <w:pPr>
              <w:pStyle w:val="TableParagraph"/>
              <w:spacing w:before="2"/>
              <w:rPr>
                <w:rFonts w:ascii="Times New Roman"/>
              </w:rPr>
            </w:pPr>
          </w:p>
          <w:p w:rsidR="00491EE7" w:rsidRDefault="009F1FBB">
            <w:pPr>
              <w:pStyle w:val="TableParagraph"/>
              <w:ind w:left="60" w:right="57"/>
              <w:jc w:val="center"/>
              <w:rPr>
                <w:sz w:val="24"/>
              </w:rPr>
            </w:pPr>
            <w:r>
              <w:rPr>
                <w:sz w:val="24"/>
              </w:rPr>
              <w:t>100</w:t>
            </w:r>
          </w:p>
        </w:tc>
        <w:tc>
          <w:tcPr>
            <w:tcW w:w="1788" w:type="dxa"/>
          </w:tcPr>
          <w:p w:rsidR="00491EE7" w:rsidRDefault="00491EE7">
            <w:pPr>
              <w:pStyle w:val="TableParagraph"/>
              <w:spacing w:before="2"/>
              <w:rPr>
                <w:rFonts w:ascii="Times New Roman"/>
              </w:rPr>
            </w:pPr>
          </w:p>
          <w:p w:rsidR="00491EE7" w:rsidRDefault="009F1FBB">
            <w:pPr>
              <w:pStyle w:val="TableParagraph"/>
              <w:ind w:left="166" w:right="159"/>
              <w:jc w:val="center"/>
              <w:rPr>
                <w:sz w:val="24"/>
              </w:rPr>
            </w:pPr>
            <w:r>
              <w:rPr>
                <w:sz w:val="24"/>
              </w:rPr>
              <w:t>$8,188</w:t>
            </w:r>
          </w:p>
        </w:tc>
      </w:tr>
      <w:tr w:rsidR="00491EE7">
        <w:trPr>
          <w:trHeight w:val="724" w:hRule="exact"/>
        </w:trPr>
        <w:tc>
          <w:tcPr>
            <w:tcW w:w="4496" w:type="dxa"/>
          </w:tcPr>
          <w:p w:rsidR="00491EE7" w:rsidRDefault="009F1FBB">
            <w:pPr>
              <w:pStyle w:val="TableParagraph"/>
              <w:spacing w:before="208"/>
              <w:ind w:left="1"/>
              <w:rPr>
                <w:sz w:val="24"/>
              </w:rPr>
            </w:pPr>
            <w:r>
              <w:rPr>
                <w:sz w:val="24"/>
              </w:rPr>
              <w:t>Annual Report Submissions</w:t>
            </w:r>
          </w:p>
        </w:tc>
        <w:tc>
          <w:tcPr>
            <w:tcW w:w="1709" w:type="dxa"/>
          </w:tcPr>
          <w:p w:rsidR="00491EE7" w:rsidRDefault="00491EE7">
            <w:pPr>
              <w:pStyle w:val="TableParagraph"/>
              <w:spacing w:before="9"/>
              <w:rPr>
                <w:rFonts w:ascii="Times New Roman"/>
                <w:sz w:val="23"/>
              </w:rPr>
            </w:pPr>
          </w:p>
          <w:p w:rsidR="00491EE7" w:rsidRDefault="009F1FBB">
            <w:pPr>
              <w:pStyle w:val="TableParagraph"/>
              <w:spacing w:before="1"/>
              <w:ind w:right="727"/>
              <w:jc w:val="right"/>
              <w:rPr>
                <w:sz w:val="24"/>
              </w:rPr>
            </w:pPr>
            <w:r>
              <w:rPr>
                <w:sz w:val="24"/>
              </w:rPr>
              <w:t>50</w:t>
            </w:r>
          </w:p>
        </w:tc>
        <w:tc>
          <w:tcPr>
            <w:tcW w:w="1530" w:type="dxa"/>
          </w:tcPr>
          <w:p w:rsidR="00491EE7" w:rsidRDefault="00491EE7">
            <w:pPr>
              <w:pStyle w:val="TableParagraph"/>
              <w:spacing w:before="9"/>
              <w:rPr>
                <w:rFonts w:ascii="Times New Roman"/>
                <w:sz w:val="23"/>
              </w:rPr>
            </w:pPr>
          </w:p>
          <w:p w:rsidR="00491EE7" w:rsidRDefault="009F1FBB">
            <w:pPr>
              <w:pStyle w:val="TableParagraph"/>
              <w:spacing w:before="1"/>
              <w:ind w:left="35" w:right="35"/>
              <w:jc w:val="center"/>
              <w:rPr>
                <w:sz w:val="24"/>
              </w:rPr>
            </w:pPr>
            <w:r>
              <w:rPr>
                <w:sz w:val="24"/>
              </w:rPr>
              <w:t>1/year</w:t>
            </w:r>
          </w:p>
        </w:tc>
        <w:tc>
          <w:tcPr>
            <w:tcW w:w="1709" w:type="dxa"/>
          </w:tcPr>
          <w:p w:rsidR="00491EE7" w:rsidRDefault="00491EE7">
            <w:pPr>
              <w:pStyle w:val="TableParagraph"/>
              <w:spacing w:before="9"/>
              <w:rPr>
                <w:rFonts w:ascii="Times New Roman"/>
                <w:sz w:val="23"/>
              </w:rPr>
            </w:pPr>
          </w:p>
          <w:p w:rsidR="00491EE7" w:rsidRDefault="009F1FBB">
            <w:pPr>
              <w:pStyle w:val="TableParagraph"/>
              <w:spacing w:before="1"/>
              <w:ind w:left="556" w:right="556"/>
              <w:jc w:val="center"/>
              <w:rPr>
                <w:sz w:val="24"/>
              </w:rPr>
            </w:pPr>
            <w:r>
              <w:rPr>
                <w:sz w:val="24"/>
              </w:rPr>
              <w:t>50</w:t>
            </w:r>
          </w:p>
        </w:tc>
        <w:tc>
          <w:tcPr>
            <w:tcW w:w="2165" w:type="dxa"/>
          </w:tcPr>
          <w:p w:rsidR="00491EE7" w:rsidRDefault="00491EE7">
            <w:pPr>
              <w:pStyle w:val="TableParagraph"/>
              <w:spacing w:before="9"/>
              <w:rPr>
                <w:rFonts w:ascii="Times New Roman"/>
                <w:sz w:val="23"/>
              </w:rPr>
            </w:pPr>
          </w:p>
          <w:p w:rsidR="00491EE7" w:rsidRDefault="009F1FBB">
            <w:pPr>
              <w:pStyle w:val="TableParagraph"/>
              <w:spacing w:before="1"/>
              <w:ind w:left="60" w:right="59"/>
              <w:jc w:val="center"/>
              <w:rPr>
                <w:sz w:val="24"/>
              </w:rPr>
            </w:pPr>
            <w:r>
              <w:rPr>
                <w:sz w:val="24"/>
              </w:rPr>
              <w:t>100</w:t>
            </w:r>
          </w:p>
        </w:tc>
        <w:tc>
          <w:tcPr>
            <w:tcW w:w="1788" w:type="dxa"/>
          </w:tcPr>
          <w:p w:rsidR="00491EE7" w:rsidRDefault="00491EE7">
            <w:pPr>
              <w:pStyle w:val="TableParagraph"/>
              <w:spacing w:before="9"/>
              <w:rPr>
                <w:rFonts w:ascii="Times New Roman"/>
                <w:sz w:val="23"/>
              </w:rPr>
            </w:pPr>
          </w:p>
          <w:p w:rsidR="00491EE7" w:rsidRDefault="009F1FBB">
            <w:pPr>
              <w:pStyle w:val="TableParagraph"/>
              <w:spacing w:before="1"/>
              <w:ind w:left="166" w:right="159"/>
              <w:jc w:val="center"/>
              <w:rPr>
                <w:sz w:val="24"/>
              </w:rPr>
            </w:pPr>
            <w:r>
              <w:rPr>
                <w:sz w:val="24"/>
              </w:rPr>
              <w:t>$7,235</w:t>
            </w:r>
          </w:p>
        </w:tc>
      </w:tr>
      <w:tr w:rsidR="00491EE7">
        <w:trPr>
          <w:trHeight w:val="714" w:hRule="exact"/>
        </w:trPr>
        <w:tc>
          <w:tcPr>
            <w:tcW w:w="4496" w:type="dxa"/>
          </w:tcPr>
          <w:p w:rsidR="00491EE7" w:rsidRDefault="009F1FBB">
            <w:pPr>
              <w:pStyle w:val="TableParagraph"/>
              <w:spacing w:before="58"/>
              <w:ind w:left="1" w:right="1183"/>
              <w:rPr>
                <w:sz w:val="24"/>
              </w:rPr>
            </w:pPr>
            <w:r>
              <w:rPr>
                <w:sz w:val="24"/>
              </w:rPr>
              <w:t>Assister Organization Information Submissions</w:t>
            </w:r>
          </w:p>
        </w:tc>
        <w:tc>
          <w:tcPr>
            <w:tcW w:w="1709" w:type="dxa"/>
          </w:tcPr>
          <w:p w:rsidR="00491EE7" w:rsidRDefault="009F1FBB">
            <w:pPr>
              <w:pStyle w:val="TableParagraph"/>
              <w:spacing w:before="204"/>
              <w:ind w:right="727"/>
              <w:jc w:val="right"/>
              <w:rPr>
                <w:sz w:val="24"/>
              </w:rPr>
            </w:pPr>
            <w:r>
              <w:rPr>
                <w:sz w:val="24"/>
              </w:rPr>
              <w:t>50</w:t>
            </w:r>
          </w:p>
        </w:tc>
        <w:tc>
          <w:tcPr>
            <w:tcW w:w="1530" w:type="dxa"/>
          </w:tcPr>
          <w:p w:rsidR="00491EE7" w:rsidRDefault="009F1FBB">
            <w:pPr>
              <w:pStyle w:val="TableParagraph"/>
              <w:spacing w:before="197"/>
              <w:jc w:val="center"/>
              <w:rPr>
                <w:sz w:val="24"/>
              </w:rPr>
            </w:pPr>
            <w:r>
              <w:rPr>
                <w:sz w:val="24"/>
              </w:rPr>
              <w:t>4 updates/year</w:t>
            </w:r>
          </w:p>
        </w:tc>
        <w:tc>
          <w:tcPr>
            <w:tcW w:w="1709" w:type="dxa"/>
          </w:tcPr>
          <w:p w:rsidR="00491EE7" w:rsidRDefault="009F1FBB">
            <w:pPr>
              <w:pStyle w:val="TableParagraph"/>
              <w:spacing w:before="197"/>
              <w:ind w:left="555" w:right="556"/>
              <w:jc w:val="center"/>
              <w:rPr>
                <w:sz w:val="24"/>
              </w:rPr>
            </w:pPr>
            <w:r>
              <w:rPr>
                <w:sz w:val="24"/>
              </w:rPr>
              <w:t>200</w:t>
            </w:r>
          </w:p>
        </w:tc>
        <w:tc>
          <w:tcPr>
            <w:tcW w:w="2165" w:type="dxa"/>
          </w:tcPr>
          <w:p w:rsidR="00491EE7" w:rsidRDefault="009F1FBB">
            <w:pPr>
              <w:pStyle w:val="TableParagraph"/>
              <w:spacing w:before="204"/>
              <w:ind w:left="60" w:right="59"/>
              <w:jc w:val="center"/>
              <w:rPr>
                <w:sz w:val="24"/>
              </w:rPr>
            </w:pPr>
            <w:r>
              <w:rPr>
                <w:sz w:val="24"/>
              </w:rPr>
              <w:t>100</w:t>
            </w:r>
          </w:p>
        </w:tc>
        <w:tc>
          <w:tcPr>
            <w:tcW w:w="1788" w:type="dxa"/>
          </w:tcPr>
          <w:p w:rsidR="00491EE7" w:rsidRDefault="009F1FBB">
            <w:pPr>
              <w:pStyle w:val="TableParagraph"/>
              <w:spacing w:before="204"/>
              <w:ind w:left="166" w:right="159"/>
              <w:jc w:val="center"/>
              <w:rPr>
                <w:sz w:val="24"/>
              </w:rPr>
            </w:pPr>
            <w:r>
              <w:rPr>
                <w:sz w:val="24"/>
              </w:rPr>
              <w:t>$6,282</w:t>
            </w:r>
          </w:p>
        </w:tc>
      </w:tr>
      <w:tr w:rsidR="00491EE7">
        <w:trPr>
          <w:trHeight w:val="812" w:hRule="exact"/>
        </w:trPr>
        <w:tc>
          <w:tcPr>
            <w:tcW w:w="4496" w:type="dxa"/>
          </w:tcPr>
          <w:p w:rsidR="00491EE7" w:rsidRDefault="009F1FBB">
            <w:pPr>
              <w:pStyle w:val="TableParagraph"/>
              <w:spacing w:before="107"/>
              <w:ind w:left="1" w:right="559"/>
              <w:rPr>
                <w:b/>
                <w:sz w:val="24"/>
              </w:rPr>
            </w:pPr>
            <w:r>
              <w:rPr>
                <w:b/>
                <w:sz w:val="24"/>
              </w:rPr>
              <w:t>2020 Total Navigator Submissions (w/o records)</w:t>
            </w:r>
          </w:p>
        </w:tc>
        <w:tc>
          <w:tcPr>
            <w:tcW w:w="1709" w:type="dxa"/>
          </w:tcPr>
          <w:p w:rsidR="00491EE7" w:rsidRDefault="00491EE7"/>
        </w:tc>
        <w:tc>
          <w:tcPr>
            <w:tcW w:w="1530" w:type="dxa"/>
          </w:tcPr>
          <w:p w:rsidR="00491EE7" w:rsidRDefault="00491EE7"/>
        </w:tc>
        <w:tc>
          <w:tcPr>
            <w:tcW w:w="1709" w:type="dxa"/>
          </w:tcPr>
          <w:p w:rsidR="00491EE7" w:rsidRDefault="00491EE7"/>
        </w:tc>
        <w:tc>
          <w:tcPr>
            <w:tcW w:w="2165" w:type="dxa"/>
          </w:tcPr>
          <w:p w:rsidR="00491EE7" w:rsidRDefault="00491EE7">
            <w:pPr>
              <w:pStyle w:val="TableParagraph"/>
              <w:spacing w:before="7"/>
              <w:rPr>
                <w:rFonts w:ascii="Times New Roman"/>
                <w:sz w:val="27"/>
              </w:rPr>
            </w:pPr>
          </w:p>
          <w:p w:rsidR="00491EE7" w:rsidRDefault="009F1FBB">
            <w:pPr>
              <w:pStyle w:val="TableParagraph"/>
              <w:ind w:left="60" w:right="59"/>
              <w:jc w:val="center"/>
              <w:rPr>
                <w:b/>
                <w:sz w:val="24"/>
              </w:rPr>
            </w:pPr>
            <w:r>
              <w:rPr>
                <w:b/>
                <w:sz w:val="24"/>
              </w:rPr>
              <w:t>26,000</w:t>
            </w:r>
          </w:p>
        </w:tc>
        <w:tc>
          <w:tcPr>
            <w:tcW w:w="1788" w:type="dxa"/>
          </w:tcPr>
          <w:p w:rsidR="00491EE7" w:rsidRDefault="00491EE7">
            <w:pPr>
              <w:pStyle w:val="TableParagraph"/>
              <w:spacing w:before="7"/>
              <w:rPr>
                <w:rFonts w:ascii="Times New Roman"/>
                <w:sz w:val="27"/>
              </w:rPr>
            </w:pPr>
          </w:p>
          <w:p w:rsidR="00491EE7" w:rsidRDefault="009F1FBB">
            <w:pPr>
              <w:pStyle w:val="TableParagraph"/>
              <w:ind w:left="166" w:right="167"/>
              <w:jc w:val="center"/>
              <w:rPr>
                <w:b/>
                <w:sz w:val="24"/>
              </w:rPr>
            </w:pPr>
            <w:r>
              <w:rPr>
                <w:b/>
                <w:sz w:val="24"/>
              </w:rPr>
              <w:t>$1,083,028.25</w:t>
            </w:r>
          </w:p>
        </w:tc>
      </w:tr>
      <w:tr w:rsidR="00491EE7">
        <w:trPr>
          <w:trHeight w:val="804" w:hRule="exact"/>
        </w:trPr>
        <w:tc>
          <w:tcPr>
            <w:tcW w:w="4496" w:type="dxa"/>
          </w:tcPr>
          <w:p w:rsidR="00491EE7" w:rsidRDefault="00491EE7">
            <w:pPr>
              <w:pStyle w:val="TableParagraph"/>
              <w:spacing w:before="8"/>
              <w:rPr>
                <w:rFonts w:ascii="Times New Roman"/>
                <w:sz w:val="21"/>
              </w:rPr>
            </w:pPr>
          </w:p>
          <w:p w:rsidR="00491EE7" w:rsidRDefault="009F1FBB">
            <w:pPr>
              <w:pStyle w:val="TableParagraph"/>
              <w:spacing w:before="1"/>
              <w:ind w:left="1"/>
              <w:rPr>
                <w:sz w:val="24"/>
              </w:rPr>
            </w:pPr>
            <w:r>
              <w:rPr>
                <w:b/>
                <w:sz w:val="24"/>
              </w:rPr>
              <w:t>NEW</w:t>
            </w:r>
            <w:r>
              <w:rPr>
                <w:sz w:val="24"/>
              </w:rPr>
              <w:t>: Record Keeping Requirements</w:t>
            </w:r>
          </w:p>
        </w:tc>
        <w:tc>
          <w:tcPr>
            <w:tcW w:w="1709" w:type="dxa"/>
          </w:tcPr>
          <w:p w:rsidR="00491EE7" w:rsidRDefault="00491EE7"/>
        </w:tc>
        <w:tc>
          <w:tcPr>
            <w:tcW w:w="1530" w:type="dxa"/>
          </w:tcPr>
          <w:p w:rsidR="00491EE7" w:rsidRDefault="00491EE7"/>
        </w:tc>
        <w:tc>
          <w:tcPr>
            <w:tcW w:w="1709" w:type="dxa"/>
          </w:tcPr>
          <w:p w:rsidR="00491EE7" w:rsidRDefault="00491EE7"/>
        </w:tc>
        <w:tc>
          <w:tcPr>
            <w:tcW w:w="2165" w:type="dxa"/>
          </w:tcPr>
          <w:p w:rsidR="00491EE7" w:rsidRDefault="00491EE7">
            <w:pPr>
              <w:pStyle w:val="TableParagraph"/>
              <w:spacing w:before="2"/>
              <w:rPr>
                <w:rFonts w:ascii="Times New Roman"/>
                <w:sz w:val="27"/>
              </w:rPr>
            </w:pPr>
          </w:p>
          <w:p w:rsidR="00491EE7" w:rsidRDefault="009F1FBB">
            <w:pPr>
              <w:pStyle w:val="TableParagraph"/>
              <w:ind w:left="60" w:right="60"/>
              <w:jc w:val="center"/>
              <w:rPr>
                <w:sz w:val="24"/>
              </w:rPr>
            </w:pPr>
            <w:r>
              <w:rPr>
                <w:sz w:val="24"/>
              </w:rPr>
              <w:t>93,100</w:t>
            </w:r>
          </w:p>
        </w:tc>
        <w:tc>
          <w:tcPr>
            <w:tcW w:w="1788" w:type="dxa"/>
          </w:tcPr>
          <w:p w:rsidR="00491EE7" w:rsidRDefault="00491EE7">
            <w:pPr>
              <w:pStyle w:val="TableParagraph"/>
              <w:spacing w:before="2"/>
              <w:rPr>
                <w:rFonts w:ascii="Times New Roman"/>
                <w:sz w:val="27"/>
              </w:rPr>
            </w:pPr>
          </w:p>
          <w:p w:rsidR="00491EE7" w:rsidRDefault="009F1FBB">
            <w:pPr>
              <w:pStyle w:val="TableParagraph"/>
              <w:ind w:left="166" w:right="166"/>
              <w:jc w:val="center"/>
              <w:rPr>
                <w:sz w:val="24"/>
              </w:rPr>
            </w:pPr>
            <w:r>
              <w:rPr>
                <w:sz w:val="24"/>
              </w:rPr>
              <w:t>$3,892,000</w:t>
            </w:r>
          </w:p>
        </w:tc>
      </w:tr>
      <w:tr w:rsidR="00491EE7">
        <w:trPr>
          <w:trHeight w:val="814" w:hRule="exact"/>
        </w:trPr>
        <w:tc>
          <w:tcPr>
            <w:tcW w:w="4496" w:type="dxa"/>
          </w:tcPr>
          <w:p w:rsidR="00491EE7" w:rsidRDefault="009F1FBB">
            <w:pPr>
              <w:pStyle w:val="TableParagraph"/>
              <w:spacing w:before="108"/>
              <w:ind w:left="1" w:right="1099"/>
              <w:rPr>
                <w:b/>
                <w:sz w:val="24"/>
              </w:rPr>
            </w:pPr>
            <w:r>
              <w:rPr>
                <w:b/>
                <w:sz w:val="24"/>
              </w:rPr>
              <w:t>2020 Total Navigator Submissions (w/records)</w:t>
            </w:r>
          </w:p>
        </w:tc>
        <w:tc>
          <w:tcPr>
            <w:tcW w:w="1709" w:type="dxa"/>
          </w:tcPr>
          <w:p w:rsidR="00491EE7" w:rsidRDefault="00491EE7"/>
        </w:tc>
        <w:tc>
          <w:tcPr>
            <w:tcW w:w="1530" w:type="dxa"/>
          </w:tcPr>
          <w:p w:rsidR="00491EE7" w:rsidRDefault="00491EE7"/>
        </w:tc>
        <w:tc>
          <w:tcPr>
            <w:tcW w:w="1709" w:type="dxa"/>
          </w:tcPr>
          <w:p w:rsidR="00491EE7" w:rsidRDefault="00491EE7"/>
        </w:tc>
        <w:tc>
          <w:tcPr>
            <w:tcW w:w="2165" w:type="dxa"/>
          </w:tcPr>
          <w:p w:rsidR="00491EE7" w:rsidRDefault="00491EE7">
            <w:pPr>
              <w:pStyle w:val="TableParagraph"/>
              <w:spacing w:before="2"/>
              <w:rPr>
                <w:rFonts w:ascii="Times New Roman"/>
              </w:rPr>
            </w:pPr>
          </w:p>
          <w:p w:rsidR="00491EE7" w:rsidRDefault="009F1FBB">
            <w:pPr>
              <w:pStyle w:val="TableParagraph"/>
              <w:ind w:left="60" w:right="59"/>
              <w:jc w:val="center"/>
              <w:rPr>
                <w:b/>
                <w:sz w:val="24"/>
              </w:rPr>
            </w:pPr>
            <w:r>
              <w:rPr>
                <w:b/>
                <w:sz w:val="24"/>
              </w:rPr>
              <w:t>119,100</w:t>
            </w:r>
          </w:p>
        </w:tc>
        <w:tc>
          <w:tcPr>
            <w:tcW w:w="1788" w:type="dxa"/>
          </w:tcPr>
          <w:p w:rsidR="00491EE7" w:rsidRDefault="00491EE7">
            <w:pPr>
              <w:pStyle w:val="TableParagraph"/>
              <w:spacing w:before="4"/>
              <w:rPr>
                <w:rFonts w:ascii="Times New Roman"/>
              </w:rPr>
            </w:pPr>
          </w:p>
          <w:p w:rsidR="00491EE7" w:rsidRDefault="009F1FBB">
            <w:pPr>
              <w:pStyle w:val="TableParagraph"/>
              <w:ind w:left="166" w:right="167"/>
              <w:jc w:val="center"/>
              <w:rPr>
                <w:b/>
                <w:sz w:val="24"/>
              </w:rPr>
            </w:pPr>
            <w:r>
              <w:rPr>
                <w:b/>
                <w:sz w:val="24"/>
              </w:rPr>
              <w:t>$4,975,028.25</w:t>
            </w:r>
          </w:p>
        </w:tc>
      </w:tr>
    </w:tbl>
    <w:p w:rsidR="00491EE7" w:rsidRDefault="00491EE7">
      <w:pPr>
        <w:jc w:val="center"/>
        <w:rPr>
          <w:sz w:val="24"/>
        </w:rPr>
        <w:sectPr w:rsidR="00491EE7">
          <w:pgSz w:w="15840" w:h="12240" w:orient="landscape"/>
          <w:pgMar w:top="1140" w:right="1180" w:bottom="1120" w:left="1020" w:header="0" w:footer="934" w:gutter="0"/>
          <w:cols w:space="720"/>
        </w:sectPr>
      </w:pPr>
    </w:p>
    <w:tbl>
      <w:tblPr>
        <w:tblW w:w="0" w:type="auto"/>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5"/>
        <w:gridCol w:w="1980"/>
        <w:gridCol w:w="2615"/>
      </w:tblGrid>
      <w:tr w:rsidR="00491EE7">
        <w:trPr>
          <w:trHeight w:val="635" w:hRule="exact"/>
        </w:trPr>
        <w:tc>
          <w:tcPr>
            <w:tcW w:w="4765" w:type="dxa"/>
            <w:shd w:val="clear" w:color="auto" w:fill="D0CECE"/>
          </w:tcPr>
          <w:p w:rsidR="00491EE7" w:rsidRDefault="009F1FBB">
            <w:pPr>
              <w:pStyle w:val="TableParagraph"/>
              <w:spacing w:before="165"/>
              <w:ind w:left="1573"/>
              <w:rPr>
                <w:b/>
                <w:sz w:val="24"/>
              </w:rPr>
            </w:pPr>
            <w:r>
              <w:rPr>
                <w:b/>
                <w:sz w:val="24"/>
              </w:rPr>
              <w:lastRenderedPageBreak/>
              <w:t>Total 2019-2020</w:t>
            </w:r>
          </w:p>
        </w:tc>
        <w:tc>
          <w:tcPr>
            <w:tcW w:w="1980" w:type="dxa"/>
            <w:shd w:val="clear" w:color="auto" w:fill="D0CECE"/>
          </w:tcPr>
          <w:p w:rsidR="00491EE7" w:rsidRDefault="009F1FBB">
            <w:pPr>
              <w:pStyle w:val="TableParagraph"/>
              <w:spacing w:before="159"/>
              <w:ind w:right="1"/>
              <w:jc w:val="center"/>
              <w:rPr>
                <w:b/>
                <w:sz w:val="24"/>
              </w:rPr>
            </w:pPr>
            <w:r>
              <w:rPr>
                <w:b/>
                <w:sz w:val="24"/>
              </w:rPr>
              <w:t>Total Burden Hours</w:t>
            </w:r>
          </w:p>
        </w:tc>
        <w:tc>
          <w:tcPr>
            <w:tcW w:w="2615" w:type="dxa"/>
            <w:shd w:val="clear" w:color="auto" w:fill="D0CECE"/>
          </w:tcPr>
          <w:p w:rsidR="00491EE7" w:rsidRDefault="009F1FBB">
            <w:pPr>
              <w:pStyle w:val="TableParagraph"/>
              <w:spacing w:before="159"/>
              <w:ind w:left="560" w:right="580"/>
              <w:jc w:val="center"/>
              <w:rPr>
                <w:b/>
                <w:sz w:val="24"/>
              </w:rPr>
            </w:pPr>
            <w:r>
              <w:rPr>
                <w:b/>
                <w:sz w:val="24"/>
              </w:rPr>
              <w:t>Total Cost</w:t>
            </w:r>
          </w:p>
        </w:tc>
      </w:tr>
      <w:tr w:rsidR="00491EE7">
        <w:trPr>
          <w:trHeight w:val="996" w:hRule="exact"/>
        </w:trPr>
        <w:tc>
          <w:tcPr>
            <w:tcW w:w="4765" w:type="dxa"/>
          </w:tcPr>
          <w:p w:rsidR="00491EE7" w:rsidRDefault="009F1FBB">
            <w:pPr>
              <w:pStyle w:val="TableParagraph"/>
              <w:spacing w:before="53"/>
              <w:ind w:left="180" w:right="337"/>
              <w:rPr>
                <w:sz w:val="24"/>
              </w:rPr>
            </w:pPr>
            <w:r>
              <w:rPr>
                <w:sz w:val="24"/>
              </w:rPr>
              <w:t>2-Year Total Navigator Progress Reports and Assister Organization Information Submissions</w:t>
            </w:r>
          </w:p>
        </w:tc>
        <w:tc>
          <w:tcPr>
            <w:tcW w:w="1980" w:type="dxa"/>
          </w:tcPr>
          <w:p w:rsidR="00491EE7" w:rsidRDefault="00491EE7">
            <w:pPr>
              <w:pStyle w:val="TableParagraph"/>
              <w:spacing w:before="1"/>
              <w:rPr>
                <w:rFonts w:ascii="Times New Roman"/>
                <w:sz w:val="30"/>
              </w:rPr>
            </w:pPr>
          </w:p>
          <w:p w:rsidR="00491EE7" w:rsidRDefault="009F1FBB">
            <w:pPr>
              <w:pStyle w:val="TableParagraph"/>
              <w:ind w:right="1"/>
              <w:jc w:val="center"/>
              <w:rPr>
                <w:b/>
                <w:sz w:val="24"/>
              </w:rPr>
            </w:pPr>
            <w:r>
              <w:rPr>
                <w:b/>
                <w:sz w:val="24"/>
              </w:rPr>
              <w:t>52,000</w:t>
            </w:r>
          </w:p>
        </w:tc>
        <w:tc>
          <w:tcPr>
            <w:tcW w:w="2615" w:type="dxa"/>
          </w:tcPr>
          <w:p w:rsidR="00491EE7" w:rsidRDefault="00491EE7">
            <w:pPr>
              <w:pStyle w:val="TableParagraph"/>
              <w:spacing w:before="1"/>
              <w:rPr>
                <w:rFonts w:ascii="Times New Roman"/>
                <w:sz w:val="30"/>
              </w:rPr>
            </w:pPr>
          </w:p>
          <w:p w:rsidR="00491EE7" w:rsidRDefault="009F1FBB">
            <w:pPr>
              <w:pStyle w:val="TableParagraph"/>
              <w:ind w:left="580" w:right="580"/>
              <w:jc w:val="center"/>
              <w:rPr>
                <w:b/>
                <w:sz w:val="24"/>
              </w:rPr>
            </w:pPr>
            <w:r>
              <w:rPr>
                <w:b/>
                <w:sz w:val="24"/>
              </w:rPr>
              <w:t>$2,166,056.50</w:t>
            </w:r>
          </w:p>
        </w:tc>
      </w:tr>
      <w:tr w:rsidR="00491EE7">
        <w:trPr>
          <w:trHeight w:val="769" w:hRule="exact"/>
        </w:trPr>
        <w:tc>
          <w:tcPr>
            <w:tcW w:w="4765" w:type="dxa"/>
          </w:tcPr>
          <w:p w:rsidR="00491EE7" w:rsidRDefault="009F1FBB">
            <w:pPr>
              <w:pStyle w:val="TableParagraph"/>
              <w:spacing w:before="86"/>
              <w:ind w:left="179" w:right="751"/>
              <w:rPr>
                <w:b/>
                <w:sz w:val="24"/>
              </w:rPr>
            </w:pPr>
            <w:r>
              <w:rPr>
                <w:b/>
                <w:sz w:val="24"/>
              </w:rPr>
              <w:t>2-Year Total with new Record Keeping Requirements</w:t>
            </w:r>
          </w:p>
        </w:tc>
        <w:tc>
          <w:tcPr>
            <w:tcW w:w="1980" w:type="dxa"/>
          </w:tcPr>
          <w:p w:rsidR="00491EE7" w:rsidRDefault="00491EE7">
            <w:pPr>
              <w:pStyle w:val="TableParagraph"/>
              <w:spacing w:before="7"/>
              <w:rPr>
                <w:rFonts w:ascii="Times New Roman"/>
                <w:sz w:val="20"/>
              </w:rPr>
            </w:pPr>
          </w:p>
          <w:p w:rsidR="00491EE7" w:rsidRDefault="009F1FBB">
            <w:pPr>
              <w:pStyle w:val="TableParagraph"/>
              <w:jc w:val="center"/>
              <w:rPr>
                <w:b/>
                <w:sz w:val="24"/>
              </w:rPr>
            </w:pPr>
            <w:r>
              <w:rPr>
                <w:b/>
                <w:sz w:val="24"/>
              </w:rPr>
              <w:t>238,200</w:t>
            </w:r>
          </w:p>
        </w:tc>
        <w:tc>
          <w:tcPr>
            <w:tcW w:w="2615" w:type="dxa"/>
          </w:tcPr>
          <w:p w:rsidR="00491EE7" w:rsidRDefault="00491EE7">
            <w:pPr>
              <w:pStyle w:val="TableParagraph"/>
              <w:spacing w:before="7"/>
              <w:rPr>
                <w:rFonts w:ascii="Times New Roman"/>
                <w:sz w:val="20"/>
              </w:rPr>
            </w:pPr>
          </w:p>
          <w:p w:rsidR="00491EE7" w:rsidRDefault="009F1FBB">
            <w:pPr>
              <w:pStyle w:val="TableParagraph"/>
              <w:ind w:left="580" w:right="580"/>
              <w:jc w:val="center"/>
              <w:rPr>
                <w:b/>
                <w:sz w:val="24"/>
              </w:rPr>
            </w:pPr>
            <w:r>
              <w:rPr>
                <w:b/>
                <w:sz w:val="24"/>
              </w:rPr>
              <w:t>$9,950,056.50</w:t>
            </w:r>
          </w:p>
        </w:tc>
      </w:tr>
    </w:tbl>
    <w:p w:rsidR="00491EE7" w:rsidRDefault="00491EE7">
      <w:pPr>
        <w:pStyle w:val="BodyText"/>
        <w:spacing w:before="9"/>
        <w:rPr>
          <w:rFonts w:ascii="Times New Roman"/>
          <w:sz w:val="20"/>
        </w:rPr>
      </w:pPr>
    </w:p>
    <w:p w:rsidR="00491EE7" w:rsidRDefault="009F1FBB">
      <w:pPr>
        <w:pStyle w:val="Heading1"/>
        <w:spacing w:before="52"/>
      </w:pPr>
      <w:r>
        <w:rPr>
          <w:noProof/>
        </w:rPr>
        <w:drawing>
          <wp:anchor distT="0" distB="0" distL="0" distR="0" simplePos="0" relativeHeight="251652608" behindDoc="0" locked="0" layoutInCell="1" allowOverlap="1">
            <wp:simplePos x="0" y="0"/>
            <wp:positionH relativeFrom="page">
              <wp:posOffset>1088897</wp:posOffset>
            </wp:positionH>
            <wp:positionV relativeFrom="paragraph">
              <wp:posOffset>78318</wp:posOffset>
            </wp:positionV>
            <wp:extent cx="178307" cy="103619"/>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43" cstate="print"/>
                    <a:stretch>
                      <a:fillRect/>
                    </a:stretch>
                  </pic:blipFill>
                  <pic:spPr>
                    <a:xfrm>
                      <a:off x="0" y="0"/>
                      <a:ext cx="178307" cy="103619"/>
                    </a:xfrm>
                    <a:prstGeom prst="rect">
                      <a:avLst/>
                    </a:prstGeom>
                  </pic:spPr>
                </pic:pic>
              </a:graphicData>
            </a:graphic>
          </wp:anchor>
        </w:drawing>
      </w:r>
      <w:r>
        <w:rPr>
          <w:u w:val="single"/>
        </w:rPr>
        <w:t>Capital Costs</w:t>
      </w:r>
    </w:p>
    <w:p w:rsidR="00491EE7" w:rsidRDefault="009F1FBB">
      <w:pPr>
        <w:pStyle w:val="BodyText"/>
        <w:spacing w:before="164" w:line="276" w:lineRule="auto"/>
        <w:ind w:left="1200" w:right="87"/>
      </w:pPr>
      <w:r>
        <w:t>The Notice of Funding Opportunity indicates that entities or individuals eligible to be Navigators must have expertise in the needs of underserved and vulnerable populations; eligibility and enrollment rules and procedures; the range of QHP options and ins</w:t>
      </w:r>
      <w:r>
        <w:t>urance affordability programs; and privacy and security standards. Therefore, we do not anticipate that programs will need additional capital or startup costs beyond what is covered in awardees cooperative agreement application.</w:t>
      </w:r>
    </w:p>
    <w:p w:rsidR="00491EE7" w:rsidRDefault="00491EE7">
      <w:pPr>
        <w:pStyle w:val="BodyText"/>
        <w:spacing w:before="5"/>
        <w:rPr>
          <w:sz w:val="15"/>
        </w:rPr>
      </w:pPr>
    </w:p>
    <w:p w:rsidR="00491EE7" w:rsidRDefault="009F1FBB">
      <w:pPr>
        <w:pStyle w:val="Heading1"/>
        <w:spacing w:before="52"/>
      </w:pPr>
      <w:r>
        <w:rPr>
          <w:noProof/>
        </w:rPr>
        <w:drawing>
          <wp:anchor distT="0" distB="0" distL="0" distR="0" simplePos="0" relativeHeight="251653632" behindDoc="0" locked="0" layoutInCell="1" allowOverlap="1">
            <wp:simplePos x="0" y="0"/>
            <wp:positionH relativeFrom="page">
              <wp:posOffset>1088897</wp:posOffset>
            </wp:positionH>
            <wp:positionV relativeFrom="paragraph">
              <wp:posOffset>79067</wp:posOffset>
            </wp:positionV>
            <wp:extent cx="178307" cy="10210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44" cstate="print"/>
                    <a:stretch>
                      <a:fillRect/>
                    </a:stretch>
                  </pic:blipFill>
                  <pic:spPr>
                    <a:xfrm>
                      <a:off x="0" y="0"/>
                      <a:ext cx="178307" cy="102107"/>
                    </a:xfrm>
                    <a:prstGeom prst="rect">
                      <a:avLst/>
                    </a:prstGeom>
                  </pic:spPr>
                </pic:pic>
              </a:graphicData>
            </a:graphic>
          </wp:anchor>
        </w:drawing>
      </w:r>
      <w:r>
        <w:rPr>
          <w:u w:val="single"/>
        </w:rPr>
        <w:t>Cost to Federal Government</w:t>
      </w:r>
    </w:p>
    <w:p w:rsidR="00491EE7" w:rsidRDefault="009F1FBB">
      <w:pPr>
        <w:spacing w:before="165"/>
        <w:ind w:left="1200"/>
        <w:rPr>
          <w:i/>
          <w:sz w:val="24"/>
        </w:rPr>
      </w:pPr>
      <w:r>
        <w:rPr>
          <w:i/>
          <w:sz w:val="24"/>
        </w:rPr>
        <w:t>Navigator Cooperative Agreement Applications</w:t>
      </w:r>
    </w:p>
    <w:p w:rsidR="00491EE7" w:rsidRDefault="00491EE7">
      <w:pPr>
        <w:pStyle w:val="BodyText"/>
        <w:spacing w:before="6"/>
        <w:rPr>
          <w:i/>
          <w:sz w:val="19"/>
        </w:rPr>
      </w:pPr>
    </w:p>
    <w:p w:rsidR="00491EE7" w:rsidRDefault="009F1FBB">
      <w:pPr>
        <w:pStyle w:val="BodyText"/>
        <w:spacing w:line="276" w:lineRule="auto"/>
        <w:ind w:left="1200" w:right="251"/>
      </w:pPr>
      <w:r>
        <w:t>The review of the applications from FFE states for Navigator cooperative agreements will be initially performed by an outside contractor with oversight by federal employees. The contr</w:t>
      </w:r>
      <w:r>
        <w:t>actor will convene a panel of outside experts to evaluate applications and assist in the selection process. The recommendations of the panel of experts will be analyzed by the contractor. The contractor will then submit its recommendations to CMS for revie</w:t>
      </w:r>
      <w:r>
        <w:t>w.</w:t>
      </w:r>
    </w:p>
    <w:p w:rsidR="00491EE7" w:rsidRDefault="00491EE7">
      <w:pPr>
        <w:pStyle w:val="BodyText"/>
        <w:spacing w:before="8"/>
        <w:rPr>
          <w:sz w:val="19"/>
        </w:rPr>
      </w:pPr>
    </w:p>
    <w:p w:rsidR="00491EE7" w:rsidRDefault="009F1FBB">
      <w:pPr>
        <w:pStyle w:val="BodyText"/>
        <w:ind w:left="1200"/>
      </w:pPr>
      <w:r>
        <w:t>Total for Federal Employee Application Review = See Table 9 (after items A–D below)</w:t>
      </w:r>
    </w:p>
    <w:p w:rsidR="00491EE7" w:rsidRDefault="00491EE7">
      <w:pPr>
        <w:pStyle w:val="BodyText"/>
        <w:spacing w:before="2"/>
        <w:rPr>
          <w:sz w:val="23"/>
        </w:rPr>
      </w:pPr>
    </w:p>
    <w:p w:rsidR="00491EE7" w:rsidRDefault="009F1FBB">
      <w:pPr>
        <w:pStyle w:val="Heading1"/>
        <w:numPr>
          <w:ilvl w:val="0"/>
          <w:numId w:val="1"/>
        </w:numPr>
        <w:tabs>
          <w:tab w:val="left" w:pos="2281"/>
        </w:tabs>
        <w:jc w:val="left"/>
      </w:pPr>
      <w:r>
        <w:t>Application Review by Federal</w:t>
      </w:r>
      <w:r>
        <w:rPr>
          <w:spacing w:val="-17"/>
        </w:rPr>
        <w:t xml:space="preserve"> </w:t>
      </w:r>
      <w:r>
        <w:t>Employees</w:t>
      </w:r>
    </w:p>
    <w:p w:rsidR="00491EE7" w:rsidRDefault="00491EE7">
      <w:pPr>
        <w:pStyle w:val="BodyText"/>
        <w:spacing w:before="3"/>
        <w:rPr>
          <w:b/>
          <w:sz w:val="23"/>
        </w:rPr>
      </w:pPr>
    </w:p>
    <w:p w:rsidR="00491EE7" w:rsidRDefault="009F1FBB">
      <w:pPr>
        <w:pStyle w:val="BodyText"/>
        <w:spacing w:line="276" w:lineRule="auto"/>
        <w:ind w:left="2280" w:right="230"/>
      </w:pPr>
      <w:r>
        <w:t>CMS anticipates that the contractor may review up to 150 applications of the Navigator cooperative agreement applications resulting in about 50 applicants recommended for funding by the contractor before a final selection is made. CMS estimates that each a</w:t>
      </w:r>
      <w:r>
        <w:t>pplication (150 total) will also require one hour for an initial review by federal mid-level staff (GS-12 equivalent</w:t>
      </w:r>
      <w:hyperlink w:history="1" w:anchor="_bookmark17">
        <w:r>
          <w:rPr>
            <w:position w:val="8"/>
            <w:sz w:val="16"/>
          </w:rPr>
          <w:t>18</w:t>
        </w:r>
      </w:hyperlink>
      <w:r>
        <w:t>):</w:t>
      </w:r>
    </w:p>
    <w:p w:rsidR="00491EE7" w:rsidRDefault="00491EE7">
      <w:pPr>
        <w:pStyle w:val="BodyText"/>
        <w:spacing w:before="7"/>
        <w:rPr>
          <w:sz w:val="19"/>
        </w:rPr>
      </w:pPr>
    </w:p>
    <w:p w:rsidR="00491EE7" w:rsidRDefault="009F1FBB">
      <w:pPr>
        <w:pStyle w:val="BodyText"/>
        <w:ind w:left="2280"/>
      </w:pPr>
      <w:r>
        <w:t xml:space="preserve">Costs: 150 applications x </w:t>
      </w:r>
      <w:proofErr w:type="gramStart"/>
      <w:r>
        <w:t>1 hour</w:t>
      </w:r>
      <w:proofErr w:type="gramEnd"/>
      <w:r>
        <w:t xml:space="preserve"> x $31 (GS-12 hourly wage) = $4,650</w:t>
      </w:r>
    </w:p>
    <w:p w:rsidR="00491EE7" w:rsidRDefault="00491EE7">
      <w:pPr>
        <w:pStyle w:val="BodyText"/>
        <w:rPr>
          <w:sz w:val="20"/>
        </w:rPr>
      </w:pPr>
    </w:p>
    <w:p w:rsidR="00491EE7" w:rsidRDefault="007F652D">
      <w:pPr>
        <w:pStyle w:val="BodyText"/>
        <w:spacing w:before="3"/>
        <w:rPr>
          <w:sz w:val="21"/>
        </w:rPr>
      </w:pPr>
      <w:r>
        <w:rPr>
          <w:noProof/>
        </w:rPr>
        <mc:AlternateContent>
          <mc:Choice Requires="wps">
            <w:drawing>
              <wp:anchor distT="0" distB="0" distL="0" distR="0" simplePos="0" relativeHeight="251667968" behindDoc="0" locked="0" layoutInCell="1" allowOverlap="1">
                <wp:simplePos x="0" y="0"/>
                <wp:positionH relativeFrom="page">
                  <wp:posOffset>850900</wp:posOffset>
                </wp:positionH>
                <wp:positionV relativeFrom="paragraph">
                  <wp:posOffset>194945</wp:posOffset>
                </wp:positionV>
                <wp:extent cx="1828800" cy="0"/>
                <wp:effectExtent l="12700" t="6985" r="6350" b="12065"/>
                <wp:wrapTopAndBottom/>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67pt,15.35pt" to="211pt,15.35pt" w14:anchorId="751C2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">
                <w10:wrap type="topAndBottom" anchorx="page"/>
              </v:line>
            </w:pict>
          </mc:Fallback>
        </mc:AlternateContent>
      </w:r>
    </w:p>
    <w:p w:rsidR="00491EE7" w:rsidRDefault="009F1FBB">
      <w:pPr>
        <w:spacing w:before="77"/>
        <w:ind w:left="120"/>
        <w:rPr>
          <w:sz w:val="20"/>
        </w:rPr>
      </w:pPr>
      <w:bookmarkStart w:name="_bookmark17" w:id="21"/>
      <w:bookmarkEnd w:id="21"/>
      <w:r>
        <w:rPr>
          <w:position w:val="7"/>
          <w:sz w:val="13"/>
        </w:rPr>
        <w:t xml:space="preserve">18  </w:t>
      </w:r>
      <w:hyperlink r:id="rId45">
        <w:r>
          <w:rPr>
            <w:color w:val="0563C1"/>
            <w:sz w:val="20"/>
            <w:u w:val="single" w:color="0563C1"/>
          </w:rPr>
          <w:t>https://www.opm.gov/policy-data-oversight/pay-leave/salaries-wages/2019/general-schedule/</w:t>
        </w:r>
      </w:hyperlink>
    </w:p>
    <w:p w:rsidR="00491EE7" w:rsidRDefault="00491EE7">
      <w:pPr>
        <w:rPr>
          <w:sz w:val="20"/>
        </w:rPr>
        <w:sectPr w:rsidR="00491EE7">
          <w:footerReference w:type="default" r:id="rId46"/>
          <w:pgSz w:w="12240" w:h="15840"/>
          <w:pgMar w:top="1300" w:right="1220" w:bottom="1180" w:left="1220" w:header="0" w:footer="991" w:gutter="0"/>
          <w:pgNumType w:start="1"/>
          <w:cols w:space="720"/>
        </w:sectPr>
      </w:pPr>
    </w:p>
    <w:p w:rsidR="00491EE7" w:rsidRDefault="009F1FBB">
      <w:pPr>
        <w:pStyle w:val="Heading1"/>
        <w:numPr>
          <w:ilvl w:val="0"/>
          <w:numId w:val="1"/>
        </w:numPr>
        <w:tabs>
          <w:tab w:val="left" w:pos="1781"/>
        </w:tabs>
        <w:spacing w:before="38"/>
        <w:ind w:left="1780"/>
        <w:jc w:val="left"/>
      </w:pPr>
      <w:r>
        <w:lastRenderedPageBreak/>
        <w:t>Outside</w:t>
      </w:r>
      <w:r>
        <w:rPr>
          <w:spacing w:val="-5"/>
        </w:rPr>
        <w:t xml:space="preserve"> </w:t>
      </w:r>
      <w:r>
        <w:t>Panel</w:t>
      </w:r>
    </w:p>
    <w:p w:rsidR="00491EE7" w:rsidRDefault="00491EE7">
      <w:pPr>
        <w:pStyle w:val="BodyText"/>
        <w:spacing w:before="3"/>
        <w:rPr>
          <w:b/>
          <w:sz w:val="23"/>
        </w:rPr>
      </w:pPr>
    </w:p>
    <w:p w:rsidR="00491EE7" w:rsidRDefault="009F1FBB">
      <w:pPr>
        <w:pStyle w:val="BodyText"/>
        <w:spacing w:line="276" w:lineRule="auto"/>
        <w:ind w:left="1780" w:right="86"/>
      </w:pPr>
      <w:r>
        <w:t>While not required every year (if awards are made for a multi-year period of performance), an outside panel is required for each initial cooperative agreement application process at the start of the period of performance:</w:t>
      </w:r>
    </w:p>
    <w:p w:rsidR="00491EE7" w:rsidRDefault="00491EE7">
      <w:pPr>
        <w:pStyle w:val="BodyText"/>
        <w:spacing w:before="6"/>
        <w:rPr>
          <w:sz w:val="19"/>
        </w:rPr>
      </w:pPr>
    </w:p>
    <w:p w:rsidR="00491EE7" w:rsidRDefault="009F1FBB">
      <w:pPr>
        <w:pStyle w:val="BodyText"/>
        <w:ind w:left="1780"/>
      </w:pPr>
      <w:r>
        <w:t xml:space="preserve">Costs: 150 applications x 1 hour </w:t>
      </w:r>
      <w:r>
        <w:t>(initial review) X $31 GS-12 hourly wage =</w:t>
      </w:r>
    </w:p>
    <w:p w:rsidR="00491EE7" w:rsidRDefault="009F1FBB">
      <w:pPr>
        <w:pStyle w:val="BodyText"/>
        <w:spacing w:before="43"/>
        <w:ind w:left="1780"/>
      </w:pPr>
      <w:r>
        <w:t>$4,650</w:t>
      </w:r>
    </w:p>
    <w:p w:rsidR="00491EE7" w:rsidRDefault="00491EE7">
      <w:pPr>
        <w:pStyle w:val="BodyText"/>
        <w:spacing w:before="2"/>
        <w:rPr>
          <w:sz w:val="23"/>
        </w:rPr>
      </w:pPr>
    </w:p>
    <w:p w:rsidR="00491EE7" w:rsidRDefault="009F1FBB">
      <w:pPr>
        <w:pStyle w:val="Heading1"/>
        <w:numPr>
          <w:ilvl w:val="0"/>
          <w:numId w:val="1"/>
        </w:numPr>
        <w:tabs>
          <w:tab w:val="left" w:pos="1781"/>
        </w:tabs>
        <w:spacing w:before="1"/>
        <w:ind w:left="1780"/>
        <w:jc w:val="left"/>
      </w:pPr>
      <w:r>
        <w:t>Follow-up</w:t>
      </w:r>
    </w:p>
    <w:p w:rsidR="00491EE7" w:rsidRDefault="00491EE7">
      <w:pPr>
        <w:pStyle w:val="BodyText"/>
        <w:spacing w:before="3"/>
        <w:rPr>
          <w:b/>
          <w:sz w:val="23"/>
        </w:rPr>
      </w:pPr>
    </w:p>
    <w:p w:rsidR="00491EE7" w:rsidRDefault="009F1FBB">
      <w:pPr>
        <w:pStyle w:val="BodyText"/>
        <w:spacing w:line="276" w:lineRule="auto"/>
        <w:ind w:left="1780" w:right="131"/>
      </w:pPr>
      <w:r>
        <w:t>Some applications will require follow-up telephone calls and other attempts to clarify information or seek additional information before award decisions can be made. CMS estimates that 25 applic</w:t>
      </w:r>
      <w:r>
        <w:t>ations will require some level of follow-up review. Three mid- level (GS-12 equivalent) CMS staff will require one hour each for follow-up.</w:t>
      </w:r>
    </w:p>
    <w:p w:rsidR="00491EE7" w:rsidRDefault="00491EE7">
      <w:pPr>
        <w:pStyle w:val="BodyText"/>
        <w:spacing w:before="6"/>
        <w:rPr>
          <w:sz w:val="19"/>
        </w:rPr>
      </w:pPr>
    </w:p>
    <w:p w:rsidR="00491EE7" w:rsidRDefault="009F1FBB">
      <w:pPr>
        <w:pStyle w:val="BodyText"/>
        <w:spacing w:line="276" w:lineRule="auto"/>
        <w:ind w:left="1780" w:right="1134"/>
      </w:pPr>
      <w:r>
        <w:t xml:space="preserve">Costs: 25 follow-up telephone calls x 3 mid-level CMS staff (GS-12 equivalent) x </w:t>
      </w:r>
      <w:proofErr w:type="gramStart"/>
      <w:r>
        <w:t>1 hour</w:t>
      </w:r>
      <w:proofErr w:type="gramEnd"/>
      <w:r>
        <w:t xml:space="preserve"> x $31 GS-12 hourly wage = $</w:t>
      </w:r>
      <w:r>
        <w:t>2,325</w:t>
      </w:r>
    </w:p>
    <w:p w:rsidR="00491EE7" w:rsidRDefault="00491EE7">
      <w:pPr>
        <w:pStyle w:val="BodyText"/>
        <w:spacing w:before="7"/>
        <w:rPr>
          <w:sz w:val="19"/>
        </w:rPr>
      </w:pPr>
    </w:p>
    <w:p w:rsidR="00491EE7" w:rsidRDefault="009F1FBB">
      <w:pPr>
        <w:pStyle w:val="Heading1"/>
        <w:numPr>
          <w:ilvl w:val="0"/>
          <w:numId w:val="1"/>
        </w:numPr>
        <w:tabs>
          <w:tab w:val="left" w:pos="1781"/>
        </w:tabs>
        <w:spacing w:before="1"/>
        <w:ind w:left="1780"/>
        <w:jc w:val="left"/>
      </w:pPr>
      <w:r>
        <w:t>Award Announcement and Awardee</w:t>
      </w:r>
      <w:r>
        <w:rPr>
          <w:spacing w:val="-20"/>
        </w:rPr>
        <w:t xml:space="preserve"> </w:t>
      </w:r>
      <w:r>
        <w:t>Notification</w:t>
      </w:r>
    </w:p>
    <w:p w:rsidR="00491EE7" w:rsidRDefault="00491EE7">
      <w:pPr>
        <w:pStyle w:val="BodyText"/>
        <w:spacing w:before="3"/>
        <w:rPr>
          <w:b/>
          <w:sz w:val="23"/>
        </w:rPr>
      </w:pPr>
    </w:p>
    <w:p w:rsidR="00491EE7" w:rsidRDefault="009F1FBB">
      <w:pPr>
        <w:pStyle w:val="BodyText"/>
        <w:spacing w:line="276" w:lineRule="auto"/>
        <w:ind w:left="1780" w:right="120"/>
      </w:pPr>
      <w:r>
        <w:t>Mid-level CMS staff (GS-12 equivalent) will be devoted to developing rollout materials (factsheets, FAQs, website language, press release, etc.) and follow-up award to awardees. CMS assumes that developin</w:t>
      </w:r>
      <w:r>
        <w:t>g rollout materials will take 10 hours. A CMS senior level (GS-15 equivalent) staff person will take two hours to review these materials. Further, it is anticipated that CMS mid-level staff (GS-12 equivalent) will take another 10 hours to provide notificat</w:t>
      </w:r>
      <w:r>
        <w:t>ion of the awards to awardees.</w:t>
      </w:r>
    </w:p>
    <w:p w:rsidR="00491EE7" w:rsidRDefault="00491EE7">
      <w:pPr>
        <w:pStyle w:val="BodyText"/>
        <w:spacing w:before="7"/>
        <w:rPr>
          <w:sz w:val="19"/>
        </w:rPr>
      </w:pPr>
    </w:p>
    <w:p w:rsidR="00491EE7" w:rsidRDefault="009F1FBB">
      <w:pPr>
        <w:ind w:left="2140"/>
        <w:rPr>
          <w:i/>
          <w:sz w:val="24"/>
        </w:rPr>
      </w:pPr>
      <w:r>
        <w:rPr>
          <w:i/>
          <w:sz w:val="24"/>
        </w:rPr>
        <w:t>Development of rollout materials:</w:t>
      </w:r>
    </w:p>
    <w:p w:rsidR="00491EE7" w:rsidRDefault="009F1FBB">
      <w:pPr>
        <w:pStyle w:val="BodyText"/>
        <w:spacing w:before="43" w:line="278" w:lineRule="auto"/>
        <w:ind w:left="3220" w:right="1899" w:hanging="720"/>
      </w:pPr>
      <w:r>
        <w:t xml:space="preserve">Costs: 10 </w:t>
      </w:r>
      <w:proofErr w:type="gramStart"/>
      <w:r>
        <w:t>hours</w:t>
      </w:r>
      <w:proofErr w:type="gramEnd"/>
      <w:r>
        <w:t xml:space="preserve"> x $31 (GS-12 hourly wage) = $310 2 hours x $51 (GS-15 hourly wage) = $102</w:t>
      </w:r>
    </w:p>
    <w:p w:rsidR="00491EE7" w:rsidRDefault="00491EE7">
      <w:pPr>
        <w:pStyle w:val="BodyText"/>
        <w:spacing w:before="12"/>
        <w:rPr>
          <w:sz w:val="19"/>
        </w:rPr>
      </w:pPr>
    </w:p>
    <w:p w:rsidR="00491EE7" w:rsidRDefault="009F1FBB">
      <w:pPr>
        <w:ind w:left="2140"/>
        <w:rPr>
          <w:i/>
          <w:sz w:val="24"/>
        </w:rPr>
      </w:pPr>
      <w:r>
        <w:rPr>
          <w:i/>
          <w:sz w:val="24"/>
        </w:rPr>
        <w:t>Awardee notification:</w:t>
      </w:r>
    </w:p>
    <w:p w:rsidR="00491EE7" w:rsidRDefault="009F1FBB">
      <w:pPr>
        <w:pStyle w:val="BodyText"/>
        <w:spacing w:before="44"/>
        <w:ind w:left="2500"/>
      </w:pPr>
      <w:r>
        <w:t xml:space="preserve">Costs:   10 </w:t>
      </w:r>
      <w:proofErr w:type="gramStart"/>
      <w:r>
        <w:t>hours</w:t>
      </w:r>
      <w:proofErr w:type="gramEnd"/>
      <w:r>
        <w:t xml:space="preserve"> x $31 (GS-12 hourly wage) = $310</w:t>
      </w:r>
    </w:p>
    <w:p w:rsidR="00491EE7" w:rsidRDefault="00491EE7">
      <w:pPr>
        <w:pStyle w:val="BodyText"/>
        <w:spacing w:before="8"/>
        <w:rPr>
          <w:sz w:val="27"/>
        </w:rPr>
      </w:pPr>
    </w:p>
    <w:p w:rsidR="00491EE7" w:rsidRDefault="009F1FBB">
      <w:pPr>
        <w:pStyle w:val="Heading1"/>
        <w:ind w:left="1780"/>
      </w:pPr>
      <w:r>
        <w:t>Total Cost for Award Announcement and Awardee Notification: $722</w:t>
      </w:r>
    </w:p>
    <w:p w:rsidR="00491EE7" w:rsidRDefault="00491EE7">
      <w:pPr>
        <w:sectPr w:rsidR="00491EE7">
          <w:pgSz w:w="12240" w:h="15840"/>
          <w:pgMar w:top="1260" w:right="1200" w:bottom="1180" w:left="1720" w:header="0" w:footer="991" w:gutter="0"/>
          <w:cols w:space="720"/>
        </w:sectPr>
      </w:pPr>
    </w:p>
    <w:p w:rsidR="00491EE7" w:rsidRDefault="009F1FBB">
      <w:pPr>
        <w:spacing w:before="39"/>
        <w:ind w:left="3191"/>
        <w:rPr>
          <w:b/>
          <w:i/>
          <w:sz w:val="24"/>
        </w:rPr>
      </w:pPr>
      <w:bookmarkStart w:name="_bookmark19" w:id="22"/>
      <w:bookmarkEnd w:id="22"/>
      <w:r>
        <w:rPr>
          <w:b/>
          <w:sz w:val="24"/>
        </w:rPr>
        <w:lastRenderedPageBreak/>
        <w:t xml:space="preserve">Table 11: </w:t>
      </w:r>
      <w:r>
        <w:rPr>
          <w:b/>
          <w:i/>
          <w:sz w:val="24"/>
        </w:rPr>
        <w:t>Total Cost to Federal Government</w:t>
      </w:r>
    </w:p>
    <w:p w:rsidR="00491EE7" w:rsidRDefault="00491EE7">
      <w:pPr>
        <w:pStyle w:val="BodyText"/>
        <w:spacing w:before="8"/>
        <w:rPr>
          <w:b/>
          <w:i/>
          <w:sz w:val="22"/>
        </w:rPr>
      </w:pPr>
    </w:p>
    <w:tbl>
      <w:tblPr>
        <w:tblW w:w="0" w:type="auto"/>
        <w:tblInd w:w="1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5"/>
        <w:gridCol w:w="1710"/>
      </w:tblGrid>
      <w:tr w:rsidR="00491EE7">
        <w:trPr>
          <w:trHeight w:val="518" w:hRule="exact"/>
        </w:trPr>
        <w:tc>
          <w:tcPr>
            <w:tcW w:w="4855" w:type="dxa"/>
            <w:shd w:val="clear" w:color="auto" w:fill="CACACA"/>
          </w:tcPr>
          <w:p w:rsidR="00491EE7" w:rsidRDefault="009F1FBB">
            <w:pPr>
              <w:pStyle w:val="TableParagraph"/>
              <w:spacing w:before="84"/>
              <w:ind w:left="1887" w:right="1777"/>
              <w:jc w:val="center"/>
              <w:rPr>
                <w:b/>
                <w:sz w:val="24"/>
              </w:rPr>
            </w:pPr>
            <w:bookmarkStart w:name="Description" w:id="23"/>
            <w:bookmarkEnd w:id="23"/>
            <w:r>
              <w:rPr>
                <w:b/>
                <w:sz w:val="24"/>
              </w:rPr>
              <w:t>Description</w:t>
            </w:r>
          </w:p>
        </w:tc>
        <w:tc>
          <w:tcPr>
            <w:tcW w:w="1710" w:type="dxa"/>
            <w:shd w:val="clear" w:color="auto" w:fill="CACACA"/>
          </w:tcPr>
          <w:p w:rsidR="00491EE7" w:rsidRDefault="009F1FBB">
            <w:pPr>
              <w:pStyle w:val="TableParagraph"/>
              <w:spacing w:before="84"/>
              <w:ind w:left="485" w:right="379"/>
              <w:jc w:val="center"/>
              <w:rPr>
                <w:b/>
                <w:sz w:val="24"/>
              </w:rPr>
            </w:pPr>
            <w:bookmarkStart w:name="Cost" w:id="24"/>
            <w:bookmarkEnd w:id="24"/>
            <w:r>
              <w:rPr>
                <w:b/>
                <w:sz w:val="24"/>
              </w:rPr>
              <w:t>Cost</w:t>
            </w:r>
          </w:p>
        </w:tc>
      </w:tr>
      <w:tr w:rsidR="00491EE7">
        <w:trPr>
          <w:trHeight w:val="518" w:hRule="exact"/>
        </w:trPr>
        <w:tc>
          <w:tcPr>
            <w:tcW w:w="4855" w:type="dxa"/>
          </w:tcPr>
          <w:p w:rsidR="00491EE7" w:rsidRDefault="009F1FBB">
            <w:pPr>
              <w:pStyle w:val="TableParagraph"/>
              <w:spacing w:before="84"/>
              <w:ind w:left="104"/>
              <w:rPr>
                <w:sz w:val="24"/>
              </w:rPr>
            </w:pPr>
            <w:bookmarkStart w:name="Application_Review_Federal_Employees" w:id="25"/>
            <w:bookmarkEnd w:id="25"/>
            <w:r>
              <w:rPr>
                <w:sz w:val="24"/>
              </w:rPr>
              <w:t>Application Review Federal Employees</w:t>
            </w:r>
          </w:p>
        </w:tc>
        <w:tc>
          <w:tcPr>
            <w:tcW w:w="1710" w:type="dxa"/>
          </w:tcPr>
          <w:p w:rsidR="00491EE7" w:rsidRDefault="009F1FBB">
            <w:pPr>
              <w:pStyle w:val="TableParagraph"/>
              <w:spacing w:before="84"/>
              <w:ind w:left="485" w:right="382"/>
              <w:jc w:val="center"/>
              <w:rPr>
                <w:b/>
                <w:sz w:val="24"/>
              </w:rPr>
            </w:pPr>
            <w:r>
              <w:rPr>
                <w:b/>
                <w:sz w:val="24"/>
              </w:rPr>
              <w:t>$4,650</w:t>
            </w:r>
          </w:p>
        </w:tc>
      </w:tr>
      <w:tr w:rsidR="00491EE7">
        <w:trPr>
          <w:trHeight w:val="373" w:hRule="exact"/>
        </w:trPr>
        <w:tc>
          <w:tcPr>
            <w:tcW w:w="4855" w:type="dxa"/>
          </w:tcPr>
          <w:p w:rsidR="00491EE7" w:rsidRDefault="009F1FBB">
            <w:pPr>
              <w:pStyle w:val="TableParagraph"/>
              <w:spacing w:before="11"/>
              <w:ind w:left="104"/>
              <w:rPr>
                <w:sz w:val="24"/>
              </w:rPr>
            </w:pPr>
            <w:bookmarkStart w:name="Outside_Panel" w:id="26"/>
            <w:bookmarkEnd w:id="26"/>
            <w:r>
              <w:rPr>
                <w:sz w:val="24"/>
              </w:rPr>
              <w:t>Outside Panel</w:t>
            </w:r>
          </w:p>
        </w:tc>
        <w:tc>
          <w:tcPr>
            <w:tcW w:w="1710" w:type="dxa"/>
          </w:tcPr>
          <w:p w:rsidR="00491EE7" w:rsidRDefault="009F1FBB">
            <w:pPr>
              <w:pStyle w:val="TableParagraph"/>
              <w:spacing w:before="11"/>
              <w:ind w:left="484" w:right="382"/>
              <w:jc w:val="center"/>
              <w:rPr>
                <w:sz w:val="24"/>
              </w:rPr>
            </w:pPr>
            <w:bookmarkStart w:name="$4,650" w:id="27"/>
            <w:bookmarkEnd w:id="27"/>
            <w:r>
              <w:rPr>
                <w:sz w:val="24"/>
              </w:rPr>
              <w:t>$4,650</w:t>
            </w:r>
          </w:p>
        </w:tc>
      </w:tr>
      <w:tr w:rsidR="00491EE7">
        <w:trPr>
          <w:trHeight w:val="359" w:hRule="exact"/>
        </w:trPr>
        <w:tc>
          <w:tcPr>
            <w:tcW w:w="4855" w:type="dxa"/>
          </w:tcPr>
          <w:p w:rsidR="00491EE7" w:rsidRDefault="009F1FBB">
            <w:pPr>
              <w:pStyle w:val="TableParagraph"/>
              <w:spacing w:before="4"/>
              <w:ind w:left="104"/>
              <w:rPr>
                <w:sz w:val="24"/>
              </w:rPr>
            </w:pPr>
            <w:bookmarkStart w:name="Follow-up" w:id="28"/>
            <w:bookmarkEnd w:id="28"/>
            <w:r>
              <w:rPr>
                <w:sz w:val="24"/>
              </w:rPr>
              <w:t>Follow-up</w:t>
            </w:r>
          </w:p>
        </w:tc>
        <w:tc>
          <w:tcPr>
            <w:tcW w:w="1710" w:type="dxa"/>
          </w:tcPr>
          <w:p w:rsidR="00491EE7" w:rsidRDefault="009F1FBB">
            <w:pPr>
              <w:pStyle w:val="TableParagraph"/>
              <w:spacing w:before="4"/>
              <w:ind w:left="484" w:right="382"/>
              <w:jc w:val="center"/>
              <w:rPr>
                <w:sz w:val="24"/>
              </w:rPr>
            </w:pPr>
            <w:bookmarkStart w:name="$2,325" w:id="29"/>
            <w:bookmarkEnd w:id="29"/>
            <w:r>
              <w:rPr>
                <w:sz w:val="24"/>
              </w:rPr>
              <w:t>$2,325</w:t>
            </w:r>
          </w:p>
        </w:tc>
      </w:tr>
      <w:tr w:rsidR="00491EE7">
        <w:trPr>
          <w:trHeight w:val="373" w:hRule="exact"/>
        </w:trPr>
        <w:tc>
          <w:tcPr>
            <w:tcW w:w="4855" w:type="dxa"/>
          </w:tcPr>
          <w:p w:rsidR="00491EE7" w:rsidRDefault="009F1FBB">
            <w:pPr>
              <w:pStyle w:val="TableParagraph"/>
              <w:spacing w:before="11"/>
              <w:ind w:left="104"/>
              <w:rPr>
                <w:sz w:val="24"/>
              </w:rPr>
            </w:pPr>
            <w:bookmarkStart w:name="Award_Announcement_&amp;_Awardee_Notificatio" w:id="30"/>
            <w:bookmarkEnd w:id="30"/>
            <w:r>
              <w:rPr>
                <w:sz w:val="24"/>
              </w:rPr>
              <w:t>Award Announcement &amp; Awardee Notification</w:t>
            </w:r>
          </w:p>
        </w:tc>
        <w:tc>
          <w:tcPr>
            <w:tcW w:w="1710" w:type="dxa"/>
          </w:tcPr>
          <w:p w:rsidR="00491EE7" w:rsidRDefault="009F1FBB">
            <w:pPr>
              <w:pStyle w:val="TableParagraph"/>
              <w:spacing w:before="11"/>
              <w:ind w:left="483" w:right="382"/>
              <w:jc w:val="center"/>
              <w:rPr>
                <w:sz w:val="24"/>
              </w:rPr>
            </w:pPr>
            <w:bookmarkStart w:name="$722" w:id="31"/>
            <w:bookmarkEnd w:id="31"/>
            <w:r>
              <w:rPr>
                <w:sz w:val="24"/>
              </w:rPr>
              <w:t>$722</w:t>
            </w:r>
          </w:p>
        </w:tc>
      </w:tr>
      <w:tr w:rsidR="00491EE7">
        <w:trPr>
          <w:trHeight w:val="590" w:hRule="exact"/>
        </w:trPr>
        <w:tc>
          <w:tcPr>
            <w:tcW w:w="4855" w:type="dxa"/>
          </w:tcPr>
          <w:p w:rsidR="00491EE7" w:rsidRDefault="009F1FBB">
            <w:pPr>
              <w:pStyle w:val="TableParagraph"/>
              <w:spacing w:before="119"/>
              <w:ind w:left="104"/>
              <w:rPr>
                <w:b/>
                <w:sz w:val="24"/>
              </w:rPr>
            </w:pPr>
            <w:bookmarkStart w:name="TOTAL_COST_TO_FEDERAL_GOVERNMENT" w:id="32"/>
            <w:bookmarkEnd w:id="32"/>
            <w:r>
              <w:rPr>
                <w:b/>
                <w:sz w:val="24"/>
              </w:rPr>
              <w:t>TOTAL COST TO FEDERAL GOVERNMENT</w:t>
            </w:r>
          </w:p>
        </w:tc>
        <w:tc>
          <w:tcPr>
            <w:tcW w:w="1710" w:type="dxa"/>
          </w:tcPr>
          <w:p w:rsidR="00491EE7" w:rsidRDefault="009F1FBB">
            <w:pPr>
              <w:pStyle w:val="TableParagraph"/>
              <w:spacing w:before="119"/>
              <w:ind w:left="485" w:right="382"/>
              <w:jc w:val="center"/>
              <w:rPr>
                <w:b/>
                <w:sz w:val="24"/>
              </w:rPr>
            </w:pPr>
            <w:bookmarkStart w:name="$12,347" w:id="33"/>
            <w:bookmarkEnd w:id="33"/>
            <w:r>
              <w:rPr>
                <w:b/>
                <w:sz w:val="24"/>
              </w:rPr>
              <w:t>$12,347</w:t>
            </w:r>
          </w:p>
        </w:tc>
      </w:tr>
    </w:tbl>
    <w:p w:rsidR="00491EE7" w:rsidRDefault="00491EE7">
      <w:pPr>
        <w:pStyle w:val="BodyText"/>
        <w:spacing w:before="10"/>
        <w:rPr>
          <w:b/>
          <w:i/>
          <w:sz w:val="23"/>
        </w:rPr>
      </w:pPr>
    </w:p>
    <w:p w:rsidR="00491EE7" w:rsidRDefault="009F1FBB">
      <w:pPr>
        <w:pStyle w:val="Heading1"/>
      </w:pPr>
      <w:r>
        <w:rPr>
          <w:noProof/>
        </w:rPr>
        <w:drawing>
          <wp:anchor distT="0" distB="0" distL="0" distR="0" simplePos="0" relativeHeight="251655680" behindDoc="0" locked="0" layoutInCell="1" allowOverlap="1">
            <wp:simplePos x="0" y="0"/>
            <wp:positionH relativeFrom="page">
              <wp:posOffset>1088897</wp:posOffset>
            </wp:positionH>
            <wp:positionV relativeFrom="paragraph">
              <wp:posOffset>46047</wp:posOffset>
            </wp:positionV>
            <wp:extent cx="178307" cy="102869"/>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47" cstate="print"/>
                    <a:stretch>
                      <a:fillRect/>
                    </a:stretch>
                  </pic:blipFill>
                  <pic:spPr>
                    <a:xfrm>
                      <a:off x="0" y="0"/>
                      <a:ext cx="178307" cy="102869"/>
                    </a:xfrm>
                    <a:prstGeom prst="rect">
                      <a:avLst/>
                    </a:prstGeom>
                  </pic:spPr>
                </pic:pic>
              </a:graphicData>
            </a:graphic>
          </wp:anchor>
        </w:drawing>
      </w:r>
      <w:r>
        <w:rPr>
          <w:u w:val="single"/>
        </w:rPr>
        <w:t>Changes to Burden</w:t>
      </w:r>
    </w:p>
    <w:p w:rsidR="00491EE7" w:rsidRDefault="009F1FBB">
      <w:pPr>
        <w:pStyle w:val="BodyText"/>
        <w:spacing w:before="164" w:line="276" w:lineRule="auto"/>
        <w:ind w:left="1200" w:right="88" w:firstLine="54"/>
      </w:pPr>
      <w:r>
        <w:t>Due to the inclusion of the requirement to maintain consumer authorizations and the consent form requirements, burden hours have increased from 22,471 to 119,100 hours.</w:t>
      </w: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9F1FBB">
      <w:pPr>
        <w:pStyle w:val="BodyText"/>
        <w:spacing w:before="3"/>
        <w:rPr>
          <w:sz w:val="23"/>
        </w:rPr>
      </w:pPr>
      <w:r>
        <w:rPr>
          <w:noProof/>
        </w:rPr>
        <w:drawing>
          <wp:anchor distT="0" distB="0" distL="0" distR="0" simplePos="0" relativeHeight="251654656" behindDoc="0" locked="0" layoutInCell="1" allowOverlap="1">
            <wp:simplePos x="0" y="0"/>
            <wp:positionH relativeFrom="page">
              <wp:posOffset>975246</wp:posOffset>
            </wp:positionH>
            <wp:positionV relativeFrom="paragraph">
              <wp:posOffset>205082</wp:posOffset>
            </wp:positionV>
            <wp:extent cx="178307" cy="103632"/>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48" cstate="print"/>
                    <a:stretch>
                      <a:fillRect/>
                    </a:stretch>
                  </pic:blipFill>
                  <pic:spPr>
                    <a:xfrm>
                      <a:off x="0" y="0"/>
                      <a:ext cx="178307" cy="103632"/>
                    </a:xfrm>
                    <a:prstGeom prst="rect">
                      <a:avLst/>
                    </a:prstGeom>
                  </pic:spPr>
                </pic:pic>
              </a:graphicData>
            </a:graphic>
          </wp:anchor>
        </w:drawing>
      </w:r>
    </w:p>
    <w:p w:rsidR="00491EE7" w:rsidRDefault="009F1FBB">
      <w:pPr>
        <w:pStyle w:val="Heading1"/>
        <w:spacing w:before="61"/>
      </w:pPr>
      <w:r>
        <w:rPr>
          <w:u w:val="single"/>
        </w:rPr>
        <w:t>Publication/Tabulation Dates</w:t>
      </w:r>
    </w:p>
    <w:p w:rsidR="00491EE7" w:rsidRDefault="00491EE7">
      <w:pPr>
        <w:pStyle w:val="BodyText"/>
        <w:rPr>
          <w:b/>
          <w:sz w:val="29"/>
        </w:rPr>
      </w:pPr>
    </w:p>
    <w:p w:rsidR="00491EE7" w:rsidRDefault="009F1FBB">
      <w:pPr>
        <w:pStyle w:val="BodyText"/>
        <w:spacing w:line="276" w:lineRule="auto"/>
        <w:ind w:left="1077" w:right="695"/>
      </w:pPr>
      <w:r>
        <w:t>At this time, CMS does not expect that the data collected in the weekly, monthly, quarterly, and annual reports will be published or shared with other agencies.</w:t>
      </w:r>
    </w:p>
    <w:p w:rsidR="00491EE7" w:rsidRDefault="009F1FBB">
      <w:pPr>
        <w:pStyle w:val="Heading1"/>
        <w:spacing w:before="172"/>
        <w:ind w:left="773"/>
      </w:pPr>
      <w:r>
        <w:rPr>
          <w:noProof/>
        </w:rPr>
        <w:drawing>
          <wp:anchor distT="0" distB="0" distL="0" distR="0" simplePos="0" relativeHeight="251656704" behindDoc="0" locked="0" layoutInCell="1" allowOverlap="1">
            <wp:simplePos x="0" y="0"/>
            <wp:positionH relativeFrom="page">
              <wp:posOffset>996556</wp:posOffset>
            </wp:positionH>
            <wp:positionV relativeFrom="paragraph">
              <wp:posOffset>133956</wp:posOffset>
            </wp:positionV>
            <wp:extent cx="178307" cy="102107"/>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9" cstate="print"/>
                    <a:stretch>
                      <a:fillRect/>
                    </a:stretch>
                  </pic:blipFill>
                  <pic:spPr>
                    <a:xfrm>
                      <a:off x="0" y="0"/>
                      <a:ext cx="178307" cy="102107"/>
                    </a:xfrm>
                    <a:prstGeom prst="rect">
                      <a:avLst/>
                    </a:prstGeom>
                  </pic:spPr>
                </pic:pic>
              </a:graphicData>
            </a:graphic>
          </wp:anchor>
        </w:drawing>
      </w:r>
      <w:r>
        <w:rPr>
          <w:u w:val="single"/>
        </w:rPr>
        <w:t>Expiration Date</w:t>
      </w:r>
    </w:p>
    <w:p w:rsidR="00491EE7" w:rsidRDefault="009F1FBB">
      <w:pPr>
        <w:pStyle w:val="BodyText"/>
        <w:spacing w:before="186" w:line="276" w:lineRule="auto"/>
        <w:ind w:left="1189" w:right="751"/>
      </w:pPr>
      <w:r>
        <w:t xml:space="preserve">The expiration date will be displayed on the first page (top right corner) of </w:t>
      </w:r>
      <w:r>
        <w:t>each reporting instrument.</w:t>
      </w: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491EE7">
      <w:pPr>
        <w:pStyle w:val="BodyText"/>
        <w:rPr>
          <w:sz w:val="20"/>
        </w:rPr>
      </w:pPr>
    </w:p>
    <w:p w:rsidR="00491EE7" w:rsidRDefault="007F652D">
      <w:pPr>
        <w:pStyle w:val="BodyText"/>
        <w:spacing w:before="7"/>
        <w:rPr>
          <w:sz w:val="16"/>
        </w:rPr>
      </w:pPr>
      <w:r>
        <w:rPr>
          <w:noProof/>
        </w:rPr>
        <mc:AlternateContent>
          <mc:Choice Requires="wps">
            <w:drawing>
              <wp:anchor distT="0" distB="0" distL="0" distR="0" simplePos="0" relativeHeight="251668992" behindDoc="0" locked="0" layoutInCell="1" allowOverlap="1">
                <wp:simplePos x="0" y="0"/>
                <wp:positionH relativeFrom="page">
                  <wp:posOffset>850900</wp:posOffset>
                </wp:positionH>
                <wp:positionV relativeFrom="paragraph">
                  <wp:posOffset>158750</wp:posOffset>
                </wp:positionV>
                <wp:extent cx="1828800" cy="0"/>
                <wp:effectExtent l="12700" t="8255" r="6350" b="10795"/>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1mm" from="67pt,12.5pt" to="211pt,12.5pt" w14:anchorId="28A15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Q9HQIAAEIEAAAOAAAAZHJzL2Uyb0RvYy54bWysU8GO2jAQvVfqP1i+QxI2pS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">
                <w10:wrap type="topAndBottom" anchorx="page"/>
              </v:line>
            </w:pict>
          </mc:Fallback>
        </mc:AlternateContent>
      </w:r>
    </w:p>
    <w:p w:rsidR="00491EE7" w:rsidRDefault="00491EE7">
      <w:pPr>
        <w:pStyle w:val="BodyText"/>
        <w:spacing w:before="5"/>
        <w:rPr>
          <w:sz w:val="28"/>
        </w:rPr>
      </w:pPr>
    </w:p>
    <w:p w:rsidR="00491EE7" w:rsidRDefault="009F1FBB">
      <w:pPr>
        <w:spacing w:before="73"/>
        <w:ind w:left="120" w:right="987"/>
        <w:rPr>
          <w:sz w:val="20"/>
        </w:rPr>
      </w:pPr>
      <w:bookmarkStart w:name="_bookmark18" w:id="34"/>
      <w:bookmarkEnd w:id="34"/>
      <w:r>
        <w:rPr>
          <w:position w:val="7"/>
          <w:sz w:val="13"/>
        </w:rPr>
        <w:t xml:space="preserve">20 </w:t>
      </w:r>
      <w:r>
        <w:rPr>
          <w:sz w:val="20"/>
        </w:rPr>
        <w:t xml:space="preserve">See </w:t>
      </w:r>
      <w:r>
        <w:rPr>
          <w:i/>
          <w:sz w:val="20"/>
        </w:rPr>
        <w:t>HHS 2020 Payment Notice</w:t>
      </w:r>
      <w:r>
        <w:rPr>
          <w:sz w:val="20"/>
        </w:rPr>
        <w:t xml:space="preserve">: </w:t>
      </w:r>
      <w:hyperlink r:id="rId50">
        <w:r>
          <w:rPr>
            <w:color w:val="0563C1"/>
            <w:sz w:val="20"/>
            <w:u w:val="single" w:color="0563C1"/>
          </w:rPr>
          <w:t>https://www.federalregister.gov/documents/2019/04/25/2019</w:t>
        </w:r>
      </w:hyperlink>
      <w:r>
        <w:rPr>
          <w:color w:val="0563C1"/>
          <w:sz w:val="20"/>
          <w:u w:val="single" w:color="0563C1"/>
        </w:rPr>
        <w:t xml:space="preserve">-08017/ </w:t>
      </w:r>
      <w:r>
        <w:rPr>
          <w:color w:val="0563C1"/>
          <w:position w:val="-6"/>
          <w:sz w:val="20"/>
          <w:u w:val="single" w:color="0563C1"/>
        </w:rPr>
        <w:t>patient-</w:t>
      </w:r>
      <w:r>
        <w:rPr>
          <w:color w:val="0563C1"/>
          <w:sz w:val="20"/>
          <w:u w:val="single" w:color="0563C1"/>
        </w:rPr>
        <w:t>protection-and-affordable-care-act</w:t>
      </w:r>
      <w:r>
        <w:rPr>
          <w:color w:val="0563C1"/>
          <w:sz w:val="20"/>
          <w:u w:val="single" w:color="0563C1"/>
        </w:rPr>
        <w:t>-hhs-notice-of-benefit-and-payment-parameters-for-2020</w:t>
      </w:r>
    </w:p>
    <w:sectPr w:rsidR="00491EE7">
      <w:footerReference w:type="default" r:id="rId51"/>
      <w:pgSz w:w="12240" w:h="15840"/>
      <w:pgMar w:top="1260" w:right="1320" w:bottom="1180" w:left="122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1FBB">
      <w:r>
        <w:separator/>
      </w:r>
    </w:p>
  </w:endnote>
  <w:endnote w:type="continuationSeparator" w:id="0">
    <w:p w:rsidR="00000000" w:rsidRDefault="009F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7" w:rsidRDefault="007F652D">
    <w:pPr>
      <w:pStyle w:val="BodyText"/>
      <w:spacing w:line="14" w:lineRule="auto"/>
      <w:rPr>
        <w:sz w:val="20"/>
      </w:rPr>
    </w:pPr>
    <w:r>
      <w:rPr>
        <w:noProof/>
      </w:rPr>
      <mc:AlternateContent>
        <mc:Choice Requires="wps">
          <w:drawing>
            <wp:anchor distT="0" distB="0" distL="114300" distR="114300" simplePos="0" relativeHeight="503284040" behindDoc="1" locked="0" layoutInCell="1" allowOverlap="1">
              <wp:simplePos x="0" y="0"/>
              <wp:positionH relativeFrom="page">
                <wp:posOffset>3841750</wp:posOffset>
              </wp:positionH>
              <wp:positionV relativeFrom="page">
                <wp:posOffset>9284335</wp:posOffset>
              </wp:positionV>
              <wp:extent cx="128270" cy="177800"/>
              <wp:effectExtent l="3175" t="0" r="190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pStyle w:val="BodyText"/>
                            <w:spacing w:line="264" w:lineRule="exact"/>
                            <w:ind w:left="4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302.5pt;margin-top:731.05pt;width:10.1pt;height:14pt;z-index:-3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Wcrw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" filled="f" stroked="f">
              <v:textbox inset="0,0,0,0">
                <w:txbxContent>
                  <w:p w:rsidR="00491EE7" w:rsidRDefault="009F1FBB">
                    <w:pPr>
                      <w:pStyle w:val="BodyText"/>
                      <w:spacing w:line="264" w:lineRule="exact"/>
                      <w:ind w:left="4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7" w:rsidRDefault="007F652D">
    <w:pPr>
      <w:pStyle w:val="BodyText"/>
      <w:spacing w:line="14" w:lineRule="auto"/>
      <w:rPr>
        <w:sz w:val="20"/>
      </w:rPr>
    </w:pPr>
    <w:r>
      <w:rPr>
        <w:noProof/>
      </w:rPr>
      <mc:AlternateContent>
        <mc:Choice Requires="wps">
          <w:drawing>
            <wp:anchor distT="0" distB="0" distL="114300" distR="114300" simplePos="0" relativeHeight="503284064" behindDoc="1" locked="0" layoutInCell="1" allowOverlap="1">
              <wp:simplePos x="0" y="0"/>
              <wp:positionH relativeFrom="page">
                <wp:posOffset>3815715</wp:posOffset>
              </wp:positionH>
              <wp:positionV relativeFrom="page">
                <wp:posOffset>9284335</wp:posOffset>
              </wp:positionV>
              <wp:extent cx="179705" cy="1778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pStyle w:val="BodyText"/>
                            <w:spacing w:line="264"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300.45pt;margin-top:731.05pt;width:14.15pt;height:14pt;z-index:-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" filled="f" stroked="f">
              <v:textbox inset="0,0,0,0">
                <w:txbxContent>
                  <w:p w:rsidR="00491EE7" w:rsidRDefault="009F1FBB">
                    <w:pPr>
                      <w:pStyle w:val="BodyText"/>
                      <w:spacing w:line="264" w:lineRule="exact"/>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7" w:rsidRDefault="007F652D">
    <w:pPr>
      <w:pStyle w:val="BodyText"/>
      <w:spacing w:line="14" w:lineRule="auto"/>
      <w:rPr>
        <w:sz w:val="20"/>
      </w:rPr>
    </w:pPr>
    <w:r>
      <w:rPr>
        <w:noProof/>
      </w:rPr>
      <mc:AlternateContent>
        <mc:Choice Requires="wps">
          <w:drawing>
            <wp:anchor distT="0" distB="0" distL="114300" distR="114300" simplePos="0" relativeHeight="503284088" behindDoc="1" locked="0" layoutInCell="1" allowOverlap="1">
              <wp:simplePos x="0" y="0"/>
              <wp:positionH relativeFrom="page">
                <wp:posOffset>3803015</wp:posOffset>
              </wp:positionH>
              <wp:positionV relativeFrom="page">
                <wp:posOffset>9284335</wp:posOffset>
              </wp:positionV>
              <wp:extent cx="205105" cy="177800"/>
              <wp:effectExtent l="2540" t="0" r="190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pStyle w:val="BodyText"/>
                            <w:spacing w:line="264" w:lineRule="exact"/>
                            <w:ind w:left="40"/>
                          </w:pPr>
                          <w:r>
                            <w:fldChar w:fldCharType="begin"/>
                          </w:r>
                          <w:r>
                            <w:instrText xml:space="preserve"> PAGE </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299.45pt;margin-top:731.05pt;width:16.15pt;height:14pt;z-index:-3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" filled="f" stroked="f">
              <v:textbox inset="0,0,0,0">
                <w:txbxContent>
                  <w:p w:rsidR="00491EE7" w:rsidRDefault="009F1FBB">
                    <w:pPr>
                      <w:pStyle w:val="BodyText"/>
                      <w:spacing w:line="264" w:lineRule="exact"/>
                      <w:ind w:left="40"/>
                    </w:pPr>
                    <w:r>
                      <w:fldChar w:fldCharType="begin"/>
                    </w:r>
                    <w:r>
                      <w:instrText xml:space="preserve"> PAGE </w:instrText>
                    </w:r>
                    <w:r>
                      <w:fldChar w:fldCharType="separate"/>
                    </w:r>
                    <w:r>
                      <w:rPr>
                        <w:noProof/>
                      </w:rPr>
                      <w:t>16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7" w:rsidRDefault="007F652D">
    <w:pPr>
      <w:pStyle w:val="BodyText"/>
      <w:spacing w:line="14" w:lineRule="auto"/>
      <w:rPr>
        <w:sz w:val="20"/>
      </w:rPr>
    </w:pPr>
    <w:r>
      <w:rPr>
        <w:noProof/>
      </w:rPr>
      <mc:AlternateContent>
        <mc:Choice Requires="wps">
          <w:drawing>
            <wp:anchor distT="0" distB="0" distL="114300" distR="114300" simplePos="0" relativeHeight="503284112" behindDoc="1" locked="0" layoutInCell="1" allowOverlap="1">
              <wp:simplePos x="0" y="0"/>
              <wp:positionH relativeFrom="page">
                <wp:posOffset>4875530</wp:posOffset>
              </wp:positionH>
              <wp:positionV relativeFrom="page">
                <wp:posOffset>7001510</wp:posOffset>
              </wp:positionV>
              <wp:extent cx="205105" cy="177800"/>
              <wp:effectExtent l="0" t="635"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pStyle w:val="BodyText"/>
                            <w:spacing w:line="264" w:lineRule="exact"/>
                            <w:ind w:left="40"/>
                          </w:pPr>
                          <w:r>
                            <w:fldChar w:fldCharType="begin"/>
                          </w:r>
                          <w:r>
                            <w:instrText xml:space="preserve"> PAGE </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383.9pt;margin-top:551.3pt;width:16.15pt;height:14pt;z-index:-3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" filled="f" stroked="f">
              <v:textbox inset="0,0,0,0">
                <w:txbxContent>
                  <w:p w:rsidR="00491EE7" w:rsidRDefault="009F1FBB">
                    <w:pPr>
                      <w:pStyle w:val="BodyText"/>
                      <w:spacing w:line="264" w:lineRule="exact"/>
                      <w:ind w:left="40"/>
                    </w:pPr>
                    <w:r>
                      <w:fldChar w:fldCharType="begin"/>
                    </w:r>
                    <w:r>
                      <w:instrText xml:space="preserve"> PAGE </w:instrText>
                    </w:r>
                    <w:r>
                      <w:fldChar w:fldCharType="separate"/>
                    </w:r>
                    <w:r>
                      <w:rPr>
                        <w:noProof/>
                      </w:rP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7" w:rsidRDefault="007F652D">
    <w:pPr>
      <w:pStyle w:val="BodyText"/>
      <w:spacing w:line="14" w:lineRule="auto"/>
      <w:rPr>
        <w:sz w:val="20"/>
      </w:rPr>
    </w:pPr>
    <w:r>
      <w:rPr>
        <w:noProof/>
      </w:rPr>
      <mc:AlternateContent>
        <mc:Choice Requires="wps">
          <w:drawing>
            <wp:anchor distT="0" distB="0" distL="114300" distR="114300" simplePos="0" relativeHeight="503284136" behindDoc="1" locked="0" layoutInCell="1" allowOverlap="1">
              <wp:simplePos x="0" y="0"/>
              <wp:positionH relativeFrom="page">
                <wp:posOffset>3803015</wp:posOffset>
              </wp:positionH>
              <wp:positionV relativeFrom="page">
                <wp:posOffset>9284335</wp:posOffset>
              </wp:positionV>
              <wp:extent cx="192405" cy="177800"/>
              <wp:effectExtent l="254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pStyle w:val="BodyText"/>
                            <w:spacing w:line="264" w:lineRule="exact"/>
                            <w:ind w:left="40"/>
                          </w:pPr>
                          <w:r>
                            <w:fldChar w:fldCharType="begin"/>
                          </w:r>
                          <w:r>
                            <w:instrText xml:space="preserve"> PAGE </w:instrText>
                          </w:r>
                          <w:r>
                            <w:fldChar w:fldCharType="separate"/>
                          </w:r>
                          <w:r>
                            <w:rPr>
                              <w:noProof/>
                            </w:rPr>
                            <w:t>2</w:t>
                          </w:r>
                          <w:r>
                            <w:fldChar w:fldCharType="end"/>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299.45pt;margin-top:731.05pt;width:15.15pt;height:14pt;z-index:-3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bssQ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" filled="f" stroked="f">
              <v:textbox inset="0,0,0,0">
                <w:txbxContent>
                  <w:p w:rsidR="00491EE7" w:rsidRDefault="009F1FBB">
                    <w:pPr>
                      <w:pStyle w:val="BodyText"/>
                      <w:spacing w:line="264" w:lineRule="exact"/>
                      <w:ind w:left="40"/>
                    </w:pPr>
                    <w:r>
                      <w:fldChar w:fldCharType="begin"/>
                    </w:r>
                    <w:r>
                      <w:instrText xml:space="preserve"> PAGE </w:instrText>
                    </w:r>
                    <w:r>
                      <w:fldChar w:fldCharType="separate"/>
                    </w:r>
                    <w:r>
                      <w:rPr>
                        <w:noProof/>
                      </w:rPr>
                      <w:t>2</w:t>
                    </w:r>
                    <w:r>
                      <w:fldChar w:fldCharType="end"/>
                    </w:r>
                    <w: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7" w:rsidRDefault="007F652D">
    <w:pPr>
      <w:pStyle w:val="BodyText"/>
      <w:spacing w:line="14" w:lineRule="auto"/>
      <w:rPr>
        <w:sz w:val="20"/>
      </w:rPr>
    </w:pPr>
    <w:r>
      <w:rPr>
        <w:noProof/>
      </w:rPr>
      <mc:AlternateContent>
        <mc:Choice Requires="wps">
          <w:drawing>
            <wp:anchor distT="0" distB="0" distL="114300" distR="114300" simplePos="0" relativeHeight="503284160" behindDoc="1" locked="0" layoutInCell="1" allowOverlap="1">
              <wp:simplePos x="0" y="0"/>
              <wp:positionH relativeFrom="page">
                <wp:posOffset>3815715</wp:posOffset>
              </wp:positionH>
              <wp:positionV relativeFrom="page">
                <wp:posOffset>9284335</wp:posOffset>
              </wp:positionV>
              <wp:extent cx="17970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E7" w:rsidRDefault="009F1FBB">
                          <w:pPr>
                            <w:pStyle w:val="BodyText"/>
                            <w:spacing w:line="264" w:lineRule="exact"/>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300.45pt;margin-top:731.05pt;width:14.15pt;height:14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" filled="f" stroked="f">
              <v:textbox inset="0,0,0,0">
                <w:txbxContent>
                  <w:p w:rsidR="00491EE7" w:rsidRDefault="009F1FBB">
                    <w:pPr>
                      <w:pStyle w:val="BodyText"/>
                      <w:spacing w:line="264" w:lineRule="exact"/>
                      <w:ind w:left="20"/>
                    </w:pPr>
                    <w: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F1FBB">
      <w:r>
        <w:separator/>
      </w:r>
    </w:p>
  </w:footnote>
  <w:footnote w:type="continuationSeparator" w:id="0">
    <w:p w:rsidR="00000000" w:rsidRDefault="009F1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3EB8"/>
    <w:multiLevelType w:val="hybridMultilevel"/>
    <w:tmpl w:val="95B4846A"/>
    <w:lvl w:ilvl="0" w:tplc="5AE200AC">
      <w:start w:val="1"/>
      <w:numFmt w:val="lowerLetter"/>
      <w:lvlText w:val="%1)"/>
      <w:lvlJc w:val="left"/>
      <w:pPr>
        <w:ind w:left="2280" w:hanging="360"/>
        <w:jc w:val="right"/>
      </w:pPr>
      <w:rPr>
        <w:rFonts w:ascii="Calibri" w:eastAsia="Calibri" w:hAnsi="Calibri" w:cs="Calibri" w:hint="default"/>
        <w:b/>
        <w:bCs/>
        <w:spacing w:val="-1"/>
        <w:w w:val="100"/>
        <w:sz w:val="24"/>
        <w:szCs w:val="24"/>
      </w:rPr>
    </w:lvl>
    <w:lvl w:ilvl="1" w:tplc="26D077B2">
      <w:numFmt w:val="bullet"/>
      <w:lvlText w:val="•"/>
      <w:lvlJc w:val="left"/>
      <w:pPr>
        <w:ind w:left="3032" w:hanging="360"/>
      </w:pPr>
      <w:rPr>
        <w:rFonts w:hint="default"/>
      </w:rPr>
    </w:lvl>
    <w:lvl w:ilvl="2" w:tplc="565C9172">
      <w:numFmt w:val="bullet"/>
      <w:lvlText w:val="•"/>
      <w:lvlJc w:val="left"/>
      <w:pPr>
        <w:ind w:left="3784" w:hanging="360"/>
      </w:pPr>
      <w:rPr>
        <w:rFonts w:hint="default"/>
      </w:rPr>
    </w:lvl>
    <w:lvl w:ilvl="3" w:tplc="63A05250">
      <w:numFmt w:val="bullet"/>
      <w:lvlText w:val="•"/>
      <w:lvlJc w:val="left"/>
      <w:pPr>
        <w:ind w:left="4536" w:hanging="360"/>
      </w:pPr>
      <w:rPr>
        <w:rFonts w:hint="default"/>
      </w:rPr>
    </w:lvl>
    <w:lvl w:ilvl="4" w:tplc="401E4124">
      <w:numFmt w:val="bullet"/>
      <w:lvlText w:val="•"/>
      <w:lvlJc w:val="left"/>
      <w:pPr>
        <w:ind w:left="5288" w:hanging="360"/>
      </w:pPr>
      <w:rPr>
        <w:rFonts w:hint="default"/>
      </w:rPr>
    </w:lvl>
    <w:lvl w:ilvl="5" w:tplc="5E2ADDAA">
      <w:numFmt w:val="bullet"/>
      <w:lvlText w:val="•"/>
      <w:lvlJc w:val="left"/>
      <w:pPr>
        <w:ind w:left="6040" w:hanging="360"/>
      </w:pPr>
      <w:rPr>
        <w:rFonts w:hint="default"/>
      </w:rPr>
    </w:lvl>
    <w:lvl w:ilvl="6" w:tplc="7D56F496">
      <w:numFmt w:val="bullet"/>
      <w:lvlText w:val="•"/>
      <w:lvlJc w:val="left"/>
      <w:pPr>
        <w:ind w:left="6792" w:hanging="360"/>
      </w:pPr>
      <w:rPr>
        <w:rFonts w:hint="default"/>
      </w:rPr>
    </w:lvl>
    <w:lvl w:ilvl="7" w:tplc="B1D25E0E">
      <w:numFmt w:val="bullet"/>
      <w:lvlText w:val="•"/>
      <w:lvlJc w:val="left"/>
      <w:pPr>
        <w:ind w:left="7544" w:hanging="360"/>
      </w:pPr>
      <w:rPr>
        <w:rFonts w:hint="default"/>
      </w:rPr>
    </w:lvl>
    <w:lvl w:ilvl="8" w:tplc="AC2CAC5C">
      <w:numFmt w:val="bullet"/>
      <w:lvlText w:val="•"/>
      <w:lvlJc w:val="left"/>
      <w:pPr>
        <w:ind w:left="8296" w:hanging="360"/>
      </w:pPr>
      <w:rPr>
        <w:rFonts w:hint="default"/>
      </w:rPr>
    </w:lvl>
  </w:abstractNum>
  <w:abstractNum w:abstractNumId="1" w15:restartNumberingAfterBreak="0">
    <w:nsid w:val="0F881388"/>
    <w:multiLevelType w:val="hybridMultilevel"/>
    <w:tmpl w:val="ED8A6AB8"/>
    <w:lvl w:ilvl="0" w:tplc="80F4AA74">
      <w:start w:val="1"/>
      <w:numFmt w:val="upperLetter"/>
      <w:lvlText w:val="%1."/>
      <w:lvlJc w:val="left"/>
      <w:pPr>
        <w:ind w:left="480" w:hanging="360"/>
        <w:jc w:val="left"/>
      </w:pPr>
      <w:rPr>
        <w:rFonts w:ascii="Calibri" w:eastAsia="Calibri" w:hAnsi="Calibri" w:cs="Calibri" w:hint="default"/>
        <w:b/>
        <w:bCs/>
        <w:spacing w:val="-11"/>
        <w:w w:val="100"/>
        <w:sz w:val="24"/>
        <w:szCs w:val="24"/>
      </w:rPr>
    </w:lvl>
    <w:lvl w:ilvl="1" w:tplc="ABE034F8">
      <w:numFmt w:val="bullet"/>
      <w:lvlText w:val=""/>
      <w:lvlJc w:val="left"/>
      <w:pPr>
        <w:ind w:left="1920" w:hanging="360"/>
      </w:pPr>
      <w:rPr>
        <w:rFonts w:ascii="Symbol" w:eastAsia="Symbol" w:hAnsi="Symbol" w:cs="Symbol" w:hint="default"/>
        <w:w w:val="100"/>
        <w:sz w:val="24"/>
        <w:szCs w:val="24"/>
      </w:rPr>
    </w:lvl>
    <w:lvl w:ilvl="2" w:tplc="9E1AEC34">
      <w:numFmt w:val="bullet"/>
      <w:lvlText w:val="•"/>
      <w:lvlJc w:val="left"/>
      <w:pPr>
        <w:ind w:left="2800" w:hanging="360"/>
      </w:pPr>
      <w:rPr>
        <w:rFonts w:hint="default"/>
      </w:rPr>
    </w:lvl>
    <w:lvl w:ilvl="3" w:tplc="2CF4E3D0">
      <w:numFmt w:val="bullet"/>
      <w:lvlText w:val="•"/>
      <w:lvlJc w:val="left"/>
      <w:pPr>
        <w:ind w:left="3680" w:hanging="360"/>
      </w:pPr>
      <w:rPr>
        <w:rFonts w:hint="default"/>
      </w:rPr>
    </w:lvl>
    <w:lvl w:ilvl="4" w:tplc="428E91F8">
      <w:numFmt w:val="bullet"/>
      <w:lvlText w:val="•"/>
      <w:lvlJc w:val="left"/>
      <w:pPr>
        <w:ind w:left="4560" w:hanging="360"/>
      </w:pPr>
      <w:rPr>
        <w:rFonts w:hint="default"/>
      </w:rPr>
    </w:lvl>
    <w:lvl w:ilvl="5" w:tplc="4732D090">
      <w:numFmt w:val="bullet"/>
      <w:lvlText w:val="•"/>
      <w:lvlJc w:val="left"/>
      <w:pPr>
        <w:ind w:left="5440" w:hanging="360"/>
      </w:pPr>
      <w:rPr>
        <w:rFonts w:hint="default"/>
      </w:rPr>
    </w:lvl>
    <w:lvl w:ilvl="6" w:tplc="D6ACFC94">
      <w:numFmt w:val="bullet"/>
      <w:lvlText w:val="•"/>
      <w:lvlJc w:val="left"/>
      <w:pPr>
        <w:ind w:left="6320" w:hanging="360"/>
      </w:pPr>
      <w:rPr>
        <w:rFonts w:hint="default"/>
      </w:rPr>
    </w:lvl>
    <w:lvl w:ilvl="7" w:tplc="669AA1AA">
      <w:numFmt w:val="bullet"/>
      <w:lvlText w:val="•"/>
      <w:lvlJc w:val="left"/>
      <w:pPr>
        <w:ind w:left="7200" w:hanging="360"/>
      </w:pPr>
      <w:rPr>
        <w:rFonts w:hint="default"/>
      </w:rPr>
    </w:lvl>
    <w:lvl w:ilvl="8" w:tplc="8F121CD2">
      <w:numFmt w:val="bullet"/>
      <w:lvlText w:val="•"/>
      <w:lvlJc w:val="left"/>
      <w:pPr>
        <w:ind w:left="8080" w:hanging="360"/>
      </w:pPr>
      <w:rPr>
        <w:rFonts w:hint="default"/>
      </w:rPr>
    </w:lvl>
  </w:abstractNum>
  <w:abstractNum w:abstractNumId="2" w15:restartNumberingAfterBreak="0">
    <w:nsid w:val="630C008F"/>
    <w:multiLevelType w:val="multilevel"/>
    <w:tmpl w:val="9BFA59E8"/>
    <w:lvl w:ilvl="0">
      <w:start w:val="3"/>
      <w:numFmt w:val="upperLetter"/>
      <w:lvlText w:val="%1"/>
      <w:lvlJc w:val="left"/>
      <w:pPr>
        <w:ind w:left="820" w:hanging="604"/>
        <w:jc w:val="left"/>
      </w:pPr>
      <w:rPr>
        <w:rFonts w:hint="default"/>
      </w:rPr>
    </w:lvl>
    <w:lvl w:ilvl="1">
      <w:start w:val="6"/>
      <w:numFmt w:val="upperLetter"/>
      <w:lvlText w:val="%1.%2"/>
      <w:lvlJc w:val="left"/>
      <w:pPr>
        <w:ind w:left="820" w:hanging="604"/>
        <w:jc w:val="left"/>
      </w:pPr>
      <w:rPr>
        <w:rFonts w:hint="default"/>
      </w:rPr>
    </w:lvl>
    <w:lvl w:ilvl="2">
      <w:start w:val="18"/>
      <w:numFmt w:val="upperLetter"/>
      <w:lvlText w:val="%1.%2.%3."/>
      <w:lvlJc w:val="left"/>
      <w:pPr>
        <w:ind w:left="820" w:hanging="604"/>
        <w:jc w:val="left"/>
      </w:pPr>
      <w:rPr>
        <w:rFonts w:ascii="Calibri" w:eastAsia="Calibri" w:hAnsi="Calibri" w:cs="Calibri" w:hint="default"/>
        <w:spacing w:val="-1"/>
        <w:w w:val="100"/>
        <w:sz w:val="24"/>
        <w:szCs w:val="24"/>
      </w:rPr>
    </w:lvl>
    <w:lvl w:ilvl="3">
      <w:start w:val="1"/>
      <w:numFmt w:val="decimal"/>
      <w:lvlText w:val="%4)"/>
      <w:lvlJc w:val="left"/>
      <w:pPr>
        <w:ind w:left="1900" w:hanging="360"/>
        <w:jc w:val="right"/>
      </w:pPr>
      <w:rPr>
        <w:rFonts w:ascii="Calibri" w:eastAsia="Calibri" w:hAnsi="Calibri" w:cs="Calibri" w:hint="default"/>
        <w:b/>
        <w:bCs/>
        <w:spacing w:val="-2"/>
        <w:w w:val="100"/>
        <w:sz w:val="24"/>
        <w:szCs w:val="24"/>
      </w:rPr>
    </w:lvl>
    <w:lvl w:ilvl="4">
      <w:numFmt w:val="bullet"/>
      <w:lvlText w:val="•"/>
      <w:lvlJc w:val="left"/>
      <w:pPr>
        <w:ind w:left="4406" w:hanging="360"/>
      </w:pPr>
      <w:rPr>
        <w:rFonts w:hint="default"/>
      </w:rPr>
    </w:lvl>
    <w:lvl w:ilvl="5">
      <w:numFmt w:val="bullet"/>
      <w:lvlText w:val="•"/>
      <w:lvlJc w:val="left"/>
      <w:pPr>
        <w:ind w:left="5242" w:hanging="360"/>
      </w:pPr>
      <w:rPr>
        <w:rFonts w:hint="default"/>
      </w:rPr>
    </w:lvl>
    <w:lvl w:ilvl="6">
      <w:numFmt w:val="bullet"/>
      <w:lvlText w:val="•"/>
      <w:lvlJc w:val="left"/>
      <w:pPr>
        <w:ind w:left="6077" w:hanging="360"/>
      </w:pPr>
      <w:rPr>
        <w:rFonts w:hint="default"/>
      </w:rPr>
    </w:lvl>
    <w:lvl w:ilvl="7">
      <w:numFmt w:val="bullet"/>
      <w:lvlText w:val="•"/>
      <w:lvlJc w:val="left"/>
      <w:pPr>
        <w:ind w:left="6913" w:hanging="360"/>
      </w:pPr>
      <w:rPr>
        <w:rFonts w:hint="default"/>
      </w:rPr>
    </w:lvl>
    <w:lvl w:ilvl="8">
      <w:numFmt w:val="bullet"/>
      <w:lvlText w:val="•"/>
      <w:lvlJc w:val="left"/>
      <w:pPr>
        <w:ind w:left="7748"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E7"/>
    <w:rsid w:val="00491EE7"/>
    <w:rsid w:val="007F652D"/>
    <w:rsid w:val="009F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69E3875"/>
  <w15:docId w15:val="{E6BA9C12-3084-42AC-AB21-D885ED60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40"/>
      <w:outlineLvl w:val="0"/>
    </w:pPr>
    <w:rPr>
      <w:b/>
      <w:bCs/>
      <w:sz w:val="24"/>
      <w:szCs w:val="24"/>
    </w:rPr>
  </w:style>
  <w:style w:type="paragraph" w:styleId="Heading2">
    <w:name w:val="heading 2"/>
    <w:basedOn w:val="Normal"/>
    <w:uiPriority w:val="1"/>
    <w:qFormat/>
    <w:pPr>
      <w:ind w:left="131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19/04/25/2019-08017/patient-protection-and-affordable-care-act-hhs-notice-of-benefit-and-payment-parameters-for-2020" TargetMode="Externa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yperlink" Target="https://www.bls.gov/oes/current/oes211094.htm" TargetMode="External"/><Relationship Id="rId42" Type="http://schemas.openxmlformats.org/officeDocument/2006/relationships/footer" Target="footer4.xml"/><Relationship Id="rId47" Type="http://schemas.openxmlformats.org/officeDocument/2006/relationships/image" Target="media/image15.png"/><Relationship Id="rId50" Type="http://schemas.openxmlformats.org/officeDocument/2006/relationships/hyperlink" Target="http://www.federalregister.gov/documents/2019/04/25/2019-08017/" TargetMode="External"/><Relationship Id="rId7" Type="http://schemas.openxmlformats.org/officeDocument/2006/relationships/hyperlink" Target="https://www.cms.gov/CCIIO/Programs-and-Initiatives/Health-Insurance-Marketplaces/assistance.html" TargetMode="External"/><Relationship Id="rId12" Type="http://schemas.openxmlformats.org/officeDocument/2006/relationships/hyperlink" Target="https://www.federalregister.gov/documents/2019/04/25/2019-08017/patient-protection-and-affordable-care-act-hhs-notice-of-benefit-and-payment-parameters-for-2020" TargetMode="External"/><Relationship Id="rId17" Type="http://schemas.openxmlformats.org/officeDocument/2006/relationships/hyperlink" Target="https://www.irs.gov/affordable-care-act/individuals-and-families/individual-shared-responsibility-provision" TargetMode="External"/><Relationship Id="rId25" Type="http://schemas.openxmlformats.org/officeDocument/2006/relationships/image" Target="media/image8.png"/><Relationship Id="rId33" Type="http://schemas.openxmlformats.org/officeDocument/2006/relationships/hyperlink" Target="https://www.bls.gov/ooh/" TargetMode="External"/><Relationship Id="rId38" Type="http://schemas.openxmlformats.org/officeDocument/2006/relationships/hyperlink" Target="http://www.bls.gov/oes/current/naics5_524290.htm" TargetMode="External"/><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irs.gov/affordable-care-act/individuals-and-families/individual-shared-responsibility-provision" TargetMode="External"/><Relationship Id="rId20" Type="http://schemas.openxmlformats.org/officeDocument/2006/relationships/image" Target="media/image5.png"/><Relationship Id="rId29" Type="http://schemas.openxmlformats.org/officeDocument/2006/relationships/hyperlink" Target="https://marketplace.cms.gov/technical-assistance-resources/draft-authorization-form-navigators.pdf" TargetMode="External"/><Relationship Id="rId41" Type="http://schemas.openxmlformats.org/officeDocument/2006/relationships/hyperlink" Target="https://marketplace.cms.gov/technical-assistance-resources/draft-authorization-form-navigator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fr.io/Title-45/se45.1.155_1215" TargetMode="External"/><Relationship Id="rId24" Type="http://schemas.openxmlformats.org/officeDocument/2006/relationships/hyperlink" Target="https://www.federalregister.gov/documents/2019/04/25/2019-08017/patient-protection-and-affordable-care-act-hhs-notice-of-benefit-and-payment-parameters-for-2020" TargetMode="External"/><Relationship Id="rId32" Type="http://schemas.openxmlformats.org/officeDocument/2006/relationships/image" Target="media/image12.png"/><Relationship Id="rId37" Type="http://schemas.openxmlformats.org/officeDocument/2006/relationships/footer" Target="footer2.xml"/><Relationship Id="rId40" Type="http://schemas.openxmlformats.org/officeDocument/2006/relationships/hyperlink" Target="https://marketplace.cms.gov/technical-assistance-resources/draft-authorization-form-navigators.pdf" TargetMode="External"/><Relationship Id="rId45" Type="http://schemas.openxmlformats.org/officeDocument/2006/relationships/hyperlink" Target="https://www.opm.gov/policy-data-oversight/pay-leave/salaries-wages/2019/general-schedule/"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ngress.gov/bill/115th-congress/house-bill/1/text" TargetMode="External"/><Relationship Id="rId23" Type="http://schemas.openxmlformats.org/officeDocument/2006/relationships/hyperlink" Target="https://www.federalregister.gov/documents/2019/04/25/2019-08017/patient-protection-and-affordable-care-act-hhs-notice-of-benefit-and-payment-parameters-for-2020" TargetMode="External"/><Relationship Id="rId28" Type="http://schemas.openxmlformats.org/officeDocument/2006/relationships/hyperlink" Target="http://www.ecfr.gov/cgi-bin/text-idx?node=pt45.1.75&amp;amp;rgn=div5" TargetMode="External"/><Relationship Id="rId36" Type="http://schemas.openxmlformats.org/officeDocument/2006/relationships/hyperlink" Target="https://www.bls.gov/ooh/management/top-executives.htm" TargetMode="External"/><Relationship Id="rId49" Type="http://schemas.openxmlformats.org/officeDocument/2006/relationships/image" Target="media/image17.png"/><Relationship Id="rId10" Type="http://schemas.openxmlformats.org/officeDocument/2006/relationships/hyperlink" Target="https://ecfr.io/Title-45/se45.1.155_1210" TargetMode="External"/><Relationship Id="rId19" Type="http://schemas.openxmlformats.org/officeDocument/2006/relationships/image" Target="media/image4.png"/><Relationship Id="rId31" Type="http://schemas.openxmlformats.org/officeDocument/2006/relationships/image" Target="media/image11.png"/><Relationship Id="rId44" Type="http://schemas.openxmlformats.org/officeDocument/2006/relationships/image" Target="media/image14.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marketplace.cms.gov/technical-assistance-resources/draft-authorization-form-navigators.pdf" TargetMode="External"/><Relationship Id="rId35" Type="http://schemas.openxmlformats.org/officeDocument/2006/relationships/hyperlink" Target="https://www.bls.gov/oes/current/oes119151.htm" TargetMode="External"/><Relationship Id="rId43" Type="http://schemas.openxmlformats.org/officeDocument/2006/relationships/image" Target="media/image13.png"/><Relationship Id="rId48" Type="http://schemas.openxmlformats.org/officeDocument/2006/relationships/image" Target="media/image16.png"/><Relationship Id="rId8" Type="http://schemas.openxmlformats.org/officeDocument/2006/relationships/footer" Target="footer1.xml"/><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Navigator PRA Supporting Statement Part A</vt:lpstr>
    </vt:vector>
  </TitlesOfParts>
  <Company>CMS</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Navigator PRA Supporting Statement Part A</dc:title>
  <dc:subject>Navigator PRA Supporting Statement Part A</dc:subject>
  <dc:creator>CMS</dc:creator>
  <cp:keywords>NavigatorHealth InsuranceExchangeQualified Health Plan (QHP)EnrollmentActivitiesReporting ConsentAuthorizationComplex case</cp:keywords>
  <cp:lastModifiedBy>JAMAA HILL</cp:lastModifiedBy>
  <cp:revision>3</cp:revision>
  <dcterms:created xsi:type="dcterms:W3CDTF">2020-03-11T23:14:00Z</dcterms:created>
  <dcterms:modified xsi:type="dcterms:W3CDTF">2020-03-11T23:18:00Z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Acrobat PDFMaker 15 for Word</vt:lpwstr>
  </property>
  <property fmtid="{D5CDD505-2E9C-101B-9397-08002B2CF9AE}" pid="4" name="LastSaved">
    <vt:filetime>2020-03-11T00:00:00Z</vt:filetime>
  </property>
</Properties>
</file>