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57AA4" w:rsidR="004226A3" w:rsidP="004226A3" w:rsidRDefault="004226A3" w14:paraId="0202ED0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7AA4">
        <w:rPr>
          <w:rFonts w:ascii="Times New Roman" w:hAnsi="Times New Roman"/>
          <w:b/>
          <w:bCs/>
          <w:color w:val="000000"/>
          <w:sz w:val="28"/>
          <w:szCs w:val="28"/>
        </w:rPr>
        <w:t>Supporting Statement B for Request for Clearance:</w:t>
      </w:r>
    </w:p>
    <w:p w:rsidRPr="00710462" w:rsidR="004226A3" w:rsidP="00991BF1" w:rsidRDefault="00657AA4" w14:paraId="2B6CC36B" w14:textId="03EC234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710462">
        <w:rPr>
          <w:rFonts w:ascii="Times New Roman" w:hAnsi="Times New Roman"/>
          <w:color w:val="000000"/>
          <w:sz w:val="28"/>
          <w:szCs w:val="28"/>
        </w:rPr>
        <w:t>Physician Pain Management Questionnaire</w:t>
      </w:r>
      <w:r w:rsidR="00991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0462" w:rsidR="00586EB7">
        <w:rPr>
          <w:rFonts w:ascii="Times New Roman" w:hAnsi="Times New Roman"/>
          <w:color w:val="000000"/>
          <w:sz w:val="28"/>
          <w:szCs w:val="28"/>
        </w:rPr>
        <w:t>P</w:t>
      </w:r>
      <w:r w:rsidRPr="00710462" w:rsidR="004226A3">
        <w:rPr>
          <w:rFonts w:ascii="Times New Roman" w:hAnsi="Times New Roman"/>
          <w:color w:val="000000"/>
          <w:sz w:val="28"/>
          <w:szCs w:val="28"/>
        </w:rPr>
        <w:t>ilot Study</w:t>
      </w:r>
    </w:p>
    <w:p w:rsidR="004226A3" w:rsidP="004226A3" w:rsidRDefault="004226A3" w14:paraId="0691BC9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218CA" w:rsidP="004226A3" w:rsidRDefault="000218CA" w14:paraId="7AC291EF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Pr="005C3864" w:rsidR="00D42300" w:rsidP="004226A3" w:rsidRDefault="000218CA" w14:paraId="563A6DD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3864">
        <w:rPr>
          <w:rFonts w:ascii="Times New Roman" w:hAnsi="Times New Roman"/>
          <w:b/>
          <w:bCs/>
          <w:color w:val="000000"/>
          <w:sz w:val="28"/>
          <w:szCs w:val="28"/>
        </w:rPr>
        <w:t>Generic IC:</w:t>
      </w:r>
    </w:p>
    <w:p w:rsidR="00D42300" w:rsidP="004226A3" w:rsidRDefault="00D42300" w14:paraId="2FEC89E5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Developmental Studies to Improve the National Health Care Surveys</w:t>
      </w:r>
    </w:p>
    <w:p w:rsidRPr="00C05699" w:rsidR="004226A3" w:rsidP="004226A3" w:rsidRDefault="004226A3" w14:paraId="1FFB87E0" w14:textId="4949D13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C05699">
        <w:rPr>
          <w:rFonts w:ascii="Times New Roman" w:hAnsi="Times New Roman"/>
          <w:color w:val="000000"/>
          <w:sz w:val="28"/>
          <w:szCs w:val="28"/>
        </w:rPr>
        <w:t>OMB No. 0920-1030</w:t>
      </w:r>
    </w:p>
    <w:p w:rsidR="004226A3" w:rsidP="004226A3" w:rsidRDefault="004226A3" w14:paraId="0F98729F" w14:textId="051FB2BA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C05699">
        <w:rPr>
          <w:rFonts w:ascii="Times New Roman" w:hAnsi="Times New Roman"/>
          <w:color w:val="000000"/>
          <w:sz w:val="28"/>
          <w:szCs w:val="28"/>
        </w:rPr>
        <w:t xml:space="preserve">Expires </w:t>
      </w:r>
      <w:r w:rsidR="00D42300">
        <w:rPr>
          <w:rFonts w:ascii="Times New Roman" w:hAnsi="Times New Roman"/>
          <w:color w:val="000000"/>
          <w:sz w:val="28"/>
          <w:szCs w:val="28"/>
        </w:rPr>
        <w:t xml:space="preserve">June </w:t>
      </w:r>
      <w:r w:rsidR="00644A26">
        <w:rPr>
          <w:rFonts w:ascii="Times New Roman" w:hAnsi="Times New Roman"/>
          <w:color w:val="000000"/>
          <w:sz w:val="28"/>
          <w:szCs w:val="28"/>
        </w:rPr>
        <w:t>30</w:t>
      </w:r>
      <w:r w:rsidR="00D42300">
        <w:rPr>
          <w:rFonts w:ascii="Times New Roman" w:hAnsi="Times New Roman"/>
          <w:color w:val="000000"/>
          <w:sz w:val="28"/>
          <w:szCs w:val="28"/>
        </w:rPr>
        <w:t>, 202</w:t>
      </w:r>
      <w:r w:rsidR="00644A26">
        <w:rPr>
          <w:rFonts w:ascii="Times New Roman" w:hAnsi="Times New Roman"/>
          <w:color w:val="000000"/>
          <w:sz w:val="28"/>
          <w:szCs w:val="28"/>
        </w:rPr>
        <w:t>3</w:t>
      </w:r>
    </w:p>
    <w:p w:rsidR="00D42300" w:rsidP="00770568" w:rsidRDefault="00D42300" w14:paraId="3469411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  <w:sz w:val="28"/>
          <w:szCs w:val="28"/>
        </w:rPr>
      </w:pPr>
    </w:p>
    <w:p w:rsidR="004226A3" w:rsidP="00770568" w:rsidRDefault="004226A3" w14:paraId="7661E099" w14:textId="6C4E73B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57AA4" w:rsidP="004226A3" w:rsidRDefault="00657AA4" w14:paraId="18B94184" w14:textId="1613344E"/>
    <w:p w:rsidR="00581FC0" w:rsidP="00581FC0" w:rsidRDefault="00581FC0" w14:paraId="41C28EA2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Contact Information:</w:t>
      </w:r>
    </w:p>
    <w:p w:rsidR="00581FC0" w:rsidP="00581FC0" w:rsidRDefault="00581FC0" w14:paraId="5FE6C5A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Sonja Williams, M.P.H.</w:t>
      </w:r>
    </w:p>
    <w:p w:rsidR="00581FC0" w:rsidP="00581FC0" w:rsidRDefault="00581FC0" w14:paraId="333A5C1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Acting Team Lead, Ambulatory Care Team</w:t>
      </w:r>
    </w:p>
    <w:p w:rsidR="00581FC0" w:rsidP="00581FC0" w:rsidRDefault="00581FC0" w14:paraId="60EC64FA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Ambulatory and Hospital Care Statistics Branch</w:t>
      </w:r>
    </w:p>
    <w:p w:rsidR="00581FC0" w:rsidP="00581FC0" w:rsidRDefault="00581FC0" w14:paraId="67EABD9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Division of Health Care Statistics</w:t>
      </w:r>
    </w:p>
    <w:p w:rsidR="00581FC0" w:rsidP="00581FC0" w:rsidRDefault="00581FC0" w14:paraId="3378EE00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National Center for Health Statistics</w:t>
      </w:r>
    </w:p>
    <w:p w:rsidR="00581FC0" w:rsidP="00581FC0" w:rsidRDefault="00581FC0" w14:paraId="414F5828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Centers for Disease Control and Prevention</w:t>
      </w:r>
    </w:p>
    <w:p w:rsidR="00581FC0" w:rsidP="00581FC0" w:rsidRDefault="00581FC0" w14:paraId="1BF5CE6D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301-458-4774</w:t>
      </w:r>
    </w:p>
    <w:p w:rsidR="00581FC0" w:rsidP="00581FC0" w:rsidRDefault="00581FC0" w14:paraId="3FFCE18C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301-458-4032 (fax)</w:t>
      </w:r>
    </w:p>
    <w:p w:rsidR="00581FC0" w:rsidP="00581FC0" w:rsidRDefault="00685F3F" w14:paraId="6365894E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hyperlink w:history="1" r:id="rId8">
        <w:r w:rsidR="00581FC0">
          <w:rPr>
            <w:rStyle w:val="Hyperlink"/>
            <w:rFonts w:ascii="Times New Roman" w:hAnsi="Times New Roman" w:eastAsiaTheme="majorEastAsia"/>
            <w:sz w:val="28"/>
            <w:szCs w:val="28"/>
          </w:rPr>
          <w:t>iwn2@cdc.gov</w:t>
        </w:r>
      </w:hyperlink>
      <w:r w:rsidR="00581FC0">
        <w:rPr>
          <w:rFonts w:ascii="Times New Roman" w:hAnsi="Times New Roman"/>
          <w:sz w:val="28"/>
          <w:szCs w:val="28"/>
        </w:rPr>
        <w:t xml:space="preserve"> </w:t>
      </w:r>
    </w:p>
    <w:p w:rsidR="00581FC0" w:rsidP="00581FC0" w:rsidRDefault="00581FC0" w14:paraId="4951602F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81FC0" w:rsidP="00581FC0" w:rsidRDefault="00581FC0" w14:paraId="51E3C5A9" w14:textId="7777777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81FC0" w:rsidP="00581FC0" w:rsidRDefault="00685F3F" w14:paraId="2A22D563" w14:textId="6C7A80C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March 30</w:t>
      </w:r>
      <w:r w:rsidR="00581FC0">
        <w:rPr>
          <w:rFonts w:ascii="Times New Roman" w:hAnsi="Times New Roman"/>
          <w:color w:val="000000"/>
          <w:sz w:val="28"/>
          <w:szCs w:val="28"/>
        </w:rPr>
        <w:t>, 2021</w:t>
      </w:r>
    </w:p>
    <w:p w:rsidR="00F0416A" w:rsidP="004226A3" w:rsidRDefault="00F0416A" w14:paraId="62D5B91B" w14:textId="3C2B28BB"/>
    <w:p w:rsidR="00F0416A" w:rsidP="004226A3" w:rsidRDefault="00F0416A" w14:paraId="5EC65DA8" w14:textId="7B03DA0F"/>
    <w:p w:rsidR="00F0416A" w:rsidP="004226A3" w:rsidRDefault="00F0416A" w14:paraId="5DD15E18" w14:textId="4413A73E"/>
    <w:p w:rsidR="00F0416A" w:rsidP="004226A3" w:rsidRDefault="00F0416A" w14:paraId="4103DE46" w14:textId="4C72FAB9"/>
    <w:p w:rsidR="00F0416A" w:rsidP="004226A3" w:rsidRDefault="00F0416A" w14:paraId="72095622" w14:textId="6B3A48C4"/>
    <w:p w:rsidR="00F0416A" w:rsidP="004226A3" w:rsidRDefault="00F0416A" w14:paraId="36066F21" w14:textId="2FE21C6E"/>
    <w:p w:rsidR="00F0416A" w:rsidP="004226A3" w:rsidRDefault="00F0416A" w14:paraId="106980D4" w14:textId="3A8008D4"/>
    <w:p w:rsidR="00F0416A" w:rsidP="004226A3" w:rsidRDefault="00F0416A" w14:paraId="5CDF6F40" w14:textId="02BBD9F9"/>
    <w:p w:rsidR="00F0416A" w:rsidP="004226A3" w:rsidRDefault="00F0416A" w14:paraId="7BA5D243" w14:textId="23804603"/>
    <w:p w:rsidR="00F0416A" w:rsidP="004226A3" w:rsidRDefault="00F0416A" w14:paraId="0B0A9A44" w14:textId="30CCC685"/>
    <w:p w:rsidR="00F0416A" w:rsidP="004226A3" w:rsidRDefault="00F0416A" w14:paraId="3AE8AF6A" w14:textId="0B9E39D9"/>
    <w:p w:rsidR="00F0416A" w:rsidP="004226A3" w:rsidRDefault="00F0416A" w14:paraId="501DE01F" w14:textId="3FE2DC48"/>
    <w:p w:rsidR="00770568" w:rsidP="004226A3" w:rsidRDefault="00770568" w14:paraId="7D2992B0" w14:textId="3EED76A7"/>
    <w:p w:rsidR="00770568" w:rsidP="004226A3" w:rsidRDefault="00770568" w14:paraId="36EDC34E" w14:textId="77777777"/>
    <w:p w:rsidR="00F0416A" w:rsidP="004226A3" w:rsidRDefault="00F0416A" w14:paraId="1E0F6626" w14:textId="4FCE7275"/>
    <w:p w:rsidR="00F0416A" w:rsidP="004226A3" w:rsidRDefault="00F0416A" w14:paraId="3E09C440" w14:textId="77777777"/>
    <w:p w:rsidR="00E90782" w:rsidRDefault="00E90782" w14:paraId="2C5852BE" w14:textId="17BAAB9C">
      <w:pPr>
        <w:spacing w:line="259" w:lineRule="auto"/>
      </w:pP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-19134532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185402" w:rsidR="000218CA" w:rsidRDefault="000218CA" w14:paraId="7E3C95C2" w14:textId="21B15D63">
          <w:pPr>
            <w:pStyle w:val="TOCHeading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85402">
            <w:rPr>
              <w:rFonts w:ascii="Times New Roman" w:hAnsi="Times New Roman" w:cs="Times New Roman"/>
              <w:color w:val="auto"/>
              <w:sz w:val="28"/>
              <w:szCs w:val="28"/>
            </w:rPr>
            <w:t>Table of Contents</w:t>
          </w:r>
        </w:p>
        <w:p w:rsidRPr="00B14D27" w:rsidR="00C04D94" w:rsidRDefault="000218CA" w14:paraId="73EAC9EA" w14:textId="609E3E05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hAnsi="Times New Roman" w:cs="Times New Roman" w:eastAsiaTheme="minorEastAsia"/>
              <w:noProof/>
              <w:sz w:val="24"/>
              <w:szCs w:val="24"/>
            </w:rPr>
          </w:pPr>
          <w:r w:rsidRPr="00B06F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06F1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06F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history="1" w:anchor="_Toc50645016"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B14D27" w:rsidR="00C04D94">
              <w:rPr>
                <w:rFonts w:ascii="Times New Roman" w:hAnsi="Times New Roman" w:cs="Times New Roman" w:eastAsiaTheme="minorEastAsia"/>
                <w:noProof/>
                <w:sz w:val="24"/>
                <w:szCs w:val="24"/>
              </w:rPr>
              <w:tab/>
            </w:r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Respondent Universe and Sampling Methods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_Toc50645016 \h </w:instrTex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B14D27" w:rsidR="00C04D94" w:rsidRDefault="00685F3F" w14:paraId="11511BC2" w14:textId="629F4DED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hAnsi="Times New Roman" w:cs="Times New Roman" w:eastAsiaTheme="minorEastAsia"/>
              <w:noProof/>
              <w:sz w:val="24"/>
              <w:szCs w:val="24"/>
            </w:rPr>
          </w:pPr>
          <w:hyperlink w:history="1" w:anchor="_Toc50645017"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B14D27" w:rsidR="00C04D94">
              <w:rPr>
                <w:rFonts w:ascii="Times New Roman" w:hAnsi="Times New Roman" w:cs="Times New Roman" w:eastAsiaTheme="minorEastAsia"/>
                <w:noProof/>
                <w:sz w:val="24"/>
                <w:szCs w:val="24"/>
              </w:rPr>
              <w:tab/>
            </w:r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Procedures for the Collection of Information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_Toc50645017 \h </w:instrTex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B14D27" w:rsidR="00C04D94" w:rsidRDefault="00685F3F" w14:paraId="6FA29DCB" w14:textId="4247DCDF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hAnsi="Times New Roman" w:cs="Times New Roman" w:eastAsiaTheme="minorEastAsia"/>
              <w:noProof/>
              <w:sz w:val="24"/>
              <w:szCs w:val="24"/>
            </w:rPr>
          </w:pPr>
          <w:hyperlink w:history="1" w:anchor="_Toc50645018"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B14D27" w:rsidR="00C04D94">
              <w:rPr>
                <w:rFonts w:ascii="Times New Roman" w:hAnsi="Times New Roman" w:cs="Times New Roman" w:eastAsiaTheme="minorEastAsia"/>
                <w:noProof/>
                <w:sz w:val="24"/>
                <w:szCs w:val="24"/>
              </w:rPr>
              <w:tab/>
            </w:r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Methods to Maximize Response Rates and Deal with Non-Response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_Toc50645018 \h </w:instrTex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B14D27" w:rsidR="00C04D94" w:rsidRDefault="00685F3F" w14:paraId="4C8C570D" w14:textId="25076CC9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hAnsi="Times New Roman" w:cs="Times New Roman" w:eastAsiaTheme="minorEastAsia"/>
              <w:noProof/>
              <w:sz w:val="24"/>
              <w:szCs w:val="24"/>
            </w:rPr>
          </w:pPr>
          <w:hyperlink w:history="1" w:anchor="_Toc50645019"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B14D27" w:rsidR="00C04D94">
              <w:rPr>
                <w:rFonts w:ascii="Times New Roman" w:hAnsi="Times New Roman" w:cs="Times New Roman" w:eastAsiaTheme="minorEastAsia"/>
                <w:noProof/>
                <w:sz w:val="24"/>
                <w:szCs w:val="24"/>
              </w:rPr>
              <w:tab/>
            </w:r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Tests of Procedures or Methods to be Undertaken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_Toc50645019 \h </w:instrTex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B14D27" w:rsidR="00C04D94" w:rsidRDefault="00685F3F" w14:paraId="3EF4738D" w14:textId="0058E46C">
          <w:pPr>
            <w:pStyle w:val="TOC2"/>
            <w:tabs>
              <w:tab w:val="left" w:pos="660"/>
              <w:tab w:val="right" w:leader="dot" w:pos="9350"/>
            </w:tabs>
            <w:rPr>
              <w:rFonts w:ascii="Times New Roman" w:hAnsi="Times New Roman" w:cs="Times New Roman" w:eastAsiaTheme="minorEastAsia"/>
              <w:noProof/>
              <w:sz w:val="24"/>
              <w:szCs w:val="24"/>
            </w:rPr>
          </w:pPr>
          <w:hyperlink w:history="1" w:anchor="_Toc50645020"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B14D27" w:rsidR="00C04D94">
              <w:rPr>
                <w:rFonts w:ascii="Times New Roman" w:hAnsi="Times New Roman" w:cs="Times New Roman" w:eastAsiaTheme="minorEastAsia"/>
                <w:noProof/>
                <w:sz w:val="24"/>
                <w:szCs w:val="24"/>
              </w:rPr>
              <w:tab/>
            </w:r>
            <w:r w:rsidRPr="00B14D27" w:rsidR="00C04D9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Individuals Consulted on Statistical Aspects and Individuals Collecting and/or Analyzing Data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_Toc50645020 \h </w:instrTex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B14D27" w:rsidR="00C04D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218CA" w:rsidRDefault="000218CA" w14:paraId="754A33D3" w14:textId="7B3EDF16">
          <w:r w:rsidRPr="00B06F1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185402" w:rsidP="009461A9" w:rsidRDefault="00185402" w14:paraId="4E5448B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50645246" w:id="0"/>
    </w:p>
    <w:p w:rsidRPr="000218CA" w:rsidR="009461A9" w:rsidP="009461A9" w:rsidRDefault="009461A9" w14:paraId="537A8CF2" w14:textId="56D1EB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8CA">
        <w:rPr>
          <w:rFonts w:ascii="Times New Roman" w:hAnsi="Times New Roman" w:cs="Times New Roman"/>
          <w:b/>
          <w:bCs/>
          <w:sz w:val="24"/>
          <w:szCs w:val="24"/>
        </w:rPr>
        <w:t>List of Attachments</w:t>
      </w:r>
      <w:r w:rsidR="005D13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A242C" w:rsidP="00FA242C" w:rsidRDefault="00FA242C" w14:paraId="0D34BE7C" w14:textId="77777777">
      <w:pPr>
        <w:contextualSpacing/>
        <w:rPr>
          <w:rFonts w:ascii="Times New Roman" w:hAnsi="Times New Roman"/>
          <w:sz w:val="24"/>
          <w:szCs w:val="24"/>
        </w:rPr>
      </w:pPr>
      <w:bookmarkStart w:name="_Hlk50649801" w:id="1"/>
      <w:r>
        <w:rPr>
          <w:rFonts w:ascii="Times New Roman" w:hAnsi="Times New Roman"/>
          <w:sz w:val="24"/>
          <w:szCs w:val="24"/>
        </w:rPr>
        <w:t>Attachment A – Final Cognitive Report – Draft (PPMQ)</w:t>
      </w:r>
    </w:p>
    <w:p w:rsidR="00FA242C" w:rsidP="00FA242C" w:rsidRDefault="00FA242C" w14:paraId="3B7C4575" w14:textId="7777777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 B – Survey Instrument (PPMQ)</w:t>
      </w:r>
    </w:p>
    <w:p w:rsidR="00FA242C" w:rsidP="00FA242C" w:rsidRDefault="00FA242C" w14:paraId="29816C00" w14:textId="7777777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 C – List of Consultants (PPMQ)</w:t>
      </w:r>
    </w:p>
    <w:p w:rsidR="00FA242C" w:rsidP="00FA242C" w:rsidRDefault="00FA242C" w14:paraId="65191550" w14:textId="7777777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 D – Recruitment Materials (PPMQ)</w:t>
      </w:r>
    </w:p>
    <w:p w:rsidRPr="00B13255" w:rsidR="00FA242C" w:rsidP="00FA242C" w:rsidRDefault="00FA242C" w14:paraId="0E538BB0" w14:textId="12208F1E">
      <w:pPr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 E – ERB Protocol</w:t>
      </w:r>
      <w:r w:rsidR="00FA612D">
        <w:rPr>
          <w:rFonts w:ascii="Times New Roman" w:hAnsi="Times New Roman"/>
          <w:sz w:val="24"/>
          <w:szCs w:val="24"/>
        </w:rPr>
        <w:t xml:space="preserve"> </w:t>
      </w:r>
      <w:r w:rsidRPr="00756E63" w:rsidR="00FA612D">
        <w:rPr>
          <w:rFonts w:ascii="Times New Roman" w:hAnsi="Times New Roman"/>
          <w:sz w:val="24"/>
          <w:szCs w:val="24"/>
        </w:rPr>
        <w:t>#</w:t>
      </w:r>
      <w:r w:rsidR="00FA612D">
        <w:rPr>
          <w:rFonts w:ascii="Times New Roman" w:hAnsi="Times New Roman"/>
          <w:sz w:val="24"/>
          <w:szCs w:val="24"/>
        </w:rPr>
        <w:t>2021-04</w:t>
      </w:r>
      <w:r>
        <w:rPr>
          <w:rFonts w:ascii="Times New Roman" w:hAnsi="Times New Roman"/>
          <w:sz w:val="24"/>
          <w:szCs w:val="24"/>
        </w:rPr>
        <w:t xml:space="preserve"> (PPMQ)</w:t>
      </w:r>
    </w:p>
    <w:bookmarkEnd w:id="1"/>
    <w:p w:rsidR="009461A9" w:rsidP="009461A9" w:rsidRDefault="009461A9" w14:paraId="540B4A82" w14:textId="77777777"/>
    <w:bookmarkEnd w:id="0"/>
    <w:p w:rsidRPr="007764BF" w:rsidR="00B21034" w:rsidP="004226A3" w:rsidRDefault="00B21034" w14:paraId="30CDF53D" w14:textId="2222B84D">
      <w:pPr>
        <w:rPr>
          <w:rFonts w:ascii="Times New Roman" w:hAnsi="Times New Roman" w:cs="Times New Roman"/>
          <w:sz w:val="24"/>
          <w:szCs w:val="24"/>
        </w:rPr>
      </w:pPr>
    </w:p>
    <w:p w:rsidR="004226A3" w:rsidP="004226A3" w:rsidRDefault="004226A3" w14:paraId="3C8B4AAC" w14:textId="6DCA466C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51C8A1C4" w14:textId="0921993E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69009E03" w14:textId="57BAC5A9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333DC5CD" w14:textId="63DA2868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434CFCF1" w14:textId="7B907740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703BB9F3" w14:textId="3E59881A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0BC72BC9" w14:textId="72E7656E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322B1BA2" w14:textId="3ACFD444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520F1A4E" w14:textId="287107DE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134787D9" w14:textId="3A334C26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5CFD301C" w14:textId="782B87FF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390D3C12" w14:textId="4BC650E3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1219DFD9" w14:textId="05AD30F9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603C6937" w14:textId="089D5BFE">
      <w:pPr>
        <w:rPr>
          <w:rFonts w:ascii="Times New Roman" w:hAnsi="Times New Roman" w:cs="Times New Roman"/>
          <w:sz w:val="24"/>
          <w:szCs w:val="24"/>
        </w:rPr>
      </w:pPr>
    </w:p>
    <w:p w:rsidR="00657AA4" w:rsidP="004226A3" w:rsidRDefault="00657AA4" w14:paraId="17DEE02A" w14:textId="4658E293">
      <w:pPr>
        <w:rPr>
          <w:rFonts w:ascii="Times New Roman" w:hAnsi="Times New Roman" w:cs="Times New Roman"/>
          <w:sz w:val="24"/>
          <w:szCs w:val="24"/>
        </w:rPr>
      </w:pPr>
    </w:p>
    <w:p w:rsidR="00E3401A" w:rsidP="004226A3" w:rsidRDefault="00E3401A" w14:paraId="5AF90DD2" w14:textId="1F942B20">
      <w:pPr>
        <w:rPr>
          <w:rFonts w:ascii="Times New Roman" w:hAnsi="Times New Roman" w:cs="Times New Roman"/>
          <w:sz w:val="24"/>
          <w:szCs w:val="24"/>
        </w:rPr>
      </w:pPr>
    </w:p>
    <w:p w:rsidR="00E3401A" w:rsidP="004226A3" w:rsidRDefault="00E3401A" w14:paraId="12472B71" w14:textId="4F5A4619">
      <w:pPr>
        <w:rPr>
          <w:rFonts w:ascii="Times New Roman" w:hAnsi="Times New Roman" w:cs="Times New Roman"/>
          <w:sz w:val="24"/>
          <w:szCs w:val="24"/>
        </w:rPr>
      </w:pPr>
    </w:p>
    <w:p w:rsidR="00E3401A" w:rsidP="004226A3" w:rsidRDefault="00E3401A" w14:paraId="554001D3" w14:textId="5DD0ABA3">
      <w:pPr>
        <w:rPr>
          <w:rFonts w:ascii="Times New Roman" w:hAnsi="Times New Roman" w:cs="Times New Roman"/>
          <w:sz w:val="24"/>
          <w:szCs w:val="24"/>
        </w:rPr>
      </w:pPr>
    </w:p>
    <w:p w:rsidR="00EF7817" w:rsidP="004226A3" w:rsidRDefault="00EF7817" w14:paraId="29557557" w14:textId="4E835E60">
      <w:pPr>
        <w:rPr>
          <w:rFonts w:ascii="Times New Roman" w:hAnsi="Times New Roman" w:cs="Times New Roman"/>
          <w:sz w:val="24"/>
          <w:szCs w:val="24"/>
        </w:rPr>
      </w:pPr>
    </w:p>
    <w:p w:rsidR="00EF7817" w:rsidP="004226A3" w:rsidRDefault="00EF7817" w14:paraId="20C86590" w14:textId="77777777">
      <w:pPr>
        <w:rPr>
          <w:rFonts w:ascii="Times New Roman" w:hAnsi="Times New Roman" w:cs="Times New Roman"/>
          <w:sz w:val="24"/>
          <w:szCs w:val="24"/>
        </w:rPr>
      </w:pPr>
    </w:p>
    <w:p w:rsidR="00E3401A" w:rsidP="004226A3" w:rsidRDefault="00E3401A" w14:paraId="0596179C" w14:textId="6A14706B">
      <w:pPr>
        <w:rPr>
          <w:rFonts w:ascii="Times New Roman" w:hAnsi="Times New Roman" w:cs="Times New Roman"/>
          <w:sz w:val="24"/>
          <w:szCs w:val="24"/>
        </w:rPr>
      </w:pPr>
    </w:p>
    <w:p w:rsidR="00E3401A" w:rsidP="004226A3" w:rsidRDefault="00E3401A" w14:paraId="2D29B448" w14:textId="33F5E7DA">
      <w:pPr>
        <w:rPr>
          <w:rFonts w:ascii="Times New Roman" w:hAnsi="Times New Roman" w:cs="Times New Roman"/>
          <w:sz w:val="24"/>
          <w:szCs w:val="24"/>
        </w:rPr>
      </w:pPr>
    </w:p>
    <w:p w:rsidR="00E02618" w:rsidP="004226A3" w:rsidRDefault="00E02618" w14:paraId="0B3D9DCA" w14:textId="1276BD72">
      <w:pPr>
        <w:rPr>
          <w:rFonts w:ascii="Times New Roman" w:hAnsi="Times New Roman" w:cs="Times New Roman"/>
          <w:sz w:val="24"/>
          <w:szCs w:val="24"/>
        </w:rPr>
      </w:pPr>
    </w:p>
    <w:p w:rsidR="00185402" w:rsidP="004226A3" w:rsidRDefault="00185402" w14:paraId="704E88E4" w14:textId="0FE681CD">
      <w:pPr>
        <w:rPr>
          <w:rFonts w:ascii="Times New Roman" w:hAnsi="Times New Roman" w:cs="Times New Roman"/>
          <w:sz w:val="24"/>
          <w:szCs w:val="24"/>
        </w:rPr>
      </w:pPr>
    </w:p>
    <w:p w:rsidR="00185402" w:rsidP="004226A3" w:rsidRDefault="00185402" w14:paraId="190E4967" w14:textId="77777777">
      <w:pPr>
        <w:rPr>
          <w:rFonts w:ascii="Times New Roman" w:hAnsi="Times New Roman" w:cs="Times New Roman"/>
          <w:sz w:val="24"/>
          <w:szCs w:val="24"/>
        </w:rPr>
      </w:pPr>
    </w:p>
    <w:p w:rsidR="00C04D94" w:rsidP="004226A3" w:rsidRDefault="00C04D94" w14:paraId="6192CD24" w14:textId="77777777">
      <w:pPr>
        <w:rPr>
          <w:rFonts w:ascii="Times New Roman" w:hAnsi="Times New Roman" w:cs="Times New Roman"/>
          <w:sz w:val="24"/>
          <w:szCs w:val="24"/>
        </w:rPr>
      </w:pPr>
    </w:p>
    <w:p w:rsidR="005C3864" w:rsidP="004226A3" w:rsidRDefault="005C3864" w14:paraId="77A77458" w14:textId="77777777">
      <w:pPr>
        <w:rPr>
          <w:rFonts w:ascii="Times New Roman" w:hAnsi="Times New Roman" w:cs="Times New Roman"/>
          <w:sz w:val="24"/>
          <w:szCs w:val="24"/>
        </w:rPr>
      </w:pPr>
    </w:p>
    <w:p w:rsidRPr="00657AA4" w:rsidR="00657AA4" w:rsidP="00657AA4" w:rsidRDefault="00657AA4" w14:paraId="3269B3BB" w14:textId="37AD29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AA4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 Collection of Information Employing Statistical Methods</w:t>
      </w:r>
    </w:p>
    <w:p w:rsidRPr="007764BF" w:rsidR="004226A3" w:rsidP="004226A3" w:rsidRDefault="004226A3" w14:paraId="46BC8D6A" w14:textId="77777777">
      <w:pPr>
        <w:rPr>
          <w:rFonts w:ascii="Times New Roman" w:hAnsi="Times New Roman" w:cs="Times New Roman"/>
          <w:sz w:val="24"/>
          <w:szCs w:val="24"/>
        </w:rPr>
      </w:pPr>
    </w:p>
    <w:p w:rsidRPr="00494AEB" w:rsidR="004226A3" w:rsidP="004226A3" w:rsidRDefault="004226A3" w14:paraId="4A89E8AF" w14:textId="77777777">
      <w:pPr>
        <w:pStyle w:val="Heading2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name="_Toc50645016" w:id="2"/>
      <w:r w:rsidRPr="00494AEB">
        <w:rPr>
          <w:rFonts w:ascii="Times New Roman" w:hAnsi="Times New Roman" w:cs="Times New Roman"/>
          <w:b/>
          <w:bCs/>
          <w:color w:val="auto"/>
          <w:sz w:val="24"/>
          <w:szCs w:val="24"/>
        </w:rPr>
        <w:t>Respondent Universe and Sampling Methods</w:t>
      </w:r>
      <w:bookmarkEnd w:id="2"/>
      <w:r w:rsidRPr="00494AE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F0416A" w:rsidP="00E90782" w:rsidRDefault="004226A3" w14:paraId="5C59236B" w14:textId="12C452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name="_Hlk49241555" w:id="3"/>
      <w:r w:rsidRPr="004226A3">
        <w:rPr>
          <w:rFonts w:ascii="Times New Roman" w:hAnsi="Times New Roman" w:cs="Times New Roman"/>
          <w:sz w:val="24"/>
          <w:szCs w:val="24"/>
        </w:rPr>
        <w:t>The target universe for the Physician Pain Management Questionnaire is non-federally employed</w:t>
      </w:r>
      <w:r w:rsidR="00586EB7">
        <w:rPr>
          <w:rFonts w:ascii="Times New Roman" w:hAnsi="Times New Roman" w:cs="Times New Roman"/>
          <w:sz w:val="24"/>
          <w:szCs w:val="24"/>
        </w:rPr>
        <w:t>,</w:t>
      </w:r>
      <w:r w:rsidR="004D3514">
        <w:rPr>
          <w:rFonts w:ascii="Times New Roman" w:hAnsi="Times New Roman" w:cs="Times New Roman"/>
          <w:sz w:val="24"/>
          <w:szCs w:val="24"/>
        </w:rPr>
        <w:t xml:space="preserve"> </w:t>
      </w:r>
      <w:r w:rsidR="009F1BDF">
        <w:rPr>
          <w:rFonts w:ascii="Times New Roman" w:hAnsi="Times New Roman" w:cs="Times New Roman"/>
          <w:sz w:val="24"/>
          <w:szCs w:val="24"/>
        </w:rPr>
        <w:t xml:space="preserve">allopathic (MD) and osteopathic (DO) </w:t>
      </w:r>
      <w:r w:rsidR="004D3514">
        <w:rPr>
          <w:rFonts w:ascii="Times New Roman" w:hAnsi="Times New Roman" w:cs="Times New Roman"/>
          <w:sz w:val="24"/>
          <w:szCs w:val="24"/>
        </w:rPr>
        <w:t xml:space="preserve">attending </w:t>
      </w:r>
      <w:r w:rsidRPr="004226A3">
        <w:rPr>
          <w:rFonts w:ascii="Times New Roman" w:hAnsi="Times New Roman" w:cs="Times New Roman"/>
          <w:sz w:val="24"/>
          <w:szCs w:val="24"/>
        </w:rPr>
        <w:t xml:space="preserve">physicians </w:t>
      </w:r>
      <w:r w:rsidR="00A879AD">
        <w:rPr>
          <w:rFonts w:ascii="Times New Roman" w:hAnsi="Times New Roman" w:cs="Times New Roman"/>
          <w:sz w:val="24"/>
          <w:szCs w:val="24"/>
        </w:rPr>
        <w:t xml:space="preserve">legally </w:t>
      </w:r>
      <w:r w:rsidRPr="004226A3">
        <w:rPr>
          <w:rFonts w:ascii="Times New Roman" w:hAnsi="Times New Roman" w:cs="Times New Roman"/>
          <w:sz w:val="24"/>
          <w:szCs w:val="24"/>
        </w:rPr>
        <w:t xml:space="preserve">practicing in </w:t>
      </w:r>
      <w:r w:rsidR="00A879AD">
        <w:rPr>
          <w:rFonts w:ascii="Times New Roman" w:hAnsi="Times New Roman" w:cs="Times New Roman"/>
          <w:sz w:val="24"/>
          <w:szCs w:val="24"/>
        </w:rPr>
        <w:t xml:space="preserve">the 50 </w:t>
      </w:r>
      <w:r w:rsidR="00E90782">
        <w:rPr>
          <w:rFonts w:ascii="Times New Roman" w:hAnsi="Times New Roman" w:cs="Times New Roman"/>
          <w:sz w:val="24"/>
          <w:szCs w:val="24"/>
        </w:rPr>
        <w:t xml:space="preserve">U.S. </w:t>
      </w:r>
      <w:r w:rsidR="00A879AD">
        <w:rPr>
          <w:rFonts w:ascii="Times New Roman" w:hAnsi="Times New Roman" w:cs="Times New Roman"/>
          <w:sz w:val="24"/>
          <w:szCs w:val="24"/>
        </w:rPr>
        <w:t xml:space="preserve">states and </w:t>
      </w:r>
      <w:r w:rsidRPr="004226A3">
        <w:rPr>
          <w:rFonts w:ascii="Times New Roman" w:hAnsi="Times New Roman" w:cs="Times New Roman"/>
          <w:sz w:val="24"/>
          <w:szCs w:val="24"/>
        </w:rPr>
        <w:t>the District of Columbia</w:t>
      </w:r>
      <w:r w:rsidR="00644A26">
        <w:rPr>
          <w:rFonts w:ascii="Times New Roman" w:hAnsi="Times New Roman" w:cs="Times New Roman"/>
          <w:sz w:val="24"/>
          <w:szCs w:val="24"/>
        </w:rPr>
        <w:t xml:space="preserve"> (DC)</w:t>
      </w:r>
      <w:r w:rsidR="00A879AD">
        <w:rPr>
          <w:rFonts w:ascii="Times New Roman" w:hAnsi="Times New Roman" w:cs="Times New Roman"/>
          <w:sz w:val="24"/>
          <w:szCs w:val="24"/>
        </w:rPr>
        <w:t xml:space="preserve">. </w:t>
      </w:r>
      <w:r w:rsidRPr="004226A3">
        <w:rPr>
          <w:rFonts w:ascii="Times New Roman" w:hAnsi="Times New Roman" w:cs="Times New Roman"/>
          <w:sz w:val="24"/>
          <w:szCs w:val="24"/>
        </w:rPr>
        <w:t xml:space="preserve">The </w:t>
      </w:r>
      <w:r w:rsidR="00586EB7">
        <w:rPr>
          <w:rFonts w:ascii="Times New Roman" w:hAnsi="Times New Roman" w:cs="Times New Roman"/>
          <w:sz w:val="24"/>
          <w:szCs w:val="24"/>
        </w:rPr>
        <w:t xml:space="preserve">universe from which the </w:t>
      </w:r>
      <w:r w:rsidRPr="004226A3">
        <w:rPr>
          <w:rFonts w:ascii="Times New Roman" w:hAnsi="Times New Roman" w:cs="Times New Roman"/>
          <w:sz w:val="24"/>
          <w:szCs w:val="24"/>
        </w:rPr>
        <w:t xml:space="preserve">sampling frame </w:t>
      </w:r>
      <w:r w:rsidR="00586EB7">
        <w:rPr>
          <w:rFonts w:ascii="Times New Roman" w:hAnsi="Times New Roman" w:cs="Times New Roman"/>
          <w:sz w:val="24"/>
          <w:szCs w:val="24"/>
        </w:rPr>
        <w:t>is created, and the sample is drawn, is</w:t>
      </w:r>
      <w:r w:rsidRPr="004226A3">
        <w:rPr>
          <w:rFonts w:ascii="Times New Roman" w:hAnsi="Times New Roman" w:cs="Times New Roman"/>
          <w:sz w:val="24"/>
          <w:szCs w:val="24"/>
        </w:rPr>
        <w:t xml:space="preserve"> the National Provider Identifier (NPI) </w:t>
      </w:r>
      <w:r w:rsidR="00FD70CD">
        <w:rPr>
          <w:rFonts w:ascii="Times New Roman" w:hAnsi="Times New Roman" w:cs="Times New Roman"/>
          <w:sz w:val="24"/>
          <w:szCs w:val="24"/>
        </w:rPr>
        <w:t>data</w:t>
      </w:r>
      <w:r w:rsidRPr="004226A3">
        <w:rPr>
          <w:rFonts w:ascii="Times New Roman" w:hAnsi="Times New Roman" w:cs="Times New Roman"/>
          <w:sz w:val="24"/>
          <w:szCs w:val="24"/>
        </w:rPr>
        <w:t>file provided by the Centers for Medicare and Medicaid Services (CMS).</w:t>
      </w:r>
      <w:r w:rsidR="009F1BDF">
        <w:rPr>
          <w:rFonts w:ascii="Times New Roman" w:hAnsi="Times New Roman" w:cs="Times New Roman"/>
          <w:sz w:val="24"/>
          <w:szCs w:val="24"/>
        </w:rPr>
        <w:t xml:space="preserve"> Physicians with inactive NPIs</w:t>
      </w:r>
      <w:r w:rsidR="00586EB7">
        <w:rPr>
          <w:rFonts w:ascii="Times New Roman" w:hAnsi="Times New Roman" w:cs="Times New Roman"/>
          <w:sz w:val="24"/>
          <w:szCs w:val="24"/>
        </w:rPr>
        <w:t>,</w:t>
      </w:r>
      <w:r w:rsidR="00185402">
        <w:rPr>
          <w:rFonts w:ascii="Times New Roman" w:hAnsi="Times New Roman" w:cs="Times New Roman"/>
          <w:sz w:val="24"/>
          <w:szCs w:val="24"/>
        </w:rPr>
        <w:t xml:space="preserve"> without a documented primary license,</w:t>
      </w:r>
      <w:r w:rsidR="009F1BDF">
        <w:rPr>
          <w:rFonts w:ascii="Times New Roman" w:hAnsi="Times New Roman" w:cs="Times New Roman"/>
          <w:sz w:val="24"/>
          <w:szCs w:val="24"/>
        </w:rPr>
        <w:t xml:space="preserve"> as well </w:t>
      </w:r>
      <w:r w:rsidR="00D2628A">
        <w:rPr>
          <w:rFonts w:ascii="Times New Roman" w:hAnsi="Times New Roman" w:cs="Times New Roman"/>
          <w:sz w:val="24"/>
          <w:szCs w:val="24"/>
        </w:rPr>
        <w:t xml:space="preserve">as </w:t>
      </w:r>
      <w:r w:rsidR="009F1BDF">
        <w:rPr>
          <w:rFonts w:ascii="Times New Roman" w:hAnsi="Times New Roman" w:cs="Times New Roman"/>
          <w:sz w:val="24"/>
          <w:szCs w:val="24"/>
        </w:rPr>
        <w:t>those in radiology</w:t>
      </w:r>
      <w:r w:rsidR="00185402">
        <w:rPr>
          <w:rFonts w:ascii="Times New Roman" w:hAnsi="Times New Roman" w:cs="Times New Roman"/>
          <w:sz w:val="24"/>
          <w:szCs w:val="24"/>
        </w:rPr>
        <w:t xml:space="preserve">, </w:t>
      </w:r>
      <w:r w:rsidR="009F1BDF">
        <w:rPr>
          <w:rFonts w:ascii="Times New Roman" w:hAnsi="Times New Roman" w:cs="Times New Roman"/>
          <w:sz w:val="24"/>
          <w:szCs w:val="24"/>
        </w:rPr>
        <w:t xml:space="preserve">pathology </w:t>
      </w:r>
      <w:r w:rsidR="00185402">
        <w:rPr>
          <w:rFonts w:ascii="Times New Roman" w:hAnsi="Times New Roman" w:cs="Times New Roman"/>
          <w:sz w:val="24"/>
          <w:szCs w:val="24"/>
        </w:rPr>
        <w:t xml:space="preserve">and </w:t>
      </w:r>
      <w:r w:rsidR="009F1BDF">
        <w:rPr>
          <w:rFonts w:ascii="Times New Roman" w:hAnsi="Times New Roman" w:cs="Times New Roman"/>
          <w:sz w:val="24"/>
          <w:szCs w:val="24"/>
        </w:rPr>
        <w:t>specialties</w:t>
      </w:r>
      <w:r w:rsidR="00185402">
        <w:rPr>
          <w:rFonts w:ascii="Times New Roman" w:hAnsi="Times New Roman" w:cs="Times New Roman"/>
          <w:sz w:val="24"/>
          <w:szCs w:val="24"/>
        </w:rPr>
        <w:t xml:space="preserve"> not involved with the management of pain</w:t>
      </w:r>
      <w:r w:rsidR="00586EB7">
        <w:rPr>
          <w:rFonts w:ascii="Times New Roman" w:hAnsi="Times New Roman" w:cs="Times New Roman"/>
          <w:sz w:val="24"/>
          <w:szCs w:val="24"/>
        </w:rPr>
        <w:t>,</w:t>
      </w:r>
      <w:r w:rsidR="009F1BDF">
        <w:rPr>
          <w:rFonts w:ascii="Times New Roman" w:hAnsi="Times New Roman" w:cs="Times New Roman"/>
          <w:sz w:val="24"/>
          <w:szCs w:val="24"/>
        </w:rPr>
        <w:t xml:space="preserve"> will be excluded</w:t>
      </w:r>
      <w:r w:rsidR="00586EB7">
        <w:rPr>
          <w:rFonts w:ascii="Times New Roman" w:hAnsi="Times New Roman" w:cs="Times New Roman"/>
          <w:sz w:val="24"/>
          <w:szCs w:val="24"/>
        </w:rPr>
        <w:t xml:space="preserve">. </w:t>
      </w:r>
      <w:r w:rsidR="00D061DE">
        <w:rPr>
          <w:rFonts w:ascii="Times New Roman" w:hAnsi="Times New Roman" w:cs="Times New Roman"/>
          <w:sz w:val="24"/>
          <w:szCs w:val="24"/>
        </w:rPr>
        <w:t xml:space="preserve">A </w:t>
      </w:r>
      <w:r w:rsidR="00586EB7">
        <w:rPr>
          <w:rFonts w:ascii="Times New Roman" w:hAnsi="Times New Roman" w:cs="Times New Roman"/>
          <w:sz w:val="24"/>
          <w:szCs w:val="24"/>
        </w:rPr>
        <w:t xml:space="preserve">random </w:t>
      </w:r>
      <w:r w:rsidRPr="004226A3">
        <w:rPr>
          <w:rFonts w:ascii="Times New Roman" w:hAnsi="Times New Roman" w:cs="Times New Roman"/>
          <w:sz w:val="24"/>
          <w:szCs w:val="24"/>
        </w:rPr>
        <w:t>sample of 1</w:t>
      </w:r>
      <w:r w:rsidR="00586EB7">
        <w:rPr>
          <w:rFonts w:ascii="Times New Roman" w:hAnsi="Times New Roman" w:cs="Times New Roman"/>
          <w:sz w:val="24"/>
          <w:szCs w:val="24"/>
        </w:rPr>
        <w:t>,</w:t>
      </w:r>
      <w:r w:rsidRPr="004226A3">
        <w:rPr>
          <w:rFonts w:ascii="Times New Roman" w:hAnsi="Times New Roman" w:cs="Times New Roman"/>
          <w:sz w:val="24"/>
          <w:szCs w:val="24"/>
        </w:rPr>
        <w:t>000</w:t>
      </w:r>
      <w:r w:rsidR="00D061DE">
        <w:rPr>
          <w:rFonts w:ascii="Times New Roman" w:hAnsi="Times New Roman" w:cs="Times New Roman"/>
          <w:sz w:val="24"/>
          <w:szCs w:val="24"/>
        </w:rPr>
        <w:t xml:space="preserve"> eligible</w:t>
      </w:r>
      <w:r w:rsidRPr="004226A3">
        <w:rPr>
          <w:rFonts w:ascii="Times New Roman" w:hAnsi="Times New Roman" w:cs="Times New Roman"/>
          <w:sz w:val="24"/>
          <w:szCs w:val="24"/>
        </w:rPr>
        <w:t xml:space="preserve"> physicians will be selected from th</w:t>
      </w:r>
      <w:r w:rsidR="009F1BDF">
        <w:rPr>
          <w:rFonts w:ascii="Times New Roman" w:hAnsi="Times New Roman" w:cs="Times New Roman"/>
          <w:sz w:val="24"/>
          <w:szCs w:val="24"/>
        </w:rPr>
        <w:t>e final</w:t>
      </w:r>
      <w:r w:rsidR="00F1296C">
        <w:rPr>
          <w:rFonts w:ascii="Times New Roman" w:hAnsi="Times New Roman" w:cs="Times New Roman"/>
          <w:sz w:val="24"/>
          <w:szCs w:val="24"/>
        </w:rPr>
        <w:t xml:space="preserve"> </w:t>
      </w:r>
      <w:r w:rsidRPr="004226A3">
        <w:rPr>
          <w:rFonts w:ascii="Times New Roman" w:hAnsi="Times New Roman" w:cs="Times New Roman"/>
          <w:sz w:val="24"/>
          <w:szCs w:val="24"/>
        </w:rPr>
        <w:t xml:space="preserve">sampling frame. </w:t>
      </w:r>
      <w:r w:rsidR="005F371F">
        <w:rPr>
          <w:rFonts w:ascii="Times New Roman" w:hAnsi="Times New Roman" w:cs="Times New Roman"/>
          <w:sz w:val="24"/>
          <w:szCs w:val="24"/>
        </w:rPr>
        <w:t xml:space="preserve">Though the sample will be national in scope, it will not be nationally representative. </w:t>
      </w:r>
    </w:p>
    <w:p w:rsidRPr="004226A3" w:rsidR="00185402" w:rsidP="00710462" w:rsidRDefault="00185402" w14:paraId="6E848B9D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3"/>
    <w:p w:rsidR="00C74CE4" w:rsidP="00E90782" w:rsidRDefault="004226A3" w14:paraId="3967EAD4" w14:textId="3E5311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26A3">
        <w:rPr>
          <w:rFonts w:ascii="Times New Roman" w:hAnsi="Times New Roman" w:cs="Times New Roman"/>
          <w:sz w:val="24"/>
          <w:szCs w:val="24"/>
        </w:rPr>
        <w:t xml:space="preserve">The expected response rate for this pilot survey is </w:t>
      </w:r>
      <w:r w:rsidR="00E90782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4226A3">
        <w:rPr>
          <w:rFonts w:ascii="Times New Roman" w:hAnsi="Times New Roman" w:cs="Times New Roman"/>
          <w:sz w:val="24"/>
          <w:szCs w:val="24"/>
        </w:rPr>
        <w:t>30%, which is</w:t>
      </w:r>
      <w:r w:rsidR="00984E91">
        <w:rPr>
          <w:rFonts w:ascii="Times New Roman" w:hAnsi="Times New Roman" w:cs="Times New Roman"/>
          <w:sz w:val="24"/>
          <w:szCs w:val="24"/>
        </w:rPr>
        <w:t xml:space="preserve"> </w:t>
      </w:r>
      <w:r w:rsidRPr="004226A3">
        <w:rPr>
          <w:rFonts w:ascii="Times New Roman" w:hAnsi="Times New Roman" w:cs="Times New Roman"/>
          <w:sz w:val="24"/>
          <w:szCs w:val="24"/>
        </w:rPr>
        <w:t>based on pr</w:t>
      </w:r>
      <w:r w:rsidR="0089167B">
        <w:rPr>
          <w:rFonts w:ascii="Times New Roman" w:hAnsi="Times New Roman" w:cs="Times New Roman"/>
          <w:sz w:val="24"/>
          <w:szCs w:val="24"/>
        </w:rPr>
        <w:t>ior</w:t>
      </w:r>
      <w:r w:rsidRPr="004226A3">
        <w:rPr>
          <w:rFonts w:ascii="Times New Roman" w:hAnsi="Times New Roman" w:cs="Times New Roman"/>
          <w:sz w:val="24"/>
          <w:szCs w:val="24"/>
        </w:rPr>
        <w:t xml:space="preserve"> response rates for the </w:t>
      </w:r>
      <w:r w:rsidR="00165EE2">
        <w:rPr>
          <w:rFonts w:ascii="Times New Roman" w:hAnsi="Times New Roman" w:cs="Times New Roman"/>
          <w:sz w:val="24"/>
          <w:szCs w:val="24"/>
        </w:rPr>
        <w:t>National Electronic Health</w:t>
      </w:r>
      <w:r w:rsidR="004D3514">
        <w:rPr>
          <w:rFonts w:ascii="Times New Roman" w:hAnsi="Times New Roman" w:cs="Times New Roman"/>
          <w:sz w:val="24"/>
          <w:szCs w:val="24"/>
        </w:rPr>
        <w:t xml:space="preserve"> Records</w:t>
      </w:r>
      <w:r w:rsidR="00165EE2">
        <w:rPr>
          <w:rFonts w:ascii="Times New Roman" w:hAnsi="Times New Roman" w:cs="Times New Roman"/>
          <w:sz w:val="24"/>
          <w:szCs w:val="24"/>
        </w:rPr>
        <w:t xml:space="preserve"> Survey (</w:t>
      </w:r>
      <w:r w:rsidRPr="004226A3">
        <w:rPr>
          <w:rFonts w:ascii="Times New Roman" w:hAnsi="Times New Roman" w:cs="Times New Roman"/>
          <w:sz w:val="24"/>
          <w:szCs w:val="24"/>
        </w:rPr>
        <w:t>NEHRS</w:t>
      </w:r>
      <w:r w:rsidR="00644A26">
        <w:rPr>
          <w:rFonts w:ascii="Times New Roman" w:hAnsi="Times New Roman" w:cs="Times New Roman"/>
          <w:sz w:val="24"/>
          <w:szCs w:val="24"/>
        </w:rPr>
        <w:t xml:space="preserve">; </w:t>
      </w:r>
      <w:r w:rsidRPr="001640B2" w:rsidR="00C8676B">
        <w:rPr>
          <w:rFonts w:ascii="Times New Roman" w:hAnsi="Times New Roman" w:cs="Times New Roman"/>
          <w:sz w:val="24"/>
          <w:szCs w:val="24"/>
        </w:rPr>
        <w:t xml:space="preserve">OMB No. </w:t>
      </w:r>
      <w:r w:rsidR="00C8676B">
        <w:rPr>
          <w:rFonts w:ascii="Times New Roman" w:hAnsi="Times New Roman" w:cs="Times New Roman"/>
          <w:sz w:val="24"/>
          <w:szCs w:val="24"/>
        </w:rPr>
        <w:t>0920-1015</w:t>
      </w:r>
      <w:r w:rsidR="00586EB7">
        <w:rPr>
          <w:rFonts w:ascii="Times New Roman" w:hAnsi="Times New Roman" w:cs="Times New Roman"/>
          <w:sz w:val="24"/>
          <w:szCs w:val="24"/>
        </w:rPr>
        <w:t>)</w:t>
      </w:r>
      <w:r w:rsidR="009F1BDF">
        <w:rPr>
          <w:rFonts w:ascii="Times New Roman" w:hAnsi="Times New Roman" w:cs="Times New Roman"/>
          <w:sz w:val="24"/>
          <w:szCs w:val="24"/>
        </w:rPr>
        <w:t xml:space="preserve">. </w:t>
      </w:r>
      <w:r w:rsidR="00165EE2">
        <w:rPr>
          <w:rFonts w:ascii="Times New Roman" w:hAnsi="Times New Roman" w:cs="Times New Roman"/>
          <w:sz w:val="24"/>
          <w:szCs w:val="24"/>
        </w:rPr>
        <w:t>As previously mentioned, the NEHRS</w:t>
      </w:r>
      <w:r w:rsidR="00C16450">
        <w:rPr>
          <w:rFonts w:ascii="Times New Roman" w:hAnsi="Times New Roman" w:cs="Times New Roman"/>
          <w:sz w:val="24"/>
          <w:szCs w:val="24"/>
        </w:rPr>
        <w:t xml:space="preserve"> </w:t>
      </w:r>
      <w:r w:rsidR="000D036B">
        <w:rPr>
          <w:rFonts w:ascii="Times New Roman" w:hAnsi="Times New Roman" w:cs="Times New Roman"/>
          <w:sz w:val="24"/>
          <w:szCs w:val="24"/>
        </w:rPr>
        <w:t xml:space="preserve">has a similar universe as this pilot </w:t>
      </w:r>
      <w:r w:rsidR="00FD70CD">
        <w:rPr>
          <w:rFonts w:ascii="Times New Roman" w:hAnsi="Times New Roman" w:cs="Times New Roman"/>
          <w:sz w:val="24"/>
          <w:szCs w:val="24"/>
        </w:rPr>
        <w:t>survey and</w:t>
      </w:r>
      <w:r w:rsidR="00BB1EE4">
        <w:rPr>
          <w:rFonts w:ascii="Times New Roman" w:hAnsi="Times New Roman" w:cs="Times New Roman"/>
          <w:sz w:val="24"/>
          <w:szCs w:val="24"/>
        </w:rPr>
        <w:t xml:space="preserve"> was</w:t>
      </w:r>
      <w:r w:rsidR="00A879AD">
        <w:rPr>
          <w:rFonts w:ascii="Times New Roman" w:hAnsi="Times New Roman" w:cs="Times New Roman"/>
          <w:sz w:val="24"/>
          <w:szCs w:val="24"/>
        </w:rPr>
        <w:t xml:space="preserve"> initially</w:t>
      </w:r>
      <w:r w:rsidR="00494AEB">
        <w:rPr>
          <w:rFonts w:ascii="Times New Roman" w:hAnsi="Times New Roman" w:cs="Times New Roman"/>
          <w:sz w:val="24"/>
          <w:szCs w:val="24"/>
        </w:rPr>
        <w:t xml:space="preserve"> administered via mail </w:t>
      </w:r>
      <w:r w:rsidR="00396443">
        <w:rPr>
          <w:rFonts w:ascii="Times New Roman" w:hAnsi="Times New Roman" w:cs="Times New Roman"/>
          <w:sz w:val="24"/>
          <w:szCs w:val="24"/>
        </w:rPr>
        <w:t xml:space="preserve">only (it now uses </w:t>
      </w:r>
      <w:r w:rsidR="0089167B">
        <w:rPr>
          <w:rFonts w:ascii="Times New Roman" w:hAnsi="Times New Roman" w:cs="Times New Roman"/>
          <w:sz w:val="24"/>
          <w:szCs w:val="24"/>
        </w:rPr>
        <w:t>a mixed mode design</w:t>
      </w:r>
      <w:r w:rsidR="00396443">
        <w:rPr>
          <w:rFonts w:ascii="Times New Roman" w:hAnsi="Times New Roman" w:cs="Times New Roman"/>
          <w:sz w:val="24"/>
          <w:szCs w:val="24"/>
        </w:rPr>
        <w:t>, of which one of the modes is mail)</w:t>
      </w:r>
      <w:r w:rsidR="0089167B">
        <w:rPr>
          <w:rFonts w:ascii="Times New Roman" w:hAnsi="Times New Roman" w:cs="Times New Roman"/>
          <w:sz w:val="24"/>
          <w:szCs w:val="24"/>
        </w:rPr>
        <w:t xml:space="preserve">. </w:t>
      </w:r>
      <w:r w:rsidR="00C16450">
        <w:rPr>
          <w:rFonts w:ascii="Times New Roman" w:hAnsi="Times New Roman" w:cs="Times New Roman"/>
          <w:sz w:val="24"/>
          <w:szCs w:val="24"/>
        </w:rPr>
        <w:t xml:space="preserve">Of the multiple modes used, mailed questionnaires </w:t>
      </w:r>
      <w:r w:rsidR="00396443">
        <w:rPr>
          <w:rFonts w:ascii="Times New Roman" w:hAnsi="Times New Roman" w:cs="Times New Roman"/>
          <w:sz w:val="24"/>
          <w:szCs w:val="24"/>
        </w:rPr>
        <w:t>(</w:t>
      </w:r>
      <w:r w:rsidR="00E90782">
        <w:rPr>
          <w:rFonts w:ascii="Times New Roman" w:hAnsi="Times New Roman" w:cs="Times New Roman"/>
          <w:sz w:val="24"/>
          <w:szCs w:val="24"/>
        </w:rPr>
        <w:t>compared with</w:t>
      </w:r>
      <w:r w:rsidR="00396443">
        <w:rPr>
          <w:rFonts w:ascii="Times New Roman" w:hAnsi="Times New Roman" w:cs="Times New Roman"/>
          <w:sz w:val="24"/>
          <w:szCs w:val="24"/>
        </w:rPr>
        <w:t xml:space="preserve"> web and telephone) </w:t>
      </w:r>
      <w:r w:rsidR="00C16450">
        <w:rPr>
          <w:rFonts w:ascii="Times New Roman" w:hAnsi="Times New Roman" w:cs="Times New Roman"/>
          <w:sz w:val="24"/>
          <w:szCs w:val="24"/>
        </w:rPr>
        <w:t>continue to have the highest response rate</w:t>
      </w:r>
      <w:r w:rsidR="00396443">
        <w:rPr>
          <w:rFonts w:ascii="Times New Roman" w:hAnsi="Times New Roman" w:cs="Times New Roman"/>
          <w:sz w:val="24"/>
          <w:szCs w:val="24"/>
        </w:rPr>
        <w:t xml:space="preserve"> of all three mode</w:t>
      </w:r>
      <w:r w:rsidR="00C16450">
        <w:rPr>
          <w:rFonts w:ascii="Times New Roman" w:hAnsi="Times New Roman" w:cs="Times New Roman"/>
          <w:sz w:val="24"/>
          <w:szCs w:val="24"/>
        </w:rPr>
        <w:t>s</w:t>
      </w:r>
      <w:r w:rsidR="0089167B">
        <w:rPr>
          <w:rFonts w:ascii="Times New Roman" w:hAnsi="Times New Roman" w:cs="Times New Roman"/>
          <w:sz w:val="24"/>
          <w:szCs w:val="24"/>
        </w:rPr>
        <w:t xml:space="preserve"> </w:t>
      </w:r>
      <w:r w:rsidR="00396443">
        <w:rPr>
          <w:rFonts w:ascii="Times New Roman" w:hAnsi="Times New Roman" w:cs="Times New Roman"/>
          <w:sz w:val="24"/>
          <w:szCs w:val="24"/>
        </w:rPr>
        <w:t>of survey administration used with</w:t>
      </w:r>
      <w:r w:rsidR="0089167B">
        <w:rPr>
          <w:rFonts w:ascii="Times New Roman" w:hAnsi="Times New Roman" w:cs="Times New Roman"/>
          <w:sz w:val="24"/>
          <w:szCs w:val="24"/>
        </w:rPr>
        <w:t xml:space="preserve"> </w:t>
      </w:r>
      <w:r w:rsidRPr="00F64CF7" w:rsidR="0089167B">
        <w:rPr>
          <w:rFonts w:ascii="Times New Roman" w:hAnsi="Times New Roman" w:cs="Times New Roman"/>
          <w:sz w:val="24"/>
          <w:szCs w:val="24"/>
        </w:rPr>
        <w:t>NEHRS</w:t>
      </w:r>
      <w:r w:rsidR="003C7DFE">
        <w:rPr>
          <w:rFonts w:ascii="Times New Roman" w:hAnsi="Times New Roman" w:cs="Times New Roman"/>
          <w:sz w:val="24"/>
          <w:szCs w:val="24"/>
        </w:rPr>
        <w:t>,</w:t>
      </w:r>
      <w:r w:rsidRPr="00F64CF7" w:rsidR="00C16450">
        <w:rPr>
          <w:rFonts w:ascii="Times New Roman" w:hAnsi="Times New Roman" w:cs="Times New Roman"/>
          <w:sz w:val="24"/>
          <w:szCs w:val="24"/>
        </w:rPr>
        <w:t xml:space="preserve"> with an average </w:t>
      </w:r>
      <w:r w:rsidR="00E90782">
        <w:rPr>
          <w:rFonts w:ascii="Times New Roman" w:hAnsi="Times New Roman" w:cs="Times New Roman"/>
          <w:sz w:val="24"/>
          <w:szCs w:val="24"/>
        </w:rPr>
        <w:t xml:space="preserve">response </w:t>
      </w:r>
      <w:r w:rsidRPr="00F64CF7" w:rsidR="00C16450">
        <w:rPr>
          <w:rFonts w:ascii="Times New Roman" w:hAnsi="Times New Roman" w:cs="Times New Roman"/>
          <w:sz w:val="24"/>
          <w:szCs w:val="24"/>
        </w:rPr>
        <w:t xml:space="preserve">rate </w:t>
      </w:r>
      <w:r w:rsidRPr="00F64CF7" w:rsidR="00EA16BD">
        <w:rPr>
          <w:rFonts w:ascii="Times New Roman" w:hAnsi="Times New Roman" w:cs="Times New Roman"/>
          <w:sz w:val="24"/>
          <w:szCs w:val="24"/>
        </w:rPr>
        <w:t>of</w:t>
      </w:r>
      <w:r w:rsidRPr="00F64CF7" w:rsidR="00F64CF7">
        <w:rPr>
          <w:rFonts w:ascii="Times New Roman" w:hAnsi="Times New Roman" w:cs="Times New Roman"/>
          <w:sz w:val="24"/>
          <w:szCs w:val="24"/>
        </w:rPr>
        <w:t xml:space="preserve"> 66.5</w:t>
      </w:r>
      <w:r w:rsidRPr="00F64CF7" w:rsidR="0089167B">
        <w:rPr>
          <w:rFonts w:ascii="Times New Roman" w:hAnsi="Times New Roman" w:cs="Times New Roman"/>
          <w:sz w:val="24"/>
          <w:szCs w:val="24"/>
        </w:rPr>
        <w:t>%</w:t>
      </w:r>
      <w:r w:rsidRPr="00F64CF7" w:rsidR="00C16450">
        <w:rPr>
          <w:rFonts w:ascii="Times New Roman" w:hAnsi="Times New Roman" w:cs="Times New Roman"/>
          <w:sz w:val="24"/>
          <w:szCs w:val="24"/>
        </w:rPr>
        <w:t xml:space="preserve"> for the years 201</w:t>
      </w:r>
      <w:r w:rsidRPr="00F64CF7" w:rsidR="00F64CF7">
        <w:rPr>
          <w:rFonts w:ascii="Times New Roman" w:hAnsi="Times New Roman" w:cs="Times New Roman"/>
          <w:sz w:val="24"/>
          <w:szCs w:val="24"/>
        </w:rPr>
        <w:t xml:space="preserve">5, 2017 and </w:t>
      </w:r>
      <w:r w:rsidRPr="00F64CF7" w:rsidR="00C16450">
        <w:rPr>
          <w:rFonts w:ascii="Times New Roman" w:hAnsi="Times New Roman" w:cs="Times New Roman"/>
          <w:sz w:val="24"/>
          <w:szCs w:val="24"/>
        </w:rPr>
        <w:t>2018</w:t>
      </w:r>
      <w:r w:rsidR="00C164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6A3" w:rsidP="00E90782" w:rsidRDefault="0089167B" w14:paraId="49869C12" w14:textId="2ED08C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similarities </w:t>
      </w:r>
      <w:r w:rsidR="00EA16BD">
        <w:rPr>
          <w:rFonts w:ascii="Times New Roman" w:hAnsi="Times New Roman" w:cs="Times New Roman"/>
          <w:sz w:val="24"/>
          <w:szCs w:val="24"/>
        </w:rPr>
        <w:t>in survey design to that of NE</w:t>
      </w:r>
      <w:r w:rsidR="00396443">
        <w:rPr>
          <w:rFonts w:ascii="Times New Roman" w:hAnsi="Times New Roman" w:cs="Times New Roman"/>
          <w:sz w:val="24"/>
          <w:szCs w:val="24"/>
        </w:rPr>
        <w:t>HR</w:t>
      </w:r>
      <w:r w:rsidR="00EA16BD"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z w:val="24"/>
          <w:szCs w:val="24"/>
        </w:rPr>
        <w:t>we expect the</w:t>
      </w:r>
      <w:r w:rsidRPr="004226A3" w:rsidR="004226A3">
        <w:rPr>
          <w:rFonts w:ascii="Times New Roman" w:hAnsi="Times New Roman" w:cs="Times New Roman"/>
          <w:sz w:val="24"/>
          <w:szCs w:val="24"/>
        </w:rPr>
        <w:t xml:space="preserve"> response rate for this pilot </w:t>
      </w:r>
      <w:r>
        <w:rPr>
          <w:rFonts w:ascii="Times New Roman" w:hAnsi="Times New Roman" w:cs="Times New Roman"/>
          <w:sz w:val="24"/>
          <w:szCs w:val="24"/>
        </w:rPr>
        <w:t xml:space="preserve">survey to be similar. </w:t>
      </w:r>
      <w:r w:rsidR="00C16450">
        <w:rPr>
          <w:rFonts w:ascii="Times New Roman" w:hAnsi="Times New Roman" w:cs="Times New Roman"/>
          <w:sz w:val="24"/>
          <w:szCs w:val="24"/>
        </w:rPr>
        <w:t>However, it is important to note that t</w:t>
      </w:r>
      <w:r>
        <w:rPr>
          <w:rFonts w:ascii="Times New Roman" w:hAnsi="Times New Roman" w:cs="Times New Roman"/>
          <w:sz w:val="24"/>
          <w:szCs w:val="24"/>
        </w:rPr>
        <w:t>hese</w:t>
      </w:r>
      <w:r w:rsidR="00D33B52">
        <w:rPr>
          <w:rFonts w:ascii="Times New Roman" w:hAnsi="Times New Roman" w:cs="Times New Roman"/>
          <w:sz w:val="24"/>
          <w:szCs w:val="24"/>
        </w:rPr>
        <w:t xml:space="preserve"> response</w:t>
      </w:r>
      <w:r>
        <w:rPr>
          <w:rFonts w:ascii="Times New Roman" w:hAnsi="Times New Roman" w:cs="Times New Roman"/>
          <w:sz w:val="24"/>
          <w:szCs w:val="24"/>
        </w:rPr>
        <w:t xml:space="preserve"> rates </w:t>
      </w:r>
      <w:r w:rsidR="00D33B52">
        <w:rPr>
          <w:rFonts w:ascii="Times New Roman" w:hAnsi="Times New Roman" w:cs="Times New Roman"/>
          <w:sz w:val="24"/>
          <w:szCs w:val="24"/>
        </w:rPr>
        <w:t xml:space="preserve">are </w:t>
      </w:r>
      <w:r w:rsidR="00325540">
        <w:rPr>
          <w:rFonts w:ascii="Times New Roman" w:hAnsi="Times New Roman" w:cs="Times New Roman"/>
          <w:sz w:val="24"/>
          <w:szCs w:val="24"/>
        </w:rPr>
        <w:t>for</w:t>
      </w:r>
      <w:r w:rsidR="00D33B52">
        <w:rPr>
          <w:rFonts w:ascii="Times New Roman" w:hAnsi="Times New Roman" w:cs="Times New Roman"/>
          <w:sz w:val="24"/>
          <w:szCs w:val="24"/>
        </w:rPr>
        <w:t xml:space="preserve"> surveys conducted </w:t>
      </w:r>
      <w:r w:rsidR="00396443">
        <w:rPr>
          <w:rFonts w:ascii="Times New Roman" w:hAnsi="Times New Roman" w:cs="Times New Roman"/>
          <w:sz w:val="24"/>
          <w:szCs w:val="24"/>
        </w:rPr>
        <w:t xml:space="preserve">prior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96443">
        <w:rPr>
          <w:rFonts w:ascii="Times New Roman" w:hAnsi="Times New Roman" w:cs="Times New Roman"/>
          <w:sz w:val="24"/>
          <w:szCs w:val="24"/>
        </w:rPr>
        <w:t xml:space="preserve">novel </w:t>
      </w:r>
      <w:r>
        <w:rPr>
          <w:rFonts w:ascii="Times New Roman" w:hAnsi="Times New Roman" w:cs="Times New Roman"/>
          <w:sz w:val="24"/>
          <w:szCs w:val="24"/>
        </w:rPr>
        <w:t xml:space="preserve">coronavirus </w:t>
      </w:r>
      <w:r w:rsidR="00396443">
        <w:rPr>
          <w:rFonts w:ascii="Times New Roman" w:hAnsi="Times New Roman" w:cs="Times New Roman"/>
          <w:sz w:val="24"/>
          <w:szCs w:val="24"/>
        </w:rPr>
        <w:t xml:space="preserve">(COVID-19) </w:t>
      </w:r>
      <w:r>
        <w:rPr>
          <w:rFonts w:ascii="Times New Roman" w:hAnsi="Times New Roman" w:cs="Times New Roman"/>
          <w:sz w:val="24"/>
          <w:szCs w:val="24"/>
        </w:rPr>
        <w:t xml:space="preserve">pandemic. </w:t>
      </w:r>
      <w:r w:rsidR="00396443">
        <w:rPr>
          <w:rFonts w:ascii="Times New Roman" w:hAnsi="Times New Roman" w:cs="Times New Roman"/>
          <w:sz w:val="24"/>
          <w:szCs w:val="24"/>
        </w:rPr>
        <w:t xml:space="preserve">With the ongoing pandemic, </w:t>
      </w:r>
      <w:r w:rsidR="008E77D4">
        <w:rPr>
          <w:rFonts w:ascii="Times New Roman" w:hAnsi="Times New Roman" w:cs="Times New Roman"/>
          <w:sz w:val="24"/>
          <w:szCs w:val="24"/>
        </w:rPr>
        <w:t xml:space="preserve">response rates at NCHS at large have been </w:t>
      </w:r>
      <w:r w:rsidR="00396443">
        <w:rPr>
          <w:rFonts w:ascii="Times New Roman" w:hAnsi="Times New Roman" w:cs="Times New Roman"/>
          <w:sz w:val="24"/>
          <w:szCs w:val="24"/>
        </w:rPr>
        <w:t>lower</w:t>
      </w:r>
      <w:r w:rsidR="008E77D4">
        <w:rPr>
          <w:rFonts w:ascii="Times New Roman" w:hAnsi="Times New Roman" w:cs="Times New Roman"/>
          <w:sz w:val="24"/>
          <w:szCs w:val="24"/>
        </w:rPr>
        <w:t xml:space="preserve">. </w:t>
      </w:r>
      <w:r w:rsidR="00396443">
        <w:rPr>
          <w:rFonts w:ascii="Times New Roman" w:hAnsi="Times New Roman" w:cs="Times New Roman"/>
          <w:sz w:val="24"/>
          <w:szCs w:val="24"/>
        </w:rPr>
        <w:t xml:space="preserve">This pilot survey is intended to be fielded </w:t>
      </w:r>
      <w:r w:rsidR="00C16450">
        <w:rPr>
          <w:rFonts w:ascii="Times New Roman" w:hAnsi="Times New Roman" w:cs="Times New Roman"/>
          <w:sz w:val="24"/>
          <w:szCs w:val="24"/>
        </w:rPr>
        <w:t>in early 2021</w:t>
      </w:r>
      <w:r w:rsidR="00396443">
        <w:rPr>
          <w:rFonts w:ascii="Times New Roman" w:hAnsi="Times New Roman" w:cs="Times New Roman"/>
          <w:sz w:val="24"/>
          <w:szCs w:val="24"/>
        </w:rPr>
        <w:t xml:space="preserve">, when it is expected that COVID-19 will continue to have an impact on survey </w:t>
      </w:r>
      <w:r w:rsidR="00325540">
        <w:rPr>
          <w:rFonts w:ascii="Times New Roman" w:hAnsi="Times New Roman" w:cs="Times New Roman"/>
          <w:sz w:val="24"/>
          <w:szCs w:val="24"/>
        </w:rPr>
        <w:t xml:space="preserve">response </w:t>
      </w:r>
      <w:r w:rsidR="00396443">
        <w:rPr>
          <w:rFonts w:ascii="Times New Roman" w:hAnsi="Times New Roman" w:cs="Times New Roman"/>
          <w:sz w:val="24"/>
          <w:szCs w:val="24"/>
        </w:rPr>
        <w:t>rates.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02" w:rsidP="00E90782" w:rsidRDefault="00185402" w14:paraId="11A73F09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494AEB" w:rsidR="004226A3" w:rsidP="004226A3" w:rsidRDefault="004226A3" w14:paraId="4C1E3DFF" w14:textId="77777777">
      <w:pPr>
        <w:pStyle w:val="Heading2"/>
        <w:numPr>
          <w:ilvl w:val="0"/>
          <w:numId w:val="2"/>
        </w:numPr>
        <w:spacing w:before="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name="_Toc50645017" w:id="4"/>
      <w:r w:rsidRPr="00494AEB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Procedures for the Collection of Information</w:t>
      </w:r>
      <w:bookmarkEnd w:id="4"/>
    </w:p>
    <w:p w:rsidR="00383364" w:rsidP="00710462" w:rsidRDefault="00383364" w14:paraId="6FD067B7" w14:textId="5829FA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name="_Hlk50615056" w:id="5"/>
      <w:r>
        <w:rPr>
          <w:rFonts w:ascii="Times New Roman" w:hAnsi="Times New Roman" w:cs="Times New Roman"/>
          <w:sz w:val="24"/>
          <w:szCs w:val="24"/>
        </w:rPr>
        <w:t>The CMS developed the National Plan and Provider Enumeration System (NPPES) in order to assign unique identifiers (NPI</w:t>
      </w:r>
      <w:r w:rsidR="00D526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 mandated by the Health Insurance Portability and Accountability Act of 1996 (HIPAA). </w:t>
      </w:r>
      <w:r w:rsidRPr="004226A3">
        <w:rPr>
          <w:rFonts w:ascii="Times New Roman" w:hAnsi="Times New Roman" w:cs="Times New Roman"/>
          <w:sz w:val="24"/>
          <w:szCs w:val="24"/>
        </w:rPr>
        <w:t>The sampling frame</w:t>
      </w:r>
      <w:r w:rsidR="00644A26">
        <w:rPr>
          <w:rFonts w:ascii="Times New Roman" w:hAnsi="Times New Roman" w:cs="Times New Roman"/>
          <w:sz w:val="24"/>
          <w:szCs w:val="24"/>
        </w:rPr>
        <w:t xml:space="preserve"> for this study</w:t>
      </w:r>
      <w:r w:rsidRPr="004226A3">
        <w:rPr>
          <w:rFonts w:ascii="Times New Roman" w:hAnsi="Times New Roman" w:cs="Times New Roman"/>
          <w:sz w:val="24"/>
          <w:szCs w:val="24"/>
        </w:rPr>
        <w:t xml:space="preserve"> will be constructed from the CMS NPI </w:t>
      </w:r>
      <w:r>
        <w:rPr>
          <w:rFonts w:ascii="Times New Roman" w:hAnsi="Times New Roman" w:cs="Times New Roman"/>
          <w:sz w:val="24"/>
          <w:szCs w:val="24"/>
        </w:rPr>
        <w:t>data</w:t>
      </w:r>
      <w:r w:rsidRPr="004226A3">
        <w:rPr>
          <w:rFonts w:ascii="Times New Roman" w:hAnsi="Times New Roman" w:cs="Times New Roman"/>
          <w:sz w:val="24"/>
          <w:szCs w:val="24"/>
        </w:rPr>
        <w:t>file</w:t>
      </w:r>
      <w:r>
        <w:rPr>
          <w:rFonts w:ascii="Times New Roman" w:hAnsi="Times New Roman" w:cs="Times New Roman"/>
          <w:sz w:val="24"/>
          <w:szCs w:val="24"/>
        </w:rPr>
        <w:t>, which is derived from NPPES data. All physicians and health care providers registered in the NPPES are required to update their contact information within 3 months of any changes, hence this is a frequently updated source of information. Once constructed, the sampling frame of eligible physicians will be sorted by U.S. region (i.e., Northeast, Midwest, West, and South)</w:t>
      </w:r>
      <w:r w:rsidR="00E907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90782">
        <w:rPr>
          <w:rFonts w:ascii="Times New Roman" w:hAnsi="Times New Roman" w:cs="Times New Roman"/>
          <w:sz w:val="24"/>
          <w:szCs w:val="24"/>
        </w:rPr>
        <w:t xml:space="preserve">followed by </w:t>
      </w:r>
      <w:r>
        <w:rPr>
          <w:rFonts w:ascii="Times New Roman" w:hAnsi="Times New Roman" w:cs="Times New Roman"/>
          <w:sz w:val="24"/>
          <w:szCs w:val="24"/>
        </w:rPr>
        <w:t>medical specialty. Then, within each region 250 physicians will be selected randomly, using a strategy that will ensure a specific number of physicians in certain specialties are selected within each region.</w:t>
      </w:r>
      <w:bookmarkEnd w:id="5"/>
    </w:p>
    <w:p w:rsidRPr="004226A3" w:rsidR="00185402" w:rsidP="00710462" w:rsidRDefault="00185402" w14:paraId="5D6ED215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0991" w:rsidP="00710462" w:rsidRDefault="004226A3" w14:paraId="082CD7C3" w14:textId="4F5CF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26A3">
        <w:rPr>
          <w:rFonts w:ascii="Times New Roman" w:hAnsi="Times New Roman" w:cs="Times New Roman"/>
          <w:sz w:val="24"/>
          <w:szCs w:val="24"/>
        </w:rPr>
        <w:lastRenderedPageBreak/>
        <w:t>The Physician Pain Management Questionnaire is a paper-based</w:t>
      </w:r>
      <w:r w:rsidR="00C01275">
        <w:rPr>
          <w:rFonts w:ascii="Times New Roman" w:hAnsi="Times New Roman" w:cs="Times New Roman"/>
          <w:sz w:val="24"/>
          <w:szCs w:val="24"/>
        </w:rPr>
        <w:t>,</w:t>
      </w:r>
      <w:r w:rsidRPr="004226A3">
        <w:rPr>
          <w:rFonts w:ascii="Times New Roman" w:hAnsi="Times New Roman" w:cs="Times New Roman"/>
          <w:sz w:val="24"/>
          <w:szCs w:val="24"/>
        </w:rPr>
        <w:t xml:space="preserve"> self-administered mail survey</w:t>
      </w:r>
      <w:r w:rsidR="00B42421">
        <w:rPr>
          <w:rFonts w:ascii="Times New Roman" w:hAnsi="Times New Roman" w:cs="Times New Roman"/>
          <w:sz w:val="24"/>
          <w:szCs w:val="24"/>
        </w:rPr>
        <w:t xml:space="preserve"> (</w:t>
      </w:r>
      <w:r w:rsidRPr="00B14D27" w:rsidR="00B42421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58102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42421">
        <w:rPr>
          <w:rFonts w:ascii="Times New Roman" w:hAnsi="Times New Roman" w:cs="Times New Roman"/>
          <w:sz w:val="24"/>
          <w:szCs w:val="24"/>
        </w:rPr>
        <w:t>)</w:t>
      </w:r>
      <w:r w:rsidRPr="004226A3">
        <w:rPr>
          <w:rFonts w:ascii="Times New Roman" w:hAnsi="Times New Roman" w:cs="Times New Roman"/>
          <w:sz w:val="24"/>
          <w:szCs w:val="24"/>
        </w:rPr>
        <w:t xml:space="preserve">. The data collection will use </w:t>
      </w:r>
      <w:r w:rsidR="00C01275">
        <w:rPr>
          <w:rFonts w:ascii="Times New Roman" w:hAnsi="Times New Roman" w:cs="Times New Roman"/>
          <w:sz w:val="24"/>
          <w:szCs w:val="24"/>
        </w:rPr>
        <w:t xml:space="preserve">Dillman’s </w:t>
      </w:r>
      <w:r w:rsidRPr="004226A3">
        <w:rPr>
          <w:rFonts w:ascii="Times New Roman" w:hAnsi="Times New Roman" w:cs="Times New Roman"/>
          <w:sz w:val="24"/>
          <w:szCs w:val="24"/>
        </w:rPr>
        <w:t>Tailored Design Method</w:t>
      </w:r>
      <w:r w:rsidR="00383372">
        <w:rPr>
          <w:rFonts w:ascii="Times New Roman" w:hAnsi="Times New Roman" w:cs="Times New Roman"/>
          <w:sz w:val="24"/>
          <w:szCs w:val="24"/>
        </w:rPr>
        <w:t xml:space="preserve"> (TDM)</w:t>
      </w:r>
      <w:r w:rsidRPr="0059618B">
        <w:rPr>
          <w:rFonts w:ascii="Times New Roman" w:hAnsi="Times New Roman" w:cs="Times New Roman"/>
          <w:sz w:val="24"/>
          <w:szCs w:val="24"/>
        </w:rPr>
        <w:t>.</w:t>
      </w:r>
      <w:r w:rsidRPr="0059618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59618B" w:rsidR="00494AEB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50206623" w:id="6"/>
      <w:r w:rsidRPr="0063141E" w:rsidR="005F0991">
        <w:rPr>
          <w:rFonts w:ascii="Times New Roman" w:hAnsi="Times New Roman" w:cs="Times New Roman"/>
          <w:sz w:val="24"/>
          <w:szCs w:val="24"/>
        </w:rPr>
        <w:t xml:space="preserve">Following clearance, recruitment begins with a mailed invitation to participate sent to all 1,000 physicians in the sample. This invitation letter outlines the importance and purpose of the study and can be found </w:t>
      </w:r>
      <w:r w:rsidR="00501D6F">
        <w:rPr>
          <w:rFonts w:ascii="Times New Roman" w:hAnsi="Times New Roman" w:cs="Times New Roman"/>
          <w:sz w:val="24"/>
          <w:szCs w:val="24"/>
        </w:rPr>
        <w:t>in</w:t>
      </w:r>
      <w:r w:rsidRPr="0063141E" w:rsidR="005F0991">
        <w:rPr>
          <w:rFonts w:ascii="Times New Roman" w:hAnsi="Times New Roman" w:cs="Times New Roman"/>
          <w:sz w:val="24"/>
          <w:szCs w:val="24"/>
        </w:rPr>
        <w:t xml:space="preserve"> </w:t>
      </w:r>
      <w:r w:rsidR="005F0991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5810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3141E" w:rsidR="005F09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991" w:rsidP="005F0991" w:rsidRDefault="005F0991" w14:paraId="3B5E18D9" w14:textId="77777777">
      <w:pPr>
        <w:rPr>
          <w:rFonts w:ascii="Times New Roman" w:hAnsi="Times New Roman" w:cs="Times New Roman"/>
          <w:sz w:val="24"/>
          <w:szCs w:val="24"/>
        </w:rPr>
      </w:pPr>
    </w:p>
    <w:p w:rsidR="005F0991" w:rsidP="00710462" w:rsidRDefault="005F0991" w14:paraId="23EC21D6" w14:textId="252008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141E">
        <w:rPr>
          <w:rFonts w:ascii="Times New Roman" w:hAnsi="Times New Roman" w:cs="Times New Roman"/>
          <w:sz w:val="24"/>
          <w:szCs w:val="24"/>
        </w:rPr>
        <w:t>Within 2 weeks of sending the invitation, a survey package including the following will be mailed to each</w:t>
      </w:r>
      <w:r>
        <w:rPr>
          <w:rFonts w:ascii="Times New Roman" w:hAnsi="Times New Roman" w:cs="Times New Roman"/>
          <w:sz w:val="24"/>
          <w:szCs w:val="24"/>
        </w:rPr>
        <w:t xml:space="preserve"> respondent:  A</w:t>
      </w:r>
      <w:r w:rsidRPr="0063141E">
        <w:rPr>
          <w:rFonts w:ascii="Times New Roman" w:hAnsi="Times New Roman" w:cs="Times New Roman"/>
          <w:sz w:val="24"/>
          <w:szCs w:val="24"/>
        </w:rPr>
        <w:t>n introductory letter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501D6F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63141E">
        <w:rPr>
          <w:rFonts w:ascii="Times New Roman" w:hAnsi="Times New Roman" w:cs="Times New Roman"/>
          <w:sz w:val="24"/>
          <w:szCs w:val="24"/>
        </w:rPr>
        <w:t xml:space="preserve"> reiterating the purpose of the study and providing instructions, the survey questionnaire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58102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63141E">
        <w:rPr>
          <w:rFonts w:ascii="Times New Roman" w:hAnsi="Times New Roman" w:cs="Times New Roman"/>
          <w:sz w:val="24"/>
          <w:szCs w:val="24"/>
        </w:rPr>
        <w:t xml:space="preserve">), and a </w:t>
      </w:r>
      <w:r w:rsidR="00644A26">
        <w:rPr>
          <w:rFonts w:ascii="Times New Roman" w:hAnsi="Times New Roman" w:cs="Times New Roman"/>
          <w:sz w:val="24"/>
          <w:szCs w:val="24"/>
        </w:rPr>
        <w:t xml:space="preserve">pre-stamped </w:t>
      </w:r>
      <w:r w:rsidRPr="0063141E">
        <w:rPr>
          <w:rFonts w:ascii="Times New Roman" w:hAnsi="Times New Roman" w:cs="Times New Roman"/>
          <w:sz w:val="24"/>
          <w:szCs w:val="24"/>
        </w:rPr>
        <w:t>envelope to return the completed survey.</w:t>
      </w:r>
    </w:p>
    <w:p w:rsidR="005F0991" w:rsidP="005F0991" w:rsidRDefault="005F0991" w14:paraId="34DAE2E3" w14:textId="77777777">
      <w:pPr>
        <w:rPr>
          <w:rFonts w:ascii="Times New Roman" w:hAnsi="Times New Roman" w:cs="Times New Roman"/>
          <w:sz w:val="24"/>
          <w:szCs w:val="24"/>
        </w:rPr>
      </w:pPr>
    </w:p>
    <w:p w:rsidR="00644A26" w:rsidP="00710462" w:rsidRDefault="00676F10" w14:paraId="5F53352D" w14:textId="2B4041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7-10 days after mailing the first survey package, a post-card will be sent reminding physicians to complete the survey and thanking respondents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F0991">
        <w:rPr>
          <w:rFonts w:ascii="Times New Roman" w:hAnsi="Times New Roman" w:cs="Times New Roman"/>
          <w:sz w:val="24"/>
          <w:szCs w:val="24"/>
        </w:rPr>
        <w:t>Within 4 weeks of mailing the first survey package, n</w:t>
      </w:r>
      <w:r w:rsidRPr="0063141E" w:rsidR="005F0991">
        <w:rPr>
          <w:rFonts w:ascii="Times New Roman" w:hAnsi="Times New Roman" w:cs="Times New Roman"/>
          <w:sz w:val="24"/>
          <w:szCs w:val="24"/>
        </w:rPr>
        <w:t>on-respondents will receive a follow-up package which includes a follow-up letter</w:t>
      </w:r>
      <w:r w:rsidR="00501D6F">
        <w:rPr>
          <w:rFonts w:ascii="Times New Roman" w:hAnsi="Times New Roman" w:cs="Times New Roman"/>
          <w:sz w:val="24"/>
          <w:szCs w:val="24"/>
        </w:rPr>
        <w:t xml:space="preserve"> (</w:t>
      </w:r>
      <w:r w:rsidRPr="00501D6F" w:rsidR="00501D6F">
        <w:rPr>
          <w:rFonts w:ascii="Times New Roman" w:hAnsi="Times New Roman" w:cs="Times New Roman"/>
          <w:b/>
          <w:bCs/>
          <w:sz w:val="24"/>
          <w:szCs w:val="24"/>
        </w:rPr>
        <w:t>Attachment D</w:t>
      </w:r>
      <w:r w:rsidR="00501D6F">
        <w:rPr>
          <w:rFonts w:ascii="Times New Roman" w:hAnsi="Times New Roman" w:cs="Times New Roman"/>
          <w:sz w:val="24"/>
          <w:szCs w:val="24"/>
        </w:rPr>
        <w:t>)</w:t>
      </w:r>
      <w:r w:rsidRPr="0063141E" w:rsidR="005F0991">
        <w:rPr>
          <w:rFonts w:ascii="Times New Roman" w:hAnsi="Times New Roman" w:cs="Times New Roman"/>
          <w:sz w:val="24"/>
          <w:szCs w:val="24"/>
        </w:rPr>
        <w:t xml:space="preserve"> the survey questionnaire</w:t>
      </w:r>
      <w:r w:rsidR="00501D6F">
        <w:rPr>
          <w:rFonts w:ascii="Times New Roman" w:hAnsi="Times New Roman" w:cs="Times New Roman"/>
          <w:sz w:val="24"/>
          <w:szCs w:val="24"/>
        </w:rPr>
        <w:t xml:space="preserve"> (</w:t>
      </w:r>
      <w:r w:rsidRPr="00501D6F" w:rsidR="00501D6F">
        <w:rPr>
          <w:rFonts w:ascii="Times New Roman" w:hAnsi="Times New Roman" w:cs="Times New Roman"/>
          <w:b/>
          <w:bCs/>
          <w:sz w:val="24"/>
          <w:szCs w:val="24"/>
        </w:rPr>
        <w:t>Attachment B</w:t>
      </w:r>
      <w:r w:rsidR="00501D6F">
        <w:rPr>
          <w:rFonts w:ascii="Times New Roman" w:hAnsi="Times New Roman" w:cs="Times New Roman"/>
          <w:sz w:val="24"/>
          <w:szCs w:val="24"/>
        </w:rPr>
        <w:t>)</w:t>
      </w:r>
      <w:r w:rsidRPr="0063141E" w:rsidR="005F0991">
        <w:rPr>
          <w:rFonts w:ascii="Times New Roman" w:hAnsi="Times New Roman" w:cs="Times New Roman"/>
          <w:sz w:val="24"/>
          <w:szCs w:val="24"/>
        </w:rPr>
        <w:t xml:space="preserve"> and a </w:t>
      </w:r>
      <w:r w:rsidR="00644A26">
        <w:rPr>
          <w:rFonts w:ascii="Times New Roman" w:hAnsi="Times New Roman" w:cs="Times New Roman"/>
          <w:sz w:val="24"/>
          <w:szCs w:val="24"/>
        </w:rPr>
        <w:t xml:space="preserve">pre-stamped </w:t>
      </w:r>
      <w:r w:rsidRPr="0063141E" w:rsidR="005F0991">
        <w:rPr>
          <w:rFonts w:ascii="Times New Roman" w:hAnsi="Times New Roman" w:cs="Times New Roman"/>
          <w:sz w:val="24"/>
          <w:szCs w:val="24"/>
        </w:rPr>
        <w:t>envelope.</w:t>
      </w:r>
      <w:r w:rsidR="00501D6F">
        <w:rPr>
          <w:rFonts w:ascii="Times New Roman" w:hAnsi="Times New Roman" w:cs="Times New Roman"/>
          <w:sz w:val="24"/>
          <w:szCs w:val="24"/>
        </w:rPr>
        <w:t xml:space="preserve"> </w:t>
      </w:r>
      <w:r w:rsidRPr="005F0991" w:rsidR="005F0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F10" w:rsidP="00676F10" w:rsidRDefault="00676F10" w14:paraId="7591764F" w14:textId="7777777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0991" w:rsidP="00E90782" w:rsidRDefault="005F0991" w14:paraId="56092120" w14:textId="4E3D86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4 weeks of mailing the 2</w:t>
      </w:r>
      <w:r w:rsidRPr="0063141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survey package, a final survey package will be sent to remaining non-respondents. This will include the questionnaire, a pre-stamped envelope and a</w:t>
      </w:r>
      <w:r w:rsidR="00644A26">
        <w:rPr>
          <w:rFonts w:ascii="Times New Roman" w:hAnsi="Times New Roman" w:cs="Times New Roman"/>
          <w:sz w:val="24"/>
          <w:szCs w:val="24"/>
        </w:rPr>
        <w:t>nother</w:t>
      </w:r>
      <w:r w:rsidR="00676F10">
        <w:rPr>
          <w:rFonts w:ascii="Times New Roman" w:hAnsi="Times New Roman" w:cs="Times New Roman"/>
          <w:sz w:val="24"/>
          <w:szCs w:val="24"/>
        </w:rPr>
        <w:t>, modified,</w:t>
      </w:r>
      <w:r w:rsidR="00644A26">
        <w:rPr>
          <w:rFonts w:ascii="Times New Roman" w:hAnsi="Times New Roman" w:cs="Times New Roman"/>
          <w:sz w:val="24"/>
          <w:szCs w:val="24"/>
        </w:rPr>
        <w:t xml:space="preserve"> follow up letter</w:t>
      </w:r>
      <w:r w:rsidRPr="0063141E">
        <w:rPr>
          <w:rFonts w:ascii="Times New Roman" w:hAnsi="Times New Roman" w:cs="Times New Roman"/>
          <w:sz w:val="24"/>
          <w:szCs w:val="24"/>
        </w:rPr>
        <w:t xml:space="preserve">. Data collection will continue until the study period is complete. </w:t>
      </w:r>
      <w:r w:rsidR="00501D6F">
        <w:rPr>
          <w:rFonts w:ascii="Times New Roman" w:hAnsi="Times New Roman" w:cs="Times New Roman"/>
          <w:sz w:val="24"/>
          <w:szCs w:val="24"/>
        </w:rPr>
        <w:t xml:space="preserve">Towards </w:t>
      </w:r>
      <w:r w:rsidR="00D52680">
        <w:rPr>
          <w:rFonts w:ascii="Times New Roman" w:hAnsi="Times New Roman" w:cs="Times New Roman"/>
          <w:sz w:val="24"/>
          <w:szCs w:val="24"/>
        </w:rPr>
        <w:t>the end of the data collection period</w:t>
      </w:r>
      <w:r w:rsidR="00501D6F">
        <w:rPr>
          <w:rFonts w:ascii="Times New Roman" w:hAnsi="Times New Roman" w:cs="Times New Roman"/>
          <w:sz w:val="24"/>
          <w:szCs w:val="24"/>
        </w:rPr>
        <w:t xml:space="preserve">, another post card will be sent </w:t>
      </w:r>
      <w:r w:rsidR="00325540">
        <w:rPr>
          <w:rFonts w:ascii="Times New Roman" w:hAnsi="Times New Roman" w:cs="Times New Roman"/>
          <w:sz w:val="24"/>
          <w:szCs w:val="24"/>
        </w:rPr>
        <w:t>to thank respondents and</w:t>
      </w:r>
      <w:r w:rsidR="00501D6F">
        <w:rPr>
          <w:rFonts w:ascii="Times New Roman" w:hAnsi="Times New Roman" w:cs="Times New Roman"/>
          <w:sz w:val="24"/>
          <w:szCs w:val="24"/>
        </w:rPr>
        <w:t xml:space="preserve"> provide a final</w:t>
      </w:r>
      <w:r w:rsidR="00325540">
        <w:rPr>
          <w:rFonts w:ascii="Times New Roman" w:hAnsi="Times New Roman" w:cs="Times New Roman"/>
          <w:sz w:val="24"/>
          <w:szCs w:val="24"/>
        </w:rPr>
        <w:t xml:space="preserve"> remind</w:t>
      </w:r>
      <w:r w:rsidR="00501D6F">
        <w:rPr>
          <w:rFonts w:ascii="Times New Roman" w:hAnsi="Times New Roman" w:cs="Times New Roman"/>
          <w:sz w:val="24"/>
          <w:szCs w:val="24"/>
        </w:rPr>
        <w:t>er to</w:t>
      </w:r>
      <w:r w:rsidR="00325540">
        <w:rPr>
          <w:rFonts w:ascii="Times New Roman" w:hAnsi="Times New Roman" w:cs="Times New Roman"/>
          <w:sz w:val="24"/>
          <w:szCs w:val="24"/>
        </w:rPr>
        <w:t xml:space="preserve"> non-respondents</w:t>
      </w:r>
      <w:r w:rsidR="00501D6F">
        <w:rPr>
          <w:rFonts w:ascii="Times New Roman" w:hAnsi="Times New Roman" w:cs="Times New Roman"/>
          <w:sz w:val="24"/>
          <w:szCs w:val="24"/>
        </w:rPr>
        <w:t xml:space="preserve">. Both the modified follow-up letter and the final post-card can be found in </w:t>
      </w:r>
      <w:r w:rsidRPr="00501D6F" w:rsidR="00501D6F">
        <w:rPr>
          <w:rFonts w:ascii="Times New Roman" w:hAnsi="Times New Roman" w:cs="Times New Roman"/>
          <w:b/>
          <w:bCs/>
          <w:sz w:val="24"/>
          <w:szCs w:val="24"/>
        </w:rPr>
        <w:t>Attachment D</w:t>
      </w:r>
      <w:r w:rsidR="00501D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CE4" w:rsidP="00E90782" w:rsidRDefault="00C74CE4" w14:paraId="294D0362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0218CA" w:rsidR="000218CA" w:rsidP="000218CA" w:rsidRDefault="008066BD" w14:paraId="500D8FFC" w14:textId="1FE279EB">
      <w:pPr>
        <w:pStyle w:val="Heading2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name="_Toc50645018" w:id="7"/>
      <w:bookmarkEnd w:id="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Methods to Maximize Response Rates and Deal with Non-Response</w:t>
      </w:r>
      <w:bookmarkEnd w:id="7"/>
    </w:p>
    <w:p w:rsidR="00E90782" w:rsidP="00E90782" w:rsidRDefault="00E90782" w14:paraId="10286A4E" w14:textId="1CAD79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A. </w:t>
      </w:r>
      <w:r w:rsidRPr="00BF1C43" w:rsidR="00BF1C43">
        <w:rPr>
          <w:rFonts w:ascii="Times New Roman" w:hAnsi="Times New Roman" w:cs="Times New Roman"/>
          <w:sz w:val="24"/>
          <w:szCs w:val="24"/>
          <w:u w:val="single"/>
        </w:rPr>
        <w:t xml:space="preserve">Locating and 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BF1C43" w:rsidR="00BF1C43">
        <w:rPr>
          <w:rFonts w:ascii="Times New Roman" w:hAnsi="Times New Roman" w:cs="Times New Roman"/>
          <w:sz w:val="24"/>
          <w:szCs w:val="24"/>
          <w:u w:val="single"/>
        </w:rPr>
        <w:t xml:space="preserve">ligibility 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F1C43" w:rsidR="00BF1C43">
        <w:rPr>
          <w:rFonts w:ascii="Times New Roman" w:hAnsi="Times New Roman" w:cs="Times New Roman"/>
          <w:sz w:val="24"/>
          <w:szCs w:val="24"/>
          <w:u w:val="single"/>
        </w:rPr>
        <w:t>etermination</w:t>
      </w:r>
      <w:r w:rsidRPr="00BF1C43" w:rsidR="00BF1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6A3" w:rsidP="00710462" w:rsidRDefault="00FD70CD" w14:paraId="488E6444" w14:textId="054DA4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CMS updates</w:t>
      </w:r>
      <w:r w:rsidR="00E80A5B">
        <w:rPr>
          <w:rFonts w:ascii="Times New Roman" w:hAnsi="Times New Roman" w:cs="Times New Roman"/>
          <w:sz w:val="24"/>
          <w:szCs w:val="24"/>
        </w:rPr>
        <w:t xml:space="preserve"> t</w:t>
      </w:r>
      <w:r w:rsidRPr="00BF1C43" w:rsidR="00BF1C43">
        <w:rPr>
          <w:rFonts w:ascii="Times New Roman" w:hAnsi="Times New Roman" w:cs="Times New Roman"/>
          <w:sz w:val="24"/>
          <w:szCs w:val="24"/>
        </w:rPr>
        <w:t xml:space="preserve">he NPI </w:t>
      </w:r>
      <w:r>
        <w:rPr>
          <w:rFonts w:ascii="Times New Roman" w:hAnsi="Times New Roman" w:cs="Times New Roman"/>
          <w:sz w:val="24"/>
          <w:szCs w:val="24"/>
        </w:rPr>
        <w:t>data</w:t>
      </w:r>
      <w:r w:rsidRPr="00BF1C43" w:rsidR="00BF1C43">
        <w:rPr>
          <w:rFonts w:ascii="Times New Roman" w:hAnsi="Times New Roman" w:cs="Times New Roman"/>
          <w:sz w:val="24"/>
          <w:szCs w:val="24"/>
        </w:rPr>
        <w:t xml:space="preserve">file </w:t>
      </w:r>
      <w:r>
        <w:rPr>
          <w:rFonts w:ascii="Times New Roman" w:hAnsi="Times New Roman" w:cs="Times New Roman"/>
          <w:sz w:val="24"/>
          <w:szCs w:val="24"/>
        </w:rPr>
        <w:t xml:space="preserve">monthly; as such it is </w:t>
      </w:r>
      <w:r w:rsidR="005F0991">
        <w:rPr>
          <w:rFonts w:ascii="Times New Roman" w:hAnsi="Times New Roman" w:cs="Times New Roman"/>
          <w:sz w:val="24"/>
          <w:szCs w:val="24"/>
        </w:rPr>
        <w:t xml:space="preserve">a reliable and </w:t>
      </w:r>
      <w:r w:rsidRPr="00BF1C43" w:rsidR="00BF1C43">
        <w:rPr>
          <w:rFonts w:ascii="Times New Roman" w:hAnsi="Times New Roman" w:cs="Times New Roman"/>
          <w:sz w:val="24"/>
          <w:szCs w:val="24"/>
        </w:rPr>
        <w:t>up</w:t>
      </w:r>
      <w:r w:rsidR="00571689">
        <w:rPr>
          <w:rFonts w:ascii="Times New Roman" w:hAnsi="Times New Roman" w:cs="Times New Roman"/>
          <w:sz w:val="24"/>
          <w:szCs w:val="24"/>
        </w:rPr>
        <w:t>-</w:t>
      </w:r>
      <w:r w:rsidRPr="00BF1C43" w:rsidR="00BF1C43">
        <w:rPr>
          <w:rFonts w:ascii="Times New Roman" w:hAnsi="Times New Roman" w:cs="Times New Roman"/>
          <w:sz w:val="24"/>
          <w:szCs w:val="24"/>
        </w:rPr>
        <w:t>to</w:t>
      </w:r>
      <w:r w:rsidR="00571689">
        <w:rPr>
          <w:rFonts w:ascii="Times New Roman" w:hAnsi="Times New Roman" w:cs="Times New Roman"/>
          <w:sz w:val="24"/>
          <w:szCs w:val="24"/>
        </w:rPr>
        <w:t>-</w:t>
      </w:r>
      <w:r w:rsidRPr="00BF1C43" w:rsidR="00BF1C43">
        <w:rPr>
          <w:rFonts w:ascii="Times New Roman" w:hAnsi="Times New Roman" w:cs="Times New Roman"/>
          <w:sz w:val="24"/>
          <w:szCs w:val="24"/>
        </w:rPr>
        <w:t xml:space="preserve">date source of </w:t>
      </w:r>
      <w:r w:rsidR="005F0991">
        <w:rPr>
          <w:rFonts w:ascii="Times New Roman" w:hAnsi="Times New Roman" w:cs="Times New Roman"/>
          <w:sz w:val="24"/>
          <w:szCs w:val="24"/>
        </w:rPr>
        <w:t xml:space="preserve">national </w:t>
      </w:r>
      <w:r w:rsidR="00A21462">
        <w:rPr>
          <w:rFonts w:ascii="Times New Roman" w:hAnsi="Times New Roman" w:cs="Times New Roman"/>
          <w:sz w:val="24"/>
          <w:szCs w:val="24"/>
        </w:rPr>
        <w:t xml:space="preserve">health </w:t>
      </w:r>
      <w:r w:rsidR="0059618B">
        <w:rPr>
          <w:rFonts w:ascii="Times New Roman" w:hAnsi="Times New Roman" w:cs="Times New Roman"/>
          <w:sz w:val="24"/>
          <w:szCs w:val="24"/>
        </w:rPr>
        <w:t xml:space="preserve">care </w:t>
      </w:r>
      <w:r w:rsidRPr="00BF1C43" w:rsidR="00BF1C43">
        <w:rPr>
          <w:rFonts w:ascii="Times New Roman" w:hAnsi="Times New Roman" w:cs="Times New Roman"/>
          <w:sz w:val="24"/>
          <w:szCs w:val="24"/>
        </w:rPr>
        <w:t xml:space="preserve">provider information. </w:t>
      </w:r>
      <w:r w:rsidR="00E80A5B">
        <w:rPr>
          <w:rFonts w:ascii="Times New Roman" w:hAnsi="Times New Roman" w:cs="Times New Roman"/>
          <w:sz w:val="24"/>
          <w:szCs w:val="24"/>
        </w:rPr>
        <w:t xml:space="preserve">It </w:t>
      </w:r>
      <w:r w:rsidR="00BF1C43">
        <w:rPr>
          <w:rFonts w:ascii="Times New Roman" w:hAnsi="Times New Roman" w:cs="Times New Roman"/>
          <w:sz w:val="24"/>
          <w:szCs w:val="24"/>
        </w:rPr>
        <w:t>includes</w:t>
      </w:r>
      <w:r w:rsidR="00E80A5B">
        <w:rPr>
          <w:rFonts w:ascii="Times New Roman" w:hAnsi="Times New Roman" w:cs="Times New Roman"/>
          <w:sz w:val="24"/>
          <w:szCs w:val="24"/>
        </w:rPr>
        <w:t xml:space="preserve"> physician names linked with</w:t>
      </w:r>
      <w:r w:rsidR="00BF1C43">
        <w:rPr>
          <w:rFonts w:ascii="Times New Roman" w:hAnsi="Times New Roman" w:cs="Times New Roman"/>
          <w:sz w:val="24"/>
          <w:szCs w:val="24"/>
        </w:rPr>
        <w:t xml:space="preserve"> active and </w:t>
      </w:r>
      <w:r>
        <w:rPr>
          <w:rFonts w:ascii="Times New Roman" w:hAnsi="Times New Roman" w:cs="Times New Roman"/>
          <w:sz w:val="24"/>
          <w:szCs w:val="24"/>
        </w:rPr>
        <w:t>recently deactivated</w:t>
      </w:r>
      <w:r w:rsidR="00BF1C43">
        <w:rPr>
          <w:rFonts w:ascii="Times New Roman" w:hAnsi="Times New Roman" w:cs="Times New Roman"/>
          <w:sz w:val="24"/>
          <w:szCs w:val="24"/>
        </w:rPr>
        <w:t xml:space="preserve"> NPIs, business addresses</w:t>
      </w:r>
      <w:r w:rsidR="00914250">
        <w:rPr>
          <w:rFonts w:ascii="Times New Roman" w:hAnsi="Times New Roman" w:cs="Times New Roman"/>
          <w:sz w:val="24"/>
          <w:szCs w:val="24"/>
        </w:rPr>
        <w:t>,</w:t>
      </w:r>
      <w:r w:rsidR="00BF1C43">
        <w:rPr>
          <w:rFonts w:ascii="Times New Roman" w:hAnsi="Times New Roman" w:cs="Times New Roman"/>
          <w:sz w:val="24"/>
          <w:szCs w:val="24"/>
        </w:rPr>
        <w:t xml:space="preserve"> as well as provider specialty information. </w:t>
      </w:r>
      <w:r w:rsidR="00A21462">
        <w:rPr>
          <w:rFonts w:ascii="Times New Roman" w:hAnsi="Times New Roman" w:cs="Times New Roman"/>
          <w:sz w:val="24"/>
          <w:szCs w:val="24"/>
        </w:rPr>
        <w:t xml:space="preserve">This information, specifically </w:t>
      </w:r>
      <w:r w:rsidR="00BF1C43">
        <w:rPr>
          <w:rFonts w:ascii="Times New Roman" w:hAnsi="Times New Roman" w:cs="Times New Roman"/>
          <w:sz w:val="24"/>
          <w:szCs w:val="24"/>
        </w:rPr>
        <w:t xml:space="preserve">active NPIs and </w:t>
      </w:r>
      <w:r w:rsidR="00A21462">
        <w:rPr>
          <w:rFonts w:ascii="Times New Roman" w:hAnsi="Times New Roman" w:cs="Times New Roman"/>
          <w:sz w:val="24"/>
          <w:szCs w:val="24"/>
        </w:rPr>
        <w:t>provider specialty</w:t>
      </w:r>
      <w:r w:rsidR="00914250">
        <w:rPr>
          <w:rFonts w:ascii="Times New Roman" w:hAnsi="Times New Roman" w:cs="Times New Roman"/>
          <w:sz w:val="24"/>
          <w:szCs w:val="24"/>
        </w:rPr>
        <w:t>,</w:t>
      </w:r>
      <w:r w:rsidR="00A21462">
        <w:rPr>
          <w:rFonts w:ascii="Times New Roman" w:hAnsi="Times New Roman" w:cs="Times New Roman"/>
          <w:sz w:val="24"/>
          <w:szCs w:val="24"/>
        </w:rPr>
        <w:t xml:space="preserve"> </w:t>
      </w:r>
      <w:r w:rsidR="00E80A5B">
        <w:rPr>
          <w:rFonts w:ascii="Times New Roman" w:hAnsi="Times New Roman" w:cs="Times New Roman"/>
          <w:sz w:val="24"/>
          <w:szCs w:val="24"/>
        </w:rPr>
        <w:t xml:space="preserve">allows for </w:t>
      </w:r>
      <w:r w:rsidR="00BF1C43">
        <w:rPr>
          <w:rFonts w:ascii="Times New Roman" w:hAnsi="Times New Roman" w:cs="Times New Roman"/>
          <w:sz w:val="24"/>
          <w:szCs w:val="24"/>
        </w:rPr>
        <w:t>constructi</w:t>
      </w:r>
      <w:r w:rsidR="00E80A5B">
        <w:rPr>
          <w:rFonts w:ascii="Times New Roman" w:hAnsi="Times New Roman" w:cs="Times New Roman"/>
          <w:sz w:val="24"/>
          <w:szCs w:val="24"/>
        </w:rPr>
        <w:t>on of</w:t>
      </w:r>
      <w:r w:rsidR="00BF1C43">
        <w:rPr>
          <w:rFonts w:ascii="Times New Roman" w:hAnsi="Times New Roman" w:cs="Times New Roman"/>
          <w:sz w:val="24"/>
          <w:szCs w:val="24"/>
        </w:rPr>
        <w:t xml:space="preserve"> </w:t>
      </w:r>
      <w:r w:rsidR="00E80A5B">
        <w:rPr>
          <w:rFonts w:ascii="Times New Roman" w:hAnsi="Times New Roman" w:cs="Times New Roman"/>
          <w:sz w:val="24"/>
          <w:szCs w:val="24"/>
        </w:rPr>
        <w:t xml:space="preserve">a </w:t>
      </w:r>
      <w:r w:rsidR="00BF1C43">
        <w:rPr>
          <w:rFonts w:ascii="Times New Roman" w:hAnsi="Times New Roman" w:cs="Times New Roman"/>
          <w:sz w:val="24"/>
          <w:szCs w:val="24"/>
        </w:rPr>
        <w:t xml:space="preserve">sampling frame </w:t>
      </w:r>
      <w:r w:rsidR="00E80A5B">
        <w:rPr>
          <w:rFonts w:ascii="Times New Roman" w:hAnsi="Times New Roman" w:cs="Times New Roman"/>
          <w:sz w:val="24"/>
          <w:szCs w:val="24"/>
        </w:rPr>
        <w:t>containing</w:t>
      </w:r>
      <w:r w:rsidR="00BF1C43">
        <w:rPr>
          <w:rFonts w:ascii="Times New Roman" w:hAnsi="Times New Roman" w:cs="Times New Roman"/>
          <w:sz w:val="24"/>
          <w:szCs w:val="24"/>
        </w:rPr>
        <w:t xml:space="preserve"> only physicians</w:t>
      </w:r>
      <w:r w:rsidR="00914250">
        <w:rPr>
          <w:rFonts w:ascii="Times New Roman" w:hAnsi="Times New Roman" w:cs="Times New Roman"/>
          <w:sz w:val="24"/>
          <w:szCs w:val="24"/>
        </w:rPr>
        <w:t xml:space="preserve"> eligible for this study</w:t>
      </w:r>
      <w:r w:rsidR="00E80A5B">
        <w:rPr>
          <w:rFonts w:ascii="Times New Roman" w:hAnsi="Times New Roman" w:cs="Times New Roman"/>
          <w:sz w:val="24"/>
          <w:szCs w:val="24"/>
        </w:rPr>
        <w:t>;</w:t>
      </w:r>
      <w:r w:rsidR="00984E91">
        <w:rPr>
          <w:rFonts w:ascii="Times New Roman" w:hAnsi="Times New Roman" w:cs="Times New Roman"/>
          <w:sz w:val="24"/>
          <w:szCs w:val="24"/>
        </w:rPr>
        <w:t xml:space="preserve"> </w:t>
      </w:r>
      <w:r w:rsidR="0059618B">
        <w:rPr>
          <w:rFonts w:ascii="Times New Roman" w:hAnsi="Times New Roman" w:cs="Times New Roman"/>
          <w:sz w:val="24"/>
          <w:szCs w:val="24"/>
        </w:rPr>
        <w:t>thus,</w:t>
      </w:r>
      <w:r w:rsidR="00E80A5B">
        <w:rPr>
          <w:rFonts w:ascii="Times New Roman" w:hAnsi="Times New Roman" w:cs="Times New Roman"/>
          <w:sz w:val="24"/>
          <w:szCs w:val="24"/>
        </w:rPr>
        <w:t xml:space="preserve"> limiting n</w:t>
      </w:r>
      <w:r w:rsidR="007B6A75">
        <w:rPr>
          <w:rFonts w:ascii="Times New Roman" w:hAnsi="Times New Roman" w:cs="Times New Roman"/>
          <w:sz w:val="24"/>
          <w:szCs w:val="24"/>
        </w:rPr>
        <w:t>on-response due to ineligibility</w:t>
      </w:r>
      <w:r w:rsidR="00410709">
        <w:rPr>
          <w:rFonts w:ascii="Times New Roman" w:hAnsi="Times New Roman" w:cs="Times New Roman"/>
          <w:sz w:val="24"/>
          <w:szCs w:val="24"/>
        </w:rPr>
        <w:t xml:space="preserve"> or misclassification</w:t>
      </w:r>
      <w:r w:rsidR="007B6A75">
        <w:rPr>
          <w:rFonts w:ascii="Times New Roman" w:hAnsi="Times New Roman" w:cs="Times New Roman"/>
          <w:sz w:val="24"/>
          <w:szCs w:val="24"/>
        </w:rPr>
        <w:t xml:space="preserve">. </w:t>
      </w:r>
      <w:r w:rsidR="00E80A5B">
        <w:rPr>
          <w:rFonts w:ascii="Times New Roman" w:hAnsi="Times New Roman" w:cs="Times New Roman"/>
          <w:sz w:val="24"/>
          <w:szCs w:val="24"/>
        </w:rPr>
        <w:t>Th</w:t>
      </w:r>
      <w:r w:rsidR="00914250">
        <w:rPr>
          <w:rFonts w:ascii="Times New Roman" w:hAnsi="Times New Roman" w:cs="Times New Roman"/>
          <w:sz w:val="24"/>
          <w:szCs w:val="24"/>
        </w:rPr>
        <w:t xml:space="preserve">ese regular updates to </w:t>
      </w:r>
      <w:r w:rsidR="00A21462">
        <w:rPr>
          <w:rFonts w:ascii="Times New Roman" w:hAnsi="Times New Roman" w:cs="Times New Roman"/>
          <w:sz w:val="24"/>
          <w:szCs w:val="24"/>
        </w:rPr>
        <w:t xml:space="preserve">contact information </w:t>
      </w:r>
      <w:r w:rsidR="00914250">
        <w:rPr>
          <w:rFonts w:ascii="Times New Roman" w:hAnsi="Times New Roman" w:cs="Times New Roman"/>
          <w:sz w:val="24"/>
          <w:szCs w:val="24"/>
        </w:rPr>
        <w:t xml:space="preserve">should </w:t>
      </w:r>
      <w:r w:rsidR="00A21462">
        <w:rPr>
          <w:rFonts w:ascii="Times New Roman" w:hAnsi="Times New Roman" w:cs="Times New Roman"/>
          <w:sz w:val="24"/>
          <w:szCs w:val="24"/>
        </w:rPr>
        <w:t xml:space="preserve">reduce non-response </w:t>
      </w:r>
      <w:r w:rsidR="0059618B">
        <w:rPr>
          <w:rFonts w:ascii="Times New Roman" w:hAnsi="Times New Roman" w:cs="Times New Roman"/>
          <w:sz w:val="24"/>
          <w:szCs w:val="24"/>
        </w:rPr>
        <w:t>that could be attributed t</w:t>
      </w:r>
      <w:r w:rsidR="00A21462">
        <w:rPr>
          <w:rFonts w:ascii="Times New Roman" w:hAnsi="Times New Roman" w:cs="Times New Roman"/>
          <w:sz w:val="24"/>
          <w:szCs w:val="24"/>
        </w:rPr>
        <w:t xml:space="preserve">o </w:t>
      </w:r>
      <w:r w:rsidR="002A4D0F">
        <w:rPr>
          <w:rFonts w:ascii="Times New Roman" w:hAnsi="Times New Roman" w:cs="Times New Roman"/>
          <w:sz w:val="24"/>
          <w:szCs w:val="24"/>
        </w:rPr>
        <w:t>outdated</w:t>
      </w:r>
      <w:r w:rsidR="00A21462">
        <w:rPr>
          <w:rFonts w:ascii="Times New Roman" w:hAnsi="Times New Roman" w:cs="Times New Roman"/>
          <w:sz w:val="24"/>
          <w:szCs w:val="24"/>
        </w:rPr>
        <w:t xml:space="preserve"> mailing addresses. </w:t>
      </w:r>
      <w:r w:rsidR="007B6A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CE4" w:rsidP="00710462" w:rsidRDefault="00C74CE4" w14:paraId="0EB1F522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0782" w:rsidP="00E90782" w:rsidRDefault="00E90782" w14:paraId="442E114C" w14:textId="1E6592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B. </w:t>
      </w:r>
      <w:r w:rsidR="00305753">
        <w:rPr>
          <w:rFonts w:ascii="Times New Roman" w:hAnsi="Times New Roman" w:cs="Times New Roman"/>
          <w:sz w:val="24"/>
          <w:szCs w:val="24"/>
          <w:u w:val="single"/>
        </w:rPr>
        <w:t>Tracing</w:t>
      </w:r>
      <w:r w:rsidRPr="00305753" w:rsidR="00305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753" w:rsidP="00710462" w:rsidRDefault="00305753" w14:paraId="5AD29A5B" w14:textId="2F7032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05753">
        <w:rPr>
          <w:rFonts w:ascii="Times New Roman" w:hAnsi="Times New Roman" w:cs="Times New Roman"/>
          <w:sz w:val="24"/>
          <w:szCs w:val="24"/>
        </w:rPr>
        <w:t xml:space="preserve">racing of physician addresses </w:t>
      </w:r>
      <w:r>
        <w:rPr>
          <w:rFonts w:ascii="Times New Roman" w:hAnsi="Times New Roman" w:cs="Times New Roman"/>
          <w:sz w:val="24"/>
          <w:szCs w:val="24"/>
        </w:rPr>
        <w:t>will be used to</w:t>
      </w:r>
      <w:r w:rsidRPr="00305753">
        <w:rPr>
          <w:rFonts w:ascii="Times New Roman" w:hAnsi="Times New Roman" w:cs="Times New Roman"/>
          <w:sz w:val="24"/>
          <w:szCs w:val="24"/>
        </w:rPr>
        <w:t xml:space="preserve"> ensur</w:t>
      </w:r>
      <w:r w:rsidR="00410709">
        <w:rPr>
          <w:rFonts w:ascii="Times New Roman" w:hAnsi="Times New Roman" w:cs="Times New Roman"/>
          <w:sz w:val="24"/>
          <w:szCs w:val="24"/>
        </w:rPr>
        <w:t>e</w:t>
      </w:r>
      <w:r w:rsidRPr="00305753">
        <w:rPr>
          <w:rFonts w:ascii="Times New Roman" w:hAnsi="Times New Roman" w:cs="Times New Roman"/>
          <w:sz w:val="24"/>
          <w:szCs w:val="24"/>
        </w:rPr>
        <w:t xml:space="preserve"> receipt of mailed </w:t>
      </w:r>
      <w:r>
        <w:rPr>
          <w:rFonts w:ascii="Times New Roman" w:hAnsi="Times New Roman" w:cs="Times New Roman"/>
          <w:sz w:val="24"/>
          <w:szCs w:val="24"/>
        </w:rPr>
        <w:t xml:space="preserve">survey packages. </w:t>
      </w:r>
      <w:r w:rsidRPr="00305753">
        <w:rPr>
          <w:rFonts w:ascii="Times New Roman" w:hAnsi="Times New Roman" w:cs="Times New Roman"/>
          <w:sz w:val="24"/>
          <w:szCs w:val="24"/>
        </w:rPr>
        <w:t xml:space="preserve">This tracing is projected to increase the number of physician respondents who are administered the survey through the mail thereby reducing the number of needed follow-up mailings and </w:t>
      </w:r>
      <w:r w:rsidRPr="00305753">
        <w:rPr>
          <w:rFonts w:ascii="Times New Roman" w:hAnsi="Times New Roman" w:cs="Times New Roman"/>
          <w:sz w:val="24"/>
          <w:szCs w:val="24"/>
        </w:rPr>
        <w:lastRenderedPageBreak/>
        <w:t>increasing response rate</w:t>
      </w:r>
      <w:r w:rsidR="00B06F1E">
        <w:rPr>
          <w:rFonts w:ascii="Times New Roman" w:hAnsi="Times New Roman" w:cs="Times New Roman"/>
          <w:sz w:val="24"/>
          <w:szCs w:val="24"/>
        </w:rPr>
        <w:t>s</w:t>
      </w:r>
      <w:r w:rsidR="002A4D0F">
        <w:rPr>
          <w:rFonts w:ascii="Times New Roman" w:hAnsi="Times New Roman" w:cs="Times New Roman"/>
          <w:sz w:val="24"/>
          <w:szCs w:val="24"/>
        </w:rPr>
        <w:t xml:space="preserve">. </w:t>
      </w:r>
      <w:r w:rsidR="006D2E0F">
        <w:rPr>
          <w:rFonts w:ascii="Times New Roman" w:hAnsi="Times New Roman" w:cs="Times New Roman"/>
          <w:sz w:val="24"/>
          <w:szCs w:val="24"/>
        </w:rPr>
        <w:t>Since the CMS updates the NPI database monthly, any u</w:t>
      </w:r>
      <w:r w:rsidR="002A4D0F">
        <w:rPr>
          <w:rFonts w:ascii="Times New Roman" w:hAnsi="Times New Roman" w:cs="Times New Roman"/>
          <w:sz w:val="24"/>
          <w:szCs w:val="24"/>
        </w:rPr>
        <w:t>pdated information will be collected</w:t>
      </w:r>
      <w:r w:rsidR="006D2E0F">
        <w:rPr>
          <w:rFonts w:ascii="Times New Roman" w:hAnsi="Times New Roman" w:cs="Times New Roman"/>
          <w:sz w:val="24"/>
          <w:szCs w:val="24"/>
        </w:rPr>
        <w:t xml:space="preserve"> for non-respondent physicians </w:t>
      </w:r>
      <w:r w:rsidR="002A4D0F">
        <w:rPr>
          <w:rFonts w:ascii="Times New Roman" w:hAnsi="Times New Roman" w:cs="Times New Roman"/>
          <w:sz w:val="24"/>
          <w:szCs w:val="24"/>
        </w:rPr>
        <w:t>that did not receive the survey packages</w:t>
      </w:r>
      <w:r w:rsidR="00B06F1E">
        <w:rPr>
          <w:rFonts w:ascii="Times New Roman" w:hAnsi="Times New Roman" w:cs="Times New Roman"/>
          <w:sz w:val="24"/>
          <w:szCs w:val="24"/>
        </w:rPr>
        <w:t xml:space="preserve"> (returned mail)</w:t>
      </w:r>
      <w:r w:rsidR="002A4D0F">
        <w:rPr>
          <w:rFonts w:ascii="Times New Roman" w:hAnsi="Times New Roman" w:cs="Times New Roman"/>
          <w:sz w:val="24"/>
          <w:szCs w:val="24"/>
        </w:rPr>
        <w:t xml:space="preserve">, and follow-up initiated with the </w:t>
      </w:r>
      <w:r w:rsidR="006D2E0F">
        <w:rPr>
          <w:rFonts w:ascii="Times New Roman" w:hAnsi="Times New Roman" w:cs="Times New Roman"/>
          <w:sz w:val="24"/>
          <w:szCs w:val="24"/>
        </w:rPr>
        <w:t xml:space="preserve">most </w:t>
      </w:r>
      <w:r w:rsidR="002A4D0F">
        <w:rPr>
          <w:rFonts w:ascii="Times New Roman" w:hAnsi="Times New Roman" w:cs="Times New Roman"/>
          <w:sz w:val="24"/>
          <w:szCs w:val="24"/>
        </w:rPr>
        <w:t xml:space="preserve">current </w:t>
      </w:r>
      <w:r w:rsidR="006D2E0F">
        <w:rPr>
          <w:rFonts w:ascii="Times New Roman" w:hAnsi="Times New Roman" w:cs="Times New Roman"/>
          <w:sz w:val="24"/>
          <w:szCs w:val="24"/>
        </w:rPr>
        <w:t>contact information</w:t>
      </w:r>
      <w:r w:rsidR="002A4D0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066BD" w:rsidR="00C74CE4" w:rsidP="00710462" w:rsidRDefault="00C74CE4" w14:paraId="7E547E0B" w14:textId="77777777">
      <w:pPr>
        <w:spacing w:line="276" w:lineRule="auto"/>
      </w:pPr>
    </w:p>
    <w:p w:rsidR="00E90782" w:rsidP="00E90782" w:rsidRDefault="00E90782" w14:paraId="67F865CA" w14:textId="2C72BCC6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C. </w:t>
      </w:r>
      <w:r w:rsidRPr="00A21462" w:rsidR="00A21462">
        <w:rPr>
          <w:rFonts w:ascii="Times New Roman" w:hAnsi="Times New Roman"/>
          <w:sz w:val="24"/>
          <w:szCs w:val="24"/>
          <w:u w:val="single"/>
        </w:rPr>
        <w:t>Burden Reduction</w:t>
      </w:r>
    </w:p>
    <w:p w:rsidR="00CD2E64" w:rsidP="00E90782" w:rsidRDefault="00410709" w14:paraId="6993E6B4" w14:textId="376DD57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survey </w:t>
      </w:r>
      <w:r w:rsidR="00914250">
        <w:rPr>
          <w:rFonts w:ascii="Times New Roman" w:hAnsi="Times New Roman"/>
          <w:sz w:val="24"/>
          <w:szCs w:val="24"/>
        </w:rPr>
        <w:t xml:space="preserve">questionnaire </w:t>
      </w:r>
      <w:r>
        <w:rPr>
          <w:rFonts w:ascii="Times New Roman" w:hAnsi="Times New Roman"/>
          <w:sz w:val="24"/>
          <w:szCs w:val="24"/>
        </w:rPr>
        <w:t>has been cognitive</w:t>
      </w:r>
      <w:r w:rsidR="0059618B">
        <w:rPr>
          <w:rFonts w:ascii="Times New Roman" w:hAnsi="Times New Roman"/>
          <w:sz w:val="24"/>
          <w:szCs w:val="24"/>
        </w:rPr>
        <w:t xml:space="preserve">ly </w:t>
      </w:r>
      <w:r>
        <w:rPr>
          <w:rFonts w:ascii="Times New Roman" w:hAnsi="Times New Roman"/>
          <w:sz w:val="24"/>
          <w:szCs w:val="24"/>
        </w:rPr>
        <w:t>tested. R</w:t>
      </w:r>
      <w:r w:rsidR="00A21462">
        <w:rPr>
          <w:rFonts w:ascii="Times New Roman" w:hAnsi="Times New Roman"/>
          <w:sz w:val="24"/>
          <w:szCs w:val="24"/>
        </w:rPr>
        <w:t>evisions based on the cognitive report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10709">
        <w:rPr>
          <w:rFonts w:ascii="Times New Roman" w:hAnsi="Times New Roman"/>
          <w:b/>
          <w:bCs/>
          <w:sz w:val="24"/>
          <w:szCs w:val="24"/>
        </w:rPr>
        <w:t xml:space="preserve">Attachment </w:t>
      </w:r>
      <w:r w:rsidR="00581022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 w:rsidR="00A21462">
        <w:rPr>
          <w:rFonts w:ascii="Times New Roman" w:hAnsi="Times New Roman"/>
          <w:sz w:val="24"/>
          <w:szCs w:val="24"/>
        </w:rPr>
        <w:t xml:space="preserve">, reduced both the </w:t>
      </w:r>
      <w:r w:rsidRPr="00E575EB" w:rsidR="00A21462">
        <w:rPr>
          <w:rFonts w:ascii="Times New Roman" w:hAnsi="Times New Roman"/>
          <w:sz w:val="24"/>
          <w:szCs w:val="24"/>
        </w:rPr>
        <w:t xml:space="preserve">length </w:t>
      </w:r>
      <w:r w:rsidR="00A21462">
        <w:rPr>
          <w:rFonts w:ascii="Times New Roman" w:hAnsi="Times New Roman"/>
          <w:sz w:val="24"/>
          <w:szCs w:val="24"/>
        </w:rPr>
        <w:t xml:space="preserve">and </w:t>
      </w:r>
      <w:r w:rsidR="00914250">
        <w:rPr>
          <w:rFonts w:ascii="Times New Roman" w:hAnsi="Times New Roman"/>
          <w:sz w:val="24"/>
          <w:szCs w:val="24"/>
        </w:rPr>
        <w:t xml:space="preserve">anticipated </w:t>
      </w:r>
      <w:r w:rsidR="00A21462">
        <w:rPr>
          <w:rFonts w:ascii="Times New Roman" w:hAnsi="Times New Roman"/>
          <w:sz w:val="24"/>
          <w:szCs w:val="24"/>
        </w:rPr>
        <w:t>burden of the survey instrument</w:t>
      </w:r>
      <w:r w:rsidRPr="00E575EB" w:rsidR="00A21462">
        <w:rPr>
          <w:rFonts w:ascii="Times New Roman" w:hAnsi="Times New Roman"/>
          <w:sz w:val="24"/>
          <w:szCs w:val="24"/>
        </w:rPr>
        <w:t xml:space="preserve">. </w:t>
      </w:r>
      <w:r w:rsidR="00305753">
        <w:rPr>
          <w:rFonts w:ascii="Times New Roman" w:hAnsi="Times New Roman"/>
          <w:sz w:val="24"/>
          <w:szCs w:val="24"/>
        </w:rPr>
        <w:t xml:space="preserve">The respondent is expected to take </w:t>
      </w:r>
      <w:r w:rsidRPr="00B14D27" w:rsidR="006945DB">
        <w:rPr>
          <w:rFonts w:ascii="Times New Roman" w:hAnsi="Times New Roman"/>
          <w:sz w:val="24"/>
          <w:szCs w:val="24"/>
        </w:rPr>
        <w:t xml:space="preserve">15 </w:t>
      </w:r>
      <w:r w:rsidRPr="00B14D27" w:rsidR="00305753">
        <w:rPr>
          <w:rFonts w:ascii="Times New Roman" w:hAnsi="Times New Roman"/>
          <w:sz w:val="24"/>
          <w:szCs w:val="24"/>
        </w:rPr>
        <w:t>minutes</w:t>
      </w:r>
      <w:r w:rsidR="00305753">
        <w:rPr>
          <w:rFonts w:ascii="Times New Roman" w:hAnsi="Times New Roman"/>
          <w:sz w:val="24"/>
          <w:szCs w:val="24"/>
        </w:rPr>
        <w:t xml:space="preserve"> to read</w:t>
      </w:r>
      <w:r w:rsidR="00A21462">
        <w:rPr>
          <w:rFonts w:ascii="Times New Roman" w:hAnsi="Times New Roman"/>
          <w:sz w:val="24"/>
          <w:szCs w:val="24"/>
        </w:rPr>
        <w:t xml:space="preserve"> the introductory letter and complete the 1-page, double</w:t>
      </w:r>
      <w:r w:rsidR="00914250">
        <w:rPr>
          <w:rFonts w:ascii="Times New Roman" w:hAnsi="Times New Roman"/>
          <w:sz w:val="24"/>
          <w:szCs w:val="24"/>
        </w:rPr>
        <w:t>-</w:t>
      </w:r>
      <w:r w:rsidR="00A21462">
        <w:rPr>
          <w:rFonts w:ascii="Times New Roman" w:hAnsi="Times New Roman"/>
          <w:sz w:val="24"/>
          <w:szCs w:val="24"/>
        </w:rPr>
        <w:t xml:space="preserve">sided </w:t>
      </w:r>
      <w:r w:rsidR="00914250">
        <w:rPr>
          <w:rFonts w:ascii="Times New Roman" w:hAnsi="Times New Roman"/>
          <w:sz w:val="24"/>
          <w:szCs w:val="24"/>
        </w:rPr>
        <w:t xml:space="preserve">survey </w:t>
      </w:r>
      <w:r w:rsidR="00A21462">
        <w:rPr>
          <w:rFonts w:ascii="Times New Roman" w:hAnsi="Times New Roman"/>
          <w:sz w:val="24"/>
          <w:szCs w:val="24"/>
        </w:rPr>
        <w:t>questionnaire</w:t>
      </w:r>
      <w:r w:rsidR="00E80A5B">
        <w:rPr>
          <w:rFonts w:ascii="Times New Roman" w:hAnsi="Times New Roman"/>
          <w:sz w:val="24"/>
          <w:szCs w:val="24"/>
        </w:rPr>
        <w:t xml:space="preserve">. </w:t>
      </w:r>
      <w:r w:rsidR="00914250">
        <w:rPr>
          <w:rFonts w:ascii="Times New Roman" w:hAnsi="Times New Roman"/>
          <w:sz w:val="24"/>
          <w:szCs w:val="24"/>
        </w:rPr>
        <w:t>To further reduce burden, the questionnaire</w:t>
      </w:r>
      <w:r w:rsidRPr="00E575EB" w:rsidR="00914250">
        <w:rPr>
          <w:rFonts w:ascii="Times New Roman" w:hAnsi="Times New Roman"/>
          <w:sz w:val="24"/>
          <w:szCs w:val="24"/>
        </w:rPr>
        <w:t xml:space="preserve"> employ</w:t>
      </w:r>
      <w:r w:rsidR="00914250">
        <w:rPr>
          <w:rFonts w:ascii="Times New Roman" w:hAnsi="Times New Roman"/>
          <w:sz w:val="24"/>
          <w:szCs w:val="24"/>
        </w:rPr>
        <w:t>s</w:t>
      </w:r>
      <w:r w:rsidRPr="00E575EB" w:rsidR="00914250">
        <w:rPr>
          <w:rFonts w:ascii="Times New Roman" w:hAnsi="Times New Roman"/>
          <w:sz w:val="24"/>
          <w:szCs w:val="24"/>
        </w:rPr>
        <w:t xml:space="preserve"> skip patterns</w:t>
      </w:r>
      <w:r w:rsidR="00914250">
        <w:rPr>
          <w:rFonts w:ascii="Times New Roman" w:hAnsi="Times New Roman"/>
          <w:sz w:val="24"/>
          <w:szCs w:val="24"/>
        </w:rPr>
        <w:t>. These</w:t>
      </w:r>
      <w:r w:rsidRPr="00E575EB" w:rsidR="00914250">
        <w:rPr>
          <w:rFonts w:ascii="Times New Roman" w:hAnsi="Times New Roman"/>
          <w:sz w:val="24"/>
          <w:szCs w:val="24"/>
        </w:rPr>
        <w:t xml:space="preserve"> </w:t>
      </w:r>
      <w:r w:rsidR="00914250">
        <w:rPr>
          <w:rFonts w:ascii="Times New Roman" w:hAnsi="Times New Roman"/>
          <w:sz w:val="24"/>
          <w:szCs w:val="24"/>
        </w:rPr>
        <w:t xml:space="preserve">patterns </w:t>
      </w:r>
      <w:r w:rsidRPr="00E575EB" w:rsidR="00914250">
        <w:rPr>
          <w:rFonts w:ascii="Times New Roman" w:hAnsi="Times New Roman"/>
          <w:sz w:val="24"/>
          <w:szCs w:val="24"/>
        </w:rPr>
        <w:t xml:space="preserve">use responses to initial survey questions by a respondent to determine </w:t>
      </w:r>
      <w:r w:rsidR="00914250">
        <w:rPr>
          <w:rFonts w:ascii="Times New Roman" w:hAnsi="Times New Roman"/>
          <w:sz w:val="24"/>
          <w:szCs w:val="24"/>
        </w:rPr>
        <w:t xml:space="preserve">if certain proceeding </w:t>
      </w:r>
      <w:r w:rsidRPr="00E575EB" w:rsidR="00914250">
        <w:rPr>
          <w:rFonts w:ascii="Times New Roman" w:hAnsi="Times New Roman"/>
          <w:sz w:val="24"/>
          <w:szCs w:val="24"/>
        </w:rPr>
        <w:t xml:space="preserve">survey </w:t>
      </w:r>
      <w:r w:rsidR="00914250">
        <w:rPr>
          <w:rFonts w:ascii="Times New Roman" w:hAnsi="Times New Roman"/>
          <w:sz w:val="24"/>
          <w:szCs w:val="24"/>
        </w:rPr>
        <w:t xml:space="preserve">questions </w:t>
      </w:r>
      <w:r w:rsidRPr="00E575EB" w:rsidR="00914250">
        <w:rPr>
          <w:rFonts w:ascii="Times New Roman" w:hAnsi="Times New Roman"/>
          <w:sz w:val="24"/>
          <w:szCs w:val="24"/>
        </w:rPr>
        <w:t xml:space="preserve">are applicable, allowing a respondent to </w:t>
      </w:r>
      <w:r w:rsidR="00914250">
        <w:rPr>
          <w:rFonts w:ascii="Times New Roman" w:hAnsi="Times New Roman"/>
          <w:sz w:val="24"/>
          <w:szCs w:val="24"/>
        </w:rPr>
        <w:t xml:space="preserve">only answer relevant items. </w:t>
      </w:r>
      <w:r w:rsidRPr="00E575EB" w:rsidR="00914250">
        <w:rPr>
          <w:rFonts w:ascii="Times New Roman" w:hAnsi="Times New Roman"/>
          <w:sz w:val="24"/>
          <w:szCs w:val="24"/>
        </w:rPr>
        <w:t>Incorporation of these skip patterns into the questionnaire</w:t>
      </w:r>
      <w:r w:rsidR="00914250">
        <w:rPr>
          <w:rFonts w:ascii="Times New Roman" w:hAnsi="Times New Roman"/>
          <w:sz w:val="24"/>
          <w:szCs w:val="24"/>
        </w:rPr>
        <w:t xml:space="preserve"> design</w:t>
      </w:r>
      <w:r w:rsidRPr="00E575EB" w:rsidR="00914250">
        <w:rPr>
          <w:rFonts w:ascii="Times New Roman" w:hAnsi="Times New Roman"/>
          <w:sz w:val="24"/>
          <w:szCs w:val="24"/>
        </w:rPr>
        <w:t xml:space="preserve"> reduces response burden </w:t>
      </w:r>
      <w:r w:rsidR="00914250">
        <w:rPr>
          <w:rFonts w:ascii="Times New Roman" w:hAnsi="Times New Roman"/>
          <w:sz w:val="24"/>
          <w:szCs w:val="24"/>
        </w:rPr>
        <w:t>for participating physicians.</w:t>
      </w:r>
    </w:p>
    <w:p w:rsidR="00E90782" w:rsidP="00710462" w:rsidRDefault="00E90782" w14:paraId="32C69BE5" w14:textId="77777777">
      <w:pPr>
        <w:spacing w:line="276" w:lineRule="auto"/>
        <w:rPr>
          <w:rFonts w:ascii="Times New Roman" w:hAnsi="Times New Roman"/>
          <w:sz w:val="24"/>
          <w:szCs w:val="24"/>
        </w:rPr>
      </w:pPr>
    </w:p>
    <w:p w:rsidRPr="005C3864" w:rsidR="00D2628A" w:rsidP="005C3864" w:rsidRDefault="00D2628A" w14:paraId="2B0B4DA9" w14:textId="60024CA0">
      <w:pPr>
        <w:pStyle w:val="Heading2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name="_Toc50645019" w:id="8"/>
      <w:r w:rsidRPr="005C38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Tests of Procedures or Methods to be Undertaken</w:t>
      </w:r>
      <w:bookmarkEnd w:id="8"/>
    </w:p>
    <w:p w:rsidR="00D2628A" w:rsidP="00D2628A" w:rsidRDefault="00D2628A" w14:paraId="6C5FF466" w14:textId="382FE87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D2628A" w:rsidP="00185402" w:rsidRDefault="005C3864" w14:paraId="62187EF6" w14:textId="0143C450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tests of procedures are anticipated. </w:t>
      </w:r>
      <w:r w:rsidR="00D2628A">
        <w:rPr>
          <w:rFonts w:ascii="Times New Roman" w:hAnsi="Times New Roman"/>
          <w:sz w:val="24"/>
          <w:szCs w:val="24"/>
        </w:rPr>
        <w:t>The test of procedures to be undertaken are constituted within this Gen</w:t>
      </w:r>
      <w:r>
        <w:rPr>
          <w:rFonts w:ascii="Times New Roman" w:hAnsi="Times New Roman"/>
          <w:sz w:val="24"/>
          <w:szCs w:val="24"/>
        </w:rPr>
        <w:t>er</w:t>
      </w:r>
      <w:r w:rsidR="004118C6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 xml:space="preserve"> </w:t>
      </w:r>
      <w:r w:rsidR="00D2628A">
        <w:rPr>
          <w:rFonts w:ascii="Times New Roman" w:hAnsi="Times New Roman"/>
          <w:sz w:val="24"/>
          <w:szCs w:val="24"/>
        </w:rPr>
        <w:t>I</w:t>
      </w:r>
      <w:r w:rsidR="004118C6">
        <w:rPr>
          <w:rFonts w:ascii="Times New Roman" w:hAnsi="Times New Roman"/>
          <w:sz w:val="24"/>
          <w:szCs w:val="24"/>
        </w:rPr>
        <w:t xml:space="preserve">nformation </w:t>
      </w:r>
      <w:r w:rsidR="00D2628A">
        <w:rPr>
          <w:rFonts w:ascii="Times New Roman" w:hAnsi="Times New Roman"/>
          <w:sz w:val="24"/>
          <w:szCs w:val="24"/>
        </w:rPr>
        <w:t>C</w:t>
      </w:r>
      <w:r w:rsidR="004118C6">
        <w:rPr>
          <w:rFonts w:ascii="Times New Roman" w:hAnsi="Times New Roman"/>
          <w:sz w:val="24"/>
          <w:szCs w:val="24"/>
        </w:rPr>
        <w:t>learance</w:t>
      </w:r>
      <w:r w:rsidR="00D2628A">
        <w:rPr>
          <w:rFonts w:ascii="Times New Roman" w:hAnsi="Times New Roman"/>
          <w:sz w:val="24"/>
          <w:szCs w:val="24"/>
        </w:rPr>
        <w:t xml:space="preserve">. </w:t>
      </w:r>
    </w:p>
    <w:p w:rsidRPr="00CD2E64" w:rsidR="00E90782" w:rsidP="00D2628A" w:rsidRDefault="00E90782" w14:paraId="1D6D480A" w14:textId="77777777">
      <w:pPr>
        <w:ind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6A3" w:rsidP="005C3864" w:rsidRDefault="004226A3" w14:paraId="68DDAF2A" w14:textId="2235D0DA">
      <w:pPr>
        <w:pStyle w:val="Heading2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name="_Toc50645020" w:id="9"/>
      <w:r w:rsidRPr="005C38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Individuals Consulted on Statistical Aspects and Individuals Collecting and/or Analyzing Data</w:t>
      </w:r>
      <w:bookmarkEnd w:id="9"/>
    </w:p>
    <w:p w:rsidRPr="005C3864" w:rsidR="005C3864" w:rsidP="00185402" w:rsidRDefault="005C3864" w14:paraId="059A0E4B" w14:textId="14117DD8">
      <w:pPr>
        <w:autoSpaceDE w:val="0"/>
        <w:autoSpaceDN w:val="0"/>
        <w:adjustRightInd w:val="0"/>
      </w:pPr>
    </w:p>
    <w:p w:rsidR="004226A3" w:rsidP="00710462" w:rsidRDefault="004226A3" w14:paraId="1B95C49D" w14:textId="103024E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764BF">
        <w:rPr>
          <w:rFonts w:ascii="Times New Roman" w:hAnsi="Times New Roman" w:cs="Times New Roman"/>
          <w:sz w:val="24"/>
          <w:szCs w:val="24"/>
        </w:rPr>
        <w:t xml:space="preserve">The </w:t>
      </w:r>
      <w:r w:rsidR="00F71127">
        <w:rPr>
          <w:rFonts w:ascii="Times New Roman" w:hAnsi="Times New Roman" w:cs="Times New Roman"/>
          <w:sz w:val="24"/>
          <w:szCs w:val="24"/>
        </w:rPr>
        <w:t>following government employee is responsible for the oversight</w:t>
      </w:r>
      <w:r w:rsidR="00D2628A">
        <w:rPr>
          <w:rFonts w:ascii="Times New Roman" w:hAnsi="Times New Roman" w:cs="Times New Roman"/>
          <w:sz w:val="24"/>
          <w:szCs w:val="24"/>
        </w:rPr>
        <w:t>,</w:t>
      </w:r>
      <w:r w:rsidR="00F71127">
        <w:rPr>
          <w:rFonts w:ascii="Times New Roman" w:hAnsi="Times New Roman" w:cs="Times New Roman"/>
          <w:sz w:val="24"/>
          <w:szCs w:val="24"/>
        </w:rPr>
        <w:t xml:space="preserve"> design</w:t>
      </w:r>
      <w:r w:rsidR="00F0416A">
        <w:rPr>
          <w:rFonts w:ascii="Times New Roman" w:hAnsi="Times New Roman" w:cs="Times New Roman"/>
          <w:sz w:val="24"/>
          <w:szCs w:val="24"/>
        </w:rPr>
        <w:t>,</w:t>
      </w:r>
      <w:r w:rsidR="00F71127">
        <w:rPr>
          <w:rFonts w:ascii="Times New Roman" w:hAnsi="Times New Roman" w:cs="Times New Roman"/>
          <w:sz w:val="24"/>
          <w:szCs w:val="24"/>
        </w:rPr>
        <w:t xml:space="preserve"> and implementation of this </w:t>
      </w:r>
      <w:r w:rsidR="00D2628A">
        <w:rPr>
          <w:rFonts w:ascii="Times New Roman" w:hAnsi="Times New Roman" w:cs="Times New Roman"/>
          <w:sz w:val="24"/>
          <w:szCs w:val="24"/>
        </w:rPr>
        <w:t xml:space="preserve">data </w:t>
      </w:r>
      <w:r w:rsidR="00F71127">
        <w:rPr>
          <w:rFonts w:ascii="Times New Roman" w:hAnsi="Times New Roman" w:cs="Times New Roman"/>
          <w:sz w:val="24"/>
          <w:szCs w:val="24"/>
        </w:rPr>
        <w:t>collection</w:t>
      </w:r>
      <w:r w:rsidR="00571689">
        <w:rPr>
          <w:rFonts w:ascii="Times New Roman" w:hAnsi="Times New Roman" w:cs="Times New Roman"/>
          <w:sz w:val="24"/>
          <w:szCs w:val="24"/>
        </w:rPr>
        <w:t>:</w:t>
      </w:r>
      <w:r w:rsidR="00F7112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764BF" w:rsidR="00F71127" w:rsidP="00710462" w:rsidRDefault="00F71127" w14:paraId="48ACB687" w14:textId="77777777">
      <w:pPr>
        <w:rPr>
          <w:rFonts w:ascii="Times New Roman" w:hAnsi="Times New Roman" w:cs="Times New Roman"/>
          <w:sz w:val="24"/>
          <w:szCs w:val="24"/>
        </w:rPr>
      </w:pPr>
      <w:r w:rsidRPr="007764BF">
        <w:rPr>
          <w:rFonts w:ascii="Times New Roman" w:hAnsi="Times New Roman" w:cs="Times New Roman"/>
          <w:sz w:val="24"/>
          <w:szCs w:val="24"/>
        </w:rPr>
        <w:t>Brian W. Ward, Ph.D.</w:t>
      </w:r>
    </w:p>
    <w:p w:rsidRPr="007764BF" w:rsidR="00F71127" w:rsidP="00710462" w:rsidRDefault="00F71127" w14:paraId="24E33CA0" w14:textId="605A1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Chief</w:t>
      </w:r>
    </w:p>
    <w:p w:rsidRPr="007764BF" w:rsidR="00F71127" w:rsidP="00710462" w:rsidRDefault="00F71127" w14:paraId="3C9988F6" w14:textId="77777777">
      <w:pPr>
        <w:rPr>
          <w:rFonts w:ascii="Times New Roman" w:hAnsi="Times New Roman" w:cs="Times New Roman"/>
          <w:sz w:val="24"/>
          <w:szCs w:val="24"/>
        </w:rPr>
      </w:pPr>
      <w:r w:rsidRPr="007764BF">
        <w:rPr>
          <w:rFonts w:ascii="Times New Roman" w:hAnsi="Times New Roman" w:cs="Times New Roman"/>
          <w:sz w:val="24"/>
          <w:szCs w:val="24"/>
        </w:rPr>
        <w:t>Ambulatory and Hospital Care Statistics Branch</w:t>
      </w:r>
    </w:p>
    <w:p w:rsidRPr="007764BF" w:rsidR="00F71127" w:rsidP="00710462" w:rsidRDefault="00F71127" w14:paraId="6928201A" w14:textId="77777777">
      <w:pPr>
        <w:rPr>
          <w:rFonts w:ascii="Times New Roman" w:hAnsi="Times New Roman" w:cs="Times New Roman"/>
          <w:sz w:val="24"/>
          <w:szCs w:val="24"/>
        </w:rPr>
      </w:pPr>
      <w:r w:rsidRPr="007764BF">
        <w:rPr>
          <w:rFonts w:ascii="Times New Roman" w:hAnsi="Times New Roman" w:cs="Times New Roman"/>
          <w:sz w:val="24"/>
          <w:szCs w:val="24"/>
        </w:rPr>
        <w:t>Division of Health Care Statistics</w:t>
      </w:r>
    </w:p>
    <w:p w:rsidRPr="007764BF" w:rsidR="00F71127" w:rsidP="00710462" w:rsidRDefault="00F71127" w14:paraId="43648460" w14:textId="77777777">
      <w:pPr>
        <w:rPr>
          <w:rFonts w:ascii="Times New Roman" w:hAnsi="Times New Roman" w:cs="Times New Roman"/>
          <w:sz w:val="24"/>
          <w:szCs w:val="24"/>
        </w:rPr>
      </w:pPr>
      <w:r w:rsidRPr="007764BF">
        <w:rPr>
          <w:rFonts w:ascii="Times New Roman" w:hAnsi="Times New Roman" w:cs="Times New Roman"/>
          <w:sz w:val="24"/>
          <w:szCs w:val="24"/>
        </w:rPr>
        <w:t>National Center for Health Statistics/CDC</w:t>
      </w:r>
    </w:p>
    <w:p w:rsidRPr="007764BF" w:rsidR="00F71127" w:rsidP="00710462" w:rsidRDefault="00E90782" w14:paraId="0237252E" w14:textId="47832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764BF" w:rsidR="00F71127">
        <w:rPr>
          <w:rFonts w:ascii="Times New Roman" w:hAnsi="Times New Roman" w:cs="Times New Roman"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764BF" w:rsidR="00F71127">
        <w:rPr>
          <w:rFonts w:ascii="Times New Roman" w:hAnsi="Times New Roman" w:cs="Times New Roman"/>
          <w:sz w:val="24"/>
          <w:szCs w:val="24"/>
        </w:rPr>
        <w:t>458-4568</w:t>
      </w:r>
    </w:p>
    <w:p w:rsidRPr="007764BF" w:rsidR="00F71127" w:rsidP="00710462" w:rsidRDefault="00685F3F" w14:paraId="189A0212" w14:textId="7DBA6EAB">
      <w:pPr>
        <w:rPr>
          <w:rFonts w:ascii="Times New Roman" w:hAnsi="Times New Roman" w:cs="Times New Roman"/>
          <w:sz w:val="24"/>
          <w:szCs w:val="24"/>
        </w:rPr>
      </w:pPr>
      <w:hyperlink w:history="1" r:id="rId9">
        <w:r w:rsidRPr="00E90782" w:rsidR="00E90782">
          <w:rPr>
            <w:rStyle w:val="Hyperlink"/>
            <w:rFonts w:ascii="Times New Roman" w:hAnsi="Times New Roman" w:cs="Times New Roman"/>
            <w:sz w:val="24"/>
            <w:szCs w:val="24"/>
          </w:rPr>
          <w:t>bwward@cdc.gov</w:t>
        </w:r>
      </w:hyperlink>
      <w:r w:rsidRPr="007764BF" w:rsidR="00F7112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764BF" w:rsidR="004226A3" w:rsidP="004226A3" w:rsidRDefault="004226A3" w14:paraId="604437FB" w14:textId="77777777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Pr="007764BF" w:rsidR="004226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E6FA" w14:textId="77777777" w:rsidR="00730842" w:rsidRDefault="00730842" w:rsidP="004226A3">
      <w:r>
        <w:separator/>
      </w:r>
    </w:p>
  </w:endnote>
  <w:endnote w:type="continuationSeparator" w:id="0">
    <w:p w14:paraId="47556BD8" w14:textId="77777777" w:rsidR="00730842" w:rsidRDefault="00730842" w:rsidP="0042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E5D24" w14:textId="77777777" w:rsidR="001D5163" w:rsidRDefault="001D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9655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61F47" w14:textId="55AF406A" w:rsidR="001D5163" w:rsidRDefault="001D5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06DB6" w14:textId="77777777" w:rsidR="001D5163" w:rsidRDefault="001D5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44A90" w14:textId="77777777" w:rsidR="001D5163" w:rsidRDefault="001D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86E35" w14:textId="77777777" w:rsidR="00730842" w:rsidRDefault="00730842" w:rsidP="004226A3">
      <w:r>
        <w:separator/>
      </w:r>
    </w:p>
  </w:footnote>
  <w:footnote w:type="continuationSeparator" w:id="0">
    <w:p w14:paraId="5917612F" w14:textId="77777777" w:rsidR="00730842" w:rsidRDefault="00730842" w:rsidP="004226A3">
      <w:r>
        <w:continuationSeparator/>
      </w:r>
    </w:p>
  </w:footnote>
  <w:footnote w:id="1">
    <w:p w14:paraId="0C94B42B" w14:textId="385D0BD3" w:rsidR="004226A3" w:rsidRDefault="004226A3" w:rsidP="004226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3507">
        <w:rPr>
          <w:rFonts w:ascii="Times New Roman" w:hAnsi="Times New Roman" w:cs="Times New Roman"/>
        </w:rPr>
        <w:t>The Tailored Design Method (TDM) is regarded as the standard for mail surveys. TDM</w:t>
      </w:r>
      <w:r w:rsidR="009309D0">
        <w:rPr>
          <w:rFonts w:ascii="Times New Roman" w:hAnsi="Times New Roman" w:cs="Times New Roman"/>
        </w:rPr>
        <w:t xml:space="preserve"> emphasizes focus on several aspects of mail survey design including</w:t>
      </w:r>
      <w:r w:rsidRPr="00B73507">
        <w:rPr>
          <w:rFonts w:ascii="Times New Roman" w:hAnsi="Times New Roman" w:cs="Times New Roman"/>
        </w:rPr>
        <w:t xml:space="preserve"> sending a personalized letter, the questionnaire with return postage, a follow-up postcard, </w:t>
      </w:r>
      <w:r>
        <w:rPr>
          <w:rFonts w:ascii="Times New Roman" w:hAnsi="Times New Roman" w:cs="Times New Roman"/>
        </w:rPr>
        <w:t xml:space="preserve">and </w:t>
      </w:r>
      <w:r w:rsidRPr="00B73507">
        <w:rPr>
          <w:rFonts w:ascii="Times New Roman" w:hAnsi="Times New Roman" w:cs="Times New Roman"/>
        </w:rPr>
        <w:t>multiple packets to non-respondents.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948A" w14:textId="77777777" w:rsidR="001D5163" w:rsidRDefault="001D5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D76DB" w14:textId="77777777" w:rsidR="001D5163" w:rsidRDefault="001D5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8DEA6" w14:textId="77777777" w:rsidR="001D5163" w:rsidRDefault="001D5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D1299"/>
    <w:multiLevelType w:val="hybridMultilevel"/>
    <w:tmpl w:val="80BC49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52EB9"/>
    <w:multiLevelType w:val="hybridMultilevel"/>
    <w:tmpl w:val="23CC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5428"/>
    <w:multiLevelType w:val="hybridMultilevel"/>
    <w:tmpl w:val="72F83370"/>
    <w:lvl w:ilvl="0" w:tplc="C56C424A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3"/>
    <w:rsid w:val="000102A5"/>
    <w:rsid w:val="000218CA"/>
    <w:rsid w:val="00027372"/>
    <w:rsid w:val="00046810"/>
    <w:rsid w:val="00063E82"/>
    <w:rsid w:val="00064DDE"/>
    <w:rsid w:val="000D036B"/>
    <w:rsid w:val="000D512C"/>
    <w:rsid w:val="000F2BC4"/>
    <w:rsid w:val="00157B6D"/>
    <w:rsid w:val="00165EE2"/>
    <w:rsid w:val="001759D4"/>
    <w:rsid w:val="00185402"/>
    <w:rsid w:val="001935D0"/>
    <w:rsid w:val="001A3A4E"/>
    <w:rsid w:val="001C1DC8"/>
    <w:rsid w:val="001C2F0D"/>
    <w:rsid w:val="001D5163"/>
    <w:rsid w:val="00247590"/>
    <w:rsid w:val="002602A4"/>
    <w:rsid w:val="00271D5C"/>
    <w:rsid w:val="002757F3"/>
    <w:rsid w:val="002A4D0F"/>
    <w:rsid w:val="002E4A5A"/>
    <w:rsid w:val="00301BDB"/>
    <w:rsid w:val="00305753"/>
    <w:rsid w:val="00325540"/>
    <w:rsid w:val="00357CAB"/>
    <w:rsid w:val="00383364"/>
    <w:rsid w:val="00383372"/>
    <w:rsid w:val="00390D03"/>
    <w:rsid w:val="0039392F"/>
    <w:rsid w:val="00396443"/>
    <w:rsid w:val="003B63B6"/>
    <w:rsid w:val="003C18C6"/>
    <w:rsid w:val="003C7DFE"/>
    <w:rsid w:val="003D2EF3"/>
    <w:rsid w:val="003E65FB"/>
    <w:rsid w:val="00410709"/>
    <w:rsid w:val="004118C6"/>
    <w:rsid w:val="00420CFD"/>
    <w:rsid w:val="004226A3"/>
    <w:rsid w:val="00434B65"/>
    <w:rsid w:val="0046114E"/>
    <w:rsid w:val="00471C8B"/>
    <w:rsid w:val="00476519"/>
    <w:rsid w:val="00494AEB"/>
    <w:rsid w:val="004D3514"/>
    <w:rsid w:val="004F18FE"/>
    <w:rsid w:val="004F3C33"/>
    <w:rsid w:val="00501D6F"/>
    <w:rsid w:val="005154A4"/>
    <w:rsid w:val="005302AD"/>
    <w:rsid w:val="005408D1"/>
    <w:rsid w:val="00571689"/>
    <w:rsid w:val="005803B6"/>
    <w:rsid w:val="00581022"/>
    <w:rsid w:val="00581FC0"/>
    <w:rsid w:val="00586EB7"/>
    <w:rsid w:val="0059618B"/>
    <w:rsid w:val="005A229F"/>
    <w:rsid w:val="005A4493"/>
    <w:rsid w:val="005B688D"/>
    <w:rsid w:val="005C3864"/>
    <w:rsid w:val="005D139F"/>
    <w:rsid w:val="005F0991"/>
    <w:rsid w:val="005F371F"/>
    <w:rsid w:val="005F5812"/>
    <w:rsid w:val="00640E99"/>
    <w:rsid w:val="00644A26"/>
    <w:rsid w:val="00657AA4"/>
    <w:rsid w:val="00676F10"/>
    <w:rsid w:val="00685920"/>
    <w:rsid w:val="00685F3F"/>
    <w:rsid w:val="006945DB"/>
    <w:rsid w:val="00694C56"/>
    <w:rsid w:val="006C3CF4"/>
    <w:rsid w:val="006D28D5"/>
    <w:rsid w:val="006D2E0F"/>
    <w:rsid w:val="006D5A2E"/>
    <w:rsid w:val="00710462"/>
    <w:rsid w:val="00730842"/>
    <w:rsid w:val="00731D89"/>
    <w:rsid w:val="00736C7C"/>
    <w:rsid w:val="00742A7B"/>
    <w:rsid w:val="00770568"/>
    <w:rsid w:val="007B6A75"/>
    <w:rsid w:val="007C408A"/>
    <w:rsid w:val="007D1953"/>
    <w:rsid w:val="007E1B5A"/>
    <w:rsid w:val="007E6C3A"/>
    <w:rsid w:val="008066BD"/>
    <w:rsid w:val="00813C2D"/>
    <w:rsid w:val="00844EED"/>
    <w:rsid w:val="0086149F"/>
    <w:rsid w:val="0089167B"/>
    <w:rsid w:val="00895FB3"/>
    <w:rsid w:val="008A1FC1"/>
    <w:rsid w:val="008C01A6"/>
    <w:rsid w:val="008E77D4"/>
    <w:rsid w:val="008F4AD8"/>
    <w:rsid w:val="00906675"/>
    <w:rsid w:val="00914250"/>
    <w:rsid w:val="00926698"/>
    <w:rsid w:val="009309D0"/>
    <w:rsid w:val="009461A9"/>
    <w:rsid w:val="00963E8C"/>
    <w:rsid w:val="00976EFB"/>
    <w:rsid w:val="00980D85"/>
    <w:rsid w:val="00984E91"/>
    <w:rsid w:val="00991BF1"/>
    <w:rsid w:val="00997A41"/>
    <w:rsid w:val="009C5A4F"/>
    <w:rsid w:val="009D68AE"/>
    <w:rsid w:val="009E29BF"/>
    <w:rsid w:val="009F1BDF"/>
    <w:rsid w:val="009F2E02"/>
    <w:rsid w:val="00A00BE5"/>
    <w:rsid w:val="00A20BCC"/>
    <w:rsid w:val="00A21462"/>
    <w:rsid w:val="00A32E33"/>
    <w:rsid w:val="00A340A3"/>
    <w:rsid w:val="00A3457C"/>
    <w:rsid w:val="00A804FE"/>
    <w:rsid w:val="00A879AD"/>
    <w:rsid w:val="00AA27E9"/>
    <w:rsid w:val="00AD121C"/>
    <w:rsid w:val="00B06F1E"/>
    <w:rsid w:val="00B119E2"/>
    <w:rsid w:val="00B11AA2"/>
    <w:rsid w:val="00B14D27"/>
    <w:rsid w:val="00B21034"/>
    <w:rsid w:val="00B217A4"/>
    <w:rsid w:val="00B27830"/>
    <w:rsid w:val="00B42421"/>
    <w:rsid w:val="00B709E5"/>
    <w:rsid w:val="00B8729E"/>
    <w:rsid w:val="00BA2FD4"/>
    <w:rsid w:val="00BB1EE4"/>
    <w:rsid w:val="00BE32F2"/>
    <w:rsid w:val="00BE57DC"/>
    <w:rsid w:val="00BF1C43"/>
    <w:rsid w:val="00C0026C"/>
    <w:rsid w:val="00C01275"/>
    <w:rsid w:val="00C04D94"/>
    <w:rsid w:val="00C1476C"/>
    <w:rsid w:val="00C16450"/>
    <w:rsid w:val="00C70748"/>
    <w:rsid w:val="00C74CE4"/>
    <w:rsid w:val="00C8561F"/>
    <w:rsid w:val="00C8676B"/>
    <w:rsid w:val="00CA183C"/>
    <w:rsid w:val="00CA5508"/>
    <w:rsid w:val="00CB7EBF"/>
    <w:rsid w:val="00CD2E64"/>
    <w:rsid w:val="00D061DE"/>
    <w:rsid w:val="00D147E6"/>
    <w:rsid w:val="00D2628A"/>
    <w:rsid w:val="00D268B7"/>
    <w:rsid w:val="00D33B52"/>
    <w:rsid w:val="00D42300"/>
    <w:rsid w:val="00D4457E"/>
    <w:rsid w:val="00D52680"/>
    <w:rsid w:val="00D55492"/>
    <w:rsid w:val="00D66769"/>
    <w:rsid w:val="00D67F84"/>
    <w:rsid w:val="00D760C3"/>
    <w:rsid w:val="00D80CB5"/>
    <w:rsid w:val="00D90B5A"/>
    <w:rsid w:val="00D911F8"/>
    <w:rsid w:val="00D9423E"/>
    <w:rsid w:val="00DB3507"/>
    <w:rsid w:val="00DC108E"/>
    <w:rsid w:val="00DF2F15"/>
    <w:rsid w:val="00E02618"/>
    <w:rsid w:val="00E14AEA"/>
    <w:rsid w:val="00E150C3"/>
    <w:rsid w:val="00E3401A"/>
    <w:rsid w:val="00E47D94"/>
    <w:rsid w:val="00E70E4B"/>
    <w:rsid w:val="00E80A5B"/>
    <w:rsid w:val="00E90782"/>
    <w:rsid w:val="00E94FE1"/>
    <w:rsid w:val="00EA16BD"/>
    <w:rsid w:val="00EC1727"/>
    <w:rsid w:val="00ED11C3"/>
    <w:rsid w:val="00EF405E"/>
    <w:rsid w:val="00EF6C04"/>
    <w:rsid w:val="00EF7817"/>
    <w:rsid w:val="00F0416A"/>
    <w:rsid w:val="00F1296C"/>
    <w:rsid w:val="00F320CA"/>
    <w:rsid w:val="00F43811"/>
    <w:rsid w:val="00F50632"/>
    <w:rsid w:val="00F5770B"/>
    <w:rsid w:val="00F64CF7"/>
    <w:rsid w:val="00F71127"/>
    <w:rsid w:val="00F91BB6"/>
    <w:rsid w:val="00F93038"/>
    <w:rsid w:val="00F9308F"/>
    <w:rsid w:val="00FA242C"/>
    <w:rsid w:val="00FA3072"/>
    <w:rsid w:val="00FA612D"/>
    <w:rsid w:val="00FB769F"/>
    <w:rsid w:val="00FD70CD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5E5DF1F"/>
  <w15:chartTrackingRefBased/>
  <w15:docId w15:val="{D904A2C6-CE9A-47D6-924F-871A680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A3"/>
  </w:style>
  <w:style w:type="paragraph" w:styleId="Heading1">
    <w:name w:val="heading 1"/>
    <w:basedOn w:val="Normal"/>
    <w:next w:val="Normal"/>
    <w:link w:val="Heading1Char"/>
    <w:uiPriority w:val="9"/>
    <w:qFormat/>
    <w:rsid w:val="004226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A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26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0">
    <w:name w:val="Style0"/>
    <w:rsid w:val="004226A3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6A3"/>
    <w:rPr>
      <w:color w:val="0563C1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422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6A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6A3"/>
    <w:rPr>
      <w:rFonts w:ascii="Calibri" w:eastAsia="Calibri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2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226A3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226A3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6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6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6A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D2628A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657A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F2F15"/>
    <w:pPr>
      <w:spacing w:after="100"/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E9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E9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70CD"/>
  </w:style>
  <w:style w:type="character" w:styleId="UnresolvedMention">
    <w:name w:val="Unresolved Mention"/>
    <w:basedOn w:val="DefaultParagraphFont"/>
    <w:uiPriority w:val="99"/>
    <w:semiHidden/>
    <w:unhideWhenUsed/>
    <w:rsid w:val="00C04D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5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163"/>
  </w:style>
  <w:style w:type="paragraph" w:styleId="Footer">
    <w:name w:val="footer"/>
    <w:basedOn w:val="Normal"/>
    <w:link w:val="FooterChar"/>
    <w:uiPriority w:val="99"/>
    <w:unhideWhenUsed/>
    <w:rsid w:val="001D5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n2@cdc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wward@cd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E46B-B09C-48C8-A68E-3CBCC39B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Gidali, Doreen (CDC/DDPHSS/NCHS/DHCS)</dc:creator>
  <cp:keywords/>
  <dc:description/>
  <cp:lastModifiedBy>Gidali, Doreen (CDC/DDPHSS/NCHS/DHCS)</cp:lastModifiedBy>
  <cp:revision>11</cp:revision>
  <cp:lastPrinted>2020-08-11T13:34:00Z</cp:lastPrinted>
  <dcterms:created xsi:type="dcterms:W3CDTF">2021-01-31T13:28:00Z</dcterms:created>
  <dcterms:modified xsi:type="dcterms:W3CDTF">2021-03-30T15:52:00Z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2020-10-27T19:47:13Z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f90c2e1a-912c-41ea-8ada-4baadfd39f00</vt:lpwstr>
  </property>
  <property fmtid="{D5CDD505-2E9C-101B-9397-08002B2CF9AE}" pid="8" name="MSIP_Label_7b94a7b8-f06c-4dfe-bdcc-9b548fd58c31_ContentBits">
    <vt:lpwstr>0</vt:lpwstr>
  </property>
</Properties>
</file>