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Pr="0021306B" w:rsidR="006939F3" w:rsidP="00726E7F" w:rsidRDefault="006939F3">
      <w:pPr>
        <w:widowControl w:val="0"/>
        <w:tabs>
          <w:tab w:val="left" w:pos="0"/>
        </w:tabs>
        <w:jc w:val="center"/>
        <w:outlineLvl w:val="0"/>
        <w:rPr>
          <w:b/>
          <w:szCs w:val="24"/>
        </w:rPr>
      </w:pPr>
      <w:bookmarkStart w:name="_GoBack" w:id="0"/>
      <w:bookmarkEnd w:id="0"/>
      <w:r w:rsidRPr="0021306B">
        <w:rPr>
          <w:b/>
          <w:szCs w:val="24"/>
        </w:rPr>
        <w:br/>
      </w:r>
    </w:p>
    <w:p w:rsidRPr="0021306B" w:rsidR="006939F3" w:rsidP="006939F3" w:rsidRDefault="006939F3">
      <w:pPr>
        <w:widowControl w:val="0"/>
        <w:tabs>
          <w:tab w:val="left" w:pos="0"/>
        </w:tabs>
        <w:outlineLvl w:val="0"/>
        <w:rPr>
          <w:b/>
          <w:szCs w:val="24"/>
        </w:rPr>
      </w:pPr>
    </w:p>
    <w:p w:rsidRPr="0021306B" w:rsidR="00367806" w:rsidP="006939F3" w:rsidRDefault="00EE5561">
      <w:pPr>
        <w:widowControl w:val="0"/>
        <w:tabs>
          <w:tab w:val="left" w:pos="0"/>
        </w:tabs>
        <w:jc w:val="center"/>
        <w:outlineLvl w:val="0"/>
        <w:rPr>
          <w:b/>
          <w:szCs w:val="24"/>
        </w:rPr>
      </w:pPr>
      <w:r w:rsidRPr="0021306B">
        <w:rPr>
          <w:b/>
          <w:szCs w:val="24"/>
        </w:rPr>
        <w:t>National Network of Sexually Transmitted Disease Clinical Prevention Training Centers (NNPTC): Evaluation</w:t>
      </w:r>
    </w:p>
    <w:p w:rsidRPr="0021306B" w:rsidR="00FE0F0C" w:rsidP="006939F3" w:rsidRDefault="00FE0F0C">
      <w:pPr>
        <w:widowControl w:val="0"/>
        <w:tabs>
          <w:tab w:val="left" w:pos="0"/>
        </w:tabs>
        <w:jc w:val="center"/>
        <w:outlineLvl w:val="0"/>
        <w:rPr>
          <w:b/>
          <w:szCs w:val="24"/>
        </w:rPr>
      </w:pPr>
    </w:p>
    <w:p w:rsidRPr="0021306B" w:rsidR="00FE0F0C" w:rsidP="006939F3" w:rsidRDefault="00FE0F0C">
      <w:pPr>
        <w:widowControl w:val="0"/>
        <w:tabs>
          <w:tab w:val="left" w:pos="0"/>
        </w:tabs>
        <w:jc w:val="center"/>
        <w:outlineLvl w:val="0"/>
        <w:rPr>
          <w:b/>
          <w:szCs w:val="24"/>
        </w:rPr>
      </w:pPr>
    </w:p>
    <w:p w:rsidRPr="0021306B" w:rsidR="00F21CD8" w:rsidP="005479FB" w:rsidRDefault="006939F3">
      <w:pPr>
        <w:widowControl w:val="0"/>
        <w:tabs>
          <w:tab w:val="left" w:pos="0"/>
        </w:tabs>
        <w:jc w:val="center"/>
        <w:outlineLvl w:val="0"/>
        <w:rPr>
          <w:b/>
          <w:szCs w:val="24"/>
        </w:rPr>
      </w:pPr>
      <w:r w:rsidRPr="0021306B">
        <w:rPr>
          <w:b/>
          <w:szCs w:val="24"/>
        </w:rPr>
        <w:t>OMB No. 0920-</w:t>
      </w:r>
      <w:r w:rsidRPr="0021306B" w:rsidR="00F21CD8">
        <w:rPr>
          <w:b/>
          <w:szCs w:val="24"/>
        </w:rPr>
        <w:t xml:space="preserve">0995 </w:t>
      </w:r>
    </w:p>
    <w:p w:rsidRPr="0021306B" w:rsidR="006939F3" w:rsidP="006939F3" w:rsidRDefault="006939F3">
      <w:pPr>
        <w:widowControl w:val="0"/>
        <w:tabs>
          <w:tab w:val="left" w:pos="0"/>
        </w:tabs>
        <w:jc w:val="center"/>
        <w:outlineLvl w:val="0"/>
        <w:rPr>
          <w:b/>
          <w:szCs w:val="24"/>
        </w:rPr>
      </w:pPr>
    </w:p>
    <w:p w:rsidRPr="0021306B" w:rsidR="006939F3" w:rsidP="006939F3" w:rsidRDefault="006939F3">
      <w:pPr>
        <w:widowControl w:val="0"/>
        <w:tabs>
          <w:tab w:val="left" w:pos="0"/>
        </w:tabs>
        <w:jc w:val="center"/>
        <w:outlineLvl w:val="0"/>
        <w:rPr>
          <w:szCs w:val="24"/>
        </w:rPr>
      </w:pPr>
    </w:p>
    <w:p w:rsidRPr="0021306B" w:rsidR="00680682" w:rsidP="00680682" w:rsidRDefault="00680682">
      <w:pPr>
        <w:widowControl w:val="0"/>
        <w:tabs>
          <w:tab w:val="left" w:pos="0"/>
        </w:tabs>
        <w:jc w:val="center"/>
        <w:outlineLvl w:val="0"/>
        <w:rPr>
          <w:szCs w:val="24"/>
        </w:rPr>
      </w:pPr>
    </w:p>
    <w:p w:rsidRPr="0021306B" w:rsidR="00726E7F" w:rsidP="00680682" w:rsidRDefault="00EE5561">
      <w:pPr>
        <w:widowControl w:val="0"/>
        <w:tabs>
          <w:tab w:val="left" w:pos="0"/>
        </w:tabs>
        <w:jc w:val="center"/>
        <w:outlineLvl w:val="0"/>
        <w:rPr>
          <w:szCs w:val="24"/>
        </w:rPr>
      </w:pPr>
      <w:r w:rsidRPr="0021306B">
        <w:rPr>
          <w:b/>
          <w:szCs w:val="24"/>
        </w:rPr>
        <w:t>SUPPORTING STATEMENT B</w:t>
      </w: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EE5561" w:rsidP="00EE5561" w:rsidRDefault="00A06CB7">
      <w:pPr>
        <w:widowControl w:val="0"/>
        <w:tabs>
          <w:tab w:val="left" w:pos="0"/>
        </w:tabs>
        <w:jc w:val="center"/>
        <w:outlineLvl w:val="0"/>
        <w:rPr>
          <w:szCs w:val="24"/>
        </w:rPr>
      </w:pPr>
      <w:r>
        <w:rPr>
          <w:szCs w:val="24"/>
        </w:rPr>
        <w:t>December 11</w:t>
      </w:r>
      <w:r w:rsidRPr="008762CD" w:rsidR="0009540E">
        <w:rPr>
          <w:szCs w:val="24"/>
        </w:rPr>
        <w:t>,</w:t>
      </w:r>
      <w:r w:rsidRPr="00474BC3" w:rsidR="00A9036C">
        <w:rPr>
          <w:szCs w:val="24"/>
        </w:rPr>
        <w:t xml:space="preserve"> 2019</w:t>
      </w: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726E7F" w:rsidP="00680682" w:rsidRDefault="007625A1">
      <w:pPr>
        <w:widowControl w:val="0"/>
        <w:tabs>
          <w:tab w:val="left" w:pos="0"/>
        </w:tabs>
        <w:jc w:val="center"/>
        <w:outlineLvl w:val="0"/>
        <w:rPr>
          <w:szCs w:val="24"/>
        </w:rPr>
      </w:pPr>
      <w:r w:rsidRPr="0021306B">
        <w:rPr>
          <w:szCs w:val="24"/>
        </w:rPr>
        <w:t>Contact</w:t>
      </w: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8762CD" w:rsidR="00680682" w:rsidP="00680682" w:rsidRDefault="00474BC3">
      <w:pPr>
        <w:widowControl w:val="0"/>
        <w:tabs>
          <w:tab w:val="left" w:pos="0"/>
        </w:tabs>
        <w:jc w:val="center"/>
        <w:outlineLvl w:val="0"/>
        <w:rPr>
          <w:szCs w:val="24"/>
        </w:rPr>
      </w:pPr>
      <w:r w:rsidRPr="008762CD">
        <w:rPr>
          <w:szCs w:val="24"/>
        </w:rPr>
        <w:t>Alexandra Coor</w:t>
      </w:r>
    </w:p>
    <w:p w:rsidRPr="008762CD" w:rsidR="00680682" w:rsidP="00680682" w:rsidRDefault="00680682">
      <w:pPr>
        <w:widowControl w:val="0"/>
        <w:tabs>
          <w:tab w:val="left" w:pos="0"/>
        </w:tabs>
        <w:jc w:val="center"/>
        <w:outlineLvl w:val="0"/>
        <w:rPr>
          <w:szCs w:val="24"/>
        </w:rPr>
      </w:pPr>
      <w:r w:rsidRPr="008762CD">
        <w:rPr>
          <w:szCs w:val="24"/>
        </w:rPr>
        <w:t>Health Scientist</w:t>
      </w:r>
    </w:p>
    <w:p w:rsidRPr="008762CD" w:rsidR="00680682" w:rsidP="00680682" w:rsidRDefault="00680682">
      <w:pPr>
        <w:widowControl w:val="0"/>
        <w:tabs>
          <w:tab w:val="left" w:pos="0"/>
        </w:tabs>
        <w:jc w:val="center"/>
        <w:outlineLvl w:val="0"/>
        <w:rPr>
          <w:szCs w:val="24"/>
        </w:rPr>
      </w:pPr>
      <w:r w:rsidRPr="008762CD">
        <w:rPr>
          <w:szCs w:val="24"/>
        </w:rPr>
        <w:t>DSTD</w:t>
      </w:r>
      <w:r w:rsidRPr="008762CD" w:rsidR="00D86771">
        <w:rPr>
          <w:szCs w:val="24"/>
        </w:rPr>
        <w:t>P</w:t>
      </w:r>
      <w:r w:rsidRPr="008762CD">
        <w:rPr>
          <w:szCs w:val="24"/>
        </w:rPr>
        <w:t>/PDQIB/OID</w:t>
      </w:r>
      <w:r w:rsidRPr="008762CD">
        <w:rPr>
          <w:szCs w:val="24"/>
        </w:rPr>
        <w:br/>
        <w:t>Centers for Disease Control and Prevention</w:t>
      </w:r>
      <w:r w:rsidRPr="008762CD">
        <w:rPr>
          <w:szCs w:val="24"/>
        </w:rPr>
        <w:br/>
      </w:r>
      <w:r w:rsidRPr="008762CD" w:rsidR="00474BC3">
        <w:rPr>
          <w:szCs w:val="24"/>
        </w:rPr>
        <w:t>12 Corporate Square</w:t>
      </w:r>
      <w:r w:rsidRPr="008762CD">
        <w:rPr>
          <w:szCs w:val="24"/>
        </w:rPr>
        <w:t>,</w:t>
      </w:r>
      <w:r w:rsidRPr="008762CD" w:rsidR="00474BC3">
        <w:rPr>
          <w:szCs w:val="24"/>
        </w:rPr>
        <w:t xml:space="preserve"> US12-2</w:t>
      </w:r>
    </w:p>
    <w:p w:rsidRPr="008762CD" w:rsidR="00680682" w:rsidP="00680682" w:rsidRDefault="00680682">
      <w:pPr>
        <w:widowControl w:val="0"/>
        <w:tabs>
          <w:tab w:val="left" w:pos="0"/>
        </w:tabs>
        <w:jc w:val="center"/>
        <w:outlineLvl w:val="0"/>
        <w:rPr>
          <w:szCs w:val="24"/>
        </w:rPr>
      </w:pPr>
      <w:r w:rsidRPr="008762CD">
        <w:rPr>
          <w:szCs w:val="24"/>
        </w:rPr>
        <w:t>Atlanta, GA 303</w:t>
      </w:r>
      <w:r w:rsidRPr="008762CD" w:rsidR="00474BC3">
        <w:rPr>
          <w:szCs w:val="24"/>
        </w:rPr>
        <w:t>29</w:t>
      </w:r>
    </w:p>
    <w:p w:rsidRPr="0021306B" w:rsidR="00680682" w:rsidP="00680682" w:rsidRDefault="00680682">
      <w:pPr>
        <w:widowControl w:val="0"/>
        <w:tabs>
          <w:tab w:val="left" w:pos="0"/>
        </w:tabs>
        <w:jc w:val="center"/>
        <w:outlineLvl w:val="0"/>
        <w:rPr>
          <w:szCs w:val="24"/>
        </w:rPr>
      </w:pPr>
      <w:r w:rsidRPr="008762CD">
        <w:rPr>
          <w:szCs w:val="24"/>
        </w:rPr>
        <w:t>Phone: 404-639-</w:t>
      </w:r>
      <w:r w:rsidRPr="008762CD" w:rsidR="00474BC3">
        <w:rPr>
          <w:szCs w:val="24"/>
        </w:rPr>
        <w:t>6423</w:t>
      </w:r>
      <w:r w:rsidRPr="008762CD">
        <w:rPr>
          <w:szCs w:val="24"/>
        </w:rPr>
        <w:br/>
        <w:t>Fax: 404-639-</w:t>
      </w:r>
      <w:r w:rsidRPr="00A8607D" w:rsidR="00474BC3">
        <w:rPr>
          <w:szCs w:val="24"/>
        </w:rPr>
        <w:t>8622</w:t>
      </w:r>
    </w:p>
    <w:p w:rsidRPr="0021306B" w:rsidR="00680682" w:rsidP="00680682" w:rsidRDefault="00680682">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726E7F" w:rsidP="00680682" w:rsidRDefault="00726E7F">
      <w:pPr>
        <w:widowControl w:val="0"/>
        <w:tabs>
          <w:tab w:val="left" w:pos="0"/>
        </w:tabs>
        <w:jc w:val="center"/>
        <w:outlineLvl w:val="0"/>
        <w:rPr>
          <w:szCs w:val="24"/>
        </w:rPr>
      </w:pPr>
    </w:p>
    <w:p w:rsidRPr="0021306B" w:rsidR="00680682" w:rsidP="00680682" w:rsidRDefault="00680682">
      <w:pPr>
        <w:widowControl w:val="0"/>
        <w:tabs>
          <w:tab w:val="left" w:pos="0"/>
        </w:tabs>
        <w:jc w:val="center"/>
        <w:outlineLvl w:val="0"/>
        <w:rPr>
          <w:b/>
          <w:szCs w:val="24"/>
        </w:rPr>
      </w:pPr>
    </w:p>
    <w:p w:rsidR="002722CC" w:rsidP="00475735" w:rsidRDefault="00C55064">
      <w:pPr>
        <w:widowControl w:val="0"/>
        <w:tabs>
          <w:tab w:val="left" w:pos="0"/>
        </w:tabs>
        <w:jc w:val="center"/>
        <w:outlineLvl w:val="0"/>
        <w:rPr>
          <w:b/>
          <w:szCs w:val="24"/>
          <w:lang w:eastAsia="zh-CN"/>
        </w:rPr>
      </w:pPr>
      <w:r w:rsidRPr="0021306B">
        <w:rPr>
          <w:szCs w:val="24"/>
        </w:rPr>
        <w:br w:type="page"/>
      </w:r>
      <w:r w:rsidRPr="0021306B" w:rsidR="00475735">
        <w:rPr>
          <w:szCs w:val="24"/>
        </w:rPr>
        <w:lastRenderedPageBreak/>
        <w:fldChar w:fldCharType="begin"/>
      </w:r>
      <w:r w:rsidRPr="0021306B" w:rsidR="00475735">
        <w:rPr>
          <w:szCs w:val="24"/>
        </w:rPr>
        <w:instrText xml:space="preserve"> SEQ CHAPTER \h \r 1</w:instrText>
      </w:r>
      <w:r w:rsidRPr="0021306B" w:rsidR="00475735">
        <w:rPr>
          <w:szCs w:val="24"/>
        </w:rPr>
        <w:fldChar w:fldCharType="end"/>
      </w:r>
      <w:r w:rsidRPr="0021306B" w:rsidR="00475735">
        <w:rPr>
          <w:b/>
          <w:szCs w:val="24"/>
        </w:rPr>
        <w:t xml:space="preserve"> </w:t>
      </w:r>
      <w:r w:rsidRPr="002722CC" w:rsidR="002722CC">
        <w:rPr>
          <w:b/>
          <w:szCs w:val="24"/>
          <w:lang w:eastAsia="zh-CN"/>
        </w:rPr>
        <w:t>Table of Contents</w:t>
      </w:r>
    </w:p>
    <w:p w:rsidR="00475735" w:rsidP="00475735" w:rsidRDefault="00475735">
      <w:pPr>
        <w:widowControl w:val="0"/>
        <w:tabs>
          <w:tab w:val="left" w:pos="0"/>
        </w:tabs>
        <w:jc w:val="center"/>
        <w:outlineLvl w:val="0"/>
        <w:rPr>
          <w:b/>
          <w:szCs w:val="24"/>
          <w:lang w:eastAsia="zh-CN"/>
        </w:rPr>
      </w:pPr>
    </w:p>
    <w:p w:rsidR="00475735" w:rsidP="00475735" w:rsidRDefault="00475735">
      <w:pPr>
        <w:rPr>
          <w:b/>
          <w:szCs w:val="24"/>
        </w:rPr>
      </w:pPr>
      <w:r w:rsidRPr="0021306B">
        <w:rPr>
          <w:b/>
          <w:szCs w:val="24"/>
        </w:rPr>
        <w:t xml:space="preserve">B. Collections of Information Employing Statistical Methods.  </w:t>
      </w:r>
    </w:p>
    <w:p w:rsidRPr="00475735" w:rsidR="00475735" w:rsidP="00475735" w:rsidRDefault="00475735">
      <w:pPr>
        <w:rPr>
          <w:b/>
          <w:sz w:val="12"/>
          <w:szCs w:val="12"/>
          <w:lang w:eastAsia="zh-CN"/>
        </w:rPr>
      </w:pPr>
    </w:p>
    <w:p w:rsidRPr="002722CC" w:rsidR="002722CC" w:rsidP="00475735" w:rsidRDefault="002722CC">
      <w:pPr>
        <w:numPr>
          <w:ilvl w:val="0"/>
          <w:numId w:val="13"/>
        </w:numPr>
        <w:spacing w:after="120"/>
        <w:ind w:left="360"/>
        <w:rPr>
          <w:szCs w:val="24"/>
          <w:lang w:eastAsia="zh-CN"/>
        </w:rPr>
      </w:pPr>
      <w:r>
        <w:rPr>
          <w:szCs w:val="24"/>
          <w:lang w:eastAsia="zh-CN"/>
        </w:rPr>
        <w:t>Respondent Universe and Sampling Methods</w:t>
      </w:r>
      <w:r w:rsidRPr="002722CC">
        <w:rPr>
          <w:szCs w:val="24"/>
          <w:lang w:eastAsia="zh-CN"/>
        </w:rPr>
        <w:t xml:space="preserve"> </w:t>
      </w:r>
    </w:p>
    <w:p w:rsidRPr="002722CC" w:rsidR="002722CC" w:rsidP="00475735" w:rsidRDefault="002722CC">
      <w:pPr>
        <w:numPr>
          <w:ilvl w:val="0"/>
          <w:numId w:val="13"/>
        </w:numPr>
        <w:spacing w:after="120"/>
        <w:ind w:left="360"/>
        <w:rPr>
          <w:szCs w:val="24"/>
          <w:lang w:eastAsia="zh-CN"/>
        </w:rPr>
      </w:pPr>
      <w:r>
        <w:rPr>
          <w:szCs w:val="24"/>
          <w:lang w:eastAsia="zh-CN"/>
        </w:rPr>
        <w:t>Procedures for Collection of Information</w:t>
      </w:r>
      <w:r w:rsidRPr="002722CC">
        <w:rPr>
          <w:szCs w:val="24"/>
          <w:lang w:eastAsia="zh-CN"/>
        </w:rPr>
        <w:t xml:space="preserve"> </w:t>
      </w:r>
    </w:p>
    <w:p w:rsidRPr="002722CC" w:rsidR="002722CC" w:rsidP="00475735" w:rsidRDefault="002722CC">
      <w:pPr>
        <w:numPr>
          <w:ilvl w:val="0"/>
          <w:numId w:val="13"/>
        </w:numPr>
        <w:spacing w:after="120"/>
        <w:ind w:left="360"/>
        <w:rPr>
          <w:szCs w:val="24"/>
          <w:lang w:eastAsia="zh-CN"/>
        </w:rPr>
      </w:pPr>
      <w:r>
        <w:rPr>
          <w:szCs w:val="24"/>
          <w:lang w:eastAsia="zh-CN"/>
        </w:rPr>
        <w:t>Methods to Maximize Response Rates and Deal with No Response</w:t>
      </w:r>
    </w:p>
    <w:p w:rsidRPr="002722CC" w:rsidR="002722CC" w:rsidP="00475735" w:rsidRDefault="00475735">
      <w:pPr>
        <w:numPr>
          <w:ilvl w:val="0"/>
          <w:numId w:val="13"/>
        </w:numPr>
        <w:spacing w:after="120"/>
        <w:ind w:left="360"/>
        <w:rPr>
          <w:szCs w:val="24"/>
          <w:lang w:eastAsia="zh-CN"/>
        </w:rPr>
      </w:pPr>
      <w:r>
        <w:rPr>
          <w:szCs w:val="24"/>
          <w:lang w:eastAsia="zh-CN"/>
        </w:rPr>
        <w:t>Tests of Procedures or Methods to be Undertaken</w:t>
      </w:r>
    </w:p>
    <w:p w:rsidRPr="002722CC" w:rsidR="002722CC" w:rsidP="00475735" w:rsidRDefault="00475735">
      <w:pPr>
        <w:numPr>
          <w:ilvl w:val="0"/>
          <w:numId w:val="13"/>
        </w:numPr>
        <w:spacing w:after="200" w:line="276" w:lineRule="auto"/>
        <w:ind w:left="360"/>
        <w:rPr>
          <w:szCs w:val="24"/>
          <w:lang w:eastAsia="zh-CN"/>
        </w:rPr>
      </w:pPr>
      <w:r>
        <w:rPr>
          <w:szCs w:val="24"/>
          <w:lang w:eastAsia="zh-CN"/>
        </w:rPr>
        <w:t>Individuals Consulted on Statistical Aspects and Individuals Collecting and/or Analyzing Data</w:t>
      </w:r>
    </w:p>
    <w:p w:rsidR="002722CC" w:rsidP="0021306B" w:rsidRDefault="002722CC">
      <w:pPr>
        <w:widowControl w:val="0"/>
        <w:tabs>
          <w:tab w:val="left" w:pos="0"/>
        </w:tabs>
        <w:outlineLvl w:val="0"/>
        <w:rPr>
          <w:szCs w:val="24"/>
        </w:rPr>
      </w:pPr>
    </w:p>
    <w:p w:rsidR="002722CC" w:rsidP="0021306B" w:rsidRDefault="002722CC">
      <w:pPr>
        <w:widowControl w:val="0"/>
        <w:tabs>
          <w:tab w:val="left" w:pos="0"/>
        </w:tabs>
        <w:outlineLvl w:val="0"/>
        <w:rPr>
          <w:szCs w:val="24"/>
        </w:rPr>
      </w:pPr>
    </w:p>
    <w:p w:rsidR="0021306B" w:rsidP="0021306B" w:rsidRDefault="00DC7C95">
      <w:pPr>
        <w:widowControl w:val="0"/>
        <w:tabs>
          <w:tab w:val="left" w:pos="0"/>
        </w:tabs>
        <w:outlineLvl w:val="0"/>
        <w:rPr>
          <w:b/>
          <w:szCs w:val="24"/>
        </w:rPr>
      </w:pPr>
      <w:r w:rsidRPr="00DC7C95">
        <w:rPr>
          <w:b/>
          <w:szCs w:val="24"/>
        </w:rPr>
        <w:t xml:space="preserve">Section </w:t>
      </w:r>
      <w:r w:rsidRPr="0021306B" w:rsidR="007617C5">
        <w:rPr>
          <w:szCs w:val="24"/>
        </w:rPr>
        <w:fldChar w:fldCharType="begin"/>
      </w:r>
      <w:r w:rsidRPr="0021306B" w:rsidR="007617C5">
        <w:rPr>
          <w:szCs w:val="24"/>
        </w:rPr>
        <w:instrText xml:space="preserve"> SEQ CHAPTER \h \r 1</w:instrText>
      </w:r>
      <w:r w:rsidRPr="0021306B" w:rsidR="007617C5">
        <w:rPr>
          <w:szCs w:val="24"/>
        </w:rPr>
        <w:fldChar w:fldCharType="end"/>
      </w:r>
      <w:r w:rsidRPr="0021306B" w:rsidR="007617C5">
        <w:rPr>
          <w:b/>
          <w:szCs w:val="24"/>
        </w:rPr>
        <w:t>B.</w:t>
      </w:r>
      <w:r w:rsidRPr="0021306B" w:rsidR="00A95EDC">
        <w:rPr>
          <w:b/>
          <w:szCs w:val="24"/>
        </w:rPr>
        <w:t xml:space="preserve"> Collections of Information Employing Statistical Methods.  </w:t>
      </w:r>
    </w:p>
    <w:p w:rsidRPr="0021306B" w:rsidR="007617C5" w:rsidP="0021306B" w:rsidRDefault="007617C5">
      <w:pPr>
        <w:widowControl w:val="0"/>
        <w:tabs>
          <w:tab w:val="left" w:pos="0"/>
        </w:tabs>
        <w:outlineLvl w:val="0"/>
        <w:rPr>
          <w:b/>
          <w:szCs w:val="24"/>
        </w:rPr>
      </w:pPr>
      <w:r w:rsidRPr="0021306B">
        <w:rPr>
          <w:szCs w:val="24"/>
        </w:rPr>
        <w:t>Th</w:t>
      </w:r>
      <w:r w:rsidR="0021306B">
        <w:rPr>
          <w:szCs w:val="24"/>
        </w:rPr>
        <w:t>is</w:t>
      </w:r>
      <w:r w:rsidRPr="0021306B">
        <w:rPr>
          <w:szCs w:val="24"/>
        </w:rPr>
        <w:t xml:space="preserve"> collection of information is used for program management</w:t>
      </w:r>
      <w:r w:rsidRPr="0021306B" w:rsidR="00904F5E">
        <w:rPr>
          <w:szCs w:val="24"/>
        </w:rPr>
        <w:t xml:space="preserve"> and evaluation</w:t>
      </w:r>
      <w:r w:rsidRPr="0021306B">
        <w:rPr>
          <w:szCs w:val="24"/>
        </w:rPr>
        <w:t>.</w:t>
      </w:r>
    </w:p>
    <w:p w:rsidRPr="0021306B" w:rsidR="007617C5" w:rsidP="006C67F8" w:rsidRDefault="007617C5">
      <w:pPr>
        <w:widowControl w:val="0"/>
        <w:tabs>
          <w:tab w:val="left" w:pos="0"/>
        </w:tabs>
        <w:rPr>
          <w:szCs w:val="24"/>
        </w:rPr>
      </w:pPr>
    </w:p>
    <w:p w:rsidRPr="0021306B" w:rsidR="007617C5" w:rsidP="00163DF6" w:rsidRDefault="007617C5">
      <w:pPr>
        <w:widowControl w:val="0"/>
        <w:tabs>
          <w:tab w:val="left" w:pos="0"/>
        </w:tabs>
        <w:rPr>
          <w:szCs w:val="24"/>
        </w:rPr>
      </w:pPr>
      <w:r w:rsidRPr="0021306B">
        <w:rPr>
          <w:b/>
          <w:szCs w:val="24"/>
        </w:rPr>
        <w:t>1.  Respondent Universe and Sampling Methods</w:t>
      </w:r>
    </w:p>
    <w:p w:rsidRPr="0021306B" w:rsidR="00120E3A" w:rsidP="005C6C4B" w:rsidRDefault="00120E3A">
      <w:pPr>
        <w:widowControl w:val="0"/>
        <w:tabs>
          <w:tab w:val="left" w:pos="0"/>
        </w:tabs>
        <w:rPr>
          <w:szCs w:val="24"/>
        </w:rPr>
      </w:pPr>
    </w:p>
    <w:p w:rsidRPr="0021306B" w:rsidR="005C6C4B" w:rsidP="008B5B33" w:rsidRDefault="00292863">
      <w:pPr>
        <w:rPr>
          <w:szCs w:val="24"/>
        </w:rPr>
      </w:pPr>
      <w:r w:rsidRPr="0021306B">
        <w:rPr>
          <w:szCs w:val="24"/>
        </w:rPr>
        <w:t xml:space="preserve">The respondent universe consists of </w:t>
      </w:r>
      <w:r w:rsidRPr="0021306B" w:rsidR="00F21CD8">
        <w:rPr>
          <w:szCs w:val="24"/>
        </w:rPr>
        <w:t xml:space="preserve">health care clinicians, social service providers, administrators, researchers, and students, working in private health care practices, publicly-funded health care facilities, </w:t>
      </w:r>
      <w:r w:rsidRPr="0021306B">
        <w:rPr>
          <w:szCs w:val="24"/>
        </w:rPr>
        <w:t xml:space="preserve">hospitals, universities, medical centers, state and federal agencies, </w:t>
      </w:r>
      <w:r w:rsidRPr="0021306B" w:rsidR="00F21CD8">
        <w:rPr>
          <w:szCs w:val="24"/>
        </w:rPr>
        <w:t xml:space="preserve">and </w:t>
      </w:r>
      <w:r w:rsidRPr="0021306B">
        <w:rPr>
          <w:szCs w:val="24"/>
        </w:rPr>
        <w:t>state and local health departments</w:t>
      </w:r>
      <w:r w:rsidRPr="0021306B" w:rsidR="00F21CD8">
        <w:rPr>
          <w:szCs w:val="24"/>
        </w:rPr>
        <w:t xml:space="preserve">, </w:t>
      </w:r>
      <w:r w:rsidRPr="0021306B">
        <w:rPr>
          <w:szCs w:val="24"/>
        </w:rPr>
        <w:t>who apply for training to learn curren</w:t>
      </w:r>
      <w:r w:rsidRPr="0021306B" w:rsidR="00C7743D">
        <w:rPr>
          <w:szCs w:val="24"/>
        </w:rPr>
        <w:t xml:space="preserve">t STD prevention, diagnostic, and treatment </w:t>
      </w:r>
      <w:r w:rsidRPr="0021306B">
        <w:rPr>
          <w:szCs w:val="24"/>
        </w:rPr>
        <w:t xml:space="preserve">practices </w:t>
      </w:r>
      <w:r w:rsidRPr="0021306B" w:rsidR="008B5B33">
        <w:rPr>
          <w:szCs w:val="24"/>
        </w:rPr>
        <w:t>offered by the National Network of Sexually Transmitted Clinical Preven</w:t>
      </w:r>
      <w:r w:rsidRPr="0021306B" w:rsidR="00384611">
        <w:rPr>
          <w:szCs w:val="24"/>
        </w:rPr>
        <w:t xml:space="preserve">tion Training Centers (NNPTC). </w:t>
      </w:r>
      <w:r w:rsidRPr="0021306B" w:rsidR="005C6C4B">
        <w:rPr>
          <w:szCs w:val="24"/>
        </w:rPr>
        <w:t xml:space="preserve">The </w:t>
      </w:r>
      <w:r w:rsidRPr="0021306B" w:rsidR="00384611">
        <w:rPr>
          <w:szCs w:val="24"/>
        </w:rPr>
        <w:t xml:space="preserve">CDC-funded </w:t>
      </w:r>
      <w:r w:rsidRPr="0021306B" w:rsidR="008B5B33">
        <w:rPr>
          <w:szCs w:val="24"/>
        </w:rPr>
        <w:t>NNPTC</w:t>
      </w:r>
      <w:r w:rsidRPr="0021306B" w:rsidR="005C6C4B">
        <w:rPr>
          <w:szCs w:val="24"/>
        </w:rPr>
        <w:t xml:space="preserve"> offer classroom and experiential training, web-based training, </w:t>
      </w:r>
      <w:r w:rsidRPr="0021306B" w:rsidR="00C836C0">
        <w:rPr>
          <w:szCs w:val="24"/>
        </w:rPr>
        <w:t xml:space="preserve">and </w:t>
      </w:r>
      <w:r w:rsidRPr="0021306B" w:rsidR="005C6C4B">
        <w:rPr>
          <w:szCs w:val="24"/>
        </w:rPr>
        <w:t xml:space="preserve">clinical consultation, to maintain and enhance the capacity of health care providers to </w:t>
      </w:r>
      <w:r w:rsidRPr="0021306B" w:rsidR="008B5B33">
        <w:rPr>
          <w:szCs w:val="24"/>
        </w:rPr>
        <w:t>prevent</w:t>
      </w:r>
      <w:r w:rsidRPr="0021306B" w:rsidR="00C7743D">
        <w:rPr>
          <w:szCs w:val="24"/>
        </w:rPr>
        <w:t xml:space="preserve"> and treat</w:t>
      </w:r>
      <w:r w:rsidRPr="0021306B" w:rsidR="008B5B33">
        <w:rPr>
          <w:szCs w:val="24"/>
        </w:rPr>
        <w:t xml:space="preserve"> STDs</w:t>
      </w:r>
      <w:r w:rsidRPr="0021306B" w:rsidR="005C6C4B">
        <w:rPr>
          <w:szCs w:val="24"/>
        </w:rPr>
        <w:t xml:space="preserve">. </w:t>
      </w:r>
    </w:p>
    <w:p w:rsidRPr="0021306B" w:rsidR="00384611" w:rsidP="008B5B33" w:rsidRDefault="00384611">
      <w:pPr>
        <w:rPr>
          <w:szCs w:val="24"/>
        </w:rPr>
      </w:pPr>
    </w:p>
    <w:p w:rsidRPr="0021306B" w:rsidR="00384611" w:rsidP="008B5B33" w:rsidRDefault="00384611">
      <w:pPr>
        <w:rPr>
          <w:szCs w:val="24"/>
        </w:rPr>
      </w:pPr>
      <w:r w:rsidRPr="0021306B">
        <w:rPr>
          <w:szCs w:val="24"/>
        </w:rPr>
        <w:t xml:space="preserve">All persons who voluntarily register to participate in an NNPTC training or technical assistance event are included in the registration sample. </w:t>
      </w:r>
      <w:r w:rsidR="004A775E">
        <w:rPr>
          <w:szCs w:val="24"/>
        </w:rPr>
        <w:t>R</w:t>
      </w:r>
      <w:r w:rsidRPr="0021306B">
        <w:rPr>
          <w:szCs w:val="24"/>
        </w:rPr>
        <w:t>ecruitment for training by PTCs target</w:t>
      </w:r>
      <w:r w:rsidR="004A775E">
        <w:rPr>
          <w:szCs w:val="24"/>
        </w:rPr>
        <w:t>s</w:t>
      </w:r>
      <w:r w:rsidRPr="0021306B">
        <w:rPr>
          <w:szCs w:val="24"/>
        </w:rPr>
        <w:t xml:space="preserve"> healthcare organizations/clinics, public health organizations, and professional organizations</w:t>
      </w:r>
      <w:r w:rsidR="004A775E">
        <w:rPr>
          <w:szCs w:val="24"/>
        </w:rPr>
        <w:t xml:space="preserve"> and takes the form of personal communications, email notifications, flyers, and collaborative planning of trainings</w:t>
      </w:r>
      <w:r w:rsidRPr="0021306B">
        <w:rPr>
          <w:szCs w:val="24"/>
        </w:rPr>
        <w:t xml:space="preserve">. </w:t>
      </w:r>
    </w:p>
    <w:p w:rsidRPr="0021306B" w:rsidR="00384611" w:rsidP="008B5B33" w:rsidRDefault="00384611">
      <w:pPr>
        <w:rPr>
          <w:szCs w:val="24"/>
        </w:rPr>
      </w:pPr>
    </w:p>
    <w:p w:rsidRPr="0021306B" w:rsidR="00384611" w:rsidP="008B5B33" w:rsidRDefault="00384611">
      <w:pPr>
        <w:rPr>
          <w:szCs w:val="24"/>
        </w:rPr>
      </w:pPr>
      <w:r w:rsidRPr="0021306B">
        <w:rPr>
          <w:szCs w:val="24"/>
        </w:rPr>
        <w:t xml:space="preserve">All persons who complete an NNPTC training or TA event are given the opportunity to complete an immediate post-course and </w:t>
      </w:r>
      <w:proofErr w:type="gramStart"/>
      <w:r w:rsidRPr="0021306B">
        <w:rPr>
          <w:szCs w:val="24"/>
        </w:rPr>
        <w:t>3 month</w:t>
      </w:r>
      <w:proofErr w:type="gramEnd"/>
      <w:r w:rsidRPr="0021306B">
        <w:rPr>
          <w:szCs w:val="24"/>
        </w:rPr>
        <w:t xml:space="preserve"> long-term evaluation if they have provided a working email address upon registration</w:t>
      </w:r>
      <w:r w:rsidR="004A775E">
        <w:rPr>
          <w:szCs w:val="24"/>
        </w:rPr>
        <w:t xml:space="preserve"> as requested</w:t>
      </w:r>
      <w:r w:rsidRPr="0021306B">
        <w:rPr>
          <w:szCs w:val="24"/>
        </w:rPr>
        <w:t xml:space="preserve">. </w:t>
      </w:r>
    </w:p>
    <w:p w:rsidRPr="0021306B" w:rsidR="00292863" w:rsidP="00163DF6" w:rsidRDefault="00292863">
      <w:pPr>
        <w:widowControl w:val="0"/>
        <w:tabs>
          <w:tab w:val="left" w:pos="0"/>
        </w:tabs>
        <w:rPr>
          <w:szCs w:val="24"/>
        </w:rPr>
      </w:pPr>
    </w:p>
    <w:p w:rsidRPr="0021306B" w:rsidR="007617C5" w:rsidP="009E066C" w:rsidRDefault="007617C5">
      <w:pPr>
        <w:widowControl w:val="0"/>
        <w:tabs>
          <w:tab w:val="left" w:pos="0"/>
        </w:tabs>
        <w:rPr>
          <w:szCs w:val="24"/>
        </w:rPr>
      </w:pPr>
    </w:p>
    <w:p w:rsidRPr="0021306B" w:rsidR="007617C5" w:rsidP="00163DF6" w:rsidRDefault="007617C5">
      <w:pPr>
        <w:widowControl w:val="0"/>
        <w:tabs>
          <w:tab w:val="left" w:pos="0"/>
        </w:tabs>
        <w:rPr>
          <w:szCs w:val="24"/>
        </w:rPr>
      </w:pPr>
      <w:r w:rsidRPr="0021306B">
        <w:rPr>
          <w:b/>
          <w:szCs w:val="24"/>
        </w:rPr>
        <w:t xml:space="preserve">2.  </w:t>
      </w:r>
      <w:r w:rsidRPr="0021306B" w:rsidR="003056C3">
        <w:rPr>
          <w:b/>
          <w:szCs w:val="24"/>
        </w:rPr>
        <w:t>Procedures for the</w:t>
      </w:r>
      <w:r w:rsidRPr="0021306B">
        <w:rPr>
          <w:b/>
          <w:szCs w:val="24"/>
        </w:rPr>
        <w:t xml:space="preserve"> Collection</w:t>
      </w:r>
      <w:r w:rsidRPr="0021306B" w:rsidR="003056C3">
        <w:rPr>
          <w:b/>
          <w:szCs w:val="24"/>
        </w:rPr>
        <w:t xml:space="preserve"> of Information</w:t>
      </w:r>
      <w:r w:rsidRPr="0021306B" w:rsidR="00D6423D">
        <w:rPr>
          <w:szCs w:val="24"/>
        </w:rPr>
        <w:t>.</w:t>
      </w:r>
      <w:r w:rsidRPr="0021306B">
        <w:rPr>
          <w:szCs w:val="24"/>
        </w:rPr>
        <w:t xml:space="preserve">  </w:t>
      </w:r>
    </w:p>
    <w:p w:rsidRPr="0021306B" w:rsidR="00904F5E" w:rsidP="00163DF6" w:rsidRDefault="00904F5E">
      <w:pPr>
        <w:widowControl w:val="0"/>
        <w:tabs>
          <w:tab w:val="left" w:pos="0"/>
        </w:tabs>
        <w:rPr>
          <w:szCs w:val="24"/>
        </w:rPr>
      </w:pPr>
    </w:p>
    <w:p w:rsidR="003321C4" w:rsidP="00163DF6" w:rsidRDefault="00B94A7B">
      <w:pPr>
        <w:widowControl w:val="0"/>
        <w:tabs>
          <w:tab w:val="left" w:pos="0"/>
        </w:tabs>
        <w:rPr>
          <w:szCs w:val="24"/>
        </w:rPr>
      </w:pPr>
      <w:r w:rsidRPr="0021306B">
        <w:rPr>
          <w:szCs w:val="24"/>
        </w:rPr>
        <w:t>R</w:t>
      </w:r>
      <w:r w:rsidRPr="0021306B" w:rsidR="005C6C4B">
        <w:rPr>
          <w:szCs w:val="24"/>
        </w:rPr>
        <w:t xml:space="preserve">espondents complete the </w:t>
      </w:r>
      <w:r w:rsidRPr="0021306B" w:rsidR="008B5B33">
        <w:rPr>
          <w:szCs w:val="24"/>
        </w:rPr>
        <w:t xml:space="preserve">NNPTC </w:t>
      </w:r>
      <w:r w:rsidRPr="0021306B" w:rsidR="00CB2900">
        <w:rPr>
          <w:szCs w:val="24"/>
        </w:rPr>
        <w:t xml:space="preserve">Abbreviated </w:t>
      </w:r>
      <w:r w:rsidRPr="0021306B" w:rsidR="00367806">
        <w:rPr>
          <w:szCs w:val="24"/>
        </w:rPr>
        <w:t>Health Professional Application for Training (</w:t>
      </w:r>
      <w:r w:rsidRPr="0021306B" w:rsidR="00CB2900">
        <w:rPr>
          <w:szCs w:val="24"/>
        </w:rPr>
        <w:t>NNPT</w:t>
      </w:r>
      <w:r w:rsidR="00F6134C">
        <w:rPr>
          <w:szCs w:val="24"/>
        </w:rPr>
        <w:t>C</w:t>
      </w:r>
      <w:r w:rsidRPr="0021306B" w:rsidR="00CB2900">
        <w:rPr>
          <w:szCs w:val="24"/>
        </w:rPr>
        <w:t xml:space="preserve"> </w:t>
      </w:r>
      <w:r w:rsidRPr="0021306B" w:rsidR="00367806">
        <w:rPr>
          <w:szCs w:val="24"/>
        </w:rPr>
        <w:t xml:space="preserve">HPAT) </w:t>
      </w:r>
      <w:r w:rsidRPr="0021306B">
        <w:rPr>
          <w:szCs w:val="24"/>
        </w:rPr>
        <w:t>(</w:t>
      </w:r>
      <w:proofErr w:type="spellStart"/>
      <w:r w:rsidRPr="0021306B" w:rsidR="008B5B33">
        <w:rPr>
          <w:b/>
          <w:szCs w:val="24"/>
        </w:rPr>
        <w:t>Att</w:t>
      </w:r>
      <w:proofErr w:type="spellEnd"/>
      <w:r w:rsidRPr="0021306B" w:rsidR="00CB2900">
        <w:rPr>
          <w:b/>
          <w:szCs w:val="24"/>
        </w:rPr>
        <w:t xml:space="preserve"> </w:t>
      </w:r>
      <w:r w:rsidRPr="0021306B">
        <w:rPr>
          <w:b/>
          <w:szCs w:val="24"/>
        </w:rPr>
        <w:t>3</w:t>
      </w:r>
      <w:r w:rsidR="004A775E">
        <w:rPr>
          <w:b/>
          <w:szCs w:val="24"/>
        </w:rPr>
        <w:t xml:space="preserve"> </w:t>
      </w:r>
      <w:r w:rsidRPr="0021306B" w:rsidR="00DA19C4">
        <w:rPr>
          <w:b/>
          <w:szCs w:val="24"/>
        </w:rPr>
        <w:t xml:space="preserve">&amp; </w:t>
      </w:r>
      <w:r w:rsidRPr="0021306B" w:rsidR="00904F5E">
        <w:rPr>
          <w:b/>
          <w:szCs w:val="24"/>
        </w:rPr>
        <w:t>4</w:t>
      </w:r>
      <w:r w:rsidRPr="0021306B">
        <w:rPr>
          <w:szCs w:val="24"/>
        </w:rPr>
        <w:t>)</w:t>
      </w:r>
      <w:r w:rsidRPr="0021306B" w:rsidR="009667BD">
        <w:rPr>
          <w:szCs w:val="24"/>
        </w:rPr>
        <w:t xml:space="preserve"> </w:t>
      </w:r>
      <w:r w:rsidRPr="0021306B" w:rsidR="00C7743D">
        <w:rPr>
          <w:szCs w:val="24"/>
        </w:rPr>
        <w:t xml:space="preserve">online </w:t>
      </w:r>
      <w:r w:rsidRPr="0021306B" w:rsidR="008B5B33">
        <w:rPr>
          <w:szCs w:val="24"/>
        </w:rPr>
        <w:t>the first time the respondent registers for training.</w:t>
      </w:r>
      <w:r w:rsidRPr="0021306B" w:rsidR="005C6C4B">
        <w:rPr>
          <w:szCs w:val="24"/>
        </w:rPr>
        <w:t xml:space="preserve"> </w:t>
      </w:r>
      <w:r w:rsidRPr="0021306B" w:rsidR="00CB2900">
        <w:rPr>
          <w:szCs w:val="24"/>
        </w:rPr>
        <w:t xml:space="preserve">NNPTC </w:t>
      </w:r>
      <w:r w:rsidRPr="0021306B" w:rsidR="00367806">
        <w:rPr>
          <w:szCs w:val="24"/>
        </w:rPr>
        <w:t>HPAT</w:t>
      </w:r>
      <w:r w:rsidRPr="0021306B" w:rsidR="005C6C4B">
        <w:rPr>
          <w:szCs w:val="24"/>
        </w:rPr>
        <w:t xml:space="preserve"> data</w:t>
      </w:r>
      <w:r w:rsidRPr="0021306B" w:rsidR="00847C34">
        <w:rPr>
          <w:szCs w:val="24"/>
        </w:rPr>
        <w:t xml:space="preserve"> are entered</w:t>
      </w:r>
      <w:r w:rsidRPr="0021306B" w:rsidR="005C6C4B">
        <w:rPr>
          <w:szCs w:val="24"/>
        </w:rPr>
        <w:t xml:space="preserve"> into </w:t>
      </w:r>
      <w:r w:rsidRPr="0021306B" w:rsidR="008B5B33">
        <w:rPr>
          <w:szCs w:val="24"/>
        </w:rPr>
        <w:t xml:space="preserve">a centralized </w:t>
      </w:r>
      <w:r w:rsidRPr="0021306B" w:rsidR="00C836C0">
        <w:rPr>
          <w:szCs w:val="24"/>
        </w:rPr>
        <w:t xml:space="preserve">electronic </w:t>
      </w:r>
      <w:r w:rsidRPr="0021306B" w:rsidR="008B5B33">
        <w:rPr>
          <w:szCs w:val="24"/>
        </w:rPr>
        <w:t>database</w:t>
      </w:r>
      <w:r w:rsidRPr="0021306B" w:rsidR="005C6C4B">
        <w:rPr>
          <w:szCs w:val="24"/>
        </w:rPr>
        <w:t xml:space="preserve"> to </w:t>
      </w:r>
      <w:r w:rsidRPr="0021306B" w:rsidR="008B5B33">
        <w:rPr>
          <w:szCs w:val="24"/>
        </w:rPr>
        <w:t>facilitate generating</w:t>
      </w:r>
      <w:r w:rsidRPr="0021306B" w:rsidR="005C6C4B">
        <w:rPr>
          <w:szCs w:val="24"/>
        </w:rPr>
        <w:t xml:space="preserve"> certificates of attendance o</w:t>
      </w:r>
      <w:r w:rsidRPr="0021306B" w:rsidR="008B5B33">
        <w:rPr>
          <w:szCs w:val="24"/>
        </w:rPr>
        <w:t xml:space="preserve">r continuing education credits, </w:t>
      </w:r>
      <w:r w:rsidRPr="0021306B" w:rsidR="005C6C4B">
        <w:rPr>
          <w:szCs w:val="24"/>
        </w:rPr>
        <w:t xml:space="preserve">to allow participants to register for additional courses without re-entering their </w:t>
      </w:r>
      <w:r w:rsidRPr="0021306B" w:rsidR="00904F5E">
        <w:rPr>
          <w:szCs w:val="24"/>
        </w:rPr>
        <w:t xml:space="preserve">registration </w:t>
      </w:r>
      <w:r w:rsidRPr="0021306B" w:rsidR="005C6C4B">
        <w:rPr>
          <w:szCs w:val="24"/>
        </w:rPr>
        <w:t xml:space="preserve">information, and to aggregate </w:t>
      </w:r>
      <w:r w:rsidRPr="0021306B" w:rsidR="00904F5E">
        <w:rPr>
          <w:szCs w:val="24"/>
        </w:rPr>
        <w:t xml:space="preserve">participant </w:t>
      </w:r>
      <w:r w:rsidRPr="0021306B" w:rsidR="00C836C0">
        <w:rPr>
          <w:szCs w:val="24"/>
        </w:rPr>
        <w:t xml:space="preserve">demographic </w:t>
      </w:r>
      <w:r w:rsidRPr="0021306B" w:rsidR="005C6C4B">
        <w:rPr>
          <w:szCs w:val="24"/>
        </w:rPr>
        <w:t>data</w:t>
      </w:r>
      <w:r w:rsidRPr="0021306B" w:rsidR="009667BD">
        <w:rPr>
          <w:szCs w:val="24"/>
        </w:rPr>
        <w:t>,</w:t>
      </w:r>
      <w:r w:rsidRPr="0021306B" w:rsidR="005C6C4B">
        <w:rPr>
          <w:szCs w:val="24"/>
        </w:rPr>
        <w:t xml:space="preserve"> which are transmitted to </w:t>
      </w:r>
      <w:r w:rsidRPr="0021306B" w:rsidR="00C7743D">
        <w:rPr>
          <w:szCs w:val="24"/>
        </w:rPr>
        <w:t xml:space="preserve">the </w:t>
      </w:r>
      <w:r w:rsidRPr="0021306B" w:rsidR="005C6C4B">
        <w:rPr>
          <w:szCs w:val="24"/>
        </w:rPr>
        <w:t>CDC</w:t>
      </w:r>
      <w:r w:rsidRPr="0021306B" w:rsidR="00C836C0">
        <w:rPr>
          <w:szCs w:val="24"/>
        </w:rPr>
        <w:t xml:space="preserve"> and used for evaluation analysis</w:t>
      </w:r>
      <w:r w:rsidRPr="0021306B" w:rsidR="005C6C4B">
        <w:rPr>
          <w:szCs w:val="24"/>
        </w:rPr>
        <w:t>.</w:t>
      </w:r>
      <w:r w:rsidRPr="0021306B" w:rsidR="00DA19C4">
        <w:rPr>
          <w:szCs w:val="24"/>
        </w:rPr>
        <w:t xml:space="preserve"> No identifying information is sent to the CDC.</w:t>
      </w:r>
    </w:p>
    <w:p w:rsidRPr="0021306B" w:rsidR="004A775E" w:rsidP="00163DF6" w:rsidRDefault="004A775E">
      <w:pPr>
        <w:widowControl w:val="0"/>
        <w:tabs>
          <w:tab w:val="left" w:pos="0"/>
        </w:tabs>
        <w:rPr>
          <w:szCs w:val="24"/>
        </w:rPr>
      </w:pPr>
    </w:p>
    <w:p w:rsidRPr="0021306B" w:rsidR="009667BD" w:rsidP="00163DF6" w:rsidRDefault="009667BD">
      <w:pPr>
        <w:widowControl w:val="0"/>
        <w:tabs>
          <w:tab w:val="left" w:pos="0"/>
        </w:tabs>
        <w:rPr>
          <w:szCs w:val="24"/>
        </w:rPr>
      </w:pPr>
      <w:r w:rsidRPr="00441597">
        <w:rPr>
          <w:szCs w:val="24"/>
        </w:rPr>
        <w:lastRenderedPageBreak/>
        <w:t xml:space="preserve">Respondents are invited by email </w:t>
      </w:r>
      <w:r w:rsidRPr="00441597" w:rsidR="004A775E">
        <w:rPr>
          <w:szCs w:val="24"/>
        </w:rPr>
        <w:t>(</w:t>
      </w:r>
      <w:proofErr w:type="spellStart"/>
      <w:r w:rsidRPr="00441597" w:rsidR="004A775E">
        <w:rPr>
          <w:b/>
          <w:szCs w:val="24"/>
        </w:rPr>
        <w:t>Att</w:t>
      </w:r>
      <w:proofErr w:type="spellEnd"/>
      <w:r w:rsidRPr="00441597" w:rsidR="004A775E">
        <w:rPr>
          <w:b/>
          <w:szCs w:val="24"/>
        </w:rPr>
        <w:t xml:space="preserve"> 33-36</w:t>
      </w:r>
      <w:r w:rsidRPr="00441597" w:rsidR="004A775E">
        <w:rPr>
          <w:szCs w:val="24"/>
        </w:rPr>
        <w:t xml:space="preserve">) </w:t>
      </w:r>
      <w:r w:rsidRPr="00441597">
        <w:rPr>
          <w:szCs w:val="24"/>
        </w:rPr>
        <w:t xml:space="preserve">to complete an </w:t>
      </w:r>
      <w:r w:rsidRPr="00441597" w:rsidR="00904F5E">
        <w:rPr>
          <w:szCs w:val="24"/>
        </w:rPr>
        <w:t>NNPTC Evaluation Instrument</w:t>
      </w:r>
      <w:r w:rsidRPr="00441597">
        <w:rPr>
          <w:szCs w:val="24"/>
        </w:rPr>
        <w:t xml:space="preserve"> </w:t>
      </w:r>
      <w:r w:rsidRPr="00441597" w:rsidR="004A775E">
        <w:rPr>
          <w:szCs w:val="24"/>
        </w:rPr>
        <w:t>(</w:t>
      </w:r>
      <w:proofErr w:type="spellStart"/>
      <w:r w:rsidRPr="00441597" w:rsidR="004A775E">
        <w:rPr>
          <w:b/>
          <w:szCs w:val="24"/>
        </w:rPr>
        <w:t>Att</w:t>
      </w:r>
      <w:proofErr w:type="spellEnd"/>
      <w:r w:rsidRPr="00441597" w:rsidR="004A775E">
        <w:rPr>
          <w:b/>
          <w:szCs w:val="24"/>
        </w:rPr>
        <w:t xml:space="preserve"> 5-32</w:t>
      </w:r>
      <w:r w:rsidRPr="00441597" w:rsidR="004A775E">
        <w:rPr>
          <w:szCs w:val="24"/>
        </w:rPr>
        <w:t xml:space="preserve">) </w:t>
      </w:r>
      <w:r w:rsidRPr="00441597" w:rsidR="00C7743D">
        <w:rPr>
          <w:szCs w:val="24"/>
        </w:rPr>
        <w:t xml:space="preserve">within days </w:t>
      </w:r>
      <w:r w:rsidRPr="00441597">
        <w:rPr>
          <w:szCs w:val="24"/>
        </w:rPr>
        <w:t>after completion of the training and again approximately</w:t>
      </w:r>
      <w:r w:rsidRPr="0021306B">
        <w:rPr>
          <w:szCs w:val="24"/>
        </w:rPr>
        <w:t xml:space="preserve"> 90 days post training.  </w:t>
      </w:r>
    </w:p>
    <w:p w:rsidRPr="0021306B" w:rsidR="009667BD" w:rsidP="00163DF6" w:rsidRDefault="009667BD">
      <w:pPr>
        <w:widowControl w:val="0"/>
        <w:tabs>
          <w:tab w:val="left" w:pos="0"/>
        </w:tabs>
        <w:rPr>
          <w:szCs w:val="24"/>
        </w:rPr>
      </w:pPr>
    </w:p>
    <w:p w:rsidRPr="0021306B" w:rsidR="009667BD" w:rsidP="00163DF6" w:rsidRDefault="009667BD">
      <w:pPr>
        <w:widowControl w:val="0"/>
        <w:tabs>
          <w:tab w:val="left" w:pos="0"/>
        </w:tabs>
        <w:rPr>
          <w:szCs w:val="24"/>
        </w:rPr>
      </w:pPr>
      <w:r w:rsidRPr="0021306B">
        <w:rPr>
          <w:szCs w:val="24"/>
        </w:rPr>
        <w:t>Almost all NNPTC HPAT and evaluation instruments are completed online through a centralized learning management system (LMS) managed and operated by the NNPTC</w:t>
      </w:r>
      <w:r w:rsidR="004A775E">
        <w:rPr>
          <w:szCs w:val="24"/>
        </w:rPr>
        <w:t xml:space="preserve"> (see screenshot attachments)</w:t>
      </w:r>
      <w:r w:rsidRPr="0021306B">
        <w:rPr>
          <w:szCs w:val="24"/>
        </w:rPr>
        <w:t xml:space="preserve">.  </w:t>
      </w:r>
      <w:r w:rsidRPr="0021306B" w:rsidR="00904F5E">
        <w:rPr>
          <w:szCs w:val="24"/>
        </w:rPr>
        <w:t>Participants may complete i</w:t>
      </w:r>
      <w:r w:rsidRPr="0021306B">
        <w:rPr>
          <w:szCs w:val="24"/>
        </w:rPr>
        <w:t>nstruments online using a computer, tablet, or smartphone.  In rare instances (</w:t>
      </w:r>
      <w:r w:rsidRPr="0021306B" w:rsidR="00DD23DF">
        <w:rPr>
          <w:szCs w:val="24"/>
        </w:rPr>
        <w:t>less than</w:t>
      </w:r>
      <w:r w:rsidRPr="0021306B">
        <w:rPr>
          <w:szCs w:val="24"/>
        </w:rPr>
        <w:t xml:space="preserve"> 5% of courses), instruments are completed on paper at the site of the training</w:t>
      </w:r>
      <w:r w:rsidRPr="0021306B" w:rsidR="00C7743D">
        <w:rPr>
          <w:szCs w:val="24"/>
        </w:rPr>
        <w:t xml:space="preserve"> and data are entered into the electronic system by PTC staff</w:t>
      </w:r>
      <w:r w:rsidRPr="0021306B">
        <w:rPr>
          <w:szCs w:val="24"/>
        </w:rPr>
        <w:t>.</w:t>
      </w:r>
    </w:p>
    <w:p w:rsidRPr="0021306B" w:rsidR="000066D1" w:rsidP="00163DF6" w:rsidRDefault="000066D1">
      <w:pPr>
        <w:widowControl w:val="0"/>
        <w:tabs>
          <w:tab w:val="left" w:pos="0"/>
        </w:tabs>
        <w:rPr>
          <w:szCs w:val="24"/>
        </w:rPr>
      </w:pPr>
    </w:p>
    <w:p w:rsidRPr="0021306B" w:rsidR="00100A93" w:rsidP="00163DF6" w:rsidRDefault="006D4AC1">
      <w:pPr>
        <w:widowControl w:val="0"/>
        <w:tabs>
          <w:tab w:val="left" w:pos="0"/>
        </w:tabs>
        <w:rPr>
          <w:b/>
          <w:szCs w:val="24"/>
        </w:rPr>
      </w:pPr>
      <w:r w:rsidRPr="0021306B">
        <w:rPr>
          <w:b/>
          <w:szCs w:val="24"/>
        </w:rPr>
        <w:t>3. Methods to Maximize Response Rates and Deal with Nonresponse</w:t>
      </w:r>
    </w:p>
    <w:p w:rsidRPr="0021306B" w:rsidR="00DD23DF" w:rsidP="00B50E24" w:rsidRDefault="00DD23D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21306B" w:rsidR="00100A93" w:rsidP="00B50E24" w:rsidRDefault="00740B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1306B">
        <w:rPr>
          <w:szCs w:val="24"/>
        </w:rPr>
        <w:t>The</w:t>
      </w:r>
      <w:r w:rsidRPr="0021306B" w:rsidR="004F0055">
        <w:rPr>
          <w:szCs w:val="24"/>
        </w:rPr>
        <w:t xml:space="preserve"> </w:t>
      </w:r>
      <w:r w:rsidRPr="0021306B" w:rsidR="00CB2900">
        <w:rPr>
          <w:szCs w:val="24"/>
        </w:rPr>
        <w:t xml:space="preserve">ease of completing the </w:t>
      </w:r>
      <w:proofErr w:type="gramStart"/>
      <w:r w:rsidRPr="0021306B" w:rsidR="00CB2900">
        <w:rPr>
          <w:szCs w:val="24"/>
        </w:rPr>
        <w:t>3 minute</w:t>
      </w:r>
      <w:proofErr w:type="gramEnd"/>
      <w:r w:rsidRPr="0021306B" w:rsidR="00CB2900">
        <w:rPr>
          <w:szCs w:val="24"/>
        </w:rPr>
        <w:t xml:space="preserve"> </w:t>
      </w:r>
      <w:r w:rsidRPr="0021306B" w:rsidR="009667BD">
        <w:rPr>
          <w:szCs w:val="24"/>
        </w:rPr>
        <w:t xml:space="preserve">NNPTC </w:t>
      </w:r>
      <w:r w:rsidRPr="0021306B" w:rsidR="00367806">
        <w:rPr>
          <w:szCs w:val="24"/>
        </w:rPr>
        <w:t>HPAT</w:t>
      </w:r>
      <w:r w:rsidRPr="0021306B" w:rsidR="004F0055">
        <w:rPr>
          <w:szCs w:val="24"/>
        </w:rPr>
        <w:t xml:space="preserve"> </w:t>
      </w:r>
      <w:r w:rsidRPr="0021306B" w:rsidR="000F6E78">
        <w:rPr>
          <w:szCs w:val="24"/>
        </w:rPr>
        <w:t>online via computer, smart phone, or table</w:t>
      </w:r>
      <w:r w:rsidR="004A775E">
        <w:rPr>
          <w:szCs w:val="24"/>
        </w:rPr>
        <w:t>t</w:t>
      </w:r>
      <w:r w:rsidRPr="0021306B" w:rsidR="000F6E78">
        <w:rPr>
          <w:szCs w:val="24"/>
        </w:rPr>
        <w:t xml:space="preserve"> </w:t>
      </w:r>
      <w:r w:rsidRPr="0021306B" w:rsidR="009667BD">
        <w:rPr>
          <w:szCs w:val="24"/>
        </w:rPr>
        <w:t>reduce</w:t>
      </w:r>
      <w:r w:rsidRPr="0021306B" w:rsidR="00CB2900">
        <w:rPr>
          <w:szCs w:val="24"/>
        </w:rPr>
        <w:t>s</w:t>
      </w:r>
      <w:r w:rsidRPr="0021306B" w:rsidR="009667BD">
        <w:rPr>
          <w:szCs w:val="24"/>
        </w:rPr>
        <w:t xml:space="preserve"> </w:t>
      </w:r>
      <w:r w:rsidRPr="0021306B" w:rsidR="00CB2900">
        <w:rPr>
          <w:szCs w:val="24"/>
        </w:rPr>
        <w:t xml:space="preserve">participant </w:t>
      </w:r>
      <w:r w:rsidRPr="0021306B" w:rsidR="009667BD">
        <w:rPr>
          <w:szCs w:val="24"/>
        </w:rPr>
        <w:t>burden</w:t>
      </w:r>
      <w:r w:rsidRPr="0021306B" w:rsidR="000F6E78">
        <w:rPr>
          <w:szCs w:val="24"/>
        </w:rPr>
        <w:t xml:space="preserve"> and </w:t>
      </w:r>
      <w:r w:rsidR="004A775E">
        <w:rPr>
          <w:szCs w:val="24"/>
        </w:rPr>
        <w:t xml:space="preserve">access </w:t>
      </w:r>
      <w:r w:rsidRPr="0021306B" w:rsidR="000F6E78">
        <w:rPr>
          <w:szCs w:val="24"/>
        </w:rPr>
        <w:t>barriers</w:t>
      </w:r>
      <w:r w:rsidRPr="0021306B" w:rsidR="009667BD">
        <w:rPr>
          <w:szCs w:val="24"/>
        </w:rPr>
        <w:t>, thereby</w:t>
      </w:r>
      <w:r w:rsidRPr="0021306B">
        <w:rPr>
          <w:szCs w:val="24"/>
        </w:rPr>
        <w:t xml:space="preserve"> maximizing response rates.</w:t>
      </w:r>
      <w:r w:rsidRPr="0021306B" w:rsidR="004F0055">
        <w:rPr>
          <w:szCs w:val="24"/>
        </w:rPr>
        <w:t xml:space="preserve"> </w:t>
      </w:r>
      <w:r w:rsidRPr="0021306B" w:rsidR="00F3200D">
        <w:rPr>
          <w:szCs w:val="24"/>
        </w:rPr>
        <w:t xml:space="preserve">The </w:t>
      </w:r>
      <w:r w:rsidRPr="0021306B" w:rsidR="00DA19C4">
        <w:rPr>
          <w:szCs w:val="24"/>
        </w:rPr>
        <w:t xml:space="preserve">NNPTC </w:t>
      </w:r>
      <w:r w:rsidRPr="0021306B" w:rsidR="00367806">
        <w:rPr>
          <w:szCs w:val="24"/>
        </w:rPr>
        <w:t>HPAT</w:t>
      </w:r>
      <w:r w:rsidRPr="0021306B" w:rsidR="006B7FD1">
        <w:rPr>
          <w:szCs w:val="24"/>
        </w:rPr>
        <w:t xml:space="preserve"> is </w:t>
      </w:r>
      <w:r w:rsidRPr="0021306B" w:rsidR="00F3200D">
        <w:rPr>
          <w:szCs w:val="24"/>
        </w:rPr>
        <w:t>a prerequisite for obtaining training and continuing education credit</w:t>
      </w:r>
      <w:r w:rsidRPr="0021306B" w:rsidR="00CB2900">
        <w:rPr>
          <w:szCs w:val="24"/>
        </w:rPr>
        <w:t xml:space="preserve">. </w:t>
      </w:r>
      <w:r w:rsidRPr="0021306B" w:rsidR="000F6E78">
        <w:rPr>
          <w:szCs w:val="24"/>
        </w:rPr>
        <w:t>Therefore, registration information from nearly all trainees is expected</w:t>
      </w:r>
      <w:r w:rsidR="004A775E">
        <w:rPr>
          <w:szCs w:val="24"/>
        </w:rPr>
        <w:t xml:space="preserve">.  Similarly, the ease of using the online survey system and continuing </w:t>
      </w:r>
      <w:r w:rsidR="00333CA6">
        <w:rPr>
          <w:szCs w:val="24"/>
        </w:rPr>
        <w:t>education requirement</w:t>
      </w:r>
      <w:r w:rsidR="004A775E">
        <w:rPr>
          <w:szCs w:val="24"/>
        </w:rPr>
        <w:t xml:space="preserve"> to complete a post-course </w:t>
      </w:r>
      <w:r w:rsidR="00333CA6">
        <w:rPr>
          <w:szCs w:val="24"/>
        </w:rPr>
        <w:t xml:space="preserve">evaluation </w:t>
      </w:r>
      <w:r w:rsidRPr="0021306B" w:rsidR="00333CA6">
        <w:rPr>
          <w:szCs w:val="24"/>
        </w:rPr>
        <w:t>encourages</w:t>
      </w:r>
      <w:r w:rsidR="004A775E">
        <w:rPr>
          <w:szCs w:val="24"/>
        </w:rPr>
        <w:t xml:space="preserve"> a high rate of return of </w:t>
      </w:r>
      <w:r w:rsidRPr="0021306B" w:rsidR="000F6E78">
        <w:rPr>
          <w:szCs w:val="24"/>
        </w:rPr>
        <w:t xml:space="preserve">post-course </w:t>
      </w:r>
      <w:r w:rsidRPr="0021306B" w:rsidR="00D67D2E">
        <w:rPr>
          <w:szCs w:val="24"/>
        </w:rPr>
        <w:t>evaluation information</w:t>
      </w:r>
      <w:r w:rsidRPr="0021306B" w:rsidR="000F6E78">
        <w:rPr>
          <w:szCs w:val="24"/>
        </w:rPr>
        <w:t xml:space="preserve"> from trainees </w:t>
      </w:r>
      <w:r w:rsidRPr="0021306B" w:rsidR="00D67D2E">
        <w:rPr>
          <w:szCs w:val="24"/>
        </w:rPr>
        <w:t>(</w:t>
      </w:r>
      <w:r w:rsidRPr="0021306B" w:rsidR="000F6E78">
        <w:rPr>
          <w:szCs w:val="24"/>
        </w:rPr>
        <w:t xml:space="preserve">100% registration response rate </w:t>
      </w:r>
      <w:proofErr w:type="gramStart"/>
      <w:r w:rsidR="004A775E">
        <w:rPr>
          <w:szCs w:val="24"/>
        </w:rPr>
        <w:t>expected</w:t>
      </w:r>
      <w:proofErr w:type="gramEnd"/>
      <w:r w:rsidR="004A775E">
        <w:rPr>
          <w:szCs w:val="24"/>
        </w:rPr>
        <w:t xml:space="preserve"> </w:t>
      </w:r>
      <w:r w:rsidRPr="0021306B" w:rsidR="000F6E78">
        <w:rPr>
          <w:szCs w:val="24"/>
        </w:rPr>
        <w:t xml:space="preserve">and </w:t>
      </w:r>
      <w:r w:rsidR="00441597">
        <w:rPr>
          <w:szCs w:val="24"/>
        </w:rPr>
        <w:t>6</w:t>
      </w:r>
      <w:r w:rsidRPr="0021306B" w:rsidR="000F6E78">
        <w:rPr>
          <w:szCs w:val="24"/>
        </w:rPr>
        <w:t xml:space="preserve">0% post-course response rate </w:t>
      </w:r>
      <w:r w:rsidR="004A775E">
        <w:rPr>
          <w:szCs w:val="24"/>
        </w:rPr>
        <w:t>expected</w:t>
      </w:r>
      <w:r w:rsidRPr="0021306B" w:rsidR="000F6E78">
        <w:rPr>
          <w:szCs w:val="24"/>
        </w:rPr>
        <w:t>).</w:t>
      </w:r>
    </w:p>
    <w:p w:rsidRPr="0021306B" w:rsidR="009667BD" w:rsidP="00B50E24" w:rsidRDefault="009667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21306B" w:rsidR="000F6E78" w:rsidP="00B50E24" w:rsidRDefault="00CB29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1306B">
        <w:rPr>
          <w:szCs w:val="24"/>
        </w:rPr>
        <w:t xml:space="preserve">The large number of </w:t>
      </w:r>
      <w:r w:rsidRPr="0021306B" w:rsidR="000F6E78">
        <w:rPr>
          <w:szCs w:val="24"/>
        </w:rPr>
        <w:t xml:space="preserve">national </w:t>
      </w:r>
      <w:r w:rsidRPr="0021306B">
        <w:rPr>
          <w:szCs w:val="24"/>
        </w:rPr>
        <w:t xml:space="preserve">trainees invited to complete an evaluation </w:t>
      </w:r>
      <w:r w:rsidRPr="0021306B" w:rsidR="00D67D2E">
        <w:rPr>
          <w:szCs w:val="24"/>
        </w:rPr>
        <w:t>enables</w:t>
      </w:r>
      <w:r w:rsidRPr="0021306B">
        <w:rPr>
          <w:szCs w:val="24"/>
        </w:rPr>
        <w:t xml:space="preserve"> a robust analysis </w:t>
      </w:r>
      <w:r w:rsidR="004A775E">
        <w:rPr>
          <w:szCs w:val="24"/>
        </w:rPr>
        <w:t>with a 60</w:t>
      </w:r>
      <w:r w:rsidRPr="0021306B">
        <w:rPr>
          <w:szCs w:val="24"/>
        </w:rPr>
        <w:t>%</w:t>
      </w:r>
      <w:r w:rsidR="004A775E">
        <w:rPr>
          <w:szCs w:val="24"/>
        </w:rPr>
        <w:t xml:space="preserve"> - 80%</w:t>
      </w:r>
      <w:r w:rsidRPr="0021306B">
        <w:rPr>
          <w:szCs w:val="24"/>
        </w:rPr>
        <w:t xml:space="preserve"> response</w:t>
      </w:r>
      <w:r w:rsidRPr="0021306B" w:rsidR="00D67D2E">
        <w:rPr>
          <w:szCs w:val="24"/>
        </w:rPr>
        <w:t xml:space="preserve"> </w:t>
      </w:r>
      <w:r w:rsidR="004A775E">
        <w:rPr>
          <w:szCs w:val="24"/>
        </w:rPr>
        <w:t>rate</w:t>
      </w:r>
      <w:r w:rsidRPr="0021306B">
        <w:rPr>
          <w:szCs w:val="24"/>
        </w:rPr>
        <w:t xml:space="preserve">. </w:t>
      </w:r>
      <w:r w:rsidRPr="0021306B" w:rsidR="00D67D2E">
        <w:rPr>
          <w:szCs w:val="24"/>
        </w:rPr>
        <w:t>Trainer e</w:t>
      </w:r>
      <w:r w:rsidRPr="0021306B" w:rsidR="000F6E78">
        <w:rPr>
          <w:szCs w:val="24"/>
        </w:rPr>
        <w:t xml:space="preserve">ncouragement and the </w:t>
      </w:r>
      <w:r w:rsidRPr="0021306B" w:rsidR="00D67D2E">
        <w:rPr>
          <w:szCs w:val="24"/>
        </w:rPr>
        <w:t xml:space="preserve">requirement </w:t>
      </w:r>
      <w:r w:rsidRPr="0021306B" w:rsidR="000F6E78">
        <w:rPr>
          <w:szCs w:val="24"/>
        </w:rPr>
        <w:t>to complete the evaluation in order to receive continuing ed</w:t>
      </w:r>
      <w:r w:rsidR="002E4DA2">
        <w:rPr>
          <w:szCs w:val="24"/>
        </w:rPr>
        <w:t>ucation credit should result in</w:t>
      </w:r>
      <w:r w:rsidR="00441597">
        <w:rPr>
          <w:szCs w:val="24"/>
        </w:rPr>
        <w:t xml:space="preserve"> approximately </w:t>
      </w:r>
      <w:r w:rsidRPr="0021306B" w:rsidR="000F6E78">
        <w:rPr>
          <w:szCs w:val="24"/>
        </w:rPr>
        <w:t xml:space="preserve">60% post-course response rate, which is </w:t>
      </w:r>
      <w:r w:rsidR="00441597">
        <w:rPr>
          <w:szCs w:val="24"/>
        </w:rPr>
        <w:t xml:space="preserve">consistent with reports </w:t>
      </w:r>
      <w:r w:rsidRPr="0021306B" w:rsidR="000F6E78">
        <w:rPr>
          <w:szCs w:val="24"/>
        </w:rPr>
        <w:t>in the literature</w:t>
      </w:r>
      <w:r w:rsidRPr="0021306B" w:rsidR="00D67D2E">
        <w:rPr>
          <w:szCs w:val="24"/>
        </w:rPr>
        <w:t xml:space="preserve"> for email surveys</w:t>
      </w:r>
      <w:r w:rsidRPr="0021306B" w:rsidR="000F6E78">
        <w:rPr>
          <w:szCs w:val="24"/>
        </w:rPr>
        <w:t>.</w:t>
      </w:r>
    </w:p>
    <w:p w:rsidRPr="0021306B" w:rsidR="000F6E78" w:rsidP="00B50E24" w:rsidRDefault="000F6E7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21306B" w:rsidR="00384611" w:rsidP="00B50E24" w:rsidRDefault="00D67D2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1306B">
        <w:rPr>
          <w:szCs w:val="24"/>
        </w:rPr>
        <w:t>To increase response rates, and address initial non-response, t</w:t>
      </w:r>
      <w:r w:rsidRPr="0021306B" w:rsidR="009667BD">
        <w:rPr>
          <w:szCs w:val="24"/>
        </w:rPr>
        <w:t>he LMS automatically send</w:t>
      </w:r>
      <w:r w:rsidRPr="0021306B" w:rsidR="00805866">
        <w:rPr>
          <w:szCs w:val="24"/>
        </w:rPr>
        <w:t>s</w:t>
      </w:r>
      <w:r w:rsidRPr="0021306B" w:rsidR="009667BD">
        <w:rPr>
          <w:szCs w:val="24"/>
        </w:rPr>
        <w:t xml:space="preserve"> up to three emails </w:t>
      </w:r>
      <w:r w:rsidRPr="0021306B">
        <w:rPr>
          <w:szCs w:val="24"/>
        </w:rPr>
        <w:t xml:space="preserve">within a </w:t>
      </w:r>
      <w:proofErr w:type="gramStart"/>
      <w:r w:rsidRPr="0021306B">
        <w:rPr>
          <w:szCs w:val="24"/>
        </w:rPr>
        <w:t>10 day</w:t>
      </w:r>
      <w:proofErr w:type="gramEnd"/>
      <w:r w:rsidRPr="0021306B">
        <w:rPr>
          <w:szCs w:val="24"/>
        </w:rPr>
        <w:t xml:space="preserve"> period </w:t>
      </w:r>
      <w:r w:rsidR="004A775E">
        <w:rPr>
          <w:szCs w:val="24"/>
        </w:rPr>
        <w:t xml:space="preserve">after training </w:t>
      </w:r>
      <w:r w:rsidRPr="0021306B" w:rsidR="009667BD">
        <w:rPr>
          <w:szCs w:val="24"/>
        </w:rPr>
        <w:t xml:space="preserve">to each </w:t>
      </w:r>
      <w:r w:rsidRPr="0021306B">
        <w:rPr>
          <w:szCs w:val="24"/>
        </w:rPr>
        <w:t>trainee</w:t>
      </w:r>
      <w:r w:rsidRPr="0021306B" w:rsidR="009667BD">
        <w:rPr>
          <w:szCs w:val="24"/>
        </w:rPr>
        <w:t xml:space="preserve"> and </w:t>
      </w:r>
      <w:r w:rsidRPr="0021306B" w:rsidR="00641197">
        <w:rPr>
          <w:szCs w:val="24"/>
        </w:rPr>
        <w:t>again 90 days after training</w:t>
      </w:r>
      <w:r w:rsidRPr="0021306B">
        <w:rPr>
          <w:szCs w:val="24"/>
        </w:rPr>
        <w:t>. Emails invite</w:t>
      </w:r>
      <w:r w:rsidRPr="0021306B" w:rsidR="00641197">
        <w:rPr>
          <w:szCs w:val="24"/>
        </w:rPr>
        <w:t xml:space="preserve"> completion of the </w:t>
      </w:r>
      <w:r w:rsidRPr="0021306B">
        <w:rPr>
          <w:szCs w:val="24"/>
        </w:rPr>
        <w:t xml:space="preserve">appropriate </w:t>
      </w:r>
      <w:r w:rsidRPr="0021306B" w:rsidR="00641197">
        <w:rPr>
          <w:szCs w:val="24"/>
        </w:rPr>
        <w:t>NNPTC Evaluation Instrument</w:t>
      </w:r>
      <w:r w:rsidRPr="0021306B">
        <w:rPr>
          <w:szCs w:val="24"/>
        </w:rPr>
        <w:t xml:space="preserve"> by clicking on an embedded link</w:t>
      </w:r>
      <w:r w:rsidRPr="0021306B" w:rsidR="00641197">
        <w:rPr>
          <w:szCs w:val="24"/>
        </w:rPr>
        <w:t xml:space="preserve">.  The emails are sent at </w:t>
      </w:r>
      <w:r w:rsidRPr="0021306B">
        <w:rPr>
          <w:szCs w:val="24"/>
        </w:rPr>
        <w:t xml:space="preserve">approximate </w:t>
      </w:r>
      <w:r w:rsidRPr="0021306B" w:rsidR="00805866">
        <w:rPr>
          <w:szCs w:val="24"/>
        </w:rPr>
        <w:t>three</w:t>
      </w:r>
      <w:r w:rsidRPr="0021306B" w:rsidR="00641197">
        <w:rPr>
          <w:szCs w:val="24"/>
        </w:rPr>
        <w:t>-</w:t>
      </w:r>
      <w:r w:rsidRPr="0021306B" w:rsidR="00805866">
        <w:rPr>
          <w:szCs w:val="24"/>
        </w:rPr>
        <w:t>work</w:t>
      </w:r>
      <w:r w:rsidRPr="0021306B" w:rsidR="00641197">
        <w:rPr>
          <w:szCs w:val="24"/>
        </w:rPr>
        <w:t>day intervals</w:t>
      </w:r>
      <w:r w:rsidRPr="0021306B" w:rsidR="00805866">
        <w:rPr>
          <w:szCs w:val="24"/>
        </w:rPr>
        <w:t xml:space="preserve">, </w:t>
      </w:r>
      <w:r w:rsidRPr="0021306B">
        <w:rPr>
          <w:szCs w:val="24"/>
        </w:rPr>
        <w:t xml:space="preserve">unless an evaluation response has already been received by the LMS. This timing has been </w:t>
      </w:r>
      <w:r w:rsidRPr="0021306B" w:rsidR="00805866">
        <w:rPr>
          <w:szCs w:val="24"/>
        </w:rPr>
        <w:t>suggested by the literature to encourage the highest response rates</w:t>
      </w:r>
      <w:r w:rsidRPr="0021306B">
        <w:rPr>
          <w:szCs w:val="24"/>
        </w:rPr>
        <w:t xml:space="preserve">. </w:t>
      </w:r>
      <w:r w:rsidRPr="0021306B" w:rsidR="00641197">
        <w:rPr>
          <w:szCs w:val="24"/>
        </w:rPr>
        <w:t>The email invitations and online format of the NNPTC Evaluation Instruments contribute to the ease of response and reduce burden.</w:t>
      </w:r>
      <w:r w:rsidRPr="0021306B">
        <w:rPr>
          <w:szCs w:val="24"/>
        </w:rPr>
        <w:t xml:space="preserve">  Emails are customized to include the trainee’s first name to increase the likelihood they are opened. </w:t>
      </w:r>
    </w:p>
    <w:p w:rsidRPr="0021306B" w:rsidR="00384611" w:rsidP="00B50E24" w:rsidRDefault="003846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21306B" w:rsidR="00384611" w:rsidP="00B50E24" w:rsidRDefault="003846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41597">
        <w:rPr>
          <w:szCs w:val="24"/>
        </w:rPr>
        <w:t>If response rates fall below 80%</w:t>
      </w:r>
      <w:r w:rsidRPr="00441597" w:rsidR="00D0240E">
        <w:rPr>
          <w:szCs w:val="24"/>
        </w:rPr>
        <w:t xml:space="preserve"> as is seen with most online surveys</w:t>
      </w:r>
      <w:r w:rsidRPr="00441597">
        <w:rPr>
          <w:szCs w:val="24"/>
        </w:rPr>
        <w:t xml:space="preserve">, a chi square analysis will compare professions, direct care of at-risk populations, and </w:t>
      </w:r>
      <w:r w:rsidRPr="00441597" w:rsidR="00D0240E">
        <w:rPr>
          <w:szCs w:val="24"/>
        </w:rPr>
        <w:t xml:space="preserve">worksite county STD </w:t>
      </w:r>
      <w:r w:rsidRPr="00441597">
        <w:rPr>
          <w:szCs w:val="24"/>
        </w:rPr>
        <w:t xml:space="preserve">morbidity </w:t>
      </w:r>
      <w:r w:rsidRPr="00441597" w:rsidR="00D0240E">
        <w:rPr>
          <w:szCs w:val="24"/>
        </w:rPr>
        <w:t>rates</w:t>
      </w:r>
      <w:r w:rsidRPr="00441597">
        <w:rPr>
          <w:szCs w:val="24"/>
        </w:rPr>
        <w:t xml:space="preserve"> for responders and non-responders. </w:t>
      </w:r>
      <w:r w:rsidRPr="00441597" w:rsidR="002A5036">
        <w:rPr>
          <w:szCs w:val="24"/>
        </w:rPr>
        <w:t>Chi</w:t>
      </w:r>
      <w:r w:rsidR="002A5036">
        <w:rPr>
          <w:szCs w:val="24"/>
        </w:rPr>
        <w:t xml:space="preserve"> square analysis tells us whether those who responded to the evaluation surveys are different from those who did not.  </w:t>
      </w:r>
      <w:r w:rsidR="00874106">
        <w:rPr>
          <w:szCs w:val="24"/>
        </w:rPr>
        <w:t xml:space="preserve"> </w:t>
      </w:r>
    </w:p>
    <w:p w:rsidRPr="0021306B" w:rsidR="009667BD" w:rsidP="00B50E24" w:rsidRDefault="0064119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1306B">
        <w:rPr>
          <w:szCs w:val="24"/>
        </w:rPr>
        <w:t xml:space="preserve">     </w:t>
      </w:r>
      <w:r w:rsidRPr="0021306B" w:rsidR="009667BD">
        <w:rPr>
          <w:szCs w:val="24"/>
        </w:rPr>
        <w:t xml:space="preserve">  </w:t>
      </w:r>
    </w:p>
    <w:p w:rsidRPr="0021306B" w:rsidR="00A95EDC" w:rsidP="00163DF6" w:rsidRDefault="00100A93">
      <w:pPr>
        <w:widowControl w:val="0"/>
        <w:tabs>
          <w:tab w:val="left" w:pos="0"/>
        </w:tabs>
        <w:rPr>
          <w:b/>
          <w:szCs w:val="24"/>
        </w:rPr>
      </w:pPr>
      <w:r w:rsidRPr="0021306B">
        <w:rPr>
          <w:b/>
          <w:szCs w:val="24"/>
        </w:rPr>
        <w:t xml:space="preserve">4. </w:t>
      </w:r>
      <w:r w:rsidRPr="0021306B" w:rsidR="006D4AC1">
        <w:rPr>
          <w:b/>
          <w:szCs w:val="24"/>
        </w:rPr>
        <w:t>Tests of Procedures or Methods to be Undertaken</w:t>
      </w:r>
    </w:p>
    <w:p w:rsidRPr="0021306B" w:rsidR="00DD23DF" w:rsidP="00B50E24" w:rsidRDefault="00DD2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21306B" w:rsidR="00CA08E3" w:rsidP="00B50E24" w:rsidRDefault="00CA08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1306B">
        <w:rPr>
          <w:szCs w:val="24"/>
        </w:rPr>
        <w:t xml:space="preserve">No part of this project entails an experimental </w:t>
      </w:r>
      <w:r w:rsidRPr="0021306B" w:rsidR="008B4D73">
        <w:rPr>
          <w:szCs w:val="24"/>
        </w:rPr>
        <w:t>design;</w:t>
      </w:r>
      <w:r w:rsidRPr="0021306B">
        <w:rPr>
          <w:szCs w:val="24"/>
        </w:rPr>
        <w:t xml:space="preserve"> rather, the design is descriptive in nature.</w:t>
      </w:r>
    </w:p>
    <w:p w:rsidRPr="0021306B" w:rsidR="00641197" w:rsidP="00B50E24" w:rsidRDefault="0064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21306B" w:rsidR="00CA08E3" w:rsidP="00B50E24" w:rsidRDefault="0064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1306B">
        <w:rPr>
          <w:szCs w:val="24"/>
        </w:rPr>
        <w:t xml:space="preserve">The NNPTC Evaluation Instruments were developed in consultation with the CDC and NNPTC and </w:t>
      </w:r>
      <w:r w:rsidRPr="0021306B" w:rsidR="00A567B0">
        <w:rPr>
          <w:szCs w:val="24"/>
        </w:rPr>
        <w:t xml:space="preserve">the various forms </w:t>
      </w:r>
      <w:r w:rsidRPr="0021306B">
        <w:rPr>
          <w:szCs w:val="24"/>
        </w:rPr>
        <w:t xml:space="preserve">were </w:t>
      </w:r>
      <w:r w:rsidR="006A628E">
        <w:rPr>
          <w:szCs w:val="24"/>
        </w:rPr>
        <w:t>reviewed</w:t>
      </w:r>
      <w:r w:rsidRPr="0021306B" w:rsidR="006A628E">
        <w:rPr>
          <w:szCs w:val="24"/>
        </w:rPr>
        <w:t xml:space="preserve"> </w:t>
      </w:r>
      <w:r w:rsidR="00D0240E">
        <w:rPr>
          <w:szCs w:val="24"/>
        </w:rPr>
        <w:t xml:space="preserve">for clarity and time to complete </w:t>
      </w:r>
      <w:r w:rsidRPr="0021306B">
        <w:rPr>
          <w:szCs w:val="24"/>
        </w:rPr>
        <w:t xml:space="preserve">by </w:t>
      </w:r>
      <w:r w:rsidR="0021306B">
        <w:rPr>
          <w:szCs w:val="24"/>
        </w:rPr>
        <w:t>1</w:t>
      </w:r>
      <w:r w:rsidRPr="0021306B" w:rsidR="00805866">
        <w:rPr>
          <w:szCs w:val="24"/>
        </w:rPr>
        <w:t xml:space="preserve">08 </w:t>
      </w:r>
      <w:r w:rsidR="00D0240E">
        <w:rPr>
          <w:szCs w:val="24"/>
        </w:rPr>
        <w:t>healthcare</w:t>
      </w:r>
      <w:r w:rsidRPr="0021306B">
        <w:rPr>
          <w:szCs w:val="24"/>
        </w:rPr>
        <w:t xml:space="preserve"> </w:t>
      </w:r>
      <w:r w:rsidRPr="0021306B" w:rsidR="0038399B">
        <w:rPr>
          <w:szCs w:val="24"/>
        </w:rPr>
        <w:t>p</w:t>
      </w:r>
      <w:r w:rsidRPr="0021306B">
        <w:rPr>
          <w:szCs w:val="24"/>
        </w:rPr>
        <w:t>rofessionals</w:t>
      </w:r>
      <w:r w:rsidRPr="0021306B" w:rsidR="00656E55">
        <w:rPr>
          <w:szCs w:val="24"/>
        </w:rPr>
        <w:t xml:space="preserve"> and </w:t>
      </w:r>
      <w:r w:rsidRPr="0021306B" w:rsidR="00A567B0">
        <w:rPr>
          <w:szCs w:val="24"/>
        </w:rPr>
        <w:t>22</w:t>
      </w:r>
      <w:r w:rsidRPr="0021306B" w:rsidR="00656E55">
        <w:rPr>
          <w:szCs w:val="24"/>
        </w:rPr>
        <w:t xml:space="preserve"> PTC staff</w:t>
      </w:r>
      <w:r w:rsidRPr="0021306B" w:rsidR="0038399B">
        <w:rPr>
          <w:szCs w:val="24"/>
        </w:rPr>
        <w:t>.</w:t>
      </w:r>
      <w:r w:rsidRPr="0021306B">
        <w:rPr>
          <w:szCs w:val="24"/>
        </w:rPr>
        <w:t xml:space="preserve"> </w:t>
      </w:r>
      <w:r w:rsidR="006A628E">
        <w:rPr>
          <w:szCs w:val="24"/>
        </w:rPr>
        <w:t xml:space="preserve">No data were collected from the reviewers, only comments. </w:t>
      </w:r>
      <w:r w:rsidRPr="0021306B" w:rsidR="0038399B">
        <w:rPr>
          <w:szCs w:val="24"/>
        </w:rPr>
        <w:t xml:space="preserve">Feedback from </w:t>
      </w:r>
      <w:r w:rsidR="006A628E">
        <w:rPr>
          <w:szCs w:val="24"/>
        </w:rPr>
        <w:t>reviewers</w:t>
      </w:r>
      <w:r w:rsidRPr="0021306B" w:rsidR="006A628E">
        <w:rPr>
          <w:szCs w:val="24"/>
        </w:rPr>
        <w:t xml:space="preserve"> </w:t>
      </w:r>
      <w:r w:rsidRPr="0021306B" w:rsidR="0038399B">
        <w:rPr>
          <w:szCs w:val="24"/>
        </w:rPr>
        <w:t xml:space="preserve">was used to refine questions as needed, ensure accurate programming and skip patterns, and establish estimated time required to complete the NNPTC Evaluation Instruments.  </w:t>
      </w:r>
      <w:r w:rsidRPr="0021306B" w:rsidR="00CA08E3">
        <w:rPr>
          <w:szCs w:val="24"/>
        </w:rPr>
        <w:t xml:space="preserve">  </w:t>
      </w:r>
    </w:p>
    <w:p w:rsidR="0038399B" w:rsidP="00B50E24" w:rsidRDefault="003743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1306B">
        <w:rPr>
          <w:szCs w:val="24"/>
        </w:rPr>
        <w:lastRenderedPageBreak/>
        <w:t xml:space="preserve">Quantitative data from the </w:t>
      </w:r>
      <w:r w:rsidRPr="0021306B" w:rsidR="00656E55">
        <w:rPr>
          <w:szCs w:val="24"/>
        </w:rPr>
        <w:t xml:space="preserve">NNPTC </w:t>
      </w:r>
      <w:r w:rsidRPr="0021306B" w:rsidR="00367806">
        <w:rPr>
          <w:szCs w:val="24"/>
        </w:rPr>
        <w:t>HPAT</w:t>
      </w:r>
      <w:r w:rsidRPr="0021306B">
        <w:rPr>
          <w:szCs w:val="24"/>
        </w:rPr>
        <w:t xml:space="preserve"> will be </w:t>
      </w:r>
      <w:r w:rsidR="006A628E">
        <w:rPr>
          <w:szCs w:val="24"/>
        </w:rPr>
        <w:t>analyzed using the</w:t>
      </w:r>
      <w:r w:rsidRPr="0021306B" w:rsidR="006A628E">
        <w:rPr>
          <w:szCs w:val="24"/>
        </w:rPr>
        <w:t xml:space="preserve"> Statistical Packages for the Social Sciences (SPSS) software program</w:t>
      </w:r>
      <w:r w:rsidRPr="0021306B" w:rsidDel="006A628E" w:rsidR="006A628E">
        <w:rPr>
          <w:szCs w:val="24"/>
        </w:rPr>
        <w:t xml:space="preserve"> </w:t>
      </w:r>
      <w:r w:rsidR="006A628E">
        <w:rPr>
          <w:szCs w:val="24"/>
        </w:rPr>
        <w:t xml:space="preserve">to calculate descriptive statistics (numbers and percentages) of responses to questions about profession, work setting, functional role, primary focus of work program, types of patients and types of patients served.  Addresses and zip codes will be used to determine whether trainees come from a county with STD rates greater than or less than the national average. These descriptive statistics plus morbidity rates </w:t>
      </w:r>
      <w:r w:rsidR="00DA111F">
        <w:rPr>
          <w:szCs w:val="24"/>
        </w:rPr>
        <w:t>in the county where the trainee works</w:t>
      </w:r>
      <w:r w:rsidR="006A628E">
        <w:rPr>
          <w:szCs w:val="24"/>
        </w:rPr>
        <w:t xml:space="preserve"> will be used to determine whether the NNPTC is training the appropriate </w:t>
      </w:r>
      <w:r w:rsidR="00DA111F">
        <w:rPr>
          <w:szCs w:val="24"/>
        </w:rPr>
        <w:t xml:space="preserve">kinds of healthcare professionals from the places with the greatest STD burden. </w:t>
      </w:r>
      <w:r w:rsidR="006A628E">
        <w:rPr>
          <w:szCs w:val="24"/>
        </w:rPr>
        <w:t xml:space="preserve"> </w:t>
      </w:r>
    </w:p>
    <w:p w:rsidRPr="0021306B" w:rsidR="001949A1" w:rsidP="00B50E24" w:rsidRDefault="00194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21306B" w:rsidR="00A567B0" w:rsidP="00904F5E" w:rsidRDefault="00383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1306B">
        <w:rPr>
          <w:szCs w:val="24"/>
        </w:rPr>
        <w:t xml:space="preserve">Quantitative data from the NNPTC Evaluation Instruments will </w:t>
      </w:r>
      <w:r w:rsidRPr="0021306B" w:rsidR="00DA111F">
        <w:rPr>
          <w:szCs w:val="24"/>
        </w:rPr>
        <w:t xml:space="preserve">be </w:t>
      </w:r>
      <w:r w:rsidR="00DA111F">
        <w:rPr>
          <w:szCs w:val="24"/>
        </w:rPr>
        <w:t>analyzed using the</w:t>
      </w:r>
      <w:r w:rsidRPr="0021306B" w:rsidR="00DA111F">
        <w:rPr>
          <w:szCs w:val="24"/>
        </w:rPr>
        <w:t xml:space="preserve"> Statistical Packages for the Social Sciences (SPSS) software program</w:t>
      </w:r>
      <w:r w:rsidRPr="0021306B" w:rsidDel="006A628E" w:rsidR="00DA111F">
        <w:rPr>
          <w:szCs w:val="24"/>
        </w:rPr>
        <w:t xml:space="preserve"> </w:t>
      </w:r>
      <w:r w:rsidR="00DA111F">
        <w:rPr>
          <w:szCs w:val="24"/>
        </w:rPr>
        <w:t xml:space="preserve">to calculate number and proportion of responses to evaluation questions </w:t>
      </w:r>
      <w:r w:rsidRPr="0021306B">
        <w:rPr>
          <w:szCs w:val="24"/>
        </w:rPr>
        <w:t xml:space="preserve"> for the post training instruments as well as the 90</w:t>
      </w:r>
      <w:r w:rsidRPr="0021306B" w:rsidR="00A567B0">
        <w:rPr>
          <w:szCs w:val="24"/>
        </w:rPr>
        <w:t>-</w:t>
      </w:r>
      <w:r w:rsidRPr="0021306B">
        <w:rPr>
          <w:szCs w:val="24"/>
        </w:rPr>
        <w:t>day evaluation instruments using frequencies, cross-tabulations</w:t>
      </w:r>
      <w:r w:rsidRPr="0021306B" w:rsidR="00A567B0">
        <w:rPr>
          <w:szCs w:val="24"/>
        </w:rPr>
        <w:t xml:space="preserve">, </w:t>
      </w:r>
      <w:r w:rsidRPr="0021306B">
        <w:rPr>
          <w:szCs w:val="24"/>
        </w:rPr>
        <w:t xml:space="preserve">comparisons of confidence levels using Wilcoxon Signed Rank and Student t-tests, and chi square analyses in the aggregate and by type of training course and provider categories.  </w:t>
      </w:r>
      <w:r w:rsidRPr="0021306B" w:rsidR="00DD23DF">
        <w:rPr>
          <w:szCs w:val="24"/>
        </w:rPr>
        <w:t xml:space="preserve">Regression analysis may also be used.  </w:t>
      </w:r>
      <w:r w:rsidR="00DA111F">
        <w:rPr>
          <w:szCs w:val="24"/>
        </w:rPr>
        <w:t xml:space="preserve">This means we will   look to see whether trainees were satisfied with the training, whether they were more confident to demonstrate skills and knowledge learned in the training after the training as compared to before the training, whether they intend to change their clinical practices (that is, implement the STD Treatment Guideline recommended practices), and after 90 days whether they actually did change their clinical practices.  </w:t>
      </w:r>
    </w:p>
    <w:p w:rsidRPr="0021306B" w:rsidR="00A567B0" w:rsidP="00904F5E" w:rsidRDefault="00A56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A111F" w:rsidP="00904F5E" w:rsidRDefault="00904F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1306B">
        <w:rPr>
          <w:szCs w:val="24"/>
        </w:rPr>
        <w:t xml:space="preserve">Qualitative data (from open-ended questions) will be analyzed by theme. </w:t>
      </w:r>
      <w:r w:rsidR="00DA111F">
        <w:rPr>
          <w:szCs w:val="24"/>
        </w:rPr>
        <w:t xml:space="preserve">At least two reviewers will agree on the assignment of a thematic code to comments so that we can identify, for example, how many trainees experienced audio difficulties on webinars, or how many said they learned how to conduct a sexual history better. </w:t>
      </w:r>
    </w:p>
    <w:p w:rsidR="00DA111F" w:rsidP="00904F5E" w:rsidRDefault="00DA1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21306B" w:rsidR="00904F5E" w:rsidP="00904F5E" w:rsidRDefault="00904F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1306B">
        <w:rPr>
          <w:szCs w:val="24"/>
        </w:rPr>
        <w:t xml:space="preserve">The data from the NNPTC HPAT and the NNPTC Evaluation Instruments can be linked </w:t>
      </w:r>
      <w:r w:rsidR="00DA111F">
        <w:rPr>
          <w:szCs w:val="24"/>
        </w:rPr>
        <w:t xml:space="preserve">automatically through the learning management system computer </w:t>
      </w:r>
      <w:r w:rsidRPr="0021306B">
        <w:rPr>
          <w:szCs w:val="24"/>
        </w:rPr>
        <w:t>for comparative analyses by provider</w:t>
      </w:r>
      <w:r w:rsidRPr="0021306B" w:rsidR="00120DFA">
        <w:rPr>
          <w:szCs w:val="24"/>
        </w:rPr>
        <w:t xml:space="preserve"> </w:t>
      </w:r>
      <w:r w:rsidRPr="0021306B" w:rsidR="00656E55">
        <w:rPr>
          <w:szCs w:val="24"/>
        </w:rPr>
        <w:t>characteristics</w:t>
      </w:r>
      <w:r w:rsidRPr="0021306B" w:rsidR="008F12F9">
        <w:rPr>
          <w:szCs w:val="24"/>
        </w:rPr>
        <w:t xml:space="preserve"> or type of course</w:t>
      </w:r>
      <w:r w:rsidRPr="0021306B">
        <w:rPr>
          <w:szCs w:val="24"/>
        </w:rPr>
        <w:t xml:space="preserve">. </w:t>
      </w:r>
      <w:r w:rsidR="00DA111F">
        <w:rPr>
          <w:szCs w:val="24"/>
        </w:rPr>
        <w:t xml:space="preserve">As a </w:t>
      </w:r>
      <w:proofErr w:type="gramStart"/>
      <w:r w:rsidR="00DA111F">
        <w:rPr>
          <w:szCs w:val="24"/>
        </w:rPr>
        <w:t>result</w:t>
      </w:r>
      <w:proofErr w:type="gramEnd"/>
      <w:r w:rsidR="00DA111F">
        <w:rPr>
          <w:szCs w:val="24"/>
        </w:rPr>
        <w:t xml:space="preserve"> we can determine whether</w:t>
      </w:r>
      <w:r w:rsidR="00DD1CD9">
        <w:rPr>
          <w:szCs w:val="24"/>
        </w:rPr>
        <w:t xml:space="preserve"> trainees with little previous STD care experience change their practices following training more or less than trainees whose work focuses on treating STDs. </w:t>
      </w:r>
      <w:r w:rsidRPr="0021306B">
        <w:rPr>
          <w:szCs w:val="24"/>
        </w:rPr>
        <w:t xml:space="preserve">    </w:t>
      </w:r>
    </w:p>
    <w:p w:rsidRPr="0021306B" w:rsidR="00904F5E" w:rsidP="00163DF6" w:rsidRDefault="00904F5E">
      <w:pPr>
        <w:widowControl w:val="0"/>
        <w:tabs>
          <w:tab w:val="left" w:pos="0"/>
        </w:tabs>
        <w:rPr>
          <w:szCs w:val="24"/>
        </w:rPr>
      </w:pPr>
    </w:p>
    <w:p w:rsidRPr="0021306B" w:rsidR="00904F5E" w:rsidP="00163DF6" w:rsidRDefault="00904F5E">
      <w:pPr>
        <w:widowControl w:val="0"/>
        <w:tabs>
          <w:tab w:val="left" w:pos="0"/>
        </w:tabs>
        <w:rPr>
          <w:szCs w:val="24"/>
        </w:rPr>
      </w:pPr>
      <w:r w:rsidRPr="0021306B">
        <w:rPr>
          <w:szCs w:val="24"/>
        </w:rPr>
        <w:t>Results from all data collection instruments will be presented in graphic, written and verbal forms</w:t>
      </w:r>
      <w:r w:rsidR="00DD1CD9">
        <w:rPr>
          <w:szCs w:val="24"/>
        </w:rPr>
        <w:t xml:space="preserve"> with quarterly and annual written reports distributed to the CDC and regional PTCs, and an annual power point presentation presented to the CDC and regional PTCS</w:t>
      </w:r>
      <w:r w:rsidR="00A9036C">
        <w:rPr>
          <w:szCs w:val="24"/>
        </w:rPr>
        <w:t>.</w:t>
      </w:r>
      <w:r w:rsidRPr="0021306B">
        <w:rPr>
          <w:szCs w:val="24"/>
        </w:rPr>
        <w:t xml:space="preserve"> </w:t>
      </w:r>
      <w:r w:rsidR="00DD1CD9">
        <w:rPr>
          <w:szCs w:val="24"/>
        </w:rPr>
        <w:t xml:space="preserve">Data from all trainees will be grouped together with no individual data reported.  </w:t>
      </w:r>
      <w:r w:rsidRPr="0021306B">
        <w:rPr>
          <w:szCs w:val="24"/>
        </w:rPr>
        <w:t xml:space="preserve">Reports will include </w:t>
      </w:r>
      <w:r w:rsidRPr="0021306B" w:rsidR="00656E55">
        <w:rPr>
          <w:szCs w:val="24"/>
        </w:rPr>
        <w:t xml:space="preserve">successes, </w:t>
      </w:r>
      <w:r w:rsidRPr="0021306B">
        <w:rPr>
          <w:szCs w:val="24"/>
        </w:rPr>
        <w:t>challenges and recommendations.</w:t>
      </w:r>
      <w:r w:rsidR="00DD1CD9">
        <w:rPr>
          <w:szCs w:val="24"/>
        </w:rPr>
        <w:t xml:space="preserve"> If the results of this evaluation are of interest to others outside the CDC and NNPTC, results may be shared with other training organizations, government agencies, and/or healthcare professionals</w:t>
      </w:r>
      <w:r w:rsidR="00804D05">
        <w:rPr>
          <w:szCs w:val="24"/>
        </w:rPr>
        <w:t xml:space="preserve"> </w:t>
      </w:r>
    </w:p>
    <w:p w:rsidRPr="0021306B" w:rsidR="00213604" w:rsidP="00163DF6" w:rsidRDefault="00213604">
      <w:pPr>
        <w:widowControl w:val="0"/>
        <w:tabs>
          <w:tab w:val="left" w:pos="0"/>
        </w:tabs>
        <w:rPr>
          <w:b/>
          <w:szCs w:val="24"/>
        </w:rPr>
      </w:pPr>
    </w:p>
    <w:p w:rsidRPr="0021306B" w:rsidR="00404177" w:rsidP="00163DF6" w:rsidRDefault="006D4AC1">
      <w:pPr>
        <w:widowControl w:val="0"/>
        <w:tabs>
          <w:tab w:val="left" w:pos="0"/>
        </w:tabs>
        <w:rPr>
          <w:b/>
          <w:szCs w:val="24"/>
        </w:rPr>
      </w:pPr>
      <w:r w:rsidRPr="0021306B">
        <w:rPr>
          <w:b/>
          <w:szCs w:val="24"/>
        </w:rPr>
        <w:t>5. Individuals Consulted on Statistical Aspects and Individuals Collecting and/or Analyzing Data</w:t>
      </w:r>
    </w:p>
    <w:p w:rsidRPr="0021306B" w:rsidR="00213604" w:rsidP="00163DF6" w:rsidRDefault="00213604">
      <w:pPr>
        <w:widowControl w:val="0"/>
        <w:tabs>
          <w:tab w:val="left" w:pos="0"/>
        </w:tabs>
        <w:rPr>
          <w:szCs w:val="24"/>
        </w:rPr>
      </w:pPr>
    </w:p>
    <w:p w:rsidR="00504764" w:rsidP="00163DF6" w:rsidRDefault="00A567B0">
      <w:pPr>
        <w:widowControl w:val="0"/>
        <w:tabs>
          <w:tab w:val="left" w:pos="0"/>
        </w:tabs>
        <w:rPr>
          <w:szCs w:val="24"/>
        </w:rPr>
      </w:pPr>
      <w:r w:rsidRPr="0021306B">
        <w:rPr>
          <w:szCs w:val="24"/>
        </w:rPr>
        <w:t xml:space="preserve">Agency personnel responsible for receiving data and approving contract deliverables: </w:t>
      </w:r>
    </w:p>
    <w:p w:rsidRPr="0021306B" w:rsidR="00D0240E" w:rsidP="00163DF6" w:rsidRDefault="00D0240E">
      <w:pPr>
        <w:widowControl w:val="0"/>
        <w:tabs>
          <w:tab w:val="left" w:pos="0"/>
        </w:tabs>
        <w:rPr>
          <w:szCs w:val="24"/>
        </w:rPr>
      </w:pPr>
    </w:p>
    <w:p w:rsidR="002D0570" w:rsidP="00163DF6" w:rsidRDefault="008D6BED">
      <w:pPr>
        <w:widowControl w:val="0"/>
        <w:tabs>
          <w:tab w:val="left" w:pos="0"/>
        </w:tabs>
        <w:rPr>
          <w:szCs w:val="24"/>
        </w:rPr>
      </w:pPr>
      <w:r>
        <w:rPr>
          <w:szCs w:val="24"/>
        </w:rPr>
        <w:t>Alexandra Coor</w:t>
      </w:r>
      <w:r w:rsidRPr="0021306B" w:rsidR="00A567B0">
        <w:rPr>
          <w:szCs w:val="24"/>
        </w:rPr>
        <w:t xml:space="preserve">, </w:t>
      </w:r>
      <w:r>
        <w:rPr>
          <w:szCs w:val="24"/>
        </w:rPr>
        <w:t>MPH</w:t>
      </w:r>
    </w:p>
    <w:p w:rsidRPr="0021306B" w:rsidR="00A567B0" w:rsidP="00163DF6" w:rsidRDefault="002D0570">
      <w:pPr>
        <w:widowControl w:val="0"/>
        <w:tabs>
          <w:tab w:val="left" w:pos="0"/>
        </w:tabs>
        <w:rPr>
          <w:szCs w:val="24"/>
        </w:rPr>
      </w:pPr>
      <w:r>
        <w:rPr>
          <w:szCs w:val="24"/>
        </w:rPr>
        <w:t>Centers for Disease Control and Prevention</w:t>
      </w:r>
      <w:r w:rsidR="00804D05">
        <w:rPr>
          <w:szCs w:val="24"/>
        </w:rPr>
        <w:t>, DSTDP</w:t>
      </w:r>
      <w:r w:rsidRPr="0021306B">
        <w:rPr>
          <w:szCs w:val="24"/>
        </w:rPr>
        <w:t>/PDQIB/OID</w:t>
      </w:r>
      <w:r w:rsidRPr="0021306B" w:rsidR="00A567B0">
        <w:rPr>
          <w:szCs w:val="24"/>
        </w:rPr>
        <w:t xml:space="preserve"> </w:t>
      </w:r>
    </w:p>
    <w:p w:rsidRPr="0021306B" w:rsidR="00A567B0" w:rsidP="00A567B0" w:rsidRDefault="00A567B0">
      <w:pPr>
        <w:widowControl w:val="0"/>
        <w:tabs>
          <w:tab w:val="left" w:pos="0"/>
        </w:tabs>
        <w:rPr>
          <w:szCs w:val="24"/>
        </w:rPr>
      </w:pPr>
      <w:r w:rsidRPr="0021306B">
        <w:rPr>
          <w:szCs w:val="24"/>
        </w:rPr>
        <w:lastRenderedPageBreak/>
        <w:t xml:space="preserve">   </w:t>
      </w:r>
      <w:r w:rsidR="0021306B">
        <w:rPr>
          <w:szCs w:val="24"/>
        </w:rPr>
        <w:t>P</w:t>
      </w:r>
      <w:r w:rsidRPr="0021306B">
        <w:rPr>
          <w:szCs w:val="24"/>
        </w:rPr>
        <w:t>hone: 404-</w:t>
      </w:r>
      <w:r w:rsidR="008D6BED">
        <w:rPr>
          <w:szCs w:val="24"/>
        </w:rPr>
        <w:t>639</w:t>
      </w:r>
      <w:r w:rsidRPr="0021306B">
        <w:rPr>
          <w:szCs w:val="24"/>
        </w:rPr>
        <w:t>-</w:t>
      </w:r>
      <w:r w:rsidR="008D6BED">
        <w:rPr>
          <w:szCs w:val="24"/>
        </w:rPr>
        <w:t>6423</w:t>
      </w:r>
      <w:r w:rsidRPr="0021306B">
        <w:rPr>
          <w:szCs w:val="24"/>
        </w:rPr>
        <w:t xml:space="preserve">, </w:t>
      </w:r>
      <w:r w:rsidR="0021306B">
        <w:rPr>
          <w:szCs w:val="24"/>
        </w:rPr>
        <w:t>F</w:t>
      </w:r>
      <w:r w:rsidRPr="0021306B">
        <w:rPr>
          <w:szCs w:val="24"/>
        </w:rPr>
        <w:t>ax:</w:t>
      </w:r>
      <w:r w:rsidRPr="002C3D84">
        <w:rPr>
          <w:b/>
          <w:szCs w:val="24"/>
          <w:lang w:eastAsia="zh-CN"/>
        </w:rPr>
        <w:t xml:space="preserve"> </w:t>
      </w:r>
      <w:r w:rsidRPr="0021306B">
        <w:rPr>
          <w:szCs w:val="24"/>
          <w:lang w:eastAsia="zh-CN"/>
        </w:rPr>
        <w:t>404-639-</w:t>
      </w:r>
      <w:r w:rsidR="008D6BED">
        <w:rPr>
          <w:szCs w:val="24"/>
          <w:lang w:eastAsia="zh-CN"/>
        </w:rPr>
        <w:t>8622</w:t>
      </w:r>
      <w:r w:rsidRPr="0021306B">
        <w:rPr>
          <w:szCs w:val="24"/>
          <w:lang w:eastAsia="zh-CN"/>
        </w:rPr>
        <w:t xml:space="preserve">, Email: </w:t>
      </w:r>
      <w:hyperlink w:history="1" r:id="rId7">
        <w:r w:rsidRPr="00CA14B9" w:rsidR="001D2AEC">
          <w:rPr>
            <w:rStyle w:val="Hyperlink"/>
            <w:szCs w:val="24"/>
            <w:lang w:eastAsia="zh-CN"/>
          </w:rPr>
          <w:t>yfu3@cdc.gov</w:t>
        </w:r>
      </w:hyperlink>
      <w:r w:rsidRPr="0021306B">
        <w:rPr>
          <w:szCs w:val="24"/>
        </w:rPr>
        <w:t xml:space="preserve"> </w:t>
      </w:r>
    </w:p>
    <w:p w:rsidR="00B94A7B" w:rsidP="00163DF6" w:rsidRDefault="00B94A7B">
      <w:pPr>
        <w:widowControl w:val="0"/>
        <w:tabs>
          <w:tab w:val="left" w:pos="0"/>
        </w:tabs>
        <w:rPr>
          <w:rFonts w:ascii="Courier New" w:hAnsi="Courier New" w:cs="Courier New"/>
          <w:szCs w:val="24"/>
        </w:rPr>
      </w:pPr>
    </w:p>
    <w:p w:rsidRPr="00B94A7B" w:rsidR="004E5A0A" w:rsidP="009003F5" w:rsidRDefault="004E5A0A">
      <w:pPr>
        <w:widowControl w:val="0"/>
        <w:tabs>
          <w:tab w:val="left" w:pos="0"/>
        </w:tabs>
        <w:rPr>
          <w:rFonts w:ascii="Courier New" w:hAnsi="Courier New" w:cs="Courier New"/>
          <w:szCs w:val="24"/>
        </w:rPr>
      </w:pPr>
      <w:r w:rsidRPr="00B94A7B">
        <w:rPr>
          <w:rFonts w:ascii="Courier New" w:hAnsi="Courier New" w:cs="Courier New"/>
          <w:szCs w:val="24"/>
        </w:rPr>
        <w:t xml:space="preserve"> </w:t>
      </w:r>
    </w:p>
    <w:p w:rsidR="00E75031" w:rsidP="009E066C" w:rsidRDefault="0021306B">
      <w:pPr>
        <w:widowControl w:val="0"/>
        <w:tabs>
          <w:tab w:val="left" w:pos="0"/>
        </w:tabs>
      </w:pPr>
      <w:r>
        <w:t>Contractors responsible for instrument development, data cleaning and analysis:</w:t>
      </w:r>
    </w:p>
    <w:p w:rsidR="00D0240E" w:rsidP="009E066C" w:rsidRDefault="00D0240E">
      <w:pPr>
        <w:widowControl w:val="0"/>
        <w:tabs>
          <w:tab w:val="left" w:pos="0"/>
        </w:tabs>
      </w:pPr>
    </w:p>
    <w:p w:rsidRPr="00D0240E" w:rsidR="00D0240E" w:rsidP="009E066C" w:rsidRDefault="00D0240E">
      <w:pPr>
        <w:widowControl w:val="0"/>
        <w:tabs>
          <w:tab w:val="left" w:pos="0"/>
        </w:tabs>
        <w:rPr>
          <w:sz w:val="16"/>
          <w:szCs w:val="16"/>
        </w:rPr>
      </w:pPr>
    </w:p>
    <w:p w:rsidR="00441597" w:rsidP="00441597" w:rsidRDefault="00441597">
      <w:pPr>
        <w:widowControl w:val="0"/>
        <w:tabs>
          <w:tab w:val="left" w:pos="0"/>
        </w:tabs>
        <w:rPr>
          <w:szCs w:val="24"/>
        </w:rPr>
      </w:pPr>
      <w:r>
        <w:rPr>
          <w:szCs w:val="24"/>
        </w:rPr>
        <w:t>Ben Hauschild, MPH</w:t>
      </w:r>
    </w:p>
    <w:p w:rsidRPr="00D0240E" w:rsidR="002D0570" w:rsidP="00441597" w:rsidRDefault="002D0570">
      <w:pPr>
        <w:widowControl w:val="0"/>
        <w:tabs>
          <w:tab w:val="left" w:pos="0"/>
        </w:tabs>
        <w:rPr>
          <w:szCs w:val="24"/>
        </w:rPr>
      </w:pPr>
      <w:r>
        <w:rPr>
          <w:szCs w:val="24"/>
        </w:rPr>
        <w:t xml:space="preserve">Denver </w:t>
      </w:r>
      <w:r w:rsidR="008B1B28">
        <w:rPr>
          <w:szCs w:val="24"/>
        </w:rPr>
        <w:t>Prevention Training Center/Denver Public Health</w:t>
      </w:r>
    </w:p>
    <w:p w:rsidRPr="001C0929" w:rsidR="00E75031" w:rsidP="00441597" w:rsidRDefault="0021306B">
      <w:pPr>
        <w:widowControl w:val="0"/>
        <w:tabs>
          <w:tab w:val="left" w:pos="0"/>
        </w:tabs>
        <w:rPr>
          <w:szCs w:val="24"/>
        </w:rPr>
      </w:pPr>
      <w:r w:rsidRPr="00D0240E">
        <w:rPr>
          <w:szCs w:val="24"/>
        </w:rPr>
        <w:t xml:space="preserve">Phone: </w:t>
      </w:r>
      <w:r w:rsidRPr="00D0240E" w:rsidR="00D0240E">
        <w:rPr>
          <w:szCs w:val="24"/>
        </w:rPr>
        <w:t>303-602-3613</w:t>
      </w:r>
      <w:r w:rsidR="002D0570">
        <w:rPr>
          <w:szCs w:val="24"/>
        </w:rPr>
        <w:t>,</w:t>
      </w:r>
      <w:r w:rsidRPr="00D0240E" w:rsidR="00D0240E">
        <w:rPr>
          <w:szCs w:val="24"/>
        </w:rPr>
        <w:t xml:space="preserve"> </w:t>
      </w:r>
      <w:r w:rsidR="00D0240E">
        <w:rPr>
          <w:szCs w:val="24"/>
        </w:rPr>
        <w:t xml:space="preserve">Email: </w:t>
      </w:r>
      <w:hyperlink w:history="1" r:id="rId8">
        <w:r w:rsidRPr="00EE21BD" w:rsidR="00441597">
          <w:rPr>
            <w:rStyle w:val="Hyperlink"/>
            <w:szCs w:val="24"/>
          </w:rPr>
          <w:t>benjamin.haus</w:t>
        </w:r>
        <w:r w:rsidRPr="00EE21BD" w:rsidR="00441597">
          <w:rPr>
            <w:rStyle w:val="Hyperlink"/>
            <w:szCs w:val="24"/>
          </w:rPr>
          <w:t>c</w:t>
        </w:r>
        <w:r w:rsidRPr="00EE21BD" w:rsidR="00441597">
          <w:rPr>
            <w:rStyle w:val="Hyperlink"/>
            <w:szCs w:val="24"/>
          </w:rPr>
          <w:t>hild@dhha.org</w:t>
        </w:r>
      </w:hyperlink>
      <w:r w:rsidR="00E740CC">
        <w:rPr>
          <w:szCs w:val="24"/>
        </w:rPr>
        <w:t xml:space="preserve"> </w:t>
      </w:r>
    </w:p>
    <w:p w:rsidR="00E75031" w:rsidP="009E066C" w:rsidRDefault="00E75031">
      <w:pPr>
        <w:widowControl w:val="0"/>
        <w:tabs>
          <w:tab w:val="left" w:pos="0"/>
        </w:tabs>
      </w:pPr>
    </w:p>
    <w:p w:rsidR="008B1B28" w:rsidP="009E066C" w:rsidRDefault="008B1B28">
      <w:pPr>
        <w:widowControl w:val="0"/>
        <w:tabs>
          <w:tab w:val="left" w:pos="0"/>
        </w:tabs>
      </w:pPr>
      <w:r>
        <w:t>Helen Burnside, MS</w:t>
      </w:r>
    </w:p>
    <w:p w:rsidR="008B1B28" w:rsidP="009E066C" w:rsidRDefault="008B1B28">
      <w:pPr>
        <w:widowControl w:val="0"/>
        <w:tabs>
          <w:tab w:val="left" w:pos="0"/>
        </w:tabs>
      </w:pPr>
      <w:r>
        <w:t>Denver Prevention Training Center/Denver Public Health</w:t>
      </w:r>
    </w:p>
    <w:p w:rsidR="008B1B28" w:rsidP="009E066C" w:rsidRDefault="008B1B28">
      <w:pPr>
        <w:widowControl w:val="0"/>
        <w:tabs>
          <w:tab w:val="left" w:pos="0"/>
        </w:tabs>
      </w:pPr>
      <w:r>
        <w:t xml:space="preserve">Phone: 303-602-3638, Email: </w:t>
      </w:r>
      <w:hyperlink w:history="1" r:id="rId9">
        <w:r w:rsidRPr="00F061B4">
          <w:rPr>
            <w:rStyle w:val="Hyperlink"/>
          </w:rPr>
          <w:t>helen.burnside@dhha.org</w:t>
        </w:r>
      </w:hyperlink>
      <w:r>
        <w:t xml:space="preserve"> </w:t>
      </w: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p w:rsidR="00E75031" w:rsidP="009E066C" w:rsidRDefault="00E75031">
      <w:pPr>
        <w:widowControl w:val="0"/>
        <w:tabs>
          <w:tab w:val="left" w:pos="0"/>
        </w:tabs>
      </w:pPr>
    </w:p>
    <w:sectPr w:rsidR="00E75031" w:rsidSect="0021306B">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864" w:right="1296" w:bottom="864" w:left="1296" w:header="1350" w:footer="8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68D" w:rsidRDefault="0040768D">
      <w:r>
        <w:separator/>
      </w:r>
    </w:p>
  </w:endnote>
  <w:endnote w:type="continuationSeparator" w:id="0">
    <w:p w:rsidR="0040768D" w:rsidRDefault="0040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4DA" w:rsidRDefault="000634D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4DA" w:rsidRDefault="000634DA" w:rsidP="00144E5E">
    <w:pPr>
      <w:pStyle w:val="Footer"/>
      <w:jc w:val="center"/>
    </w:pPr>
    <w:r>
      <w:fldChar w:fldCharType="begin"/>
    </w:r>
    <w:r>
      <w:instrText xml:space="preserve"> PAGE   \* MERGEFORMAT </w:instrText>
    </w:r>
    <w:r>
      <w:fldChar w:fldCharType="separate"/>
    </w:r>
    <w:r w:rsidR="002A400D">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68D" w:rsidRDefault="0040768D">
      <w:r>
        <w:separator/>
      </w:r>
    </w:p>
  </w:footnote>
  <w:footnote w:type="continuationSeparator" w:id="0">
    <w:p w:rsidR="0040768D" w:rsidRDefault="00407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4DA" w:rsidRDefault="000634DA">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4DA" w:rsidRDefault="000634DA">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15E4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163D5"/>
    <w:multiLevelType w:val="hybridMultilevel"/>
    <w:tmpl w:val="CB724D12"/>
    <w:lvl w:ilvl="0" w:tplc="1392334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D20EB"/>
    <w:multiLevelType w:val="hybridMultilevel"/>
    <w:tmpl w:val="180E323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219630C"/>
    <w:multiLevelType w:val="hybridMultilevel"/>
    <w:tmpl w:val="6C52F61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62A56D4"/>
    <w:multiLevelType w:val="hybridMultilevel"/>
    <w:tmpl w:val="9D4E40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E199E"/>
    <w:multiLevelType w:val="hybridMultilevel"/>
    <w:tmpl w:val="C31ED2C8"/>
    <w:lvl w:ilvl="0" w:tplc="95B6EA50">
      <w:start w:val="1"/>
      <w:numFmt w:val="lowerLetter"/>
      <w:lvlText w:val="%1."/>
      <w:lvlJc w:val="left"/>
      <w:pPr>
        <w:ind w:left="360" w:hanging="360"/>
      </w:pPr>
      <w:rPr>
        <w:rFonts w:cs="Times New Roman"/>
      </w:rPr>
    </w:lvl>
    <w:lvl w:ilvl="1" w:tplc="04090019">
      <w:start w:val="1"/>
      <w:numFmt w:val="lowerLetter"/>
      <w:lvlText w:val="%2."/>
      <w:lvlJc w:val="left"/>
      <w:pPr>
        <w:ind w:left="561" w:hanging="360"/>
      </w:pPr>
      <w:rPr>
        <w:rFonts w:cs="Times New Roman"/>
      </w:rPr>
    </w:lvl>
    <w:lvl w:ilvl="2" w:tplc="0409001B">
      <w:start w:val="1"/>
      <w:numFmt w:val="lowerRoman"/>
      <w:lvlText w:val="%3."/>
      <w:lvlJc w:val="right"/>
      <w:pPr>
        <w:ind w:left="1281" w:hanging="180"/>
      </w:pPr>
      <w:rPr>
        <w:rFonts w:cs="Times New Roman"/>
      </w:rPr>
    </w:lvl>
    <w:lvl w:ilvl="3" w:tplc="0409000F">
      <w:start w:val="1"/>
      <w:numFmt w:val="decimal"/>
      <w:lvlText w:val="%4."/>
      <w:lvlJc w:val="left"/>
      <w:pPr>
        <w:ind w:left="2001" w:hanging="360"/>
      </w:pPr>
      <w:rPr>
        <w:rFonts w:cs="Times New Roman"/>
      </w:rPr>
    </w:lvl>
    <w:lvl w:ilvl="4" w:tplc="04090019">
      <w:start w:val="1"/>
      <w:numFmt w:val="lowerLetter"/>
      <w:lvlText w:val="%5."/>
      <w:lvlJc w:val="left"/>
      <w:pPr>
        <w:ind w:left="2721" w:hanging="360"/>
      </w:pPr>
      <w:rPr>
        <w:rFonts w:cs="Times New Roman"/>
      </w:rPr>
    </w:lvl>
    <w:lvl w:ilvl="5" w:tplc="0409001B">
      <w:start w:val="1"/>
      <w:numFmt w:val="lowerRoman"/>
      <w:lvlText w:val="%6."/>
      <w:lvlJc w:val="right"/>
      <w:pPr>
        <w:ind w:left="3441" w:hanging="180"/>
      </w:pPr>
      <w:rPr>
        <w:rFonts w:cs="Times New Roman"/>
      </w:rPr>
    </w:lvl>
    <w:lvl w:ilvl="6" w:tplc="0409000F">
      <w:start w:val="1"/>
      <w:numFmt w:val="decimal"/>
      <w:lvlText w:val="%7."/>
      <w:lvlJc w:val="left"/>
      <w:pPr>
        <w:ind w:left="4161" w:hanging="360"/>
      </w:pPr>
      <w:rPr>
        <w:rFonts w:cs="Times New Roman"/>
      </w:rPr>
    </w:lvl>
    <w:lvl w:ilvl="7" w:tplc="04090019">
      <w:start w:val="1"/>
      <w:numFmt w:val="lowerLetter"/>
      <w:lvlText w:val="%8."/>
      <w:lvlJc w:val="left"/>
      <w:pPr>
        <w:ind w:left="4881" w:hanging="360"/>
      </w:pPr>
      <w:rPr>
        <w:rFonts w:cs="Times New Roman"/>
      </w:rPr>
    </w:lvl>
    <w:lvl w:ilvl="8" w:tplc="0409001B">
      <w:start w:val="1"/>
      <w:numFmt w:val="lowerRoman"/>
      <w:lvlText w:val="%9."/>
      <w:lvlJc w:val="right"/>
      <w:pPr>
        <w:ind w:left="5601" w:hanging="180"/>
      </w:pPr>
      <w:rPr>
        <w:rFonts w:cs="Times New Roman"/>
      </w:rPr>
    </w:lvl>
  </w:abstractNum>
  <w:abstractNum w:abstractNumId="6" w15:restartNumberingAfterBreak="0">
    <w:nsid w:val="27F22533"/>
    <w:multiLevelType w:val="hybridMultilevel"/>
    <w:tmpl w:val="DB0AB618"/>
    <w:lvl w:ilvl="0" w:tplc="A56C8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9BE1ECF"/>
    <w:multiLevelType w:val="hybridMultilevel"/>
    <w:tmpl w:val="28BAF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C2736"/>
    <w:multiLevelType w:val="hybridMultilevel"/>
    <w:tmpl w:val="F9643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F5A2CB6"/>
    <w:multiLevelType w:val="hybridMultilevel"/>
    <w:tmpl w:val="FBE4FDC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8893BB3"/>
    <w:multiLevelType w:val="hybridMultilevel"/>
    <w:tmpl w:val="07B61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D00325"/>
    <w:multiLevelType w:val="hybridMultilevel"/>
    <w:tmpl w:val="860858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9"/>
  </w:num>
  <w:num w:numId="3">
    <w:abstractNumId w:val="11"/>
  </w:num>
  <w:num w:numId="4">
    <w:abstractNumId w:val="1"/>
  </w:num>
  <w:num w:numId="5">
    <w:abstractNumId w:val="6"/>
  </w:num>
  <w:num w:numId="6">
    <w:abstractNumId w:val="8"/>
    <w:lvlOverride w:ilvl="0"/>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C5"/>
    <w:rsid w:val="000066D1"/>
    <w:rsid w:val="00012BC6"/>
    <w:rsid w:val="00015E68"/>
    <w:rsid w:val="00024AC9"/>
    <w:rsid w:val="00026EFF"/>
    <w:rsid w:val="000271E1"/>
    <w:rsid w:val="00032B22"/>
    <w:rsid w:val="000348F2"/>
    <w:rsid w:val="00034F84"/>
    <w:rsid w:val="00041885"/>
    <w:rsid w:val="00045636"/>
    <w:rsid w:val="00047A7E"/>
    <w:rsid w:val="00054819"/>
    <w:rsid w:val="000634DA"/>
    <w:rsid w:val="000720ED"/>
    <w:rsid w:val="00077AE0"/>
    <w:rsid w:val="000853E1"/>
    <w:rsid w:val="000859A2"/>
    <w:rsid w:val="0008731C"/>
    <w:rsid w:val="0009540E"/>
    <w:rsid w:val="000A1720"/>
    <w:rsid w:val="000A4989"/>
    <w:rsid w:val="000A52C5"/>
    <w:rsid w:val="000B160C"/>
    <w:rsid w:val="000B321D"/>
    <w:rsid w:val="000C32C6"/>
    <w:rsid w:val="000C44E3"/>
    <w:rsid w:val="000C4A10"/>
    <w:rsid w:val="000D306B"/>
    <w:rsid w:val="000D6C59"/>
    <w:rsid w:val="000E0755"/>
    <w:rsid w:val="000E5416"/>
    <w:rsid w:val="000E6B7B"/>
    <w:rsid w:val="000F050B"/>
    <w:rsid w:val="000F59F1"/>
    <w:rsid w:val="000F6E78"/>
    <w:rsid w:val="00100A93"/>
    <w:rsid w:val="00102064"/>
    <w:rsid w:val="00102B4D"/>
    <w:rsid w:val="00104E09"/>
    <w:rsid w:val="00106E15"/>
    <w:rsid w:val="00120DFA"/>
    <w:rsid w:val="00120E3A"/>
    <w:rsid w:val="0012547C"/>
    <w:rsid w:val="00133D9A"/>
    <w:rsid w:val="00136CCD"/>
    <w:rsid w:val="00144E5E"/>
    <w:rsid w:val="00146002"/>
    <w:rsid w:val="00146C7E"/>
    <w:rsid w:val="00150B2D"/>
    <w:rsid w:val="001517A2"/>
    <w:rsid w:val="00154212"/>
    <w:rsid w:val="00157C22"/>
    <w:rsid w:val="00157CA1"/>
    <w:rsid w:val="00163DF6"/>
    <w:rsid w:val="00174FE7"/>
    <w:rsid w:val="00176B04"/>
    <w:rsid w:val="001868E8"/>
    <w:rsid w:val="001949A1"/>
    <w:rsid w:val="001A30C1"/>
    <w:rsid w:val="001A4C22"/>
    <w:rsid w:val="001A5946"/>
    <w:rsid w:val="001A6DC6"/>
    <w:rsid w:val="001A7BFC"/>
    <w:rsid w:val="001B6C3E"/>
    <w:rsid w:val="001C0929"/>
    <w:rsid w:val="001C1592"/>
    <w:rsid w:val="001C1B1E"/>
    <w:rsid w:val="001C22A0"/>
    <w:rsid w:val="001C5AA7"/>
    <w:rsid w:val="001D1D30"/>
    <w:rsid w:val="001D21AF"/>
    <w:rsid w:val="001D2AEC"/>
    <w:rsid w:val="001D2DB1"/>
    <w:rsid w:val="001D609E"/>
    <w:rsid w:val="001E2C47"/>
    <w:rsid w:val="001E7FE0"/>
    <w:rsid w:val="001F0726"/>
    <w:rsid w:val="001F3D49"/>
    <w:rsid w:val="001F5FD3"/>
    <w:rsid w:val="00200542"/>
    <w:rsid w:val="00202346"/>
    <w:rsid w:val="0020283E"/>
    <w:rsid w:val="00203B38"/>
    <w:rsid w:val="0021099C"/>
    <w:rsid w:val="0021306B"/>
    <w:rsid w:val="002135B4"/>
    <w:rsid w:val="00213604"/>
    <w:rsid w:val="00220CF5"/>
    <w:rsid w:val="002237F9"/>
    <w:rsid w:val="0022457D"/>
    <w:rsid w:val="00227349"/>
    <w:rsid w:val="00235E10"/>
    <w:rsid w:val="002441D7"/>
    <w:rsid w:val="002458D0"/>
    <w:rsid w:val="00260DF6"/>
    <w:rsid w:val="002636ED"/>
    <w:rsid w:val="002677B5"/>
    <w:rsid w:val="002722CC"/>
    <w:rsid w:val="00283C33"/>
    <w:rsid w:val="0029066B"/>
    <w:rsid w:val="002922DC"/>
    <w:rsid w:val="00292863"/>
    <w:rsid w:val="00293C89"/>
    <w:rsid w:val="00294FDF"/>
    <w:rsid w:val="002A09A0"/>
    <w:rsid w:val="002A13DD"/>
    <w:rsid w:val="002A2844"/>
    <w:rsid w:val="002A400D"/>
    <w:rsid w:val="002A5036"/>
    <w:rsid w:val="002A6BC9"/>
    <w:rsid w:val="002B4306"/>
    <w:rsid w:val="002B527D"/>
    <w:rsid w:val="002C108A"/>
    <w:rsid w:val="002C1289"/>
    <w:rsid w:val="002C3D84"/>
    <w:rsid w:val="002C4BF6"/>
    <w:rsid w:val="002D0570"/>
    <w:rsid w:val="002D156B"/>
    <w:rsid w:val="002D3E4B"/>
    <w:rsid w:val="002E4DA2"/>
    <w:rsid w:val="002E52E3"/>
    <w:rsid w:val="002F0A9B"/>
    <w:rsid w:val="002F0B1F"/>
    <w:rsid w:val="002F6DE2"/>
    <w:rsid w:val="003056C3"/>
    <w:rsid w:val="00311631"/>
    <w:rsid w:val="0031718A"/>
    <w:rsid w:val="00326699"/>
    <w:rsid w:val="0032775A"/>
    <w:rsid w:val="00330A73"/>
    <w:rsid w:val="003321C4"/>
    <w:rsid w:val="00333CA6"/>
    <w:rsid w:val="00336EDA"/>
    <w:rsid w:val="003459D0"/>
    <w:rsid w:val="003464BD"/>
    <w:rsid w:val="00347363"/>
    <w:rsid w:val="003474B5"/>
    <w:rsid w:val="0035138C"/>
    <w:rsid w:val="003514C6"/>
    <w:rsid w:val="00352008"/>
    <w:rsid w:val="00360ABD"/>
    <w:rsid w:val="00361315"/>
    <w:rsid w:val="00367806"/>
    <w:rsid w:val="0037374E"/>
    <w:rsid w:val="003743FB"/>
    <w:rsid w:val="00374BFA"/>
    <w:rsid w:val="00376FF3"/>
    <w:rsid w:val="0038399B"/>
    <w:rsid w:val="00384611"/>
    <w:rsid w:val="00386DF1"/>
    <w:rsid w:val="003952F1"/>
    <w:rsid w:val="00395CD6"/>
    <w:rsid w:val="003A07E9"/>
    <w:rsid w:val="003A4CAC"/>
    <w:rsid w:val="003B17D2"/>
    <w:rsid w:val="003B764F"/>
    <w:rsid w:val="003C145D"/>
    <w:rsid w:val="003C7598"/>
    <w:rsid w:val="003D119F"/>
    <w:rsid w:val="003D19C8"/>
    <w:rsid w:val="003D2356"/>
    <w:rsid w:val="003D2F9A"/>
    <w:rsid w:val="003E0655"/>
    <w:rsid w:val="003E2ECA"/>
    <w:rsid w:val="003F0F13"/>
    <w:rsid w:val="003F1982"/>
    <w:rsid w:val="003F4E0B"/>
    <w:rsid w:val="003F5B7D"/>
    <w:rsid w:val="00403809"/>
    <w:rsid w:val="00403BCE"/>
    <w:rsid w:val="00404177"/>
    <w:rsid w:val="00406E4B"/>
    <w:rsid w:val="0040768D"/>
    <w:rsid w:val="00416341"/>
    <w:rsid w:val="00416EE6"/>
    <w:rsid w:val="00420051"/>
    <w:rsid w:val="004207E3"/>
    <w:rsid w:val="00431D70"/>
    <w:rsid w:val="00441597"/>
    <w:rsid w:val="0044291A"/>
    <w:rsid w:val="00445D5A"/>
    <w:rsid w:val="004473CD"/>
    <w:rsid w:val="00447BCB"/>
    <w:rsid w:val="00452371"/>
    <w:rsid w:val="00453848"/>
    <w:rsid w:val="0045600A"/>
    <w:rsid w:val="00456EF4"/>
    <w:rsid w:val="00460626"/>
    <w:rsid w:val="004712F7"/>
    <w:rsid w:val="00474BC3"/>
    <w:rsid w:val="00475735"/>
    <w:rsid w:val="0048227A"/>
    <w:rsid w:val="00483845"/>
    <w:rsid w:val="0048522B"/>
    <w:rsid w:val="0048721D"/>
    <w:rsid w:val="00491462"/>
    <w:rsid w:val="00497A3A"/>
    <w:rsid w:val="004A1707"/>
    <w:rsid w:val="004A301E"/>
    <w:rsid w:val="004A775E"/>
    <w:rsid w:val="004C33D2"/>
    <w:rsid w:val="004C44EF"/>
    <w:rsid w:val="004C5BB3"/>
    <w:rsid w:val="004D11F5"/>
    <w:rsid w:val="004E199E"/>
    <w:rsid w:val="004E5A0A"/>
    <w:rsid w:val="004F0055"/>
    <w:rsid w:val="004F1311"/>
    <w:rsid w:val="00504764"/>
    <w:rsid w:val="005068B0"/>
    <w:rsid w:val="0052147A"/>
    <w:rsid w:val="005247E7"/>
    <w:rsid w:val="00525602"/>
    <w:rsid w:val="00527D18"/>
    <w:rsid w:val="005368B8"/>
    <w:rsid w:val="00540C86"/>
    <w:rsid w:val="00542CC8"/>
    <w:rsid w:val="00543BB3"/>
    <w:rsid w:val="0054401C"/>
    <w:rsid w:val="005479FB"/>
    <w:rsid w:val="005533C9"/>
    <w:rsid w:val="00555A78"/>
    <w:rsid w:val="00560B61"/>
    <w:rsid w:val="005677F2"/>
    <w:rsid w:val="0057709C"/>
    <w:rsid w:val="00593C75"/>
    <w:rsid w:val="005964AC"/>
    <w:rsid w:val="005A4511"/>
    <w:rsid w:val="005A461C"/>
    <w:rsid w:val="005A4C81"/>
    <w:rsid w:val="005B0C6B"/>
    <w:rsid w:val="005B19D6"/>
    <w:rsid w:val="005B400A"/>
    <w:rsid w:val="005B5E27"/>
    <w:rsid w:val="005C6C4B"/>
    <w:rsid w:val="005C7E1A"/>
    <w:rsid w:val="005D1554"/>
    <w:rsid w:val="005D1E18"/>
    <w:rsid w:val="005D491E"/>
    <w:rsid w:val="005E43EA"/>
    <w:rsid w:val="005E4449"/>
    <w:rsid w:val="005E56CC"/>
    <w:rsid w:val="005F0FE6"/>
    <w:rsid w:val="005F7828"/>
    <w:rsid w:val="005F7A7B"/>
    <w:rsid w:val="00600F27"/>
    <w:rsid w:val="00607C69"/>
    <w:rsid w:val="0061157F"/>
    <w:rsid w:val="0061246B"/>
    <w:rsid w:val="00632557"/>
    <w:rsid w:val="006336D0"/>
    <w:rsid w:val="00634DB5"/>
    <w:rsid w:val="0063502E"/>
    <w:rsid w:val="0063527E"/>
    <w:rsid w:val="00641197"/>
    <w:rsid w:val="00643BD0"/>
    <w:rsid w:val="0064670A"/>
    <w:rsid w:val="00651466"/>
    <w:rsid w:val="00656E55"/>
    <w:rsid w:val="006579B6"/>
    <w:rsid w:val="00665087"/>
    <w:rsid w:val="006655C8"/>
    <w:rsid w:val="006655E4"/>
    <w:rsid w:val="00674ED4"/>
    <w:rsid w:val="00680682"/>
    <w:rsid w:val="0068086B"/>
    <w:rsid w:val="00683BFD"/>
    <w:rsid w:val="00691DAB"/>
    <w:rsid w:val="006939F3"/>
    <w:rsid w:val="00696340"/>
    <w:rsid w:val="0069664B"/>
    <w:rsid w:val="006A5202"/>
    <w:rsid w:val="006A5356"/>
    <w:rsid w:val="006A628E"/>
    <w:rsid w:val="006B2142"/>
    <w:rsid w:val="006B3378"/>
    <w:rsid w:val="006B7FD1"/>
    <w:rsid w:val="006C2F03"/>
    <w:rsid w:val="006C4BAE"/>
    <w:rsid w:val="006C66DA"/>
    <w:rsid w:val="006C67F8"/>
    <w:rsid w:val="006D0BDE"/>
    <w:rsid w:val="006D4AC1"/>
    <w:rsid w:val="00704196"/>
    <w:rsid w:val="007041E7"/>
    <w:rsid w:val="00711FED"/>
    <w:rsid w:val="00713342"/>
    <w:rsid w:val="00725F69"/>
    <w:rsid w:val="00726E7F"/>
    <w:rsid w:val="007279DA"/>
    <w:rsid w:val="00734C0F"/>
    <w:rsid w:val="00737BC5"/>
    <w:rsid w:val="00740BD4"/>
    <w:rsid w:val="00746823"/>
    <w:rsid w:val="00746B55"/>
    <w:rsid w:val="00751363"/>
    <w:rsid w:val="00756FE9"/>
    <w:rsid w:val="007617C5"/>
    <w:rsid w:val="007625A1"/>
    <w:rsid w:val="0076531A"/>
    <w:rsid w:val="007719BA"/>
    <w:rsid w:val="0079481A"/>
    <w:rsid w:val="00796941"/>
    <w:rsid w:val="007A06D2"/>
    <w:rsid w:val="007B778A"/>
    <w:rsid w:val="007C290D"/>
    <w:rsid w:val="007D54A2"/>
    <w:rsid w:val="007D5FAE"/>
    <w:rsid w:val="007E5C7B"/>
    <w:rsid w:val="007F5FBD"/>
    <w:rsid w:val="008024DA"/>
    <w:rsid w:val="00804D05"/>
    <w:rsid w:val="00805448"/>
    <w:rsid w:val="00805866"/>
    <w:rsid w:val="00820E5B"/>
    <w:rsid w:val="008274EB"/>
    <w:rsid w:val="0084502B"/>
    <w:rsid w:val="00847C34"/>
    <w:rsid w:val="00852C88"/>
    <w:rsid w:val="00855CE9"/>
    <w:rsid w:val="00856769"/>
    <w:rsid w:val="00857495"/>
    <w:rsid w:val="00860D4C"/>
    <w:rsid w:val="00862613"/>
    <w:rsid w:val="008705C8"/>
    <w:rsid w:val="00874106"/>
    <w:rsid w:val="0087416E"/>
    <w:rsid w:val="008762CD"/>
    <w:rsid w:val="00876B58"/>
    <w:rsid w:val="008810D4"/>
    <w:rsid w:val="008815E0"/>
    <w:rsid w:val="00881BB8"/>
    <w:rsid w:val="00884399"/>
    <w:rsid w:val="00884545"/>
    <w:rsid w:val="008845D6"/>
    <w:rsid w:val="008903E6"/>
    <w:rsid w:val="008A0C48"/>
    <w:rsid w:val="008A7EF4"/>
    <w:rsid w:val="008B172C"/>
    <w:rsid w:val="008B1B28"/>
    <w:rsid w:val="008B4D73"/>
    <w:rsid w:val="008B5B33"/>
    <w:rsid w:val="008C0C82"/>
    <w:rsid w:val="008D51BB"/>
    <w:rsid w:val="008D6BED"/>
    <w:rsid w:val="008F12F9"/>
    <w:rsid w:val="008F335F"/>
    <w:rsid w:val="008F6E95"/>
    <w:rsid w:val="009003F5"/>
    <w:rsid w:val="00903C2F"/>
    <w:rsid w:val="00904B06"/>
    <w:rsid w:val="00904F5E"/>
    <w:rsid w:val="00906A95"/>
    <w:rsid w:val="00911ED2"/>
    <w:rsid w:val="00915FB4"/>
    <w:rsid w:val="00920BB7"/>
    <w:rsid w:val="009214A2"/>
    <w:rsid w:val="00931607"/>
    <w:rsid w:val="00934556"/>
    <w:rsid w:val="009348FA"/>
    <w:rsid w:val="00942033"/>
    <w:rsid w:val="0094630B"/>
    <w:rsid w:val="009667BD"/>
    <w:rsid w:val="009707AF"/>
    <w:rsid w:val="00981C43"/>
    <w:rsid w:val="00990C10"/>
    <w:rsid w:val="0099139D"/>
    <w:rsid w:val="009B2837"/>
    <w:rsid w:val="009B3660"/>
    <w:rsid w:val="009B48F3"/>
    <w:rsid w:val="009C3C0F"/>
    <w:rsid w:val="009C653F"/>
    <w:rsid w:val="009D05F0"/>
    <w:rsid w:val="009D13FD"/>
    <w:rsid w:val="009D2423"/>
    <w:rsid w:val="009D3359"/>
    <w:rsid w:val="009E066C"/>
    <w:rsid w:val="009E1E9D"/>
    <w:rsid w:val="009E38E2"/>
    <w:rsid w:val="009E6385"/>
    <w:rsid w:val="009E759A"/>
    <w:rsid w:val="009F2088"/>
    <w:rsid w:val="009F473C"/>
    <w:rsid w:val="00A0081F"/>
    <w:rsid w:val="00A06CB7"/>
    <w:rsid w:val="00A11F2E"/>
    <w:rsid w:val="00A1420A"/>
    <w:rsid w:val="00A36719"/>
    <w:rsid w:val="00A41804"/>
    <w:rsid w:val="00A46570"/>
    <w:rsid w:val="00A53DA1"/>
    <w:rsid w:val="00A545EF"/>
    <w:rsid w:val="00A55576"/>
    <w:rsid w:val="00A559BA"/>
    <w:rsid w:val="00A567B0"/>
    <w:rsid w:val="00A60464"/>
    <w:rsid w:val="00A6411B"/>
    <w:rsid w:val="00A74494"/>
    <w:rsid w:val="00A75E37"/>
    <w:rsid w:val="00A8607D"/>
    <w:rsid w:val="00A86BAA"/>
    <w:rsid w:val="00A9036C"/>
    <w:rsid w:val="00A91D06"/>
    <w:rsid w:val="00A95EDC"/>
    <w:rsid w:val="00A9755A"/>
    <w:rsid w:val="00AA5EAA"/>
    <w:rsid w:val="00AA7D22"/>
    <w:rsid w:val="00AB5B65"/>
    <w:rsid w:val="00AB79B2"/>
    <w:rsid w:val="00AD2A54"/>
    <w:rsid w:val="00AD52CD"/>
    <w:rsid w:val="00AE7849"/>
    <w:rsid w:val="00AF2137"/>
    <w:rsid w:val="00AF4825"/>
    <w:rsid w:val="00B005E6"/>
    <w:rsid w:val="00B00B28"/>
    <w:rsid w:val="00B023C5"/>
    <w:rsid w:val="00B02B68"/>
    <w:rsid w:val="00B06F7F"/>
    <w:rsid w:val="00B11F2B"/>
    <w:rsid w:val="00B162A6"/>
    <w:rsid w:val="00B20C55"/>
    <w:rsid w:val="00B21C04"/>
    <w:rsid w:val="00B21DF8"/>
    <w:rsid w:val="00B22CAE"/>
    <w:rsid w:val="00B26567"/>
    <w:rsid w:val="00B26D9F"/>
    <w:rsid w:val="00B3189B"/>
    <w:rsid w:val="00B32D57"/>
    <w:rsid w:val="00B37D29"/>
    <w:rsid w:val="00B40676"/>
    <w:rsid w:val="00B440FF"/>
    <w:rsid w:val="00B451BA"/>
    <w:rsid w:val="00B50E24"/>
    <w:rsid w:val="00B52B2E"/>
    <w:rsid w:val="00B56636"/>
    <w:rsid w:val="00B62412"/>
    <w:rsid w:val="00B6244E"/>
    <w:rsid w:val="00B64269"/>
    <w:rsid w:val="00B6444B"/>
    <w:rsid w:val="00B7466F"/>
    <w:rsid w:val="00B76E27"/>
    <w:rsid w:val="00B90B63"/>
    <w:rsid w:val="00B94A7B"/>
    <w:rsid w:val="00BA2186"/>
    <w:rsid w:val="00BB6790"/>
    <w:rsid w:val="00BC395B"/>
    <w:rsid w:val="00BC62E6"/>
    <w:rsid w:val="00BD5C51"/>
    <w:rsid w:val="00BD7EC4"/>
    <w:rsid w:val="00BE27CD"/>
    <w:rsid w:val="00BE5DF2"/>
    <w:rsid w:val="00BE7180"/>
    <w:rsid w:val="00BF098F"/>
    <w:rsid w:val="00BF2DD2"/>
    <w:rsid w:val="00BF3038"/>
    <w:rsid w:val="00BF3798"/>
    <w:rsid w:val="00C13F32"/>
    <w:rsid w:val="00C1733D"/>
    <w:rsid w:val="00C21C24"/>
    <w:rsid w:val="00C41443"/>
    <w:rsid w:val="00C45B33"/>
    <w:rsid w:val="00C472FC"/>
    <w:rsid w:val="00C55064"/>
    <w:rsid w:val="00C65198"/>
    <w:rsid w:val="00C71B70"/>
    <w:rsid w:val="00C72336"/>
    <w:rsid w:val="00C72D55"/>
    <w:rsid w:val="00C7381A"/>
    <w:rsid w:val="00C75D6A"/>
    <w:rsid w:val="00C7743D"/>
    <w:rsid w:val="00C801B1"/>
    <w:rsid w:val="00C830C2"/>
    <w:rsid w:val="00C836C0"/>
    <w:rsid w:val="00C87314"/>
    <w:rsid w:val="00CA08E3"/>
    <w:rsid w:val="00CA14B9"/>
    <w:rsid w:val="00CA2BF7"/>
    <w:rsid w:val="00CA6916"/>
    <w:rsid w:val="00CA6D49"/>
    <w:rsid w:val="00CA7B95"/>
    <w:rsid w:val="00CB2900"/>
    <w:rsid w:val="00CB31EB"/>
    <w:rsid w:val="00CB5583"/>
    <w:rsid w:val="00CB5C25"/>
    <w:rsid w:val="00CC1C33"/>
    <w:rsid w:val="00CC1FF7"/>
    <w:rsid w:val="00CC7B93"/>
    <w:rsid w:val="00CD0E9C"/>
    <w:rsid w:val="00CD1C24"/>
    <w:rsid w:val="00CD47CE"/>
    <w:rsid w:val="00CE1A0C"/>
    <w:rsid w:val="00CE7BB7"/>
    <w:rsid w:val="00CF2A6A"/>
    <w:rsid w:val="00CF6A5A"/>
    <w:rsid w:val="00D02150"/>
    <w:rsid w:val="00D0240E"/>
    <w:rsid w:val="00D056CE"/>
    <w:rsid w:val="00D10022"/>
    <w:rsid w:val="00D11AE0"/>
    <w:rsid w:val="00D22031"/>
    <w:rsid w:val="00D304A0"/>
    <w:rsid w:val="00D3798B"/>
    <w:rsid w:val="00D43AE1"/>
    <w:rsid w:val="00D52E6F"/>
    <w:rsid w:val="00D6423D"/>
    <w:rsid w:val="00D67D2E"/>
    <w:rsid w:val="00D77CD2"/>
    <w:rsid w:val="00D86771"/>
    <w:rsid w:val="00D94D1D"/>
    <w:rsid w:val="00D961FA"/>
    <w:rsid w:val="00DA111F"/>
    <w:rsid w:val="00DA19C4"/>
    <w:rsid w:val="00DA3A6E"/>
    <w:rsid w:val="00DA4233"/>
    <w:rsid w:val="00DA425F"/>
    <w:rsid w:val="00DA6130"/>
    <w:rsid w:val="00DA6B40"/>
    <w:rsid w:val="00DA7531"/>
    <w:rsid w:val="00DB2F9E"/>
    <w:rsid w:val="00DC104C"/>
    <w:rsid w:val="00DC3912"/>
    <w:rsid w:val="00DC7C95"/>
    <w:rsid w:val="00DD1CD9"/>
    <w:rsid w:val="00DD23DF"/>
    <w:rsid w:val="00DD4341"/>
    <w:rsid w:val="00DD574F"/>
    <w:rsid w:val="00DE650C"/>
    <w:rsid w:val="00DE7985"/>
    <w:rsid w:val="00DF406A"/>
    <w:rsid w:val="00DF55DC"/>
    <w:rsid w:val="00E008F5"/>
    <w:rsid w:val="00E035EE"/>
    <w:rsid w:val="00E11C59"/>
    <w:rsid w:val="00E21575"/>
    <w:rsid w:val="00E253AC"/>
    <w:rsid w:val="00E40E37"/>
    <w:rsid w:val="00E42FB9"/>
    <w:rsid w:val="00E4569B"/>
    <w:rsid w:val="00E5045D"/>
    <w:rsid w:val="00E565CB"/>
    <w:rsid w:val="00E6032B"/>
    <w:rsid w:val="00E63982"/>
    <w:rsid w:val="00E740CC"/>
    <w:rsid w:val="00E74960"/>
    <w:rsid w:val="00E75031"/>
    <w:rsid w:val="00E75FD2"/>
    <w:rsid w:val="00E829F0"/>
    <w:rsid w:val="00E84C4D"/>
    <w:rsid w:val="00E97B29"/>
    <w:rsid w:val="00EA186D"/>
    <w:rsid w:val="00EB16A6"/>
    <w:rsid w:val="00EB5AA4"/>
    <w:rsid w:val="00EB6ADB"/>
    <w:rsid w:val="00EB72C4"/>
    <w:rsid w:val="00EC2E78"/>
    <w:rsid w:val="00ED1DD1"/>
    <w:rsid w:val="00ED7A18"/>
    <w:rsid w:val="00EE01B1"/>
    <w:rsid w:val="00EE387A"/>
    <w:rsid w:val="00EE5561"/>
    <w:rsid w:val="00EE59B3"/>
    <w:rsid w:val="00EF233C"/>
    <w:rsid w:val="00F062EA"/>
    <w:rsid w:val="00F205FC"/>
    <w:rsid w:val="00F217B8"/>
    <w:rsid w:val="00F21CD8"/>
    <w:rsid w:val="00F22986"/>
    <w:rsid w:val="00F237D2"/>
    <w:rsid w:val="00F244C6"/>
    <w:rsid w:val="00F265B3"/>
    <w:rsid w:val="00F265F3"/>
    <w:rsid w:val="00F27399"/>
    <w:rsid w:val="00F314BA"/>
    <w:rsid w:val="00F3200D"/>
    <w:rsid w:val="00F33CBD"/>
    <w:rsid w:val="00F3500B"/>
    <w:rsid w:val="00F35B1B"/>
    <w:rsid w:val="00F447EC"/>
    <w:rsid w:val="00F505EB"/>
    <w:rsid w:val="00F6134C"/>
    <w:rsid w:val="00F61CFB"/>
    <w:rsid w:val="00F65F2B"/>
    <w:rsid w:val="00F7092B"/>
    <w:rsid w:val="00F73FED"/>
    <w:rsid w:val="00F75256"/>
    <w:rsid w:val="00F90DDE"/>
    <w:rsid w:val="00F91B76"/>
    <w:rsid w:val="00F95C45"/>
    <w:rsid w:val="00F97366"/>
    <w:rsid w:val="00F974E5"/>
    <w:rsid w:val="00FA386A"/>
    <w:rsid w:val="00FA3AAF"/>
    <w:rsid w:val="00FA5885"/>
    <w:rsid w:val="00FC1BFF"/>
    <w:rsid w:val="00FC2214"/>
    <w:rsid w:val="00FD1FC2"/>
    <w:rsid w:val="00FD2ECA"/>
    <w:rsid w:val="00FD7607"/>
    <w:rsid w:val="00FE0552"/>
    <w:rsid w:val="00FE091C"/>
    <w:rsid w:val="00FE0F0C"/>
    <w:rsid w:val="00FE1D92"/>
    <w:rsid w:val="00FF26CF"/>
    <w:rsid w:val="00FF3CF5"/>
    <w:rsid w:val="00FF4961"/>
    <w:rsid w:val="00FF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8174ED6-A9AC-4297-8A5C-8D7E846E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617C5"/>
    <w:rPr>
      <w:sz w:val="24"/>
    </w:rPr>
  </w:style>
  <w:style w:type="paragraph" w:styleId="Heading1">
    <w:name w:val="heading 1"/>
    <w:basedOn w:val="Normal"/>
    <w:next w:val="Normal"/>
    <w:link w:val="Heading1Char"/>
    <w:qFormat/>
    <w:rsid w:val="009D13FD"/>
    <w:pPr>
      <w:keepNext/>
      <w:keepLines/>
      <w:spacing w:before="480"/>
      <w:outlineLvl w:val="0"/>
    </w:pPr>
    <w:rPr>
      <w:rFonts w:ascii="Cambria" w:hAnsi="Cambria"/>
      <w:b/>
      <w:bCs/>
      <w:color w:val="365F91"/>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B6ADB"/>
    <w:rPr>
      <w:color w:val="0000FF"/>
      <w:u w:val="single"/>
    </w:rPr>
  </w:style>
  <w:style w:type="paragraph" w:styleId="BalloonText">
    <w:name w:val="Balloon Text"/>
    <w:basedOn w:val="Normal"/>
    <w:semiHidden/>
    <w:rsid w:val="004C5BB3"/>
    <w:rPr>
      <w:rFonts w:ascii="Tahoma" w:hAnsi="Tahoma" w:cs="Tahoma"/>
      <w:sz w:val="16"/>
      <w:szCs w:val="16"/>
    </w:rPr>
  </w:style>
  <w:style w:type="character" w:styleId="CommentReference">
    <w:name w:val="annotation reference"/>
    <w:semiHidden/>
    <w:rsid w:val="00283C33"/>
    <w:rPr>
      <w:sz w:val="16"/>
      <w:szCs w:val="16"/>
    </w:rPr>
  </w:style>
  <w:style w:type="paragraph" w:styleId="CommentText">
    <w:name w:val="annotation text"/>
    <w:basedOn w:val="Normal"/>
    <w:semiHidden/>
    <w:rsid w:val="00283C33"/>
    <w:rPr>
      <w:sz w:val="20"/>
    </w:rPr>
  </w:style>
  <w:style w:type="paragraph" w:styleId="CommentSubject">
    <w:name w:val="annotation subject"/>
    <w:basedOn w:val="CommentText"/>
    <w:next w:val="CommentText"/>
    <w:semiHidden/>
    <w:rsid w:val="00283C33"/>
    <w:rPr>
      <w:b/>
      <w:bCs/>
    </w:rPr>
  </w:style>
  <w:style w:type="paragraph" w:styleId="NormalWeb">
    <w:name w:val="Normal (Web)"/>
    <w:basedOn w:val="Normal"/>
    <w:uiPriority w:val="99"/>
    <w:rsid w:val="007D54A2"/>
    <w:pPr>
      <w:spacing w:before="100" w:beforeAutospacing="1" w:after="100" w:afterAutospacing="1"/>
    </w:pPr>
    <w:rPr>
      <w:szCs w:val="24"/>
    </w:rPr>
  </w:style>
  <w:style w:type="table" w:styleId="TableGrid">
    <w:name w:val="Table Grid"/>
    <w:basedOn w:val="TableNormal"/>
    <w:rsid w:val="00E4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5CE9"/>
    <w:pPr>
      <w:tabs>
        <w:tab w:val="center" w:pos="4320"/>
        <w:tab w:val="right" w:pos="8640"/>
      </w:tabs>
    </w:pPr>
  </w:style>
  <w:style w:type="paragraph" w:styleId="Footer">
    <w:name w:val="footer"/>
    <w:basedOn w:val="Normal"/>
    <w:link w:val="FooterChar"/>
    <w:uiPriority w:val="99"/>
    <w:rsid w:val="00855CE9"/>
    <w:pPr>
      <w:tabs>
        <w:tab w:val="center" w:pos="4320"/>
        <w:tab w:val="right" w:pos="8640"/>
      </w:tabs>
    </w:pPr>
  </w:style>
  <w:style w:type="character" w:styleId="FollowedHyperlink">
    <w:name w:val="FollowedHyperlink"/>
    <w:rsid w:val="00F3200D"/>
    <w:rPr>
      <w:color w:val="800080"/>
      <w:u w:val="single"/>
    </w:rPr>
  </w:style>
  <w:style w:type="paragraph" w:styleId="DocumentMap">
    <w:name w:val="Document Map"/>
    <w:basedOn w:val="Normal"/>
    <w:semiHidden/>
    <w:rsid w:val="00460626"/>
    <w:pPr>
      <w:shd w:val="clear" w:color="auto" w:fill="000080"/>
    </w:pPr>
    <w:rPr>
      <w:rFonts w:ascii="Tahoma" w:hAnsi="Tahoma" w:cs="Tahoma"/>
      <w:sz w:val="20"/>
    </w:rPr>
  </w:style>
  <w:style w:type="paragraph" w:styleId="LightGrid-Accent3">
    <w:name w:val="Light Grid Accent 3"/>
    <w:basedOn w:val="Normal"/>
    <w:uiPriority w:val="99"/>
    <w:qFormat/>
    <w:rsid w:val="004E5A0A"/>
    <w:pPr>
      <w:ind w:left="720"/>
    </w:pPr>
    <w:rPr>
      <w:rFonts w:ascii="Calibri" w:eastAsia="Calibri" w:hAnsi="Calibri" w:cs="Calibri"/>
      <w:sz w:val="22"/>
      <w:szCs w:val="22"/>
    </w:rPr>
  </w:style>
  <w:style w:type="paragraph" w:styleId="HTMLPreformatted">
    <w:name w:val="HTML Preformatted"/>
    <w:basedOn w:val="Normal"/>
    <w:link w:val="HTMLPreformattedChar"/>
    <w:unhideWhenUsed/>
    <w:rsid w:val="00E75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E75031"/>
    <w:rPr>
      <w:rFonts w:ascii="Courier New" w:hAnsi="Courier New" w:cs="Courier New"/>
    </w:rPr>
  </w:style>
  <w:style w:type="paragraph" w:customStyle="1" w:styleId="Default">
    <w:name w:val="Default"/>
    <w:uiPriority w:val="99"/>
    <w:rsid w:val="009D13FD"/>
    <w:pPr>
      <w:widowControl w:val="0"/>
      <w:autoSpaceDE w:val="0"/>
      <w:autoSpaceDN w:val="0"/>
      <w:adjustRightInd w:val="0"/>
    </w:pPr>
    <w:rPr>
      <w:rFonts w:ascii="EEAGN D+ Melior" w:hAnsi="EEAGN D+ Melior" w:cs="EEAGN D+ Melior"/>
      <w:color w:val="000000"/>
      <w:sz w:val="24"/>
      <w:szCs w:val="24"/>
    </w:rPr>
  </w:style>
  <w:style w:type="paragraph" w:customStyle="1" w:styleId="bodytextpsg">
    <w:name w:val="body text_psg"/>
    <w:basedOn w:val="Normal"/>
    <w:rsid w:val="009D13FD"/>
    <w:pPr>
      <w:spacing w:after="160" w:line="280" w:lineRule="exact"/>
      <w:ind w:firstLine="720"/>
    </w:pPr>
  </w:style>
  <w:style w:type="character" w:customStyle="1" w:styleId="Heading1Char">
    <w:name w:val="Heading 1 Char"/>
    <w:link w:val="Heading1"/>
    <w:rsid w:val="009D13FD"/>
    <w:rPr>
      <w:rFonts w:ascii="Cambria" w:hAnsi="Cambria"/>
      <w:b/>
      <w:bCs/>
      <w:color w:val="365F91"/>
      <w:sz w:val="28"/>
      <w:szCs w:val="28"/>
    </w:rPr>
  </w:style>
  <w:style w:type="character" w:customStyle="1" w:styleId="FooterChar">
    <w:name w:val="Footer Char"/>
    <w:link w:val="Footer"/>
    <w:uiPriority w:val="99"/>
    <w:rsid w:val="00144E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01799">
      <w:bodyDiv w:val="1"/>
      <w:marLeft w:val="0"/>
      <w:marRight w:val="0"/>
      <w:marTop w:val="0"/>
      <w:marBottom w:val="0"/>
      <w:divBdr>
        <w:top w:val="none" w:sz="0" w:space="0" w:color="auto"/>
        <w:left w:val="none" w:sz="0" w:space="0" w:color="auto"/>
        <w:bottom w:val="none" w:sz="0" w:space="0" w:color="auto"/>
        <w:right w:val="none" w:sz="0" w:space="0" w:color="auto"/>
      </w:divBdr>
    </w:div>
    <w:div w:id="138428316">
      <w:bodyDiv w:val="1"/>
      <w:marLeft w:val="0"/>
      <w:marRight w:val="0"/>
      <w:marTop w:val="0"/>
      <w:marBottom w:val="0"/>
      <w:divBdr>
        <w:top w:val="none" w:sz="0" w:space="0" w:color="auto"/>
        <w:left w:val="none" w:sz="0" w:space="0" w:color="auto"/>
        <w:bottom w:val="none" w:sz="0" w:space="0" w:color="auto"/>
        <w:right w:val="none" w:sz="0" w:space="0" w:color="auto"/>
      </w:divBdr>
    </w:div>
    <w:div w:id="266934453">
      <w:bodyDiv w:val="1"/>
      <w:marLeft w:val="0"/>
      <w:marRight w:val="0"/>
      <w:marTop w:val="0"/>
      <w:marBottom w:val="0"/>
      <w:divBdr>
        <w:top w:val="none" w:sz="0" w:space="0" w:color="auto"/>
        <w:left w:val="none" w:sz="0" w:space="0" w:color="auto"/>
        <w:bottom w:val="none" w:sz="0" w:space="0" w:color="auto"/>
        <w:right w:val="none" w:sz="0" w:space="0" w:color="auto"/>
      </w:divBdr>
    </w:div>
    <w:div w:id="348455973">
      <w:bodyDiv w:val="1"/>
      <w:marLeft w:val="375"/>
      <w:marRight w:val="0"/>
      <w:marTop w:val="375"/>
      <w:marBottom w:val="0"/>
      <w:divBdr>
        <w:top w:val="none" w:sz="0" w:space="0" w:color="auto"/>
        <w:left w:val="none" w:sz="0" w:space="0" w:color="auto"/>
        <w:bottom w:val="none" w:sz="0" w:space="0" w:color="auto"/>
        <w:right w:val="none" w:sz="0" w:space="0" w:color="auto"/>
      </w:divBdr>
      <w:divsChild>
        <w:div w:id="1343893628">
          <w:marLeft w:val="0"/>
          <w:marRight w:val="0"/>
          <w:marTop w:val="0"/>
          <w:marBottom w:val="0"/>
          <w:divBdr>
            <w:top w:val="none" w:sz="0" w:space="0" w:color="auto"/>
            <w:left w:val="none" w:sz="0" w:space="0" w:color="auto"/>
            <w:bottom w:val="none" w:sz="0" w:space="0" w:color="auto"/>
            <w:right w:val="none" w:sz="0" w:space="0" w:color="auto"/>
          </w:divBdr>
        </w:div>
      </w:divsChild>
    </w:div>
    <w:div w:id="1091051715">
      <w:bodyDiv w:val="1"/>
      <w:marLeft w:val="0"/>
      <w:marRight w:val="0"/>
      <w:marTop w:val="0"/>
      <w:marBottom w:val="0"/>
      <w:divBdr>
        <w:top w:val="none" w:sz="0" w:space="0" w:color="auto"/>
        <w:left w:val="none" w:sz="0" w:space="0" w:color="auto"/>
        <w:bottom w:val="none" w:sz="0" w:space="0" w:color="auto"/>
        <w:right w:val="none" w:sz="0" w:space="0" w:color="auto"/>
      </w:divBdr>
    </w:div>
    <w:div w:id="1415854020">
      <w:bodyDiv w:val="1"/>
      <w:marLeft w:val="375"/>
      <w:marRight w:val="0"/>
      <w:marTop w:val="375"/>
      <w:marBottom w:val="0"/>
      <w:divBdr>
        <w:top w:val="none" w:sz="0" w:space="0" w:color="auto"/>
        <w:left w:val="none" w:sz="0" w:space="0" w:color="auto"/>
        <w:bottom w:val="none" w:sz="0" w:space="0" w:color="auto"/>
        <w:right w:val="none" w:sz="0" w:space="0" w:color="auto"/>
      </w:divBdr>
      <w:divsChild>
        <w:div w:id="1915241375">
          <w:marLeft w:val="0"/>
          <w:marRight w:val="0"/>
          <w:marTop w:val="0"/>
          <w:marBottom w:val="0"/>
          <w:divBdr>
            <w:top w:val="none" w:sz="0" w:space="0" w:color="auto"/>
            <w:left w:val="none" w:sz="0" w:space="0" w:color="auto"/>
            <w:bottom w:val="none" w:sz="0" w:space="0" w:color="auto"/>
            <w:right w:val="none" w:sz="0" w:space="0" w:color="auto"/>
          </w:divBdr>
        </w:div>
      </w:divsChild>
    </w:div>
    <w:div w:id="1659528559">
      <w:bodyDiv w:val="1"/>
      <w:marLeft w:val="0"/>
      <w:marRight w:val="0"/>
      <w:marTop w:val="0"/>
      <w:marBottom w:val="0"/>
      <w:divBdr>
        <w:top w:val="none" w:sz="0" w:space="0" w:color="auto"/>
        <w:left w:val="none" w:sz="0" w:space="0" w:color="auto"/>
        <w:bottom w:val="none" w:sz="0" w:space="0" w:color="auto"/>
        <w:right w:val="none" w:sz="0" w:space="0" w:color="auto"/>
      </w:divBdr>
      <w:divsChild>
        <w:div w:id="1580017165">
          <w:marLeft w:val="0"/>
          <w:marRight w:val="0"/>
          <w:marTop w:val="0"/>
          <w:marBottom w:val="0"/>
          <w:divBdr>
            <w:top w:val="none" w:sz="0" w:space="0" w:color="auto"/>
            <w:left w:val="none" w:sz="0" w:space="0" w:color="auto"/>
            <w:bottom w:val="none" w:sz="0" w:space="0" w:color="auto"/>
            <w:right w:val="none" w:sz="0" w:space="0" w:color="auto"/>
          </w:divBdr>
          <w:divsChild>
            <w:div w:id="4471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4502">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enjamin.hauschild@dhh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yfu3@cdc.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en.burnside@dhh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ITSO</Company>
  <LinksUpToDate>false</LinksUpToDate>
  <CharactersWithSpaces>10342</CharactersWithSpaces>
  <SharedDoc>false</SharedDoc>
  <HLinks>
    <vt:vector size="18" baseType="variant">
      <vt:variant>
        <vt:i4>5111843</vt:i4>
      </vt:variant>
      <vt:variant>
        <vt:i4>10</vt:i4>
      </vt:variant>
      <vt:variant>
        <vt:i4>0</vt:i4>
      </vt:variant>
      <vt:variant>
        <vt:i4>5</vt:i4>
      </vt:variant>
      <vt:variant>
        <vt:lpwstr>mailto:helen.burnside@dhha.org</vt:lpwstr>
      </vt:variant>
      <vt:variant>
        <vt:lpwstr/>
      </vt:variant>
      <vt:variant>
        <vt:i4>2031717</vt:i4>
      </vt:variant>
      <vt:variant>
        <vt:i4>7</vt:i4>
      </vt:variant>
      <vt:variant>
        <vt:i4>0</vt:i4>
      </vt:variant>
      <vt:variant>
        <vt:i4>5</vt:i4>
      </vt:variant>
      <vt:variant>
        <vt:lpwstr>mailto:benjamin.hauschild@dhha.org</vt:lpwstr>
      </vt:variant>
      <vt:variant>
        <vt:lpwstr/>
      </vt:variant>
      <vt:variant>
        <vt:i4>721016</vt:i4>
      </vt:variant>
      <vt:variant>
        <vt:i4>4</vt:i4>
      </vt:variant>
      <vt:variant>
        <vt:i4>0</vt:i4>
      </vt:variant>
      <vt:variant>
        <vt:i4>5</vt:i4>
      </vt:variant>
      <vt:variant>
        <vt:lpwstr>mailto:yfu3@cdc.gov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jug1</dc:creator>
  <cp:keywords/>
  <cp:lastModifiedBy>Joyce, Kevin J. (CDC/DDPHSS/OS/OSI)</cp:lastModifiedBy>
  <cp:revision>2</cp:revision>
  <cp:lastPrinted>2012-11-19T18:13:00Z</cp:lastPrinted>
  <dcterms:created xsi:type="dcterms:W3CDTF">2020-03-30T11:09:00Z</dcterms:created>
  <dcterms:modified xsi:type="dcterms:W3CDTF">2020-03-30T11:09:00Z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1984298028</vt:i4>
  </property>
</Properties>
</file>