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F7" w:rsidP="00494CF9" w:rsidRDefault="004939F7"/>
    <w:p w:rsidR="004939F7" w:rsidP="00494CF9" w:rsidRDefault="004939F7"/>
    <w:p w:rsidR="004939F7" w:rsidP="00494CF9" w:rsidRDefault="004939F7"/>
    <w:p w:rsidR="004939F7" w:rsidP="00494CF9" w:rsidRDefault="004939F7"/>
    <w:p w:rsidR="004939F7" w:rsidP="00494CF9" w:rsidRDefault="004939F7"/>
    <w:p w:rsidR="004939F7" w:rsidP="00494CF9" w:rsidRDefault="004939F7"/>
    <w:p w:rsidR="004939F7" w:rsidP="00494CF9" w:rsidRDefault="004939F7"/>
    <w:p w:rsidR="004939F7" w:rsidP="00494CF9" w:rsidRDefault="004939F7"/>
    <w:p w:rsidR="004939F7" w:rsidP="00494CF9" w:rsidRDefault="004939F7"/>
    <w:p w:rsidR="004939F7" w:rsidP="00494CF9" w:rsidRDefault="004939F7"/>
    <w:p w:rsidRPr="00C21E17" w:rsidR="002A55F5" w:rsidP="00494CF9" w:rsidRDefault="002A55F5">
      <w:pPr>
        <w:jc w:val="center"/>
        <w:rPr>
          <w:b/>
          <w:sz w:val="40"/>
          <w:szCs w:val="40"/>
        </w:rPr>
      </w:pPr>
      <w:r w:rsidRPr="00C21E17">
        <w:rPr>
          <w:b/>
          <w:sz w:val="40"/>
          <w:szCs w:val="40"/>
        </w:rPr>
        <w:t>Data Calls</w:t>
      </w:r>
      <w:r w:rsidRPr="00C21E17" w:rsidR="00B7200E">
        <w:rPr>
          <w:b/>
          <w:sz w:val="40"/>
          <w:szCs w:val="40"/>
        </w:rPr>
        <w:t xml:space="preserve"> for the Laboratory Response Network</w:t>
      </w:r>
    </w:p>
    <w:p w:rsidRPr="00C21E17" w:rsidR="004939F7" w:rsidP="00494CF9" w:rsidRDefault="004939F7">
      <w:pPr>
        <w:jc w:val="center"/>
        <w:rPr>
          <w:b/>
        </w:rPr>
      </w:pPr>
    </w:p>
    <w:p w:rsidRPr="00C21E17" w:rsidR="004939F7" w:rsidP="00494CF9" w:rsidRDefault="00E57725">
      <w:pPr>
        <w:jc w:val="center"/>
      </w:pPr>
      <w:r w:rsidRPr="00C21E17">
        <w:t xml:space="preserve">Request for </w:t>
      </w:r>
      <w:r w:rsidR="00193CDA">
        <w:t>Revision</w:t>
      </w:r>
      <w:r w:rsidRPr="00C21E17" w:rsidR="003C0AD1">
        <w:t xml:space="preserve"> </w:t>
      </w:r>
      <w:r w:rsidRPr="00C21E17" w:rsidR="00494CF9">
        <w:t xml:space="preserve">of OMB Control No. </w:t>
      </w:r>
      <w:r w:rsidRPr="00C21E17" w:rsidR="00CD7AB8">
        <w:t>0920-0881</w:t>
      </w:r>
      <w:r w:rsidRPr="00C21E17" w:rsidR="00E772FC">
        <w:t xml:space="preserve"> (Expiring 3/31/</w:t>
      </w:r>
      <w:r w:rsidR="0061527A">
        <w:t>20</w:t>
      </w:r>
      <w:r w:rsidRPr="00C21E17" w:rsidR="00E772FC">
        <w:t>)</w:t>
      </w:r>
    </w:p>
    <w:p w:rsidRPr="00C21E17" w:rsidR="00DC47B5" w:rsidP="00494CF9" w:rsidRDefault="00DC47B5">
      <w:pPr>
        <w:jc w:val="center"/>
      </w:pPr>
    </w:p>
    <w:p w:rsidRPr="00C21E17" w:rsidR="00D301BB" w:rsidP="00494CF9" w:rsidRDefault="00D301BB">
      <w:pPr>
        <w:jc w:val="center"/>
      </w:pPr>
      <w:r w:rsidRPr="00C21E17">
        <w:t>Supporting Statement A</w:t>
      </w:r>
    </w:p>
    <w:p w:rsidRPr="00C21E17" w:rsidR="00D301BB" w:rsidP="00494CF9" w:rsidRDefault="00D301BB">
      <w:pPr>
        <w:jc w:val="center"/>
      </w:pPr>
    </w:p>
    <w:p w:rsidRPr="00C21E17" w:rsidR="004939F7" w:rsidP="00494CF9" w:rsidRDefault="00D93FB0">
      <w:pPr>
        <w:jc w:val="center"/>
      </w:pPr>
      <w:r>
        <w:t>March 5, 2020</w:t>
      </w:r>
    </w:p>
    <w:p w:rsidRPr="00C21E17" w:rsidR="004939F7" w:rsidP="00494CF9" w:rsidRDefault="004939F7">
      <w:pPr>
        <w:rPr>
          <w:b/>
        </w:rPr>
      </w:pPr>
    </w:p>
    <w:p w:rsidRPr="00C21E17" w:rsidR="00DC47B5" w:rsidP="00494CF9" w:rsidRDefault="00DC47B5">
      <w:pPr>
        <w:rPr>
          <w:b/>
        </w:rPr>
      </w:pPr>
    </w:p>
    <w:p w:rsidRPr="00C21E17" w:rsidR="00DC47B5" w:rsidP="00494CF9" w:rsidRDefault="00DC47B5">
      <w:pPr>
        <w:rPr>
          <w:b/>
        </w:rPr>
      </w:pPr>
    </w:p>
    <w:p w:rsidRPr="00C21E17" w:rsidR="00DC47B5" w:rsidP="00494CF9" w:rsidRDefault="00DC47B5">
      <w:pPr>
        <w:rPr>
          <w:b/>
        </w:rPr>
      </w:pPr>
    </w:p>
    <w:p w:rsidRPr="00C21E17" w:rsidR="00DC47B5" w:rsidP="00494CF9" w:rsidRDefault="00DC47B5">
      <w:pPr>
        <w:rPr>
          <w:b/>
        </w:rPr>
      </w:pPr>
    </w:p>
    <w:p w:rsidRPr="00C21E17" w:rsidR="00DC47B5" w:rsidP="00494CF9" w:rsidRDefault="00DC47B5">
      <w:pPr>
        <w:rPr>
          <w:b/>
        </w:rPr>
      </w:pPr>
    </w:p>
    <w:p w:rsidRPr="00C21E17" w:rsidR="00DC47B5" w:rsidP="00494CF9" w:rsidRDefault="00DC47B5">
      <w:pPr>
        <w:rPr>
          <w:b/>
        </w:rPr>
      </w:pPr>
    </w:p>
    <w:p w:rsidRPr="00C21E17" w:rsidR="004939F7" w:rsidP="00494CF9" w:rsidRDefault="004939F7">
      <w:pPr>
        <w:rPr>
          <w:b/>
        </w:rPr>
      </w:pPr>
    </w:p>
    <w:p w:rsidRPr="00C21E17" w:rsidR="00DC47B5" w:rsidP="00494CF9" w:rsidRDefault="00DC47B5">
      <w:pPr>
        <w:rPr>
          <w:b/>
        </w:rPr>
      </w:pPr>
    </w:p>
    <w:p w:rsidRPr="00C21E17" w:rsidR="00DC47B5" w:rsidP="00494CF9" w:rsidRDefault="00DC47B5">
      <w:pPr>
        <w:rPr>
          <w:b/>
        </w:rPr>
      </w:pPr>
    </w:p>
    <w:p w:rsidRPr="00C21E17" w:rsidR="00DC47B5" w:rsidP="00494CF9" w:rsidRDefault="00DC47B5">
      <w:pPr>
        <w:rPr>
          <w:b/>
        </w:rPr>
      </w:pPr>
    </w:p>
    <w:p w:rsidRPr="00C21E17" w:rsidR="00DC47B5" w:rsidP="00494CF9" w:rsidRDefault="00DC47B5">
      <w:pPr>
        <w:rPr>
          <w:b/>
        </w:rPr>
      </w:pPr>
    </w:p>
    <w:p w:rsidRPr="00C21E17" w:rsidR="00494CF9" w:rsidP="00494CF9" w:rsidRDefault="00494CF9">
      <w:pPr>
        <w:rPr>
          <w:b/>
        </w:rPr>
      </w:pPr>
    </w:p>
    <w:p w:rsidRPr="00C21E17" w:rsidR="00D301BB" w:rsidP="00494CF9" w:rsidRDefault="00D301BB">
      <w:pPr>
        <w:rPr>
          <w:b/>
        </w:rPr>
      </w:pPr>
    </w:p>
    <w:p w:rsidRPr="00C21E17" w:rsidR="00D301BB" w:rsidP="00494CF9" w:rsidRDefault="00D301BB">
      <w:pPr>
        <w:rPr>
          <w:b/>
        </w:rPr>
      </w:pPr>
    </w:p>
    <w:p w:rsidRPr="00C21E17" w:rsidR="00494CF9" w:rsidP="00494CF9" w:rsidRDefault="00494CF9">
      <w:pPr>
        <w:rPr>
          <w:b/>
        </w:rPr>
      </w:pPr>
    </w:p>
    <w:p w:rsidRPr="00C21E17" w:rsidR="00494CF9" w:rsidP="00494CF9" w:rsidRDefault="00494CF9">
      <w:pPr>
        <w:rPr>
          <w:b/>
        </w:rPr>
      </w:pPr>
    </w:p>
    <w:p w:rsidRPr="00C21E17" w:rsidR="00494CF9" w:rsidP="00494CF9" w:rsidRDefault="00494CF9">
      <w:pPr>
        <w:rPr>
          <w:b/>
        </w:rPr>
      </w:pPr>
    </w:p>
    <w:p w:rsidRPr="00C21E17" w:rsidR="00494CF9" w:rsidP="00494CF9" w:rsidRDefault="00494CF9">
      <w:pPr>
        <w:rPr>
          <w:b/>
        </w:rPr>
      </w:pPr>
    </w:p>
    <w:p w:rsidRPr="00C21E17" w:rsidR="00494CF9" w:rsidP="00494CF9" w:rsidRDefault="00494CF9">
      <w:pPr>
        <w:rPr>
          <w:b/>
        </w:rPr>
      </w:pPr>
    </w:p>
    <w:p w:rsidRPr="00C21E17" w:rsidR="004939F7" w:rsidP="00494CF9" w:rsidRDefault="004939F7">
      <w:pPr>
        <w:rPr>
          <w:b/>
        </w:rPr>
      </w:pPr>
      <w:r w:rsidRPr="00C21E17">
        <w:rPr>
          <w:b/>
        </w:rPr>
        <w:t>Contact:</w:t>
      </w:r>
    </w:p>
    <w:p w:rsidR="00246826" w:rsidP="00246826" w:rsidRDefault="00246826">
      <w:pPr>
        <w:outlineLvl w:val="0"/>
      </w:pPr>
      <w:r>
        <w:t>Nancy Khalil, J.D.</w:t>
      </w:r>
    </w:p>
    <w:p w:rsidR="00246826" w:rsidP="00246826" w:rsidRDefault="00246826">
      <w:pPr>
        <w:outlineLvl w:val="0"/>
      </w:pPr>
      <w:r>
        <w:t>Office of Policy, Analysis and Strategy</w:t>
      </w:r>
    </w:p>
    <w:p w:rsidR="00246826" w:rsidP="00246826" w:rsidRDefault="00246826">
      <w:pPr>
        <w:outlineLvl w:val="0"/>
      </w:pPr>
      <w:r>
        <w:t>National Center for Emerging and Zoonotic Infectious Diseases (NCEZID)</w:t>
      </w:r>
    </w:p>
    <w:p w:rsidR="00246826" w:rsidP="00246826" w:rsidRDefault="00246826">
      <w:pPr>
        <w:outlineLvl w:val="0"/>
      </w:pPr>
      <w:r>
        <w:t>Centers for Disease Control and Prevention</w:t>
      </w:r>
    </w:p>
    <w:p w:rsidR="00246826" w:rsidP="00246826" w:rsidRDefault="00246826">
      <w:pPr>
        <w:outlineLvl w:val="0"/>
      </w:pPr>
      <w:r>
        <w:t>1600 Clifton Road NE, MS H16-5</w:t>
      </w:r>
    </w:p>
    <w:p w:rsidR="00246826" w:rsidP="00246826" w:rsidRDefault="00246826">
      <w:pPr>
        <w:outlineLvl w:val="0"/>
      </w:pPr>
      <w:r>
        <w:t xml:space="preserve">Atlanta, Georgia 30329-4027 </w:t>
      </w:r>
    </w:p>
    <w:p w:rsidR="00246826" w:rsidP="00246826" w:rsidRDefault="00246826">
      <w:pPr>
        <w:outlineLvl w:val="0"/>
      </w:pPr>
      <w:r>
        <w:t xml:space="preserve">Phone: (770) 488-2070 </w:t>
      </w:r>
    </w:p>
    <w:p w:rsidRPr="00C21E17" w:rsidR="00D52AEA" w:rsidP="00246826" w:rsidRDefault="00246826">
      <w:pPr>
        <w:outlineLvl w:val="0"/>
        <w:rPr>
          <w:b/>
        </w:rPr>
      </w:pPr>
      <w:r>
        <w:t>Email: kuj2@cdc.gov</w:t>
      </w:r>
      <w:r w:rsidRPr="00C21E17" w:rsidR="00753C95">
        <w:br w:type="page"/>
      </w:r>
      <w:bookmarkStart w:name="_Toc466364275" w:id="0"/>
      <w:r w:rsidRPr="00C21E17" w:rsidR="009B44C8">
        <w:rPr>
          <w:b/>
        </w:rPr>
        <w:lastRenderedPageBreak/>
        <w:t>Table of Contents</w:t>
      </w:r>
      <w:bookmarkEnd w:id="0"/>
    </w:p>
    <w:p w:rsidRPr="00C21E17" w:rsidR="00206284" w:rsidP="00206284" w:rsidRDefault="00206284">
      <w:pPr>
        <w:jc w:val="center"/>
        <w:outlineLvl w:val="0"/>
        <w:rPr>
          <w:b/>
        </w:rPr>
      </w:pPr>
    </w:p>
    <w:p w:rsidRPr="00C21E17" w:rsidR="00D52AEA" w:rsidP="00D52AEA" w:rsidRDefault="00D52AEA">
      <w:pPr>
        <w:pStyle w:val="TOC1"/>
        <w:rPr>
          <w:noProof/>
        </w:rPr>
      </w:pPr>
      <w:r w:rsidRPr="00C21E17">
        <w:fldChar w:fldCharType="begin"/>
      </w:r>
      <w:r w:rsidRPr="00C21E17">
        <w:instrText xml:space="preserve"> TOC \o "1-3" \h \z \u </w:instrText>
      </w:r>
      <w:r w:rsidRPr="00C21E17">
        <w:fldChar w:fldCharType="separate"/>
      </w:r>
      <w:hyperlink w:history="1" w:anchor="_Toc466364278">
        <w:r w:rsidRPr="00C21E17">
          <w:rPr>
            <w:rStyle w:val="Hyperlink"/>
            <w:noProof/>
          </w:rPr>
          <w:t>l. Circumstances Making the Collection of Information Necessary</w:t>
        </w:r>
        <w:r w:rsidRPr="00C21E17">
          <w:rPr>
            <w:noProof/>
            <w:webHidden/>
          </w:rPr>
          <w:tab/>
        </w:r>
        <w:r w:rsidRPr="00C21E17">
          <w:rPr>
            <w:noProof/>
            <w:webHidden/>
          </w:rPr>
          <w:fldChar w:fldCharType="begin"/>
        </w:r>
        <w:r w:rsidRPr="00C21E17">
          <w:rPr>
            <w:noProof/>
            <w:webHidden/>
          </w:rPr>
          <w:instrText xml:space="preserve"> PAGEREF _Toc466364278 \h </w:instrText>
        </w:r>
        <w:r w:rsidRPr="00C21E17">
          <w:rPr>
            <w:noProof/>
            <w:webHidden/>
          </w:rPr>
        </w:r>
        <w:r w:rsidRPr="00C21E17">
          <w:rPr>
            <w:noProof/>
            <w:webHidden/>
          </w:rPr>
          <w:fldChar w:fldCharType="separate"/>
        </w:r>
        <w:r w:rsidR="00193CDA">
          <w:rPr>
            <w:noProof/>
            <w:webHidden/>
          </w:rPr>
          <w:t>3</w:t>
        </w:r>
        <w:r w:rsidRPr="00C21E17">
          <w:rPr>
            <w:noProof/>
            <w:webHidden/>
          </w:rPr>
          <w:fldChar w:fldCharType="end"/>
        </w:r>
      </w:hyperlink>
    </w:p>
    <w:p w:rsidRPr="00C21E17" w:rsidR="00D52AEA" w:rsidP="00D52AEA" w:rsidRDefault="00D52AEA">
      <w:pPr>
        <w:pStyle w:val="TOC1"/>
        <w:rPr>
          <w:noProof/>
        </w:rPr>
      </w:pPr>
      <w:hyperlink w:history="1" w:anchor="_Toc466364280">
        <w:r w:rsidRPr="00C21E17">
          <w:rPr>
            <w:rStyle w:val="Hyperlink"/>
            <w:noProof/>
          </w:rPr>
          <w:t>2.  Purpose and Use of Information Collection</w:t>
        </w:r>
        <w:r w:rsidRPr="00C21E17">
          <w:rPr>
            <w:noProof/>
            <w:webHidden/>
          </w:rPr>
          <w:tab/>
        </w:r>
        <w:r w:rsidRPr="00C21E17">
          <w:rPr>
            <w:noProof/>
            <w:webHidden/>
          </w:rPr>
          <w:fldChar w:fldCharType="begin"/>
        </w:r>
        <w:r w:rsidRPr="00C21E17">
          <w:rPr>
            <w:noProof/>
            <w:webHidden/>
          </w:rPr>
          <w:instrText xml:space="preserve"> PAGEREF _Toc466364280 \h </w:instrText>
        </w:r>
        <w:r w:rsidRPr="00C21E17">
          <w:rPr>
            <w:noProof/>
            <w:webHidden/>
          </w:rPr>
        </w:r>
        <w:r w:rsidRPr="00C21E17">
          <w:rPr>
            <w:noProof/>
            <w:webHidden/>
          </w:rPr>
          <w:fldChar w:fldCharType="separate"/>
        </w:r>
        <w:r w:rsidR="00193CDA">
          <w:rPr>
            <w:noProof/>
            <w:webHidden/>
          </w:rPr>
          <w:t>4</w:t>
        </w:r>
        <w:r w:rsidRPr="00C21E17">
          <w:rPr>
            <w:noProof/>
            <w:webHidden/>
          </w:rPr>
          <w:fldChar w:fldCharType="end"/>
        </w:r>
      </w:hyperlink>
    </w:p>
    <w:p w:rsidRPr="00C21E17" w:rsidR="00D52AEA" w:rsidP="00D52AEA" w:rsidRDefault="00D52AEA">
      <w:pPr>
        <w:pStyle w:val="TOC1"/>
        <w:rPr>
          <w:noProof/>
        </w:rPr>
      </w:pPr>
      <w:hyperlink w:history="1" w:anchor="_Toc466364281">
        <w:r w:rsidRPr="00C21E17">
          <w:rPr>
            <w:rStyle w:val="Hyperlink"/>
            <w:noProof/>
          </w:rPr>
          <w:t>3.  Use of Improved Information Technology and Burden Reduction</w:t>
        </w:r>
        <w:r w:rsidRPr="00C21E17">
          <w:rPr>
            <w:noProof/>
            <w:webHidden/>
          </w:rPr>
          <w:tab/>
        </w:r>
        <w:r w:rsidRPr="00C21E17">
          <w:rPr>
            <w:noProof/>
            <w:webHidden/>
          </w:rPr>
          <w:fldChar w:fldCharType="begin"/>
        </w:r>
        <w:r w:rsidRPr="00C21E17">
          <w:rPr>
            <w:noProof/>
            <w:webHidden/>
          </w:rPr>
          <w:instrText xml:space="preserve"> PAGEREF _Toc466364281 \h </w:instrText>
        </w:r>
        <w:r w:rsidRPr="00C21E17">
          <w:rPr>
            <w:noProof/>
            <w:webHidden/>
          </w:rPr>
        </w:r>
        <w:r w:rsidRPr="00C21E17">
          <w:rPr>
            <w:noProof/>
            <w:webHidden/>
          </w:rPr>
          <w:fldChar w:fldCharType="separate"/>
        </w:r>
        <w:r w:rsidR="00193CDA">
          <w:rPr>
            <w:noProof/>
            <w:webHidden/>
          </w:rPr>
          <w:t>5</w:t>
        </w:r>
        <w:r w:rsidRPr="00C21E17">
          <w:rPr>
            <w:noProof/>
            <w:webHidden/>
          </w:rPr>
          <w:fldChar w:fldCharType="end"/>
        </w:r>
      </w:hyperlink>
    </w:p>
    <w:p w:rsidRPr="00C21E17" w:rsidR="00D52AEA" w:rsidP="00D52AEA" w:rsidRDefault="00D52AEA">
      <w:pPr>
        <w:pStyle w:val="TOC1"/>
        <w:rPr>
          <w:noProof/>
        </w:rPr>
      </w:pPr>
      <w:hyperlink w:history="1" w:anchor="_Toc466364282">
        <w:r w:rsidRPr="00C21E17">
          <w:rPr>
            <w:rStyle w:val="Hyperlink"/>
            <w:noProof/>
          </w:rPr>
          <w:t>4.  Efforts to Identify Duplication and Use of Similar Information</w:t>
        </w:r>
        <w:r w:rsidRPr="00C21E17">
          <w:rPr>
            <w:noProof/>
            <w:webHidden/>
          </w:rPr>
          <w:tab/>
        </w:r>
        <w:r w:rsidRPr="00C21E17">
          <w:rPr>
            <w:noProof/>
            <w:webHidden/>
          </w:rPr>
          <w:fldChar w:fldCharType="begin"/>
        </w:r>
        <w:r w:rsidRPr="00C21E17">
          <w:rPr>
            <w:noProof/>
            <w:webHidden/>
          </w:rPr>
          <w:instrText xml:space="preserve"> PAGEREF _Toc466364282 \h </w:instrText>
        </w:r>
        <w:r w:rsidRPr="00C21E17">
          <w:rPr>
            <w:noProof/>
            <w:webHidden/>
          </w:rPr>
        </w:r>
        <w:r w:rsidRPr="00C21E17">
          <w:rPr>
            <w:noProof/>
            <w:webHidden/>
          </w:rPr>
          <w:fldChar w:fldCharType="separate"/>
        </w:r>
        <w:r w:rsidR="00193CDA">
          <w:rPr>
            <w:noProof/>
            <w:webHidden/>
          </w:rPr>
          <w:t>5</w:t>
        </w:r>
        <w:r w:rsidRPr="00C21E17">
          <w:rPr>
            <w:noProof/>
            <w:webHidden/>
          </w:rPr>
          <w:fldChar w:fldCharType="end"/>
        </w:r>
      </w:hyperlink>
    </w:p>
    <w:p w:rsidRPr="00C21E17" w:rsidR="00D52AEA" w:rsidP="00D52AEA" w:rsidRDefault="00D52AEA">
      <w:pPr>
        <w:pStyle w:val="TOC1"/>
        <w:rPr>
          <w:noProof/>
        </w:rPr>
      </w:pPr>
      <w:hyperlink w:history="1" w:anchor="_Toc466364283">
        <w:r w:rsidRPr="00C21E17">
          <w:rPr>
            <w:rStyle w:val="Hyperlink"/>
            <w:noProof/>
          </w:rPr>
          <w:t>5.  Impact on Small Businesses or Other Small Entities</w:t>
        </w:r>
        <w:r w:rsidRPr="00C21E17">
          <w:rPr>
            <w:noProof/>
            <w:webHidden/>
          </w:rPr>
          <w:tab/>
        </w:r>
        <w:r w:rsidRPr="00C21E17">
          <w:rPr>
            <w:noProof/>
            <w:webHidden/>
          </w:rPr>
          <w:fldChar w:fldCharType="begin"/>
        </w:r>
        <w:r w:rsidRPr="00C21E17">
          <w:rPr>
            <w:noProof/>
            <w:webHidden/>
          </w:rPr>
          <w:instrText xml:space="preserve"> PAGEREF _Toc466364283 \h </w:instrText>
        </w:r>
        <w:r w:rsidRPr="00C21E17">
          <w:rPr>
            <w:noProof/>
            <w:webHidden/>
          </w:rPr>
        </w:r>
        <w:r w:rsidRPr="00C21E17">
          <w:rPr>
            <w:noProof/>
            <w:webHidden/>
          </w:rPr>
          <w:fldChar w:fldCharType="separate"/>
        </w:r>
        <w:r w:rsidR="00193CDA">
          <w:rPr>
            <w:noProof/>
            <w:webHidden/>
          </w:rPr>
          <w:t>5</w:t>
        </w:r>
        <w:r w:rsidRPr="00C21E17">
          <w:rPr>
            <w:noProof/>
            <w:webHidden/>
          </w:rPr>
          <w:fldChar w:fldCharType="end"/>
        </w:r>
      </w:hyperlink>
    </w:p>
    <w:p w:rsidRPr="00C21E17" w:rsidR="00D52AEA" w:rsidP="00D52AEA" w:rsidRDefault="00D52AEA">
      <w:pPr>
        <w:pStyle w:val="TOC1"/>
        <w:rPr>
          <w:noProof/>
        </w:rPr>
      </w:pPr>
      <w:hyperlink w:history="1" w:anchor="_Toc466364284">
        <w:r w:rsidRPr="00C21E17">
          <w:rPr>
            <w:rStyle w:val="Hyperlink"/>
            <w:noProof/>
          </w:rPr>
          <w:t>6.  Consequences of Collecting the Information Less Frequently</w:t>
        </w:r>
        <w:r w:rsidRPr="00C21E17">
          <w:rPr>
            <w:noProof/>
            <w:webHidden/>
          </w:rPr>
          <w:tab/>
        </w:r>
        <w:r w:rsidRPr="00C21E17">
          <w:rPr>
            <w:noProof/>
            <w:webHidden/>
          </w:rPr>
          <w:fldChar w:fldCharType="begin"/>
        </w:r>
        <w:r w:rsidRPr="00C21E17">
          <w:rPr>
            <w:noProof/>
            <w:webHidden/>
          </w:rPr>
          <w:instrText xml:space="preserve"> PAGEREF _Toc466364284 \h </w:instrText>
        </w:r>
        <w:r w:rsidRPr="00C21E17">
          <w:rPr>
            <w:noProof/>
            <w:webHidden/>
          </w:rPr>
        </w:r>
        <w:r w:rsidRPr="00C21E17">
          <w:rPr>
            <w:noProof/>
            <w:webHidden/>
          </w:rPr>
          <w:fldChar w:fldCharType="separate"/>
        </w:r>
        <w:r w:rsidR="00193CDA">
          <w:rPr>
            <w:noProof/>
            <w:webHidden/>
          </w:rPr>
          <w:t>5</w:t>
        </w:r>
        <w:r w:rsidRPr="00C21E17">
          <w:rPr>
            <w:noProof/>
            <w:webHidden/>
          </w:rPr>
          <w:fldChar w:fldCharType="end"/>
        </w:r>
      </w:hyperlink>
    </w:p>
    <w:p w:rsidRPr="00C21E17" w:rsidR="00D52AEA" w:rsidP="00D52AEA" w:rsidRDefault="00D52AEA">
      <w:pPr>
        <w:pStyle w:val="TOC1"/>
        <w:rPr>
          <w:noProof/>
        </w:rPr>
      </w:pPr>
      <w:hyperlink w:history="1" w:anchor="_Toc466364285">
        <w:r w:rsidRPr="00C21E17">
          <w:rPr>
            <w:rStyle w:val="Hyperlink"/>
            <w:noProof/>
          </w:rPr>
          <w:t>7.  Special Circumstances Relating to the Guidelines of 5 CFR 1320.5</w:t>
        </w:r>
        <w:r w:rsidRPr="00C21E17">
          <w:rPr>
            <w:noProof/>
            <w:webHidden/>
          </w:rPr>
          <w:tab/>
        </w:r>
        <w:r w:rsidRPr="00C21E17">
          <w:rPr>
            <w:noProof/>
            <w:webHidden/>
          </w:rPr>
          <w:fldChar w:fldCharType="begin"/>
        </w:r>
        <w:r w:rsidRPr="00C21E17">
          <w:rPr>
            <w:noProof/>
            <w:webHidden/>
          </w:rPr>
          <w:instrText xml:space="preserve"> PAGEREF _Toc466364285 \h </w:instrText>
        </w:r>
        <w:r w:rsidRPr="00C21E17">
          <w:rPr>
            <w:noProof/>
            <w:webHidden/>
          </w:rPr>
        </w:r>
        <w:r w:rsidRPr="00C21E17">
          <w:rPr>
            <w:noProof/>
            <w:webHidden/>
          </w:rPr>
          <w:fldChar w:fldCharType="separate"/>
        </w:r>
        <w:r w:rsidR="00193CDA">
          <w:rPr>
            <w:noProof/>
            <w:webHidden/>
          </w:rPr>
          <w:t>5</w:t>
        </w:r>
        <w:r w:rsidRPr="00C21E17">
          <w:rPr>
            <w:noProof/>
            <w:webHidden/>
          </w:rPr>
          <w:fldChar w:fldCharType="end"/>
        </w:r>
      </w:hyperlink>
    </w:p>
    <w:p w:rsidRPr="00C21E17" w:rsidR="00D52AEA" w:rsidP="00D52AEA" w:rsidRDefault="00D52AEA">
      <w:pPr>
        <w:pStyle w:val="TOC1"/>
        <w:rPr>
          <w:noProof/>
        </w:rPr>
      </w:pPr>
      <w:hyperlink w:history="1" w:anchor="_Toc466364286">
        <w:r w:rsidRPr="00C21E17">
          <w:rPr>
            <w:rStyle w:val="Hyperlink"/>
            <w:noProof/>
          </w:rPr>
          <w:t>8.  Comments in Response to the Federal Register Notice and Efforts to Consult Outside the Agency</w:t>
        </w:r>
        <w:r w:rsidRPr="00C21E17">
          <w:rPr>
            <w:noProof/>
            <w:webHidden/>
          </w:rPr>
          <w:tab/>
        </w:r>
        <w:r w:rsidRPr="00C21E17">
          <w:rPr>
            <w:noProof/>
            <w:webHidden/>
          </w:rPr>
          <w:fldChar w:fldCharType="begin"/>
        </w:r>
        <w:r w:rsidRPr="00C21E17">
          <w:rPr>
            <w:noProof/>
            <w:webHidden/>
          </w:rPr>
          <w:instrText xml:space="preserve"> PAGEREF _Toc466364286 \h </w:instrText>
        </w:r>
        <w:r w:rsidRPr="00C21E17">
          <w:rPr>
            <w:noProof/>
            <w:webHidden/>
          </w:rPr>
        </w:r>
        <w:r w:rsidRPr="00C21E17">
          <w:rPr>
            <w:noProof/>
            <w:webHidden/>
          </w:rPr>
          <w:fldChar w:fldCharType="separate"/>
        </w:r>
        <w:r w:rsidR="00193CDA">
          <w:rPr>
            <w:noProof/>
            <w:webHidden/>
          </w:rPr>
          <w:t>5</w:t>
        </w:r>
        <w:r w:rsidRPr="00C21E17">
          <w:rPr>
            <w:noProof/>
            <w:webHidden/>
          </w:rPr>
          <w:fldChar w:fldCharType="end"/>
        </w:r>
      </w:hyperlink>
    </w:p>
    <w:p w:rsidRPr="00C21E17" w:rsidR="00D52AEA" w:rsidP="00D52AEA" w:rsidRDefault="00D52AEA">
      <w:pPr>
        <w:pStyle w:val="TOC1"/>
        <w:rPr>
          <w:noProof/>
        </w:rPr>
      </w:pPr>
      <w:hyperlink w:history="1" w:anchor="_Toc466364287">
        <w:r w:rsidRPr="00C21E17">
          <w:rPr>
            <w:rStyle w:val="Hyperlink"/>
            <w:noProof/>
          </w:rPr>
          <w:t>9.  Explanations of Any Payment or Gift to Respondents</w:t>
        </w:r>
        <w:r w:rsidRPr="00C21E17">
          <w:rPr>
            <w:noProof/>
            <w:webHidden/>
          </w:rPr>
          <w:tab/>
        </w:r>
        <w:r w:rsidRPr="00C21E17">
          <w:rPr>
            <w:noProof/>
            <w:webHidden/>
          </w:rPr>
          <w:fldChar w:fldCharType="begin"/>
        </w:r>
        <w:r w:rsidRPr="00C21E17">
          <w:rPr>
            <w:noProof/>
            <w:webHidden/>
          </w:rPr>
          <w:instrText xml:space="preserve"> PAGEREF _Toc466364287 \h </w:instrText>
        </w:r>
        <w:r w:rsidRPr="00C21E17">
          <w:rPr>
            <w:noProof/>
            <w:webHidden/>
          </w:rPr>
        </w:r>
        <w:r w:rsidRPr="00C21E17">
          <w:rPr>
            <w:noProof/>
            <w:webHidden/>
          </w:rPr>
          <w:fldChar w:fldCharType="separate"/>
        </w:r>
        <w:r w:rsidR="00193CDA">
          <w:rPr>
            <w:noProof/>
            <w:webHidden/>
          </w:rPr>
          <w:t>5</w:t>
        </w:r>
        <w:r w:rsidRPr="00C21E17">
          <w:rPr>
            <w:noProof/>
            <w:webHidden/>
          </w:rPr>
          <w:fldChar w:fldCharType="end"/>
        </w:r>
      </w:hyperlink>
    </w:p>
    <w:p w:rsidRPr="00C21E17" w:rsidR="00D52AEA" w:rsidP="00D52AEA" w:rsidRDefault="00D52AEA">
      <w:pPr>
        <w:pStyle w:val="TOC1"/>
        <w:rPr>
          <w:noProof/>
        </w:rPr>
      </w:pPr>
      <w:hyperlink w:history="1" w:anchor="_Toc466364288">
        <w:r w:rsidRPr="00C21E17">
          <w:rPr>
            <w:rStyle w:val="Hyperlink"/>
            <w:noProof/>
          </w:rPr>
          <w:t>10.  Protection of the Privacy and Confidentiality of Information Provided by Respondents</w:t>
        </w:r>
        <w:r w:rsidRPr="00C21E17">
          <w:rPr>
            <w:noProof/>
            <w:webHidden/>
          </w:rPr>
          <w:tab/>
        </w:r>
        <w:r w:rsidRPr="00C21E17">
          <w:rPr>
            <w:noProof/>
            <w:webHidden/>
          </w:rPr>
          <w:fldChar w:fldCharType="begin"/>
        </w:r>
        <w:r w:rsidRPr="00C21E17">
          <w:rPr>
            <w:noProof/>
            <w:webHidden/>
          </w:rPr>
          <w:instrText xml:space="preserve"> PAGEREF _Toc466364288 \h </w:instrText>
        </w:r>
        <w:r w:rsidRPr="00C21E17">
          <w:rPr>
            <w:noProof/>
            <w:webHidden/>
          </w:rPr>
        </w:r>
        <w:r w:rsidRPr="00C21E17">
          <w:rPr>
            <w:noProof/>
            <w:webHidden/>
          </w:rPr>
          <w:fldChar w:fldCharType="separate"/>
        </w:r>
        <w:r w:rsidR="00193CDA">
          <w:rPr>
            <w:noProof/>
            <w:webHidden/>
          </w:rPr>
          <w:t>5</w:t>
        </w:r>
        <w:r w:rsidRPr="00C21E17">
          <w:rPr>
            <w:noProof/>
            <w:webHidden/>
          </w:rPr>
          <w:fldChar w:fldCharType="end"/>
        </w:r>
      </w:hyperlink>
    </w:p>
    <w:p w:rsidRPr="00C21E17" w:rsidR="00D52AEA" w:rsidP="00D52AEA" w:rsidRDefault="00D52AEA">
      <w:pPr>
        <w:pStyle w:val="TOC1"/>
        <w:rPr>
          <w:noProof/>
        </w:rPr>
      </w:pPr>
      <w:hyperlink w:history="1" w:anchor="_Toc466364294">
        <w:r w:rsidRPr="00C21E17">
          <w:rPr>
            <w:rStyle w:val="Hyperlink"/>
            <w:noProof/>
          </w:rPr>
          <w:t>11.  Institutional Review Board (IRB) and Justification for Sensitive Questions</w:t>
        </w:r>
        <w:r w:rsidRPr="00C21E17">
          <w:rPr>
            <w:noProof/>
            <w:webHidden/>
          </w:rPr>
          <w:tab/>
        </w:r>
        <w:r w:rsidRPr="00C21E17">
          <w:rPr>
            <w:noProof/>
            <w:webHidden/>
          </w:rPr>
          <w:fldChar w:fldCharType="begin"/>
        </w:r>
        <w:r w:rsidRPr="00C21E17">
          <w:rPr>
            <w:noProof/>
            <w:webHidden/>
          </w:rPr>
          <w:instrText xml:space="preserve"> PAGEREF _Toc466364294 \h </w:instrText>
        </w:r>
        <w:r w:rsidRPr="00C21E17">
          <w:rPr>
            <w:noProof/>
            <w:webHidden/>
          </w:rPr>
        </w:r>
        <w:r w:rsidRPr="00C21E17">
          <w:rPr>
            <w:noProof/>
            <w:webHidden/>
          </w:rPr>
          <w:fldChar w:fldCharType="separate"/>
        </w:r>
        <w:r w:rsidR="00193CDA">
          <w:rPr>
            <w:noProof/>
            <w:webHidden/>
          </w:rPr>
          <w:t>6</w:t>
        </w:r>
        <w:r w:rsidRPr="00C21E17">
          <w:rPr>
            <w:noProof/>
            <w:webHidden/>
          </w:rPr>
          <w:fldChar w:fldCharType="end"/>
        </w:r>
      </w:hyperlink>
    </w:p>
    <w:p w:rsidRPr="00C21E17" w:rsidR="00D52AEA" w:rsidP="00D52AEA" w:rsidRDefault="00D52AEA">
      <w:pPr>
        <w:pStyle w:val="TOC1"/>
        <w:rPr>
          <w:noProof/>
        </w:rPr>
      </w:pPr>
      <w:hyperlink w:history="1" w:anchor="_Toc466364296">
        <w:r w:rsidRPr="00C21E17">
          <w:rPr>
            <w:rStyle w:val="Hyperlink"/>
            <w:noProof/>
          </w:rPr>
          <w:t>12.  Estimates of Annualized Burden Hours and Costs</w:t>
        </w:r>
        <w:r w:rsidRPr="00C21E17">
          <w:rPr>
            <w:noProof/>
            <w:webHidden/>
          </w:rPr>
          <w:tab/>
        </w:r>
        <w:r w:rsidRPr="00C21E17">
          <w:rPr>
            <w:noProof/>
            <w:webHidden/>
          </w:rPr>
          <w:fldChar w:fldCharType="begin"/>
        </w:r>
        <w:r w:rsidRPr="00C21E17">
          <w:rPr>
            <w:noProof/>
            <w:webHidden/>
          </w:rPr>
          <w:instrText xml:space="preserve"> PAGEREF _Toc466364296 \h </w:instrText>
        </w:r>
        <w:r w:rsidRPr="00C21E17">
          <w:rPr>
            <w:noProof/>
            <w:webHidden/>
          </w:rPr>
        </w:r>
        <w:r w:rsidRPr="00C21E17">
          <w:rPr>
            <w:noProof/>
            <w:webHidden/>
          </w:rPr>
          <w:fldChar w:fldCharType="separate"/>
        </w:r>
        <w:r w:rsidR="00193CDA">
          <w:rPr>
            <w:noProof/>
            <w:webHidden/>
          </w:rPr>
          <w:t>7</w:t>
        </w:r>
        <w:r w:rsidRPr="00C21E17">
          <w:rPr>
            <w:noProof/>
            <w:webHidden/>
          </w:rPr>
          <w:fldChar w:fldCharType="end"/>
        </w:r>
      </w:hyperlink>
    </w:p>
    <w:p w:rsidRPr="00C21E17" w:rsidR="00D52AEA" w:rsidP="00D52AEA" w:rsidRDefault="00D52AEA">
      <w:pPr>
        <w:pStyle w:val="TOC1"/>
        <w:rPr>
          <w:noProof/>
        </w:rPr>
      </w:pPr>
      <w:hyperlink w:history="1" w:anchor="_Toc466364297">
        <w:r w:rsidRPr="00C21E17">
          <w:rPr>
            <w:rStyle w:val="Hyperlink"/>
            <w:noProof/>
          </w:rPr>
          <w:t>13.  Estimates of Other Total Annual Cost Burden to Respondents or Record Keepers</w:t>
        </w:r>
        <w:r w:rsidRPr="00C21E17">
          <w:rPr>
            <w:noProof/>
            <w:webHidden/>
          </w:rPr>
          <w:tab/>
        </w:r>
        <w:r w:rsidRPr="00C21E17">
          <w:rPr>
            <w:noProof/>
            <w:webHidden/>
          </w:rPr>
          <w:fldChar w:fldCharType="begin"/>
        </w:r>
        <w:r w:rsidRPr="00C21E17">
          <w:rPr>
            <w:noProof/>
            <w:webHidden/>
          </w:rPr>
          <w:instrText xml:space="preserve"> PAGEREF _Toc466364297 \h </w:instrText>
        </w:r>
        <w:r w:rsidRPr="00C21E17">
          <w:rPr>
            <w:noProof/>
            <w:webHidden/>
          </w:rPr>
        </w:r>
        <w:r w:rsidRPr="00C21E17">
          <w:rPr>
            <w:noProof/>
            <w:webHidden/>
          </w:rPr>
          <w:fldChar w:fldCharType="separate"/>
        </w:r>
        <w:r w:rsidR="00193CDA">
          <w:rPr>
            <w:noProof/>
            <w:webHidden/>
          </w:rPr>
          <w:t>7</w:t>
        </w:r>
        <w:r w:rsidRPr="00C21E17">
          <w:rPr>
            <w:noProof/>
            <w:webHidden/>
          </w:rPr>
          <w:fldChar w:fldCharType="end"/>
        </w:r>
      </w:hyperlink>
    </w:p>
    <w:p w:rsidRPr="00C21E17" w:rsidR="00D52AEA" w:rsidP="00D52AEA" w:rsidRDefault="00D52AEA">
      <w:pPr>
        <w:pStyle w:val="TOC1"/>
        <w:rPr>
          <w:noProof/>
        </w:rPr>
      </w:pPr>
      <w:hyperlink w:history="1" w:anchor="_Toc466364298">
        <w:r w:rsidRPr="00C21E17">
          <w:rPr>
            <w:rStyle w:val="Hyperlink"/>
            <w:noProof/>
          </w:rPr>
          <w:t>14.  Annualized Cost to the Government</w:t>
        </w:r>
        <w:r w:rsidRPr="00C21E17">
          <w:rPr>
            <w:noProof/>
            <w:webHidden/>
          </w:rPr>
          <w:tab/>
        </w:r>
        <w:r w:rsidRPr="00C21E17">
          <w:rPr>
            <w:noProof/>
            <w:webHidden/>
          </w:rPr>
          <w:fldChar w:fldCharType="begin"/>
        </w:r>
        <w:r w:rsidRPr="00C21E17">
          <w:rPr>
            <w:noProof/>
            <w:webHidden/>
          </w:rPr>
          <w:instrText xml:space="preserve"> PAGEREF _Toc466364298 \h </w:instrText>
        </w:r>
        <w:r w:rsidRPr="00C21E17">
          <w:rPr>
            <w:noProof/>
            <w:webHidden/>
          </w:rPr>
        </w:r>
        <w:r w:rsidRPr="00C21E17">
          <w:rPr>
            <w:noProof/>
            <w:webHidden/>
          </w:rPr>
          <w:fldChar w:fldCharType="separate"/>
        </w:r>
        <w:r w:rsidR="00193CDA">
          <w:rPr>
            <w:noProof/>
            <w:webHidden/>
          </w:rPr>
          <w:t>7</w:t>
        </w:r>
        <w:r w:rsidRPr="00C21E17">
          <w:rPr>
            <w:noProof/>
            <w:webHidden/>
          </w:rPr>
          <w:fldChar w:fldCharType="end"/>
        </w:r>
      </w:hyperlink>
    </w:p>
    <w:p w:rsidRPr="00C21E17" w:rsidR="00D52AEA" w:rsidP="00D52AEA" w:rsidRDefault="00D52AEA">
      <w:pPr>
        <w:pStyle w:val="TOC1"/>
        <w:rPr>
          <w:noProof/>
        </w:rPr>
      </w:pPr>
      <w:hyperlink w:history="1" w:anchor="_Toc466364299">
        <w:r w:rsidRPr="00C21E17">
          <w:rPr>
            <w:rStyle w:val="Hyperlink"/>
            <w:noProof/>
          </w:rPr>
          <w:t>15.  Explanation for Program Changes or Adjustments</w:t>
        </w:r>
        <w:r w:rsidRPr="00C21E17">
          <w:rPr>
            <w:noProof/>
            <w:webHidden/>
          </w:rPr>
          <w:tab/>
        </w:r>
        <w:r w:rsidRPr="00C21E17">
          <w:rPr>
            <w:noProof/>
            <w:webHidden/>
          </w:rPr>
          <w:fldChar w:fldCharType="begin"/>
        </w:r>
        <w:r w:rsidRPr="00C21E17">
          <w:rPr>
            <w:noProof/>
            <w:webHidden/>
          </w:rPr>
          <w:instrText xml:space="preserve"> PAGEREF _Toc466364299 \h </w:instrText>
        </w:r>
        <w:r w:rsidRPr="00C21E17">
          <w:rPr>
            <w:noProof/>
            <w:webHidden/>
          </w:rPr>
        </w:r>
        <w:r w:rsidRPr="00C21E17">
          <w:rPr>
            <w:noProof/>
            <w:webHidden/>
          </w:rPr>
          <w:fldChar w:fldCharType="separate"/>
        </w:r>
        <w:r w:rsidR="00193CDA">
          <w:rPr>
            <w:noProof/>
            <w:webHidden/>
          </w:rPr>
          <w:t>7</w:t>
        </w:r>
        <w:r w:rsidRPr="00C21E17">
          <w:rPr>
            <w:noProof/>
            <w:webHidden/>
          </w:rPr>
          <w:fldChar w:fldCharType="end"/>
        </w:r>
      </w:hyperlink>
    </w:p>
    <w:p w:rsidRPr="00C21E17" w:rsidR="00D52AEA" w:rsidP="00D52AEA" w:rsidRDefault="00D52AEA">
      <w:pPr>
        <w:pStyle w:val="TOC1"/>
        <w:rPr>
          <w:noProof/>
        </w:rPr>
      </w:pPr>
      <w:hyperlink w:history="1" w:anchor="_Toc466364301">
        <w:r w:rsidRPr="00C21E17">
          <w:rPr>
            <w:rStyle w:val="Hyperlink"/>
            <w:noProof/>
          </w:rPr>
          <w:t>16.  Plans for Tabulation and Publication and Project Time Schedule</w:t>
        </w:r>
        <w:r w:rsidRPr="00C21E17">
          <w:rPr>
            <w:noProof/>
            <w:webHidden/>
          </w:rPr>
          <w:tab/>
        </w:r>
        <w:r w:rsidRPr="00C21E17">
          <w:rPr>
            <w:noProof/>
            <w:webHidden/>
          </w:rPr>
          <w:fldChar w:fldCharType="begin"/>
        </w:r>
        <w:r w:rsidRPr="00C21E17">
          <w:rPr>
            <w:noProof/>
            <w:webHidden/>
          </w:rPr>
          <w:instrText xml:space="preserve"> PAGEREF _Toc466364301 \h </w:instrText>
        </w:r>
        <w:r w:rsidRPr="00C21E17">
          <w:rPr>
            <w:noProof/>
            <w:webHidden/>
          </w:rPr>
        </w:r>
        <w:r w:rsidRPr="00C21E17">
          <w:rPr>
            <w:noProof/>
            <w:webHidden/>
          </w:rPr>
          <w:fldChar w:fldCharType="separate"/>
        </w:r>
        <w:r w:rsidR="00193CDA">
          <w:rPr>
            <w:noProof/>
            <w:webHidden/>
          </w:rPr>
          <w:t>8</w:t>
        </w:r>
        <w:r w:rsidRPr="00C21E17">
          <w:rPr>
            <w:noProof/>
            <w:webHidden/>
          </w:rPr>
          <w:fldChar w:fldCharType="end"/>
        </w:r>
      </w:hyperlink>
    </w:p>
    <w:p w:rsidRPr="00C21E17" w:rsidR="00D52AEA" w:rsidP="00D52AEA" w:rsidRDefault="00D52AEA">
      <w:pPr>
        <w:pStyle w:val="TOC1"/>
        <w:rPr>
          <w:noProof/>
        </w:rPr>
      </w:pPr>
      <w:hyperlink w:history="1" w:anchor="_Toc466364302">
        <w:r w:rsidRPr="00C21E17">
          <w:rPr>
            <w:rStyle w:val="Hyperlink"/>
            <w:noProof/>
          </w:rPr>
          <w:t>17.  Reason(s) Display of OMB Expiration Date is Inappropriate</w:t>
        </w:r>
        <w:r w:rsidRPr="00C21E17">
          <w:rPr>
            <w:noProof/>
            <w:webHidden/>
          </w:rPr>
          <w:tab/>
        </w:r>
        <w:r w:rsidRPr="00C21E17">
          <w:rPr>
            <w:noProof/>
            <w:webHidden/>
          </w:rPr>
          <w:fldChar w:fldCharType="begin"/>
        </w:r>
        <w:r w:rsidRPr="00C21E17">
          <w:rPr>
            <w:noProof/>
            <w:webHidden/>
          </w:rPr>
          <w:instrText xml:space="preserve"> PAGEREF _Toc466364302 \h </w:instrText>
        </w:r>
        <w:r w:rsidRPr="00C21E17">
          <w:rPr>
            <w:noProof/>
            <w:webHidden/>
          </w:rPr>
        </w:r>
        <w:r w:rsidRPr="00C21E17">
          <w:rPr>
            <w:noProof/>
            <w:webHidden/>
          </w:rPr>
          <w:fldChar w:fldCharType="separate"/>
        </w:r>
        <w:r w:rsidR="00193CDA">
          <w:rPr>
            <w:noProof/>
            <w:webHidden/>
          </w:rPr>
          <w:t>8</w:t>
        </w:r>
        <w:r w:rsidRPr="00C21E17">
          <w:rPr>
            <w:noProof/>
            <w:webHidden/>
          </w:rPr>
          <w:fldChar w:fldCharType="end"/>
        </w:r>
      </w:hyperlink>
    </w:p>
    <w:p w:rsidRPr="00C21E17" w:rsidR="00D52AEA" w:rsidP="00D52AEA" w:rsidRDefault="00D52AEA">
      <w:pPr>
        <w:pStyle w:val="TOC1"/>
        <w:rPr>
          <w:noProof/>
        </w:rPr>
      </w:pPr>
      <w:hyperlink w:history="1" w:anchor="_Toc466364303">
        <w:r w:rsidRPr="00C21E17">
          <w:rPr>
            <w:rStyle w:val="Hyperlink"/>
            <w:noProof/>
          </w:rPr>
          <w:t>18.  Exceptions to Certification for Paperwork Reduction Act Submission</w:t>
        </w:r>
        <w:r w:rsidRPr="00C21E17">
          <w:rPr>
            <w:noProof/>
            <w:webHidden/>
          </w:rPr>
          <w:tab/>
        </w:r>
        <w:r w:rsidRPr="00C21E17">
          <w:rPr>
            <w:noProof/>
            <w:webHidden/>
          </w:rPr>
          <w:fldChar w:fldCharType="begin"/>
        </w:r>
        <w:r w:rsidRPr="00C21E17">
          <w:rPr>
            <w:noProof/>
            <w:webHidden/>
          </w:rPr>
          <w:instrText xml:space="preserve"> PAGEREF _Toc466364303 \h </w:instrText>
        </w:r>
        <w:r w:rsidRPr="00C21E17">
          <w:rPr>
            <w:noProof/>
            <w:webHidden/>
          </w:rPr>
        </w:r>
        <w:r w:rsidRPr="00C21E17">
          <w:rPr>
            <w:noProof/>
            <w:webHidden/>
          </w:rPr>
          <w:fldChar w:fldCharType="separate"/>
        </w:r>
        <w:r w:rsidR="00193CDA">
          <w:rPr>
            <w:noProof/>
            <w:webHidden/>
          </w:rPr>
          <w:t>8</w:t>
        </w:r>
        <w:r w:rsidRPr="00C21E17">
          <w:rPr>
            <w:noProof/>
            <w:webHidden/>
          </w:rPr>
          <w:fldChar w:fldCharType="end"/>
        </w:r>
      </w:hyperlink>
    </w:p>
    <w:p w:rsidRPr="00C21E17" w:rsidR="00D6423D" w:rsidP="00D6423D" w:rsidRDefault="00D52AEA">
      <w:pPr>
        <w:rPr>
          <w:b/>
          <w:bCs/>
          <w:noProof/>
        </w:rPr>
      </w:pPr>
      <w:r w:rsidRPr="00C21E17">
        <w:rPr>
          <w:b/>
          <w:bCs/>
          <w:noProof/>
        </w:rPr>
        <w:fldChar w:fldCharType="end"/>
      </w:r>
    </w:p>
    <w:p w:rsidRPr="00C21E17" w:rsidR="00312560" w:rsidP="00B83AAD" w:rsidRDefault="00312560">
      <w:pPr>
        <w:jc w:val="center"/>
        <w:outlineLvl w:val="0"/>
        <w:rPr>
          <w:b/>
        </w:rPr>
      </w:pPr>
      <w:bookmarkStart w:name="_Toc466364276" w:id="1"/>
    </w:p>
    <w:p w:rsidRPr="00C21E17" w:rsidR="00312560" w:rsidP="00B83AAD" w:rsidRDefault="00312560">
      <w:pPr>
        <w:jc w:val="center"/>
        <w:outlineLvl w:val="0"/>
        <w:rPr>
          <w:b/>
        </w:rPr>
      </w:pPr>
    </w:p>
    <w:bookmarkEnd w:id="1"/>
    <w:p w:rsidRPr="00C21E17" w:rsidR="00113472" w:rsidP="00B83AAD" w:rsidRDefault="00294C74">
      <w:pPr>
        <w:jc w:val="center"/>
        <w:outlineLvl w:val="0"/>
        <w:rPr>
          <w:b/>
        </w:rPr>
      </w:pPr>
      <w:r w:rsidRPr="00C21E17">
        <w:rPr>
          <w:noProof/>
        </w:rPr>
        <w:lastRenderedPageBreak/>
        <w:pict>
          <v:shapetype id="_x0000_t202" coordsize="21600,21600" o:spt="202" path="m,l,21600r21600,l21600,xe">
            <v:stroke joinstyle="miter"/>
            <v:path gradientshapeok="t" o:connecttype="rect"/>
          </v:shapetype>
          <v:shape id="Text Box 2" style="position:absolute;left:0;text-align:left;margin-left:.75pt;margin-top:.45pt;width:424.5pt;height:162pt;z-index:251657728;visibility:visible;mso-wrap-distance-top:3.6pt;mso-wrap-distance-bottom:3.6pt;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2B6AB5" w:rsidRDefault="002B6AB5">
                  <w:r w:rsidRPr="00C10928">
                    <w:rPr>
                      <w:b/>
                    </w:rPr>
                    <w:t>Goal</w:t>
                  </w:r>
                  <w:r>
                    <w:t>:  The goal of the survey is to collect information about laboratory capabilities, equipment or personnel.</w:t>
                  </w:r>
                </w:p>
                <w:p w:rsidRPr="007D4E69" w:rsidR="002B6AB5" w:rsidRDefault="002B6AB5">
                  <w:r w:rsidRPr="00331DEA">
                    <w:rPr>
                      <w:b/>
                    </w:rPr>
                    <w:t>Intended Use of resulting data:</w:t>
                  </w:r>
                  <w:r>
                    <w:rPr>
                      <w:b/>
                    </w:rPr>
                    <w:t xml:space="preserve">  </w:t>
                  </w:r>
                  <w:r w:rsidRPr="00331DEA">
                    <w:t>The</w:t>
                  </w:r>
                  <w:r>
                    <w:rPr>
                      <w:b/>
                    </w:rPr>
                    <w:t xml:space="preserve"> </w:t>
                  </w:r>
                  <w:r w:rsidRPr="00331DEA">
                    <w:t>information gathered will</w:t>
                  </w:r>
                  <w:r>
                    <w:rPr>
                      <w:b/>
                    </w:rPr>
                    <w:t xml:space="preserve"> </w:t>
                  </w:r>
                  <w:r w:rsidRPr="00331DEA">
                    <w:t>assist</w:t>
                  </w:r>
                  <w:r>
                    <w:t xml:space="preserve"> </w:t>
                  </w:r>
                  <w:r w:rsidR="00294C74">
                    <w:t xml:space="preserve">the </w:t>
                  </w:r>
                  <w:r>
                    <w:t xml:space="preserve">LRN Program Office in decisions about testing platforms used by LRN members thereby shaping the scope of emerging infectious disease responses. </w:t>
                  </w:r>
                </w:p>
                <w:p w:rsidR="002B6AB5" w:rsidRDefault="002B6AB5">
                  <w:r w:rsidRPr="00331DEA">
                    <w:rPr>
                      <w:b/>
                    </w:rPr>
                    <w:t>Methods</w:t>
                  </w:r>
                  <w:r>
                    <w:t xml:space="preserve">:  Surveys will be conducted by email with LRN Helpdesk or through online survey tools. </w:t>
                  </w:r>
                </w:p>
                <w:p w:rsidRPr="00235E32" w:rsidR="002B6AB5" w:rsidRDefault="002B6AB5">
                  <w:r w:rsidRPr="00331DEA">
                    <w:rPr>
                      <w:b/>
                    </w:rPr>
                    <w:t>Subpopulation to be studied:</w:t>
                  </w:r>
                  <w:r>
                    <w:rPr>
                      <w:b/>
                    </w:rPr>
                    <w:t xml:space="preserve">  </w:t>
                  </w:r>
                  <w:r>
                    <w:t xml:space="preserve">Laboratory Response Network members </w:t>
                  </w:r>
                </w:p>
                <w:p w:rsidRPr="00235E32" w:rsidR="002B6AB5" w:rsidRDefault="002B6AB5">
                  <w:r w:rsidRPr="00331DEA">
                    <w:rPr>
                      <w:b/>
                    </w:rPr>
                    <w:t>How the data will be analyzed</w:t>
                  </w:r>
                  <w:r>
                    <w:rPr>
                      <w:b/>
                    </w:rPr>
                    <w:t xml:space="preserve">:  </w:t>
                  </w:r>
                  <w:r w:rsidRPr="00235E32">
                    <w:t>The data collected from</w:t>
                  </w:r>
                  <w:r>
                    <w:rPr>
                      <w:b/>
                    </w:rPr>
                    <w:t xml:space="preserve"> </w:t>
                  </w:r>
                  <w:r w:rsidRPr="00235E32">
                    <w:t>t</w:t>
                  </w:r>
                  <w:r>
                    <w:t>he survey will be used to shape incident response plans and assay development strategies based on specific equipment possessed by the majority of LRN member laboratories.</w:t>
                  </w:r>
                </w:p>
              </w:txbxContent>
            </v:textbox>
            <w10:wrap type="square"/>
          </v:shape>
        </w:pict>
      </w:r>
    </w:p>
    <w:p w:rsidRPr="00C21E17" w:rsidR="00E66A34" w:rsidP="00E66A34" w:rsidRDefault="00E66A34">
      <w:pPr>
        <w:outlineLvl w:val="0"/>
      </w:pPr>
      <w:bookmarkStart w:name="_Toc466364277" w:id="2"/>
      <w:r w:rsidRPr="00C21E17">
        <w:rPr>
          <w:b/>
          <w:u w:val="single"/>
        </w:rPr>
        <w:t>A. Justification</w:t>
      </w:r>
      <w:bookmarkEnd w:id="2"/>
    </w:p>
    <w:p w:rsidRPr="00C21E17" w:rsidR="00E66A34" w:rsidP="00E66A34" w:rsidRDefault="00E66A34">
      <w:pPr>
        <w:rPr>
          <w:b/>
        </w:rPr>
      </w:pPr>
    </w:p>
    <w:p w:rsidRPr="003F63F2" w:rsidR="00E66A34" w:rsidP="00494CF9" w:rsidRDefault="0055544F">
      <w:pPr>
        <w:pStyle w:val="Heading1"/>
      </w:pPr>
      <w:bookmarkStart w:name="_Toc466364278" w:id="3"/>
      <w:r w:rsidRPr="00C21E17">
        <w:t xml:space="preserve">l. </w:t>
      </w:r>
      <w:r w:rsidRPr="003F63F2">
        <w:t>Circumstances</w:t>
      </w:r>
      <w:r w:rsidRPr="003F63F2" w:rsidR="00E66A34">
        <w:t xml:space="preserve"> Making the Collection of Information Necessary</w:t>
      </w:r>
      <w:bookmarkEnd w:id="3"/>
    </w:p>
    <w:p w:rsidRPr="003F63F2" w:rsidR="00D604EB" w:rsidP="00D52AEA" w:rsidRDefault="00D975D7">
      <w:bookmarkStart w:name="_Toc466364279" w:id="4"/>
      <w:r w:rsidRPr="003F63F2">
        <w:t xml:space="preserve">The Centers for Disease Control and Prevention (CDC) </w:t>
      </w:r>
      <w:r w:rsidRPr="003F63F2" w:rsidR="0055544F">
        <w:t xml:space="preserve">is submitting a request for </w:t>
      </w:r>
      <w:r w:rsidRPr="003F63F2" w:rsidR="00D604EB">
        <w:t xml:space="preserve">a </w:t>
      </w:r>
      <w:r w:rsidRPr="003F63F2" w:rsidR="0055544F">
        <w:t xml:space="preserve">three (3) year </w:t>
      </w:r>
      <w:r w:rsidRPr="003F63F2" w:rsidR="00966983">
        <w:t xml:space="preserve">revision </w:t>
      </w:r>
      <w:r w:rsidRPr="003F63F2" w:rsidR="0055544F">
        <w:t xml:space="preserve">for </w:t>
      </w:r>
      <w:r w:rsidRPr="003F63F2" w:rsidR="00D604EB">
        <w:t xml:space="preserve">OMB Control No. 0920-0881, </w:t>
      </w:r>
      <w:r w:rsidRPr="003F63F2" w:rsidR="0055544F">
        <w:t xml:space="preserve">an </w:t>
      </w:r>
      <w:r w:rsidRPr="003F63F2" w:rsidR="00D604EB">
        <w:t>e</w:t>
      </w:r>
      <w:r w:rsidRPr="003F63F2" w:rsidR="0055544F">
        <w:t xml:space="preserve">xisting </w:t>
      </w:r>
      <w:r w:rsidRPr="003F63F2" w:rsidR="00D604EB">
        <w:t>c</w:t>
      </w:r>
      <w:r w:rsidRPr="003F63F2" w:rsidR="0055544F">
        <w:t xml:space="preserve">ollection </w:t>
      </w:r>
      <w:r w:rsidRPr="003F63F2" w:rsidR="00E57725">
        <w:t>conducted by L</w:t>
      </w:r>
      <w:r w:rsidRPr="003F63F2" w:rsidR="0055544F">
        <w:t>aboratory Response Network (LRN)</w:t>
      </w:r>
      <w:r w:rsidRPr="003F63F2" w:rsidR="008F40DA">
        <w:t>, National Center for Emerging and Zoonotic Infectious Diseases (NCEZID)</w:t>
      </w:r>
      <w:r w:rsidRPr="003F63F2" w:rsidR="00D604EB">
        <w:t xml:space="preserve">.  </w:t>
      </w:r>
      <w:r w:rsidRPr="003F63F2" w:rsidR="00937BAA">
        <w:t>Although the LRN Program Office at CDC has an extensive database of information regarding all network members</w:t>
      </w:r>
      <w:r w:rsidRPr="003F63F2" w:rsidR="00A6585F">
        <w:t>, LRN</w:t>
      </w:r>
      <w:r w:rsidRPr="003F63F2" w:rsidR="00E57725">
        <w:t xml:space="preserve"> Special Data Calls are </w:t>
      </w:r>
      <w:r w:rsidRPr="003F63F2" w:rsidR="00937BAA">
        <w:t xml:space="preserve">sometimes needed to </w:t>
      </w:r>
      <w:r w:rsidRPr="003F63F2" w:rsidR="00A6585F">
        <w:t>address issues</w:t>
      </w:r>
      <w:r w:rsidRPr="003F63F2" w:rsidR="00937BAA">
        <w:t xml:space="preserve"> concerning the response capabilities of member facilities for priority threat agents or to assess the network’s ability to respond to new emerging threats. </w:t>
      </w:r>
      <w:r w:rsidRPr="003F63F2" w:rsidR="00A6585F">
        <w:t xml:space="preserve"> </w:t>
      </w:r>
      <w:r w:rsidRPr="003F63F2" w:rsidR="00AD5AEC">
        <w:t xml:space="preserve">This is a generic clearance that is necessary for any impromptu data calls that are needed. </w:t>
      </w:r>
    </w:p>
    <w:p w:rsidRPr="003F63F2" w:rsidR="00D604EB" w:rsidP="00D52AEA" w:rsidRDefault="00D604EB"/>
    <w:p w:rsidRPr="003F63F2" w:rsidR="00A81691" w:rsidP="00D52AEA" w:rsidRDefault="00AD5AEC">
      <w:r w:rsidRPr="003F63F2">
        <w:t xml:space="preserve">In the last </w:t>
      </w:r>
      <w:r w:rsidRPr="003F63F2" w:rsidR="00D604EB">
        <w:t>three</w:t>
      </w:r>
      <w:r w:rsidRPr="003F63F2">
        <w:t xml:space="preserve"> years, </w:t>
      </w:r>
      <w:r w:rsidRPr="003F63F2" w:rsidR="00CE6C84">
        <w:t>zero</w:t>
      </w:r>
      <w:r w:rsidRPr="003F63F2" w:rsidR="00D604EB">
        <w:t xml:space="preserve"> generic information collection ha</w:t>
      </w:r>
      <w:r w:rsidRPr="003F63F2" w:rsidR="00CE6C84">
        <w:t>ve</w:t>
      </w:r>
      <w:r w:rsidRPr="003F63F2" w:rsidR="00D604EB">
        <w:t xml:space="preserve"> been conducted</w:t>
      </w:r>
      <w:r w:rsidRPr="003F63F2" w:rsidR="006C1EC0">
        <w:t xml:space="preserve">.  </w:t>
      </w:r>
      <w:r w:rsidRPr="003F63F2" w:rsidR="00CE6C84">
        <w:t xml:space="preserve">LRN has not contacted its members </w:t>
      </w:r>
      <w:r w:rsidRPr="003F63F2" w:rsidR="00EE2664">
        <w:t>with</w:t>
      </w:r>
      <w:r w:rsidRPr="003F63F2" w:rsidR="00CE6C84">
        <w:t xml:space="preserve"> any additional special data</w:t>
      </w:r>
      <w:r w:rsidRPr="003F63F2" w:rsidR="00EE2664">
        <w:t xml:space="preserve"> </w:t>
      </w:r>
      <w:r w:rsidRPr="003F63F2" w:rsidR="00053CD8">
        <w:t>requests. However</w:t>
      </w:r>
      <w:r w:rsidRPr="003F63F2" w:rsidR="00713E0A">
        <w:t>, due to the unpredictability of emerging threats of infectious disease, LRN may require its use in the future to ensure a current and complete understanding of the capabilities of our users</w:t>
      </w:r>
      <w:r w:rsidRPr="003F63F2" w:rsidR="00B03C9A">
        <w:t xml:space="preserve"> which could require a procedural or equipment change thereby impacting public health response.</w:t>
      </w:r>
      <w:r w:rsidRPr="003F63F2" w:rsidR="00713E0A">
        <w:t xml:space="preserve"> </w:t>
      </w:r>
    </w:p>
    <w:p w:rsidRPr="003F63F2" w:rsidR="00A81691" w:rsidP="00D52AEA" w:rsidRDefault="00A81691"/>
    <w:bookmarkEnd w:id="4"/>
    <w:p w:rsidRPr="003F63F2" w:rsidR="00E66A34" w:rsidP="00D52AEA" w:rsidRDefault="00E66A34">
      <w:pPr>
        <w:rPr>
          <w:b/>
        </w:rPr>
      </w:pPr>
      <w:r w:rsidRPr="003F63F2">
        <w:t xml:space="preserve">The </w:t>
      </w:r>
      <w:smartTag w:uri="urn:schemas:contacts" w:element="Sn">
        <w:r w:rsidRPr="003F63F2">
          <w:t>Laboratory Response Network</w:t>
        </w:r>
      </w:smartTag>
      <w:r w:rsidRPr="003F63F2">
        <w:t xml:space="preserve"> (LRN) was established by the Department of Health and Human Services (HHS), Centers for Disease Control and Prevention (CDC) in accordance with Presidential Decision Directive 39 (Attachment 1), which outlined national anti-terrorism policies and assigned specific missions to Federal Departments and agencies.  The Administration has stated that it is the policy of the United States to use all appropriate means, to de</w:t>
      </w:r>
      <w:r w:rsidRPr="003F63F2" w:rsidR="009151A2">
        <w:t>ter</w:t>
      </w:r>
      <w:r w:rsidRPr="003F63F2">
        <w:t xml:space="preserve">, defeat, and respond to all terrorist attacks on our territory and resources, both with people and facilities.  The LRN’s mission is to maintain an integrated national and international network of laboratories that can respond </w:t>
      </w:r>
      <w:r w:rsidRPr="003F63F2" w:rsidR="00CE6C84">
        <w:t xml:space="preserve">quickly </w:t>
      </w:r>
      <w:r w:rsidRPr="003F63F2">
        <w:t>to suspected acts of biological, chemical, or radiological terrorism</w:t>
      </w:r>
      <w:r w:rsidRPr="003F63F2" w:rsidR="00CE6C84">
        <w:t xml:space="preserve">, emerging infectious </w:t>
      </w:r>
      <w:r w:rsidRPr="003F63F2" w:rsidR="00053CD8">
        <w:t>diseases, and</w:t>
      </w:r>
      <w:r w:rsidRPr="003F63F2">
        <w:t xml:space="preserve"> other public health </w:t>
      </w:r>
      <w:r w:rsidRPr="003F63F2" w:rsidR="00CE6C84">
        <w:t xml:space="preserve">threats and </w:t>
      </w:r>
      <w:r w:rsidRPr="003F63F2">
        <w:t xml:space="preserve">emergencies. </w:t>
      </w:r>
    </w:p>
    <w:p w:rsidRPr="003F63F2" w:rsidR="00C735D0" w:rsidP="00554284" w:rsidRDefault="00C735D0">
      <w:pPr>
        <w:ind w:firstLine="720"/>
      </w:pPr>
    </w:p>
    <w:p w:rsidRPr="003F63F2" w:rsidR="00D604EB" w:rsidP="00D52AEA" w:rsidRDefault="00DA47E0">
      <w:r w:rsidRPr="003F63F2">
        <w:t>F</w:t>
      </w:r>
      <w:r w:rsidRPr="003F63F2" w:rsidR="00554284">
        <w:t>ederal, state and local public health laboratories join the LRN</w:t>
      </w:r>
      <w:r w:rsidRPr="003F63F2">
        <w:t xml:space="preserve"> voluntarily.  When laboratories join</w:t>
      </w:r>
      <w:r w:rsidRPr="003F63F2" w:rsidR="00554284">
        <w:t xml:space="preserve">, they assume specific responsibilities and are required to provide </w:t>
      </w:r>
      <w:r w:rsidRPr="003F63F2" w:rsidR="00BA600E">
        <w:t xml:space="preserve">facility </w:t>
      </w:r>
      <w:r w:rsidRPr="003F63F2" w:rsidR="00554284">
        <w:lastRenderedPageBreak/>
        <w:t>information to the LRN Program Office at CDC</w:t>
      </w:r>
      <w:r w:rsidRPr="003F63F2" w:rsidR="00BA600E">
        <w:t xml:space="preserve"> as well as test results for real samples or proficiency tests</w:t>
      </w:r>
      <w:r w:rsidRPr="003F63F2" w:rsidR="00317AA8">
        <w:t xml:space="preserve">.  </w:t>
      </w:r>
      <w:r w:rsidRPr="003F63F2" w:rsidR="00FA17C4">
        <w:t xml:space="preserve">LRN laboratories participate in Proficiency Testing Challenges, Exercises and Validation Studies each year.  </w:t>
      </w:r>
      <w:r w:rsidRPr="003F63F2" w:rsidR="00CB69B3">
        <w:t>The Frequency of the data collection will be conducted t</w:t>
      </w:r>
      <w:r w:rsidRPr="003F63F2" w:rsidR="00871D0C">
        <w:t>wice a year</w:t>
      </w:r>
      <w:r w:rsidRPr="003F63F2" w:rsidR="001B5CAF">
        <w:t>.</w:t>
      </w:r>
      <w:r w:rsidRPr="003F63F2" w:rsidR="00D604EB">
        <w:t xml:space="preserve">  LRN information collection is covered by OMB control no. 0920-0852.</w:t>
      </w:r>
      <w:r w:rsidRPr="003F63F2" w:rsidR="001B5CAF">
        <w:t xml:space="preserve">  </w:t>
      </w:r>
    </w:p>
    <w:p w:rsidRPr="003F63F2" w:rsidR="00D604EB" w:rsidP="00D52AEA" w:rsidRDefault="00D604EB"/>
    <w:p w:rsidRPr="003F63F2" w:rsidR="00D97E42" w:rsidP="00D52AEA" w:rsidRDefault="00871D0C">
      <w:r w:rsidRPr="003F63F2">
        <w:t xml:space="preserve">CDC </w:t>
      </w:r>
      <w:r w:rsidRPr="003F63F2" w:rsidR="00554284">
        <w:t>may conduct a Special Data Call to obtain additional</w:t>
      </w:r>
      <w:r w:rsidRPr="003F63F2">
        <w:t xml:space="preserve"> </w:t>
      </w:r>
      <w:r w:rsidRPr="003F63F2" w:rsidR="00554284">
        <w:t xml:space="preserve">information from LRN </w:t>
      </w:r>
      <w:r w:rsidRPr="003F63F2">
        <w:t>l</w:t>
      </w:r>
      <w:r w:rsidRPr="003F63F2" w:rsidR="00554284">
        <w:t xml:space="preserve">aboratories </w:t>
      </w:r>
      <w:r w:rsidRPr="003F63F2">
        <w:t xml:space="preserve">regarding </w:t>
      </w:r>
      <w:r w:rsidRPr="003F63F2" w:rsidR="00554284">
        <w:t xml:space="preserve">biological terrorism </w:t>
      </w:r>
      <w:r w:rsidRPr="003F63F2" w:rsidR="009C10A7">
        <w:t xml:space="preserve">or emerging infectious disease </w:t>
      </w:r>
      <w:r w:rsidRPr="003F63F2" w:rsidR="00554284">
        <w:t xml:space="preserve">preparedness. </w:t>
      </w:r>
      <w:r w:rsidRPr="003F63F2">
        <w:t xml:space="preserve"> </w:t>
      </w:r>
      <w:r w:rsidRPr="003F63F2" w:rsidR="00554284">
        <w:t xml:space="preserve">Special Data Calls </w:t>
      </w:r>
      <w:r w:rsidRPr="003F63F2" w:rsidR="00BA600E">
        <w:t>may be conducted via broadcast email that asks respondents to send information via email to the</w:t>
      </w:r>
      <w:r w:rsidRPr="003F63F2" w:rsidR="00D300E9">
        <w:t xml:space="preserve"> LRN Help D</w:t>
      </w:r>
      <w:r w:rsidRPr="003F63F2" w:rsidR="00BA600E">
        <w:t>esk or through online su</w:t>
      </w:r>
      <w:r w:rsidRPr="003F63F2" w:rsidR="00A6585F">
        <w:t>r</w:t>
      </w:r>
      <w:r w:rsidRPr="003F63F2" w:rsidR="00BA600E">
        <w:t xml:space="preserve">vey tools (i.e. Survey Monkey) which require respondents to go to </w:t>
      </w:r>
      <w:r w:rsidRPr="003F63F2" w:rsidR="00D300E9">
        <w:t xml:space="preserve">a </w:t>
      </w:r>
      <w:r w:rsidRPr="003F63F2" w:rsidR="00BA600E">
        <w:t xml:space="preserve">web link and answer a series of questions </w:t>
      </w:r>
      <w:r w:rsidRPr="003F63F2" w:rsidR="00E153ED">
        <w:t>(</w:t>
      </w:r>
      <w:r w:rsidRPr="003F63F2" w:rsidR="0041454B">
        <w:t xml:space="preserve">Attachment </w:t>
      </w:r>
      <w:r w:rsidRPr="003F63F2" w:rsidR="000862E3">
        <w:t>3</w:t>
      </w:r>
      <w:r w:rsidRPr="003F63F2" w:rsidR="008848A6">
        <w:t xml:space="preserve">). </w:t>
      </w:r>
    </w:p>
    <w:p w:rsidRPr="003F63F2" w:rsidR="00A6585F" w:rsidP="00554284" w:rsidRDefault="00A6585F">
      <w:pPr>
        <w:ind w:firstLine="720"/>
      </w:pPr>
    </w:p>
    <w:p w:rsidRPr="003F63F2" w:rsidR="0076081F" w:rsidP="00D52AEA" w:rsidRDefault="00DE69B5">
      <w:pPr>
        <w:pStyle w:val="BlockText"/>
        <w:spacing w:after="120"/>
        <w:ind w:left="0" w:right="0"/>
        <w:rPr>
          <w:rFonts w:ascii="Times New Roman" w:hAnsi="Times New Roman"/>
        </w:rPr>
      </w:pPr>
      <w:r w:rsidRPr="003F63F2">
        <w:rPr>
          <w:rFonts w:ascii="Times New Roman" w:hAnsi="Times New Roman"/>
        </w:rPr>
        <w:t xml:space="preserve">Data collection for this project </w:t>
      </w:r>
      <w:r w:rsidRPr="003F63F2" w:rsidR="002C0754">
        <w:rPr>
          <w:rFonts w:ascii="Times New Roman" w:hAnsi="Times New Roman"/>
        </w:rPr>
        <w:t xml:space="preserve">is authorized under the Public Health Service Act, (42 USC 241) Section 301.  A copy is included in the attachments (Attachment </w:t>
      </w:r>
      <w:r w:rsidRPr="003F63F2" w:rsidR="00CD7AB8">
        <w:rPr>
          <w:rFonts w:ascii="Times New Roman" w:hAnsi="Times New Roman"/>
        </w:rPr>
        <w:t>1a</w:t>
      </w:r>
      <w:r w:rsidRPr="003F63F2" w:rsidR="002C0754">
        <w:rPr>
          <w:rFonts w:ascii="Times New Roman" w:hAnsi="Times New Roman"/>
        </w:rPr>
        <w:t xml:space="preserve">). </w:t>
      </w:r>
    </w:p>
    <w:p w:rsidRPr="003F63F2" w:rsidR="003E5F89" w:rsidP="004939F7" w:rsidRDefault="003E5F89">
      <w:pPr>
        <w:rPr>
          <w:b/>
        </w:rPr>
      </w:pPr>
    </w:p>
    <w:p w:rsidRPr="003F63F2" w:rsidR="003E5F89" w:rsidP="00494CF9" w:rsidRDefault="001B5CAF">
      <w:pPr>
        <w:pStyle w:val="Heading1"/>
      </w:pPr>
      <w:bookmarkStart w:name="_Toc466364280" w:id="5"/>
      <w:r w:rsidRPr="003F63F2">
        <w:t xml:space="preserve">2.  </w:t>
      </w:r>
      <w:r w:rsidRPr="003F63F2" w:rsidR="003E5F89">
        <w:t>Purpose and Use of Information Collection</w:t>
      </w:r>
      <w:bookmarkEnd w:id="5"/>
    </w:p>
    <w:p w:rsidRPr="003F63F2" w:rsidR="00AD404C" w:rsidP="00113472" w:rsidRDefault="000D6E59">
      <w:r w:rsidRPr="003F63F2">
        <w:t>T</w:t>
      </w:r>
      <w:r w:rsidRPr="003F63F2" w:rsidR="005D2871">
        <w:t xml:space="preserve">he LRN </w:t>
      </w:r>
      <w:r w:rsidRPr="003F63F2" w:rsidR="00B136E9">
        <w:t xml:space="preserve">has </w:t>
      </w:r>
      <w:r w:rsidRPr="003F63F2" w:rsidR="00EB368F">
        <w:t xml:space="preserve">not </w:t>
      </w:r>
      <w:r w:rsidRPr="003F63F2" w:rsidR="005D2871">
        <w:t>use</w:t>
      </w:r>
      <w:r w:rsidRPr="003F63F2" w:rsidR="00B17EAF">
        <w:t>d</w:t>
      </w:r>
      <w:r w:rsidRPr="003F63F2" w:rsidR="005D2871">
        <w:t xml:space="preserve"> </w:t>
      </w:r>
      <w:r w:rsidRPr="003F63F2" w:rsidR="00503358">
        <w:t>the</w:t>
      </w:r>
      <w:r w:rsidRPr="003F63F2">
        <w:t xml:space="preserve"> generic 0920-0881 </w:t>
      </w:r>
      <w:r w:rsidRPr="003F63F2" w:rsidR="00B136E9">
        <w:t>s</w:t>
      </w:r>
      <w:r w:rsidRPr="003F63F2" w:rsidR="00B17EAF">
        <w:t>in</w:t>
      </w:r>
      <w:r w:rsidRPr="003F63F2" w:rsidR="00B136E9">
        <w:t>ce</w:t>
      </w:r>
      <w:r w:rsidRPr="003F63F2" w:rsidR="00B17EAF">
        <w:t xml:space="preserve"> 201</w:t>
      </w:r>
      <w:r w:rsidRPr="003F63F2" w:rsidR="00EB368F">
        <w:t>7</w:t>
      </w:r>
      <w:r w:rsidRPr="003F63F2" w:rsidR="00D604EB">
        <w:t>.</w:t>
      </w:r>
      <w:r w:rsidRPr="003F63F2">
        <w:t xml:space="preserve"> </w:t>
      </w:r>
      <w:r w:rsidRPr="003F63F2" w:rsidR="00D604EB">
        <w:t>H</w:t>
      </w:r>
      <w:r w:rsidRPr="003F63F2" w:rsidR="005D2871">
        <w:t>owever, it is important to indicate that a lack of use should not be a signal for a lack of need. Emerging infections and outbreaks are not predictable and the LRN program is requesting</w:t>
      </w:r>
      <w:r w:rsidRPr="003F63F2">
        <w:t xml:space="preserve"> an extension for OMB 0920-0881 </w:t>
      </w:r>
      <w:r w:rsidRPr="003F63F2" w:rsidR="005D2871">
        <w:t>to perform critical data calls of LRN member laboratories should the ci</w:t>
      </w:r>
      <w:r w:rsidRPr="003F63F2" w:rsidR="00B136E9">
        <w:t xml:space="preserve">rcumstance arise. </w:t>
      </w:r>
    </w:p>
    <w:p w:rsidRPr="003F63F2" w:rsidR="00AD404C" w:rsidP="00113472" w:rsidRDefault="00AD404C"/>
    <w:p w:rsidRPr="003F63F2" w:rsidR="00AD404C" w:rsidP="00113472" w:rsidRDefault="00B136E9">
      <w:r w:rsidRPr="003F63F2">
        <w:t>One instance occurred in 2014 with the Ebola case in the U.S.</w:t>
      </w:r>
      <w:r w:rsidRPr="003F63F2" w:rsidR="00E12E19">
        <w:t xml:space="preserve"> </w:t>
      </w:r>
      <w:r w:rsidRPr="003F63F2" w:rsidR="007B6308">
        <w:t xml:space="preserve">LRN </w:t>
      </w:r>
      <w:r w:rsidRPr="003F63F2" w:rsidR="00E12E19">
        <w:t xml:space="preserve">members </w:t>
      </w:r>
      <w:r w:rsidRPr="003F63F2" w:rsidR="007B6308">
        <w:t xml:space="preserve">were asked </w:t>
      </w:r>
      <w:r w:rsidRPr="003F63F2" w:rsidR="00E12E19">
        <w:t xml:space="preserve">via broadcast email </w:t>
      </w:r>
      <w:r w:rsidRPr="003F63F2" w:rsidR="00C075FD">
        <w:t>if their</w:t>
      </w:r>
      <w:r w:rsidRPr="003F63F2" w:rsidR="00E12E19">
        <w:t xml:space="preserve"> facilities </w:t>
      </w:r>
      <w:r w:rsidRPr="003F63F2" w:rsidR="007B6308">
        <w:t xml:space="preserve">were </w:t>
      </w:r>
      <w:r w:rsidRPr="003F63F2" w:rsidR="00C075FD">
        <w:t>willing and able to conduct Ebola testing</w:t>
      </w:r>
      <w:r w:rsidRPr="003F63F2" w:rsidR="00D604EB">
        <w:t xml:space="preserve"> (see attachment </w:t>
      </w:r>
      <w:r w:rsidRPr="003F63F2" w:rsidR="00CB55A6">
        <w:t>4</w:t>
      </w:r>
      <w:r w:rsidRPr="003F63F2" w:rsidR="00D604EB">
        <w:t>)</w:t>
      </w:r>
      <w:r w:rsidRPr="003F63F2" w:rsidR="00C075FD">
        <w:t xml:space="preserve">.  This </w:t>
      </w:r>
      <w:r w:rsidRPr="003F63F2">
        <w:t>led to</w:t>
      </w:r>
      <w:r w:rsidRPr="003F63F2" w:rsidR="000D6E59">
        <w:t xml:space="preserve"> emergency </w:t>
      </w:r>
      <w:r w:rsidRPr="003F63F2" w:rsidR="005D2871">
        <w:t xml:space="preserve">deployment of a new </w:t>
      </w:r>
      <w:r w:rsidRPr="003F63F2">
        <w:t xml:space="preserve">Ebola </w:t>
      </w:r>
      <w:r w:rsidRPr="003F63F2" w:rsidR="005D2871">
        <w:t>assay</w:t>
      </w:r>
      <w:r w:rsidRPr="003F63F2">
        <w:t xml:space="preserve"> for LRN members</w:t>
      </w:r>
      <w:r w:rsidRPr="003F63F2" w:rsidR="005D2871">
        <w:t xml:space="preserve">. It’s critical for the LRN to know which labs have equipment to support an agent specific assay during an emergency. </w:t>
      </w:r>
      <w:r w:rsidRPr="003F63F2" w:rsidR="000D6E59">
        <w:t>Also, d</w:t>
      </w:r>
      <w:r w:rsidRPr="003F63F2" w:rsidR="00611E95">
        <w:t>uring the two years between Bi</w:t>
      </w:r>
      <w:r w:rsidRPr="003F63F2" w:rsidR="00A16E63">
        <w:t>e</w:t>
      </w:r>
      <w:r w:rsidRPr="003F63F2" w:rsidR="00611E95">
        <w:t>nn</w:t>
      </w:r>
      <w:r w:rsidRPr="003F63F2" w:rsidR="00A16E63">
        <w:t>i</w:t>
      </w:r>
      <w:r w:rsidRPr="003F63F2" w:rsidR="00611E95">
        <w:t xml:space="preserve">al Requalification, </w:t>
      </w:r>
      <w:r w:rsidRPr="003F63F2" w:rsidR="00A16E63">
        <w:t xml:space="preserve">CDC </w:t>
      </w:r>
      <w:r w:rsidRPr="003F63F2" w:rsidR="00611E95">
        <w:t xml:space="preserve">may need to obtain additional information from the LRN </w:t>
      </w:r>
      <w:r w:rsidRPr="003F63F2" w:rsidR="00A16E63">
        <w:t>l</w:t>
      </w:r>
      <w:r w:rsidRPr="003F63F2" w:rsidR="00611E95">
        <w:t xml:space="preserve">aboratories </w:t>
      </w:r>
      <w:r w:rsidRPr="003F63F2" w:rsidR="00317AA8">
        <w:t>to</w:t>
      </w:r>
      <w:r w:rsidRPr="003F63F2" w:rsidR="00611E95">
        <w:t xml:space="preserve"> </w:t>
      </w:r>
      <w:r w:rsidRPr="003F63F2" w:rsidR="00A16E63">
        <w:t>better</w:t>
      </w:r>
      <w:r w:rsidRPr="003F63F2" w:rsidR="00611E95">
        <w:t xml:space="preserve"> understand or quanti</w:t>
      </w:r>
      <w:r w:rsidRPr="003F63F2" w:rsidR="005D2871">
        <w:t xml:space="preserve">fy the network’s preparedness. Surveying participating labs during </w:t>
      </w:r>
      <w:r w:rsidRPr="003F63F2" w:rsidR="000D6E59">
        <w:t>this time is critical</w:t>
      </w:r>
      <w:r w:rsidRPr="003F63F2" w:rsidR="005D2871">
        <w:t xml:space="preserve">. </w:t>
      </w:r>
    </w:p>
    <w:p w:rsidRPr="003F63F2" w:rsidR="00AD404C" w:rsidP="00113472" w:rsidRDefault="00AD404C"/>
    <w:p w:rsidRPr="003F63F2" w:rsidR="00E12E19" w:rsidP="00113472" w:rsidRDefault="000D6E59">
      <w:r w:rsidRPr="003F63F2">
        <w:t xml:space="preserve">Collecting information through </w:t>
      </w:r>
      <w:r w:rsidRPr="003F63F2" w:rsidR="00611E95">
        <w:t>Special Data Call</w:t>
      </w:r>
      <w:r w:rsidRPr="003F63F2">
        <w:t>s</w:t>
      </w:r>
      <w:r w:rsidRPr="003F63F2" w:rsidR="00611E95">
        <w:t xml:space="preserve"> </w:t>
      </w:r>
      <w:r w:rsidRPr="003F63F2">
        <w:t xml:space="preserve">is </w:t>
      </w:r>
      <w:r w:rsidRPr="003F63F2" w:rsidR="00AB4DE8">
        <w:t>necessary</w:t>
      </w:r>
      <w:r w:rsidRPr="003F63F2">
        <w:t xml:space="preserve"> for the </w:t>
      </w:r>
      <w:r w:rsidRPr="003F63F2" w:rsidR="00A16E63">
        <w:t xml:space="preserve">CDC </w:t>
      </w:r>
      <w:r w:rsidRPr="003F63F2" w:rsidR="00611E95">
        <w:t>to</w:t>
      </w:r>
      <w:r w:rsidRPr="003F63F2">
        <w:t xml:space="preserve"> make </w:t>
      </w:r>
      <w:r w:rsidRPr="003F63F2" w:rsidR="00503358">
        <w:t xml:space="preserve">critical program </w:t>
      </w:r>
      <w:r w:rsidRPr="003F63F2">
        <w:t>decisions</w:t>
      </w:r>
      <w:r w:rsidRPr="003F63F2" w:rsidR="005D2871">
        <w:t>.</w:t>
      </w:r>
      <w:r w:rsidRPr="003F63F2" w:rsidR="00D300E9">
        <w:t xml:space="preserve"> For example</w:t>
      </w:r>
      <w:r w:rsidRPr="003F63F2" w:rsidR="00503358">
        <w:t>,</w:t>
      </w:r>
      <w:r w:rsidRPr="003F63F2" w:rsidR="00D300E9">
        <w:t xml:space="preserve"> in 20</w:t>
      </w:r>
      <w:r w:rsidRPr="003F63F2" w:rsidR="00B136E9">
        <w:t>15</w:t>
      </w:r>
      <w:r w:rsidRPr="003F63F2" w:rsidR="00D300E9">
        <w:t>, we asked members via broadcast email how many facilities had a specific version of an instrument</w:t>
      </w:r>
      <w:r w:rsidRPr="003F63F2" w:rsidR="00D604EB">
        <w:t xml:space="preserve"> (see attachment </w:t>
      </w:r>
      <w:r w:rsidRPr="003F63F2" w:rsidR="00CB55A6">
        <w:t>5</w:t>
      </w:r>
      <w:r w:rsidRPr="003F63F2" w:rsidR="00D604EB">
        <w:t>)</w:t>
      </w:r>
      <w:r w:rsidRPr="003F63F2" w:rsidR="009B351A">
        <w:t>.</w:t>
      </w:r>
      <w:r w:rsidRPr="003F63F2" w:rsidR="00D300E9">
        <w:t xml:space="preserve"> The information was used to help the LRN program office determine if new procedures should be written </w:t>
      </w:r>
      <w:r w:rsidRPr="003F63F2" w:rsidR="00A6585F">
        <w:t>and made</w:t>
      </w:r>
      <w:r w:rsidRPr="003F63F2" w:rsidR="00D300E9">
        <w:t xml:space="preserve"> available to members to support the instrument in question. </w:t>
      </w:r>
    </w:p>
    <w:p w:rsidRPr="003F63F2" w:rsidR="00E12E19" w:rsidP="00113472" w:rsidRDefault="00E12E19"/>
    <w:p w:rsidRPr="003F63F2" w:rsidR="008848A6" w:rsidP="008848A6" w:rsidRDefault="008848A6">
      <w:pPr>
        <w:rPr>
          <w:rFonts w:ascii="Arial" w:hAnsi="Arial"/>
          <w:sz w:val="20"/>
        </w:rPr>
      </w:pPr>
      <w:r w:rsidRPr="003F63F2">
        <w:t xml:space="preserve">The LRN program office within </w:t>
      </w:r>
      <w:r w:rsidRPr="003F63F2" w:rsidR="001B5CAF">
        <w:t>the Division of Preparedness and Emerging Infections (</w:t>
      </w:r>
      <w:r w:rsidRPr="003F63F2">
        <w:t>DPEI</w:t>
      </w:r>
      <w:r w:rsidRPr="003F63F2" w:rsidR="001B5CAF">
        <w:t>)</w:t>
      </w:r>
      <w:r w:rsidRPr="003F63F2">
        <w:t xml:space="preserve"> at CDC will maintain this ICR and review any versions of data requests using this ICR approval for CDC. The LRN Program Office </w:t>
      </w:r>
      <w:r w:rsidRPr="003F63F2" w:rsidR="00270D9D">
        <w:t xml:space="preserve">will be </w:t>
      </w:r>
      <w:r w:rsidRPr="003F63F2">
        <w:t xml:space="preserve">responsible for ensuring the generic ICRs are submitted with a mini-supporting statement under the </w:t>
      </w:r>
      <w:r w:rsidRPr="003F63F2" w:rsidR="00AD404C">
        <w:t>generic</w:t>
      </w:r>
      <w:r w:rsidRPr="003F63F2">
        <w:t xml:space="preserve"> ICR’s OMB number.</w:t>
      </w:r>
    </w:p>
    <w:p w:rsidRPr="003F63F2" w:rsidR="008848A6" w:rsidP="00113472" w:rsidRDefault="008848A6"/>
    <w:p w:rsidRPr="003F63F2" w:rsidR="003E5F89" w:rsidP="00494CF9" w:rsidRDefault="00270D9D">
      <w:pPr>
        <w:pStyle w:val="Heading1"/>
      </w:pPr>
      <w:bookmarkStart w:name="_Toc466364281" w:id="6"/>
      <w:r w:rsidRPr="003F63F2">
        <w:t xml:space="preserve">3.  </w:t>
      </w:r>
      <w:r w:rsidRPr="003F63F2" w:rsidR="003E5F89">
        <w:t>Use of Improved Information Technology and Burden Reduction</w:t>
      </w:r>
      <w:bookmarkEnd w:id="6"/>
    </w:p>
    <w:p w:rsidRPr="003F63F2" w:rsidR="003E5F89" w:rsidP="00113472" w:rsidRDefault="00113472">
      <w:r w:rsidRPr="003F63F2">
        <w:lastRenderedPageBreak/>
        <w:t>S</w:t>
      </w:r>
      <w:r w:rsidRPr="003F63F2" w:rsidR="0078037B">
        <w:t xml:space="preserve">pecial Data Calls are conducted </w:t>
      </w:r>
      <w:r w:rsidRPr="003F63F2" w:rsidR="00A544DF">
        <w:t xml:space="preserve">using </w:t>
      </w:r>
      <w:r w:rsidRPr="003F63F2" w:rsidR="00D300E9">
        <w:t>email or survey tools</w:t>
      </w:r>
      <w:r w:rsidRPr="003F63F2" w:rsidR="00705644">
        <w:t xml:space="preserve"> </w:t>
      </w:r>
      <w:r w:rsidRPr="003F63F2" w:rsidR="0078037B">
        <w:t>which can be accessed using any web browser.  All information is reported electronically.</w:t>
      </w:r>
      <w:r w:rsidRPr="003F63F2" w:rsidR="00A544DF">
        <w:t xml:space="preserve">  </w:t>
      </w:r>
      <w:r w:rsidRPr="003F63F2" w:rsidR="00175E45">
        <w:t>Th</w:t>
      </w:r>
      <w:r w:rsidRPr="003F63F2" w:rsidR="00A544DF">
        <w:t>us</w:t>
      </w:r>
      <w:r w:rsidRPr="003F63F2" w:rsidR="00175E45">
        <w:t xml:space="preserve">, 100% of information is collected electronically.  </w:t>
      </w:r>
      <w:r w:rsidRPr="003F63F2" w:rsidR="00A544DF">
        <w:t>CDC only collects the</w:t>
      </w:r>
      <w:r w:rsidRPr="003F63F2" w:rsidR="00175E45">
        <w:t xml:space="preserve"> minimum information necessary for the purposes of maintaining the </w:t>
      </w:r>
      <w:r w:rsidRPr="003F63F2" w:rsidR="00D300E9">
        <w:t xml:space="preserve">operations of the </w:t>
      </w:r>
      <w:r w:rsidRPr="003F63F2" w:rsidR="00175E45">
        <w:t>LRN</w:t>
      </w:r>
      <w:r w:rsidRPr="003F63F2" w:rsidR="007D1150">
        <w:t>.</w:t>
      </w:r>
    </w:p>
    <w:p w:rsidRPr="003F63F2" w:rsidR="00FA17C4" w:rsidP="004939F7" w:rsidRDefault="00FA17C4">
      <w:pPr>
        <w:rPr>
          <w:b/>
        </w:rPr>
      </w:pPr>
    </w:p>
    <w:p w:rsidRPr="003F63F2" w:rsidR="003E5F89" w:rsidP="00494CF9" w:rsidRDefault="00270D9D">
      <w:pPr>
        <w:pStyle w:val="Heading1"/>
      </w:pPr>
      <w:bookmarkStart w:name="_Toc466364282" w:id="7"/>
      <w:r w:rsidRPr="003F63F2">
        <w:t xml:space="preserve">4.  </w:t>
      </w:r>
      <w:r w:rsidRPr="003F63F2" w:rsidR="003E5F89">
        <w:t>Efforts to Identify Duplication and Use of Similar Information</w:t>
      </w:r>
      <w:bookmarkEnd w:id="7"/>
    </w:p>
    <w:p w:rsidRPr="003F63F2" w:rsidR="003E5F89" w:rsidP="00113472" w:rsidRDefault="00113472">
      <w:r w:rsidRPr="003F63F2">
        <w:t>T</w:t>
      </w:r>
      <w:r w:rsidRPr="003F63F2" w:rsidR="0078037B">
        <w:t>he</w:t>
      </w:r>
      <w:r w:rsidRPr="003F63F2" w:rsidR="00A544DF">
        <w:t>re is no similar data collection conducted either within the Fed</w:t>
      </w:r>
      <w:r w:rsidRPr="003F63F2" w:rsidR="00A51CF8">
        <w:t xml:space="preserve">eral government or privately.  </w:t>
      </w:r>
      <w:r w:rsidRPr="003F63F2" w:rsidR="008F40DA">
        <w:t xml:space="preserve">There is no overlap or duplication of specific projects.  NCEZID has verified through RegInfo.gov that there are no other federal generic collections that duplicate the data collection in this request. </w:t>
      </w:r>
    </w:p>
    <w:p w:rsidRPr="003F63F2" w:rsidR="003E5F89" w:rsidP="004939F7" w:rsidRDefault="003E5F89"/>
    <w:p w:rsidRPr="003F63F2" w:rsidR="003E5F89" w:rsidP="00494CF9" w:rsidRDefault="00270D9D">
      <w:pPr>
        <w:pStyle w:val="Heading1"/>
      </w:pPr>
      <w:bookmarkStart w:name="_Toc466364283" w:id="8"/>
      <w:r w:rsidRPr="003F63F2">
        <w:t xml:space="preserve">5.  </w:t>
      </w:r>
      <w:r w:rsidRPr="003F63F2" w:rsidR="003E5F89">
        <w:t>Impact on Small Businesses or Other Small Entities</w:t>
      </w:r>
      <w:bookmarkEnd w:id="8"/>
    </w:p>
    <w:p w:rsidRPr="003F63F2" w:rsidR="003E5F89" w:rsidP="00020108" w:rsidRDefault="00966983">
      <w:r w:rsidRPr="003F63F2">
        <w:t>This data collection will not involve small businesses</w:t>
      </w:r>
      <w:r w:rsidRPr="003F63F2" w:rsidR="00A102E1">
        <w:t>.</w:t>
      </w:r>
      <w:r w:rsidRPr="003F63F2" w:rsidR="00F34545">
        <w:t xml:space="preserve">  </w:t>
      </w:r>
      <w:r w:rsidRPr="003F63F2" w:rsidR="00020108">
        <w:t>R</w:t>
      </w:r>
      <w:r w:rsidRPr="003F63F2" w:rsidR="00A544DF">
        <w:t xml:space="preserve">espondents are other Federal, state, or local governmental laboratories.  The data requested has been held to the absolute minimum required for its intended use. </w:t>
      </w:r>
    </w:p>
    <w:p w:rsidRPr="003F63F2" w:rsidR="003E5F89" w:rsidP="004939F7" w:rsidRDefault="003E5F89"/>
    <w:p w:rsidRPr="003F63F2" w:rsidR="003E5F89" w:rsidP="00494CF9" w:rsidRDefault="00270D9D">
      <w:pPr>
        <w:pStyle w:val="Heading1"/>
      </w:pPr>
      <w:bookmarkStart w:name="_Toc466364284" w:id="9"/>
      <w:r w:rsidRPr="003F63F2">
        <w:t xml:space="preserve">6.  </w:t>
      </w:r>
      <w:r w:rsidRPr="003F63F2" w:rsidR="003E5F89">
        <w:t>Consequences of Collecting the Information Less Frequently</w:t>
      </w:r>
      <w:bookmarkEnd w:id="9"/>
    </w:p>
    <w:p w:rsidRPr="003F63F2" w:rsidR="00265A45" w:rsidP="00374BB3" w:rsidRDefault="00374BB3">
      <w:r w:rsidRPr="003F63F2">
        <w:t>T</w:t>
      </w:r>
      <w:r w:rsidRPr="003F63F2" w:rsidR="00A102E1">
        <w:t>here are no legal obstacles to reduce the burden.</w:t>
      </w:r>
      <w:r w:rsidRPr="003F63F2">
        <w:t xml:space="preserve">  </w:t>
      </w:r>
      <w:r w:rsidRPr="003F63F2" w:rsidR="00265A45">
        <w:t xml:space="preserve">Special Data Calls </w:t>
      </w:r>
      <w:r w:rsidRPr="003F63F2" w:rsidR="00F34545">
        <w:t xml:space="preserve">are conducted </w:t>
      </w:r>
      <w:r w:rsidRPr="003F63F2" w:rsidR="00265A45">
        <w:t>semiannually when additional information is required by CDC</w:t>
      </w:r>
      <w:r w:rsidRPr="003F63F2" w:rsidR="001E52AF">
        <w:t xml:space="preserve"> </w:t>
      </w:r>
      <w:r w:rsidRPr="003F63F2" w:rsidR="00265A45">
        <w:t>to evaluate and ensure the preparedness of the network.</w:t>
      </w:r>
    </w:p>
    <w:p w:rsidRPr="003F63F2" w:rsidR="003E5F89" w:rsidP="004939F7" w:rsidRDefault="003E5F89"/>
    <w:p w:rsidRPr="003F63F2" w:rsidR="003E5F89" w:rsidP="00494CF9" w:rsidRDefault="00270D9D">
      <w:pPr>
        <w:pStyle w:val="Heading1"/>
      </w:pPr>
      <w:bookmarkStart w:name="_Toc466364285" w:id="10"/>
      <w:r w:rsidRPr="003F63F2">
        <w:t xml:space="preserve">7.  </w:t>
      </w:r>
      <w:r w:rsidRPr="003F63F2" w:rsidR="003E5F89">
        <w:t>Special Circumstances Relating to the Guidelines of 5 CFR 1320.5</w:t>
      </w:r>
      <w:bookmarkEnd w:id="10"/>
    </w:p>
    <w:p w:rsidRPr="003F63F2" w:rsidR="00A102E1" w:rsidP="004939F7" w:rsidRDefault="00374BB3">
      <w:r w:rsidRPr="003F63F2">
        <w:t>T</w:t>
      </w:r>
      <w:r w:rsidRPr="003F63F2" w:rsidR="00A102E1">
        <w:t>his request fully comp</w:t>
      </w:r>
      <w:r w:rsidRPr="003F63F2" w:rsidR="00734A9F">
        <w:t>l</w:t>
      </w:r>
      <w:r w:rsidRPr="003F63F2" w:rsidR="00A102E1">
        <w:t>ies with the regulation 5 CFR 1320.5.</w:t>
      </w:r>
    </w:p>
    <w:p w:rsidRPr="003F63F2" w:rsidR="00C2777A" w:rsidP="004939F7" w:rsidRDefault="00C2777A"/>
    <w:p w:rsidRPr="003F63F2" w:rsidR="003E5F89" w:rsidP="00494CF9" w:rsidRDefault="00270D9D">
      <w:pPr>
        <w:pStyle w:val="Heading1"/>
      </w:pPr>
      <w:bookmarkStart w:name="_Toc466364286" w:id="11"/>
      <w:r w:rsidRPr="003F63F2">
        <w:t xml:space="preserve">8.  </w:t>
      </w:r>
      <w:r w:rsidRPr="003F63F2" w:rsidR="00EE7156">
        <w:t>Comments in Response to the Federal Register Notice and Efforts to Consult</w:t>
      </w:r>
      <w:r w:rsidRPr="003F63F2" w:rsidR="00374BB3">
        <w:t xml:space="preserve"> O</w:t>
      </w:r>
      <w:r w:rsidRPr="003F63F2" w:rsidR="00EE7156">
        <w:t>utside the Agency</w:t>
      </w:r>
      <w:bookmarkEnd w:id="11"/>
    </w:p>
    <w:p w:rsidRPr="003F63F2" w:rsidR="005E6468" w:rsidP="005E6468" w:rsidRDefault="005E6468">
      <w:r w:rsidRPr="003F63F2">
        <w:t xml:space="preserve">A.  A 60-day Federal Register Notice was published in the </w:t>
      </w:r>
      <w:r w:rsidRPr="003F63F2">
        <w:rPr>
          <w:i/>
        </w:rPr>
        <w:t>Federal Register</w:t>
      </w:r>
      <w:r w:rsidRPr="003F63F2">
        <w:t xml:space="preserve"> on October 18, 2019, Vol. 84, No. 202, pp. 55965-55966 (Attachment </w:t>
      </w:r>
      <w:r w:rsidRPr="003F63F2" w:rsidR="00CC1E2F">
        <w:t>2</w:t>
      </w:r>
      <w:r w:rsidRPr="003F63F2">
        <w:t xml:space="preserve">). No comments were received. </w:t>
      </w:r>
    </w:p>
    <w:p w:rsidRPr="003F63F2" w:rsidR="00A36C24" w:rsidP="00075443" w:rsidRDefault="00A36C24"/>
    <w:p w:rsidRPr="003F63F2" w:rsidR="002E729A" w:rsidP="00075443" w:rsidRDefault="002E729A">
      <w:r w:rsidRPr="003F63F2">
        <w:t xml:space="preserve">B. </w:t>
      </w:r>
      <w:r w:rsidRPr="003F63F2" w:rsidR="00216E24">
        <w:t>No one</w:t>
      </w:r>
      <w:r w:rsidRPr="003F63F2">
        <w:t xml:space="preserve"> w</w:t>
      </w:r>
      <w:r w:rsidRPr="003F63F2" w:rsidR="00216E24">
        <w:t>as</w:t>
      </w:r>
      <w:r w:rsidRPr="003F63F2">
        <w:t xml:space="preserve"> consulted on this collection</w:t>
      </w:r>
      <w:r w:rsidRPr="003F63F2" w:rsidR="00216E24">
        <w:t>.</w:t>
      </w:r>
    </w:p>
    <w:p w:rsidRPr="003F63F2" w:rsidR="00A102E1" w:rsidP="00075443" w:rsidRDefault="00A102E1"/>
    <w:p w:rsidRPr="003F63F2" w:rsidR="00EE7156" w:rsidP="00494CF9" w:rsidRDefault="00270D9D">
      <w:pPr>
        <w:pStyle w:val="Heading1"/>
      </w:pPr>
      <w:bookmarkStart w:name="_Toc466364287" w:id="12"/>
      <w:r w:rsidRPr="003F63F2">
        <w:t xml:space="preserve">9.  </w:t>
      </w:r>
      <w:r w:rsidRPr="003F63F2" w:rsidR="00EE7156">
        <w:t>Explanations of Any Payment or Gift to Respondents</w:t>
      </w:r>
      <w:bookmarkEnd w:id="12"/>
    </w:p>
    <w:p w:rsidRPr="003F63F2" w:rsidR="00401984" w:rsidP="00401984" w:rsidRDefault="00401984">
      <w:pPr>
        <w:pStyle w:val="CommentText"/>
        <w:rPr>
          <w:sz w:val="24"/>
          <w:szCs w:val="24"/>
        </w:rPr>
      </w:pPr>
      <w:r w:rsidRPr="003F63F2">
        <w:rPr>
          <w:sz w:val="24"/>
          <w:szCs w:val="24"/>
        </w:rPr>
        <w:t xml:space="preserve">There will be no remuneration for participants. </w:t>
      </w:r>
    </w:p>
    <w:p w:rsidRPr="003F63F2" w:rsidR="00EE7156" w:rsidP="00020108" w:rsidRDefault="00020108">
      <w:pPr>
        <w:tabs>
          <w:tab w:val="left" w:pos="4815"/>
        </w:tabs>
      </w:pPr>
      <w:r w:rsidRPr="003F63F2">
        <w:tab/>
      </w:r>
    </w:p>
    <w:p w:rsidRPr="003F63F2" w:rsidR="00EE7156" w:rsidP="00494CF9" w:rsidRDefault="00270D9D">
      <w:pPr>
        <w:pStyle w:val="Heading1"/>
      </w:pPr>
      <w:bookmarkStart w:name="_Toc466364288" w:id="13"/>
      <w:r w:rsidRPr="003F63F2">
        <w:t xml:space="preserve">10.  </w:t>
      </w:r>
      <w:r w:rsidRPr="003F63F2" w:rsidR="003C0AD1">
        <w:t xml:space="preserve">Protection of the Privacy and </w:t>
      </w:r>
      <w:r w:rsidRPr="003F63F2" w:rsidR="00EE7156">
        <w:t xml:space="preserve">Confidentiality </w:t>
      </w:r>
      <w:r w:rsidRPr="003F63F2" w:rsidR="003C0AD1">
        <w:t xml:space="preserve">of Information </w:t>
      </w:r>
      <w:r w:rsidRPr="003F63F2" w:rsidR="00EE7156">
        <w:t xml:space="preserve">Provided </w:t>
      </w:r>
      <w:r w:rsidRPr="003F63F2" w:rsidR="003C0AD1">
        <w:t>by</w:t>
      </w:r>
      <w:r w:rsidRPr="003F63F2" w:rsidR="00EE7156">
        <w:t xml:space="preserve"> Respondents</w:t>
      </w:r>
      <w:bookmarkEnd w:id="13"/>
    </w:p>
    <w:p w:rsidRPr="003F63F2" w:rsidR="00452B53" w:rsidP="00020108" w:rsidRDefault="00020108">
      <w:r w:rsidRPr="003F63F2">
        <w:t>T</w:t>
      </w:r>
      <w:r w:rsidRPr="003F63F2" w:rsidR="00452B53">
        <w:t xml:space="preserve">his information collection request has been reviewed by </w:t>
      </w:r>
      <w:r w:rsidRPr="003F63F2" w:rsidR="00CD7AB8">
        <w:t xml:space="preserve">NCEZID </w:t>
      </w:r>
      <w:r w:rsidRPr="003F63F2" w:rsidR="00452B53">
        <w:t>who has determined that the Privacy Act does not apply.  Individuals responding to this request are doing so as part of their job.  Although participation in the Laboratory Response Network is voluntary, member laboratories are required to provide information as a condition of membership.</w:t>
      </w:r>
      <w:r w:rsidRPr="003F63F2" w:rsidR="0046348C">
        <w:t xml:space="preserve"> </w:t>
      </w:r>
    </w:p>
    <w:p w:rsidRPr="003F63F2" w:rsidR="00452B53" w:rsidP="00B83AAD" w:rsidRDefault="00452B53">
      <w:pPr>
        <w:outlineLvl w:val="0"/>
        <w:rPr>
          <w:u w:val="single"/>
        </w:rPr>
      </w:pPr>
    </w:p>
    <w:p w:rsidRPr="003F63F2" w:rsidR="00EE7156" w:rsidP="00B83AAD" w:rsidRDefault="00EE7156">
      <w:pPr>
        <w:outlineLvl w:val="0"/>
        <w:rPr>
          <w:color w:val="C00000"/>
          <w:u w:val="single"/>
        </w:rPr>
      </w:pPr>
      <w:bookmarkStart w:name="_Toc466364289" w:id="14"/>
      <w:r w:rsidRPr="003F63F2">
        <w:rPr>
          <w:u w:val="single"/>
        </w:rPr>
        <w:t>Privacy Impact Assessment</w:t>
      </w:r>
      <w:bookmarkEnd w:id="14"/>
      <w:r w:rsidRPr="003F63F2">
        <w:rPr>
          <w:u w:val="single"/>
        </w:rPr>
        <w:t xml:space="preserve"> </w:t>
      </w:r>
      <w:r w:rsidRPr="003F63F2" w:rsidR="00020108">
        <w:rPr>
          <w:u w:val="single"/>
        </w:rPr>
        <w:t xml:space="preserve"> </w:t>
      </w:r>
      <w:r w:rsidRPr="003F63F2" w:rsidR="00CB69B3">
        <w:rPr>
          <w:u w:val="single"/>
        </w:rPr>
        <w:t xml:space="preserve"> </w:t>
      </w:r>
    </w:p>
    <w:p w:rsidRPr="003F63F2" w:rsidR="00135759" w:rsidP="00135759" w:rsidRDefault="00135759">
      <w:pPr>
        <w:outlineLvl w:val="0"/>
        <w:rPr>
          <w:i/>
        </w:rPr>
      </w:pPr>
      <w:bookmarkStart w:name="_Toc466364290" w:id="15"/>
      <w:r w:rsidRPr="003F63F2">
        <w:rPr>
          <w:i/>
        </w:rPr>
        <w:t>Overview of the Data Collection System</w:t>
      </w:r>
      <w:bookmarkEnd w:id="15"/>
    </w:p>
    <w:p w:rsidRPr="003F63F2" w:rsidR="00135759" w:rsidP="00135759" w:rsidRDefault="00135759">
      <w:r w:rsidRPr="003F63F2">
        <w:lastRenderedPageBreak/>
        <w:t>Special Data Calls may be conducted via broadcast email that asks respondents to send information via email to the LRN help desk or through online survey tools (i.e. Survey Monkey) which require respondents to go to web link and answer a series of questions.</w:t>
      </w:r>
    </w:p>
    <w:p w:rsidRPr="003F63F2" w:rsidR="00135759" w:rsidP="00135759" w:rsidRDefault="00135759">
      <w:r w:rsidRPr="003F63F2">
        <w:t>CDC will not receive any personally identifiable information.  The types of information collection activities included in this generic package are: questionnaires that are provided to members through email communications or online survey tools (</w:t>
      </w:r>
      <w:r w:rsidRPr="003F63F2" w:rsidR="00053CD8">
        <w:t>i.e.</w:t>
      </w:r>
      <w:r w:rsidRPr="003F63F2">
        <w:t xml:space="preserve"> Survey Monkey)</w:t>
      </w:r>
      <w:r w:rsidRPr="003F63F2" w:rsidR="00F34545">
        <w:t>.</w:t>
      </w:r>
    </w:p>
    <w:p w:rsidRPr="003F63F2" w:rsidR="00135759" w:rsidP="00135759" w:rsidRDefault="00135759">
      <w:pPr>
        <w:outlineLvl w:val="0"/>
        <w:rPr>
          <w:b/>
          <w:u w:val="single"/>
        </w:rPr>
      </w:pPr>
    </w:p>
    <w:p w:rsidRPr="003F63F2" w:rsidR="00135759" w:rsidP="00135759" w:rsidRDefault="00135759">
      <w:pPr>
        <w:outlineLvl w:val="0"/>
        <w:rPr>
          <w:u w:val="single"/>
        </w:rPr>
      </w:pPr>
      <w:bookmarkStart w:name="_Toc466364291" w:id="16"/>
      <w:r w:rsidRPr="003F63F2">
        <w:rPr>
          <w:u w:val="single"/>
        </w:rPr>
        <w:t xml:space="preserve">Items of Information to be </w:t>
      </w:r>
      <w:r w:rsidRPr="003F63F2" w:rsidR="00494CF9">
        <w:rPr>
          <w:u w:val="single"/>
        </w:rPr>
        <w:t>collected</w:t>
      </w:r>
      <w:bookmarkEnd w:id="16"/>
    </w:p>
    <w:p w:rsidRPr="003F63F2" w:rsidR="00135759" w:rsidP="00135759" w:rsidRDefault="00135759">
      <w:r w:rsidRPr="003F63F2">
        <w:t xml:space="preserve">Special data calls are unique and hard to predict the level of detail of the questions that may be asked of network members. Some example questions that will most likely be used </w:t>
      </w:r>
      <w:r w:rsidRPr="003F63F2" w:rsidR="00A447F3">
        <w:t xml:space="preserve">are included in </w:t>
      </w:r>
      <w:r w:rsidRPr="003F63F2">
        <w:t xml:space="preserve">Attachment </w:t>
      </w:r>
      <w:r w:rsidRPr="003F63F2" w:rsidR="00A447F3">
        <w:t>3</w:t>
      </w:r>
      <w:r w:rsidRPr="003F63F2">
        <w:t xml:space="preserve">. </w:t>
      </w:r>
    </w:p>
    <w:p w:rsidRPr="003F63F2" w:rsidR="003D0863" w:rsidP="004A1FFD" w:rsidRDefault="003D0863">
      <w:pPr>
        <w:outlineLvl w:val="0"/>
      </w:pPr>
      <w:bookmarkStart w:name="_GoBack" w:id="17"/>
      <w:bookmarkEnd w:id="17"/>
    </w:p>
    <w:p w:rsidRPr="003F63F2" w:rsidR="003D0863" w:rsidP="004A1FFD" w:rsidRDefault="001057CF">
      <w:pPr>
        <w:outlineLvl w:val="0"/>
      </w:pPr>
      <w:bookmarkStart w:name="_Toc466364292" w:id="18"/>
      <w:r w:rsidRPr="003F63F2">
        <w:t xml:space="preserve">Personal identifiable information is collected as a condition of membership in the LRN as a mechanism to maintain communication with members. The collection of personal identifiable information to maintain communication with members was approved </w:t>
      </w:r>
      <w:r w:rsidRPr="003F63F2" w:rsidR="00DB1026">
        <w:t>in OMB</w:t>
      </w:r>
      <w:r w:rsidRPr="003F63F2">
        <w:t xml:space="preserve"> </w:t>
      </w:r>
      <w:r w:rsidRPr="003F63F2">
        <w:rPr>
          <w:color w:val="000000"/>
        </w:rPr>
        <w:t>0920-0850</w:t>
      </w:r>
      <w:r w:rsidRPr="003F63F2" w:rsidR="00DB1026">
        <w:rPr>
          <w:color w:val="000000"/>
        </w:rPr>
        <w:t>,</w:t>
      </w:r>
      <w:r w:rsidRPr="003F63F2">
        <w:rPr>
          <w:color w:val="000000"/>
        </w:rPr>
        <w:t xml:space="preserve"> The Laboratory Response Network. Examples of personal identifiable information would include work phone number and address and birthday and birth month.</w:t>
      </w:r>
      <w:bookmarkEnd w:id="18"/>
      <w:r w:rsidRPr="003F63F2">
        <w:rPr>
          <w:rFonts w:ascii="Verdana" w:hAnsi="Verdana" w:cs="Arial"/>
          <w:color w:val="000000"/>
          <w:sz w:val="18"/>
          <w:szCs w:val="18"/>
        </w:rPr>
        <w:t xml:space="preserve"> </w:t>
      </w:r>
      <w:r w:rsidRPr="003F63F2">
        <w:rPr>
          <w:rFonts w:ascii="Verdana" w:hAnsi="Verdana" w:cs="Arial"/>
          <w:color w:val="000000"/>
          <w:sz w:val="18"/>
          <w:szCs w:val="18"/>
        </w:rPr>
        <w:br/>
      </w:r>
    </w:p>
    <w:p w:rsidRPr="003F63F2" w:rsidR="003D0863" w:rsidP="004A1FFD" w:rsidRDefault="00A7406F">
      <w:pPr>
        <w:outlineLvl w:val="0"/>
      </w:pPr>
      <w:bookmarkStart w:name="_Toc466364293" w:id="19"/>
      <w:r w:rsidRPr="003F63F2">
        <w:t xml:space="preserve">Information that is collected from LRN members is restricted to program staff. Individuals outside of the program that request access to data must provide justification to see data and sign nondisclosure agreements. </w:t>
      </w:r>
      <w:r w:rsidRPr="003F63F2" w:rsidR="00707759">
        <w:t>Data is contained electronically on program staff personal computers that are password protected.</w:t>
      </w:r>
      <w:bookmarkEnd w:id="19"/>
      <w:r w:rsidRPr="003F63F2" w:rsidR="00707759">
        <w:t xml:space="preserve"> </w:t>
      </w:r>
    </w:p>
    <w:p w:rsidRPr="003F63F2" w:rsidR="00EE7156" w:rsidP="004939F7" w:rsidRDefault="00EE7156"/>
    <w:p w:rsidRPr="003F63F2" w:rsidR="003D0863" w:rsidP="004939F7" w:rsidRDefault="00B2332A">
      <w:r w:rsidRPr="003F63F2">
        <w:t xml:space="preserve">Respondent consent is not needed for special data calls. LRN member laboratories have the option to respond or decline response. </w:t>
      </w:r>
    </w:p>
    <w:p w:rsidRPr="003F63F2" w:rsidR="00BB4B7F" w:rsidP="004939F7" w:rsidRDefault="00BB4B7F"/>
    <w:p w:rsidRPr="003F63F2" w:rsidR="003A06BA" w:rsidP="004939F7" w:rsidRDefault="00B2332A">
      <w:r w:rsidRPr="003F63F2">
        <w:t xml:space="preserve">If a special data call should require mandatory response from all members, the LRN program office would indicate that requirement when the special data call is announced. </w:t>
      </w:r>
    </w:p>
    <w:p w:rsidRPr="003F63F2" w:rsidR="00020108" w:rsidP="004939F7" w:rsidRDefault="00020108"/>
    <w:p w:rsidRPr="003F63F2" w:rsidR="00EE7156" w:rsidP="00494CF9" w:rsidRDefault="000411A1">
      <w:pPr>
        <w:pStyle w:val="Heading1"/>
      </w:pPr>
      <w:bookmarkStart w:name="_Toc466364294" w:id="20"/>
      <w:r w:rsidRPr="003F63F2">
        <w:t xml:space="preserve">11.  </w:t>
      </w:r>
      <w:r w:rsidRPr="003F63F2" w:rsidR="003C0AD1">
        <w:t xml:space="preserve">Institutional Review Board (IRB) and </w:t>
      </w:r>
      <w:r w:rsidRPr="003F63F2" w:rsidR="00EE7156">
        <w:t>Justification for Sensitive Questions</w:t>
      </w:r>
      <w:bookmarkEnd w:id="20"/>
    </w:p>
    <w:p w:rsidRPr="003F63F2" w:rsidR="00F34545" w:rsidP="00B83AAD" w:rsidRDefault="00F34545">
      <w:pPr>
        <w:outlineLvl w:val="0"/>
        <w:rPr>
          <w:u w:val="single"/>
        </w:rPr>
      </w:pPr>
      <w:bookmarkStart w:name="_Toc466364295" w:id="21"/>
      <w:r w:rsidRPr="003F63F2">
        <w:rPr>
          <w:u w:val="single"/>
        </w:rPr>
        <w:t>Justification for Sensitive Questions</w:t>
      </w:r>
    </w:p>
    <w:p w:rsidRPr="003F63F2" w:rsidR="00EE7156" w:rsidP="00B83AAD" w:rsidRDefault="0057060F">
      <w:pPr>
        <w:outlineLvl w:val="0"/>
      </w:pPr>
      <w:r w:rsidRPr="003F63F2">
        <w:t>LRN does not have questions of sensitive nature (i.e. individual identifiers such as race, medical history or patient information related to laboratory samples)</w:t>
      </w:r>
      <w:r w:rsidRPr="003F63F2" w:rsidR="00CD7AB8">
        <w:t>.</w:t>
      </w:r>
      <w:bookmarkEnd w:id="21"/>
    </w:p>
    <w:p w:rsidRPr="003F63F2" w:rsidR="00F34545" w:rsidP="00B83AAD" w:rsidRDefault="00F34545">
      <w:pPr>
        <w:outlineLvl w:val="0"/>
        <w:rPr>
          <w:u w:val="single"/>
        </w:rPr>
      </w:pPr>
    </w:p>
    <w:p w:rsidRPr="003F63F2" w:rsidR="00F34545" w:rsidP="00B83AAD" w:rsidRDefault="00F34545">
      <w:pPr>
        <w:outlineLvl w:val="0"/>
        <w:rPr>
          <w:u w:val="single"/>
        </w:rPr>
      </w:pPr>
      <w:r w:rsidRPr="003F63F2">
        <w:rPr>
          <w:u w:val="single"/>
        </w:rPr>
        <w:t>Institutional Review Board (IRB)</w:t>
      </w:r>
    </w:p>
    <w:p w:rsidRPr="003F63F2" w:rsidR="00F34545" w:rsidP="00B83AAD" w:rsidRDefault="00F34545">
      <w:pPr>
        <w:outlineLvl w:val="0"/>
      </w:pPr>
      <w:r w:rsidRPr="003F63F2">
        <w:t xml:space="preserve">This information collection was reviewed by NCEZID’s Human Subjects Advisor who determined that the project does not meet the definition of research under 45 CFR 46.102(d).  IRB review is not required (attachment </w:t>
      </w:r>
      <w:r w:rsidRPr="003F63F2" w:rsidR="00CB55A6">
        <w:t>6</w:t>
      </w:r>
      <w:r w:rsidRPr="003F63F2">
        <w:t>)</w:t>
      </w:r>
    </w:p>
    <w:p w:rsidRPr="003F63F2" w:rsidR="00EE7156" w:rsidP="004939F7" w:rsidRDefault="00EE7156"/>
    <w:p w:rsidRPr="003F63F2" w:rsidR="00EE7156" w:rsidP="00494CF9" w:rsidRDefault="000411A1">
      <w:pPr>
        <w:pStyle w:val="Heading1"/>
      </w:pPr>
      <w:bookmarkStart w:name="_Toc466364296" w:id="22"/>
      <w:r w:rsidRPr="003F63F2">
        <w:t xml:space="preserve">12.  </w:t>
      </w:r>
      <w:r w:rsidRPr="003F63F2" w:rsidR="00EE7156">
        <w:t>Estimate</w:t>
      </w:r>
      <w:r w:rsidRPr="003F63F2" w:rsidR="002E729A">
        <w:t>s</w:t>
      </w:r>
      <w:r w:rsidRPr="003F63F2" w:rsidR="00EE7156">
        <w:t xml:space="preserve"> of Annualized Burden Hours and Costs</w:t>
      </w:r>
      <w:bookmarkEnd w:id="22"/>
    </w:p>
    <w:p w:rsidRPr="003F63F2" w:rsidR="00EE7156" w:rsidP="00FF4952" w:rsidRDefault="00FF4952">
      <w:r w:rsidRPr="003F63F2">
        <w:t xml:space="preserve">A.  </w:t>
      </w:r>
      <w:r w:rsidRPr="003F63F2" w:rsidR="00E639D1">
        <w:t>Estimated Annualized Burden Hours</w:t>
      </w:r>
    </w:p>
    <w:p w:rsidRPr="003F63F2" w:rsidR="001A779C" w:rsidP="00FF4952" w:rsidRDefault="001057CF">
      <w:r w:rsidRPr="003F63F2">
        <w:t xml:space="preserve">The number of respondents has </w:t>
      </w:r>
      <w:r w:rsidRPr="003F63F2" w:rsidR="007429F0">
        <w:t>remained constant at</w:t>
      </w:r>
      <w:r w:rsidRPr="003F63F2">
        <w:t xml:space="preserve"> 136 in the past </w:t>
      </w:r>
      <w:r w:rsidRPr="003F63F2" w:rsidR="00F34545">
        <w:t>three</w:t>
      </w:r>
      <w:r w:rsidRPr="003F63F2">
        <w:t xml:space="preserve"> years</w:t>
      </w:r>
      <w:r w:rsidRPr="003F63F2" w:rsidR="007429F0">
        <w:t>;</w:t>
      </w:r>
      <w:r w:rsidRPr="003F63F2">
        <w:t xml:space="preserve"> </w:t>
      </w:r>
      <w:r w:rsidRPr="003F63F2" w:rsidR="00053CD8">
        <w:t>therefore,</w:t>
      </w:r>
      <w:r w:rsidRPr="003F63F2">
        <w:t xml:space="preserve"> the estimated annualized response burden for data collections under the generic clearance </w:t>
      </w:r>
      <w:r w:rsidRPr="003F63F2" w:rsidR="007429F0">
        <w:t>remains</w:t>
      </w:r>
      <w:r w:rsidRPr="003F63F2">
        <w:t xml:space="preserve"> 68 hours</w:t>
      </w:r>
      <w:r w:rsidRPr="003F63F2" w:rsidR="003A06BA">
        <w:t xml:space="preserve">.  A participant responding to the questions is estimated to </w:t>
      </w:r>
      <w:r w:rsidRPr="003F63F2" w:rsidR="003A06BA">
        <w:lastRenderedPageBreak/>
        <w:t>take 30 minutes.</w:t>
      </w:r>
      <w:r w:rsidRPr="003F63F2" w:rsidR="00B33112">
        <w:t xml:space="preserve"> We may ask for information about new equipment purchases or staff trained on a particular procedure. </w:t>
      </w:r>
    </w:p>
    <w:p w:rsidRPr="003F63F2" w:rsidR="008A47EF" w:rsidP="00F34545" w:rsidRDefault="008A47EF">
      <w:pPr>
        <w:tabs>
          <w:tab w:val="left" w:pos="6660"/>
        </w:tabs>
        <w:spacing w:before="240" w:line="480" w:lineRule="auto"/>
      </w:pPr>
      <w:r w:rsidRPr="003F63F2">
        <w:rPr>
          <w:b/>
        </w:rPr>
        <w:t>E</w:t>
      </w:r>
      <w:r w:rsidRPr="003F63F2" w:rsidR="00A25D5D">
        <w:rPr>
          <w:b/>
        </w:rPr>
        <w:t xml:space="preserve">xhibit A.12.A   </w:t>
      </w:r>
      <w:r w:rsidRPr="003F63F2" w:rsidR="00607E11">
        <w:t xml:space="preserve">Estimated </w:t>
      </w:r>
      <w:r w:rsidRPr="003F63F2" w:rsidR="00A25D5D">
        <w:t>A</w:t>
      </w:r>
      <w:r w:rsidRPr="003F63F2">
        <w:t>nnualized Burden Hours</w:t>
      </w: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1350"/>
        <w:gridCol w:w="1890"/>
        <w:gridCol w:w="1710"/>
        <w:gridCol w:w="1530"/>
        <w:gridCol w:w="1440"/>
        <w:tblGridChange w:id="23">
          <w:tblGrid>
            <w:gridCol w:w="2268"/>
            <w:gridCol w:w="1350"/>
            <w:gridCol w:w="1890"/>
            <w:gridCol w:w="1710"/>
            <w:gridCol w:w="1530"/>
            <w:gridCol w:w="1440"/>
          </w:tblGrid>
        </w:tblGridChange>
      </w:tblGrid>
      <w:tr w:rsidRPr="003F63F2" w:rsidR="00BB4B7F" w:rsidTr="00A25D5D">
        <w:tc>
          <w:tcPr>
            <w:tcW w:w="2268" w:type="dxa"/>
          </w:tcPr>
          <w:p w:rsidRPr="003F63F2" w:rsidR="00BB4B7F" w:rsidP="00BB4B7F" w:rsidRDefault="00BB4B7F">
            <w:pPr>
              <w:rPr>
                <w:b/>
              </w:rPr>
            </w:pPr>
            <w:r w:rsidRPr="003F63F2">
              <w:rPr>
                <w:b/>
              </w:rPr>
              <w:t>Type of Respondent</w:t>
            </w:r>
          </w:p>
        </w:tc>
        <w:tc>
          <w:tcPr>
            <w:tcW w:w="1350" w:type="dxa"/>
          </w:tcPr>
          <w:p w:rsidRPr="003F63F2" w:rsidR="00BB4B7F" w:rsidP="00BB4B7F" w:rsidRDefault="00BB4B7F">
            <w:pPr>
              <w:rPr>
                <w:b/>
              </w:rPr>
            </w:pPr>
            <w:bookmarkStart w:name="OLE_LINK1" w:id="24"/>
            <w:bookmarkStart w:name="OLE_LINK2" w:id="25"/>
            <w:r w:rsidRPr="003F63F2">
              <w:rPr>
                <w:b/>
              </w:rPr>
              <w:t>Form Name</w:t>
            </w:r>
          </w:p>
        </w:tc>
        <w:tc>
          <w:tcPr>
            <w:tcW w:w="1890" w:type="dxa"/>
          </w:tcPr>
          <w:p w:rsidRPr="003F63F2" w:rsidR="00BB4B7F" w:rsidP="00BB4B7F" w:rsidRDefault="00BB4B7F">
            <w:pPr>
              <w:rPr>
                <w:b/>
              </w:rPr>
            </w:pPr>
            <w:r w:rsidRPr="003F63F2">
              <w:rPr>
                <w:b/>
              </w:rPr>
              <w:t>No. of Respondents</w:t>
            </w:r>
          </w:p>
        </w:tc>
        <w:tc>
          <w:tcPr>
            <w:tcW w:w="1710" w:type="dxa"/>
          </w:tcPr>
          <w:p w:rsidRPr="003F63F2" w:rsidR="00BB4B7F" w:rsidP="00BB4B7F" w:rsidRDefault="00BB4B7F">
            <w:pPr>
              <w:rPr>
                <w:b/>
              </w:rPr>
            </w:pPr>
            <w:r w:rsidRPr="003F63F2">
              <w:rPr>
                <w:b/>
              </w:rPr>
              <w:t>No. Responses per Respondent</w:t>
            </w:r>
          </w:p>
        </w:tc>
        <w:tc>
          <w:tcPr>
            <w:tcW w:w="1530" w:type="dxa"/>
          </w:tcPr>
          <w:p w:rsidRPr="003F63F2" w:rsidR="00BB4B7F" w:rsidP="00BB4B7F" w:rsidRDefault="00BB4B7F">
            <w:pPr>
              <w:rPr>
                <w:b/>
              </w:rPr>
            </w:pPr>
            <w:r w:rsidRPr="003F63F2">
              <w:rPr>
                <w:b/>
              </w:rPr>
              <w:t>Average Burden Per Response (in hours)</w:t>
            </w:r>
          </w:p>
        </w:tc>
        <w:tc>
          <w:tcPr>
            <w:tcW w:w="1440" w:type="dxa"/>
          </w:tcPr>
          <w:p w:rsidRPr="003F63F2" w:rsidR="00BB4B7F" w:rsidP="00BB4B7F" w:rsidRDefault="00BB4B7F">
            <w:pPr>
              <w:rPr>
                <w:b/>
              </w:rPr>
            </w:pPr>
            <w:r w:rsidRPr="003F63F2">
              <w:rPr>
                <w:b/>
              </w:rPr>
              <w:t>Total Burden Hours</w:t>
            </w:r>
          </w:p>
        </w:tc>
      </w:tr>
      <w:tr w:rsidRPr="003F63F2" w:rsidR="00BB4B7F" w:rsidTr="00CD7AB8">
        <w:tc>
          <w:tcPr>
            <w:tcW w:w="2268" w:type="dxa"/>
          </w:tcPr>
          <w:p w:rsidRPr="003F63F2" w:rsidR="00BB4B7F" w:rsidP="008A47EF" w:rsidRDefault="00A25D5D">
            <w:r w:rsidRPr="003F63F2">
              <w:t>Public Health Laboratorians</w:t>
            </w:r>
          </w:p>
        </w:tc>
        <w:tc>
          <w:tcPr>
            <w:tcW w:w="1350" w:type="dxa"/>
          </w:tcPr>
          <w:p w:rsidRPr="003F63F2" w:rsidR="00BB4B7F" w:rsidP="008A47EF" w:rsidRDefault="00BB4B7F">
            <w:r w:rsidRPr="003F63F2">
              <w:t>Special Data Call</w:t>
            </w:r>
          </w:p>
        </w:tc>
        <w:tc>
          <w:tcPr>
            <w:tcW w:w="1890" w:type="dxa"/>
          </w:tcPr>
          <w:p w:rsidRPr="003F63F2" w:rsidR="00BB4B7F" w:rsidP="00CD7AB8" w:rsidRDefault="00AA64EA">
            <w:r w:rsidRPr="003F63F2">
              <w:t>136</w:t>
            </w:r>
          </w:p>
        </w:tc>
        <w:tc>
          <w:tcPr>
            <w:tcW w:w="1710" w:type="dxa"/>
          </w:tcPr>
          <w:p w:rsidRPr="003F63F2" w:rsidR="00BB4B7F" w:rsidP="008A47EF" w:rsidRDefault="005A1E17">
            <w:r w:rsidRPr="003F63F2">
              <w:t>1</w:t>
            </w:r>
          </w:p>
        </w:tc>
        <w:tc>
          <w:tcPr>
            <w:tcW w:w="1530" w:type="dxa"/>
          </w:tcPr>
          <w:p w:rsidRPr="003F63F2" w:rsidR="00BB4B7F" w:rsidP="008A47EF" w:rsidRDefault="004676F5">
            <w:r w:rsidRPr="003F63F2">
              <w:t>30/60</w:t>
            </w:r>
          </w:p>
        </w:tc>
        <w:tc>
          <w:tcPr>
            <w:tcW w:w="1440" w:type="dxa"/>
          </w:tcPr>
          <w:p w:rsidRPr="003F63F2" w:rsidR="00BB4B7F" w:rsidP="00227078" w:rsidRDefault="00AA64EA">
            <w:r w:rsidRPr="003F63F2">
              <w:t>68</w:t>
            </w:r>
          </w:p>
        </w:tc>
      </w:tr>
      <w:tr w:rsidRPr="003F63F2" w:rsidR="00BB4B7F" w:rsidTr="00A25D5D">
        <w:tc>
          <w:tcPr>
            <w:tcW w:w="2268" w:type="dxa"/>
          </w:tcPr>
          <w:p w:rsidRPr="003F63F2" w:rsidR="00BB4B7F" w:rsidP="008A47EF" w:rsidRDefault="00A25D5D">
            <w:pPr>
              <w:rPr>
                <w:b/>
              </w:rPr>
            </w:pPr>
            <w:r w:rsidRPr="003F63F2">
              <w:rPr>
                <w:b/>
              </w:rPr>
              <w:t>Total</w:t>
            </w:r>
          </w:p>
        </w:tc>
        <w:tc>
          <w:tcPr>
            <w:tcW w:w="1350" w:type="dxa"/>
          </w:tcPr>
          <w:p w:rsidRPr="003F63F2" w:rsidR="00BB4B7F" w:rsidP="008A47EF" w:rsidRDefault="00BB4B7F">
            <w:pPr>
              <w:rPr>
                <w:b/>
              </w:rPr>
            </w:pPr>
          </w:p>
        </w:tc>
        <w:tc>
          <w:tcPr>
            <w:tcW w:w="1890" w:type="dxa"/>
          </w:tcPr>
          <w:p w:rsidRPr="003F63F2" w:rsidR="00BB4B7F" w:rsidP="008A47EF" w:rsidRDefault="00BB4B7F"/>
        </w:tc>
        <w:tc>
          <w:tcPr>
            <w:tcW w:w="1710" w:type="dxa"/>
          </w:tcPr>
          <w:p w:rsidRPr="003F63F2" w:rsidR="00BB4B7F" w:rsidP="008A47EF" w:rsidRDefault="00BB4B7F"/>
        </w:tc>
        <w:tc>
          <w:tcPr>
            <w:tcW w:w="1530" w:type="dxa"/>
          </w:tcPr>
          <w:p w:rsidRPr="003F63F2" w:rsidR="00BB4B7F" w:rsidP="008A47EF" w:rsidRDefault="00BB4B7F">
            <w:pPr>
              <w:rPr>
                <w:b/>
              </w:rPr>
            </w:pPr>
          </w:p>
        </w:tc>
        <w:tc>
          <w:tcPr>
            <w:tcW w:w="1440" w:type="dxa"/>
          </w:tcPr>
          <w:p w:rsidRPr="003F63F2" w:rsidR="00BB4B7F" w:rsidP="008A47EF" w:rsidRDefault="00AA64EA">
            <w:pPr>
              <w:rPr>
                <w:b/>
              </w:rPr>
            </w:pPr>
            <w:r w:rsidRPr="003F63F2">
              <w:rPr>
                <w:b/>
              </w:rPr>
              <w:t>68</w:t>
            </w:r>
          </w:p>
        </w:tc>
      </w:tr>
      <w:bookmarkEnd w:id="24"/>
      <w:bookmarkEnd w:id="25"/>
    </w:tbl>
    <w:p w:rsidRPr="003F63F2" w:rsidR="00854ACB" w:rsidP="00F36667" w:rsidRDefault="00854ACB">
      <w:pPr>
        <w:rPr>
          <w:b/>
        </w:rPr>
      </w:pPr>
    </w:p>
    <w:p w:rsidRPr="003F63F2" w:rsidR="00EE7156" w:rsidP="00F36667" w:rsidRDefault="000411A1">
      <w:pPr>
        <w:rPr>
          <w:b/>
        </w:rPr>
      </w:pPr>
      <w:r w:rsidRPr="003F63F2">
        <w:rPr>
          <w:b/>
        </w:rPr>
        <w:t xml:space="preserve">Estimated </w:t>
      </w:r>
      <w:r w:rsidRPr="003F63F2" w:rsidR="00B80E97">
        <w:rPr>
          <w:b/>
        </w:rPr>
        <w:t>Annuali</w:t>
      </w:r>
      <w:r w:rsidRPr="003F63F2" w:rsidR="00374BB3">
        <w:rPr>
          <w:b/>
        </w:rPr>
        <w:t>z</w:t>
      </w:r>
      <w:r w:rsidRPr="003F63F2" w:rsidR="00B80E97">
        <w:rPr>
          <w:b/>
        </w:rPr>
        <w:t xml:space="preserve">ed </w:t>
      </w:r>
      <w:r w:rsidRPr="003F63F2" w:rsidR="00B9040D">
        <w:rPr>
          <w:b/>
        </w:rPr>
        <w:t xml:space="preserve">Burden </w:t>
      </w:r>
      <w:r w:rsidRPr="003F63F2" w:rsidR="00B80E97">
        <w:rPr>
          <w:b/>
        </w:rPr>
        <w:t xml:space="preserve">Cost </w:t>
      </w:r>
    </w:p>
    <w:p w:rsidRPr="003F63F2" w:rsidR="00EE7156" w:rsidP="004939F7" w:rsidRDefault="00447C3D">
      <w:r w:rsidRPr="003F63F2">
        <w:t xml:space="preserve">The estimated annualized costs were determined by using the </w:t>
      </w:r>
      <w:r w:rsidRPr="003F63F2" w:rsidR="00B4358A">
        <w:t>20</w:t>
      </w:r>
      <w:r w:rsidRPr="003F63F2" w:rsidR="00322C32">
        <w:t>1</w:t>
      </w:r>
      <w:r w:rsidRPr="003F63F2" w:rsidR="007429F0">
        <w:t>9</w:t>
      </w:r>
      <w:r w:rsidRPr="003F63F2" w:rsidR="00D530DA">
        <w:t xml:space="preserve"> </w:t>
      </w:r>
      <w:r w:rsidRPr="003F63F2" w:rsidR="00B4358A">
        <w:t xml:space="preserve">General Schedule Pay Tables </w:t>
      </w:r>
      <w:r w:rsidRPr="003F63F2">
        <w:t>for a GS-11, Step 5 scientist.</w:t>
      </w:r>
    </w:p>
    <w:p w:rsidRPr="003F63F2" w:rsidR="00607E11" w:rsidP="004939F7" w:rsidRDefault="00607E11"/>
    <w:p w:rsidRPr="003F63F2" w:rsidR="000411A1" w:rsidP="004939F7" w:rsidRDefault="0055544F">
      <w:r w:rsidRPr="003F63F2">
        <w:rPr>
          <w:b/>
        </w:rPr>
        <w:t>Exhibit A.12.</w:t>
      </w:r>
      <w:r w:rsidRPr="003F63F2" w:rsidR="002E729A">
        <w:rPr>
          <w:b/>
        </w:rPr>
        <w:t>B</w:t>
      </w:r>
      <w:r w:rsidRPr="003F63F2">
        <w:rPr>
          <w:b/>
        </w:rPr>
        <w:t xml:space="preserve">   </w:t>
      </w:r>
      <w:r w:rsidRPr="003F63F2">
        <w:t>Estimated Annualized Burden Cost</w:t>
      </w:r>
    </w:p>
    <w:tbl>
      <w:tblPr>
        <w:tblpPr w:leftFromText="180" w:rightFromText="180" w:vertAnchor="text" w:horzAnchor="margin" w:tblpY="26"/>
        <w:tblW w:w="74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088"/>
        <w:gridCol w:w="1800"/>
        <w:gridCol w:w="1620"/>
        <w:gridCol w:w="1980"/>
      </w:tblGrid>
      <w:tr w:rsidRPr="003F63F2" w:rsidR="003F1AB1" w:rsidTr="00894A38">
        <w:tc>
          <w:tcPr>
            <w:tcW w:w="2088" w:type="dxa"/>
            <w:vAlign w:val="center"/>
          </w:tcPr>
          <w:p w:rsidRPr="003F63F2" w:rsidR="003F1AB1" w:rsidP="0070105B" w:rsidRDefault="000411A1">
            <w:pPr>
              <w:jc w:val="center"/>
              <w:rPr>
                <w:b/>
              </w:rPr>
            </w:pPr>
            <w:r w:rsidRPr="003F63F2">
              <w:rPr>
                <w:b/>
              </w:rPr>
              <w:t xml:space="preserve">Type of </w:t>
            </w:r>
            <w:r w:rsidRPr="003F63F2" w:rsidR="003F1AB1">
              <w:rPr>
                <w:b/>
              </w:rPr>
              <w:t>Respondents</w:t>
            </w:r>
          </w:p>
        </w:tc>
        <w:tc>
          <w:tcPr>
            <w:tcW w:w="1800" w:type="dxa"/>
          </w:tcPr>
          <w:p w:rsidRPr="003F63F2" w:rsidR="003F1AB1" w:rsidP="0070105B" w:rsidRDefault="003F1AB1">
            <w:pPr>
              <w:jc w:val="center"/>
              <w:rPr>
                <w:b/>
              </w:rPr>
            </w:pPr>
          </w:p>
          <w:p w:rsidRPr="003F63F2" w:rsidR="003F1AB1" w:rsidP="003F1AB1" w:rsidRDefault="003F1AB1">
            <w:pPr>
              <w:jc w:val="center"/>
              <w:rPr>
                <w:b/>
              </w:rPr>
            </w:pPr>
            <w:r w:rsidRPr="003F63F2">
              <w:rPr>
                <w:b/>
              </w:rPr>
              <w:t>Total Burden Hours</w:t>
            </w:r>
          </w:p>
        </w:tc>
        <w:tc>
          <w:tcPr>
            <w:tcW w:w="1620" w:type="dxa"/>
            <w:vAlign w:val="center"/>
          </w:tcPr>
          <w:p w:rsidRPr="003F63F2" w:rsidR="003F1AB1" w:rsidP="0070105B" w:rsidRDefault="003F1AB1">
            <w:pPr>
              <w:jc w:val="center"/>
              <w:rPr>
                <w:b/>
              </w:rPr>
            </w:pPr>
            <w:r w:rsidRPr="003F63F2">
              <w:rPr>
                <w:b/>
              </w:rPr>
              <w:t>Hourly Wage Rate</w:t>
            </w:r>
          </w:p>
        </w:tc>
        <w:tc>
          <w:tcPr>
            <w:tcW w:w="1980" w:type="dxa"/>
            <w:vAlign w:val="center"/>
          </w:tcPr>
          <w:p w:rsidRPr="003F63F2" w:rsidR="003F1AB1" w:rsidP="0070105B" w:rsidRDefault="003F1AB1">
            <w:pPr>
              <w:jc w:val="center"/>
              <w:rPr>
                <w:b/>
              </w:rPr>
            </w:pPr>
            <w:r w:rsidRPr="003F63F2">
              <w:rPr>
                <w:b/>
              </w:rPr>
              <w:t>Total Respondent Costs</w:t>
            </w:r>
          </w:p>
        </w:tc>
      </w:tr>
      <w:tr w:rsidRPr="003F63F2" w:rsidR="003F1AB1" w:rsidTr="00894A38">
        <w:tc>
          <w:tcPr>
            <w:tcW w:w="2088" w:type="dxa"/>
          </w:tcPr>
          <w:p w:rsidRPr="003F63F2" w:rsidR="003F1AB1" w:rsidP="0070105B" w:rsidRDefault="003F1AB1">
            <w:r w:rsidRPr="003F63F2">
              <w:t>Public Health Laboratorians</w:t>
            </w:r>
          </w:p>
        </w:tc>
        <w:tc>
          <w:tcPr>
            <w:tcW w:w="1800" w:type="dxa"/>
          </w:tcPr>
          <w:p w:rsidRPr="003F63F2" w:rsidR="00CA5F94" w:rsidP="008A47EF" w:rsidRDefault="00AA64EA">
            <w:r w:rsidRPr="003F63F2">
              <w:t>68</w:t>
            </w:r>
          </w:p>
        </w:tc>
        <w:tc>
          <w:tcPr>
            <w:tcW w:w="1620" w:type="dxa"/>
          </w:tcPr>
          <w:p w:rsidRPr="003F63F2" w:rsidR="003F1AB1" w:rsidP="00F34545" w:rsidRDefault="00B4358A">
            <w:r w:rsidRPr="003F63F2">
              <w:t>$</w:t>
            </w:r>
            <w:r w:rsidRPr="003F63F2" w:rsidR="009D4788">
              <w:t>29.22</w:t>
            </w:r>
          </w:p>
        </w:tc>
        <w:tc>
          <w:tcPr>
            <w:tcW w:w="1980" w:type="dxa"/>
          </w:tcPr>
          <w:p w:rsidRPr="003F63F2" w:rsidR="008A47EF" w:rsidP="008A47EF" w:rsidRDefault="005A1E17">
            <w:r w:rsidRPr="003F63F2">
              <w:t>$</w:t>
            </w:r>
            <w:r w:rsidRPr="003F63F2" w:rsidR="009D4788">
              <w:t>1,986.96</w:t>
            </w:r>
          </w:p>
          <w:p w:rsidRPr="003F63F2" w:rsidR="00CA5F94" w:rsidP="008A47EF" w:rsidRDefault="00CA5F94"/>
        </w:tc>
      </w:tr>
      <w:tr w:rsidRPr="003F63F2" w:rsidR="00A25D5D" w:rsidTr="00894A38">
        <w:tc>
          <w:tcPr>
            <w:tcW w:w="2088" w:type="dxa"/>
          </w:tcPr>
          <w:p w:rsidRPr="003F63F2" w:rsidR="00A25D5D" w:rsidP="0070105B" w:rsidRDefault="00A25D5D">
            <w:pPr>
              <w:rPr>
                <w:b/>
              </w:rPr>
            </w:pPr>
            <w:r w:rsidRPr="003F63F2">
              <w:rPr>
                <w:b/>
              </w:rPr>
              <w:t>Total</w:t>
            </w:r>
          </w:p>
        </w:tc>
        <w:tc>
          <w:tcPr>
            <w:tcW w:w="1800" w:type="dxa"/>
          </w:tcPr>
          <w:p w:rsidRPr="003F63F2" w:rsidR="00A25D5D" w:rsidP="008A47EF" w:rsidRDefault="00AA64EA">
            <w:pPr>
              <w:rPr>
                <w:b/>
              </w:rPr>
            </w:pPr>
            <w:r w:rsidRPr="003F63F2">
              <w:rPr>
                <w:b/>
              </w:rPr>
              <w:t>68</w:t>
            </w:r>
          </w:p>
        </w:tc>
        <w:tc>
          <w:tcPr>
            <w:tcW w:w="1620" w:type="dxa"/>
          </w:tcPr>
          <w:p w:rsidRPr="003F63F2" w:rsidR="00A25D5D" w:rsidP="008A47EF" w:rsidRDefault="00A25D5D">
            <w:pPr>
              <w:rPr>
                <w:b/>
              </w:rPr>
            </w:pPr>
          </w:p>
        </w:tc>
        <w:tc>
          <w:tcPr>
            <w:tcW w:w="1980" w:type="dxa"/>
          </w:tcPr>
          <w:p w:rsidRPr="003F63F2" w:rsidR="00A25D5D" w:rsidP="00F34545" w:rsidRDefault="00F34545">
            <w:r w:rsidRPr="003F63F2">
              <w:t>$</w:t>
            </w:r>
            <w:r w:rsidRPr="003F63F2" w:rsidR="009D4788">
              <w:t>1,986.96</w:t>
            </w:r>
          </w:p>
        </w:tc>
      </w:tr>
    </w:tbl>
    <w:p w:rsidRPr="003F63F2" w:rsidR="003F1AB1" w:rsidP="004939F7" w:rsidRDefault="003F1AB1">
      <w:pPr>
        <w:rPr>
          <w:b/>
        </w:rPr>
      </w:pPr>
    </w:p>
    <w:p w:rsidRPr="003F63F2" w:rsidR="003F1AB1" w:rsidP="004939F7" w:rsidRDefault="003F1AB1">
      <w:pPr>
        <w:rPr>
          <w:b/>
        </w:rPr>
      </w:pPr>
    </w:p>
    <w:p w:rsidRPr="003F63F2" w:rsidR="003F1AB1" w:rsidP="004939F7" w:rsidRDefault="003F1AB1">
      <w:pPr>
        <w:rPr>
          <w:b/>
        </w:rPr>
      </w:pPr>
    </w:p>
    <w:p w:rsidRPr="003F63F2" w:rsidR="003F1AB1" w:rsidP="004939F7" w:rsidRDefault="003F1AB1">
      <w:pPr>
        <w:rPr>
          <w:b/>
        </w:rPr>
      </w:pPr>
    </w:p>
    <w:p w:rsidRPr="003F63F2" w:rsidR="003F1AB1" w:rsidP="004939F7" w:rsidRDefault="003F1AB1">
      <w:pPr>
        <w:rPr>
          <w:b/>
        </w:rPr>
      </w:pPr>
    </w:p>
    <w:p w:rsidRPr="003F63F2" w:rsidR="003F1AB1" w:rsidP="004939F7" w:rsidRDefault="003F1AB1">
      <w:pPr>
        <w:rPr>
          <w:b/>
        </w:rPr>
      </w:pPr>
    </w:p>
    <w:p w:rsidRPr="003F63F2" w:rsidR="00CD7AB8" w:rsidP="004939F7" w:rsidRDefault="00CD7AB8">
      <w:pPr>
        <w:rPr>
          <w:b/>
        </w:rPr>
      </w:pPr>
    </w:p>
    <w:p w:rsidRPr="003F63F2" w:rsidR="00EE7156" w:rsidP="00494CF9" w:rsidRDefault="00B9040D">
      <w:pPr>
        <w:pStyle w:val="Heading1"/>
      </w:pPr>
      <w:bookmarkStart w:name="_Toc466364297" w:id="26"/>
      <w:r w:rsidRPr="003F63F2">
        <w:t xml:space="preserve">13.  </w:t>
      </w:r>
      <w:r w:rsidRPr="003F63F2" w:rsidR="00564694">
        <w:t>Estimates of Other Total Annual Cost Burden to Respondents or Record Keepers</w:t>
      </w:r>
      <w:bookmarkEnd w:id="26"/>
    </w:p>
    <w:p w:rsidRPr="003F63F2" w:rsidR="00564694" w:rsidP="004939F7" w:rsidRDefault="00A25D5D">
      <w:r w:rsidRPr="003F63F2">
        <w:t>CDC does not anticipate providing start up or other related costs to private entities.</w:t>
      </w:r>
    </w:p>
    <w:p w:rsidRPr="003F63F2" w:rsidR="004A1FFD" w:rsidP="004939F7" w:rsidRDefault="004A1FFD"/>
    <w:p w:rsidRPr="003F63F2" w:rsidR="00564694" w:rsidP="00494CF9" w:rsidRDefault="00B9040D">
      <w:pPr>
        <w:pStyle w:val="Heading1"/>
      </w:pPr>
      <w:bookmarkStart w:name="_Toc466364298" w:id="27"/>
      <w:r w:rsidRPr="003F63F2">
        <w:t xml:space="preserve">14.  </w:t>
      </w:r>
      <w:r w:rsidRPr="003F63F2" w:rsidR="00564694">
        <w:t>Annualized Cost to the Government</w:t>
      </w:r>
      <w:bookmarkEnd w:id="27"/>
    </w:p>
    <w:p w:rsidRPr="003F63F2" w:rsidR="00564694" w:rsidP="004939F7" w:rsidRDefault="00B80E97">
      <w:r w:rsidRPr="003F63F2">
        <w:t>Estimated annualized costs were determined by using the 201</w:t>
      </w:r>
      <w:r w:rsidRPr="003F63F2" w:rsidR="008C6D74">
        <w:t>9</w:t>
      </w:r>
      <w:r w:rsidRPr="003F63F2">
        <w:t xml:space="preserve"> General Schedule Pay Tables for a GS-11, Step</w:t>
      </w:r>
      <w:r w:rsidRPr="003F63F2" w:rsidR="008C6D74">
        <w:t xml:space="preserve"> </w:t>
      </w:r>
      <w:r w:rsidRPr="003F63F2" w:rsidR="00B56C42">
        <w:t>7</w:t>
      </w:r>
      <w:r w:rsidRPr="003F63F2" w:rsidR="008D5702">
        <w:t xml:space="preserve"> </w:t>
      </w:r>
      <w:r w:rsidRPr="003F63F2">
        <w:t xml:space="preserve">scientist. </w:t>
      </w:r>
      <w:r w:rsidRPr="003F63F2" w:rsidR="009B44C8">
        <w:t>No other expense will be incurred for this collection.</w:t>
      </w:r>
    </w:p>
    <w:p w:rsidRPr="003F63F2" w:rsidR="00B80E97" w:rsidP="004939F7" w:rsidRDefault="00B80E9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14"/>
        <w:gridCol w:w="2934"/>
        <w:gridCol w:w="2520"/>
      </w:tblGrid>
      <w:tr w:rsidRPr="003F63F2" w:rsidR="000A52A8" w:rsidTr="004A1FFD">
        <w:trPr>
          <w:tblHeader/>
        </w:trPr>
        <w:tc>
          <w:tcPr>
            <w:tcW w:w="2214" w:type="dxa"/>
          </w:tcPr>
          <w:p w:rsidRPr="003F63F2" w:rsidR="000A52A8" w:rsidP="004939F7" w:rsidRDefault="000A52A8">
            <w:pPr>
              <w:rPr>
                <w:b/>
              </w:rPr>
            </w:pPr>
            <w:r w:rsidRPr="003F63F2">
              <w:rPr>
                <w:b/>
              </w:rPr>
              <w:t>Expense Type</w:t>
            </w:r>
          </w:p>
        </w:tc>
        <w:tc>
          <w:tcPr>
            <w:tcW w:w="2934" w:type="dxa"/>
          </w:tcPr>
          <w:p w:rsidRPr="003F63F2" w:rsidR="000A52A8" w:rsidP="004939F7" w:rsidRDefault="000A52A8">
            <w:pPr>
              <w:rPr>
                <w:b/>
              </w:rPr>
            </w:pPr>
            <w:r w:rsidRPr="003F63F2">
              <w:rPr>
                <w:b/>
              </w:rPr>
              <w:t>Expense Explanation</w:t>
            </w:r>
          </w:p>
        </w:tc>
        <w:tc>
          <w:tcPr>
            <w:tcW w:w="2520" w:type="dxa"/>
          </w:tcPr>
          <w:p w:rsidRPr="003F63F2" w:rsidR="000A52A8" w:rsidP="004939F7" w:rsidRDefault="00FA25D7">
            <w:r w:rsidRPr="003F63F2">
              <w:rPr>
                <w:b/>
              </w:rPr>
              <w:t xml:space="preserve">Annual </w:t>
            </w:r>
            <w:r w:rsidRPr="003F63F2" w:rsidR="000A52A8">
              <w:rPr>
                <w:b/>
              </w:rPr>
              <w:t>Cost (dollars</w:t>
            </w:r>
            <w:r w:rsidRPr="003F63F2" w:rsidR="000A52A8">
              <w:t>)</w:t>
            </w:r>
          </w:p>
        </w:tc>
      </w:tr>
      <w:tr w:rsidRPr="003F63F2" w:rsidR="000A52A8" w:rsidTr="00C60DEA">
        <w:tc>
          <w:tcPr>
            <w:tcW w:w="2214" w:type="dxa"/>
          </w:tcPr>
          <w:p w:rsidRPr="003F63F2" w:rsidR="000A52A8" w:rsidP="004939F7" w:rsidRDefault="000A52A8">
            <w:r w:rsidRPr="003F63F2">
              <w:t>Direct Cost to the Federal Government</w:t>
            </w:r>
          </w:p>
        </w:tc>
        <w:tc>
          <w:tcPr>
            <w:tcW w:w="2934" w:type="dxa"/>
          </w:tcPr>
          <w:p w:rsidRPr="003F63F2" w:rsidR="000A52A8" w:rsidP="004939F7" w:rsidRDefault="00C60DEA">
            <w:r w:rsidRPr="003F63F2">
              <w:t>CDC Health Scientist</w:t>
            </w:r>
          </w:p>
        </w:tc>
        <w:tc>
          <w:tcPr>
            <w:tcW w:w="2520" w:type="dxa"/>
          </w:tcPr>
          <w:p w:rsidRPr="003F63F2" w:rsidR="000A52A8" w:rsidP="00F34545" w:rsidRDefault="00B80E97">
            <w:r w:rsidRPr="003F63F2">
              <w:t>$</w:t>
            </w:r>
            <w:r w:rsidRPr="003F63F2" w:rsidR="00B56C42">
              <w:t>2,103.92</w:t>
            </w:r>
          </w:p>
        </w:tc>
      </w:tr>
      <w:tr w:rsidRPr="003F63F2" w:rsidR="006F7C68" w:rsidTr="00B80E97">
        <w:trPr>
          <w:trHeight w:val="305"/>
        </w:trPr>
        <w:tc>
          <w:tcPr>
            <w:tcW w:w="5148" w:type="dxa"/>
            <w:gridSpan w:val="2"/>
            <w:vAlign w:val="center"/>
          </w:tcPr>
          <w:p w:rsidRPr="003F63F2" w:rsidR="006F7C68" w:rsidP="00B80E97" w:rsidRDefault="006F7C68">
            <w:pPr>
              <w:jc w:val="right"/>
              <w:rPr>
                <w:b/>
              </w:rPr>
            </w:pPr>
            <w:r w:rsidRPr="003F63F2">
              <w:rPr>
                <w:b/>
              </w:rPr>
              <w:t>T</w:t>
            </w:r>
            <w:r w:rsidRPr="003F63F2" w:rsidR="00FA25D7">
              <w:rPr>
                <w:b/>
              </w:rPr>
              <w:t>OTAL COST TO THE GOVERNMENT</w:t>
            </w:r>
          </w:p>
        </w:tc>
        <w:tc>
          <w:tcPr>
            <w:tcW w:w="2520" w:type="dxa"/>
          </w:tcPr>
          <w:p w:rsidRPr="003F63F2" w:rsidR="006F7C68" w:rsidP="00F34545" w:rsidRDefault="00B80E97">
            <w:pPr>
              <w:rPr>
                <w:b/>
              </w:rPr>
            </w:pPr>
            <w:r w:rsidRPr="003F63F2">
              <w:rPr>
                <w:b/>
              </w:rPr>
              <w:t>$</w:t>
            </w:r>
            <w:r w:rsidRPr="003F63F2" w:rsidR="00B56C42">
              <w:rPr>
                <w:b/>
              </w:rPr>
              <w:t>2,103.92</w:t>
            </w:r>
          </w:p>
        </w:tc>
      </w:tr>
    </w:tbl>
    <w:p w:rsidRPr="003F63F2" w:rsidR="000A52A8" w:rsidP="004939F7" w:rsidRDefault="000A52A8">
      <w:pPr>
        <w:rPr>
          <w:b/>
          <w:sz w:val="20"/>
          <w:szCs w:val="20"/>
        </w:rPr>
      </w:pPr>
    </w:p>
    <w:p w:rsidRPr="003F63F2" w:rsidR="003F1AB1" w:rsidP="004939F7" w:rsidRDefault="003F1AB1">
      <w:pPr>
        <w:rPr>
          <w:b/>
        </w:rPr>
      </w:pPr>
    </w:p>
    <w:p w:rsidRPr="003F63F2" w:rsidR="00564694" w:rsidP="00494CF9" w:rsidRDefault="00B9040D">
      <w:pPr>
        <w:pStyle w:val="Heading1"/>
      </w:pPr>
      <w:bookmarkStart w:name="_Toc466364299" w:id="28"/>
      <w:r w:rsidRPr="003F63F2">
        <w:t xml:space="preserve">15.  </w:t>
      </w:r>
      <w:r w:rsidRPr="003F63F2" w:rsidR="00564694">
        <w:t>Explanation for Program Changes or Adjustments</w:t>
      </w:r>
      <w:bookmarkEnd w:id="28"/>
    </w:p>
    <w:p w:rsidRPr="003F63F2" w:rsidR="00681732" w:rsidP="00681732" w:rsidRDefault="00F34545">
      <w:pPr>
        <w:outlineLvl w:val="0"/>
      </w:pPr>
      <w:bookmarkStart w:name="_Toc466364300" w:id="29"/>
      <w:r w:rsidRPr="003F63F2">
        <w:t>In the last three</w:t>
      </w:r>
      <w:r w:rsidRPr="003F63F2" w:rsidR="00681732">
        <w:t xml:space="preserve"> years, </w:t>
      </w:r>
      <w:r w:rsidRPr="003F63F2" w:rsidR="00B56C42">
        <w:t xml:space="preserve">LRN Program Office </w:t>
      </w:r>
      <w:r w:rsidRPr="003F63F2" w:rsidR="00681732">
        <w:t>ha</w:t>
      </w:r>
      <w:r w:rsidRPr="003F63F2" w:rsidR="00B56C42">
        <w:t>s</w:t>
      </w:r>
      <w:r w:rsidRPr="003F63F2" w:rsidR="00681732">
        <w:t xml:space="preserve"> </w:t>
      </w:r>
      <w:r w:rsidRPr="003F63F2" w:rsidR="007B3D1D">
        <w:t xml:space="preserve">not had the necessity to </w:t>
      </w:r>
      <w:r w:rsidRPr="003F63F2" w:rsidR="00681732">
        <w:t>use this generic</w:t>
      </w:r>
      <w:r w:rsidRPr="003F63F2" w:rsidR="007B3D1D">
        <w:t>, and the number of respondents remained constant</w:t>
      </w:r>
      <w:r w:rsidRPr="003F63F2" w:rsidR="00681732">
        <w:t xml:space="preserve">. </w:t>
      </w:r>
      <w:bookmarkEnd w:id="29"/>
      <w:r w:rsidRPr="003F63F2" w:rsidR="007B3D1D">
        <w:t>The only adjustment is to update the cost to reflect the 2019 General Pay Table.</w:t>
      </w:r>
    </w:p>
    <w:p w:rsidRPr="003F63F2" w:rsidR="00317AA8" w:rsidP="00317AA8" w:rsidRDefault="00317AA8">
      <w:pPr>
        <w:ind w:firstLine="720"/>
      </w:pPr>
    </w:p>
    <w:p w:rsidRPr="003F63F2" w:rsidR="00564694" w:rsidP="00494CF9" w:rsidRDefault="00B9040D">
      <w:pPr>
        <w:pStyle w:val="Heading1"/>
      </w:pPr>
      <w:bookmarkStart w:name="_Toc466364301" w:id="30"/>
      <w:r w:rsidRPr="003F63F2">
        <w:t xml:space="preserve">16.  </w:t>
      </w:r>
      <w:r w:rsidRPr="003F63F2" w:rsidR="00564694">
        <w:t>Plans for Tabulation and Publication and Project Time Schedule</w:t>
      </w:r>
      <w:bookmarkEnd w:id="30"/>
    </w:p>
    <w:p w:rsidRPr="003F63F2" w:rsidR="00564694" w:rsidP="004939F7" w:rsidRDefault="009B44C8">
      <w:r w:rsidRPr="003F63F2">
        <w:lastRenderedPageBreak/>
        <w:t>T</w:t>
      </w:r>
      <w:r w:rsidRPr="003F63F2" w:rsidR="00B33633">
        <w:t>here are no plans for publication of this data.  The data is used for surveillance of possible terror events and public health emergences and to assess competencies of LRN member laboratories.</w:t>
      </w:r>
    </w:p>
    <w:p w:rsidRPr="003F63F2" w:rsidR="00564694" w:rsidP="004939F7" w:rsidRDefault="00564694"/>
    <w:p w:rsidRPr="003F63F2" w:rsidR="00564694" w:rsidP="00494CF9" w:rsidRDefault="00B9040D">
      <w:pPr>
        <w:pStyle w:val="Heading1"/>
      </w:pPr>
      <w:bookmarkStart w:name="_Toc466364302" w:id="31"/>
      <w:r w:rsidRPr="003F63F2">
        <w:t xml:space="preserve">17.  </w:t>
      </w:r>
      <w:r w:rsidRPr="003F63F2" w:rsidR="00564694">
        <w:t>Reason(s) Display of OMB Expiration Date is Inappropriate</w:t>
      </w:r>
      <w:bookmarkEnd w:id="31"/>
    </w:p>
    <w:p w:rsidRPr="003F63F2" w:rsidR="00564694" w:rsidP="009B44C8" w:rsidRDefault="00966983">
      <w:r w:rsidRPr="003F63F2">
        <w:t>The display of the OMB expiration date is not inappropriate.</w:t>
      </w:r>
    </w:p>
    <w:p w:rsidRPr="003F63F2" w:rsidR="00A31DEB" w:rsidP="00A31DEB" w:rsidRDefault="00A31DEB">
      <w:pPr>
        <w:ind w:firstLine="720"/>
        <w:outlineLvl w:val="0"/>
      </w:pPr>
    </w:p>
    <w:p w:rsidRPr="003F63F2" w:rsidR="00564694" w:rsidP="00494CF9" w:rsidRDefault="00B9040D">
      <w:pPr>
        <w:pStyle w:val="Heading1"/>
      </w:pPr>
      <w:bookmarkStart w:name="_Toc466364303" w:id="32"/>
      <w:r w:rsidRPr="003F63F2">
        <w:t xml:space="preserve">18.  </w:t>
      </w:r>
      <w:r w:rsidRPr="003F63F2" w:rsidR="00564694">
        <w:t xml:space="preserve">Exceptions </w:t>
      </w:r>
      <w:r w:rsidRPr="003F63F2" w:rsidR="002E729A">
        <w:t>to</w:t>
      </w:r>
      <w:r w:rsidRPr="003F63F2" w:rsidR="00564694">
        <w:t xml:space="preserve"> Certification for Paperwork Reduction Act Su</w:t>
      </w:r>
      <w:r w:rsidRPr="003F63F2" w:rsidR="002E729A">
        <w:t>bmission</w:t>
      </w:r>
      <w:bookmarkEnd w:id="32"/>
    </w:p>
    <w:p w:rsidRPr="003F63F2" w:rsidR="00564694" w:rsidP="009B44C8" w:rsidRDefault="009B44C8">
      <w:r w:rsidRPr="003F63F2">
        <w:t>T</w:t>
      </w:r>
      <w:r w:rsidRPr="003F63F2" w:rsidR="00464CF8">
        <w:t>here are no exceptions to the certification</w:t>
      </w:r>
    </w:p>
    <w:p w:rsidRPr="003F63F2" w:rsidR="00DB44AB" w:rsidP="009B44C8" w:rsidRDefault="00DB44AB"/>
    <w:p w:rsidRPr="003F63F2" w:rsidR="00053CD8" w:rsidP="00053CD8" w:rsidRDefault="00053CD8">
      <w:pPr>
        <w:rPr>
          <w:b/>
          <w:color w:val="C00000"/>
        </w:rPr>
      </w:pPr>
      <w:r w:rsidRPr="003F63F2">
        <w:rPr>
          <w:b/>
        </w:rPr>
        <w:t>List of Attachments</w:t>
      </w:r>
    </w:p>
    <w:p w:rsidRPr="003F63F2" w:rsidR="00053CD8" w:rsidP="00053CD8" w:rsidRDefault="00053CD8">
      <w:pPr>
        <w:numPr>
          <w:ilvl w:val="0"/>
          <w:numId w:val="15"/>
        </w:numPr>
        <w:ind w:left="360"/>
      </w:pPr>
      <w:r w:rsidRPr="003F63F2">
        <w:t>Presidential Decision Directive 39</w:t>
      </w:r>
    </w:p>
    <w:p w:rsidRPr="003F63F2" w:rsidR="00053CD8" w:rsidP="00053CD8" w:rsidRDefault="00053CD8">
      <w:r w:rsidRPr="003F63F2">
        <w:t>1a. Public Health Service Act (42 USC 241) Section 301</w:t>
      </w:r>
    </w:p>
    <w:p w:rsidRPr="003F63F2" w:rsidR="00053CD8" w:rsidP="00053CD8" w:rsidRDefault="00053CD8">
      <w:pPr>
        <w:numPr>
          <w:ilvl w:val="0"/>
          <w:numId w:val="15"/>
        </w:numPr>
        <w:ind w:left="360"/>
      </w:pPr>
      <w:r w:rsidRPr="003F63F2">
        <w:t>Published 60 Day Federal Register Notice</w:t>
      </w:r>
    </w:p>
    <w:p w:rsidRPr="003F63F2" w:rsidR="00053CD8" w:rsidP="00053CD8" w:rsidRDefault="00053CD8">
      <w:pPr>
        <w:numPr>
          <w:ilvl w:val="0"/>
          <w:numId w:val="15"/>
        </w:numPr>
        <w:ind w:left="360"/>
      </w:pPr>
      <w:r w:rsidRPr="003F63F2">
        <w:t>LRN Special Data Call Questions</w:t>
      </w:r>
    </w:p>
    <w:p w:rsidRPr="003F63F2" w:rsidR="00DB44AB" w:rsidP="00DB44AB" w:rsidRDefault="00053CD8">
      <w:pPr>
        <w:numPr>
          <w:ilvl w:val="0"/>
          <w:numId w:val="15"/>
        </w:numPr>
        <w:ind w:left="360"/>
      </w:pPr>
      <w:r w:rsidRPr="003F63F2">
        <w:t xml:space="preserve">IRB Determination </w:t>
      </w:r>
    </w:p>
    <w:sectPr w:rsidRPr="003F63F2" w:rsidR="00DB44AB" w:rsidSect="002A55F5">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53D" w:rsidRDefault="00CB653D">
      <w:r>
        <w:separator/>
      </w:r>
    </w:p>
  </w:endnote>
  <w:endnote w:type="continuationSeparator" w:id="0">
    <w:p w:rsidR="00CB653D" w:rsidRDefault="00CB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B5" w:rsidRDefault="002B6AB5"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6AB5" w:rsidRDefault="002B6AB5"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B5" w:rsidRDefault="002B6AB5"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6512">
      <w:rPr>
        <w:rStyle w:val="PageNumber"/>
        <w:noProof/>
      </w:rPr>
      <w:t>8</w:t>
    </w:r>
    <w:r>
      <w:rPr>
        <w:rStyle w:val="PageNumber"/>
      </w:rPr>
      <w:fldChar w:fldCharType="end"/>
    </w:r>
  </w:p>
  <w:p w:rsidR="002B6AB5" w:rsidRDefault="002B6AB5" w:rsidP="00493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53D" w:rsidRDefault="00CB653D">
      <w:r>
        <w:separator/>
      </w:r>
    </w:p>
  </w:footnote>
  <w:footnote w:type="continuationSeparator" w:id="0">
    <w:p w:rsidR="00CB653D" w:rsidRDefault="00CB6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63A4"/>
    <w:multiLevelType w:val="hybridMultilevel"/>
    <w:tmpl w:val="CD92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36053"/>
    <w:multiLevelType w:val="hybridMultilevel"/>
    <w:tmpl w:val="33E2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D357C"/>
    <w:multiLevelType w:val="hybridMultilevel"/>
    <w:tmpl w:val="19505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453F4"/>
    <w:multiLevelType w:val="hybridMultilevel"/>
    <w:tmpl w:val="80E8E7E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B92569"/>
    <w:multiLevelType w:val="hybridMultilevel"/>
    <w:tmpl w:val="F25A2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7404B"/>
    <w:multiLevelType w:val="hybridMultilevel"/>
    <w:tmpl w:val="57EA0CC4"/>
    <w:lvl w:ilvl="0" w:tplc="FF480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16CBD"/>
    <w:multiLevelType w:val="multilevel"/>
    <w:tmpl w:val="E14A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275DA"/>
    <w:multiLevelType w:val="hybridMultilevel"/>
    <w:tmpl w:val="302C8048"/>
    <w:lvl w:ilvl="0" w:tplc="0D5E42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378A9"/>
    <w:multiLevelType w:val="hybridMultilevel"/>
    <w:tmpl w:val="7D8AA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F4D17"/>
    <w:multiLevelType w:val="hybridMultilevel"/>
    <w:tmpl w:val="9AAA0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606E4A"/>
    <w:multiLevelType w:val="hybridMultilevel"/>
    <w:tmpl w:val="7884C606"/>
    <w:lvl w:ilvl="0" w:tplc="A33A9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B622A"/>
    <w:multiLevelType w:val="hybridMultilevel"/>
    <w:tmpl w:val="725E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52C6D"/>
    <w:multiLevelType w:val="hybridMultilevel"/>
    <w:tmpl w:val="1184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A311E"/>
    <w:multiLevelType w:val="hybridMultilevel"/>
    <w:tmpl w:val="19505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50C5B"/>
    <w:multiLevelType w:val="multilevel"/>
    <w:tmpl w:val="80E8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2"/>
  </w:num>
  <w:num w:numId="4">
    <w:abstractNumId w:val="7"/>
  </w:num>
  <w:num w:numId="5">
    <w:abstractNumId w:val="14"/>
  </w:num>
  <w:num w:numId="6">
    <w:abstractNumId w:val="6"/>
  </w:num>
  <w:num w:numId="7">
    <w:abstractNumId w:val="0"/>
  </w:num>
  <w:num w:numId="8">
    <w:abstractNumId w:val="3"/>
  </w:num>
  <w:num w:numId="9">
    <w:abstractNumId w:val="5"/>
  </w:num>
  <w:num w:numId="10">
    <w:abstractNumId w:val="9"/>
  </w:num>
  <w:num w:numId="11">
    <w:abstractNumId w:val="4"/>
  </w:num>
  <w:num w:numId="12">
    <w:abstractNumId w:val="11"/>
  </w:num>
  <w:num w:numId="13">
    <w:abstractNumId w:val="1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9F7"/>
    <w:rsid w:val="00015557"/>
    <w:rsid w:val="00020108"/>
    <w:rsid w:val="0002545A"/>
    <w:rsid w:val="00027956"/>
    <w:rsid w:val="000411A1"/>
    <w:rsid w:val="000524BF"/>
    <w:rsid w:val="0005350E"/>
    <w:rsid w:val="00053CD8"/>
    <w:rsid w:val="0007167A"/>
    <w:rsid w:val="00074EAC"/>
    <w:rsid w:val="00075443"/>
    <w:rsid w:val="00085FEA"/>
    <w:rsid w:val="000862E3"/>
    <w:rsid w:val="000A52A8"/>
    <w:rsid w:val="000B0358"/>
    <w:rsid w:val="000B0F28"/>
    <w:rsid w:val="000B417F"/>
    <w:rsid w:val="000C2424"/>
    <w:rsid w:val="000C40FC"/>
    <w:rsid w:val="000D6E59"/>
    <w:rsid w:val="000E5440"/>
    <w:rsid w:val="000E7149"/>
    <w:rsid w:val="000E734A"/>
    <w:rsid w:val="001015DD"/>
    <w:rsid w:val="00103189"/>
    <w:rsid w:val="00103DF3"/>
    <w:rsid w:val="00103E7B"/>
    <w:rsid w:val="001057CF"/>
    <w:rsid w:val="00113472"/>
    <w:rsid w:val="00116959"/>
    <w:rsid w:val="00127049"/>
    <w:rsid w:val="00130233"/>
    <w:rsid w:val="00130B0C"/>
    <w:rsid w:val="00132FB2"/>
    <w:rsid w:val="00135759"/>
    <w:rsid w:val="001446E1"/>
    <w:rsid w:val="0015040C"/>
    <w:rsid w:val="00157A18"/>
    <w:rsid w:val="00173F43"/>
    <w:rsid w:val="00175E45"/>
    <w:rsid w:val="00180041"/>
    <w:rsid w:val="0018270B"/>
    <w:rsid w:val="0018429C"/>
    <w:rsid w:val="00193CDA"/>
    <w:rsid w:val="001A4045"/>
    <w:rsid w:val="001A779C"/>
    <w:rsid w:val="001B40F6"/>
    <w:rsid w:val="001B5CAF"/>
    <w:rsid w:val="001C131B"/>
    <w:rsid w:val="001C6BD1"/>
    <w:rsid w:val="001C74BD"/>
    <w:rsid w:val="001C79C6"/>
    <w:rsid w:val="001D5DBE"/>
    <w:rsid w:val="001E402E"/>
    <w:rsid w:val="001E52AF"/>
    <w:rsid w:val="001E7470"/>
    <w:rsid w:val="001F01A2"/>
    <w:rsid w:val="00202AF8"/>
    <w:rsid w:val="00206284"/>
    <w:rsid w:val="00215FBD"/>
    <w:rsid w:val="00216E24"/>
    <w:rsid w:val="00227078"/>
    <w:rsid w:val="00235E32"/>
    <w:rsid w:val="002421F1"/>
    <w:rsid w:val="00242A7D"/>
    <w:rsid w:val="00246826"/>
    <w:rsid w:val="00253B61"/>
    <w:rsid w:val="00260418"/>
    <w:rsid w:val="00261E26"/>
    <w:rsid w:val="00264909"/>
    <w:rsid w:val="00265A45"/>
    <w:rsid w:val="00270D9D"/>
    <w:rsid w:val="00294C74"/>
    <w:rsid w:val="002A4B20"/>
    <w:rsid w:val="002A55F5"/>
    <w:rsid w:val="002B50B9"/>
    <w:rsid w:val="002B5D98"/>
    <w:rsid w:val="002B6AB5"/>
    <w:rsid w:val="002C0754"/>
    <w:rsid w:val="002C7A3D"/>
    <w:rsid w:val="002D5CEF"/>
    <w:rsid w:val="002D5DCC"/>
    <w:rsid w:val="002E0F96"/>
    <w:rsid w:val="002E2A1E"/>
    <w:rsid w:val="002E32F9"/>
    <w:rsid w:val="002E729A"/>
    <w:rsid w:val="002F3581"/>
    <w:rsid w:val="00300147"/>
    <w:rsid w:val="00307F96"/>
    <w:rsid w:val="00312560"/>
    <w:rsid w:val="00317AA8"/>
    <w:rsid w:val="00322C32"/>
    <w:rsid w:val="003312D2"/>
    <w:rsid w:val="00331DEA"/>
    <w:rsid w:val="00332671"/>
    <w:rsid w:val="0033558B"/>
    <w:rsid w:val="00341B68"/>
    <w:rsid w:val="00342205"/>
    <w:rsid w:val="003620A6"/>
    <w:rsid w:val="003672DA"/>
    <w:rsid w:val="00372271"/>
    <w:rsid w:val="00374BB3"/>
    <w:rsid w:val="0038226B"/>
    <w:rsid w:val="00386B66"/>
    <w:rsid w:val="00392295"/>
    <w:rsid w:val="00393634"/>
    <w:rsid w:val="003A06BA"/>
    <w:rsid w:val="003B00AF"/>
    <w:rsid w:val="003B309D"/>
    <w:rsid w:val="003C0AD1"/>
    <w:rsid w:val="003D0863"/>
    <w:rsid w:val="003D16D1"/>
    <w:rsid w:val="003D1FF2"/>
    <w:rsid w:val="003D57B4"/>
    <w:rsid w:val="003E261F"/>
    <w:rsid w:val="003E5F89"/>
    <w:rsid w:val="003E7B14"/>
    <w:rsid w:val="003F019C"/>
    <w:rsid w:val="003F0E4A"/>
    <w:rsid w:val="003F1AB1"/>
    <w:rsid w:val="003F63F2"/>
    <w:rsid w:val="003F712E"/>
    <w:rsid w:val="00401984"/>
    <w:rsid w:val="0041454B"/>
    <w:rsid w:val="004455B5"/>
    <w:rsid w:val="00447C3D"/>
    <w:rsid w:val="00452B53"/>
    <w:rsid w:val="0046348C"/>
    <w:rsid w:val="00464CF8"/>
    <w:rsid w:val="004676F5"/>
    <w:rsid w:val="004754E1"/>
    <w:rsid w:val="00476B6F"/>
    <w:rsid w:val="00482561"/>
    <w:rsid w:val="00486181"/>
    <w:rsid w:val="004919F1"/>
    <w:rsid w:val="004921EA"/>
    <w:rsid w:val="004939F7"/>
    <w:rsid w:val="00494CF9"/>
    <w:rsid w:val="004A13C8"/>
    <w:rsid w:val="004A1FFD"/>
    <w:rsid w:val="004A612A"/>
    <w:rsid w:val="004B2723"/>
    <w:rsid w:val="004C7940"/>
    <w:rsid w:val="004D0F25"/>
    <w:rsid w:val="004F4368"/>
    <w:rsid w:val="004F4BC4"/>
    <w:rsid w:val="00503358"/>
    <w:rsid w:val="00510BAB"/>
    <w:rsid w:val="00520B1D"/>
    <w:rsid w:val="005416FB"/>
    <w:rsid w:val="005522A8"/>
    <w:rsid w:val="00554284"/>
    <w:rsid w:val="0055466F"/>
    <w:rsid w:val="0055544F"/>
    <w:rsid w:val="00556A81"/>
    <w:rsid w:val="0056139E"/>
    <w:rsid w:val="005623E7"/>
    <w:rsid w:val="00564694"/>
    <w:rsid w:val="00565AC6"/>
    <w:rsid w:val="00566DD4"/>
    <w:rsid w:val="0057060F"/>
    <w:rsid w:val="00574228"/>
    <w:rsid w:val="00584D52"/>
    <w:rsid w:val="005A16A7"/>
    <w:rsid w:val="005A1E17"/>
    <w:rsid w:val="005B28ED"/>
    <w:rsid w:val="005B2EE9"/>
    <w:rsid w:val="005C216B"/>
    <w:rsid w:val="005C71E3"/>
    <w:rsid w:val="005D2871"/>
    <w:rsid w:val="005E6468"/>
    <w:rsid w:val="005F16EE"/>
    <w:rsid w:val="00605ABD"/>
    <w:rsid w:val="00606170"/>
    <w:rsid w:val="00607E11"/>
    <w:rsid w:val="00610FAC"/>
    <w:rsid w:val="00611E95"/>
    <w:rsid w:val="0061527A"/>
    <w:rsid w:val="00625B8A"/>
    <w:rsid w:val="00641305"/>
    <w:rsid w:val="00642628"/>
    <w:rsid w:val="00656DD6"/>
    <w:rsid w:val="006654A7"/>
    <w:rsid w:val="006655A4"/>
    <w:rsid w:val="00680F56"/>
    <w:rsid w:val="00681732"/>
    <w:rsid w:val="0068308B"/>
    <w:rsid w:val="0068505B"/>
    <w:rsid w:val="006858EF"/>
    <w:rsid w:val="006A2ED7"/>
    <w:rsid w:val="006B0BB2"/>
    <w:rsid w:val="006C1EC0"/>
    <w:rsid w:val="006D043D"/>
    <w:rsid w:val="006D077A"/>
    <w:rsid w:val="006D4A34"/>
    <w:rsid w:val="006D563C"/>
    <w:rsid w:val="006E5046"/>
    <w:rsid w:val="006E7117"/>
    <w:rsid w:val="006E7C94"/>
    <w:rsid w:val="006F3F10"/>
    <w:rsid w:val="006F7C68"/>
    <w:rsid w:val="0070105B"/>
    <w:rsid w:val="00701B25"/>
    <w:rsid w:val="00705644"/>
    <w:rsid w:val="00707759"/>
    <w:rsid w:val="007113B4"/>
    <w:rsid w:val="00713E0A"/>
    <w:rsid w:val="0072037D"/>
    <w:rsid w:val="00722255"/>
    <w:rsid w:val="0073450A"/>
    <w:rsid w:val="00734A9F"/>
    <w:rsid w:val="00737214"/>
    <w:rsid w:val="007429F0"/>
    <w:rsid w:val="00744D38"/>
    <w:rsid w:val="00752020"/>
    <w:rsid w:val="00753174"/>
    <w:rsid w:val="00753C95"/>
    <w:rsid w:val="00754C34"/>
    <w:rsid w:val="0076081F"/>
    <w:rsid w:val="00770764"/>
    <w:rsid w:val="0078037B"/>
    <w:rsid w:val="007B3D1D"/>
    <w:rsid w:val="007B6308"/>
    <w:rsid w:val="007C1E20"/>
    <w:rsid w:val="007C25B9"/>
    <w:rsid w:val="007D1150"/>
    <w:rsid w:val="007D4E69"/>
    <w:rsid w:val="007D759D"/>
    <w:rsid w:val="007F55D4"/>
    <w:rsid w:val="00812780"/>
    <w:rsid w:val="00820B60"/>
    <w:rsid w:val="00822E8F"/>
    <w:rsid w:val="00840BA0"/>
    <w:rsid w:val="0084352F"/>
    <w:rsid w:val="00851F20"/>
    <w:rsid w:val="00854ACB"/>
    <w:rsid w:val="00870539"/>
    <w:rsid w:val="00871D0C"/>
    <w:rsid w:val="00880307"/>
    <w:rsid w:val="008848A6"/>
    <w:rsid w:val="00894A38"/>
    <w:rsid w:val="008952F1"/>
    <w:rsid w:val="00896512"/>
    <w:rsid w:val="008A0D1A"/>
    <w:rsid w:val="008A47EF"/>
    <w:rsid w:val="008B19E4"/>
    <w:rsid w:val="008B354F"/>
    <w:rsid w:val="008B4EC5"/>
    <w:rsid w:val="008C05C7"/>
    <w:rsid w:val="008C431A"/>
    <w:rsid w:val="008C62C6"/>
    <w:rsid w:val="008C6D74"/>
    <w:rsid w:val="008C7F68"/>
    <w:rsid w:val="008D5702"/>
    <w:rsid w:val="008D77DB"/>
    <w:rsid w:val="008E2375"/>
    <w:rsid w:val="008E23AB"/>
    <w:rsid w:val="008F0BE5"/>
    <w:rsid w:val="008F1A1D"/>
    <w:rsid w:val="008F40DA"/>
    <w:rsid w:val="008F6A07"/>
    <w:rsid w:val="00911AAC"/>
    <w:rsid w:val="00913E73"/>
    <w:rsid w:val="009151A2"/>
    <w:rsid w:val="009151EC"/>
    <w:rsid w:val="00917C9B"/>
    <w:rsid w:val="009243A2"/>
    <w:rsid w:val="00927D1B"/>
    <w:rsid w:val="00937BAA"/>
    <w:rsid w:val="0094391E"/>
    <w:rsid w:val="00945977"/>
    <w:rsid w:val="009562D1"/>
    <w:rsid w:val="00962039"/>
    <w:rsid w:val="00966983"/>
    <w:rsid w:val="00967ED4"/>
    <w:rsid w:val="0097503C"/>
    <w:rsid w:val="0098791D"/>
    <w:rsid w:val="0099360F"/>
    <w:rsid w:val="0099433A"/>
    <w:rsid w:val="009B351A"/>
    <w:rsid w:val="009B44C8"/>
    <w:rsid w:val="009B4BCA"/>
    <w:rsid w:val="009C10A7"/>
    <w:rsid w:val="009C173E"/>
    <w:rsid w:val="009C39BB"/>
    <w:rsid w:val="009C3CD5"/>
    <w:rsid w:val="009D005E"/>
    <w:rsid w:val="009D12F0"/>
    <w:rsid w:val="009D2C87"/>
    <w:rsid w:val="009D468D"/>
    <w:rsid w:val="009D4788"/>
    <w:rsid w:val="009D5AA9"/>
    <w:rsid w:val="009D7FF5"/>
    <w:rsid w:val="009E4F77"/>
    <w:rsid w:val="009F336B"/>
    <w:rsid w:val="00A04092"/>
    <w:rsid w:val="00A102E1"/>
    <w:rsid w:val="00A10CE1"/>
    <w:rsid w:val="00A13356"/>
    <w:rsid w:val="00A16BB6"/>
    <w:rsid w:val="00A16E63"/>
    <w:rsid w:val="00A22A68"/>
    <w:rsid w:val="00A25D5D"/>
    <w:rsid w:val="00A302AE"/>
    <w:rsid w:val="00A31DEB"/>
    <w:rsid w:val="00A36C24"/>
    <w:rsid w:val="00A41E55"/>
    <w:rsid w:val="00A447F3"/>
    <w:rsid w:val="00A5052C"/>
    <w:rsid w:val="00A51CF8"/>
    <w:rsid w:val="00A544DF"/>
    <w:rsid w:val="00A573CA"/>
    <w:rsid w:val="00A6585F"/>
    <w:rsid w:val="00A6672D"/>
    <w:rsid w:val="00A7406F"/>
    <w:rsid w:val="00A75517"/>
    <w:rsid w:val="00A81691"/>
    <w:rsid w:val="00A8302D"/>
    <w:rsid w:val="00A84D76"/>
    <w:rsid w:val="00A964B0"/>
    <w:rsid w:val="00AA5BC2"/>
    <w:rsid w:val="00AA64EA"/>
    <w:rsid w:val="00AB4DE8"/>
    <w:rsid w:val="00AC70B7"/>
    <w:rsid w:val="00AD404C"/>
    <w:rsid w:val="00AD5AEC"/>
    <w:rsid w:val="00AD7108"/>
    <w:rsid w:val="00AD7F5D"/>
    <w:rsid w:val="00B01CDD"/>
    <w:rsid w:val="00B03C9A"/>
    <w:rsid w:val="00B118BF"/>
    <w:rsid w:val="00B136E9"/>
    <w:rsid w:val="00B17EAF"/>
    <w:rsid w:val="00B2176C"/>
    <w:rsid w:val="00B2332A"/>
    <w:rsid w:val="00B33112"/>
    <w:rsid w:val="00B33633"/>
    <w:rsid w:val="00B4208C"/>
    <w:rsid w:val="00B42572"/>
    <w:rsid w:val="00B4358A"/>
    <w:rsid w:val="00B43C19"/>
    <w:rsid w:val="00B56444"/>
    <w:rsid w:val="00B56C42"/>
    <w:rsid w:val="00B6329C"/>
    <w:rsid w:val="00B65BF7"/>
    <w:rsid w:val="00B70042"/>
    <w:rsid w:val="00B719AD"/>
    <w:rsid w:val="00B7200E"/>
    <w:rsid w:val="00B7493E"/>
    <w:rsid w:val="00B80E97"/>
    <w:rsid w:val="00B813C4"/>
    <w:rsid w:val="00B83AAD"/>
    <w:rsid w:val="00B9040D"/>
    <w:rsid w:val="00B93F9A"/>
    <w:rsid w:val="00B95DE4"/>
    <w:rsid w:val="00BA3586"/>
    <w:rsid w:val="00BA600E"/>
    <w:rsid w:val="00BB15D6"/>
    <w:rsid w:val="00BB4B7F"/>
    <w:rsid w:val="00BC3958"/>
    <w:rsid w:val="00BC6615"/>
    <w:rsid w:val="00BC748E"/>
    <w:rsid w:val="00BD441B"/>
    <w:rsid w:val="00BD7A85"/>
    <w:rsid w:val="00BE5A8A"/>
    <w:rsid w:val="00BF067D"/>
    <w:rsid w:val="00BF1505"/>
    <w:rsid w:val="00BF6861"/>
    <w:rsid w:val="00C02BA5"/>
    <w:rsid w:val="00C03F68"/>
    <w:rsid w:val="00C05963"/>
    <w:rsid w:val="00C075FD"/>
    <w:rsid w:val="00C1004F"/>
    <w:rsid w:val="00C10928"/>
    <w:rsid w:val="00C206EC"/>
    <w:rsid w:val="00C21D7E"/>
    <w:rsid w:val="00C21E17"/>
    <w:rsid w:val="00C2406F"/>
    <w:rsid w:val="00C2777A"/>
    <w:rsid w:val="00C304FF"/>
    <w:rsid w:val="00C30670"/>
    <w:rsid w:val="00C32BCC"/>
    <w:rsid w:val="00C3449A"/>
    <w:rsid w:val="00C47D64"/>
    <w:rsid w:val="00C60DEA"/>
    <w:rsid w:val="00C735D0"/>
    <w:rsid w:val="00C7698C"/>
    <w:rsid w:val="00C84D28"/>
    <w:rsid w:val="00C85085"/>
    <w:rsid w:val="00C86E5C"/>
    <w:rsid w:val="00C94A65"/>
    <w:rsid w:val="00C95141"/>
    <w:rsid w:val="00C95EA8"/>
    <w:rsid w:val="00CA5F94"/>
    <w:rsid w:val="00CB55A6"/>
    <w:rsid w:val="00CB653D"/>
    <w:rsid w:val="00CB69B3"/>
    <w:rsid w:val="00CB7C2B"/>
    <w:rsid w:val="00CC1E2F"/>
    <w:rsid w:val="00CC5BF0"/>
    <w:rsid w:val="00CD7AB8"/>
    <w:rsid w:val="00CE6C84"/>
    <w:rsid w:val="00CF450D"/>
    <w:rsid w:val="00D03920"/>
    <w:rsid w:val="00D173BF"/>
    <w:rsid w:val="00D175D3"/>
    <w:rsid w:val="00D21F95"/>
    <w:rsid w:val="00D26365"/>
    <w:rsid w:val="00D26ECE"/>
    <w:rsid w:val="00D300E9"/>
    <w:rsid w:val="00D301BB"/>
    <w:rsid w:val="00D43EAA"/>
    <w:rsid w:val="00D502BF"/>
    <w:rsid w:val="00D52AEA"/>
    <w:rsid w:val="00D530DA"/>
    <w:rsid w:val="00D604EB"/>
    <w:rsid w:val="00D6423D"/>
    <w:rsid w:val="00D74A89"/>
    <w:rsid w:val="00D76AA8"/>
    <w:rsid w:val="00D86F68"/>
    <w:rsid w:val="00D93FB0"/>
    <w:rsid w:val="00D96826"/>
    <w:rsid w:val="00D975D7"/>
    <w:rsid w:val="00D97E42"/>
    <w:rsid w:val="00DA47E0"/>
    <w:rsid w:val="00DA5C7A"/>
    <w:rsid w:val="00DB0B54"/>
    <w:rsid w:val="00DB1026"/>
    <w:rsid w:val="00DB44AB"/>
    <w:rsid w:val="00DB767B"/>
    <w:rsid w:val="00DB7F2F"/>
    <w:rsid w:val="00DC47B5"/>
    <w:rsid w:val="00DC5ED2"/>
    <w:rsid w:val="00DD4D99"/>
    <w:rsid w:val="00DD6630"/>
    <w:rsid w:val="00DE1246"/>
    <w:rsid w:val="00DE69B5"/>
    <w:rsid w:val="00DF2D3C"/>
    <w:rsid w:val="00DF7541"/>
    <w:rsid w:val="00E05164"/>
    <w:rsid w:val="00E102A4"/>
    <w:rsid w:val="00E12E19"/>
    <w:rsid w:val="00E153ED"/>
    <w:rsid w:val="00E22B45"/>
    <w:rsid w:val="00E25D2D"/>
    <w:rsid w:val="00E27F6D"/>
    <w:rsid w:val="00E36E8D"/>
    <w:rsid w:val="00E5154B"/>
    <w:rsid w:val="00E52C74"/>
    <w:rsid w:val="00E55860"/>
    <w:rsid w:val="00E57725"/>
    <w:rsid w:val="00E639D1"/>
    <w:rsid w:val="00E66A34"/>
    <w:rsid w:val="00E670F6"/>
    <w:rsid w:val="00E772FC"/>
    <w:rsid w:val="00EA10FD"/>
    <w:rsid w:val="00EA4FDE"/>
    <w:rsid w:val="00EA51F5"/>
    <w:rsid w:val="00EA5869"/>
    <w:rsid w:val="00EA7564"/>
    <w:rsid w:val="00EB368F"/>
    <w:rsid w:val="00EC7FB8"/>
    <w:rsid w:val="00ED4CD5"/>
    <w:rsid w:val="00EE012B"/>
    <w:rsid w:val="00EE2664"/>
    <w:rsid w:val="00EE62BB"/>
    <w:rsid w:val="00EE7156"/>
    <w:rsid w:val="00EF3418"/>
    <w:rsid w:val="00F12A8C"/>
    <w:rsid w:val="00F12A99"/>
    <w:rsid w:val="00F155DE"/>
    <w:rsid w:val="00F34545"/>
    <w:rsid w:val="00F36667"/>
    <w:rsid w:val="00F430E1"/>
    <w:rsid w:val="00F54A42"/>
    <w:rsid w:val="00F621C3"/>
    <w:rsid w:val="00F66809"/>
    <w:rsid w:val="00F708B8"/>
    <w:rsid w:val="00F7093A"/>
    <w:rsid w:val="00F77C76"/>
    <w:rsid w:val="00F906FE"/>
    <w:rsid w:val="00F9255A"/>
    <w:rsid w:val="00FA17C4"/>
    <w:rsid w:val="00FA25D7"/>
    <w:rsid w:val="00FA2704"/>
    <w:rsid w:val="00FB4668"/>
    <w:rsid w:val="00FC2877"/>
    <w:rsid w:val="00FD1261"/>
    <w:rsid w:val="00FD2069"/>
    <w:rsid w:val="00FD7FF5"/>
    <w:rsid w:val="00FE072C"/>
    <w:rsid w:val="00FE12EC"/>
    <w:rsid w:val="00FE5097"/>
    <w:rsid w:val="00FF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hapeDefaults>
    <o:shapedefaults v:ext="edit" spidmax="3074"/>
    <o:shapelayout v:ext="edit">
      <o:idmap v:ext="edit" data="1"/>
    </o:shapelayout>
  </w:shapeDefaults>
  <w:decimalSymbol w:val="."/>
  <w:listSeparator w:val=","/>
  <w14:docId w14:val="0DCDDFAE"/>
  <w15:chartTrackingRefBased/>
  <w15:docId w15:val="{77EC281A-9610-4187-85EE-D701B0D9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94CF9"/>
    <w:pP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rsid w:val="00B42572"/>
    <w:rPr>
      <w:sz w:val="16"/>
      <w:szCs w:val="16"/>
    </w:rPr>
  </w:style>
  <w:style w:type="paragraph" w:styleId="CommentText">
    <w:name w:val="annotation text"/>
    <w:basedOn w:val="Normal"/>
    <w:link w:val="CommentTextChar"/>
    <w:rsid w:val="00B42572"/>
    <w:rPr>
      <w:sz w:val="20"/>
      <w:szCs w:val="20"/>
    </w:rPr>
  </w:style>
  <w:style w:type="character" w:customStyle="1" w:styleId="CommentTextChar">
    <w:name w:val="Comment Text Char"/>
    <w:basedOn w:val="DefaultParagraphFont"/>
    <w:link w:val="CommentText"/>
    <w:rsid w:val="00B42572"/>
  </w:style>
  <w:style w:type="paragraph" w:styleId="CommentSubject">
    <w:name w:val="annotation subject"/>
    <w:basedOn w:val="CommentText"/>
    <w:next w:val="CommentText"/>
    <w:link w:val="CommentSubjectChar"/>
    <w:rsid w:val="00B42572"/>
    <w:rPr>
      <w:b/>
      <w:bCs/>
    </w:rPr>
  </w:style>
  <w:style w:type="character" w:customStyle="1" w:styleId="CommentSubjectChar">
    <w:name w:val="Comment Subject Char"/>
    <w:link w:val="CommentSubject"/>
    <w:rsid w:val="00B42572"/>
    <w:rPr>
      <w:b/>
      <w:bCs/>
    </w:rPr>
  </w:style>
  <w:style w:type="paragraph" w:styleId="BalloonText">
    <w:name w:val="Balloon Text"/>
    <w:basedOn w:val="Normal"/>
    <w:link w:val="BalloonTextChar"/>
    <w:rsid w:val="00B42572"/>
    <w:rPr>
      <w:rFonts w:ascii="Tahoma" w:hAnsi="Tahoma" w:cs="Tahoma"/>
      <w:sz w:val="16"/>
      <w:szCs w:val="16"/>
    </w:rPr>
  </w:style>
  <w:style w:type="character" w:customStyle="1" w:styleId="BalloonTextChar">
    <w:name w:val="Balloon Text Char"/>
    <w:link w:val="BalloonText"/>
    <w:rsid w:val="00B42572"/>
    <w:rPr>
      <w:rFonts w:ascii="Tahoma" w:hAnsi="Tahoma" w:cs="Tahoma"/>
      <w:sz w:val="16"/>
      <w:szCs w:val="16"/>
    </w:rPr>
  </w:style>
  <w:style w:type="table" w:styleId="TableGrid">
    <w:name w:val="Table Grid"/>
    <w:basedOn w:val="TableNormal"/>
    <w:rsid w:val="00E639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F7C68"/>
    <w:pPr>
      <w:spacing w:before="100" w:beforeAutospacing="1" w:after="100" w:afterAutospacing="1"/>
    </w:pPr>
  </w:style>
  <w:style w:type="paragraph" w:styleId="DocumentMap">
    <w:name w:val="Document Map"/>
    <w:basedOn w:val="Normal"/>
    <w:semiHidden/>
    <w:rsid w:val="00B83AAD"/>
    <w:pPr>
      <w:shd w:val="clear" w:color="auto" w:fill="000080"/>
    </w:pPr>
    <w:rPr>
      <w:rFonts w:ascii="Tahoma" w:hAnsi="Tahoma" w:cs="Tahoma"/>
      <w:sz w:val="20"/>
      <w:szCs w:val="20"/>
    </w:rPr>
  </w:style>
  <w:style w:type="paragraph" w:styleId="BlockText">
    <w:name w:val="Block Text"/>
    <w:basedOn w:val="Normal"/>
    <w:rsid w:val="002C0754"/>
    <w:pPr>
      <w:autoSpaceDE w:val="0"/>
      <w:autoSpaceDN w:val="0"/>
      <w:adjustRightInd w:val="0"/>
      <w:ind w:left="720" w:right="684"/>
    </w:pPr>
    <w:rPr>
      <w:rFonts w:ascii="Arial" w:hAnsi="Arial"/>
      <w:kern w:val="2"/>
    </w:rPr>
  </w:style>
  <w:style w:type="character" w:styleId="Emphasis">
    <w:name w:val="Emphasis"/>
    <w:qFormat/>
    <w:rsid w:val="00DB7F2F"/>
    <w:rPr>
      <w:b/>
      <w:bCs/>
      <w:i w:val="0"/>
      <w:iCs w:val="0"/>
    </w:rPr>
  </w:style>
  <w:style w:type="paragraph" w:styleId="Header">
    <w:name w:val="header"/>
    <w:basedOn w:val="Normal"/>
    <w:link w:val="HeaderChar"/>
    <w:rsid w:val="00C206EC"/>
    <w:pPr>
      <w:tabs>
        <w:tab w:val="center" w:pos="4680"/>
        <w:tab w:val="right" w:pos="9360"/>
      </w:tabs>
    </w:pPr>
  </w:style>
  <w:style w:type="character" w:customStyle="1" w:styleId="HeaderChar">
    <w:name w:val="Header Char"/>
    <w:link w:val="Header"/>
    <w:rsid w:val="00C206EC"/>
    <w:rPr>
      <w:sz w:val="24"/>
      <w:szCs w:val="24"/>
    </w:rPr>
  </w:style>
  <w:style w:type="paragraph" w:styleId="Revision">
    <w:name w:val="Revision"/>
    <w:hidden/>
    <w:uiPriority w:val="99"/>
    <w:semiHidden/>
    <w:rsid w:val="000B0F28"/>
    <w:rPr>
      <w:sz w:val="24"/>
      <w:szCs w:val="24"/>
    </w:rPr>
  </w:style>
  <w:style w:type="paragraph" w:customStyle="1" w:styleId="Default">
    <w:name w:val="Default"/>
    <w:rsid w:val="00A102E1"/>
    <w:pPr>
      <w:autoSpaceDE w:val="0"/>
      <w:autoSpaceDN w:val="0"/>
      <w:adjustRightInd w:val="0"/>
    </w:pPr>
    <w:rPr>
      <w:color w:val="000000"/>
      <w:sz w:val="24"/>
      <w:szCs w:val="24"/>
    </w:rPr>
  </w:style>
  <w:style w:type="character" w:customStyle="1" w:styleId="Heading1Char">
    <w:name w:val="Heading 1 Char"/>
    <w:link w:val="Heading1"/>
    <w:rsid w:val="00494CF9"/>
    <w:rPr>
      <w:b/>
      <w:sz w:val="24"/>
      <w:szCs w:val="24"/>
    </w:rPr>
  </w:style>
  <w:style w:type="paragraph" w:styleId="TOCHeading">
    <w:name w:val="TOC Heading"/>
    <w:basedOn w:val="Heading1"/>
    <w:next w:val="Normal"/>
    <w:uiPriority w:val="39"/>
    <w:unhideWhenUsed/>
    <w:qFormat/>
    <w:rsid w:val="00D52AEA"/>
    <w:pPr>
      <w:keepNext/>
      <w:keepLines/>
      <w:spacing w:before="240" w:line="259" w:lineRule="auto"/>
      <w:outlineLvl w:val="9"/>
    </w:pPr>
    <w:rPr>
      <w:rFonts w:ascii="Calibri Light" w:hAnsi="Calibri Light"/>
      <w:b w:val="0"/>
      <w:color w:val="2E74B5"/>
      <w:sz w:val="32"/>
      <w:szCs w:val="32"/>
    </w:rPr>
  </w:style>
  <w:style w:type="paragraph" w:styleId="TOC1">
    <w:name w:val="toc 1"/>
    <w:basedOn w:val="Normal"/>
    <w:next w:val="Normal"/>
    <w:autoRedefine/>
    <w:uiPriority w:val="39"/>
    <w:rsid w:val="00D52AEA"/>
    <w:pPr>
      <w:tabs>
        <w:tab w:val="right" w:leader="dot" w:pos="8630"/>
      </w:tabs>
      <w:spacing w:line="360" w:lineRule="auto"/>
    </w:pPr>
  </w:style>
  <w:style w:type="paragraph" w:styleId="BodyTextIndent">
    <w:name w:val="Body Text Indent"/>
    <w:basedOn w:val="Normal"/>
    <w:link w:val="BodyTextIndentChar"/>
    <w:rsid w:val="008E2375"/>
    <w:pPr>
      <w:autoSpaceDE w:val="0"/>
      <w:autoSpaceDN w:val="0"/>
      <w:adjustRightInd w:val="0"/>
      <w:spacing w:after="120"/>
      <w:ind w:left="360"/>
    </w:pPr>
    <w:rPr>
      <w:rFonts w:ascii="Courier 10cpi" w:hAnsi="Courier 10cpi"/>
      <w:sz w:val="20"/>
      <w:szCs w:val="20"/>
    </w:rPr>
  </w:style>
  <w:style w:type="character" w:customStyle="1" w:styleId="BodyTextIndentChar">
    <w:name w:val="Body Text Indent Char"/>
    <w:link w:val="BodyTextIndent"/>
    <w:rsid w:val="008E2375"/>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0442">
      <w:bodyDiv w:val="1"/>
      <w:marLeft w:val="0"/>
      <w:marRight w:val="0"/>
      <w:marTop w:val="0"/>
      <w:marBottom w:val="0"/>
      <w:divBdr>
        <w:top w:val="none" w:sz="0" w:space="0" w:color="auto"/>
        <w:left w:val="none" w:sz="0" w:space="0" w:color="auto"/>
        <w:bottom w:val="none" w:sz="0" w:space="0" w:color="auto"/>
        <w:right w:val="none" w:sz="0" w:space="0" w:color="auto"/>
      </w:divBdr>
    </w:div>
    <w:div w:id="185414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C5025-CFDA-4BAB-881A-2F80D3FE8685}">
  <ds:schemaRefs>
    <ds:schemaRef ds:uri="http://schemas.microsoft.com/office/2006/metadata/longProperties"/>
  </ds:schemaRefs>
</ds:datastoreItem>
</file>

<file path=customXml/itemProps2.xml><?xml version="1.0" encoding="utf-8"?>
<ds:datastoreItem xmlns:ds="http://schemas.openxmlformats.org/officeDocument/2006/customXml" ds:itemID="{7909DF4A-81CA-466E-BC31-F8C0E8A16D05}">
  <ds:schemaRefs>
    <ds:schemaRef ds:uri="http://schemas.microsoft.com/sharepoint/v3/contenttype/forms"/>
  </ds:schemaRefs>
</ds:datastoreItem>
</file>

<file path=customXml/itemProps3.xml><?xml version="1.0" encoding="utf-8"?>
<ds:datastoreItem xmlns:ds="http://schemas.openxmlformats.org/officeDocument/2006/customXml" ds:itemID="{6DB14189-400D-40BB-8C2B-F324F30D4287}">
  <ds:schemaRefs>
    <ds:schemaRef ds:uri="http://schemas.microsoft.com/sharepoint/events"/>
  </ds:schemaRefs>
</ds:datastoreItem>
</file>

<file path=customXml/itemProps4.xml><?xml version="1.0" encoding="utf-8"?>
<ds:datastoreItem xmlns:ds="http://schemas.openxmlformats.org/officeDocument/2006/customXml" ds:itemID="{DDA553AA-04AF-475C-B9D7-DBCC7A579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00D251-5443-48A3-BBC0-7ED97C013637}">
  <ds:schemaRefs>
    <ds:schemaRef ds:uri="http://schemas.microsoft.com/office/2006/metadata/properties"/>
    <ds:schemaRef ds:uri="81daf041-c113-401c-bf82-107f5d396711"/>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d335559b-c20a-4874-978e-77d2be77e01f"/>
    <ds:schemaRef ds:uri="http://www.w3.org/XML/1998/namespace"/>
  </ds:schemaRefs>
</ds:datastoreItem>
</file>

<file path=customXml/itemProps6.xml><?xml version="1.0" encoding="utf-8"?>
<ds:datastoreItem xmlns:ds="http://schemas.openxmlformats.org/officeDocument/2006/customXml" ds:itemID="{9184F919-C07A-403B-8F4E-5D6CF823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15255</CharactersWithSpaces>
  <SharedDoc>false</SharedDoc>
  <HLinks>
    <vt:vector size="108" baseType="variant">
      <vt:variant>
        <vt:i4>1441847</vt:i4>
      </vt:variant>
      <vt:variant>
        <vt:i4>104</vt:i4>
      </vt:variant>
      <vt:variant>
        <vt:i4>0</vt:i4>
      </vt:variant>
      <vt:variant>
        <vt:i4>5</vt:i4>
      </vt:variant>
      <vt:variant>
        <vt:lpwstr/>
      </vt:variant>
      <vt:variant>
        <vt:lpwstr>_Toc466364303</vt:lpwstr>
      </vt:variant>
      <vt:variant>
        <vt:i4>1441847</vt:i4>
      </vt:variant>
      <vt:variant>
        <vt:i4>98</vt:i4>
      </vt:variant>
      <vt:variant>
        <vt:i4>0</vt:i4>
      </vt:variant>
      <vt:variant>
        <vt:i4>5</vt:i4>
      </vt:variant>
      <vt:variant>
        <vt:lpwstr/>
      </vt:variant>
      <vt:variant>
        <vt:lpwstr>_Toc466364302</vt:lpwstr>
      </vt:variant>
      <vt:variant>
        <vt:i4>1441847</vt:i4>
      </vt:variant>
      <vt:variant>
        <vt:i4>92</vt:i4>
      </vt:variant>
      <vt:variant>
        <vt:i4>0</vt:i4>
      </vt:variant>
      <vt:variant>
        <vt:i4>5</vt:i4>
      </vt:variant>
      <vt:variant>
        <vt:lpwstr/>
      </vt:variant>
      <vt:variant>
        <vt:lpwstr>_Toc466364301</vt:lpwstr>
      </vt:variant>
      <vt:variant>
        <vt:i4>2031670</vt:i4>
      </vt:variant>
      <vt:variant>
        <vt:i4>86</vt:i4>
      </vt:variant>
      <vt:variant>
        <vt:i4>0</vt:i4>
      </vt:variant>
      <vt:variant>
        <vt:i4>5</vt:i4>
      </vt:variant>
      <vt:variant>
        <vt:lpwstr/>
      </vt:variant>
      <vt:variant>
        <vt:lpwstr>_Toc466364299</vt:lpwstr>
      </vt:variant>
      <vt:variant>
        <vt:i4>2031670</vt:i4>
      </vt:variant>
      <vt:variant>
        <vt:i4>80</vt:i4>
      </vt:variant>
      <vt:variant>
        <vt:i4>0</vt:i4>
      </vt:variant>
      <vt:variant>
        <vt:i4>5</vt:i4>
      </vt:variant>
      <vt:variant>
        <vt:lpwstr/>
      </vt:variant>
      <vt:variant>
        <vt:lpwstr>_Toc466364298</vt:lpwstr>
      </vt:variant>
      <vt:variant>
        <vt:i4>2031670</vt:i4>
      </vt:variant>
      <vt:variant>
        <vt:i4>74</vt:i4>
      </vt:variant>
      <vt:variant>
        <vt:i4>0</vt:i4>
      </vt:variant>
      <vt:variant>
        <vt:i4>5</vt:i4>
      </vt:variant>
      <vt:variant>
        <vt:lpwstr/>
      </vt:variant>
      <vt:variant>
        <vt:lpwstr>_Toc466364297</vt:lpwstr>
      </vt:variant>
      <vt:variant>
        <vt:i4>2031670</vt:i4>
      </vt:variant>
      <vt:variant>
        <vt:i4>68</vt:i4>
      </vt:variant>
      <vt:variant>
        <vt:i4>0</vt:i4>
      </vt:variant>
      <vt:variant>
        <vt:i4>5</vt:i4>
      </vt:variant>
      <vt:variant>
        <vt:lpwstr/>
      </vt:variant>
      <vt:variant>
        <vt:lpwstr>_Toc466364296</vt:lpwstr>
      </vt:variant>
      <vt:variant>
        <vt:i4>2031670</vt:i4>
      </vt:variant>
      <vt:variant>
        <vt:i4>62</vt:i4>
      </vt:variant>
      <vt:variant>
        <vt:i4>0</vt:i4>
      </vt:variant>
      <vt:variant>
        <vt:i4>5</vt:i4>
      </vt:variant>
      <vt:variant>
        <vt:lpwstr/>
      </vt:variant>
      <vt:variant>
        <vt:lpwstr>_Toc466364294</vt:lpwstr>
      </vt:variant>
      <vt:variant>
        <vt:i4>1966134</vt:i4>
      </vt:variant>
      <vt:variant>
        <vt:i4>56</vt:i4>
      </vt:variant>
      <vt:variant>
        <vt:i4>0</vt:i4>
      </vt:variant>
      <vt:variant>
        <vt:i4>5</vt:i4>
      </vt:variant>
      <vt:variant>
        <vt:lpwstr/>
      </vt:variant>
      <vt:variant>
        <vt:lpwstr>_Toc466364288</vt:lpwstr>
      </vt:variant>
      <vt:variant>
        <vt:i4>1966134</vt:i4>
      </vt:variant>
      <vt:variant>
        <vt:i4>50</vt:i4>
      </vt:variant>
      <vt:variant>
        <vt:i4>0</vt:i4>
      </vt:variant>
      <vt:variant>
        <vt:i4>5</vt:i4>
      </vt:variant>
      <vt:variant>
        <vt:lpwstr/>
      </vt:variant>
      <vt:variant>
        <vt:lpwstr>_Toc466364287</vt:lpwstr>
      </vt:variant>
      <vt:variant>
        <vt:i4>1966134</vt:i4>
      </vt:variant>
      <vt:variant>
        <vt:i4>44</vt:i4>
      </vt:variant>
      <vt:variant>
        <vt:i4>0</vt:i4>
      </vt:variant>
      <vt:variant>
        <vt:i4>5</vt:i4>
      </vt:variant>
      <vt:variant>
        <vt:lpwstr/>
      </vt:variant>
      <vt:variant>
        <vt:lpwstr>_Toc466364286</vt:lpwstr>
      </vt:variant>
      <vt:variant>
        <vt:i4>1966134</vt:i4>
      </vt:variant>
      <vt:variant>
        <vt:i4>38</vt:i4>
      </vt:variant>
      <vt:variant>
        <vt:i4>0</vt:i4>
      </vt:variant>
      <vt:variant>
        <vt:i4>5</vt:i4>
      </vt:variant>
      <vt:variant>
        <vt:lpwstr/>
      </vt:variant>
      <vt:variant>
        <vt:lpwstr>_Toc466364285</vt:lpwstr>
      </vt:variant>
      <vt:variant>
        <vt:i4>1966134</vt:i4>
      </vt:variant>
      <vt:variant>
        <vt:i4>32</vt:i4>
      </vt:variant>
      <vt:variant>
        <vt:i4>0</vt:i4>
      </vt:variant>
      <vt:variant>
        <vt:i4>5</vt:i4>
      </vt:variant>
      <vt:variant>
        <vt:lpwstr/>
      </vt:variant>
      <vt:variant>
        <vt:lpwstr>_Toc466364284</vt:lpwstr>
      </vt:variant>
      <vt:variant>
        <vt:i4>1966134</vt:i4>
      </vt:variant>
      <vt:variant>
        <vt:i4>26</vt:i4>
      </vt:variant>
      <vt:variant>
        <vt:i4>0</vt:i4>
      </vt:variant>
      <vt:variant>
        <vt:i4>5</vt:i4>
      </vt:variant>
      <vt:variant>
        <vt:lpwstr/>
      </vt:variant>
      <vt:variant>
        <vt:lpwstr>_Toc466364283</vt:lpwstr>
      </vt:variant>
      <vt:variant>
        <vt:i4>1966134</vt:i4>
      </vt:variant>
      <vt:variant>
        <vt:i4>20</vt:i4>
      </vt:variant>
      <vt:variant>
        <vt:i4>0</vt:i4>
      </vt:variant>
      <vt:variant>
        <vt:i4>5</vt:i4>
      </vt:variant>
      <vt:variant>
        <vt:lpwstr/>
      </vt:variant>
      <vt:variant>
        <vt:lpwstr>_Toc466364282</vt:lpwstr>
      </vt:variant>
      <vt:variant>
        <vt:i4>1966134</vt:i4>
      </vt:variant>
      <vt:variant>
        <vt:i4>14</vt:i4>
      </vt:variant>
      <vt:variant>
        <vt:i4>0</vt:i4>
      </vt:variant>
      <vt:variant>
        <vt:i4>5</vt:i4>
      </vt:variant>
      <vt:variant>
        <vt:lpwstr/>
      </vt:variant>
      <vt:variant>
        <vt:lpwstr>_Toc466364281</vt:lpwstr>
      </vt:variant>
      <vt:variant>
        <vt:i4>1966134</vt:i4>
      </vt:variant>
      <vt:variant>
        <vt:i4>8</vt:i4>
      </vt:variant>
      <vt:variant>
        <vt:i4>0</vt:i4>
      </vt:variant>
      <vt:variant>
        <vt:i4>5</vt:i4>
      </vt:variant>
      <vt:variant>
        <vt:lpwstr/>
      </vt:variant>
      <vt:variant>
        <vt:lpwstr>_Toc466364280</vt:lpwstr>
      </vt:variant>
      <vt:variant>
        <vt:i4>1114166</vt:i4>
      </vt:variant>
      <vt:variant>
        <vt:i4>2</vt:i4>
      </vt:variant>
      <vt:variant>
        <vt:i4>0</vt:i4>
      </vt:variant>
      <vt:variant>
        <vt:i4>5</vt:i4>
      </vt:variant>
      <vt:variant>
        <vt:lpwstr/>
      </vt:variant>
      <vt:variant>
        <vt:lpwstr>_Toc466364278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subject/>
  <dc:creator>aeo1</dc:creator>
  <cp:keywords/>
  <cp:lastModifiedBy>Zirger, Jeffrey (CDC/DDPHSS/OS/OSI)</cp:lastModifiedBy>
  <cp:revision>2</cp:revision>
  <cp:lastPrinted>2017-02-09T15:21:00Z</cp:lastPrinted>
  <dcterms:created xsi:type="dcterms:W3CDTF">2020-03-23T20:02:00Z</dcterms:created>
  <dcterms:modified xsi:type="dcterms:W3CDTF">2020-03-23T20:02:00Z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PFY6PPX2AYTS-2589-1557</vt:lpwstr>
  </property>
  <property fmtid="{D5CDD505-2E9C-101B-9397-08002B2CF9AE}" pid="3" name="_dlc_DocIdItemGuid">
    <vt:lpwstr>c6c2b2ed-41ee-4b81-9b0d-52a7907102fb</vt:lpwstr>
  </property>
  <property fmtid="{D5CDD505-2E9C-101B-9397-08002B2CF9AE}" pid="4" name="_dlc_DocIdUrl">
    <vt:lpwstr>https://esp.cdc.gov/sites/ncezid/OD/policy/PRA/_layouts/15/DocIdRedir.aspx?ID=PFY6PPX2AYTS-2589-1557, PFY6PPX2AYTS-2589-1557</vt:lpwstr>
  </property>
</Properties>
</file>