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1AC2" w:rsidR="00511AC2" w:rsidP="00511AC2" w:rsidRDefault="00511AC2">
      <w:pPr>
        <w:tabs>
          <w:tab w:val="left" w:pos="0"/>
          <w:tab w:val="center" w:pos="4680"/>
        </w:tabs>
        <w:autoSpaceDE w:val="0"/>
        <w:autoSpaceDN w:val="0"/>
        <w:adjustRightInd w:val="0"/>
        <w:ind w:left="480" w:right="480" w:hanging="480"/>
        <w:rPr>
          <w:b/>
          <w:bCs/>
        </w:rPr>
      </w:pPr>
      <w:bookmarkStart w:name="_GoBack" w:id="0"/>
      <w:bookmarkEnd w:id="0"/>
      <w:r>
        <w:rPr>
          <w:b/>
          <w:bCs/>
        </w:rPr>
        <w:tab/>
      </w:r>
      <w:r>
        <w:rPr>
          <w:b/>
          <w:bCs/>
        </w:rPr>
        <w:tab/>
      </w:r>
    </w:p>
    <w:p w:rsidRPr="00511AC2" w:rsidR="00511AC2" w:rsidP="003C7CE2" w:rsidRDefault="00511AC2">
      <w:pPr>
        <w:tabs>
          <w:tab w:val="left" w:pos="0"/>
          <w:tab w:val="center" w:pos="4680"/>
        </w:tabs>
        <w:autoSpaceDE w:val="0"/>
        <w:autoSpaceDN w:val="0"/>
        <w:adjustRightInd w:val="0"/>
        <w:ind w:left="480" w:right="480" w:hanging="480"/>
        <w:jc w:val="center"/>
        <w:rPr>
          <w:b/>
          <w:bCs/>
        </w:rPr>
      </w:pPr>
      <w:r w:rsidRPr="00511AC2">
        <w:rPr>
          <w:b/>
          <w:bCs/>
        </w:rPr>
        <w:t>Department of Commerce</w:t>
      </w:r>
    </w:p>
    <w:p w:rsidR="00511AC2" w:rsidP="003C7CE2" w:rsidRDefault="00E311E3">
      <w:pPr>
        <w:tabs>
          <w:tab w:val="left" w:pos="0"/>
          <w:tab w:val="center" w:pos="4680"/>
        </w:tabs>
        <w:autoSpaceDE w:val="0"/>
        <w:autoSpaceDN w:val="0"/>
        <w:adjustRightInd w:val="0"/>
        <w:ind w:left="480" w:right="480" w:hanging="480"/>
        <w:jc w:val="center"/>
        <w:rPr>
          <w:b/>
          <w:bCs/>
        </w:rPr>
      </w:pPr>
      <w:r>
        <w:rPr>
          <w:b/>
          <w:bCs/>
        </w:rPr>
        <w:t>United States</w:t>
      </w:r>
      <w:r w:rsidRPr="00511AC2" w:rsidR="00511AC2">
        <w:rPr>
          <w:b/>
          <w:bCs/>
        </w:rPr>
        <w:t xml:space="preserve"> Census Bureau</w:t>
      </w:r>
    </w:p>
    <w:p w:rsidR="00E311E3" w:rsidP="00E311E3" w:rsidRDefault="00E311E3">
      <w:pPr>
        <w:tabs>
          <w:tab w:val="left" w:pos="0"/>
          <w:tab w:val="center" w:pos="4680"/>
        </w:tabs>
        <w:autoSpaceDE w:val="0"/>
        <w:autoSpaceDN w:val="0"/>
        <w:adjustRightInd w:val="0"/>
        <w:ind w:left="480" w:right="480" w:hanging="480"/>
        <w:jc w:val="center"/>
        <w:rPr>
          <w:b/>
          <w:bCs/>
        </w:rPr>
      </w:pPr>
      <w:r>
        <w:rPr>
          <w:b/>
          <w:bCs/>
        </w:rPr>
        <w:t>OMB Information Collection Request</w:t>
      </w:r>
    </w:p>
    <w:p w:rsidRPr="00511AC2" w:rsidR="003C7CE2" w:rsidP="00E311E3" w:rsidRDefault="003C7CE2">
      <w:pPr>
        <w:tabs>
          <w:tab w:val="left" w:pos="0"/>
          <w:tab w:val="center" w:pos="4680"/>
        </w:tabs>
        <w:autoSpaceDE w:val="0"/>
        <w:autoSpaceDN w:val="0"/>
        <w:adjustRightInd w:val="0"/>
        <w:ind w:left="480" w:right="480" w:hanging="480"/>
        <w:jc w:val="center"/>
        <w:rPr>
          <w:b/>
          <w:bCs/>
        </w:rPr>
      </w:pPr>
      <w:r>
        <w:rPr>
          <w:b/>
          <w:bCs/>
        </w:rPr>
        <w:t>Supporting Statement Part B</w:t>
      </w:r>
    </w:p>
    <w:p w:rsidRPr="00511AC2" w:rsidR="00511AC2" w:rsidP="003C7CE2" w:rsidRDefault="001C3D17">
      <w:pPr>
        <w:tabs>
          <w:tab w:val="left" w:pos="0"/>
          <w:tab w:val="center" w:pos="4680"/>
        </w:tabs>
        <w:autoSpaceDE w:val="0"/>
        <w:autoSpaceDN w:val="0"/>
        <w:adjustRightInd w:val="0"/>
        <w:ind w:left="480" w:right="480" w:hanging="480"/>
        <w:jc w:val="center"/>
        <w:rPr>
          <w:b/>
          <w:bCs/>
        </w:rPr>
      </w:pPr>
      <w:r>
        <w:rPr>
          <w:b/>
          <w:bCs/>
        </w:rPr>
        <w:t>Housing Vacancy Survey</w:t>
      </w:r>
    </w:p>
    <w:p w:rsidRPr="00E311E3" w:rsidR="00511AC2" w:rsidP="00E311E3" w:rsidRDefault="00E311E3">
      <w:pPr>
        <w:tabs>
          <w:tab w:val="left" w:pos="0"/>
          <w:tab w:val="center" w:pos="4680"/>
        </w:tabs>
        <w:autoSpaceDE w:val="0"/>
        <w:autoSpaceDN w:val="0"/>
        <w:adjustRightInd w:val="0"/>
        <w:ind w:left="480" w:right="480" w:hanging="480"/>
        <w:jc w:val="center"/>
        <w:rPr>
          <w:b/>
          <w:bCs/>
        </w:rPr>
      </w:pPr>
      <w:r w:rsidRPr="00E311E3">
        <w:rPr>
          <w:b/>
          <w:bCs/>
        </w:rPr>
        <w:t>OMB Control Number</w:t>
      </w:r>
      <w:r w:rsidR="00300D58">
        <w:rPr>
          <w:b/>
          <w:bCs/>
        </w:rPr>
        <w:t xml:space="preserve"> 0607-</w:t>
      </w:r>
      <w:r w:rsidR="001C3D17">
        <w:rPr>
          <w:b/>
          <w:bCs/>
        </w:rPr>
        <w:t>0179</w:t>
      </w:r>
    </w:p>
    <w:p w:rsidRPr="00511AC2" w:rsidR="00094402" w:rsidP="00511AC2" w:rsidRDefault="00094402">
      <w:pPr>
        <w:jc w:val="center"/>
        <w:rPr>
          <w:b/>
        </w:rPr>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p>
    <w:p w:rsidR="00BF1C9C" w:rsidP="00094402" w:rsidRDefault="00BF1C9C">
      <w:pPr>
        <w:tabs>
          <w:tab w:val="left" w:pos="0"/>
          <w:tab w:val="center" w:pos="4680"/>
        </w:tabs>
        <w:ind w:left="480" w:right="480" w:hanging="480"/>
        <w:rPr>
          <w:b/>
          <w:bCs/>
        </w:rPr>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450"/>
        <w:rPr>
          <w:b/>
        </w:rPr>
      </w:pPr>
      <w:r w:rsidRPr="00094402">
        <w:rPr>
          <w:b/>
        </w:rPr>
        <w:t>B.</w:t>
      </w:r>
      <w:r w:rsidRPr="00094402">
        <w:rPr>
          <w:b/>
        </w:rPr>
        <w:tab/>
        <w:t>COLLECTION OF INFORMATION EMPLOYING STATISTICAL METHODS</w:t>
      </w: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b/>
        </w:rPr>
      </w:pP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b/>
        </w:rPr>
      </w:pPr>
      <w:r w:rsidRPr="00094402">
        <w:rPr>
          <w:b/>
        </w:rPr>
        <w:t>1.</w:t>
      </w:r>
      <w:r w:rsidRPr="00094402">
        <w:rPr>
          <w:b/>
        </w:rPr>
        <w:tab/>
        <w:t>Universe and Respondent Selection</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C636EC" w:rsidP="00C636EC" w:rsidRDefault="00C636EC">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pPr>
      <w:r>
        <w:t xml:space="preserve">The HVS is conducted in conjunction with the CPS for which the universe is </w:t>
      </w:r>
    </w:p>
    <w:p w:rsidR="00C636EC" w:rsidP="00C636EC" w:rsidRDefault="00CD7F55">
      <w:pPr>
        <w:tabs>
          <w:tab w:val="left" w:pos="475"/>
          <w:tab w:val="left" w:pos="900"/>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90" w:hanging="40"/>
        <w:rPr>
          <w:color w:val="0000FF"/>
        </w:rPr>
      </w:pPr>
      <w:r>
        <w:t>140</w:t>
      </w:r>
      <w:r w:rsidR="00C636EC">
        <w:t xml:space="preserve"> million housing units. The Census Bureau selects a sample of approximately 72,000 housing units from this universe each month. Units are interviewed for the HVS if it is vacant and intended for year-round occupancy, as determined during the CPS interview. Approximately </w:t>
      </w:r>
      <w:r>
        <w:t>6,5</w:t>
      </w:r>
      <w:r w:rsidRPr="00991C87" w:rsidR="00C636EC">
        <w:t>00</w:t>
      </w:r>
      <w:r w:rsidR="00C636EC">
        <w:t xml:space="preserve"> units in the CPS sample meet these criteria each month and perform the interview</w:t>
      </w:r>
      <w:r>
        <w:t>; these units represent almost</w:t>
      </w:r>
      <w:r w:rsidRPr="00260C50" w:rsidR="00C636EC">
        <w:t xml:space="preserve"> 13 million year-round vacant units </w:t>
      </w:r>
      <w:r>
        <w:t>in 2019</w:t>
      </w:r>
      <w:r w:rsidR="00C636EC">
        <w:t xml:space="preserve"> </w:t>
      </w:r>
      <w:r w:rsidRPr="00260C50" w:rsidR="00C636EC">
        <w:t xml:space="preserve">across the United States each month. Based on past </w:t>
      </w:r>
      <w:r w:rsidRPr="00684F75" w:rsidR="00C636EC">
        <w:t>experience, a r</w:t>
      </w:r>
      <w:r>
        <w:t>esponse rate of approximately 86</w:t>
      </w:r>
      <w:r w:rsidRPr="00684F75" w:rsidR="00C636EC">
        <w:t xml:space="preserve"> percent is expected.</w:t>
      </w:r>
    </w:p>
    <w:p w:rsidR="008D1D7B" w:rsidRDefault="008D1D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b/>
          <w:bCs/>
          <w:color w:val="0000FF"/>
        </w:rPr>
      </w:pPr>
      <w:r>
        <w:t xml:space="preserve">                         </w:t>
      </w: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b/>
        </w:rPr>
      </w:pPr>
      <w:r w:rsidRPr="00094402">
        <w:rPr>
          <w:b/>
        </w:rPr>
        <w:t>2.</w:t>
      </w:r>
      <w:r w:rsidRPr="00094402">
        <w:rPr>
          <w:b/>
        </w:rPr>
        <w:tab/>
        <w:t>Procedures for Collecting Information</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C636EC" w:rsidP="00C636EC" w:rsidRDefault="00C636EC">
      <w:pPr>
        <w:pStyle w:val="BodyTextIndent"/>
      </w:pPr>
      <w:r>
        <w:t>Attachment G gives an overview of the CPS sample design and weighting methodology.  The HVS weighting procedure is similar to that used by the CPS.  The basic weight is the reciprocal of the probability of selection of the unit in the CPS sample.  First- and second-stage adjustments similar to those described in Attachment G for the CPS are made to the HVS basic weight.  The first-stage adjustment is made to bring the sample estimates into agreement with distributions for vacant units at the state levels as measured in the 2010 decennial census. The second-stage adjustment inflates the weight to account for undercoverage in the CPS sample.</w:t>
      </w:r>
    </w:p>
    <w:p w:rsidR="00C636EC" w:rsidP="00C636EC" w:rsidRDefault="00C636EC">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pPr>
    </w:p>
    <w:p w:rsidRPr="00684F75" w:rsidR="00C636EC" w:rsidP="00C636EC" w:rsidRDefault="00C636EC">
      <w:pPr>
        <w:pStyle w:val="CommentText"/>
        <w:ind w:left="950"/>
        <w:rPr>
          <w:sz w:val="24"/>
          <w:szCs w:val="24"/>
        </w:rPr>
      </w:pPr>
      <w:r w:rsidRPr="00684F75">
        <w:rPr>
          <w:sz w:val="24"/>
          <w:szCs w:val="24"/>
        </w:rPr>
        <w:t>Confidence intervals for the quarterly rental vacancy rate, homeowner vacancy rate and homeownership rate are 0.3 percent, 0.1 percent and 0.5 percent, respectively. We deem this degree of accuracy sufficient for data analysis and publication purposes.</w:t>
      </w:r>
      <w:r w:rsidRPr="00684F75">
        <w:rPr>
          <w:color w:val="0000FF"/>
          <w:sz w:val="24"/>
          <w:szCs w:val="24"/>
        </w:rPr>
        <w:t xml:space="preserve">  </w:t>
      </w:r>
    </w:p>
    <w:p w:rsidR="00BF1C9C" w:rsidRDefault="005A50A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r>
        <w:t xml:space="preserve"> </w:t>
      </w:r>
      <w:r w:rsidR="00BF1C9C">
        <w:t xml:space="preserve"> </w:t>
      </w:r>
      <w:r w:rsidR="00BF1C9C">
        <w:tab/>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sectPr w:rsidR="00BF1C9C" w:rsidSect="00094402">
          <w:footerReference w:type="default" r:id="rId11"/>
          <w:type w:val="continuous"/>
          <w:pgSz w:w="12240" w:h="15840"/>
          <w:pgMar w:top="1296" w:right="1440" w:bottom="1296" w:left="1440" w:header="720" w:footer="720" w:gutter="0"/>
          <w:cols w:space="720"/>
          <w:titlePg/>
          <w:docGrid w:linePitch="326"/>
        </w:sectPr>
      </w:pP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b/>
        </w:rPr>
      </w:pPr>
      <w:r w:rsidRPr="00094402">
        <w:rPr>
          <w:b/>
        </w:rPr>
        <w:t>3.</w:t>
      </w:r>
      <w:r w:rsidRPr="00094402">
        <w:rPr>
          <w:b/>
        </w:rPr>
        <w:tab/>
        <w:t>Methods to Maximize Response</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r>
        <w:t>We maintain response rates and data accuracy for the CPS at high levels through interviewer instruction and training and close monitoring of data output.  (Refer to</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ab/>
      </w:r>
      <w:r>
        <w:tab/>
      </w:r>
      <w:r w:rsidR="00C636EC">
        <w:t>Item 5 of Attachment G</w:t>
      </w:r>
      <w:r>
        <w:t xml:space="preserve"> for a discussion of the CPS nonresponse.)</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BF1C9C" w:rsidP="00474F9E" w:rsidRDefault="00C636E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r>
        <w:t>A</w:t>
      </w:r>
      <w:r w:rsidR="00BF1C9C">
        <w:t>llocation for item nonres</w:t>
      </w:r>
      <w:r>
        <w:t>ponse is done within the HVS eligible households (item nonresponse</w:t>
      </w:r>
      <w:r w:rsidR="0071434C">
        <w:t xml:space="preserve"> </w:t>
      </w:r>
      <w:r w:rsidR="00BF1C9C">
        <w:t>is not expect</w:t>
      </w:r>
      <w:r>
        <w:t>ed to exceed 10 percent).</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lastRenderedPageBreak/>
        <w:tab/>
      </w: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b/>
        </w:rPr>
      </w:pPr>
      <w:r w:rsidRPr="00094402">
        <w:rPr>
          <w:b/>
        </w:rPr>
        <w:t>4.</w:t>
      </w:r>
      <w:r w:rsidRPr="00094402">
        <w:rPr>
          <w:b/>
        </w:rPr>
        <w:tab/>
        <w:t xml:space="preserve">Testing of Procedures </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r>
        <w:t>We do not require testing of procedures and meth</w:t>
      </w:r>
      <w:r w:rsidR="003C7CE2">
        <w:t>ods si</w:t>
      </w:r>
      <w:r w:rsidR="00C636EC">
        <w:t>nce we have conducted the HVS for over 60 years.</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pP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b/>
        </w:rPr>
      </w:pPr>
      <w:r w:rsidRPr="00094402">
        <w:rPr>
          <w:b/>
        </w:rPr>
        <w:t>5.</w:t>
      </w:r>
      <w:r w:rsidRPr="00094402">
        <w:rPr>
          <w:b/>
        </w:rPr>
        <w:tab/>
        <w:t>Contacts for Statistical Aspects and Data Collection</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r>
        <w:t>The following individuals may be contacted on the statistical data collection and analysis operations:</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0222F1" w:rsidP="000222F1" w:rsidRDefault="00BF1C9C">
      <w:pPr>
        <w:numPr>
          <w:ilvl w:val="12"/>
          <w:numId w:val="0"/>
        </w:numPr>
        <w:tabs>
          <w:tab w:val="left" w:pos="480"/>
          <w:tab w:val="left" w:pos="990"/>
          <w:tab w:val="left" w:pos="1440"/>
          <w:tab w:val="left" w:pos="1920"/>
          <w:tab w:val="left" w:pos="2400"/>
          <w:tab w:val="left" w:pos="5850"/>
          <w:tab w:val="left" w:pos="9240"/>
        </w:tabs>
      </w:pPr>
      <w:r>
        <w:tab/>
      </w:r>
      <w:r>
        <w:tab/>
      </w:r>
      <w:r>
        <w:rPr>
          <w:u w:val="single"/>
        </w:rPr>
        <w:t>Statistical Design</w:t>
      </w:r>
      <w:r>
        <w:t>:</w:t>
      </w:r>
      <w:r w:rsidR="00267DB0">
        <w:t xml:space="preserve">                                                  </w:t>
      </w:r>
      <w:r w:rsidR="000222F1">
        <w:rPr>
          <w:u w:val="single"/>
        </w:rPr>
        <w:t>Data Collection/Survey Design:</w:t>
      </w:r>
    </w:p>
    <w:p w:rsidR="000222F1" w:rsidP="000222F1" w:rsidRDefault="000222F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pPr>
      <w:r>
        <w:tab/>
      </w:r>
      <w:r>
        <w:tab/>
      </w:r>
      <w:r>
        <w:tab/>
      </w:r>
      <w:r>
        <w:tab/>
      </w:r>
      <w:r>
        <w:tab/>
      </w:r>
      <w:r>
        <w:tab/>
      </w:r>
      <w:r>
        <w:tab/>
      </w:r>
      <w:r>
        <w:tab/>
      </w:r>
    </w:p>
    <w:p w:rsidR="000222F1" w:rsidP="000222F1" w:rsidRDefault="000222F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pPr>
      <w:r>
        <w:tab/>
      </w:r>
      <w:r>
        <w:tab/>
      </w:r>
      <w:r w:rsidR="007A14E6">
        <w:t>James Farber</w:t>
      </w:r>
      <w:r>
        <w:tab/>
      </w:r>
      <w:r>
        <w:tab/>
      </w:r>
      <w:r>
        <w:tab/>
      </w:r>
      <w:r>
        <w:tab/>
      </w:r>
      <w:r w:rsidR="00DC5738">
        <w:tab/>
      </w:r>
      <w:r>
        <w:t xml:space="preserve">Lisa </w:t>
      </w:r>
      <w:r w:rsidR="00267DB0">
        <w:t xml:space="preserve">A. </w:t>
      </w:r>
      <w:r>
        <w:t>Clement</w:t>
      </w:r>
    </w:p>
    <w:p w:rsidR="00BF1C9C" w:rsidP="000222F1" w:rsidRDefault="000222F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pPr>
      <w:r>
        <w:tab/>
      </w:r>
      <w:r>
        <w:tab/>
      </w:r>
      <w:r w:rsidR="00BF1C9C">
        <w:t>Demographic Statistical Methods Division</w:t>
      </w:r>
      <w:r>
        <w:tab/>
      </w:r>
      <w:r w:rsidR="004511ED">
        <w:t>Associate Director</w:t>
      </w:r>
      <w:r w:rsidR="00D76403">
        <w:t>ate</w:t>
      </w:r>
      <w:r w:rsidR="004511ED">
        <w:t xml:space="preserve"> for</w:t>
      </w:r>
    </w:p>
    <w:p w:rsidR="004511ED"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ab/>
      </w:r>
      <w:r>
        <w:tab/>
      </w:r>
      <w:r w:rsidR="000222F1">
        <w:t xml:space="preserve">U.S. </w:t>
      </w:r>
      <w:r>
        <w:t>Census Bureau</w:t>
      </w:r>
      <w:r>
        <w:tab/>
      </w:r>
      <w:r w:rsidR="00427B24">
        <w:tab/>
      </w:r>
      <w:r w:rsidR="00427B24">
        <w:tab/>
      </w:r>
      <w:r w:rsidR="00427B24">
        <w:tab/>
      </w:r>
      <w:r w:rsidR="004511ED">
        <w:t>Demographic Programs</w:t>
      </w:r>
      <w:r w:rsidR="00D76403">
        <w:t xml:space="preserve"> -</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ab/>
      </w:r>
      <w:r>
        <w:tab/>
        <w:t xml:space="preserve">(301) 763- </w:t>
      </w:r>
      <w:r w:rsidR="007A14E6">
        <w:t>1844</w:t>
      </w:r>
      <w:r w:rsidR="00427B24">
        <w:tab/>
      </w:r>
      <w:r w:rsidR="00427B24">
        <w:tab/>
      </w:r>
      <w:r w:rsidR="00427B24">
        <w:tab/>
      </w:r>
      <w:r w:rsidR="00427B24">
        <w:tab/>
      </w:r>
      <w:r w:rsidR="00427B24">
        <w:tab/>
      </w:r>
      <w:r w:rsidR="000D15DF">
        <w:t>Survey Operations</w:t>
      </w:r>
    </w:p>
    <w:p w:rsidR="00094402" w:rsidRDefault="004511ED">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rsidR="000D15DF">
        <w:tab/>
        <w:t>U.S. Census Bureau</w:t>
      </w:r>
    </w:p>
    <w:p w:rsidR="00BF1C9C" w:rsidRDefault="000D15D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 xml:space="preserve">                                         </w:t>
      </w:r>
      <w:r>
        <w:tab/>
      </w:r>
      <w:r>
        <w:tab/>
      </w:r>
      <w:r>
        <w:tab/>
      </w:r>
      <w:r>
        <w:tab/>
      </w:r>
      <w:r>
        <w:tab/>
        <w:t>(301) 763-3806</w:t>
      </w:r>
    </w:p>
    <w:p w:rsidR="00BF1C9C" w:rsidP="00094402" w:rsidRDefault="00BF1C9C">
      <w:pPr>
        <w:numPr>
          <w:ilvl w:val="12"/>
          <w:numId w:val="0"/>
        </w:numPr>
        <w:tabs>
          <w:tab w:val="left" w:pos="480"/>
          <w:tab w:val="left" w:pos="960"/>
          <w:tab w:val="left" w:pos="1170"/>
          <w:tab w:val="left" w:pos="1350"/>
          <w:tab w:val="left" w:pos="1440"/>
          <w:tab w:val="left" w:pos="1920"/>
          <w:tab w:val="left" w:pos="2400"/>
          <w:tab w:val="left" w:pos="5850"/>
          <w:tab w:val="left" w:pos="9240"/>
        </w:tabs>
      </w:pPr>
      <w:r>
        <w:tab/>
        <w:t xml:space="preserve">   </w:t>
      </w:r>
      <w:r>
        <w:tab/>
      </w:r>
      <w:r>
        <w:rPr>
          <w:u w:val="single"/>
        </w:rPr>
        <w:t>Statistical Analysis:</w:t>
      </w:r>
      <w:r>
        <w:tab/>
      </w:r>
    </w:p>
    <w:p w:rsidR="00BF1C9C" w:rsidRDefault="00BF1C9C">
      <w:pPr>
        <w:numPr>
          <w:ilvl w:val="12"/>
          <w:numId w:val="0"/>
        </w:numPr>
        <w:tabs>
          <w:tab w:val="left" w:pos="480"/>
          <w:tab w:val="left" w:pos="960"/>
          <w:tab w:val="left" w:pos="1170"/>
          <w:tab w:val="left" w:pos="1350"/>
          <w:tab w:val="left" w:pos="1440"/>
          <w:tab w:val="left" w:pos="1920"/>
          <w:tab w:val="left" w:pos="2400"/>
          <w:tab w:val="left" w:pos="5850"/>
          <w:tab w:val="left" w:pos="9240"/>
        </w:tabs>
      </w:pPr>
    </w:p>
    <w:p w:rsidR="00BF1C9C" w:rsidRDefault="00BF1C9C">
      <w:pPr>
        <w:numPr>
          <w:ilvl w:val="12"/>
          <w:numId w:val="0"/>
        </w:numPr>
        <w:tabs>
          <w:tab w:val="left" w:pos="480"/>
          <w:tab w:val="left" w:pos="960"/>
          <w:tab w:val="left" w:pos="1170"/>
          <w:tab w:val="left" w:pos="1620"/>
          <w:tab w:val="left" w:pos="1890"/>
          <w:tab w:val="left" w:pos="2400"/>
          <w:tab w:val="left" w:pos="5850"/>
          <w:tab w:val="left" w:pos="9240"/>
        </w:tabs>
        <w:ind w:left="480"/>
      </w:pPr>
      <w:r>
        <w:t xml:space="preserve">   </w:t>
      </w:r>
      <w:r w:rsidR="00D76403">
        <w:tab/>
      </w:r>
      <w:r w:rsidR="00C1183C">
        <w:t>Jonathan Spader</w:t>
      </w:r>
      <w:r>
        <w:tab/>
      </w:r>
      <w:r>
        <w:tab/>
      </w:r>
    </w:p>
    <w:p w:rsidR="00D76403" w:rsidRDefault="00BF1C9C">
      <w:pPr>
        <w:numPr>
          <w:ilvl w:val="12"/>
          <w:numId w:val="0"/>
        </w:numPr>
        <w:tabs>
          <w:tab w:val="left" w:pos="480"/>
          <w:tab w:val="left" w:pos="960"/>
          <w:tab w:val="left" w:pos="1440"/>
          <w:tab w:val="left" w:pos="1920"/>
          <w:tab w:val="left" w:pos="2400"/>
          <w:tab w:val="left" w:pos="5850"/>
          <w:tab w:val="left" w:pos="9240"/>
        </w:tabs>
        <w:ind w:left="480"/>
      </w:pPr>
      <w:r>
        <w:t xml:space="preserve">   </w:t>
      </w:r>
      <w:r>
        <w:tab/>
      </w:r>
      <w:r w:rsidR="00D76403">
        <w:t>Social, Economic, and</w:t>
      </w:r>
    </w:p>
    <w:p w:rsidR="00BF1C9C" w:rsidRDefault="00D76403">
      <w:pPr>
        <w:numPr>
          <w:ilvl w:val="12"/>
          <w:numId w:val="0"/>
        </w:numPr>
        <w:tabs>
          <w:tab w:val="left" w:pos="480"/>
          <w:tab w:val="left" w:pos="960"/>
          <w:tab w:val="left" w:pos="1440"/>
          <w:tab w:val="left" w:pos="1920"/>
          <w:tab w:val="left" w:pos="2400"/>
          <w:tab w:val="left" w:pos="5850"/>
          <w:tab w:val="left" w:pos="9240"/>
        </w:tabs>
        <w:ind w:left="480"/>
      </w:pPr>
      <w:r>
        <w:tab/>
        <w:t>Housing</w:t>
      </w:r>
      <w:r w:rsidR="00BF1C9C">
        <w:t xml:space="preserve"> </w:t>
      </w:r>
      <w:r>
        <w:t xml:space="preserve">Statistics </w:t>
      </w:r>
      <w:r w:rsidR="00BF1C9C">
        <w:t>Division</w:t>
      </w:r>
      <w:r w:rsidR="00BF1C9C">
        <w:tab/>
      </w:r>
    </w:p>
    <w:p w:rsidR="00BF1C9C" w:rsidRDefault="00BF1C9C">
      <w:pPr>
        <w:numPr>
          <w:ilvl w:val="12"/>
          <w:numId w:val="0"/>
        </w:numPr>
        <w:tabs>
          <w:tab w:val="left" w:pos="480"/>
          <w:tab w:val="left" w:pos="960"/>
          <w:tab w:val="left" w:pos="1440"/>
          <w:tab w:val="left" w:pos="1920"/>
          <w:tab w:val="left" w:pos="2400"/>
          <w:tab w:val="left" w:pos="5850"/>
          <w:tab w:val="left" w:pos="9240"/>
        </w:tabs>
        <w:ind w:left="480"/>
      </w:pPr>
      <w:r>
        <w:t xml:space="preserve">   </w:t>
      </w:r>
      <w:r>
        <w:tab/>
      </w:r>
      <w:r w:rsidR="000222F1">
        <w:t xml:space="preserve">U.S. </w:t>
      </w:r>
      <w:r>
        <w:t>Census Bureau</w:t>
      </w:r>
      <w:r>
        <w:tab/>
      </w:r>
    </w:p>
    <w:p w:rsidR="00BF1C9C" w:rsidRDefault="00C1183C">
      <w:pPr>
        <w:numPr>
          <w:ilvl w:val="12"/>
          <w:numId w:val="0"/>
        </w:numPr>
        <w:tabs>
          <w:tab w:val="left" w:pos="480"/>
          <w:tab w:val="left" w:pos="960"/>
          <w:tab w:val="left" w:pos="1440"/>
          <w:tab w:val="left" w:pos="1920"/>
          <w:tab w:val="left" w:pos="2400"/>
          <w:tab w:val="left" w:pos="5850"/>
          <w:tab w:val="left" w:pos="9240"/>
        </w:tabs>
        <w:ind w:left="960"/>
      </w:pPr>
      <w:r>
        <w:t>(301) 763-</w:t>
      </w:r>
    </w:p>
    <w:p w:rsidR="000222F1" w:rsidRDefault="000222F1">
      <w:pPr>
        <w:numPr>
          <w:ilvl w:val="12"/>
          <w:numId w:val="0"/>
        </w:numPr>
        <w:tabs>
          <w:tab w:val="left" w:pos="480"/>
          <w:tab w:val="left" w:pos="960"/>
          <w:tab w:val="left" w:pos="1440"/>
          <w:tab w:val="left" w:pos="1920"/>
          <w:tab w:val="left" w:pos="2400"/>
          <w:tab w:val="left" w:pos="5850"/>
          <w:tab w:val="left" w:pos="9240"/>
        </w:tabs>
        <w:ind w:left="960"/>
      </w:pPr>
    </w:p>
    <w:p w:rsidR="0018347D" w:rsidP="000222F1" w:rsidRDefault="0018347D">
      <w:pPr>
        <w:numPr>
          <w:ilvl w:val="12"/>
          <w:numId w:val="0"/>
        </w:numPr>
        <w:tabs>
          <w:tab w:val="left" w:pos="480"/>
          <w:tab w:val="left" w:pos="990"/>
          <w:tab w:val="left" w:pos="1440"/>
          <w:tab w:val="left" w:pos="1920"/>
          <w:tab w:val="left" w:pos="2400"/>
          <w:tab w:val="left" w:pos="5850"/>
          <w:tab w:val="left" w:pos="9240"/>
        </w:tabs>
      </w:pPr>
    </w:p>
    <w:p w:rsidR="0018347D" w:rsidP="000222F1" w:rsidRDefault="0018347D">
      <w:pPr>
        <w:numPr>
          <w:ilvl w:val="12"/>
          <w:numId w:val="0"/>
        </w:numPr>
        <w:tabs>
          <w:tab w:val="left" w:pos="480"/>
          <w:tab w:val="left" w:pos="990"/>
          <w:tab w:val="left" w:pos="1440"/>
          <w:tab w:val="left" w:pos="1920"/>
          <w:tab w:val="left" w:pos="2400"/>
          <w:tab w:val="left" w:pos="5850"/>
          <w:tab w:val="left" w:pos="9240"/>
        </w:tabs>
      </w:pPr>
    </w:p>
    <w:p w:rsidR="004511ED" w:rsidP="000222F1" w:rsidRDefault="004511ED">
      <w:pPr>
        <w:numPr>
          <w:ilvl w:val="12"/>
          <w:numId w:val="0"/>
        </w:numPr>
        <w:tabs>
          <w:tab w:val="left" w:pos="480"/>
          <w:tab w:val="left" w:pos="990"/>
          <w:tab w:val="left" w:pos="1440"/>
          <w:tab w:val="left" w:pos="1920"/>
          <w:tab w:val="left" w:pos="2400"/>
          <w:tab w:val="left" w:pos="5850"/>
          <w:tab w:val="left" w:pos="9240"/>
        </w:tabs>
      </w:pPr>
    </w:p>
    <w:p w:rsidR="000222F1" w:rsidP="000222F1" w:rsidRDefault="00BF1C9C">
      <w:pPr>
        <w:numPr>
          <w:ilvl w:val="12"/>
          <w:numId w:val="0"/>
        </w:numPr>
        <w:tabs>
          <w:tab w:val="left" w:pos="480"/>
          <w:tab w:val="left" w:pos="990"/>
          <w:tab w:val="left" w:pos="1440"/>
          <w:tab w:val="left" w:pos="1920"/>
          <w:tab w:val="left" w:pos="2400"/>
          <w:tab w:val="left" w:pos="5850"/>
          <w:tab w:val="left" w:pos="9240"/>
        </w:tabs>
      </w:pPr>
      <w:r>
        <w:tab/>
      </w:r>
      <w:r>
        <w:tab/>
      </w:r>
    </w:p>
    <w:p w:rsidRPr="00094402" w:rsidR="00BF1C9C" w:rsidRDefault="00BF1C9C">
      <w:pPr>
        <w:numPr>
          <w:ilvl w:val="12"/>
          <w:numId w:val="0"/>
        </w:numPr>
        <w:tabs>
          <w:tab w:val="left" w:pos="480"/>
          <w:tab w:val="left" w:pos="990"/>
          <w:tab w:val="left" w:pos="1440"/>
          <w:tab w:val="left" w:pos="1920"/>
          <w:tab w:val="left" w:pos="2400"/>
          <w:tab w:val="left" w:pos="5850"/>
          <w:tab w:val="left" w:pos="9240"/>
        </w:tabs>
        <w:rPr>
          <w:b/>
        </w:rPr>
      </w:pPr>
      <w:r w:rsidRPr="00094402">
        <w:rPr>
          <w:b/>
        </w:rPr>
        <w:t>Attachments</w:t>
      </w:r>
    </w:p>
    <w:p w:rsidR="00BF1C9C" w:rsidRDefault="00BF1C9C">
      <w:pPr>
        <w:numPr>
          <w:ilvl w:val="12"/>
          <w:numId w:val="0"/>
        </w:numPr>
        <w:tabs>
          <w:tab w:val="left" w:pos="480"/>
          <w:tab w:val="left" w:pos="990"/>
          <w:tab w:val="left" w:pos="1440"/>
          <w:tab w:val="left" w:pos="1920"/>
          <w:tab w:val="left" w:pos="2400"/>
          <w:tab w:val="left" w:pos="5850"/>
          <w:tab w:val="left" w:pos="9240"/>
        </w:tabs>
      </w:pPr>
    </w:p>
    <w:p w:rsidR="001A72C8" w:rsidP="001A72C8" w:rsidRDefault="001A72C8">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hanging="950"/>
      </w:pPr>
      <w:r>
        <w:t>A - Tenure Question on the CPS Instrument</w:t>
      </w:r>
    </w:p>
    <w:p w:rsidR="001A72C8" w:rsidP="001A72C8" w:rsidRDefault="001A72C8">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hanging="950"/>
      </w:pPr>
      <w:r>
        <w:t>B - HVS Items on the CPS Instrument</w:t>
      </w:r>
    </w:p>
    <w:p w:rsidR="001A72C8" w:rsidP="001A72C8" w:rsidRDefault="001A72C8">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hanging="950"/>
      </w:pPr>
      <w:r>
        <w:t>C - Quarterly Report on Residential Vacancies and Home Ownership</w:t>
      </w:r>
    </w:p>
    <w:p w:rsidR="001A72C8" w:rsidP="001A72C8" w:rsidRDefault="001A72C8">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hanging="950"/>
      </w:pPr>
      <w:r>
        <w:t>D - CPS-263, Respondent Letter</w:t>
      </w:r>
    </w:p>
    <w:p w:rsidR="001A72C8" w:rsidP="001A72C8" w:rsidRDefault="001A72C8">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hanging="950"/>
      </w:pPr>
      <w:r>
        <w:t>E - HVS-600, Fact Sheet for the Housing Vacancy Survey</w:t>
      </w:r>
    </w:p>
    <w:p w:rsidR="001A72C8" w:rsidP="001A72C8" w:rsidRDefault="001A72C8">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hanging="950"/>
      </w:pPr>
      <w:r>
        <w:t>F - BC-1428, Confidentiality Brochure</w:t>
      </w:r>
    </w:p>
    <w:p w:rsidRPr="001F41C9" w:rsidR="00BF1C9C" w:rsidP="001F41C9" w:rsidRDefault="001A72C8">
      <w:pPr>
        <w:tabs>
          <w:tab w:val="left" w:pos="0"/>
          <w:tab w:val="left" w:pos="475"/>
          <w:tab w:val="left" w:pos="960"/>
          <w:tab w:val="left" w:pos="1440"/>
          <w:tab w:val="left" w:pos="192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hanging="950"/>
      </w:pPr>
      <w:r>
        <w:t>G - Overview of CP</w:t>
      </w:r>
      <w:r w:rsidR="001F41C9">
        <w:t>S Sample Design and Methodology</w:t>
      </w:r>
    </w:p>
    <w:sectPr w:rsidRPr="001F41C9" w:rsidR="00BF1C9C" w:rsidSect="00094402">
      <w:headerReference w:type="default" r:id="rId12"/>
      <w:type w:val="continuous"/>
      <w:pgSz w:w="12240" w:h="15840"/>
      <w:pgMar w:top="1296"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189" w:rsidRDefault="00084189">
      <w:r>
        <w:separator/>
      </w:r>
    </w:p>
  </w:endnote>
  <w:endnote w:type="continuationSeparator" w:id="0">
    <w:p w:rsidR="00084189" w:rsidRDefault="0008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0AA" w:rsidRDefault="005A50AA">
    <w:pPr>
      <w:pStyle w:val="Footer"/>
      <w:jc w:val="center"/>
    </w:pPr>
    <w:r>
      <w:fldChar w:fldCharType="begin"/>
    </w:r>
    <w:r>
      <w:instrText xml:space="preserve"> PAGE   \* MERGEFORMAT </w:instrText>
    </w:r>
    <w:r>
      <w:fldChar w:fldCharType="separate"/>
    </w:r>
    <w:r w:rsidR="001D546E">
      <w:rPr>
        <w:noProof/>
      </w:rPr>
      <w:t>2</w:t>
    </w:r>
    <w:r>
      <w:rPr>
        <w:noProof/>
      </w:rPr>
      <w:fldChar w:fldCharType="end"/>
    </w:r>
  </w:p>
  <w:p w:rsidR="005A50AA" w:rsidRDefault="005A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189" w:rsidRDefault="00084189">
      <w:r>
        <w:separator/>
      </w:r>
    </w:p>
  </w:footnote>
  <w:footnote w:type="continuationSeparator" w:id="0">
    <w:p w:rsidR="00084189" w:rsidRDefault="00084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0AA" w:rsidRDefault="005A50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FEB"/>
    <w:rsid w:val="000222F1"/>
    <w:rsid w:val="00023A88"/>
    <w:rsid w:val="0003106B"/>
    <w:rsid w:val="00043C52"/>
    <w:rsid w:val="00084189"/>
    <w:rsid w:val="00094402"/>
    <w:rsid w:val="000D15DF"/>
    <w:rsid w:val="001332AC"/>
    <w:rsid w:val="00155ADF"/>
    <w:rsid w:val="0018347D"/>
    <w:rsid w:val="001A72C8"/>
    <w:rsid w:val="001C3063"/>
    <w:rsid w:val="001C3D17"/>
    <w:rsid w:val="001D546E"/>
    <w:rsid w:val="001D6827"/>
    <w:rsid w:val="001E26DB"/>
    <w:rsid w:val="001F41C9"/>
    <w:rsid w:val="0026310C"/>
    <w:rsid w:val="00267DB0"/>
    <w:rsid w:val="002B4167"/>
    <w:rsid w:val="002F1E0E"/>
    <w:rsid w:val="00300D58"/>
    <w:rsid w:val="003113C7"/>
    <w:rsid w:val="00327FCF"/>
    <w:rsid w:val="00367A59"/>
    <w:rsid w:val="003A252F"/>
    <w:rsid w:val="003B6EB8"/>
    <w:rsid w:val="003B7BD8"/>
    <w:rsid w:val="003C7CE2"/>
    <w:rsid w:val="003F730C"/>
    <w:rsid w:val="00427B24"/>
    <w:rsid w:val="004511ED"/>
    <w:rsid w:val="00471FF9"/>
    <w:rsid w:val="00474F9E"/>
    <w:rsid w:val="004775ED"/>
    <w:rsid w:val="004C5CBA"/>
    <w:rsid w:val="004D69B0"/>
    <w:rsid w:val="00511AC2"/>
    <w:rsid w:val="00514A1B"/>
    <w:rsid w:val="005A50AA"/>
    <w:rsid w:val="005C0B62"/>
    <w:rsid w:val="005C6584"/>
    <w:rsid w:val="006049C8"/>
    <w:rsid w:val="00624228"/>
    <w:rsid w:val="00646CC8"/>
    <w:rsid w:val="00691C67"/>
    <w:rsid w:val="006920BC"/>
    <w:rsid w:val="006942D2"/>
    <w:rsid w:val="006F653C"/>
    <w:rsid w:val="0070201B"/>
    <w:rsid w:val="00706F08"/>
    <w:rsid w:val="0071434C"/>
    <w:rsid w:val="00717F88"/>
    <w:rsid w:val="00730B05"/>
    <w:rsid w:val="00743464"/>
    <w:rsid w:val="00771B5F"/>
    <w:rsid w:val="007A14E6"/>
    <w:rsid w:val="007C4DE8"/>
    <w:rsid w:val="007F5728"/>
    <w:rsid w:val="008070B3"/>
    <w:rsid w:val="008357A8"/>
    <w:rsid w:val="008D1D7B"/>
    <w:rsid w:val="00935F25"/>
    <w:rsid w:val="009E17C4"/>
    <w:rsid w:val="00A56FEB"/>
    <w:rsid w:val="00A62966"/>
    <w:rsid w:val="00A71D03"/>
    <w:rsid w:val="00AA5486"/>
    <w:rsid w:val="00AE4FBC"/>
    <w:rsid w:val="00BD2BA4"/>
    <w:rsid w:val="00BE7CEE"/>
    <w:rsid w:val="00BF1C9C"/>
    <w:rsid w:val="00C101A4"/>
    <w:rsid w:val="00C1183C"/>
    <w:rsid w:val="00C636EC"/>
    <w:rsid w:val="00C6696C"/>
    <w:rsid w:val="00CD7F55"/>
    <w:rsid w:val="00D23AF3"/>
    <w:rsid w:val="00D27F6B"/>
    <w:rsid w:val="00D76403"/>
    <w:rsid w:val="00D87606"/>
    <w:rsid w:val="00D9758B"/>
    <w:rsid w:val="00DB5AB1"/>
    <w:rsid w:val="00DC37B2"/>
    <w:rsid w:val="00DC5738"/>
    <w:rsid w:val="00E17BAC"/>
    <w:rsid w:val="00E311E3"/>
    <w:rsid w:val="00E53D7C"/>
    <w:rsid w:val="00E64CCE"/>
    <w:rsid w:val="00E872D3"/>
    <w:rsid w:val="00EA4710"/>
    <w:rsid w:val="00EE5E4A"/>
    <w:rsid w:val="00EE608E"/>
    <w:rsid w:val="00EF4DB3"/>
    <w:rsid w:val="00EF7DA5"/>
    <w:rsid w:val="00F44CB0"/>
    <w:rsid w:val="00F73C5C"/>
    <w:rsid w:val="00F7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37C636E-C4AC-429B-A695-4DCF84C3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402"/>
    <w:pPr>
      <w:tabs>
        <w:tab w:val="center" w:pos="4680"/>
        <w:tab w:val="right" w:pos="9360"/>
      </w:tabs>
    </w:pPr>
  </w:style>
  <w:style w:type="character" w:customStyle="1" w:styleId="HeaderChar">
    <w:name w:val="Header Char"/>
    <w:link w:val="Header"/>
    <w:uiPriority w:val="99"/>
    <w:rsid w:val="00094402"/>
    <w:rPr>
      <w:sz w:val="24"/>
      <w:szCs w:val="24"/>
    </w:rPr>
  </w:style>
  <w:style w:type="paragraph" w:styleId="Footer">
    <w:name w:val="footer"/>
    <w:basedOn w:val="Normal"/>
    <w:link w:val="FooterChar"/>
    <w:uiPriority w:val="99"/>
    <w:unhideWhenUsed/>
    <w:rsid w:val="00094402"/>
    <w:pPr>
      <w:tabs>
        <w:tab w:val="center" w:pos="4680"/>
        <w:tab w:val="right" w:pos="9360"/>
      </w:tabs>
    </w:pPr>
  </w:style>
  <w:style w:type="character" w:customStyle="1" w:styleId="FooterChar">
    <w:name w:val="Footer Char"/>
    <w:link w:val="Footer"/>
    <w:uiPriority w:val="99"/>
    <w:rsid w:val="00094402"/>
    <w:rPr>
      <w:sz w:val="24"/>
      <w:szCs w:val="24"/>
    </w:rPr>
  </w:style>
  <w:style w:type="character" w:styleId="CommentReference">
    <w:name w:val="annotation reference"/>
    <w:uiPriority w:val="99"/>
    <w:semiHidden/>
    <w:unhideWhenUsed/>
    <w:rsid w:val="005A50AA"/>
    <w:rPr>
      <w:sz w:val="16"/>
      <w:szCs w:val="16"/>
    </w:rPr>
  </w:style>
  <w:style w:type="paragraph" w:styleId="CommentText">
    <w:name w:val="annotation text"/>
    <w:basedOn w:val="Normal"/>
    <w:link w:val="CommentTextChar"/>
    <w:uiPriority w:val="99"/>
    <w:unhideWhenUsed/>
    <w:rsid w:val="005A50AA"/>
    <w:rPr>
      <w:sz w:val="20"/>
      <w:szCs w:val="20"/>
    </w:rPr>
  </w:style>
  <w:style w:type="character" w:customStyle="1" w:styleId="CommentTextChar">
    <w:name w:val="Comment Text Char"/>
    <w:basedOn w:val="DefaultParagraphFont"/>
    <w:link w:val="CommentText"/>
    <w:uiPriority w:val="99"/>
    <w:rsid w:val="005A50AA"/>
  </w:style>
  <w:style w:type="paragraph" w:styleId="CommentSubject">
    <w:name w:val="annotation subject"/>
    <w:basedOn w:val="CommentText"/>
    <w:next w:val="CommentText"/>
    <w:link w:val="CommentSubjectChar"/>
    <w:uiPriority w:val="99"/>
    <w:semiHidden/>
    <w:unhideWhenUsed/>
    <w:rsid w:val="005A50AA"/>
    <w:rPr>
      <w:b/>
      <w:bCs/>
    </w:rPr>
  </w:style>
  <w:style w:type="character" w:customStyle="1" w:styleId="CommentSubjectChar">
    <w:name w:val="Comment Subject Char"/>
    <w:link w:val="CommentSubject"/>
    <w:uiPriority w:val="99"/>
    <w:semiHidden/>
    <w:rsid w:val="005A50AA"/>
    <w:rPr>
      <w:b/>
      <w:bCs/>
    </w:rPr>
  </w:style>
  <w:style w:type="paragraph" w:styleId="BalloonText">
    <w:name w:val="Balloon Text"/>
    <w:basedOn w:val="Normal"/>
    <w:link w:val="BalloonTextChar"/>
    <w:uiPriority w:val="99"/>
    <w:semiHidden/>
    <w:unhideWhenUsed/>
    <w:rsid w:val="005A50AA"/>
    <w:rPr>
      <w:rFonts w:ascii="Tahoma" w:hAnsi="Tahoma" w:cs="Tahoma"/>
      <w:sz w:val="16"/>
      <w:szCs w:val="16"/>
    </w:rPr>
  </w:style>
  <w:style w:type="character" w:customStyle="1" w:styleId="BalloonTextChar">
    <w:name w:val="Balloon Text Char"/>
    <w:link w:val="BalloonText"/>
    <w:uiPriority w:val="99"/>
    <w:semiHidden/>
    <w:rsid w:val="005A50AA"/>
    <w:rPr>
      <w:rFonts w:ascii="Tahoma" w:hAnsi="Tahoma" w:cs="Tahoma"/>
      <w:sz w:val="16"/>
      <w:szCs w:val="16"/>
    </w:rPr>
  </w:style>
  <w:style w:type="paragraph" w:styleId="BodyTextIndent">
    <w:name w:val="Body Text Indent"/>
    <w:basedOn w:val="Normal"/>
    <w:link w:val="BodyTextIndentChar"/>
    <w:semiHidden/>
    <w:rsid w:val="00C636EC"/>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pPr>
    <w:rPr>
      <w:snapToGrid w:val="0"/>
      <w:szCs w:val="20"/>
    </w:rPr>
  </w:style>
  <w:style w:type="character" w:customStyle="1" w:styleId="BodyTextIndentChar">
    <w:name w:val="Body Text Indent Char"/>
    <w:link w:val="BodyTextIndent"/>
    <w:semiHidden/>
    <w:rsid w:val="00C636E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54</OMB_Number>
    <Category xmlns="bc81d890-df9a-4703-9f1a-31bba1566e81">Supporting Statement</Category>
    <OMB_x0020_Number xmlns="d7966763-30b1-4124-8d93-fd39007d7f79">0607-0179</OMB_x0020_Number>
  </documentManagement>
</p:properties>
</file>

<file path=customXml/itemProps1.xml><?xml version="1.0" encoding="utf-8"?>
<ds:datastoreItem xmlns:ds="http://schemas.openxmlformats.org/officeDocument/2006/customXml" ds:itemID="{3F19D742-0BBD-46F0-8E21-00362A7E2459}">
  <ds:schemaRefs>
    <ds:schemaRef ds:uri="http://schemas.microsoft.com/sharepoint/v3/contenttype/forms"/>
  </ds:schemaRefs>
</ds:datastoreItem>
</file>

<file path=customXml/itemProps2.xml><?xml version="1.0" encoding="utf-8"?>
<ds:datastoreItem xmlns:ds="http://schemas.openxmlformats.org/officeDocument/2006/customXml" ds:itemID="{C574F467-10FA-4EEA-871D-796D9AB29EB8}">
  <ds:schemaRefs>
    <ds:schemaRef ds:uri="http://schemas.microsoft.com/office/2006/metadata/longProperties"/>
  </ds:schemaRefs>
</ds:datastoreItem>
</file>

<file path=customXml/itemProps3.xml><?xml version="1.0" encoding="utf-8"?>
<ds:datastoreItem xmlns:ds="http://schemas.openxmlformats.org/officeDocument/2006/customXml" ds:itemID="{C9B15FAF-D152-440B-9DA2-E7AB5C5DAF02}">
  <ds:schemaRefs>
    <ds:schemaRef ds:uri="http://schemas.microsoft.com/sharepoint/events"/>
  </ds:schemaRefs>
</ds:datastoreItem>
</file>

<file path=customXml/itemProps4.xml><?xml version="1.0" encoding="utf-8"?>
<ds:datastoreItem xmlns:ds="http://schemas.openxmlformats.org/officeDocument/2006/customXml" ds:itemID="{1D5C95D6-BB61-48F8-AFEC-D9805D31E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2DAEBF-D148-4F10-BDA3-0A41BDCD6F21}">
  <ds:schemaRefs>
    <ds:schemaRef ds:uri="http://schemas.microsoft.com/sharepoint/v3"/>
    <ds:schemaRef ds:uri="d7966763-30b1-4124-8d93-fd39007d7f79"/>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schemas.microsoft.com/sharepoint/v4"/>
    <ds:schemaRef ds:uri="http://purl.org/dc/terms/"/>
    <ds:schemaRef ds:uri="683294c6-37a3-4ef1-8fc0-8d465748c9d6"/>
    <ds:schemaRef ds:uri="bc81d890-df9a-4703-9f1a-31bba1566e8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C92CB08E</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Commerce</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subject/>
  <dc:creator>woods009</dc:creator>
  <cp:keywords/>
  <cp:lastModifiedBy>Tim J Marshall (CENSUS/ADDP FED)</cp:lastModifiedBy>
  <cp:revision>2</cp:revision>
  <cp:lastPrinted>2015-06-22T17:47:00Z</cp:lastPrinted>
  <dcterms:created xsi:type="dcterms:W3CDTF">2020-03-19T19:24:00Z</dcterms:created>
  <dcterms:modified xsi:type="dcterms:W3CDTF">2020-03-19T19:24:00Z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TJJP2XWZRXXJ-1797100753-368</vt:lpwstr>
  </property>
  <property fmtid="{D5CDD505-2E9C-101B-9397-08002B2CF9AE}" pid="3" name="_dlc_DocIdItemGuid">
    <vt:lpwstr>50f416d2-2411-4e45-a19f-b64d402b24ad</vt:lpwstr>
  </property>
  <property fmtid="{D5CDD505-2E9C-101B-9397-08002B2CF9AE}" pid="4" name="_dlc_DocIdUrl">
    <vt:lpwstr>https://share.census.gov/div/pco/_layouts/DocIdRedir.aspx?ID=TJJP2XWZRXXJ-1797100753-368, TJJP2XWZRXXJ-1797100753-368</vt:lpwstr>
  </property>
  <property fmtid="{D5CDD505-2E9C-101B-9397-08002B2CF9AE}" pid="5" name="ecm_ItemDeleteBlockHolders">
    <vt:lpwstr/>
  </property>
  <property fmtid="{D5CDD505-2E9C-101B-9397-08002B2CF9AE}" pid="6" name="_vti_ItemDeclaredRecord">
    <vt:lpwstr/>
  </property>
  <property fmtid="{D5CDD505-2E9C-101B-9397-08002B2CF9AE}" pid="7" name="_vti_ItemHoldRecordStatus">
    <vt:lpwstr/>
  </property>
  <property fmtid="{D5CDD505-2E9C-101B-9397-08002B2CF9AE}" pid="8" name="ecm_RecordRestrictions">
    <vt:lpwstr/>
  </property>
  <property fmtid="{D5CDD505-2E9C-101B-9397-08002B2CF9AE}" pid="9" name="ecm_ItemLockHolders">
    <vt:lpwstr/>
  </property>
</Properties>
</file>