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4408" w:rsidR="00E60DE0" w:rsidP="00E60DE0" w:rsidRDefault="00CC75A1" w14:paraId="51B87099" w14:textId="77777777">
      <w:pPr>
        <w:spacing w:after="120"/>
        <w:jc w:val="center"/>
        <w:rPr>
          <w:rFonts w:cs="Times New Roman"/>
          <w:b/>
        </w:rPr>
      </w:pPr>
      <w:r w:rsidRPr="00754408">
        <w:rPr>
          <w:rFonts w:cs="Times New Roman"/>
          <w:b/>
        </w:rPr>
        <w:t>Supporting Statement A:</w:t>
      </w:r>
    </w:p>
    <w:p w:rsidRPr="00754408" w:rsidR="00F104F4" w:rsidP="00E60DE0" w:rsidRDefault="00CC75A1" w14:paraId="2BC4806A" w14:textId="4CD729F1">
      <w:pPr>
        <w:spacing w:after="120"/>
        <w:jc w:val="center"/>
        <w:rPr>
          <w:rFonts w:cs="Times New Roman"/>
          <w:b/>
        </w:rPr>
      </w:pPr>
      <w:r w:rsidRPr="00754408">
        <w:rPr>
          <w:rFonts w:cs="Times New Roman"/>
          <w:b/>
        </w:rPr>
        <w:t xml:space="preserve">OMB Control Number: </w:t>
      </w:r>
      <w:r w:rsidRPr="00754408" w:rsidR="003D245B">
        <w:rPr>
          <w:rFonts w:cs="Times New Roman"/>
          <w:b/>
          <w:highlight w:val="yellow"/>
        </w:rPr>
        <w:t>####-####</w:t>
      </w:r>
    </w:p>
    <w:p w:rsidRPr="00754408" w:rsidR="00F104F4" w:rsidP="00E60DE0" w:rsidRDefault="00CC75A1" w14:paraId="2C7F2C63" w14:textId="77777777">
      <w:pPr>
        <w:spacing w:after="120"/>
        <w:jc w:val="center"/>
        <w:rPr>
          <w:rFonts w:cs="Times New Roman"/>
          <w:b/>
        </w:rPr>
      </w:pPr>
      <w:r w:rsidRPr="00754408">
        <w:rPr>
          <w:rFonts w:cs="Times New Roman"/>
          <w:b/>
        </w:rPr>
        <w:t>U.S. Election Assistance Commission</w:t>
      </w:r>
    </w:p>
    <w:p w:rsidRPr="00754408" w:rsidR="00F104F4" w:rsidP="00E60DE0" w:rsidRDefault="00D670F8" w14:paraId="25D6AF8D" w14:textId="73F93722">
      <w:pPr>
        <w:jc w:val="center"/>
        <w:rPr>
          <w:rFonts w:cs="Times New Roman"/>
          <w:b/>
        </w:rPr>
      </w:pPr>
      <w:r w:rsidRPr="00754408">
        <w:rPr>
          <w:rFonts w:cs="Times New Roman"/>
          <w:b/>
        </w:rPr>
        <w:t>20</w:t>
      </w:r>
      <w:r w:rsidRPr="00754408" w:rsidR="000D1A8A">
        <w:rPr>
          <w:rFonts w:cs="Times New Roman"/>
          <w:b/>
        </w:rPr>
        <w:t>20</w:t>
      </w:r>
      <w:r w:rsidRPr="00754408" w:rsidR="00A1567F">
        <w:rPr>
          <w:rFonts w:cs="Times New Roman"/>
          <w:b/>
        </w:rPr>
        <w:t xml:space="preserve"> </w:t>
      </w:r>
      <w:r w:rsidRPr="00754408" w:rsidR="00CC75A1">
        <w:rPr>
          <w:rFonts w:cs="Times New Roman"/>
          <w:b/>
        </w:rPr>
        <w:t>Election Administration and Voting Survey</w:t>
      </w:r>
    </w:p>
    <w:p w:rsidRPr="00754408" w:rsidR="00E60DE0" w:rsidP="00E60DE0" w:rsidRDefault="00CC75A1" w14:paraId="3819890B" w14:textId="77777777">
      <w:pPr>
        <w:rPr>
          <w:rFonts w:cs="Times New Roman"/>
          <w:b/>
        </w:rPr>
      </w:pPr>
      <w:r w:rsidRPr="00754408">
        <w:rPr>
          <w:rFonts w:cs="Times New Roman"/>
          <w:b/>
        </w:rPr>
        <w:t>A.</w:t>
      </w:r>
      <w:r w:rsidRPr="00754408" w:rsidR="00E60DE0">
        <w:rPr>
          <w:rFonts w:cs="Times New Roman"/>
          <w:b/>
        </w:rPr>
        <w:tab/>
      </w:r>
      <w:r w:rsidRPr="00754408">
        <w:rPr>
          <w:rFonts w:cs="Times New Roman"/>
          <w:b/>
        </w:rPr>
        <w:t>Justification</w:t>
      </w:r>
    </w:p>
    <w:p w:rsidRPr="00754408" w:rsidR="00E60DE0" w:rsidP="005D72BD" w:rsidRDefault="005D72BD" w14:paraId="46AB3626" w14:textId="77777777">
      <w:pPr>
        <w:ind w:left="360"/>
        <w:rPr>
          <w:rFonts w:cs="Times New Roman"/>
          <w:b/>
          <w:u w:val="single"/>
        </w:rPr>
      </w:pPr>
      <w:r w:rsidRPr="00754408">
        <w:rPr>
          <w:rFonts w:cs="Times New Roman"/>
          <w:b/>
          <w:u w:val="single"/>
        </w:rPr>
        <w:t>1.</w:t>
      </w:r>
      <w:r w:rsidRPr="00754408">
        <w:rPr>
          <w:rFonts w:cs="Times New Roman"/>
          <w:b/>
          <w:u w:val="single"/>
        </w:rPr>
        <w:tab/>
      </w:r>
      <w:r w:rsidRPr="00754408" w:rsidR="00CC75A1">
        <w:rPr>
          <w:rFonts w:cs="Times New Roman"/>
          <w:b/>
          <w:u w:val="single"/>
        </w:rPr>
        <w:t>Explain the circumstances that make the collection of information necessary.</w:t>
      </w:r>
    </w:p>
    <w:p w:rsidRPr="007E3FB1" w:rsidR="00FC1322" w:rsidP="007E3FB1" w:rsidRDefault="00CC75A1" w14:paraId="4D10E45C" w14:textId="572B143F">
      <w:pPr>
        <w:pStyle w:val="BodyTextIndent"/>
        <w:jc w:val="both"/>
        <w:rPr>
          <w:rFonts w:cs="Times New Roman"/>
        </w:rPr>
      </w:pPr>
      <w:r w:rsidRPr="00754408">
        <w:rPr>
          <w:rFonts w:cs="Times New Roman"/>
        </w:rPr>
        <w:t xml:space="preserve">The proposed information collection </w:t>
      </w:r>
      <w:r w:rsidRPr="00754408" w:rsidR="00FC1322">
        <w:rPr>
          <w:rFonts w:cs="Times New Roman"/>
        </w:rPr>
        <w:t>is comprised of two components: t</w:t>
      </w:r>
      <w:r w:rsidRPr="007E3FB1" w:rsidR="00FC1322">
        <w:rPr>
          <w:rFonts w:cs="Times New Roman"/>
        </w:rPr>
        <w:t xml:space="preserve">he Election Administration and Voting Survey (EAVS), which is a census of election officials on various election administration and voting topics; and the Policy Survey, which provides policy context for EAVS data. The information collection </w:t>
      </w:r>
      <w:r w:rsidRPr="007E3FB1">
        <w:rPr>
          <w:rFonts w:cs="Times New Roman"/>
        </w:rPr>
        <w:t xml:space="preserve">is necessary </w:t>
      </w:r>
      <w:r w:rsidRPr="007E3FB1" w:rsidR="001A229B">
        <w:rPr>
          <w:rFonts w:cs="Times New Roman"/>
        </w:rPr>
        <w:t>for several reasons.</w:t>
      </w:r>
      <w:r w:rsidRPr="007E3FB1" w:rsidR="00CC5AEB">
        <w:rPr>
          <w:rFonts w:cs="Times New Roman"/>
        </w:rPr>
        <w:t xml:space="preserve"> </w:t>
      </w:r>
      <w:r w:rsidRPr="007E3FB1" w:rsidR="001A229B">
        <w:rPr>
          <w:rFonts w:cs="Times New Roman"/>
        </w:rPr>
        <w:t xml:space="preserve">First, </w:t>
      </w:r>
      <w:r w:rsidRPr="007E3FB1">
        <w:rPr>
          <w:rFonts w:cs="Times New Roman"/>
        </w:rPr>
        <w:t>the Help America Vote Act (HAVA) of 2002 (</w:t>
      </w:r>
      <w:r w:rsidRPr="007E3FB1" w:rsidR="00EC1097">
        <w:rPr>
          <w:rFonts w:cs="Times New Roman"/>
        </w:rPr>
        <w:t xml:space="preserve">52 </w:t>
      </w:r>
      <w:r w:rsidRPr="007E3FB1">
        <w:rPr>
          <w:rFonts w:cs="Times New Roman"/>
        </w:rPr>
        <w:t xml:space="preserve">U.S.C. </w:t>
      </w:r>
      <w:r w:rsidRPr="007E3FB1" w:rsidR="000D2E8E">
        <w:rPr>
          <w:rFonts w:cs="Times New Roman"/>
        </w:rPr>
        <w:t xml:space="preserve">§ </w:t>
      </w:r>
      <w:r w:rsidRPr="007E3FB1" w:rsidR="00EC1097">
        <w:rPr>
          <w:rFonts w:cs="Times New Roman"/>
        </w:rPr>
        <w:t>20901</w:t>
      </w:r>
      <w:r w:rsidRPr="007E3FB1">
        <w:rPr>
          <w:rFonts w:cs="Times New Roman"/>
        </w:rPr>
        <w:t>)</w:t>
      </w:r>
      <w:r w:rsidRPr="007E3FB1" w:rsidR="001A229B">
        <w:rPr>
          <w:rFonts w:cs="Times New Roman"/>
        </w:rPr>
        <w:t xml:space="preserve">, especially </w:t>
      </w:r>
      <w:r w:rsidRPr="007E3FB1">
        <w:rPr>
          <w:rFonts w:cs="Times New Roman"/>
        </w:rPr>
        <w:t>§241</w:t>
      </w:r>
      <w:r w:rsidRPr="007E3FB1" w:rsidR="001A229B">
        <w:rPr>
          <w:rFonts w:cs="Times New Roman"/>
        </w:rPr>
        <w:t>,</w:t>
      </w:r>
      <w:r w:rsidRPr="007E3FB1">
        <w:rPr>
          <w:rFonts w:cs="Times New Roman"/>
        </w:rPr>
        <w:t xml:space="preserve"> requires the U.S. Election Assistance Commission (EAC) to study and report on election activities, practices, policies, and procedures, including methods of voter registration, methods of conducting provisional voting, poll worker recruitment and training, and such other matters as the Commission determines are appropriate.</w:t>
      </w:r>
      <w:r w:rsidRPr="007E3FB1" w:rsidR="00C94801">
        <w:rPr>
          <w:rFonts w:cs="Times New Roman"/>
        </w:rPr>
        <w:t xml:space="preserve"> </w:t>
      </w:r>
      <w:r w:rsidRPr="007E3FB1" w:rsidR="001B1EEA">
        <w:rPr>
          <w:rFonts w:cs="Times New Roman"/>
        </w:rPr>
        <w:t>HAVA §202 further charges the EAC with serving as “a national clearinghouse and resource for the compilation of information and review of procedures with respect to the administration of Federal elections.”</w:t>
      </w:r>
      <w:r w:rsidRPr="007E3FB1" w:rsidR="00FC1322">
        <w:rPr>
          <w:rFonts w:cs="Times New Roman"/>
        </w:rPr>
        <w:t xml:space="preserve"> </w:t>
      </w:r>
    </w:p>
    <w:p w:rsidRPr="007E3FB1" w:rsidR="00777345" w:rsidP="007E3FB1" w:rsidRDefault="001A229B" w14:paraId="6B5B8682" w14:textId="131B377A">
      <w:pPr>
        <w:pStyle w:val="BodyTextIndent"/>
        <w:jc w:val="both"/>
        <w:rPr>
          <w:rFonts w:cs="Times New Roman"/>
        </w:rPr>
      </w:pPr>
      <w:r w:rsidRPr="007E3FB1">
        <w:rPr>
          <w:rFonts w:cs="Times New Roman"/>
        </w:rPr>
        <w:t>Second</w:t>
      </w:r>
      <w:r w:rsidRPr="007E3FB1" w:rsidR="00CC75A1">
        <w:rPr>
          <w:rFonts w:cs="Times New Roman"/>
        </w:rPr>
        <w:t>, HAVA §802 transferred to the EAC the Federal Election Commission’s responsibility of biennially administering a</w:t>
      </w:r>
      <w:r w:rsidRPr="007E3FB1" w:rsidR="005D72BD">
        <w:rPr>
          <w:rFonts w:cs="Times New Roman"/>
        </w:rPr>
        <w:t xml:space="preserve"> </w:t>
      </w:r>
      <w:r w:rsidRPr="007E3FB1" w:rsidR="00CC75A1">
        <w:rPr>
          <w:rFonts w:cs="Times New Roman"/>
        </w:rPr>
        <w:t>survey on the impact of the National Voter Registration Act (NVRA) (</w:t>
      </w:r>
      <w:bookmarkStart w:name="_Hlk20750714" w:id="0"/>
      <w:r w:rsidRPr="007E3FB1" w:rsidR="00CC5AEB">
        <w:rPr>
          <w:rFonts w:cs="Times New Roman"/>
        </w:rPr>
        <w:t xml:space="preserve">52 U.S.C. § </w:t>
      </w:r>
      <w:proofErr w:type="gramStart"/>
      <w:r w:rsidRPr="007E3FB1" w:rsidR="00CC5AEB">
        <w:rPr>
          <w:rFonts w:cs="Times New Roman"/>
        </w:rPr>
        <w:t xml:space="preserve">20508 </w:t>
      </w:r>
      <w:bookmarkEnd w:id="0"/>
      <w:r w:rsidRPr="007E3FB1" w:rsidR="00CC75A1">
        <w:rPr>
          <w:rFonts w:cs="Times New Roman"/>
        </w:rPr>
        <w:t>)</w:t>
      </w:r>
      <w:proofErr w:type="gramEnd"/>
      <w:r w:rsidRPr="007E3FB1" w:rsidR="00CC75A1">
        <w:rPr>
          <w:rFonts w:cs="Times New Roman"/>
        </w:rPr>
        <w:t xml:space="preserve">. </w:t>
      </w:r>
      <w:r w:rsidRPr="007E3FB1" w:rsidR="00777345">
        <w:rPr>
          <w:rFonts w:cs="Times New Roman"/>
        </w:rPr>
        <w:t xml:space="preserve">As detailed </w:t>
      </w:r>
      <w:r w:rsidRPr="007E3FB1" w:rsidR="000E083F">
        <w:rPr>
          <w:rFonts w:cs="Times New Roman"/>
        </w:rPr>
        <w:t xml:space="preserve">in the table </w:t>
      </w:r>
      <w:r w:rsidRPr="007E3FB1" w:rsidR="00777345">
        <w:rPr>
          <w:rFonts w:cs="Times New Roman"/>
        </w:rPr>
        <w:t>below, t</w:t>
      </w:r>
      <w:r w:rsidRPr="007E3FB1" w:rsidR="00CC75A1">
        <w:rPr>
          <w:rFonts w:cs="Times New Roman"/>
        </w:rPr>
        <w:t xml:space="preserve">he information the </w:t>
      </w:r>
      <w:r w:rsidRPr="007E3FB1" w:rsidR="0057757B">
        <w:rPr>
          <w:rFonts w:cs="Times New Roman"/>
        </w:rPr>
        <w:t>s</w:t>
      </w:r>
      <w:r w:rsidRPr="007E3FB1" w:rsidR="00CC75A1">
        <w:rPr>
          <w:rFonts w:cs="Times New Roman"/>
        </w:rPr>
        <w:t>tates are required to submit to the EAC for purposes of the NVRA report are found under Title 11 of the Code of Federal Regulations (11 CFR 8.7).</w:t>
      </w:r>
    </w:p>
    <w:tbl>
      <w:tblPr>
        <w:tblStyle w:val="TableGrid"/>
        <w:tblW w:w="0" w:type="auto"/>
        <w:tblInd w:w="720" w:type="dxa"/>
        <w:tblLook w:val="04A0" w:firstRow="1" w:lastRow="0" w:firstColumn="1" w:lastColumn="0" w:noHBand="0" w:noVBand="1"/>
      </w:tblPr>
      <w:tblGrid>
        <w:gridCol w:w="6025"/>
        <w:gridCol w:w="2605"/>
      </w:tblGrid>
      <w:tr w:rsidRPr="007E3FB1" w:rsidR="00777345" w:rsidTr="004360A9" w14:paraId="45AB7EEF" w14:textId="77777777">
        <w:trPr>
          <w:tblHeader/>
        </w:trPr>
        <w:tc>
          <w:tcPr>
            <w:tcW w:w="6025" w:type="dxa"/>
            <w:shd w:val="clear" w:color="auto" w:fill="D9D9D9" w:themeFill="background1" w:themeFillShade="D9"/>
            <w:vAlign w:val="center"/>
          </w:tcPr>
          <w:p w:rsidRPr="007E3FB1" w:rsidR="00777345" w:rsidP="003D546E" w:rsidRDefault="00777345" w14:paraId="54C4288F" w14:textId="0CC8A1C5">
            <w:pPr>
              <w:pStyle w:val="BodyTextIndent"/>
              <w:spacing w:after="0"/>
              <w:ind w:left="0"/>
              <w:jc w:val="center"/>
              <w:rPr>
                <w:rFonts w:cs="Times New Roman"/>
                <w:b/>
              </w:rPr>
            </w:pPr>
            <w:r w:rsidRPr="007E3FB1">
              <w:rPr>
                <w:rFonts w:cs="Times New Roman"/>
                <w:b/>
              </w:rPr>
              <w:t>Information required</w:t>
            </w:r>
          </w:p>
        </w:tc>
        <w:tc>
          <w:tcPr>
            <w:tcW w:w="2605" w:type="dxa"/>
            <w:shd w:val="clear" w:color="auto" w:fill="D9D9D9" w:themeFill="background1" w:themeFillShade="D9"/>
            <w:vAlign w:val="center"/>
          </w:tcPr>
          <w:p w:rsidRPr="007E3FB1" w:rsidR="00777345" w:rsidP="003D546E" w:rsidRDefault="00777345" w14:paraId="0454D63C" w14:textId="0D6B3546">
            <w:pPr>
              <w:pStyle w:val="BodyTextIndent"/>
              <w:spacing w:after="0"/>
              <w:ind w:left="0"/>
              <w:jc w:val="center"/>
              <w:rPr>
                <w:rFonts w:cs="Times New Roman"/>
                <w:b/>
              </w:rPr>
            </w:pPr>
            <w:r w:rsidRPr="007E3FB1">
              <w:rPr>
                <w:rFonts w:cs="Times New Roman"/>
                <w:b/>
              </w:rPr>
              <w:t>Corresponding 2020 EAVS and Policy Survey questions</w:t>
            </w:r>
          </w:p>
        </w:tc>
      </w:tr>
      <w:tr w:rsidRPr="007E3FB1" w:rsidR="00777345" w:rsidTr="004360A9" w14:paraId="51749258" w14:textId="77777777">
        <w:tc>
          <w:tcPr>
            <w:tcW w:w="6025" w:type="dxa"/>
            <w:vAlign w:val="center"/>
          </w:tcPr>
          <w:p w:rsidRPr="007E3FB1" w:rsidR="00777345" w:rsidP="003D546E" w:rsidRDefault="00777345" w14:paraId="5F316712" w14:textId="00D96810">
            <w:pPr>
              <w:pStyle w:val="BodyTextIndent"/>
              <w:numPr>
                <w:ilvl w:val="0"/>
                <w:numId w:val="7"/>
              </w:numPr>
              <w:spacing w:after="0"/>
              <w:rPr>
                <w:rFonts w:cs="Times New Roman"/>
              </w:rPr>
            </w:pPr>
            <w:r w:rsidRPr="007E3FB1">
              <w:rPr>
                <w:rFonts w:cs="Times New Roman"/>
              </w:rPr>
              <w:t>The total number of registered voters statewide, including both ‘‘active’’ and ‘‘inactive’’ voters if such a distinction is made by the state, in the federal general election two years prior to the most recent federal general election</w:t>
            </w:r>
          </w:p>
        </w:tc>
        <w:tc>
          <w:tcPr>
            <w:tcW w:w="2605" w:type="dxa"/>
            <w:vAlign w:val="center"/>
          </w:tcPr>
          <w:p w:rsidRPr="007E3FB1" w:rsidR="00777345" w:rsidP="003D546E" w:rsidRDefault="00777345" w14:paraId="7EFEF4AA" w14:textId="1A5D9D23">
            <w:pPr>
              <w:pStyle w:val="BodyTextIndent"/>
              <w:spacing w:after="0"/>
              <w:ind w:left="0"/>
              <w:rPr>
                <w:rFonts w:cs="Times New Roman"/>
              </w:rPr>
            </w:pPr>
            <w:r w:rsidRPr="007E3FB1">
              <w:rPr>
                <w:rFonts w:cs="Times New Roman"/>
              </w:rPr>
              <w:t>EAVS question A1</w:t>
            </w:r>
            <w:r w:rsidRPr="007E3FB1" w:rsidR="00A708DE">
              <w:rPr>
                <w:rFonts w:cs="Times New Roman"/>
              </w:rPr>
              <w:t>a</w:t>
            </w:r>
          </w:p>
          <w:p w:rsidRPr="007E3FB1" w:rsidR="00777345" w:rsidP="003D546E" w:rsidRDefault="00777345" w14:paraId="054C0BFD" w14:textId="3A619DD5">
            <w:pPr>
              <w:pStyle w:val="BodyTextIndent"/>
              <w:spacing w:after="0"/>
              <w:ind w:left="0"/>
              <w:rPr>
                <w:rFonts w:cs="Times New Roman"/>
              </w:rPr>
            </w:pPr>
          </w:p>
        </w:tc>
      </w:tr>
      <w:tr w:rsidRPr="007E3FB1" w:rsidR="00777345" w:rsidTr="004360A9" w14:paraId="19EA6FAB" w14:textId="77777777">
        <w:tc>
          <w:tcPr>
            <w:tcW w:w="6025" w:type="dxa"/>
            <w:vAlign w:val="center"/>
          </w:tcPr>
          <w:p w:rsidRPr="007E3FB1" w:rsidR="00777345" w:rsidP="003D546E" w:rsidRDefault="00777345" w14:paraId="35C2BD0C" w14:textId="691D76AC">
            <w:pPr>
              <w:pStyle w:val="BodyTextIndent"/>
              <w:numPr>
                <w:ilvl w:val="0"/>
                <w:numId w:val="7"/>
              </w:numPr>
              <w:spacing w:after="0"/>
              <w:rPr>
                <w:rFonts w:cs="Times New Roman"/>
              </w:rPr>
            </w:pPr>
            <w:r w:rsidRPr="007E3FB1">
              <w:rPr>
                <w:rFonts w:cs="Times New Roman"/>
              </w:rPr>
              <w:t>The total number of registered voters statewide, including both ‘‘active’’ and ‘‘inactive’’ voters if such a distinction is made by the state, in the most recent federal election</w:t>
            </w:r>
          </w:p>
        </w:tc>
        <w:tc>
          <w:tcPr>
            <w:tcW w:w="2605" w:type="dxa"/>
            <w:vAlign w:val="center"/>
          </w:tcPr>
          <w:p w:rsidRPr="007E3FB1" w:rsidR="00777345" w:rsidP="003D546E" w:rsidRDefault="00A708DE" w14:paraId="0ADB4B75" w14:textId="1C49CE58">
            <w:pPr>
              <w:pStyle w:val="BodyTextIndent"/>
              <w:spacing w:after="0"/>
              <w:ind w:left="0"/>
              <w:rPr>
                <w:rFonts w:cs="Times New Roman"/>
              </w:rPr>
            </w:pPr>
            <w:r w:rsidRPr="007E3FB1">
              <w:rPr>
                <w:rFonts w:cs="Times New Roman"/>
              </w:rPr>
              <w:t>EAVS question A1a</w:t>
            </w:r>
          </w:p>
        </w:tc>
      </w:tr>
      <w:tr w:rsidRPr="007E3FB1" w:rsidR="00777345" w:rsidTr="004360A9" w14:paraId="3110B291" w14:textId="77777777">
        <w:tc>
          <w:tcPr>
            <w:tcW w:w="6025" w:type="dxa"/>
            <w:vAlign w:val="center"/>
          </w:tcPr>
          <w:p w:rsidRPr="007E3FB1" w:rsidR="00777345" w:rsidP="003D546E" w:rsidRDefault="00777345" w14:paraId="0A6DB0F0" w14:textId="6DACAC93">
            <w:pPr>
              <w:pStyle w:val="BodyTextIndent"/>
              <w:numPr>
                <w:ilvl w:val="0"/>
                <w:numId w:val="7"/>
              </w:numPr>
              <w:spacing w:after="0"/>
              <w:rPr>
                <w:rFonts w:cs="Times New Roman"/>
              </w:rPr>
            </w:pPr>
            <w:r w:rsidRPr="007E3FB1">
              <w:rPr>
                <w:rFonts w:cs="Times New Roman"/>
              </w:rPr>
              <w:t xml:space="preserve">The total number of new valid registrations accepted statewide between the past two federal general elections, including all registrations that are new to the local jurisdiction and re-registrations across jurisdictional lines, but excluding all applications that are duplicates, rejected, or report only a change of </w:t>
            </w:r>
            <w:r w:rsidRPr="007E3FB1">
              <w:rPr>
                <w:rFonts w:cs="Times New Roman"/>
              </w:rPr>
              <w:lastRenderedPageBreak/>
              <w:t>name, address, or (where applicable) party preference within the local jurisdiction</w:t>
            </w:r>
          </w:p>
        </w:tc>
        <w:tc>
          <w:tcPr>
            <w:tcW w:w="2605" w:type="dxa"/>
            <w:vAlign w:val="center"/>
          </w:tcPr>
          <w:p w:rsidRPr="007E3FB1" w:rsidR="00A708DE" w:rsidP="003D546E" w:rsidRDefault="00A708DE" w14:paraId="230CED60" w14:textId="56BF4076">
            <w:pPr>
              <w:pStyle w:val="BodyTextIndent"/>
              <w:spacing w:after="0"/>
              <w:ind w:left="0"/>
              <w:rPr>
                <w:rFonts w:cs="Times New Roman"/>
              </w:rPr>
            </w:pPr>
            <w:r w:rsidRPr="007E3FB1">
              <w:rPr>
                <w:rFonts w:cs="Times New Roman"/>
              </w:rPr>
              <w:lastRenderedPageBreak/>
              <w:t>EAVS question A3b</w:t>
            </w:r>
          </w:p>
          <w:p w:rsidRPr="007E3FB1" w:rsidR="00777345" w:rsidP="003D546E" w:rsidRDefault="00777345" w14:paraId="2D29A0F5" w14:textId="77777777">
            <w:pPr>
              <w:pStyle w:val="BodyTextIndent"/>
              <w:spacing w:after="0"/>
              <w:ind w:left="0"/>
              <w:rPr>
                <w:rFonts w:cs="Times New Roman"/>
              </w:rPr>
            </w:pPr>
          </w:p>
        </w:tc>
      </w:tr>
      <w:tr w:rsidRPr="007E3FB1" w:rsidR="00777345" w:rsidTr="004360A9" w14:paraId="74EFB89A" w14:textId="77777777">
        <w:tc>
          <w:tcPr>
            <w:tcW w:w="6025" w:type="dxa"/>
            <w:vAlign w:val="center"/>
          </w:tcPr>
          <w:p w:rsidRPr="007E3FB1" w:rsidR="00777345" w:rsidP="003D546E" w:rsidRDefault="00777345" w14:paraId="378A1807" w14:textId="16A1DF94">
            <w:pPr>
              <w:pStyle w:val="BodyTextIndent"/>
              <w:numPr>
                <w:ilvl w:val="0"/>
                <w:numId w:val="7"/>
              </w:numPr>
              <w:spacing w:after="0"/>
              <w:rPr>
                <w:rFonts w:cs="Times New Roman"/>
              </w:rPr>
            </w:pPr>
            <w:r w:rsidRPr="007E3FB1">
              <w:rPr>
                <w:rFonts w:cs="Times New Roman"/>
              </w:rPr>
              <w:t>If the state distinguishes between ‘‘active’’ and ‘‘inactive’’ voters, the total number of registrants statewide that were considered ‘‘inactive’’ at the close of the most recent federal general election</w:t>
            </w:r>
          </w:p>
        </w:tc>
        <w:tc>
          <w:tcPr>
            <w:tcW w:w="2605" w:type="dxa"/>
            <w:vAlign w:val="center"/>
          </w:tcPr>
          <w:p w:rsidRPr="007E3FB1" w:rsidR="00A708DE" w:rsidP="003D546E" w:rsidRDefault="00A708DE" w14:paraId="547E2434" w14:textId="3B811578">
            <w:pPr>
              <w:pStyle w:val="BodyTextIndent"/>
              <w:spacing w:after="0"/>
              <w:ind w:left="0"/>
              <w:rPr>
                <w:rFonts w:cs="Times New Roman"/>
              </w:rPr>
            </w:pPr>
            <w:r w:rsidRPr="007E3FB1">
              <w:rPr>
                <w:rFonts w:cs="Times New Roman"/>
              </w:rPr>
              <w:t>EAVS question A1c</w:t>
            </w:r>
          </w:p>
          <w:p w:rsidRPr="007E3FB1" w:rsidR="00777345" w:rsidP="003D546E" w:rsidRDefault="00777345" w14:paraId="47C89457" w14:textId="77777777">
            <w:pPr>
              <w:pStyle w:val="BodyTextIndent"/>
              <w:spacing w:after="0"/>
              <w:ind w:left="0"/>
              <w:rPr>
                <w:rFonts w:cs="Times New Roman"/>
              </w:rPr>
            </w:pPr>
          </w:p>
        </w:tc>
      </w:tr>
      <w:tr w:rsidRPr="007E3FB1" w:rsidR="00777345" w:rsidTr="004360A9" w14:paraId="512B0D6B" w14:textId="77777777">
        <w:tc>
          <w:tcPr>
            <w:tcW w:w="6025" w:type="dxa"/>
            <w:vAlign w:val="center"/>
          </w:tcPr>
          <w:p w:rsidRPr="007E3FB1" w:rsidR="00777345" w:rsidP="003D546E" w:rsidRDefault="00777345" w14:paraId="4D550286" w14:textId="362332A3">
            <w:pPr>
              <w:pStyle w:val="BodyTextIndent"/>
              <w:numPr>
                <w:ilvl w:val="0"/>
                <w:numId w:val="7"/>
              </w:numPr>
              <w:spacing w:after="0"/>
              <w:rPr>
                <w:rFonts w:cs="Times New Roman"/>
              </w:rPr>
            </w:pPr>
            <w:r w:rsidRPr="007E3FB1">
              <w:rPr>
                <w:rFonts w:cs="Times New Roman"/>
              </w:rPr>
              <w:t>The total number of registrations statewide that were, for whatever reason, deleted from the registration list, including both ‘‘active’’ and ‘‘inactive’’ voters if such a distinction is made by the state, between the past two federal general elections</w:t>
            </w:r>
          </w:p>
        </w:tc>
        <w:tc>
          <w:tcPr>
            <w:tcW w:w="2605" w:type="dxa"/>
            <w:vAlign w:val="center"/>
          </w:tcPr>
          <w:p w:rsidRPr="007E3FB1" w:rsidR="00A708DE" w:rsidP="003D546E" w:rsidRDefault="00A708DE" w14:paraId="2B5131BC" w14:textId="7ED97CE3">
            <w:pPr>
              <w:pStyle w:val="BodyTextIndent"/>
              <w:spacing w:after="0"/>
              <w:ind w:left="0"/>
              <w:rPr>
                <w:rFonts w:cs="Times New Roman"/>
              </w:rPr>
            </w:pPr>
            <w:r w:rsidRPr="007E3FB1">
              <w:rPr>
                <w:rFonts w:cs="Times New Roman"/>
              </w:rPr>
              <w:t>EAVS question A9a</w:t>
            </w:r>
          </w:p>
          <w:p w:rsidRPr="007E3FB1" w:rsidR="00777345" w:rsidP="003D546E" w:rsidRDefault="00777345" w14:paraId="514EA55F" w14:textId="77777777">
            <w:pPr>
              <w:pStyle w:val="BodyTextIndent"/>
              <w:spacing w:after="0"/>
              <w:ind w:left="0"/>
              <w:rPr>
                <w:rFonts w:cs="Times New Roman"/>
              </w:rPr>
            </w:pPr>
          </w:p>
        </w:tc>
      </w:tr>
      <w:tr w:rsidRPr="007E3FB1" w:rsidR="00777345" w:rsidTr="004360A9" w14:paraId="24357E97" w14:textId="77777777">
        <w:tc>
          <w:tcPr>
            <w:tcW w:w="6025" w:type="dxa"/>
            <w:vAlign w:val="center"/>
          </w:tcPr>
          <w:p w:rsidRPr="007E3FB1" w:rsidR="00777345" w:rsidP="003D546E" w:rsidRDefault="00777345" w14:paraId="11931191" w14:textId="519DBEF2">
            <w:pPr>
              <w:pStyle w:val="BodyTextIndent"/>
              <w:numPr>
                <w:ilvl w:val="0"/>
                <w:numId w:val="7"/>
              </w:numPr>
              <w:spacing w:after="0"/>
              <w:rPr>
                <w:rFonts w:cs="Times New Roman"/>
              </w:rPr>
            </w:pPr>
            <w:r w:rsidRPr="007E3FB1">
              <w:rPr>
                <w:rFonts w:cs="Times New Roman"/>
              </w:rPr>
              <w:t>The statewide number of registration applications received statewide (regardless of whether they were valid, rejected, duplicative, or address, name or party changes) that were received from or generated by each of the following categories: (</w:t>
            </w:r>
            <w:proofErr w:type="spellStart"/>
            <w:r w:rsidRPr="007E3FB1">
              <w:rPr>
                <w:rFonts w:cs="Times New Roman"/>
              </w:rPr>
              <w:t>i</w:t>
            </w:r>
            <w:proofErr w:type="spellEnd"/>
            <w:r w:rsidRPr="007E3FB1">
              <w:rPr>
                <w:rFonts w:cs="Times New Roman"/>
              </w:rPr>
              <w:t>) All motor vehicle offices statewide; (ii) Mail; (iii) All public assistance agencies that are mandated as registration sites under the Act; (iv) All state-funded agencies primarily serving persons with disabilities; (v) All Armed Forces recruitment offices; (vi) All other agencies designated by the state; (vii) All other means, including but not limited to, in person, deputy registrars, and organized voter registration drives delivering forms directly to registrars;</w:t>
            </w:r>
          </w:p>
        </w:tc>
        <w:tc>
          <w:tcPr>
            <w:tcW w:w="2605" w:type="dxa"/>
            <w:vAlign w:val="center"/>
          </w:tcPr>
          <w:p w:rsidRPr="007E3FB1" w:rsidR="00777345" w:rsidP="003D546E" w:rsidRDefault="00A708DE" w14:paraId="5215AA5C" w14:textId="672A1779">
            <w:pPr>
              <w:pStyle w:val="BodyTextIndent"/>
              <w:spacing w:after="0"/>
              <w:ind w:left="0"/>
              <w:rPr>
                <w:rFonts w:cs="Times New Roman"/>
              </w:rPr>
            </w:pPr>
            <w:r w:rsidRPr="007E3FB1">
              <w:rPr>
                <w:rFonts w:cs="Times New Roman"/>
              </w:rPr>
              <w:t>EAVS questions A4a through A4l</w:t>
            </w:r>
          </w:p>
        </w:tc>
      </w:tr>
      <w:tr w:rsidRPr="007E3FB1" w:rsidR="00777345" w:rsidTr="004360A9" w14:paraId="36B674FE" w14:textId="77777777">
        <w:tc>
          <w:tcPr>
            <w:tcW w:w="6025" w:type="dxa"/>
            <w:vAlign w:val="center"/>
          </w:tcPr>
          <w:p w:rsidRPr="007E3FB1" w:rsidR="00777345" w:rsidP="003D546E" w:rsidRDefault="00777345" w14:paraId="4007A310" w14:textId="271D07C3">
            <w:pPr>
              <w:pStyle w:val="BodyTextIndent"/>
              <w:numPr>
                <w:ilvl w:val="0"/>
                <w:numId w:val="7"/>
              </w:numPr>
              <w:spacing w:after="0"/>
              <w:rPr>
                <w:rFonts w:cs="Times New Roman"/>
              </w:rPr>
            </w:pPr>
            <w:r w:rsidRPr="007E3FB1">
              <w:rPr>
                <w:rFonts w:cs="Times New Roman"/>
              </w:rPr>
              <w:t>The total number of duplicate registration applications statewide that, between the past two federal general elections were received in the appropriate election office and generated by each of the categories described in paragraphs (b)(6) (</w:t>
            </w:r>
            <w:proofErr w:type="spellStart"/>
            <w:r w:rsidRPr="007E3FB1">
              <w:rPr>
                <w:rFonts w:cs="Times New Roman"/>
              </w:rPr>
              <w:t>i</w:t>
            </w:r>
            <w:proofErr w:type="spellEnd"/>
            <w:r w:rsidRPr="007E3FB1">
              <w:rPr>
                <w:rFonts w:cs="Times New Roman"/>
              </w:rPr>
              <w:t>) through (vii) of this section</w:t>
            </w:r>
          </w:p>
        </w:tc>
        <w:tc>
          <w:tcPr>
            <w:tcW w:w="2605" w:type="dxa"/>
            <w:vAlign w:val="center"/>
          </w:tcPr>
          <w:p w:rsidRPr="007E3FB1" w:rsidR="00777345" w:rsidP="003D546E" w:rsidRDefault="00A708DE" w14:paraId="000764E6" w14:textId="315CA24A">
            <w:pPr>
              <w:pStyle w:val="BodyTextIndent"/>
              <w:spacing w:after="0"/>
              <w:ind w:left="0"/>
              <w:rPr>
                <w:rFonts w:cs="Times New Roman"/>
              </w:rPr>
            </w:pPr>
            <w:r w:rsidRPr="007E3FB1">
              <w:rPr>
                <w:rFonts w:cs="Times New Roman"/>
              </w:rPr>
              <w:t>EAVS questions A6a through A6l</w:t>
            </w:r>
          </w:p>
        </w:tc>
      </w:tr>
      <w:tr w:rsidRPr="007E3FB1" w:rsidR="00626396" w:rsidTr="004360A9" w14:paraId="2EA3BDC6" w14:textId="77777777">
        <w:tc>
          <w:tcPr>
            <w:tcW w:w="6025" w:type="dxa"/>
            <w:vAlign w:val="center"/>
          </w:tcPr>
          <w:p w:rsidRPr="007E3FB1" w:rsidR="00626396" w:rsidP="003D546E" w:rsidRDefault="00626396" w14:paraId="62B2D13E" w14:textId="2F24C5A2">
            <w:pPr>
              <w:pStyle w:val="BodyTextIndent"/>
              <w:numPr>
                <w:ilvl w:val="0"/>
                <w:numId w:val="7"/>
              </w:numPr>
              <w:spacing w:after="0"/>
              <w:rPr>
                <w:rFonts w:cs="Times New Roman"/>
              </w:rPr>
            </w:pPr>
            <w:r w:rsidRPr="007E3FB1">
              <w:rPr>
                <w:rFonts w:cs="Times New Roman"/>
              </w:rPr>
              <w:t>The statewide number of confirmation notices mailed out between the past two federal general elections and the statewide number of responses received to these notices during the same period</w:t>
            </w:r>
          </w:p>
        </w:tc>
        <w:tc>
          <w:tcPr>
            <w:tcW w:w="2605" w:type="dxa"/>
            <w:vAlign w:val="center"/>
          </w:tcPr>
          <w:p w:rsidRPr="007E3FB1" w:rsidR="00626396" w:rsidP="003D546E" w:rsidRDefault="00626396" w14:paraId="01121B08" w14:textId="385BCA0E">
            <w:pPr>
              <w:pStyle w:val="BodyTextIndent"/>
              <w:spacing w:after="0"/>
              <w:ind w:left="0"/>
              <w:rPr>
                <w:rFonts w:cs="Times New Roman"/>
              </w:rPr>
            </w:pPr>
            <w:r w:rsidRPr="007E3FB1">
              <w:rPr>
                <w:rFonts w:cs="Times New Roman"/>
              </w:rPr>
              <w:t>EAVS questions A8a through A8h</w:t>
            </w:r>
          </w:p>
        </w:tc>
      </w:tr>
      <w:tr w:rsidRPr="007E3FB1" w:rsidR="00626396" w:rsidTr="004360A9" w14:paraId="021ABC89" w14:textId="77777777">
        <w:tc>
          <w:tcPr>
            <w:tcW w:w="6025" w:type="dxa"/>
            <w:vAlign w:val="center"/>
          </w:tcPr>
          <w:p w:rsidRPr="007E3FB1" w:rsidR="00626396" w:rsidP="003D546E" w:rsidRDefault="00626396" w14:paraId="530749E4" w14:textId="70744C82">
            <w:pPr>
              <w:pStyle w:val="BodyTextIndent"/>
              <w:numPr>
                <w:ilvl w:val="0"/>
                <w:numId w:val="7"/>
              </w:numPr>
              <w:spacing w:after="0"/>
              <w:rPr>
                <w:rFonts w:cs="Times New Roman"/>
              </w:rPr>
            </w:pPr>
            <w:r w:rsidRPr="007E3FB1">
              <w:rPr>
                <w:rFonts w:cs="Times New Roman"/>
              </w:rPr>
              <w:t>Answers to a series of questions with categorical responses for the state to indicate which options or procedures the state has selected in implementing the NVRA or any significant changes to the state’s voter registration program</w:t>
            </w:r>
          </w:p>
        </w:tc>
        <w:tc>
          <w:tcPr>
            <w:tcW w:w="2605" w:type="dxa"/>
            <w:vAlign w:val="center"/>
          </w:tcPr>
          <w:p w:rsidRPr="007E3FB1" w:rsidR="00626396" w:rsidP="003D546E" w:rsidRDefault="00626396" w14:paraId="59AAA221" w14:textId="1BF73B3A">
            <w:pPr>
              <w:pStyle w:val="BodyTextIndent"/>
              <w:spacing w:after="0"/>
              <w:ind w:left="0"/>
              <w:rPr>
                <w:rFonts w:cs="Times New Roman"/>
              </w:rPr>
            </w:pPr>
            <w:r w:rsidRPr="007E3FB1">
              <w:rPr>
                <w:rFonts w:cs="Times New Roman"/>
              </w:rPr>
              <w:t xml:space="preserve">Policy Survey questions 1, 3, </w:t>
            </w:r>
            <w:r w:rsidRPr="007E3FB1" w:rsidR="005D5C0B">
              <w:rPr>
                <w:rFonts w:cs="Times New Roman"/>
              </w:rPr>
              <w:t xml:space="preserve">6 through </w:t>
            </w:r>
            <w:r w:rsidRPr="007E3FB1" w:rsidR="002078E3">
              <w:rPr>
                <w:rFonts w:cs="Times New Roman"/>
              </w:rPr>
              <w:t>14</w:t>
            </w:r>
          </w:p>
        </w:tc>
      </w:tr>
      <w:tr w:rsidRPr="007E3FB1" w:rsidR="00626396" w:rsidTr="004360A9" w14:paraId="18BD9515" w14:textId="77777777">
        <w:tc>
          <w:tcPr>
            <w:tcW w:w="6025" w:type="dxa"/>
            <w:vAlign w:val="center"/>
          </w:tcPr>
          <w:p w:rsidRPr="007E3FB1" w:rsidR="00626396" w:rsidP="003D546E" w:rsidRDefault="00626396" w14:paraId="1450AFD1" w14:textId="2236402C">
            <w:pPr>
              <w:pStyle w:val="BodyTextIndent"/>
              <w:numPr>
                <w:ilvl w:val="0"/>
                <w:numId w:val="7"/>
              </w:numPr>
              <w:spacing w:after="0"/>
              <w:rPr>
                <w:rFonts w:cs="Times New Roman"/>
              </w:rPr>
            </w:pPr>
            <w:r w:rsidRPr="007E3FB1">
              <w:rPr>
                <w:rFonts w:cs="Times New Roman"/>
              </w:rPr>
              <w:t>Any additional information that would be helpful to the Commission for meeting the reporting requirement under 42 U.S.C. 1973gg–7(a</w:t>
            </w:r>
            <w:proofErr w:type="gramStart"/>
            <w:r w:rsidRPr="007E3FB1">
              <w:rPr>
                <w:rFonts w:cs="Times New Roman"/>
              </w:rPr>
              <w:t>)(</w:t>
            </w:r>
            <w:proofErr w:type="gramEnd"/>
            <w:r w:rsidRPr="007E3FB1">
              <w:rPr>
                <w:rFonts w:cs="Times New Roman"/>
              </w:rPr>
              <w:t>3).</w:t>
            </w:r>
          </w:p>
        </w:tc>
        <w:tc>
          <w:tcPr>
            <w:tcW w:w="2605" w:type="dxa"/>
            <w:vAlign w:val="center"/>
          </w:tcPr>
          <w:p w:rsidRPr="007E3FB1" w:rsidR="00626396" w:rsidP="003D546E" w:rsidRDefault="00626396" w14:paraId="76759AB9" w14:textId="1E9C006B">
            <w:pPr>
              <w:pStyle w:val="BodyTextIndent"/>
              <w:spacing w:after="0"/>
              <w:ind w:left="0"/>
              <w:rPr>
                <w:rFonts w:cs="Times New Roman"/>
              </w:rPr>
            </w:pPr>
            <w:r w:rsidRPr="007E3FB1">
              <w:rPr>
                <w:rFonts w:cs="Times New Roman"/>
              </w:rPr>
              <w:t xml:space="preserve">EAVS questions </w:t>
            </w:r>
            <w:r w:rsidRPr="007E3FB1" w:rsidR="002078E3">
              <w:rPr>
                <w:rFonts w:cs="Times New Roman"/>
              </w:rPr>
              <w:t>A1b, A2, A3a, A3c through A3j, A5, A7, A9b through A9j</w:t>
            </w:r>
          </w:p>
        </w:tc>
      </w:tr>
    </w:tbl>
    <w:p w:rsidR="007E3FB1" w:rsidP="005D72BD" w:rsidRDefault="007E3FB1" w14:paraId="06BDA081" w14:textId="77777777">
      <w:pPr>
        <w:pStyle w:val="BodyTextIndent"/>
        <w:rPr>
          <w:rFonts w:cs="Times New Roman"/>
        </w:rPr>
      </w:pPr>
    </w:p>
    <w:p w:rsidRPr="007E3FB1" w:rsidR="00E60DE0" w:rsidP="007E3FB1" w:rsidRDefault="001A229B" w14:paraId="43415C0A" w14:textId="47B85C66">
      <w:pPr>
        <w:pStyle w:val="BodyTextIndent"/>
        <w:jc w:val="both"/>
        <w:rPr>
          <w:rFonts w:cs="Times New Roman"/>
        </w:rPr>
      </w:pPr>
      <w:r w:rsidRPr="007E3FB1">
        <w:rPr>
          <w:rFonts w:cs="Times New Roman"/>
        </w:rPr>
        <w:lastRenderedPageBreak/>
        <w:t xml:space="preserve">Third, </w:t>
      </w:r>
      <w:r w:rsidRPr="007E3FB1" w:rsidR="00CC75A1">
        <w:rPr>
          <w:rFonts w:cs="Times New Roman"/>
        </w:rPr>
        <w:t xml:space="preserve">HAVA §703(a) amended §102 </w:t>
      </w:r>
      <w:r w:rsidRPr="007E3FB1" w:rsidR="0063388B">
        <w:rPr>
          <w:rFonts w:cs="Times New Roman"/>
        </w:rPr>
        <w:t xml:space="preserve">of </w:t>
      </w:r>
      <w:r w:rsidRPr="007E3FB1" w:rsidR="00CC75A1">
        <w:rPr>
          <w:rFonts w:cs="Times New Roman"/>
        </w:rPr>
        <w:t>the Uniformed and Overseas Citizens Absentee Voters Act (UOCAVA) (</w:t>
      </w:r>
      <w:r w:rsidRPr="007E3FB1" w:rsidR="00CC5AEB">
        <w:rPr>
          <w:rFonts w:cs="Times New Roman"/>
        </w:rPr>
        <w:t>52 U.S.C. §20302(c)</w:t>
      </w:r>
      <w:r w:rsidRPr="007E3FB1" w:rsidR="00CC75A1">
        <w:rPr>
          <w:rFonts w:cs="Times New Roman"/>
        </w:rPr>
        <w:t xml:space="preserve">) by requiring that “not later than 90 days after the date of each regularly scheduled general election for Federal office, each </w:t>
      </w:r>
      <w:r w:rsidRPr="007E3FB1" w:rsidR="0057757B">
        <w:rPr>
          <w:rFonts w:cs="Times New Roman"/>
        </w:rPr>
        <w:t>s</w:t>
      </w:r>
      <w:r w:rsidRPr="007E3FB1" w:rsidR="00CC75A1">
        <w:rPr>
          <w:rFonts w:cs="Times New Roman"/>
        </w:rPr>
        <w:t xml:space="preserve">tate and unit of local government which administered the election shall (through the </w:t>
      </w:r>
      <w:r w:rsidRPr="007E3FB1" w:rsidR="0057757B">
        <w:rPr>
          <w:rFonts w:cs="Times New Roman"/>
        </w:rPr>
        <w:t>s</w:t>
      </w:r>
      <w:r w:rsidRPr="007E3FB1" w:rsidR="00CC75A1">
        <w:rPr>
          <w:rFonts w:cs="Times New Roman"/>
        </w:rPr>
        <w:t>tate, in the case of a unit of local government) submit a report to the Election Assistance Commission (established under the Help America Vote Act of 2002) on the combined number of absentee ballots transmitted to absent uniformed services voters and overseas voters for the election and the combined number of such ballots which were returned by such voters and cast in the election, and shall make such a report available to the general public.”</w:t>
      </w:r>
      <w:r w:rsidRPr="007E3FB1" w:rsidR="000E083F">
        <w:rPr>
          <w:rFonts w:cs="Times New Roman"/>
        </w:rPr>
        <w:t xml:space="preserve"> The corresponding EAVS questions are detailed in the table below.</w:t>
      </w:r>
    </w:p>
    <w:tbl>
      <w:tblPr>
        <w:tblStyle w:val="TableGrid"/>
        <w:tblW w:w="0" w:type="auto"/>
        <w:tblInd w:w="720" w:type="dxa"/>
        <w:tblLook w:val="04A0" w:firstRow="1" w:lastRow="0" w:firstColumn="1" w:lastColumn="0" w:noHBand="0" w:noVBand="1"/>
      </w:tblPr>
      <w:tblGrid>
        <w:gridCol w:w="6025"/>
        <w:gridCol w:w="2605"/>
      </w:tblGrid>
      <w:tr w:rsidRPr="007E3FB1" w:rsidR="000E083F" w:rsidTr="004360A9" w14:paraId="2F21F52B" w14:textId="77777777">
        <w:trPr>
          <w:tblHeader/>
        </w:trPr>
        <w:tc>
          <w:tcPr>
            <w:tcW w:w="6025" w:type="dxa"/>
            <w:shd w:val="clear" w:color="auto" w:fill="D9D9D9" w:themeFill="background1" w:themeFillShade="D9"/>
            <w:vAlign w:val="center"/>
          </w:tcPr>
          <w:p w:rsidRPr="007E3FB1" w:rsidR="000E083F" w:rsidP="003D546E" w:rsidRDefault="000E083F" w14:paraId="49A150D4" w14:textId="4E51591E">
            <w:pPr>
              <w:pStyle w:val="BodyTextIndent"/>
              <w:spacing w:after="0"/>
              <w:ind w:left="0"/>
              <w:jc w:val="center"/>
              <w:rPr>
                <w:rFonts w:cs="Times New Roman"/>
                <w:b/>
              </w:rPr>
            </w:pPr>
            <w:r w:rsidRPr="007E3FB1">
              <w:rPr>
                <w:rFonts w:cs="Times New Roman"/>
                <w:b/>
              </w:rPr>
              <w:t>Required information</w:t>
            </w:r>
          </w:p>
        </w:tc>
        <w:tc>
          <w:tcPr>
            <w:tcW w:w="2605" w:type="dxa"/>
            <w:shd w:val="clear" w:color="auto" w:fill="D9D9D9" w:themeFill="background1" w:themeFillShade="D9"/>
            <w:vAlign w:val="center"/>
          </w:tcPr>
          <w:p w:rsidRPr="007E3FB1" w:rsidR="000E083F" w:rsidP="003D546E" w:rsidRDefault="000E083F" w14:paraId="4CA69EAB" w14:textId="2A2F1A6D">
            <w:pPr>
              <w:pStyle w:val="BodyTextIndent"/>
              <w:spacing w:after="0"/>
              <w:ind w:left="0"/>
              <w:jc w:val="center"/>
              <w:rPr>
                <w:rFonts w:cs="Times New Roman"/>
                <w:b/>
              </w:rPr>
            </w:pPr>
            <w:r w:rsidRPr="007E3FB1">
              <w:rPr>
                <w:rFonts w:cs="Times New Roman"/>
                <w:b/>
              </w:rPr>
              <w:t>Corresponding 2020 EAVS question</w:t>
            </w:r>
            <w:r w:rsidRPr="00754408" w:rsidR="00FC1322">
              <w:rPr>
                <w:rFonts w:cs="Times New Roman"/>
                <w:b/>
              </w:rPr>
              <w:t>s</w:t>
            </w:r>
          </w:p>
        </w:tc>
      </w:tr>
      <w:tr w:rsidRPr="007E3FB1" w:rsidR="000E083F" w:rsidTr="004360A9" w14:paraId="7DED74C9" w14:textId="77777777">
        <w:tc>
          <w:tcPr>
            <w:tcW w:w="6025" w:type="dxa"/>
            <w:vAlign w:val="center"/>
          </w:tcPr>
          <w:p w:rsidRPr="007E3FB1" w:rsidR="000E083F" w:rsidP="003D546E" w:rsidRDefault="007E3FB1" w14:paraId="44C72D71" w14:textId="44C5F842">
            <w:pPr>
              <w:pStyle w:val="BodyTextIndent"/>
              <w:numPr>
                <w:ilvl w:val="0"/>
                <w:numId w:val="9"/>
              </w:numPr>
              <w:spacing w:after="0"/>
              <w:rPr>
                <w:rFonts w:cs="Times New Roman"/>
              </w:rPr>
            </w:pPr>
            <w:r>
              <w:rPr>
                <w:rFonts w:cs="Times New Roman"/>
              </w:rPr>
              <w:t>C</w:t>
            </w:r>
            <w:r w:rsidRPr="007E3FB1" w:rsidR="000E083F">
              <w:rPr>
                <w:rFonts w:cs="Times New Roman"/>
              </w:rPr>
              <w:t>ombined number of absentee ballots transmitted to absent uniformed services voters and overseas voters</w:t>
            </w:r>
          </w:p>
        </w:tc>
        <w:tc>
          <w:tcPr>
            <w:tcW w:w="2605" w:type="dxa"/>
            <w:vAlign w:val="center"/>
          </w:tcPr>
          <w:p w:rsidRPr="007E3FB1" w:rsidR="000E083F" w:rsidP="003D546E" w:rsidRDefault="000E083F" w14:paraId="28271215" w14:textId="69D1ADD1">
            <w:pPr>
              <w:pStyle w:val="BodyTextIndent"/>
              <w:spacing w:after="0"/>
              <w:ind w:left="0"/>
              <w:rPr>
                <w:rFonts w:cs="Times New Roman"/>
              </w:rPr>
            </w:pPr>
            <w:r w:rsidRPr="007E3FB1">
              <w:rPr>
                <w:rFonts w:cs="Times New Roman"/>
              </w:rPr>
              <w:t>EAVS question B5a</w:t>
            </w:r>
          </w:p>
        </w:tc>
      </w:tr>
      <w:tr w:rsidRPr="007E3FB1" w:rsidR="000E083F" w:rsidTr="004360A9" w14:paraId="0ED75CD8" w14:textId="77777777">
        <w:tc>
          <w:tcPr>
            <w:tcW w:w="6025" w:type="dxa"/>
            <w:vAlign w:val="center"/>
          </w:tcPr>
          <w:p w:rsidRPr="007E3FB1" w:rsidR="000E083F" w:rsidP="003D546E" w:rsidRDefault="007E3FB1" w14:paraId="1FDA2C0E" w14:textId="5F6E5692">
            <w:pPr>
              <w:pStyle w:val="BodyTextIndent"/>
              <w:numPr>
                <w:ilvl w:val="0"/>
                <w:numId w:val="9"/>
              </w:numPr>
              <w:spacing w:after="0"/>
              <w:rPr>
                <w:rFonts w:cs="Times New Roman"/>
              </w:rPr>
            </w:pPr>
            <w:r>
              <w:rPr>
                <w:rFonts w:cs="Times New Roman"/>
              </w:rPr>
              <w:t>C</w:t>
            </w:r>
            <w:r w:rsidRPr="007E3FB1" w:rsidR="000E083F">
              <w:rPr>
                <w:rFonts w:cs="Times New Roman"/>
              </w:rPr>
              <w:t>ombined number of such ballots which were returned by such voters and cast in the election</w:t>
            </w:r>
          </w:p>
        </w:tc>
        <w:tc>
          <w:tcPr>
            <w:tcW w:w="2605" w:type="dxa"/>
            <w:vAlign w:val="center"/>
          </w:tcPr>
          <w:p w:rsidRPr="007E3FB1" w:rsidR="000E083F" w:rsidP="003D546E" w:rsidRDefault="000E083F" w14:paraId="0FD8E50A" w14:textId="39C714B1">
            <w:pPr>
              <w:pStyle w:val="BodyTextIndent"/>
              <w:spacing w:after="0"/>
              <w:ind w:left="0"/>
              <w:rPr>
                <w:rFonts w:cs="Times New Roman"/>
              </w:rPr>
            </w:pPr>
            <w:r w:rsidRPr="007E3FB1">
              <w:rPr>
                <w:rFonts w:cs="Times New Roman"/>
              </w:rPr>
              <w:t>EAVS questions B9a, B14a</w:t>
            </w:r>
          </w:p>
        </w:tc>
      </w:tr>
    </w:tbl>
    <w:p w:rsidR="004360A9" w:rsidP="007E3FB1" w:rsidRDefault="004360A9" w14:paraId="11727CED" w14:textId="77777777">
      <w:pPr>
        <w:pStyle w:val="BodyTextIndent"/>
        <w:jc w:val="both"/>
        <w:rPr>
          <w:rFonts w:cs="Times New Roman"/>
        </w:rPr>
      </w:pPr>
    </w:p>
    <w:p w:rsidRPr="007E3FB1" w:rsidR="00E60DE0" w:rsidP="007E3FB1" w:rsidRDefault="001A229B" w14:paraId="3D74B716" w14:textId="02DDC8F1">
      <w:pPr>
        <w:pStyle w:val="BodyTextIndent"/>
        <w:jc w:val="both"/>
        <w:rPr>
          <w:rFonts w:cs="Times New Roman"/>
          <w:color w:val="000000"/>
        </w:rPr>
      </w:pPr>
      <w:r w:rsidRPr="007E3FB1">
        <w:rPr>
          <w:rFonts w:cs="Times New Roman"/>
        </w:rPr>
        <w:t xml:space="preserve">Fourth, the EAC and </w:t>
      </w:r>
      <w:r w:rsidRPr="007E3FB1">
        <w:rPr>
          <w:rFonts w:cs="Times New Roman"/>
          <w:color w:val="000000"/>
        </w:rPr>
        <w:t xml:space="preserve">the </w:t>
      </w:r>
      <w:r w:rsidRPr="007E3FB1">
        <w:rPr>
          <w:rFonts w:cs="Times New Roman"/>
        </w:rPr>
        <w:t>Federal Voting Assistance Program</w:t>
      </w:r>
      <w:r w:rsidRPr="007E3FB1">
        <w:rPr>
          <w:rFonts w:cs="Times New Roman"/>
          <w:color w:val="000000"/>
        </w:rPr>
        <w:t xml:space="preserve"> (FVAP)</w:t>
      </w:r>
      <w:r w:rsidRPr="007E3FB1" w:rsidR="00BF780E">
        <w:rPr>
          <w:rFonts w:cs="Times New Roman"/>
          <w:color w:val="000000"/>
        </w:rPr>
        <w:t xml:space="preserve">, </w:t>
      </w:r>
      <w:r w:rsidRPr="007E3FB1" w:rsidR="00BF780E">
        <w:rPr>
          <w:rFonts w:cs="Times New Roman"/>
        </w:rPr>
        <w:t xml:space="preserve">an agency of the Department of Defense, </w:t>
      </w:r>
      <w:r w:rsidRPr="007E3FB1">
        <w:rPr>
          <w:rFonts w:cs="Times New Roman"/>
          <w:color w:val="000000"/>
        </w:rPr>
        <w:t xml:space="preserve">have worked together to </w:t>
      </w:r>
      <w:r w:rsidRPr="007E3FB1" w:rsidR="00BF780E">
        <w:rPr>
          <w:rFonts w:cs="Times New Roman"/>
          <w:color w:val="000000"/>
        </w:rPr>
        <w:t>combine their requirements to collect data about voting by UOCAVA citizens.</w:t>
      </w:r>
      <w:r w:rsidRPr="007E3FB1" w:rsidR="00CC5AEB">
        <w:rPr>
          <w:rFonts w:cs="Times New Roman"/>
          <w:color w:val="000000"/>
        </w:rPr>
        <w:t xml:space="preserve"> </w:t>
      </w:r>
      <w:r w:rsidRPr="007E3FB1" w:rsidR="00BF780E">
        <w:rPr>
          <w:rFonts w:cs="Times New Roman"/>
          <w:color w:val="000000"/>
        </w:rPr>
        <w:t xml:space="preserve">Starting in 2014, the EAC added questions from FVAP’s Post-Election Survey of Local Election Officials to the </w:t>
      </w:r>
      <w:r w:rsidRPr="007E3FB1" w:rsidR="000E1B4D">
        <w:rPr>
          <w:rFonts w:cs="Times New Roman"/>
          <w:color w:val="000000"/>
        </w:rPr>
        <w:t>Election Administration and Voting Survey (</w:t>
      </w:r>
      <w:r w:rsidRPr="007E3FB1" w:rsidR="00BF780E">
        <w:rPr>
          <w:rFonts w:cs="Times New Roman"/>
          <w:color w:val="000000"/>
        </w:rPr>
        <w:t>EAVS</w:t>
      </w:r>
      <w:r w:rsidRPr="007E3FB1" w:rsidR="000E1B4D">
        <w:rPr>
          <w:rFonts w:cs="Times New Roman"/>
          <w:color w:val="000000"/>
        </w:rPr>
        <w:t>)</w:t>
      </w:r>
      <w:r w:rsidRPr="007E3FB1" w:rsidR="00BF780E">
        <w:rPr>
          <w:rFonts w:cs="Times New Roman"/>
          <w:color w:val="000000"/>
        </w:rPr>
        <w:t>.</w:t>
      </w:r>
      <w:r w:rsidRPr="007E3FB1" w:rsidR="00CC5AEB">
        <w:rPr>
          <w:rFonts w:cs="Times New Roman"/>
          <w:color w:val="000000"/>
        </w:rPr>
        <w:t xml:space="preserve"> </w:t>
      </w:r>
      <w:r w:rsidRPr="007E3FB1" w:rsidR="00BF780E">
        <w:rPr>
          <w:rFonts w:cs="Times New Roman"/>
          <w:color w:val="000000"/>
        </w:rPr>
        <w:t>This consolidation of surveys reduced the paperwork burden on state and local election offices and also made FVAP a primary consumer of the EAVS.</w:t>
      </w:r>
      <w:r w:rsidRPr="007E3FB1" w:rsidR="00CC5AEB">
        <w:rPr>
          <w:rFonts w:cs="Times New Roman"/>
          <w:color w:val="000000"/>
        </w:rPr>
        <w:t xml:space="preserve"> </w:t>
      </w:r>
      <w:r w:rsidRPr="007E3FB1" w:rsidR="00BF780E">
        <w:rPr>
          <w:rFonts w:cs="Times New Roman"/>
          <w:color w:val="000000"/>
        </w:rPr>
        <w:t xml:space="preserve">As a part of this consolidation, the EAC and FVAP worked with the chief </w:t>
      </w:r>
      <w:r w:rsidRPr="007E3FB1" w:rsidR="0057757B">
        <w:rPr>
          <w:rFonts w:cs="Times New Roman"/>
          <w:color w:val="000000"/>
        </w:rPr>
        <w:t>s</w:t>
      </w:r>
      <w:r w:rsidRPr="007E3FB1" w:rsidR="00BF780E">
        <w:rPr>
          <w:rFonts w:cs="Times New Roman"/>
          <w:color w:val="000000"/>
        </w:rPr>
        <w:t xml:space="preserve">tate election official of each </w:t>
      </w:r>
      <w:r w:rsidRPr="007E3FB1" w:rsidR="0057757B">
        <w:rPr>
          <w:rFonts w:cs="Times New Roman"/>
          <w:color w:val="000000"/>
        </w:rPr>
        <w:t>s</w:t>
      </w:r>
      <w:r w:rsidRPr="007E3FB1" w:rsidR="00BF780E">
        <w:rPr>
          <w:rFonts w:cs="Times New Roman"/>
          <w:color w:val="000000"/>
        </w:rPr>
        <w:t xml:space="preserve">tate </w:t>
      </w:r>
      <w:r w:rsidRPr="007E3FB1" w:rsidR="006F22D8">
        <w:rPr>
          <w:rFonts w:cs="Times New Roman"/>
          <w:color w:val="000000"/>
        </w:rPr>
        <w:t xml:space="preserve">and </w:t>
      </w:r>
      <w:r w:rsidRPr="007E3FB1" w:rsidR="00BF780E">
        <w:rPr>
          <w:rFonts w:cs="Times New Roman"/>
          <w:color w:val="000000"/>
        </w:rPr>
        <w:t>develop</w:t>
      </w:r>
      <w:r w:rsidRPr="007E3FB1" w:rsidR="006F22D8">
        <w:rPr>
          <w:rFonts w:cs="Times New Roman"/>
          <w:color w:val="000000"/>
        </w:rPr>
        <w:t>ed</w:t>
      </w:r>
      <w:r w:rsidRPr="007E3FB1" w:rsidR="00BF780E">
        <w:rPr>
          <w:rFonts w:cs="Times New Roman"/>
          <w:color w:val="000000"/>
        </w:rPr>
        <w:t xml:space="preserve"> standards for reporting the number of absentee ballots requested and received, </w:t>
      </w:r>
      <w:r w:rsidRPr="007E3FB1" w:rsidR="006F22D8">
        <w:rPr>
          <w:rFonts w:cs="Times New Roman"/>
          <w:color w:val="000000"/>
        </w:rPr>
        <w:t xml:space="preserve">and </w:t>
      </w:r>
      <w:r w:rsidRPr="007E3FB1" w:rsidR="00BF780E">
        <w:rPr>
          <w:rFonts w:cs="Times New Roman"/>
          <w:color w:val="000000"/>
        </w:rPr>
        <w:t xml:space="preserve">other data as FVAP determines appropriate and for FVAP to store the data reported, as required under the </w:t>
      </w:r>
      <w:r w:rsidRPr="007E3FB1" w:rsidR="00CC75A1">
        <w:rPr>
          <w:rFonts w:cs="Times New Roman"/>
        </w:rPr>
        <w:t>MOVE Act (Military and Overseas Voter Empowerment</w:t>
      </w:r>
      <w:r w:rsidRPr="007E3FB1" w:rsidR="00BF780E">
        <w:rPr>
          <w:rFonts w:cs="Times New Roman"/>
        </w:rPr>
        <w:t>, enacted</w:t>
      </w:r>
      <w:r w:rsidRPr="007E3FB1" w:rsidR="005E4686">
        <w:rPr>
          <w:rFonts w:cs="Times New Roman"/>
        </w:rPr>
        <w:t xml:space="preserve"> </w:t>
      </w:r>
      <w:r w:rsidRPr="007E3FB1" w:rsidR="00CC75A1">
        <w:rPr>
          <w:rFonts w:cs="Times New Roman"/>
        </w:rPr>
        <w:t xml:space="preserve">as part of the National Defense Authorization Act of FY 2010 (P.L. 111-84). </w:t>
      </w:r>
    </w:p>
    <w:p w:rsidRPr="007E3FB1" w:rsidR="007C2BA5" w:rsidP="007E3FB1" w:rsidRDefault="007C2BA5" w14:paraId="41A09D76" w14:textId="3C8E70A2">
      <w:pPr>
        <w:pStyle w:val="BodyTextIndent"/>
        <w:jc w:val="both"/>
        <w:rPr>
          <w:rFonts w:cs="Times New Roman"/>
        </w:rPr>
      </w:pPr>
      <w:r w:rsidRPr="007E3FB1">
        <w:rPr>
          <w:rFonts w:cs="Times New Roman"/>
        </w:rPr>
        <w:t>The primary use of the</w:t>
      </w:r>
      <w:r w:rsidRPr="007E3FB1" w:rsidR="006F22D8">
        <w:rPr>
          <w:rFonts w:cs="Times New Roman"/>
        </w:rPr>
        <w:t>se</w:t>
      </w:r>
      <w:r w:rsidRPr="007E3FB1">
        <w:rPr>
          <w:rFonts w:cs="Times New Roman"/>
        </w:rPr>
        <w:t xml:space="preserve"> data by FVAP is to identify areas where the electoral process can be improved by providing an accurate picture of the </w:t>
      </w:r>
      <w:r w:rsidRPr="007E3FB1" w:rsidR="00BF780E">
        <w:rPr>
          <w:rFonts w:cs="Times New Roman"/>
        </w:rPr>
        <w:t xml:space="preserve">UOCAVA </w:t>
      </w:r>
      <w:r w:rsidRPr="007E3FB1">
        <w:rPr>
          <w:rFonts w:cs="Times New Roman"/>
        </w:rPr>
        <w:t>absentee voting process.</w:t>
      </w:r>
      <w:r w:rsidRPr="007E3FB1" w:rsidR="00CC5AEB">
        <w:rPr>
          <w:rFonts w:cs="Times New Roman"/>
        </w:rPr>
        <w:t xml:space="preserve"> </w:t>
      </w:r>
      <w:r w:rsidRPr="007E3FB1">
        <w:rPr>
          <w:rFonts w:cs="Times New Roman"/>
        </w:rPr>
        <w:t>Th</w:t>
      </w:r>
      <w:r w:rsidRPr="007E3FB1" w:rsidR="00BF780E">
        <w:rPr>
          <w:rFonts w:cs="Times New Roman"/>
        </w:rPr>
        <w:t>e</w:t>
      </w:r>
      <w:r w:rsidRPr="007E3FB1">
        <w:rPr>
          <w:rFonts w:cs="Times New Roman"/>
        </w:rPr>
        <w:t>s</w:t>
      </w:r>
      <w:r w:rsidRPr="007E3FB1" w:rsidR="00BF780E">
        <w:rPr>
          <w:rFonts w:cs="Times New Roman"/>
        </w:rPr>
        <w:t>e</w:t>
      </w:r>
      <w:r w:rsidRPr="007E3FB1">
        <w:rPr>
          <w:rFonts w:cs="Times New Roman"/>
        </w:rPr>
        <w:t xml:space="preserve"> data permit </w:t>
      </w:r>
      <w:r w:rsidRPr="007E3FB1" w:rsidR="00BF780E">
        <w:rPr>
          <w:rFonts w:cs="Times New Roman"/>
        </w:rPr>
        <w:t xml:space="preserve">FVAP to </w:t>
      </w:r>
      <w:r w:rsidRPr="007E3FB1">
        <w:rPr>
          <w:rFonts w:cs="Times New Roman"/>
        </w:rPr>
        <w:t>evaluat</w:t>
      </w:r>
      <w:r w:rsidRPr="007E3FB1" w:rsidR="00BF780E">
        <w:rPr>
          <w:rFonts w:cs="Times New Roman"/>
        </w:rPr>
        <w:t>e</w:t>
      </w:r>
      <w:r w:rsidRPr="007E3FB1">
        <w:rPr>
          <w:rFonts w:cs="Times New Roman"/>
        </w:rPr>
        <w:t xml:space="preserve"> the extent to which </w:t>
      </w:r>
      <w:r w:rsidRPr="007E3FB1" w:rsidR="00D670F8">
        <w:rPr>
          <w:rFonts w:cs="Times New Roman"/>
        </w:rPr>
        <w:t>FVAP</w:t>
      </w:r>
      <w:r w:rsidRPr="007E3FB1" w:rsidR="00BF780E">
        <w:rPr>
          <w:rFonts w:cs="Times New Roman"/>
        </w:rPr>
        <w:t xml:space="preserve"> </w:t>
      </w:r>
      <w:r w:rsidRPr="007E3FB1">
        <w:rPr>
          <w:rFonts w:cs="Times New Roman"/>
        </w:rPr>
        <w:t xml:space="preserve">is achieving its mission and </w:t>
      </w:r>
      <w:r w:rsidRPr="007E3FB1" w:rsidR="00BF780E">
        <w:rPr>
          <w:rFonts w:cs="Times New Roman"/>
        </w:rPr>
        <w:t xml:space="preserve">the </w:t>
      </w:r>
      <w:r w:rsidRPr="007E3FB1">
        <w:rPr>
          <w:rFonts w:cs="Times New Roman"/>
        </w:rPr>
        <w:t xml:space="preserve">actions </w:t>
      </w:r>
      <w:r w:rsidRPr="007E3FB1" w:rsidR="00D670F8">
        <w:rPr>
          <w:rFonts w:cs="Times New Roman"/>
        </w:rPr>
        <w:t xml:space="preserve">it can </w:t>
      </w:r>
      <w:r w:rsidRPr="007E3FB1">
        <w:rPr>
          <w:rFonts w:cs="Times New Roman"/>
        </w:rPr>
        <w:t>take to improve the process.</w:t>
      </w:r>
      <w:r w:rsidRPr="007E3FB1" w:rsidR="00CC5AEB">
        <w:rPr>
          <w:rFonts w:cs="Times New Roman"/>
        </w:rPr>
        <w:t xml:space="preserve"> </w:t>
      </w:r>
      <w:r w:rsidRPr="007E3FB1">
        <w:rPr>
          <w:rFonts w:cs="Times New Roman"/>
        </w:rPr>
        <w:t xml:space="preserve">In addition, </w:t>
      </w:r>
      <w:r w:rsidRPr="007E3FB1" w:rsidR="00D670F8">
        <w:rPr>
          <w:rFonts w:cs="Times New Roman"/>
        </w:rPr>
        <w:t xml:space="preserve">FVAP uses these </w:t>
      </w:r>
      <w:r w:rsidRPr="007E3FB1">
        <w:rPr>
          <w:rFonts w:cs="Times New Roman"/>
        </w:rPr>
        <w:t xml:space="preserve">data </w:t>
      </w:r>
      <w:r w:rsidRPr="007E3FB1" w:rsidR="00D670F8">
        <w:rPr>
          <w:rFonts w:cs="Times New Roman"/>
        </w:rPr>
        <w:t xml:space="preserve">to evaluate </w:t>
      </w:r>
      <w:r w:rsidRPr="007E3FB1">
        <w:rPr>
          <w:rFonts w:cs="Times New Roman"/>
        </w:rPr>
        <w:t>if legislative changes have been successful in removing barriers for absentee voting and identify any remaining obstacles to voting by those populations covered by the UOCAVA.</w:t>
      </w:r>
    </w:p>
    <w:p w:rsidR="00662F01" w:rsidP="007E3FB1" w:rsidRDefault="000E1B4D" w14:paraId="5A66941E" w14:textId="5795E3A9">
      <w:pPr>
        <w:pStyle w:val="BodyTextIndent"/>
        <w:jc w:val="both"/>
        <w:rPr>
          <w:rFonts w:cs="Times New Roman"/>
        </w:rPr>
      </w:pPr>
      <w:r w:rsidRPr="007E3FB1">
        <w:rPr>
          <w:rFonts w:cs="Times New Roman"/>
        </w:rPr>
        <w:t xml:space="preserve">Finally, it is important to note that other federal </w:t>
      </w:r>
      <w:r w:rsidRPr="007E3FB1" w:rsidR="00B237DA">
        <w:rPr>
          <w:rFonts w:cs="Times New Roman"/>
        </w:rPr>
        <w:t>agencies</w:t>
      </w:r>
      <w:r w:rsidRPr="007E3FB1" w:rsidR="00662F01">
        <w:rPr>
          <w:rFonts w:cs="Times New Roman"/>
        </w:rPr>
        <w:t xml:space="preserve"> rely on data collected through the EAVS, including the Department of Justice, Department of Homeland Security, the Census Bureau, and the U.S. Postal Service. This is discussed in further detail </w:t>
      </w:r>
      <w:r w:rsidRPr="007E3FB1" w:rsidR="00B237DA">
        <w:rPr>
          <w:rFonts w:cs="Times New Roman"/>
        </w:rPr>
        <w:t>below under question 2</w:t>
      </w:r>
      <w:r w:rsidRPr="007E3FB1" w:rsidR="00662F01">
        <w:rPr>
          <w:rFonts w:cs="Times New Roman"/>
        </w:rPr>
        <w:t>.</w:t>
      </w:r>
    </w:p>
    <w:p w:rsidRPr="007E3FB1" w:rsidR="004360A9" w:rsidP="007E3FB1" w:rsidRDefault="004360A9" w14:paraId="2C4BAA87" w14:textId="77777777">
      <w:pPr>
        <w:pStyle w:val="BodyTextIndent"/>
        <w:jc w:val="both"/>
        <w:rPr>
          <w:rFonts w:cs="Times New Roman"/>
        </w:rPr>
      </w:pPr>
    </w:p>
    <w:p w:rsidRPr="007E3FB1" w:rsidR="00E60DE0" w:rsidP="005D72BD" w:rsidRDefault="00CC75A1" w14:paraId="49C582DF" w14:textId="56711859">
      <w:pPr>
        <w:ind w:left="360"/>
        <w:rPr>
          <w:rFonts w:cs="Times New Roman"/>
          <w:b/>
          <w:u w:val="single"/>
        </w:rPr>
      </w:pPr>
      <w:r w:rsidRPr="007E3FB1">
        <w:rPr>
          <w:rFonts w:cs="Times New Roman"/>
          <w:b/>
          <w:u w:val="single"/>
        </w:rPr>
        <w:lastRenderedPageBreak/>
        <w:t>2.</w:t>
      </w:r>
      <w:r w:rsidRPr="007E3FB1" w:rsidR="00CC5AEB">
        <w:rPr>
          <w:rFonts w:cs="Times New Roman"/>
          <w:b/>
          <w:u w:val="single"/>
        </w:rPr>
        <w:t xml:space="preserve"> </w:t>
      </w:r>
      <w:r w:rsidRPr="007E3FB1">
        <w:rPr>
          <w:rFonts w:cs="Times New Roman"/>
          <w:b/>
          <w:u w:val="single"/>
        </w:rPr>
        <w:t>Indicate how, by whom, and for what purpose the information is to be used.</w:t>
      </w:r>
    </w:p>
    <w:p w:rsidRPr="007E3FB1" w:rsidR="00F104F4" w:rsidP="007E3FB1" w:rsidRDefault="005E4686" w14:paraId="393A7808" w14:textId="505AD77A">
      <w:pPr>
        <w:pStyle w:val="BodyTextIndent"/>
        <w:jc w:val="both"/>
        <w:rPr>
          <w:rFonts w:cs="Times New Roman"/>
        </w:rPr>
      </w:pPr>
      <w:r w:rsidRPr="007E3FB1">
        <w:rPr>
          <w:rFonts w:cs="Times New Roman"/>
        </w:rPr>
        <w:t>These data are used by several sources.</w:t>
      </w:r>
      <w:r w:rsidRPr="007E3FB1" w:rsidR="00CC5AEB">
        <w:rPr>
          <w:rFonts w:cs="Times New Roman"/>
        </w:rPr>
        <w:t xml:space="preserve"> </w:t>
      </w:r>
      <w:r w:rsidRPr="007E3FB1">
        <w:rPr>
          <w:rFonts w:cs="Times New Roman"/>
        </w:rPr>
        <w:t xml:space="preserve">First, the EAC will use the data </w:t>
      </w:r>
      <w:r w:rsidRPr="007E3FB1" w:rsidR="00CC75A1">
        <w:rPr>
          <w:rFonts w:cs="Times New Roman"/>
        </w:rPr>
        <w:t xml:space="preserve">collected </w:t>
      </w:r>
      <w:r w:rsidRPr="007E3FB1" w:rsidR="00F75F70">
        <w:rPr>
          <w:rFonts w:cs="Times New Roman"/>
        </w:rPr>
        <w:t>by</w:t>
      </w:r>
      <w:r w:rsidRPr="007E3FB1" w:rsidR="00CC75A1">
        <w:rPr>
          <w:rFonts w:cs="Times New Roman"/>
        </w:rPr>
        <w:t xml:space="preserve"> the </w:t>
      </w:r>
      <w:r w:rsidRPr="007E3FB1" w:rsidR="001E5ADC">
        <w:rPr>
          <w:rFonts w:cs="Times New Roman"/>
        </w:rPr>
        <w:t xml:space="preserve">2020 </w:t>
      </w:r>
      <w:r w:rsidRPr="007E3FB1" w:rsidR="00662F01">
        <w:rPr>
          <w:rFonts w:cs="Times New Roman"/>
        </w:rPr>
        <w:t>EAVS</w:t>
      </w:r>
      <w:r w:rsidRPr="007E3FB1" w:rsidR="00CC75A1">
        <w:rPr>
          <w:rFonts w:cs="Times New Roman"/>
        </w:rPr>
        <w:t xml:space="preserve"> </w:t>
      </w:r>
      <w:r w:rsidRPr="007E3FB1">
        <w:rPr>
          <w:rFonts w:cs="Times New Roman"/>
        </w:rPr>
        <w:t xml:space="preserve">to meet its statutory requirements related to (1) the </w:t>
      </w:r>
      <w:r w:rsidRPr="007E3FB1" w:rsidR="00CC75A1">
        <w:rPr>
          <w:rFonts w:cs="Times New Roman"/>
        </w:rPr>
        <w:t>impact of the NVRA (</w:t>
      </w:r>
      <w:r w:rsidRPr="007E3FB1" w:rsidR="001E5ADC">
        <w:rPr>
          <w:rFonts w:cs="Times New Roman"/>
        </w:rPr>
        <w:t>52 U.S.C. § 20508</w:t>
      </w:r>
      <w:r w:rsidRPr="007E3FB1" w:rsidR="00CC75A1">
        <w:rPr>
          <w:rFonts w:cs="Times New Roman"/>
        </w:rPr>
        <w:t xml:space="preserve">) on the administration of elections for the period from the day after the November </w:t>
      </w:r>
      <w:r w:rsidRPr="007E3FB1">
        <w:rPr>
          <w:rFonts w:cs="Times New Roman"/>
        </w:rPr>
        <w:t>6</w:t>
      </w:r>
      <w:r w:rsidRPr="007E3FB1" w:rsidR="00CC75A1">
        <w:rPr>
          <w:rFonts w:cs="Times New Roman"/>
        </w:rPr>
        <w:t xml:space="preserve">, </w:t>
      </w:r>
      <w:r w:rsidRPr="007E3FB1" w:rsidR="007D760C">
        <w:rPr>
          <w:rFonts w:cs="Times New Roman"/>
        </w:rPr>
        <w:t>201</w:t>
      </w:r>
      <w:r w:rsidRPr="007E3FB1" w:rsidR="001E5ADC">
        <w:rPr>
          <w:rFonts w:cs="Times New Roman"/>
        </w:rPr>
        <w:t>8</w:t>
      </w:r>
      <w:r w:rsidRPr="007E3FB1" w:rsidR="007D760C">
        <w:rPr>
          <w:rFonts w:cs="Times New Roman"/>
        </w:rPr>
        <w:t xml:space="preserve"> </w:t>
      </w:r>
      <w:r w:rsidRPr="007E3FB1" w:rsidR="00CC75A1">
        <w:rPr>
          <w:rFonts w:cs="Times New Roman"/>
        </w:rPr>
        <w:t xml:space="preserve">Federal general elections until Election Day November </w:t>
      </w:r>
      <w:r w:rsidRPr="007E3FB1" w:rsidR="001E5ADC">
        <w:rPr>
          <w:rFonts w:cs="Times New Roman"/>
        </w:rPr>
        <w:t>3</w:t>
      </w:r>
      <w:r w:rsidRPr="007E3FB1" w:rsidR="00CC75A1">
        <w:rPr>
          <w:rFonts w:cs="Times New Roman"/>
        </w:rPr>
        <w:t xml:space="preserve">, </w:t>
      </w:r>
      <w:r w:rsidRPr="007E3FB1" w:rsidR="00D670F8">
        <w:rPr>
          <w:rFonts w:cs="Times New Roman"/>
        </w:rPr>
        <w:t>20</w:t>
      </w:r>
      <w:r w:rsidRPr="007E3FB1" w:rsidR="001E5ADC">
        <w:rPr>
          <w:rFonts w:cs="Times New Roman"/>
        </w:rPr>
        <w:t>20</w:t>
      </w:r>
      <w:r w:rsidRPr="007E3FB1" w:rsidR="0006530D">
        <w:rPr>
          <w:rFonts w:cs="Times New Roman"/>
        </w:rPr>
        <w:t xml:space="preserve">; (2) the required HAVA </w:t>
      </w:r>
      <w:r w:rsidRPr="007E3FB1" w:rsidR="00CC75A1">
        <w:rPr>
          <w:rFonts w:cs="Times New Roman"/>
        </w:rPr>
        <w:t xml:space="preserve">information </w:t>
      </w:r>
      <w:r w:rsidRPr="007E3FB1" w:rsidR="0006530D">
        <w:rPr>
          <w:rFonts w:cs="Times New Roman"/>
        </w:rPr>
        <w:t xml:space="preserve">regarding </w:t>
      </w:r>
      <w:r w:rsidRPr="007E3FB1" w:rsidR="00CC75A1">
        <w:rPr>
          <w:rFonts w:cs="Times New Roman"/>
        </w:rPr>
        <w:t>the combined number of absentee ballots transmitted to absent uniformed services and overseas citizen voters for the election and the combined number of such ballots which were returned by such voters and cast in the election</w:t>
      </w:r>
      <w:r w:rsidRPr="007E3FB1" w:rsidR="0006530D">
        <w:rPr>
          <w:rFonts w:cs="Times New Roman"/>
        </w:rPr>
        <w:t xml:space="preserve">; and (3) information required </w:t>
      </w:r>
      <w:r w:rsidRPr="007E3FB1" w:rsidR="00F75F70">
        <w:rPr>
          <w:rFonts w:cs="Times New Roman"/>
        </w:rPr>
        <w:t xml:space="preserve">by </w:t>
      </w:r>
      <w:r w:rsidRPr="007E3FB1" w:rsidR="0006530D">
        <w:rPr>
          <w:rFonts w:cs="Times New Roman"/>
        </w:rPr>
        <w:t>the Help America Vote Act (HAVA) of 2002 (</w:t>
      </w:r>
      <w:r w:rsidRPr="007E3FB1" w:rsidR="00EC1097">
        <w:rPr>
          <w:rFonts w:cs="Times New Roman"/>
        </w:rPr>
        <w:t xml:space="preserve">52 </w:t>
      </w:r>
      <w:r w:rsidRPr="007E3FB1" w:rsidR="0006530D">
        <w:rPr>
          <w:rFonts w:cs="Times New Roman"/>
        </w:rPr>
        <w:t xml:space="preserve">U.S.C. </w:t>
      </w:r>
      <w:r w:rsidRPr="007E3FB1" w:rsidR="00EC1097">
        <w:rPr>
          <w:rFonts w:cs="Times New Roman"/>
        </w:rPr>
        <w:t>§ 20901</w:t>
      </w:r>
      <w:r w:rsidRPr="007E3FB1" w:rsidR="0006530D">
        <w:rPr>
          <w:rFonts w:cs="Times New Roman"/>
        </w:rPr>
        <w:t xml:space="preserve">), especially §241, that </w:t>
      </w:r>
      <w:r w:rsidRPr="007E3FB1" w:rsidR="00F75F70">
        <w:rPr>
          <w:rFonts w:cs="Times New Roman"/>
        </w:rPr>
        <w:t>is</w:t>
      </w:r>
      <w:r w:rsidRPr="007E3FB1" w:rsidR="0006530D">
        <w:rPr>
          <w:rFonts w:cs="Times New Roman"/>
        </w:rPr>
        <w:t xml:space="preserve"> used in the EAC biennial report to Congress.</w:t>
      </w:r>
      <w:r w:rsidRPr="007E3FB1" w:rsidR="00A56F9F">
        <w:rPr>
          <w:rFonts w:cs="Times New Roman"/>
        </w:rPr>
        <w:t xml:space="preserve"> The link to previous reports is available here: </w:t>
      </w:r>
      <w:r w:rsidRPr="007E3FB1" w:rsidR="0006530D">
        <w:rPr>
          <w:rFonts w:cs="Times New Roman"/>
        </w:rPr>
        <w:t xml:space="preserve"> </w:t>
      </w:r>
      <w:hyperlink w:history="1" r:id="rId8">
        <w:r w:rsidRPr="00754408" w:rsidR="00A56F9F">
          <w:rPr>
            <w:rStyle w:val="Hyperlink"/>
            <w:rFonts w:cs="Times New Roman"/>
          </w:rPr>
          <w:t>https://www.eac.gov/research-and-data/studies-and-reports</w:t>
        </w:r>
      </w:hyperlink>
      <w:r w:rsidRPr="00754408" w:rsidR="00A56F9F">
        <w:rPr>
          <w:rFonts w:cs="Times New Roman"/>
        </w:rPr>
        <w:t xml:space="preserve">. </w:t>
      </w:r>
      <w:r w:rsidRPr="00754408" w:rsidR="0006530D">
        <w:rPr>
          <w:rFonts w:cs="Times New Roman"/>
        </w:rPr>
        <w:t>The EAC also uses these data for various reports and guidance for state and local election officials.</w:t>
      </w:r>
    </w:p>
    <w:p w:rsidRPr="007E3FB1" w:rsidR="004E12DE" w:rsidP="007E3FB1" w:rsidRDefault="0006530D" w14:paraId="131BAEA4" w14:textId="69B93FAD">
      <w:pPr>
        <w:pStyle w:val="BodyTextIndent"/>
        <w:jc w:val="both"/>
        <w:rPr>
          <w:rFonts w:cs="Times New Roman"/>
        </w:rPr>
      </w:pPr>
      <w:r w:rsidRPr="007E3FB1">
        <w:rPr>
          <w:rFonts w:cs="Times New Roman"/>
        </w:rPr>
        <w:t xml:space="preserve">Second, FVAP is a </w:t>
      </w:r>
      <w:r w:rsidRPr="007E3FB1" w:rsidR="008E25CE">
        <w:rPr>
          <w:rFonts w:cs="Times New Roman"/>
        </w:rPr>
        <w:t>primary</w:t>
      </w:r>
      <w:r w:rsidRPr="007E3FB1">
        <w:rPr>
          <w:rFonts w:cs="Times New Roman"/>
        </w:rPr>
        <w:t xml:space="preserve"> user of these data; it is </w:t>
      </w:r>
      <w:r w:rsidRPr="007E3FB1" w:rsidR="007C2BA5">
        <w:rPr>
          <w:rFonts w:cs="Times New Roman"/>
        </w:rPr>
        <w:t xml:space="preserve">required to submit a report to Congress reflecting a statistical analysis of </w:t>
      </w:r>
      <w:r w:rsidRPr="007E3FB1" w:rsidR="001E5ADC">
        <w:rPr>
          <w:rFonts w:cs="Times New Roman"/>
        </w:rPr>
        <w:t>u</w:t>
      </w:r>
      <w:r w:rsidRPr="007E3FB1" w:rsidR="007C2BA5">
        <w:rPr>
          <w:rFonts w:cs="Times New Roman"/>
        </w:rPr>
        <w:t xml:space="preserve">niformed </w:t>
      </w:r>
      <w:r w:rsidRPr="007E3FB1" w:rsidR="001E5ADC">
        <w:rPr>
          <w:rFonts w:cs="Times New Roman"/>
        </w:rPr>
        <w:t>s</w:t>
      </w:r>
      <w:r w:rsidRPr="007E3FB1" w:rsidR="007C2BA5">
        <w:rPr>
          <w:rFonts w:cs="Times New Roman"/>
        </w:rPr>
        <w:t>ervice</w:t>
      </w:r>
      <w:r w:rsidRPr="007E3FB1" w:rsidR="001E5ADC">
        <w:rPr>
          <w:rFonts w:cs="Times New Roman"/>
        </w:rPr>
        <w:t>s</w:t>
      </w:r>
      <w:r w:rsidRPr="007E3FB1" w:rsidR="007C2BA5">
        <w:rPr>
          <w:rFonts w:cs="Times New Roman"/>
        </w:rPr>
        <w:t xml:space="preserve"> and </w:t>
      </w:r>
      <w:r w:rsidRPr="007E3FB1" w:rsidR="001E5ADC">
        <w:rPr>
          <w:rFonts w:cs="Times New Roman"/>
        </w:rPr>
        <w:t>o</w:t>
      </w:r>
      <w:r w:rsidRPr="007E3FB1" w:rsidR="007C2BA5">
        <w:rPr>
          <w:rFonts w:cs="Times New Roman"/>
        </w:rPr>
        <w:t xml:space="preserve">verseas </w:t>
      </w:r>
      <w:r w:rsidRPr="007E3FB1" w:rsidR="001E5ADC">
        <w:rPr>
          <w:rFonts w:cs="Times New Roman"/>
        </w:rPr>
        <w:t xml:space="preserve">citizen </w:t>
      </w:r>
      <w:r w:rsidRPr="007E3FB1" w:rsidR="007C2BA5">
        <w:rPr>
          <w:rFonts w:cs="Times New Roman"/>
        </w:rPr>
        <w:t>participation</w:t>
      </w:r>
      <w:r w:rsidRPr="007E3FB1" w:rsidR="008E25CE">
        <w:rPr>
          <w:rFonts w:cs="Times New Roman"/>
        </w:rPr>
        <w:t xml:space="preserve"> </w:t>
      </w:r>
      <w:r w:rsidRPr="007E3FB1" w:rsidR="006F22D8">
        <w:rPr>
          <w:rFonts w:cs="Times New Roman"/>
        </w:rPr>
        <w:t xml:space="preserve">in each federal </w:t>
      </w:r>
      <w:r w:rsidRPr="007E3FB1" w:rsidR="001E5ADC">
        <w:rPr>
          <w:rFonts w:cs="Times New Roman"/>
        </w:rPr>
        <w:t xml:space="preserve">general </w:t>
      </w:r>
      <w:r w:rsidRPr="007E3FB1" w:rsidR="006F22D8">
        <w:rPr>
          <w:rFonts w:cs="Times New Roman"/>
        </w:rPr>
        <w:t xml:space="preserve">election, </w:t>
      </w:r>
      <w:r w:rsidRPr="007E3FB1" w:rsidR="008E25CE">
        <w:rPr>
          <w:rFonts w:cs="Times New Roman"/>
        </w:rPr>
        <w:t xml:space="preserve">and also uses these data for policy-specific analyses. The EAC shares all relevant EAVS data </w:t>
      </w:r>
      <w:r w:rsidRPr="007E3FB1" w:rsidR="007C2BA5">
        <w:rPr>
          <w:rFonts w:cs="Times New Roman"/>
        </w:rPr>
        <w:t xml:space="preserve">with </w:t>
      </w:r>
      <w:r w:rsidRPr="007E3FB1" w:rsidR="006F22D8">
        <w:rPr>
          <w:rFonts w:cs="Times New Roman"/>
        </w:rPr>
        <w:t>FVAP</w:t>
      </w:r>
      <w:r w:rsidRPr="007E3FB1" w:rsidR="008E25CE">
        <w:rPr>
          <w:rFonts w:cs="Times New Roman"/>
        </w:rPr>
        <w:t xml:space="preserve"> now that the EAC collects all local election official quantitative </w:t>
      </w:r>
      <w:r w:rsidRPr="007E3FB1" w:rsidR="004E12DE">
        <w:rPr>
          <w:rFonts w:cs="Times New Roman"/>
        </w:rPr>
        <w:t>data for FVAP.</w:t>
      </w:r>
    </w:p>
    <w:p w:rsidRPr="007E3FB1" w:rsidR="00662F01" w:rsidP="007E3FB1" w:rsidRDefault="00662F01" w14:paraId="02CCBB73" w14:textId="378C822E">
      <w:pPr>
        <w:pStyle w:val="BodyTextIndent"/>
        <w:jc w:val="both"/>
        <w:rPr>
          <w:rFonts w:cs="Times New Roman"/>
        </w:rPr>
      </w:pPr>
      <w:r w:rsidRPr="007E3FB1">
        <w:rPr>
          <w:rFonts w:cs="Times New Roman"/>
        </w:rPr>
        <w:t>Third, additional users of these data include other federal agencies. For example, the Voting Section of the Department of Justice’s Civil Rights Division uses EAVS data to inform its monitoring and enforcement of federal voting laws, including HAVA, the NVRA, and UOCAVA. The Election Security Initiative at the Department of Homeland Security’s Cybersecurity and Infrastructure Security Agency, which leads federal efforts to protect U.S. election infrastructure following its designation as critical infrastructure in January 2017, uses EAVS data to inform its analyses of election infrastructure, including election technology cybersecurity threat modeling for different types of election jurisdictions. Other examples include the Census Bureau, which has used EAVS data on turnout and voter registration to help validate data collected through the Voting and Registration Supplement to the American Community Survey, and the U.S. Postal Service, which has used EAVS data to inform trend analyses on voting by mail.</w:t>
      </w:r>
    </w:p>
    <w:p w:rsidRPr="007E3FB1" w:rsidR="007C2BA5" w:rsidP="007E3FB1" w:rsidRDefault="00662F01" w14:paraId="280773FD" w14:textId="2E55A066">
      <w:pPr>
        <w:pStyle w:val="BodyTextIndent"/>
        <w:jc w:val="both"/>
        <w:rPr>
          <w:rFonts w:cs="Times New Roman"/>
        </w:rPr>
      </w:pPr>
      <w:r w:rsidRPr="007E3FB1">
        <w:rPr>
          <w:rFonts w:cs="Times New Roman"/>
        </w:rPr>
        <w:t>Finally</w:t>
      </w:r>
      <w:r w:rsidRPr="007E3FB1" w:rsidR="001E5ADC">
        <w:rPr>
          <w:rFonts w:cs="Times New Roman"/>
        </w:rPr>
        <w:t xml:space="preserve">, </w:t>
      </w:r>
      <w:r w:rsidRPr="007E3FB1" w:rsidR="004E12DE">
        <w:rPr>
          <w:rFonts w:cs="Times New Roman"/>
        </w:rPr>
        <w:t>EAVS data are also used by an array of public users, including academic and public policy researchers, in an effort to understand the conduct of American election administration.</w:t>
      </w:r>
    </w:p>
    <w:p w:rsidRPr="007E3FB1" w:rsidR="00E60DE0" w:rsidP="00555D32" w:rsidRDefault="00CC75A1" w14:paraId="40F98368" w14:textId="1C34F1EB">
      <w:pPr>
        <w:keepNext/>
        <w:widowControl/>
        <w:ind w:left="360"/>
        <w:rPr>
          <w:rFonts w:cs="Times New Roman"/>
          <w:b/>
          <w:u w:val="single"/>
        </w:rPr>
      </w:pPr>
      <w:r w:rsidRPr="007E3FB1">
        <w:rPr>
          <w:rFonts w:cs="Times New Roman"/>
          <w:b/>
          <w:u w:val="single"/>
        </w:rPr>
        <w:t>3.</w:t>
      </w:r>
      <w:r w:rsidRPr="007E3FB1" w:rsidR="00CC5AEB">
        <w:rPr>
          <w:rFonts w:cs="Times New Roman"/>
          <w:b/>
          <w:u w:val="single"/>
        </w:rPr>
        <w:t xml:space="preserve"> </w:t>
      </w:r>
      <w:r w:rsidRPr="007E3FB1">
        <w:rPr>
          <w:rFonts w:cs="Times New Roman"/>
          <w:b/>
          <w:u w:val="single"/>
        </w:rPr>
        <w:t>Describe whether, and to what extent, the collection of information involves the use of automated, electronic, mechanical, or other technological collection techniques or other forms of information technology.</w:t>
      </w:r>
    </w:p>
    <w:p w:rsidRPr="007E3FB1" w:rsidR="00E60DE0" w:rsidP="007E3FB1" w:rsidRDefault="008E25CE" w14:paraId="3F330619" w14:textId="264AE614">
      <w:pPr>
        <w:pStyle w:val="BodyTextIndent"/>
        <w:jc w:val="both"/>
        <w:rPr>
          <w:rFonts w:cs="Times New Roman"/>
        </w:rPr>
      </w:pPr>
      <w:r w:rsidRPr="007E3FB1">
        <w:rPr>
          <w:rFonts w:cs="Times New Roman"/>
        </w:rPr>
        <w:t>In 2016, the EAVS data collection was modified so that that states had much greater flexibility in collecting and reporting data.</w:t>
      </w:r>
      <w:r w:rsidRPr="007E3FB1" w:rsidR="00CC5AEB">
        <w:rPr>
          <w:rFonts w:cs="Times New Roman"/>
        </w:rPr>
        <w:t xml:space="preserve"> </w:t>
      </w:r>
      <w:r w:rsidRPr="007E3FB1">
        <w:rPr>
          <w:rFonts w:cs="Times New Roman"/>
        </w:rPr>
        <w:t xml:space="preserve">The data were collected primarily using an Excel </w:t>
      </w:r>
      <w:r w:rsidRPr="007E3FB1" w:rsidR="00707C38">
        <w:rPr>
          <w:rFonts w:cs="Times New Roman"/>
        </w:rPr>
        <w:t>template,</w:t>
      </w:r>
      <w:r w:rsidRPr="007E3FB1">
        <w:rPr>
          <w:rFonts w:cs="Times New Roman"/>
        </w:rPr>
        <w:t xml:space="preserve"> but </w:t>
      </w:r>
      <w:r w:rsidRPr="007E3FB1" w:rsidR="004E12DE">
        <w:rPr>
          <w:rFonts w:cs="Times New Roman"/>
        </w:rPr>
        <w:t xml:space="preserve">modifications were made so that states with more sophisticated capabilities could report their data as an export from their state election management system. States who needed to collect data directly from their local jurisdictions were </w:t>
      </w:r>
      <w:r w:rsidRPr="007E3FB1" w:rsidR="004E12DE">
        <w:rPr>
          <w:rFonts w:cs="Times New Roman"/>
        </w:rPr>
        <w:lastRenderedPageBreak/>
        <w:t xml:space="preserve">provided with a simple </w:t>
      </w:r>
      <w:r w:rsidRPr="007E3FB1" w:rsidR="00CC75A1">
        <w:rPr>
          <w:rFonts w:cs="Times New Roman"/>
        </w:rPr>
        <w:t xml:space="preserve">Excel-based template, </w:t>
      </w:r>
      <w:r w:rsidRPr="007E3FB1" w:rsidR="004E12DE">
        <w:rPr>
          <w:rFonts w:cs="Times New Roman"/>
        </w:rPr>
        <w:t>and these data could be easily combined into a single state report</w:t>
      </w:r>
      <w:r w:rsidRPr="007E3FB1" w:rsidR="00CC75A1">
        <w:rPr>
          <w:rFonts w:cs="Times New Roman"/>
        </w:rPr>
        <w:t>.</w:t>
      </w:r>
      <w:r w:rsidRPr="007E3FB1" w:rsidR="00CC5AEB">
        <w:rPr>
          <w:rFonts w:cs="Times New Roman"/>
        </w:rPr>
        <w:t xml:space="preserve"> </w:t>
      </w:r>
      <w:r w:rsidRPr="007E3FB1" w:rsidR="004E12DE">
        <w:rPr>
          <w:rFonts w:cs="Times New Roman"/>
        </w:rPr>
        <w:t>Some localities were allow</w:t>
      </w:r>
      <w:r w:rsidRPr="007E3FB1" w:rsidR="00EC1097">
        <w:rPr>
          <w:rFonts w:cs="Times New Roman"/>
        </w:rPr>
        <w:t>ed</w:t>
      </w:r>
      <w:r w:rsidRPr="007E3FB1" w:rsidR="004E12DE">
        <w:rPr>
          <w:rFonts w:cs="Times New Roman"/>
        </w:rPr>
        <w:t xml:space="preserve"> to report their data on a paper form, or via a telephone interview-style data collection format.</w:t>
      </w:r>
      <w:r w:rsidRPr="007E3FB1" w:rsidR="00CC5AEB">
        <w:rPr>
          <w:rFonts w:cs="Times New Roman"/>
        </w:rPr>
        <w:t xml:space="preserve"> </w:t>
      </w:r>
      <w:r w:rsidRPr="007E3FB1" w:rsidR="004E12DE">
        <w:rPr>
          <w:rFonts w:cs="Times New Roman"/>
        </w:rPr>
        <w:t>The reported data were also validated using human-assisted machine learning techniques.</w:t>
      </w:r>
    </w:p>
    <w:p w:rsidRPr="007E3FB1" w:rsidR="00056F41" w:rsidP="007E3FB1" w:rsidRDefault="004E12DE" w14:paraId="484CC2A9" w14:textId="25F736C2">
      <w:pPr>
        <w:pStyle w:val="BodyTextIndent"/>
        <w:jc w:val="both"/>
        <w:rPr>
          <w:rFonts w:cs="Times New Roman"/>
        </w:rPr>
      </w:pPr>
      <w:r w:rsidRPr="007E3FB1">
        <w:rPr>
          <w:rFonts w:cs="Times New Roman"/>
        </w:rPr>
        <w:t xml:space="preserve">In 2018, the </w:t>
      </w:r>
      <w:r w:rsidRPr="007E3FB1" w:rsidR="007A39E4">
        <w:rPr>
          <w:rFonts w:cs="Times New Roman"/>
        </w:rPr>
        <w:t xml:space="preserve">EAC </w:t>
      </w:r>
      <w:r w:rsidRPr="007E3FB1" w:rsidR="001E5ADC">
        <w:rPr>
          <w:rFonts w:cs="Times New Roman"/>
        </w:rPr>
        <w:t>created an online data collection system to supplement the Excel-based template that accommodated state-level data exports; this online system replaced the Excel template that allowed for item-by-item data entry. This online system was used by more than a dozen states, especially those that rely heavily on local election offices to provide EAVS data. The state and local election offices that used the online system reported positive feedback and indicated that it reduced the time spent filling out the survey. The online system also increased data integrity by incorporating data validation checks throughout the online survey and by reducing the amount of manipulation that state officials needed to do with local-level submissions; the Excel template had the capability of automatically porting online survey submissions into a single Excel file.</w:t>
      </w:r>
    </w:p>
    <w:p w:rsidRPr="007E3FB1" w:rsidR="001E5ADC" w:rsidP="007E3FB1" w:rsidRDefault="001E5ADC" w14:paraId="41E350E9" w14:textId="08B8B13A">
      <w:pPr>
        <w:pStyle w:val="BodyTextIndent"/>
        <w:jc w:val="both"/>
        <w:rPr>
          <w:rFonts w:cs="Times New Roman"/>
        </w:rPr>
      </w:pPr>
      <w:r w:rsidRPr="007E3FB1">
        <w:rPr>
          <w:rFonts w:cs="Times New Roman"/>
        </w:rPr>
        <w:t xml:space="preserve">The EAC </w:t>
      </w:r>
      <w:r w:rsidRPr="007E3FB1" w:rsidR="00662F01">
        <w:rPr>
          <w:rFonts w:cs="Times New Roman"/>
        </w:rPr>
        <w:t xml:space="preserve">plans to </w:t>
      </w:r>
      <w:r w:rsidRPr="007E3FB1" w:rsidR="002A38B6">
        <w:rPr>
          <w:rFonts w:cs="Times New Roman"/>
        </w:rPr>
        <w:t>use</w:t>
      </w:r>
      <w:r w:rsidRPr="007E3FB1">
        <w:rPr>
          <w:rFonts w:cs="Times New Roman"/>
        </w:rPr>
        <w:t xml:space="preserve"> the online data collection system again in 2020 </w:t>
      </w:r>
      <w:r w:rsidRPr="007E3FB1" w:rsidR="00056F41">
        <w:rPr>
          <w:rFonts w:cs="Times New Roman"/>
        </w:rPr>
        <w:t xml:space="preserve">to supplement the Excel-based template </w:t>
      </w:r>
      <w:r w:rsidRPr="007E3FB1">
        <w:rPr>
          <w:rFonts w:cs="Times New Roman"/>
        </w:rPr>
        <w:t xml:space="preserve">and will introduce additional capabilities that will allow local </w:t>
      </w:r>
      <w:r w:rsidRPr="007E3FB1" w:rsidR="00056F41">
        <w:rPr>
          <w:rFonts w:cs="Times New Roman"/>
        </w:rPr>
        <w:t xml:space="preserve">election offices to edit their data prior to certification and better track their local jurisdictions’ progress through the survey. It is </w:t>
      </w:r>
      <w:r w:rsidRPr="007E3FB1" w:rsidR="00F43DC1">
        <w:rPr>
          <w:rFonts w:cs="Times New Roman"/>
        </w:rPr>
        <w:t xml:space="preserve">expected </w:t>
      </w:r>
      <w:r w:rsidRPr="007E3FB1" w:rsidR="00056F41">
        <w:rPr>
          <w:rFonts w:cs="Times New Roman"/>
        </w:rPr>
        <w:t>that these additional functionalities will further reduce the response burden associated with the survey and will lead to higher-quality and more accurate data submissions.</w:t>
      </w:r>
    </w:p>
    <w:p w:rsidRPr="007E3FB1" w:rsidR="00E60DE0" w:rsidP="005D72BD" w:rsidRDefault="00CC75A1" w14:paraId="287C3D7B" w14:textId="6ECCC313">
      <w:pPr>
        <w:ind w:left="360"/>
        <w:rPr>
          <w:rFonts w:cs="Times New Roman"/>
          <w:b/>
          <w:u w:val="single"/>
        </w:rPr>
      </w:pPr>
      <w:r w:rsidRPr="007E3FB1">
        <w:rPr>
          <w:rFonts w:cs="Times New Roman"/>
          <w:b/>
          <w:u w:val="single"/>
        </w:rPr>
        <w:t>4.</w:t>
      </w:r>
      <w:r w:rsidRPr="007E3FB1" w:rsidR="00CC5AEB">
        <w:rPr>
          <w:rFonts w:cs="Times New Roman"/>
          <w:b/>
          <w:u w:val="single"/>
        </w:rPr>
        <w:t xml:space="preserve"> </w:t>
      </w:r>
      <w:r w:rsidRPr="007E3FB1">
        <w:rPr>
          <w:rFonts w:cs="Times New Roman"/>
          <w:b/>
          <w:u w:val="single"/>
        </w:rPr>
        <w:t>Describe efforts to identify duplication.</w:t>
      </w:r>
    </w:p>
    <w:p w:rsidRPr="007E3FB1" w:rsidR="00761382" w:rsidP="007E3FB1" w:rsidRDefault="00761382" w14:paraId="414F6349" w14:textId="1620D878">
      <w:pPr>
        <w:pStyle w:val="BodyTextIndent"/>
        <w:jc w:val="both"/>
        <w:rPr>
          <w:rFonts w:cs="Times New Roman"/>
        </w:rPr>
      </w:pPr>
      <w:r w:rsidRPr="007E3FB1">
        <w:rPr>
          <w:rFonts w:cs="Times New Roman"/>
        </w:rPr>
        <w:t xml:space="preserve">In 2014, FVAP and the EAC combined their survey questions about UOCAVA voting to lessen the burden on states and localities associated with federal reporting of these data. By asking the questions once, in a single survey, both organizations </w:t>
      </w:r>
      <w:r w:rsidRPr="007E3FB1" w:rsidR="00056F41">
        <w:rPr>
          <w:rFonts w:cs="Times New Roman"/>
        </w:rPr>
        <w:t>have</w:t>
      </w:r>
      <w:r w:rsidRPr="007E3FB1">
        <w:rPr>
          <w:rFonts w:cs="Times New Roman"/>
        </w:rPr>
        <w:t xml:space="preserve"> obtain</w:t>
      </w:r>
      <w:r w:rsidRPr="007E3FB1" w:rsidR="00056F41">
        <w:rPr>
          <w:rFonts w:cs="Times New Roman"/>
        </w:rPr>
        <w:t>ed</w:t>
      </w:r>
      <w:r w:rsidRPr="007E3FB1">
        <w:rPr>
          <w:rFonts w:cs="Times New Roman"/>
        </w:rPr>
        <w:t xml:space="preserve"> higher-quality data and higher compliance with data reporting</w:t>
      </w:r>
      <w:r w:rsidRPr="007E3FB1" w:rsidR="00056F41">
        <w:rPr>
          <w:rFonts w:cs="Times New Roman"/>
        </w:rPr>
        <w:t xml:space="preserve"> requirements</w:t>
      </w:r>
      <w:r w:rsidRPr="007E3FB1">
        <w:rPr>
          <w:rFonts w:cs="Times New Roman"/>
        </w:rPr>
        <w:t xml:space="preserve">. </w:t>
      </w:r>
      <w:r w:rsidRPr="007E3FB1" w:rsidR="002C5982">
        <w:rPr>
          <w:rFonts w:cs="Times New Roman"/>
        </w:rPr>
        <w:t>Under t</w:t>
      </w:r>
      <w:r w:rsidRPr="007E3FB1">
        <w:rPr>
          <w:rFonts w:cs="Times New Roman"/>
        </w:rPr>
        <w:t>he memorandum of understanding between the two agencies</w:t>
      </w:r>
      <w:r w:rsidRPr="007E3FB1" w:rsidR="002C5982">
        <w:rPr>
          <w:rFonts w:cs="Times New Roman"/>
        </w:rPr>
        <w:t>,</w:t>
      </w:r>
      <w:r w:rsidRPr="007E3FB1">
        <w:rPr>
          <w:rFonts w:cs="Times New Roman"/>
        </w:rPr>
        <w:t xml:space="preserve"> FVAP provide</w:t>
      </w:r>
      <w:r w:rsidRPr="007E3FB1" w:rsidR="002C5982">
        <w:rPr>
          <w:rFonts w:cs="Times New Roman"/>
        </w:rPr>
        <w:t>d</w:t>
      </w:r>
      <w:r w:rsidRPr="007E3FB1">
        <w:rPr>
          <w:rFonts w:cs="Times New Roman"/>
        </w:rPr>
        <w:t xml:space="preserve"> the EAC with the survey questions</w:t>
      </w:r>
      <w:r w:rsidRPr="007E3FB1" w:rsidR="002C5982">
        <w:rPr>
          <w:rFonts w:cs="Times New Roman"/>
        </w:rPr>
        <w:t>, which were</w:t>
      </w:r>
      <w:r w:rsidRPr="007E3FB1">
        <w:rPr>
          <w:rFonts w:cs="Times New Roman"/>
        </w:rPr>
        <w:t xml:space="preserve"> added to the EAVS</w:t>
      </w:r>
      <w:r w:rsidRPr="007E3FB1" w:rsidR="002C5982">
        <w:rPr>
          <w:rFonts w:cs="Times New Roman"/>
        </w:rPr>
        <w:t>,</w:t>
      </w:r>
      <w:r w:rsidRPr="007E3FB1">
        <w:rPr>
          <w:rFonts w:cs="Times New Roman"/>
        </w:rPr>
        <w:t xml:space="preserve"> and the EAC provide</w:t>
      </w:r>
      <w:r w:rsidRPr="007E3FB1" w:rsidR="002C5982">
        <w:rPr>
          <w:rFonts w:cs="Times New Roman"/>
        </w:rPr>
        <w:t>d</w:t>
      </w:r>
      <w:r w:rsidRPr="007E3FB1">
        <w:rPr>
          <w:rFonts w:cs="Times New Roman"/>
        </w:rPr>
        <w:t xml:space="preserve"> FVAP with </w:t>
      </w:r>
      <w:r w:rsidRPr="007E3FB1" w:rsidR="002C5982">
        <w:rPr>
          <w:rFonts w:cs="Times New Roman"/>
        </w:rPr>
        <w:t>all UOCAVA</w:t>
      </w:r>
      <w:r w:rsidRPr="007E3FB1">
        <w:rPr>
          <w:rFonts w:cs="Times New Roman"/>
        </w:rPr>
        <w:t xml:space="preserve"> data after the survey had been administered.</w:t>
      </w:r>
    </w:p>
    <w:p w:rsidRPr="007E3FB1" w:rsidR="00761382" w:rsidP="007E3FB1" w:rsidRDefault="00761382" w14:paraId="1DA0CBED" w14:textId="3073C4E1">
      <w:pPr>
        <w:pStyle w:val="BodyTextIndent"/>
        <w:jc w:val="both"/>
        <w:rPr>
          <w:rFonts w:cs="Times New Roman"/>
        </w:rPr>
      </w:pPr>
      <w:r w:rsidRPr="007E3FB1">
        <w:rPr>
          <w:rFonts w:cs="Times New Roman"/>
        </w:rPr>
        <w:t>In 2015, FVAP created a working group that reviewed all UOCAVA questions contained in the EAVS.</w:t>
      </w:r>
      <w:r w:rsidRPr="007E3FB1" w:rsidR="00CC5AEB">
        <w:rPr>
          <w:rFonts w:cs="Times New Roman"/>
        </w:rPr>
        <w:t xml:space="preserve"> </w:t>
      </w:r>
      <w:r w:rsidRPr="007E3FB1">
        <w:rPr>
          <w:rFonts w:cs="Times New Roman"/>
        </w:rPr>
        <w:t>The group identified all redundant questions and recommended changes to other questions so that the questions could be more easily understood and data reporting improved.</w:t>
      </w:r>
      <w:r w:rsidRPr="007E3FB1" w:rsidR="00CC5AEB">
        <w:rPr>
          <w:rFonts w:cs="Times New Roman"/>
        </w:rPr>
        <w:t xml:space="preserve"> </w:t>
      </w:r>
      <w:r w:rsidRPr="007E3FB1">
        <w:rPr>
          <w:rFonts w:cs="Times New Roman"/>
        </w:rPr>
        <w:t xml:space="preserve">The 2018 survey questions related to UOCAVA voting </w:t>
      </w:r>
      <w:r w:rsidRPr="007E3FB1" w:rsidR="00056F41">
        <w:rPr>
          <w:rFonts w:cs="Times New Roman"/>
        </w:rPr>
        <w:t>were</w:t>
      </w:r>
      <w:r w:rsidRPr="007E3FB1">
        <w:rPr>
          <w:rFonts w:cs="Times New Roman"/>
        </w:rPr>
        <w:t xml:space="preserve"> reduced based on this effort</w:t>
      </w:r>
      <w:r w:rsidRPr="007E3FB1" w:rsidR="00056F41">
        <w:rPr>
          <w:rFonts w:cs="Times New Roman"/>
        </w:rPr>
        <w:t>, and this reduction in questions continues in the 2020 survey.</w:t>
      </w:r>
      <w:r w:rsidRPr="007E3FB1" w:rsidR="00F75F70">
        <w:rPr>
          <w:rFonts w:cs="Times New Roman"/>
        </w:rPr>
        <w:t xml:space="preserve"> </w:t>
      </w:r>
      <w:r w:rsidRPr="007E3FB1" w:rsidR="00F43DC1">
        <w:rPr>
          <w:rFonts w:cs="Times New Roman"/>
        </w:rPr>
        <w:t xml:space="preserve">In 2019, the EAC launched a </w:t>
      </w:r>
      <w:r w:rsidRPr="007E3FB1" w:rsidR="00F75F70">
        <w:rPr>
          <w:rFonts w:cs="Times New Roman"/>
        </w:rPr>
        <w:t>similar working group to examine the voter registration questions in the EAVS</w:t>
      </w:r>
      <w:r w:rsidRPr="007E3FB1" w:rsidR="00F43DC1">
        <w:rPr>
          <w:rFonts w:cs="Times New Roman"/>
        </w:rPr>
        <w:t>, including efforts to streamline questions where redundancy may exist</w:t>
      </w:r>
      <w:r w:rsidRPr="007E3FB1" w:rsidR="00F75F70">
        <w:rPr>
          <w:rFonts w:cs="Times New Roman"/>
        </w:rPr>
        <w:t xml:space="preserve">. It is anticipated that any changes recommended by this group will </w:t>
      </w:r>
      <w:r w:rsidRPr="007E3FB1" w:rsidR="00D650B0">
        <w:rPr>
          <w:rFonts w:cs="Times New Roman"/>
        </w:rPr>
        <w:t>be implemented</w:t>
      </w:r>
      <w:r w:rsidRPr="007E3FB1" w:rsidR="00F75F70">
        <w:rPr>
          <w:rFonts w:cs="Times New Roman"/>
        </w:rPr>
        <w:t xml:space="preserve"> no earlier than the 2022 EAVS.</w:t>
      </w:r>
    </w:p>
    <w:p w:rsidR="00EC51C7" w:rsidP="007E3FB1" w:rsidRDefault="00F43DC1" w14:paraId="5204AE9E" w14:textId="0830FA6E">
      <w:pPr>
        <w:pStyle w:val="BodyTextIndent"/>
        <w:jc w:val="both"/>
        <w:rPr>
          <w:rFonts w:cs="Times New Roman"/>
        </w:rPr>
      </w:pPr>
      <w:r w:rsidRPr="007E3FB1">
        <w:rPr>
          <w:rFonts w:cs="Times New Roman"/>
        </w:rPr>
        <w:t xml:space="preserve">To further identify and mitigate against duplication of effort, EAC </w:t>
      </w:r>
      <w:r w:rsidRPr="007E3FB1" w:rsidR="002B091C">
        <w:rPr>
          <w:rFonts w:cs="Times New Roman"/>
        </w:rPr>
        <w:t xml:space="preserve">staff </w:t>
      </w:r>
      <w:r w:rsidRPr="007E3FB1">
        <w:rPr>
          <w:rFonts w:cs="Times New Roman"/>
        </w:rPr>
        <w:t>maintain regular communication with federal agencies known to conduct data collections on similar topics</w:t>
      </w:r>
      <w:r w:rsidRPr="007E3FB1" w:rsidR="00B237DA">
        <w:rPr>
          <w:rFonts w:cs="Times New Roman"/>
        </w:rPr>
        <w:t>, such as the Census Bureau and FVAP. For example, when modifying questions regarding UOCAVA voters for the 2020 Policy Survey, a component of the EAVS data collection</w:t>
      </w:r>
      <w:r w:rsidRPr="007E3FB1" w:rsidR="000F68F3">
        <w:rPr>
          <w:rFonts w:cs="Times New Roman"/>
        </w:rPr>
        <w:t xml:space="preserve"> </w:t>
      </w:r>
      <w:r w:rsidRPr="007E3FB1" w:rsidR="000F68F3">
        <w:rPr>
          <w:rFonts w:cs="Times New Roman"/>
        </w:rPr>
        <w:lastRenderedPageBreak/>
        <w:t>formerly called the Statutory Overview</w:t>
      </w:r>
      <w:r w:rsidRPr="007E3FB1" w:rsidR="00B237DA">
        <w:rPr>
          <w:rFonts w:cs="Times New Roman"/>
        </w:rPr>
        <w:t xml:space="preserve">, EAC staff </w:t>
      </w:r>
      <w:r w:rsidRPr="007E3FB1" w:rsidR="00E0664C">
        <w:rPr>
          <w:rFonts w:cs="Times New Roman"/>
        </w:rPr>
        <w:t xml:space="preserve">discussed potential revisions with FVAP and reviewed existing FVAP data collections to ensure that duplication was avoided. Similarly, when considering a potential new question for the 2020 EAVS on election jurisdiction employment, the EAC engaged officials at the Census Bureau who administer the Annual Employment Survey and Census of the Governments to </w:t>
      </w:r>
      <w:r w:rsidRPr="007E3FB1" w:rsidR="002B091C">
        <w:rPr>
          <w:rFonts w:cs="Times New Roman"/>
        </w:rPr>
        <w:t xml:space="preserve">inform question design and </w:t>
      </w:r>
      <w:r w:rsidRPr="007E3FB1" w:rsidR="00E0664C">
        <w:rPr>
          <w:rFonts w:cs="Times New Roman"/>
        </w:rPr>
        <w:t>make sure there would be no dupli</w:t>
      </w:r>
      <w:r w:rsidRPr="007E3FB1" w:rsidR="002B091C">
        <w:rPr>
          <w:rFonts w:cs="Times New Roman"/>
        </w:rPr>
        <w:t>cated effort.</w:t>
      </w:r>
    </w:p>
    <w:p w:rsidR="005956FE" w:rsidP="005956FE" w:rsidRDefault="005956FE" w14:paraId="004A6077" w14:textId="77777777">
      <w:pPr>
        <w:pStyle w:val="BodyTextIndent"/>
        <w:spacing w:after="0"/>
        <w:ind w:left="0"/>
        <w:rPr>
          <w:rFonts w:cs="Times New Roman"/>
          <w:b/>
          <w:u w:val="single"/>
        </w:rPr>
      </w:pPr>
      <w:r>
        <w:rPr>
          <w:rFonts w:cs="Times New Roman"/>
          <w:b/>
        </w:rPr>
        <w:t xml:space="preserve">   </w:t>
      </w:r>
      <w:r w:rsidRPr="007E3FB1" w:rsidR="00CC75A1">
        <w:rPr>
          <w:rFonts w:cs="Times New Roman"/>
          <w:b/>
          <w:u w:val="single"/>
        </w:rPr>
        <w:t>5.</w:t>
      </w:r>
      <w:r w:rsidRPr="007E3FB1" w:rsidR="00CC5AEB">
        <w:rPr>
          <w:rFonts w:cs="Times New Roman"/>
          <w:b/>
          <w:u w:val="single"/>
        </w:rPr>
        <w:t xml:space="preserve"> </w:t>
      </w:r>
      <w:r w:rsidRPr="007E3FB1" w:rsidR="00CC75A1">
        <w:rPr>
          <w:rFonts w:cs="Times New Roman"/>
          <w:b/>
          <w:u w:val="single"/>
        </w:rPr>
        <w:t xml:space="preserve">If the collection of information impacts small businesses or other small entities, </w:t>
      </w:r>
    </w:p>
    <w:p w:rsidR="00E60DE0" w:rsidP="005956FE" w:rsidRDefault="005956FE" w14:paraId="1E74CDD7" w14:textId="42328BAA">
      <w:pPr>
        <w:pStyle w:val="BodyTextIndent"/>
        <w:spacing w:after="0"/>
        <w:ind w:left="0"/>
        <w:rPr>
          <w:rFonts w:cs="Times New Roman"/>
          <w:b/>
          <w:u w:val="single"/>
        </w:rPr>
      </w:pPr>
      <w:r>
        <w:rPr>
          <w:rFonts w:cs="Times New Roman"/>
          <w:b/>
        </w:rPr>
        <w:t xml:space="preserve">   </w:t>
      </w:r>
      <w:proofErr w:type="gramStart"/>
      <w:r w:rsidRPr="007E3FB1" w:rsidR="00CC75A1">
        <w:rPr>
          <w:rFonts w:cs="Times New Roman"/>
          <w:b/>
          <w:u w:val="single"/>
        </w:rPr>
        <w:t>describe</w:t>
      </w:r>
      <w:proofErr w:type="gramEnd"/>
      <w:r w:rsidRPr="007E3FB1" w:rsidR="00CC75A1">
        <w:rPr>
          <w:rFonts w:cs="Times New Roman"/>
          <w:b/>
          <w:u w:val="single"/>
        </w:rPr>
        <w:t xml:space="preserve"> any methods used to minimize burden.</w:t>
      </w:r>
      <w:r w:rsidRPr="007E3FB1" w:rsidR="001352FD">
        <w:rPr>
          <w:rFonts w:cs="Times New Roman"/>
          <w:b/>
          <w:u w:val="single"/>
        </w:rPr>
        <w:t xml:space="preserve"> </w:t>
      </w:r>
    </w:p>
    <w:p w:rsidRPr="007E3FB1" w:rsidR="005956FE" w:rsidP="005956FE" w:rsidRDefault="005956FE" w14:paraId="2824CE07" w14:textId="77777777">
      <w:pPr>
        <w:pStyle w:val="BodyTextIndent"/>
        <w:spacing w:after="0"/>
        <w:ind w:left="0"/>
        <w:rPr>
          <w:rFonts w:cs="Times New Roman"/>
          <w:b/>
          <w:u w:val="single"/>
        </w:rPr>
      </w:pPr>
    </w:p>
    <w:p w:rsidRPr="007E3FB1" w:rsidR="00F104F4" w:rsidP="007E3FB1" w:rsidRDefault="00CC75A1" w14:paraId="020960FD" w14:textId="240D4BE6">
      <w:pPr>
        <w:pStyle w:val="BodyTextIndent"/>
        <w:jc w:val="both"/>
        <w:rPr>
          <w:rFonts w:cs="Times New Roman"/>
        </w:rPr>
      </w:pPr>
      <w:r w:rsidRPr="007E3FB1">
        <w:rPr>
          <w:rFonts w:cs="Times New Roman"/>
        </w:rPr>
        <w:t>This information collection does not have a significant impact on small businesses or other small</w:t>
      </w:r>
      <w:r w:rsidRPr="007E3FB1" w:rsidR="00B81A91">
        <w:rPr>
          <w:rFonts w:cs="Times New Roman"/>
        </w:rPr>
        <w:t xml:space="preserve"> </w:t>
      </w:r>
      <w:r w:rsidRPr="007E3FB1">
        <w:rPr>
          <w:rFonts w:cs="Times New Roman"/>
        </w:rPr>
        <w:t xml:space="preserve">entities. The chief election officials for the </w:t>
      </w:r>
      <w:r w:rsidRPr="007E3FB1" w:rsidR="0057757B">
        <w:rPr>
          <w:rFonts w:cs="Times New Roman"/>
        </w:rPr>
        <w:t>s</w:t>
      </w:r>
      <w:r w:rsidRPr="007E3FB1">
        <w:rPr>
          <w:rFonts w:cs="Times New Roman"/>
        </w:rPr>
        <w:t xml:space="preserve">tates, the District of Columbia, and the U.S. territories may have to request information from their local election jurisdictions, but </w:t>
      </w:r>
      <w:r w:rsidRPr="007E3FB1" w:rsidR="00056F41">
        <w:rPr>
          <w:rFonts w:cs="Times New Roman"/>
        </w:rPr>
        <w:t xml:space="preserve">much </w:t>
      </w:r>
      <w:r w:rsidRPr="007E3FB1">
        <w:rPr>
          <w:rFonts w:cs="Times New Roman"/>
        </w:rPr>
        <w:t>of this information is already routinely collected from the local election officials to certify election results and report voter turnout.</w:t>
      </w:r>
    </w:p>
    <w:p w:rsidRPr="007E3FB1" w:rsidR="00E60DE0" w:rsidP="007E3FB1" w:rsidRDefault="00CC75A1" w14:paraId="3CDA8B83" w14:textId="6C975B03">
      <w:pPr>
        <w:pStyle w:val="BodyTextIndent"/>
        <w:jc w:val="both"/>
        <w:rPr>
          <w:rFonts w:cs="Times New Roman"/>
        </w:rPr>
      </w:pPr>
      <w:r w:rsidRPr="007E3FB1">
        <w:rPr>
          <w:rFonts w:cs="Times New Roman"/>
        </w:rPr>
        <w:t xml:space="preserve">The EAC has made efforts to limit the information requested and burden on all participants. The information sought is limited to that information necessary to meet the requirements listed in response to </w:t>
      </w:r>
      <w:r w:rsidRPr="007E3FB1" w:rsidR="00056F41">
        <w:rPr>
          <w:rFonts w:cs="Times New Roman"/>
        </w:rPr>
        <w:t>Question 1</w:t>
      </w:r>
      <w:r w:rsidRPr="007E3FB1">
        <w:rPr>
          <w:rFonts w:cs="Times New Roman"/>
        </w:rPr>
        <w:t>.</w:t>
      </w:r>
    </w:p>
    <w:p w:rsidRPr="007E3FB1" w:rsidR="00E60DE0" w:rsidP="00521186" w:rsidRDefault="00CC75A1" w14:paraId="2726E843" w14:textId="0204E2A9">
      <w:pPr>
        <w:keepNext/>
        <w:widowControl/>
        <w:ind w:left="360"/>
        <w:rPr>
          <w:rFonts w:cs="Times New Roman"/>
          <w:b/>
          <w:u w:val="single"/>
        </w:rPr>
      </w:pPr>
      <w:r w:rsidRPr="007E3FB1">
        <w:rPr>
          <w:rFonts w:cs="Times New Roman"/>
          <w:b/>
          <w:u w:val="single"/>
        </w:rPr>
        <w:t>6.</w:t>
      </w:r>
      <w:r w:rsidRPr="007E3FB1" w:rsidR="00CC5AEB">
        <w:rPr>
          <w:rFonts w:cs="Times New Roman"/>
          <w:b/>
          <w:u w:val="single"/>
        </w:rPr>
        <w:t xml:space="preserve"> </w:t>
      </w:r>
      <w:r w:rsidRPr="007E3FB1">
        <w:rPr>
          <w:rFonts w:cs="Times New Roman"/>
          <w:b/>
          <w:u w:val="single"/>
        </w:rPr>
        <w:t>Describe the consequence to Federal program or policy activities if the collection is not conducted or is conducted less frequently, as well as any technical or legal obstacles to reducing burden.</w:t>
      </w:r>
    </w:p>
    <w:p w:rsidRPr="007E3FB1" w:rsidR="00410936" w:rsidP="00493BFD" w:rsidRDefault="00CC75A1" w14:paraId="1AA925F6" w14:textId="3F7EA0CD">
      <w:pPr>
        <w:pStyle w:val="BodyTextIndent"/>
        <w:jc w:val="both"/>
        <w:rPr>
          <w:rFonts w:cs="Times New Roman"/>
        </w:rPr>
      </w:pPr>
      <w:r w:rsidRPr="007E3FB1">
        <w:rPr>
          <w:rFonts w:cs="Times New Roman"/>
        </w:rPr>
        <w:t xml:space="preserve">If the EAC does not collect this information it </w:t>
      </w:r>
      <w:r w:rsidRPr="007E3FB1" w:rsidR="00902B56">
        <w:rPr>
          <w:rFonts w:cs="Times New Roman"/>
        </w:rPr>
        <w:t xml:space="preserve">will </w:t>
      </w:r>
      <w:r w:rsidRPr="007E3FB1">
        <w:rPr>
          <w:rFonts w:cs="Times New Roman"/>
        </w:rPr>
        <w:t>be unable to comply with its statutory requirements under HAVA (</w:t>
      </w:r>
      <w:r w:rsidRPr="007E3FB1" w:rsidR="00EC1097">
        <w:rPr>
          <w:rFonts w:cs="Times New Roman"/>
        </w:rPr>
        <w:t xml:space="preserve">52 </w:t>
      </w:r>
      <w:r w:rsidRPr="007E3FB1">
        <w:rPr>
          <w:rFonts w:cs="Times New Roman"/>
        </w:rPr>
        <w:t xml:space="preserve">U.S.C. </w:t>
      </w:r>
      <w:r w:rsidRPr="007E3FB1" w:rsidR="00EC1097">
        <w:rPr>
          <w:rFonts w:cs="Times New Roman"/>
        </w:rPr>
        <w:t>§ 20901</w:t>
      </w:r>
      <w:r w:rsidRPr="007E3FB1">
        <w:rPr>
          <w:rFonts w:cs="Times New Roman"/>
        </w:rPr>
        <w:t>), NVRA (</w:t>
      </w:r>
      <w:r w:rsidRPr="007E3FB1" w:rsidR="00056F41">
        <w:rPr>
          <w:rFonts w:cs="Times New Roman"/>
        </w:rPr>
        <w:t>52 U.S.C. § 20508</w:t>
      </w:r>
      <w:r w:rsidRPr="007E3FB1">
        <w:rPr>
          <w:rFonts w:cs="Times New Roman"/>
        </w:rPr>
        <w:t>), and UOCAVA (</w:t>
      </w:r>
      <w:bookmarkStart w:name="_Hlk20750878" w:id="1"/>
      <w:r w:rsidRPr="007E3FB1" w:rsidR="00056F41">
        <w:rPr>
          <w:rFonts w:cs="Times New Roman"/>
        </w:rPr>
        <w:t>52 U.S.C. §20302(c)</w:t>
      </w:r>
      <w:bookmarkEnd w:id="1"/>
      <w:r w:rsidRPr="007E3FB1">
        <w:rPr>
          <w:rFonts w:cs="Times New Roman"/>
        </w:rPr>
        <w:t>). This collection of information must be carried out every two years after each Federal genera</w:t>
      </w:r>
      <w:r w:rsidRPr="007E3FB1" w:rsidR="00D61C07">
        <w:rPr>
          <w:rFonts w:cs="Times New Roman"/>
        </w:rPr>
        <w:t xml:space="preserve">l </w:t>
      </w:r>
      <w:r w:rsidRPr="007E3FB1">
        <w:rPr>
          <w:rFonts w:cs="Times New Roman"/>
        </w:rPr>
        <w:t xml:space="preserve">election as stipulated by NVRA and UOCAVA. </w:t>
      </w:r>
      <w:r w:rsidRPr="007E3FB1" w:rsidR="00410936">
        <w:rPr>
          <w:rFonts w:cs="Times New Roman"/>
        </w:rPr>
        <w:t>In addition, FVAP will be unable to meet its congressional reporting requirements related to UOCAVA voting</w:t>
      </w:r>
      <w:r w:rsidRPr="007E3FB1" w:rsidR="00056F41">
        <w:rPr>
          <w:rFonts w:cs="Times New Roman"/>
        </w:rPr>
        <w:t xml:space="preserve"> if </w:t>
      </w:r>
      <w:r w:rsidRPr="007E3FB1" w:rsidR="00F75F70">
        <w:rPr>
          <w:rFonts w:cs="Times New Roman"/>
        </w:rPr>
        <w:t xml:space="preserve">the </w:t>
      </w:r>
      <w:r w:rsidRPr="007E3FB1" w:rsidR="00056F41">
        <w:rPr>
          <w:rFonts w:cs="Times New Roman"/>
        </w:rPr>
        <w:t>EAC does not collect this information</w:t>
      </w:r>
      <w:r w:rsidRPr="007E3FB1" w:rsidR="00410936">
        <w:rPr>
          <w:rFonts w:cs="Times New Roman"/>
        </w:rPr>
        <w:t>.</w:t>
      </w:r>
    </w:p>
    <w:p w:rsidRPr="007E3FB1" w:rsidR="00410936" w:rsidP="00493BFD" w:rsidRDefault="00410936" w14:paraId="45C3DE11" w14:textId="3755780C">
      <w:pPr>
        <w:pStyle w:val="BodyTextIndent"/>
        <w:jc w:val="both"/>
        <w:rPr>
          <w:rFonts w:cs="Times New Roman"/>
        </w:rPr>
      </w:pPr>
      <w:r w:rsidRPr="007E3FB1">
        <w:rPr>
          <w:rFonts w:cs="Times New Roman"/>
        </w:rPr>
        <w:t>Because the core questions in the EAVS will not change</w:t>
      </w:r>
      <w:r w:rsidRPr="007E3FB1" w:rsidR="00902B56">
        <w:rPr>
          <w:rFonts w:cs="Times New Roman"/>
        </w:rPr>
        <w:t xml:space="preserve"> for </w:t>
      </w:r>
      <w:r w:rsidRPr="007E3FB1" w:rsidR="00056F41">
        <w:rPr>
          <w:rFonts w:cs="Times New Roman"/>
        </w:rPr>
        <w:t xml:space="preserve">2020 </w:t>
      </w:r>
      <w:r w:rsidRPr="007E3FB1">
        <w:rPr>
          <w:rFonts w:cs="Times New Roman"/>
        </w:rPr>
        <w:t>and have not changed dramatically since 2006, state and local election offices are well-positioned to answer the questions contained in the survey.</w:t>
      </w:r>
      <w:r w:rsidRPr="007E3FB1" w:rsidR="00CC5AEB">
        <w:rPr>
          <w:rFonts w:cs="Times New Roman"/>
        </w:rPr>
        <w:t xml:space="preserve"> </w:t>
      </w:r>
      <w:r w:rsidRPr="007E3FB1">
        <w:rPr>
          <w:rFonts w:cs="Times New Roman"/>
        </w:rPr>
        <w:t>Many election offices already have developed data collection methods for the EAVS data or developed system queries to extract data from election management systems, which also reduces the burden of the EAVS moving forward.</w:t>
      </w:r>
    </w:p>
    <w:p w:rsidRPr="007E3FB1" w:rsidR="00E60DE0" w:rsidP="00521186" w:rsidRDefault="00CC75A1" w14:paraId="062B07AC" w14:textId="57E71248">
      <w:pPr>
        <w:keepNext/>
        <w:widowControl/>
        <w:ind w:left="360"/>
        <w:rPr>
          <w:rFonts w:cs="Times New Roman"/>
          <w:b/>
          <w:u w:val="single"/>
        </w:rPr>
      </w:pPr>
      <w:r w:rsidRPr="007E3FB1">
        <w:rPr>
          <w:rFonts w:cs="Times New Roman"/>
          <w:b/>
          <w:u w:val="single"/>
        </w:rPr>
        <w:t>7.</w:t>
      </w:r>
      <w:r w:rsidRPr="007E3FB1" w:rsidR="00CC5AEB">
        <w:rPr>
          <w:rFonts w:cs="Times New Roman"/>
          <w:b/>
          <w:u w:val="single"/>
        </w:rPr>
        <w:t xml:space="preserve"> </w:t>
      </w:r>
      <w:r w:rsidRPr="007E3FB1">
        <w:rPr>
          <w:rFonts w:cs="Times New Roman"/>
          <w:b/>
          <w:u w:val="single"/>
        </w:rPr>
        <w:t>Explain any special circumstances that require the collection to be conducted in a manner inconsistent with OMB guidelines.</w:t>
      </w:r>
    </w:p>
    <w:p w:rsidRPr="007E3FB1" w:rsidR="00E60DE0" w:rsidP="00521186" w:rsidRDefault="00CC75A1" w14:paraId="3BD20EA0" w14:textId="77777777">
      <w:pPr>
        <w:pStyle w:val="BodyTextIndent"/>
        <w:rPr>
          <w:rFonts w:cs="Times New Roman"/>
        </w:rPr>
      </w:pPr>
      <w:r w:rsidRPr="007E3FB1">
        <w:rPr>
          <w:rFonts w:cs="Times New Roman"/>
        </w:rPr>
        <w:t>There are no special circumstances applicable to this information collection.</w:t>
      </w:r>
    </w:p>
    <w:p w:rsidRPr="007E3FB1" w:rsidR="00E60DE0" w:rsidP="00B244E8" w:rsidRDefault="00CC75A1" w14:paraId="0487F25C" w14:textId="27EA377B">
      <w:pPr>
        <w:ind w:left="360" w:right="-30"/>
        <w:rPr>
          <w:rFonts w:cs="Times New Roman"/>
          <w:b/>
          <w:u w:val="single"/>
        </w:rPr>
      </w:pPr>
      <w:r w:rsidRPr="007E3FB1">
        <w:rPr>
          <w:rFonts w:cs="Times New Roman"/>
          <w:b/>
          <w:u w:val="single"/>
        </w:rPr>
        <w:t>8.</w:t>
      </w:r>
      <w:r w:rsidRPr="007E3FB1" w:rsidR="00CC5AEB">
        <w:rPr>
          <w:rFonts w:cs="Times New Roman"/>
          <w:b/>
          <w:u w:val="single"/>
        </w:rPr>
        <w:t xml:space="preserve"> </w:t>
      </w:r>
      <w:r w:rsidRPr="007E3FB1">
        <w:rPr>
          <w:rFonts w:cs="Times New Roman"/>
          <w:b/>
          <w:u w:val="single"/>
        </w:rPr>
        <w:t>If applicable, provide a copy and identify the date and page number of publication</w:t>
      </w:r>
      <w:r w:rsidRPr="007E3FB1" w:rsidR="00D47AAA">
        <w:rPr>
          <w:rFonts w:cs="Times New Roman"/>
          <w:b/>
          <w:u w:val="single"/>
        </w:rPr>
        <w:t xml:space="preserve"> </w:t>
      </w:r>
      <w:r w:rsidRPr="007E3FB1">
        <w:rPr>
          <w:rFonts w:cs="Times New Roman"/>
          <w:b/>
          <w:u w:val="single"/>
        </w:rPr>
        <w:t>in the Federal Register of the agency’s notice, required by 5CFR 320.8(d), soliciting comments on the information collection prior to submission to OMB.</w:t>
      </w:r>
      <w:r w:rsidRPr="007E3FB1" w:rsidR="00D47AAA">
        <w:rPr>
          <w:rFonts w:cs="Times New Roman"/>
          <w:b/>
          <w:u w:val="single"/>
        </w:rPr>
        <w:t xml:space="preserve"> </w:t>
      </w:r>
      <w:r w:rsidRPr="007E3FB1">
        <w:rPr>
          <w:rFonts w:cs="Times New Roman"/>
          <w:b/>
          <w:u w:val="single"/>
        </w:rPr>
        <w:t>Summarize public comments received in response to that notice and describe actions taken in response to the comments.</w:t>
      </w:r>
      <w:r w:rsidRPr="007E3FB1" w:rsidR="00D47AAA">
        <w:rPr>
          <w:rFonts w:cs="Times New Roman"/>
          <w:b/>
          <w:u w:val="single"/>
        </w:rPr>
        <w:t xml:space="preserve"> </w:t>
      </w:r>
      <w:r w:rsidRPr="007E3FB1">
        <w:rPr>
          <w:rFonts w:cs="Times New Roman"/>
          <w:b/>
          <w:u w:val="single"/>
        </w:rPr>
        <w:t>Specifically</w:t>
      </w:r>
      <w:r w:rsidRPr="007E3FB1" w:rsidR="00CC5AEB">
        <w:rPr>
          <w:rFonts w:cs="Times New Roman"/>
          <w:b/>
          <w:u w:val="single"/>
        </w:rPr>
        <w:t xml:space="preserve"> </w:t>
      </w:r>
      <w:r w:rsidRPr="007E3FB1">
        <w:rPr>
          <w:rFonts w:cs="Times New Roman"/>
          <w:b/>
          <w:u w:val="single"/>
        </w:rPr>
        <w:t xml:space="preserve">address comments received on cost and hour burden. </w:t>
      </w:r>
      <w:r w:rsidRPr="007E3FB1">
        <w:rPr>
          <w:rFonts w:cs="Times New Roman"/>
          <w:b/>
          <w:u w:val="single"/>
        </w:rPr>
        <w:lastRenderedPageBreak/>
        <w:t>Describe efforts to consult with persons outside</w:t>
      </w:r>
      <w:r w:rsidRPr="007E3FB1" w:rsidR="00AE3E4C">
        <w:rPr>
          <w:rFonts w:cs="Times New Roman"/>
          <w:b/>
          <w:u w:val="single"/>
        </w:rPr>
        <w:t xml:space="preserve"> of</w:t>
      </w:r>
      <w:r w:rsidRPr="007E3FB1" w:rsidR="00D47AAA">
        <w:rPr>
          <w:rFonts w:cs="Times New Roman"/>
          <w:b/>
          <w:u w:val="single"/>
        </w:rPr>
        <w:t xml:space="preserve"> </w:t>
      </w:r>
      <w:r w:rsidRPr="007E3FB1" w:rsidR="00AE3E4C">
        <w:rPr>
          <w:rFonts w:cs="Times New Roman"/>
          <w:b/>
          <w:u w:val="single"/>
        </w:rPr>
        <w:t>EAC</w:t>
      </w:r>
      <w:r w:rsidRPr="007E3FB1">
        <w:rPr>
          <w:rFonts w:cs="Times New Roman"/>
          <w:b/>
          <w:u w:val="single"/>
        </w:rPr>
        <w:t>.</w:t>
      </w:r>
    </w:p>
    <w:p w:rsidRPr="007E3FB1" w:rsidR="00E65CF7" w:rsidP="00493BFD" w:rsidRDefault="00E65CF7" w14:paraId="1C747DC5" w14:textId="73BD86C5">
      <w:pPr>
        <w:pStyle w:val="BodyTextIndent"/>
        <w:jc w:val="both"/>
        <w:rPr>
          <w:rFonts w:cs="Times New Roman"/>
        </w:rPr>
      </w:pPr>
      <w:r w:rsidRPr="007E3FB1">
        <w:rPr>
          <w:rFonts w:cs="Times New Roman"/>
        </w:rPr>
        <w:t xml:space="preserve">The EAC published a Federal Register Notice soliciting comments on the information collection </w:t>
      </w:r>
      <w:r w:rsidRPr="007E3FB1" w:rsidR="00DF09F9">
        <w:rPr>
          <w:rFonts w:cs="Times New Roman"/>
        </w:rPr>
        <w:t xml:space="preserve">for a 60-day period, </w:t>
      </w:r>
      <w:r w:rsidRPr="007E3FB1" w:rsidR="00493BFD">
        <w:rPr>
          <w:rFonts w:cs="Times New Roman"/>
        </w:rPr>
        <w:t>beginning October</w:t>
      </w:r>
      <w:r w:rsidRPr="007E3FB1">
        <w:rPr>
          <w:rFonts w:cs="Times New Roman"/>
        </w:rPr>
        <w:t xml:space="preserve"> 8, 2019, Vol. 84, No. 195, pgs. 53709-53710. </w:t>
      </w:r>
      <w:proofErr w:type="gramStart"/>
      <w:r w:rsidRPr="007E3FB1">
        <w:rPr>
          <w:rFonts w:cs="Times New Roman"/>
        </w:rPr>
        <w:t>A</w:t>
      </w:r>
      <w:proofErr w:type="gramEnd"/>
      <w:r w:rsidRPr="007E3FB1">
        <w:rPr>
          <w:rFonts w:cs="Times New Roman"/>
        </w:rPr>
        <w:t xml:space="preserve"> copy of the notice as published is provided as Attachment A. In addition to publication in the Federal Register, the EAC sought to maximize the public comments received by advertising the public comment period on its social media channels and by </w:t>
      </w:r>
      <w:r w:rsidRPr="007E3FB1" w:rsidR="00840933">
        <w:rPr>
          <w:rFonts w:cs="Times New Roman"/>
        </w:rPr>
        <w:t>encouraging</w:t>
      </w:r>
      <w:r w:rsidRPr="007E3FB1">
        <w:rPr>
          <w:rFonts w:cs="Times New Roman"/>
        </w:rPr>
        <w:t xml:space="preserve"> election officials</w:t>
      </w:r>
      <w:r w:rsidRPr="007E3FB1" w:rsidR="00840933">
        <w:rPr>
          <w:rFonts w:cs="Times New Roman"/>
        </w:rPr>
        <w:t xml:space="preserve">, </w:t>
      </w:r>
      <w:r w:rsidRPr="007E3FB1">
        <w:rPr>
          <w:rFonts w:cs="Times New Roman"/>
        </w:rPr>
        <w:t>scholars</w:t>
      </w:r>
      <w:r w:rsidRPr="007E3FB1" w:rsidR="00840933">
        <w:rPr>
          <w:rFonts w:cs="Times New Roman"/>
        </w:rPr>
        <w:t>, and other stakeholders in the elections community</w:t>
      </w:r>
      <w:r w:rsidRPr="007E3FB1">
        <w:rPr>
          <w:rFonts w:cs="Times New Roman"/>
        </w:rPr>
        <w:t xml:space="preserve"> to review the documents and submit comments. Prior to submission to the Federal Register, the EAC consulted with the EAVS committee on its Standards Board</w:t>
      </w:r>
      <w:r w:rsidRPr="007E3FB1" w:rsidR="00840933">
        <w:rPr>
          <w:rFonts w:cs="Times New Roman"/>
        </w:rPr>
        <w:t xml:space="preserve"> (a federal advisory committee</w:t>
      </w:r>
      <w:r w:rsidRPr="007E3FB1">
        <w:rPr>
          <w:rFonts w:cs="Times New Roman"/>
        </w:rPr>
        <w:t xml:space="preserve"> </w:t>
      </w:r>
      <w:r w:rsidRPr="007E3FB1" w:rsidR="00840933">
        <w:rPr>
          <w:rFonts w:cs="Times New Roman"/>
        </w:rPr>
        <w:t xml:space="preserve">to the EAC) </w:t>
      </w:r>
      <w:r w:rsidRPr="007E3FB1">
        <w:rPr>
          <w:rFonts w:cs="Times New Roman"/>
        </w:rPr>
        <w:t xml:space="preserve">and members of a working group to solicit their input on </w:t>
      </w:r>
      <w:r w:rsidRPr="007E3FB1" w:rsidR="00840933">
        <w:rPr>
          <w:rFonts w:cs="Times New Roman"/>
        </w:rPr>
        <w:t>potential modifications to the data collection</w:t>
      </w:r>
      <w:r w:rsidRPr="007E3FB1">
        <w:rPr>
          <w:rFonts w:cs="Times New Roman"/>
        </w:rPr>
        <w:t>.</w:t>
      </w:r>
    </w:p>
    <w:p w:rsidRPr="007E3FB1" w:rsidR="00E65CF7" w:rsidP="00493BFD" w:rsidRDefault="00E65CF7" w14:paraId="0EADB548" w14:textId="553EF99E">
      <w:pPr>
        <w:pStyle w:val="BodyTextIndent"/>
        <w:jc w:val="both"/>
        <w:rPr>
          <w:rFonts w:cs="Times New Roman"/>
        </w:rPr>
      </w:pPr>
      <w:r w:rsidRPr="007E3FB1">
        <w:rPr>
          <w:rFonts w:cs="Times New Roman"/>
        </w:rPr>
        <w:t>EAC received 13 comments that were submitted by 12 individuals in 6 states. Comments were made regarding both the EAVS and the Policy Survey.</w:t>
      </w:r>
      <w:r w:rsidRPr="007E3FB1" w:rsidR="00E57B5B">
        <w:rPr>
          <w:rFonts w:cs="Times New Roman"/>
        </w:rPr>
        <w:t xml:space="preserve"> Four comments were received from individuals affiliated with </w:t>
      </w:r>
      <w:r w:rsidRPr="007E3FB1" w:rsidR="000F68F3">
        <w:rPr>
          <w:rFonts w:cs="Times New Roman"/>
        </w:rPr>
        <w:t>s</w:t>
      </w:r>
      <w:r w:rsidRPr="007E3FB1" w:rsidR="00E57B5B">
        <w:rPr>
          <w:rFonts w:cs="Times New Roman"/>
        </w:rPr>
        <w:t xml:space="preserve">tate </w:t>
      </w:r>
      <w:r w:rsidRPr="007E3FB1" w:rsidR="000F68F3">
        <w:rPr>
          <w:rFonts w:cs="Times New Roman"/>
        </w:rPr>
        <w:t>election offices</w:t>
      </w:r>
      <w:r w:rsidRPr="007E3FB1" w:rsidR="00E57B5B">
        <w:rPr>
          <w:rFonts w:cs="Times New Roman"/>
        </w:rPr>
        <w:t xml:space="preserve">, four were received from academics, and </w:t>
      </w:r>
      <w:r w:rsidRPr="007E3FB1" w:rsidR="00ED4FC4">
        <w:rPr>
          <w:rFonts w:cs="Times New Roman"/>
        </w:rPr>
        <w:t>seven</w:t>
      </w:r>
      <w:r w:rsidRPr="007E3FB1" w:rsidR="00E57B5B">
        <w:rPr>
          <w:rFonts w:cs="Times New Roman"/>
        </w:rPr>
        <w:t xml:space="preserve"> were received from </w:t>
      </w:r>
      <w:r w:rsidRPr="007E3FB1" w:rsidR="000F68F3">
        <w:rPr>
          <w:rFonts w:cs="Times New Roman"/>
        </w:rPr>
        <w:t xml:space="preserve">non-governmental organizations focused on elections or individual </w:t>
      </w:r>
      <w:r w:rsidRPr="007E3FB1" w:rsidR="00E57B5B">
        <w:rPr>
          <w:rFonts w:cs="Times New Roman"/>
        </w:rPr>
        <w:t>election advocates. Table 1 shows the number of persons providing comments by state.</w:t>
      </w:r>
    </w:p>
    <w:tbl>
      <w:tblPr>
        <w:tblStyle w:val="TableGrid"/>
        <w:tblW w:w="0" w:type="auto"/>
        <w:jc w:val="center"/>
        <w:tblLook w:val="04A0" w:firstRow="1" w:lastRow="0" w:firstColumn="1" w:lastColumn="0" w:noHBand="0" w:noVBand="1"/>
      </w:tblPr>
      <w:tblGrid>
        <w:gridCol w:w="1830"/>
        <w:gridCol w:w="3583"/>
      </w:tblGrid>
      <w:tr w:rsidRPr="007E3FB1" w:rsidR="00E57B5B" w:rsidTr="00493BFD" w14:paraId="532514FE" w14:textId="77777777">
        <w:trPr>
          <w:cantSplit/>
          <w:jc w:val="center"/>
        </w:trPr>
        <w:tc>
          <w:tcPr>
            <w:tcW w:w="0" w:type="auto"/>
            <w:gridSpan w:val="2"/>
            <w:shd w:val="clear" w:color="auto" w:fill="D9D9D9" w:themeFill="background1" w:themeFillShade="D9"/>
          </w:tcPr>
          <w:p w:rsidRPr="007E3FB1" w:rsidR="00E57B5B" w:rsidP="00591B7A" w:rsidRDefault="00E57B5B" w14:paraId="03F117A7" w14:textId="77777777">
            <w:pPr>
              <w:pStyle w:val="BodyTextIndent"/>
              <w:keepNext/>
              <w:spacing w:after="0"/>
              <w:ind w:left="0"/>
              <w:rPr>
                <w:rFonts w:cs="Times New Roman"/>
                <w:b/>
              </w:rPr>
            </w:pPr>
            <w:r w:rsidRPr="007E3FB1">
              <w:rPr>
                <w:rFonts w:cs="Times New Roman"/>
                <w:b/>
              </w:rPr>
              <w:t>Table 1: Number of Persons Commenting by State</w:t>
            </w:r>
          </w:p>
        </w:tc>
      </w:tr>
      <w:tr w:rsidRPr="007E3FB1" w:rsidR="00E57B5B" w:rsidTr="00591B7A" w14:paraId="1151ECEC" w14:textId="77777777">
        <w:trPr>
          <w:cantSplit/>
          <w:jc w:val="center"/>
        </w:trPr>
        <w:tc>
          <w:tcPr>
            <w:tcW w:w="0" w:type="auto"/>
          </w:tcPr>
          <w:p w:rsidRPr="007E3FB1" w:rsidR="00E57B5B" w:rsidP="00591B7A" w:rsidRDefault="00E57B5B" w14:paraId="50A33E5F" w14:textId="77777777">
            <w:pPr>
              <w:pStyle w:val="BodyTextIndent"/>
              <w:keepNext/>
              <w:spacing w:after="0"/>
              <w:ind w:left="0"/>
              <w:rPr>
                <w:rFonts w:cs="Times New Roman"/>
                <w:b/>
              </w:rPr>
            </w:pPr>
            <w:r w:rsidRPr="007E3FB1">
              <w:rPr>
                <w:rFonts w:cs="Times New Roman"/>
                <w:b/>
              </w:rPr>
              <w:t>State</w:t>
            </w:r>
          </w:p>
        </w:tc>
        <w:tc>
          <w:tcPr>
            <w:tcW w:w="0" w:type="auto"/>
          </w:tcPr>
          <w:p w:rsidRPr="007E3FB1" w:rsidR="00E57B5B" w:rsidP="00591B7A" w:rsidRDefault="00E57B5B" w14:paraId="219CA425" w14:textId="77777777">
            <w:pPr>
              <w:pStyle w:val="BodyTextIndent"/>
              <w:keepNext/>
              <w:spacing w:after="0"/>
              <w:ind w:left="0"/>
              <w:rPr>
                <w:rFonts w:cs="Times New Roman"/>
                <w:b/>
              </w:rPr>
            </w:pPr>
            <w:r w:rsidRPr="007E3FB1">
              <w:rPr>
                <w:rFonts w:cs="Times New Roman"/>
                <w:b/>
              </w:rPr>
              <w:t>Number of Persons Commenting</w:t>
            </w:r>
          </w:p>
        </w:tc>
      </w:tr>
      <w:tr w:rsidRPr="007E3FB1" w:rsidR="00E57B5B" w:rsidTr="00591B7A" w14:paraId="6DAFA88C" w14:textId="77777777">
        <w:trPr>
          <w:cantSplit/>
          <w:jc w:val="center"/>
        </w:trPr>
        <w:tc>
          <w:tcPr>
            <w:tcW w:w="0" w:type="auto"/>
          </w:tcPr>
          <w:p w:rsidRPr="007E3FB1" w:rsidR="00E57B5B" w:rsidP="00591B7A" w:rsidRDefault="00E57B5B" w14:paraId="0EFAC62C" w14:textId="689186DB">
            <w:pPr>
              <w:pStyle w:val="BodyTextIndent"/>
              <w:keepNext/>
              <w:spacing w:after="0"/>
              <w:ind w:left="0"/>
              <w:rPr>
                <w:rFonts w:cs="Times New Roman"/>
              </w:rPr>
            </w:pPr>
            <w:r w:rsidRPr="007E3FB1">
              <w:rPr>
                <w:rFonts w:cs="Times New Roman"/>
              </w:rPr>
              <w:t>California</w:t>
            </w:r>
          </w:p>
        </w:tc>
        <w:tc>
          <w:tcPr>
            <w:tcW w:w="0" w:type="auto"/>
          </w:tcPr>
          <w:p w:rsidRPr="007E3FB1" w:rsidR="00E57B5B" w:rsidP="00591B7A" w:rsidRDefault="00ED4FC4" w14:paraId="45912E72" w14:textId="38E6ACB5">
            <w:pPr>
              <w:pStyle w:val="BodyTextIndent"/>
              <w:keepNext/>
              <w:spacing w:after="0"/>
              <w:ind w:left="0"/>
              <w:jc w:val="center"/>
              <w:rPr>
                <w:rFonts w:cs="Times New Roman"/>
              </w:rPr>
            </w:pPr>
            <w:r w:rsidRPr="007E3FB1">
              <w:rPr>
                <w:rFonts w:cs="Times New Roman"/>
              </w:rPr>
              <w:t>3</w:t>
            </w:r>
          </w:p>
        </w:tc>
      </w:tr>
      <w:tr w:rsidRPr="007E3FB1" w:rsidR="00E57B5B" w:rsidTr="00591B7A" w14:paraId="056CC689" w14:textId="77777777">
        <w:trPr>
          <w:cantSplit/>
          <w:jc w:val="center"/>
        </w:trPr>
        <w:tc>
          <w:tcPr>
            <w:tcW w:w="0" w:type="auto"/>
          </w:tcPr>
          <w:p w:rsidRPr="007E3FB1" w:rsidR="00E57B5B" w:rsidP="00591B7A" w:rsidRDefault="00E57B5B" w14:paraId="06E1FA99" w14:textId="6D0A4A1B">
            <w:pPr>
              <w:pStyle w:val="BodyTextIndent"/>
              <w:keepNext/>
              <w:spacing w:after="0"/>
              <w:ind w:left="0"/>
              <w:rPr>
                <w:rFonts w:cs="Times New Roman"/>
              </w:rPr>
            </w:pPr>
            <w:r w:rsidRPr="007E3FB1">
              <w:rPr>
                <w:rFonts w:cs="Times New Roman"/>
              </w:rPr>
              <w:t>Connecticut</w:t>
            </w:r>
          </w:p>
        </w:tc>
        <w:tc>
          <w:tcPr>
            <w:tcW w:w="0" w:type="auto"/>
          </w:tcPr>
          <w:p w:rsidRPr="007E3FB1" w:rsidR="00E57B5B" w:rsidP="00591B7A" w:rsidRDefault="00E57B5B" w14:paraId="26577D40" w14:textId="26165F2F">
            <w:pPr>
              <w:pStyle w:val="BodyTextIndent"/>
              <w:keepNext/>
              <w:spacing w:after="0"/>
              <w:ind w:left="0"/>
              <w:jc w:val="center"/>
              <w:rPr>
                <w:rFonts w:cs="Times New Roman"/>
              </w:rPr>
            </w:pPr>
            <w:r w:rsidRPr="007E3FB1">
              <w:rPr>
                <w:rFonts w:cs="Times New Roman"/>
              </w:rPr>
              <w:t>2</w:t>
            </w:r>
          </w:p>
        </w:tc>
      </w:tr>
      <w:tr w:rsidRPr="007E3FB1" w:rsidR="00E57B5B" w:rsidTr="00591B7A" w14:paraId="4A77DBEB" w14:textId="77777777">
        <w:trPr>
          <w:cantSplit/>
          <w:jc w:val="center"/>
        </w:trPr>
        <w:tc>
          <w:tcPr>
            <w:tcW w:w="0" w:type="auto"/>
          </w:tcPr>
          <w:p w:rsidRPr="007E3FB1" w:rsidR="00E57B5B" w:rsidP="00591B7A" w:rsidRDefault="00E57B5B" w14:paraId="0E56092C" w14:textId="1985432C">
            <w:pPr>
              <w:pStyle w:val="BodyTextIndent"/>
              <w:spacing w:after="0"/>
              <w:ind w:left="0"/>
              <w:rPr>
                <w:rFonts w:cs="Times New Roman"/>
              </w:rPr>
            </w:pPr>
            <w:r w:rsidRPr="007E3FB1">
              <w:rPr>
                <w:rFonts w:cs="Times New Roman"/>
              </w:rPr>
              <w:t>Massachusetts</w:t>
            </w:r>
          </w:p>
        </w:tc>
        <w:tc>
          <w:tcPr>
            <w:tcW w:w="0" w:type="auto"/>
          </w:tcPr>
          <w:p w:rsidRPr="007E3FB1" w:rsidR="00E57B5B" w:rsidP="00591B7A" w:rsidRDefault="00E57B5B" w14:paraId="15AA89DF" w14:textId="3FCDEE42">
            <w:pPr>
              <w:pStyle w:val="BodyTextIndent"/>
              <w:spacing w:after="0"/>
              <w:ind w:left="0"/>
              <w:jc w:val="center"/>
              <w:rPr>
                <w:rFonts w:cs="Times New Roman"/>
              </w:rPr>
            </w:pPr>
            <w:r w:rsidRPr="007E3FB1">
              <w:rPr>
                <w:rFonts w:cs="Times New Roman"/>
              </w:rPr>
              <w:t>1</w:t>
            </w:r>
          </w:p>
        </w:tc>
      </w:tr>
      <w:tr w:rsidRPr="007E3FB1" w:rsidR="00E57B5B" w:rsidTr="00591B7A" w14:paraId="0329B091" w14:textId="77777777">
        <w:trPr>
          <w:cantSplit/>
          <w:jc w:val="center"/>
        </w:trPr>
        <w:tc>
          <w:tcPr>
            <w:tcW w:w="0" w:type="auto"/>
          </w:tcPr>
          <w:p w:rsidRPr="007E3FB1" w:rsidR="00E57B5B" w:rsidP="00591B7A" w:rsidRDefault="00E57B5B" w14:paraId="733CB124" w14:textId="50FCF1FD">
            <w:pPr>
              <w:pStyle w:val="BodyTextIndent"/>
              <w:spacing w:after="0"/>
              <w:ind w:left="0"/>
              <w:rPr>
                <w:rFonts w:cs="Times New Roman"/>
              </w:rPr>
            </w:pPr>
            <w:r w:rsidRPr="007E3FB1">
              <w:rPr>
                <w:rFonts w:cs="Times New Roman"/>
              </w:rPr>
              <w:t>Maryland</w:t>
            </w:r>
          </w:p>
        </w:tc>
        <w:tc>
          <w:tcPr>
            <w:tcW w:w="0" w:type="auto"/>
          </w:tcPr>
          <w:p w:rsidRPr="007E3FB1" w:rsidR="00E57B5B" w:rsidP="00591B7A" w:rsidRDefault="00E57B5B" w14:paraId="7A64AC0F" w14:textId="441224E1">
            <w:pPr>
              <w:pStyle w:val="BodyTextIndent"/>
              <w:spacing w:after="0"/>
              <w:ind w:left="0"/>
              <w:jc w:val="center"/>
              <w:rPr>
                <w:rFonts w:cs="Times New Roman"/>
              </w:rPr>
            </w:pPr>
            <w:r w:rsidRPr="007E3FB1">
              <w:rPr>
                <w:rFonts w:cs="Times New Roman"/>
              </w:rPr>
              <w:t>1</w:t>
            </w:r>
          </w:p>
        </w:tc>
      </w:tr>
      <w:tr w:rsidRPr="007E3FB1" w:rsidR="00E57B5B" w:rsidTr="00591B7A" w14:paraId="056580D3" w14:textId="77777777">
        <w:trPr>
          <w:cantSplit/>
          <w:jc w:val="center"/>
        </w:trPr>
        <w:tc>
          <w:tcPr>
            <w:tcW w:w="0" w:type="auto"/>
          </w:tcPr>
          <w:p w:rsidRPr="007E3FB1" w:rsidR="00E57B5B" w:rsidP="00591B7A" w:rsidRDefault="00E57B5B" w14:paraId="71675A8D" w14:textId="1C00A3FD">
            <w:pPr>
              <w:pStyle w:val="BodyTextIndent"/>
              <w:spacing w:after="0"/>
              <w:ind w:left="0"/>
              <w:rPr>
                <w:rFonts w:cs="Times New Roman"/>
              </w:rPr>
            </w:pPr>
            <w:r w:rsidRPr="007E3FB1">
              <w:rPr>
                <w:rFonts w:cs="Times New Roman"/>
              </w:rPr>
              <w:t>Mississippi</w:t>
            </w:r>
          </w:p>
        </w:tc>
        <w:tc>
          <w:tcPr>
            <w:tcW w:w="0" w:type="auto"/>
          </w:tcPr>
          <w:p w:rsidRPr="007E3FB1" w:rsidR="00E57B5B" w:rsidP="00591B7A" w:rsidRDefault="00E57B5B" w14:paraId="2509D60D" w14:textId="4891D4E8">
            <w:pPr>
              <w:pStyle w:val="BodyTextIndent"/>
              <w:spacing w:after="0"/>
              <w:ind w:left="0"/>
              <w:jc w:val="center"/>
              <w:rPr>
                <w:rFonts w:cs="Times New Roman"/>
              </w:rPr>
            </w:pPr>
            <w:r w:rsidRPr="007E3FB1">
              <w:rPr>
                <w:rFonts w:cs="Times New Roman"/>
              </w:rPr>
              <w:t>1</w:t>
            </w:r>
          </w:p>
        </w:tc>
      </w:tr>
      <w:tr w:rsidRPr="007E3FB1" w:rsidR="00E57B5B" w:rsidTr="00591B7A" w14:paraId="5804BECC" w14:textId="77777777">
        <w:trPr>
          <w:cantSplit/>
          <w:jc w:val="center"/>
        </w:trPr>
        <w:tc>
          <w:tcPr>
            <w:tcW w:w="0" w:type="auto"/>
          </w:tcPr>
          <w:p w:rsidRPr="007E3FB1" w:rsidR="00E57B5B" w:rsidP="00591B7A" w:rsidRDefault="00E57B5B" w14:paraId="727E952B" w14:textId="333670A2">
            <w:pPr>
              <w:pStyle w:val="BodyTextIndent"/>
              <w:spacing w:after="0"/>
              <w:ind w:left="0"/>
              <w:rPr>
                <w:rFonts w:cs="Times New Roman"/>
              </w:rPr>
            </w:pPr>
            <w:r w:rsidRPr="007E3FB1">
              <w:rPr>
                <w:rFonts w:cs="Times New Roman"/>
              </w:rPr>
              <w:t>Washington, DC</w:t>
            </w:r>
          </w:p>
        </w:tc>
        <w:tc>
          <w:tcPr>
            <w:tcW w:w="0" w:type="auto"/>
          </w:tcPr>
          <w:p w:rsidRPr="007E3FB1" w:rsidR="00E57B5B" w:rsidP="00591B7A" w:rsidRDefault="00E57B5B" w14:paraId="7D2D9046" w14:textId="4A8BBC3C">
            <w:pPr>
              <w:pStyle w:val="BodyTextIndent"/>
              <w:spacing w:after="0"/>
              <w:ind w:left="0"/>
              <w:jc w:val="center"/>
              <w:rPr>
                <w:rFonts w:cs="Times New Roman"/>
              </w:rPr>
            </w:pPr>
            <w:r w:rsidRPr="007E3FB1">
              <w:rPr>
                <w:rFonts w:cs="Times New Roman"/>
              </w:rPr>
              <w:t>2</w:t>
            </w:r>
          </w:p>
        </w:tc>
      </w:tr>
      <w:tr w:rsidRPr="007E3FB1" w:rsidR="00E57B5B" w:rsidTr="00591B7A" w14:paraId="0D58B60E" w14:textId="77777777">
        <w:trPr>
          <w:cantSplit/>
          <w:jc w:val="center"/>
        </w:trPr>
        <w:tc>
          <w:tcPr>
            <w:tcW w:w="0" w:type="auto"/>
          </w:tcPr>
          <w:p w:rsidRPr="007E3FB1" w:rsidR="00E57B5B" w:rsidP="00591B7A" w:rsidRDefault="00E57B5B" w14:paraId="220BD8CD" w14:textId="0DE7FB6F">
            <w:pPr>
              <w:pStyle w:val="BodyTextIndent"/>
              <w:spacing w:after="0"/>
              <w:ind w:left="0"/>
              <w:rPr>
                <w:rFonts w:cs="Times New Roman"/>
              </w:rPr>
            </w:pPr>
            <w:r w:rsidRPr="007E3FB1">
              <w:rPr>
                <w:rFonts w:cs="Times New Roman"/>
              </w:rPr>
              <w:t>Unknown</w:t>
            </w:r>
          </w:p>
        </w:tc>
        <w:tc>
          <w:tcPr>
            <w:tcW w:w="0" w:type="auto"/>
          </w:tcPr>
          <w:p w:rsidRPr="007E3FB1" w:rsidR="00E57B5B" w:rsidP="00591B7A" w:rsidRDefault="00ED4FC4" w14:paraId="3B88E227" w14:textId="2755141A">
            <w:pPr>
              <w:pStyle w:val="BodyTextIndent"/>
              <w:spacing w:after="0"/>
              <w:ind w:left="0"/>
              <w:jc w:val="center"/>
              <w:rPr>
                <w:rFonts w:cs="Times New Roman"/>
              </w:rPr>
            </w:pPr>
            <w:r w:rsidRPr="007E3FB1">
              <w:rPr>
                <w:rFonts w:cs="Times New Roman"/>
              </w:rPr>
              <w:t>3</w:t>
            </w:r>
          </w:p>
        </w:tc>
      </w:tr>
      <w:tr w:rsidRPr="007E3FB1" w:rsidR="00E57B5B" w:rsidTr="00591B7A" w14:paraId="559066ED" w14:textId="77777777">
        <w:trPr>
          <w:cantSplit/>
          <w:jc w:val="center"/>
        </w:trPr>
        <w:tc>
          <w:tcPr>
            <w:tcW w:w="0" w:type="auto"/>
          </w:tcPr>
          <w:p w:rsidRPr="007E3FB1" w:rsidR="00E57B5B" w:rsidP="00591B7A" w:rsidRDefault="00E57B5B" w14:paraId="5B112B37" w14:textId="63A55CEB">
            <w:pPr>
              <w:pStyle w:val="BodyTextIndent"/>
              <w:spacing w:after="0"/>
              <w:ind w:left="0"/>
              <w:rPr>
                <w:rFonts w:cs="Times New Roman"/>
                <w:b/>
                <w:bCs/>
              </w:rPr>
            </w:pPr>
            <w:r w:rsidRPr="007E3FB1">
              <w:rPr>
                <w:rFonts w:cs="Times New Roman"/>
                <w:b/>
                <w:bCs/>
              </w:rPr>
              <w:t>Total</w:t>
            </w:r>
          </w:p>
        </w:tc>
        <w:tc>
          <w:tcPr>
            <w:tcW w:w="0" w:type="auto"/>
          </w:tcPr>
          <w:p w:rsidRPr="007E3FB1" w:rsidR="00E57B5B" w:rsidP="00591B7A" w:rsidRDefault="00E57B5B" w14:paraId="3CB3B76B" w14:textId="2CB01F61">
            <w:pPr>
              <w:pStyle w:val="BodyTextIndent"/>
              <w:spacing w:after="0"/>
              <w:ind w:left="0"/>
              <w:jc w:val="center"/>
              <w:rPr>
                <w:rFonts w:cs="Times New Roman"/>
                <w:b/>
                <w:bCs/>
              </w:rPr>
            </w:pPr>
            <w:r w:rsidRPr="007E3FB1">
              <w:rPr>
                <w:rFonts w:cs="Times New Roman"/>
                <w:b/>
                <w:bCs/>
              </w:rPr>
              <w:t>1</w:t>
            </w:r>
            <w:r w:rsidRPr="007E3FB1" w:rsidR="004716C9">
              <w:rPr>
                <w:rFonts w:cs="Times New Roman"/>
                <w:b/>
                <w:bCs/>
              </w:rPr>
              <w:t>3</w:t>
            </w:r>
          </w:p>
        </w:tc>
      </w:tr>
    </w:tbl>
    <w:p w:rsidR="00493BFD" w:rsidP="00493BFD" w:rsidRDefault="00493BFD" w14:paraId="281FCEA8" w14:textId="77777777">
      <w:pPr>
        <w:pStyle w:val="BodyTextIndent"/>
        <w:jc w:val="both"/>
        <w:rPr>
          <w:rFonts w:cs="Times New Roman"/>
        </w:rPr>
      </w:pPr>
    </w:p>
    <w:p w:rsidRPr="007E3FB1" w:rsidR="00C74169" w:rsidP="00493BFD" w:rsidRDefault="00C74169" w14:paraId="19B41706" w14:textId="0E748BB1">
      <w:pPr>
        <w:pStyle w:val="BodyTextIndent"/>
        <w:jc w:val="both"/>
        <w:rPr>
          <w:rFonts w:cs="Times New Roman"/>
        </w:rPr>
      </w:pPr>
      <w:r w:rsidRPr="007E3FB1">
        <w:rPr>
          <w:rFonts w:cs="Times New Roman"/>
        </w:rPr>
        <w:t xml:space="preserve">The EAC analyzed the content of the comments for the EAVS and the Policy Survey separately; Table 2a categorizes the comments related to the EAVS and Table 2b categorizes the comments related to the Policy Survey. The total number of comments by content type </w:t>
      </w:r>
      <w:r w:rsidRPr="007E3FB1" w:rsidR="00F40F8F">
        <w:rPr>
          <w:rFonts w:cs="Times New Roman"/>
        </w:rPr>
        <w:t xml:space="preserve">may be </w:t>
      </w:r>
      <w:r w:rsidRPr="007E3FB1">
        <w:rPr>
          <w:rFonts w:cs="Times New Roman"/>
        </w:rPr>
        <w:t>greater than 1</w:t>
      </w:r>
      <w:r w:rsidRPr="007E3FB1" w:rsidR="00600232">
        <w:rPr>
          <w:rFonts w:cs="Times New Roman"/>
        </w:rPr>
        <w:t>3</w:t>
      </w:r>
      <w:r w:rsidRPr="007E3FB1">
        <w:rPr>
          <w:rFonts w:cs="Times New Roman"/>
        </w:rPr>
        <w:t xml:space="preserve"> (the number of </w:t>
      </w:r>
      <w:r w:rsidRPr="007E3FB1" w:rsidR="000F68F3">
        <w:rPr>
          <w:rFonts w:cs="Times New Roman"/>
        </w:rPr>
        <w:t xml:space="preserve">persons submitting </w:t>
      </w:r>
      <w:r w:rsidRPr="007E3FB1">
        <w:rPr>
          <w:rFonts w:cs="Times New Roman"/>
        </w:rPr>
        <w:t>comments) because some comments contained multiple requests</w:t>
      </w:r>
      <w:r w:rsidRPr="007E3FB1" w:rsidR="00C93CEE">
        <w:rPr>
          <w:rFonts w:cs="Times New Roman"/>
        </w:rPr>
        <w:t xml:space="preserve"> and some comments pertained to both the EAVS and the Policy Survey</w:t>
      </w:r>
      <w:r w:rsidRPr="007E3FB1" w:rsidR="004716C9">
        <w:rPr>
          <w:rFonts w:cs="Times New Roman"/>
        </w:rPr>
        <w:t>.</w:t>
      </w:r>
    </w:p>
    <w:tbl>
      <w:tblPr>
        <w:tblW w:w="8190"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0"/>
        <w:gridCol w:w="2160"/>
        <w:gridCol w:w="1890"/>
      </w:tblGrid>
      <w:tr w:rsidRPr="007E3FB1" w:rsidR="00ED4FC4" w:rsidTr="005956FE" w14:paraId="5F19842C" w14:textId="77777777">
        <w:trPr>
          <w:cantSplit/>
          <w:trHeight w:val="310"/>
          <w:tblHeader/>
        </w:trPr>
        <w:tc>
          <w:tcPr>
            <w:tcW w:w="8190" w:type="dxa"/>
            <w:gridSpan w:val="3"/>
            <w:shd w:val="clear" w:color="auto" w:fill="D9D9D9" w:themeFill="background1" w:themeFillShade="D9"/>
            <w:vAlign w:val="center"/>
            <w:hideMark/>
          </w:tcPr>
          <w:p w:rsidRPr="007E3FB1" w:rsidR="00ED4FC4" w:rsidP="00ED4FC4" w:rsidRDefault="00ED4FC4" w14:paraId="364DBB5C" w14:textId="77777777">
            <w:pPr>
              <w:widowControl/>
              <w:tabs>
                <w:tab w:val="clear" w:pos="360"/>
              </w:tabs>
              <w:spacing w:after="0"/>
              <w:jc w:val="center"/>
              <w:rPr>
                <w:rFonts w:eastAsia="Times New Roman" w:cs="Times New Roman"/>
                <w:b/>
                <w:bCs/>
                <w:color w:val="000000"/>
                <w:szCs w:val="24"/>
              </w:rPr>
            </w:pPr>
            <w:r w:rsidRPr="007E3FB1">
              <w:rPr>
                <w:rFonts w:eastAsia="Times New Roman" w:cs="Times New Roman"/>
                <w:b/>
                <w:bCs/>
                <w:color w:val="000000"/>
                <w:szCs w:val="24"/>
              </w:rPr>
              <w:t>Table 2a: Comments on the EAVS</w:t>
            </w:r>
          </w:p>
        </w:tc>
      </w:tr>
      <w:tr w:rsidRPr="007E3FB1" w:rsidR="00ED4FC4" w:rsidTr="005956FE" w14:paraId="61D262E5" w14:textId="77777777">
        <w:trPr>
          <w:cantSplit/>
          <w:trHeight w:val="310"/>
        </w:trPr>
        <w:tc>
          <w:tcPr>
            <w:tcW w:w="4140" w:type="dxa"/>
            <w:shd w:val="clear" w:color="auto" w:fill="auto"/>
            <w:vAlign w:val="center"/>
            <w:hideMark/>
          </w:tcPr>
          <w:p w:rsidRPr="007E3FB1" w:rsidR="00ED4FC4" w:rsidP="00ED4FC4" w:rsidRDefault="00ED4FC4" w14:paraId="70F07E53" w14:textId="77777777">
            <w:pPr>
              <w:widowControl/>
              <w:tabs>
                <w:tab w:val="clear" w:pos="360"/>
              </w:tabs>
              <w:spacing w:after="0"/>
              <w:rPr>
                <w:rFonts w:eastAsia="Times New Roman" w:cs="Times New Roman"/>
                <w:b/>
                <w:bCs/>
                <w:color w:val="000000"/>
                <w:szCs w:val="24"/>
              </w:rPr>
            </w:pPr>
            <w:r w:rsidRPr="007E3FB1">
              <w:rPr>
                <w:rFonts w:eastAsia="Times New Roman" w:cs="Times New Roman"/>
                <w:b/>
                <w:bCs/>
                <w:color w:val="000000"/>
                <w:szCs w:val="24"/>
              </w:rPr>
              <w:t>Content Type</w:t>
            </w:r>
          </w:p>
        </w:tc>
        <w:tc>
          <w:tcPr>
            <w:tcW w:w="2160" w:type="dxa"/>
            <w:shd w:val="clear" w:color="auto" w:fill="auto"/>
            <w:vAlign w:val="center"/>
            <w:hideMark/>
          </w:tcPr>
          <w:p w:rsidRPr="007E3FB1" w:rsidR="00ED4FC4" w:rsidP="00ED4FC4" w:rsidRDefault="00ED4FC4" w14:paraId="552B1709" w14:textId="77777777">
            <w:pPr>
              <w:widowControl/>
              <w:tabs>
                <w:tab w:val="clear" w:pos="360"/>
              </w:tabs>
              <w:spacing w:after="0"/>
              <w:jc w:val="center"/>
              <w:rPr>
                <w:rFonts w:eastAsia="Times New Roman" w:cs="Times New Roman"/>
                <w:b/>
                <w:bCs/>
                <w:color w:val="000000"/>
                <w:szCs w:val="24"/>
              </w:rPr>
            </w:pPr>
            <w:r w:rsidRPr="007E3FB1">
              <w:rPr>
                <w:rFonts w:eastAsia="Times New Roman" w:cs="Times New Roman"/>
                <w:b/>
                <w:bCs/>
                <w:color w:val="000000"/>
                <w:szCs w:val="24"/>
              </w:rPr>
              <w:t>Number of Comments</w:t>
            </w:r>
          </w:p>
        </w:tc>
        <w:tc>
          <w:tcPr>
            <w:tcW w:w="1890" w:type="dxa"/>
            <w:shd w:val="clear" w:color="auto" w:fill="auto"/>
            <w:vAlign w:val="center"/>
            <w:hideMark/>
          </w:tcPr>
          <w:p w:rsidRPr="007E3FB1" w:rsidR="00ED4FC4" w:rsidP="00ED4FC4" w:rsidRDefault="00ED4FC4" w14:paraId="711F88DC" w14:textId="77777777">
            <w:pPr>
              <w:widowControl/>
              <w:tabs>
                <w:tab w:val="clear" w:pos="360"/>
              </w:tabs>
              <w:spacing w:after="0"/>
              <w:jc w:val="center"/>
              <w:rPr>
                <w:rFonts w:eastAsia="Times New Roman" w:cs="Times New Roman"/>
                <w:b/>
                <w:bCs/>
                <w:color w:val="000000"/>
                <w:szCs w:val="24"/>
              </w:rPr>
            </w:pPr>
            <w:r w:rsidRPr="007E3FB1">
              <w:rPr>
                <w:rFonts w:eastAsia="Times New Roman" w:cs="Times New Roman"/>
                <w:b/>
                <w:bCs/>
                <w:color w:val="000000"/>
                <w:szCs w:val="24"/>
              </w:rPr>
              <w:t>Percent of Total</w:t>
            </w:r>
          </w:p>
        </w:tc>
      </w:tr>
      <w:tr w:rsidRPr="007E3FB1" w:rsidR="00ED4FC4" w:rsidTr="005956FE" w14:paraId="2B00C97A" w14:textId="77777777">
        <w:trPr>
          <w:trHeight w:val="376"/>
        </w:trPr>
        <w:tc>
          <w:tcPr>
            <w:tcW w:w="4140" w:type="dxa"/>
            <w:shd w:val="clear" w:color="auto" w:fill="auto"/>
            <w:vAlign w:val="center"/>
            <w:hideMark/>
          </w:tcPr>
          <w:p w:rsidRPr="007E3FB1" w:rsidR="00ED4FC4" w:rsidP="00ED4FC4" w:rsidRDefault="00ED4FC4" w14:paraId="5F28D883" w14:textId="77777777">
            <w:pPr>
              <w:widowControl/>
              <w:tabs>
                <w:tab w:val="clear" w:pos="360"/>
              </w:tabs>
              <w:spacing w:after="0"/>
              <w:rPr>
                <w:rFonts w:eastAsia="Times New Roman" w:cs="Times New Roman"/>
                <w:color w:val="000000"/>
                <w:szCs w:val="24"/>
              </w:rPr>
            </w:pPr>
            <w:bookmarkStart w:name="_Hlk28255654" w:id="2"/>
            <w:r w:rsidRPr="007E3FB1">
              <w:rPr>
                <w:rFonts w:eastAsia="Times New Roman" w:cs="Times New Roman"/>
                <w:color w:val="000000"/>
                <w:szCs w:val="24"/>
              </w:rPr>
              <w:t>Requests to add additional questions</w:t>
            </w:r>
          </w:p>
        </w:tc>
        <w:tc>
          <w:tcPr>
            <w:tcW w:w="2160" w:type="dxa"/>
            <w:shd w:val="clear" w:color="auto" w:fill="auto"/>
            <w:vAlign w:val="center"/>
            <w:hideMark/>
          </w:tcPr>
          <w:p w:rsidRPr="007E3FB1" w:rsidR="00ED4FC4" w:rsidP="00ED4FC4" w:rsidRDefault="00ED4FC4" w14:paraId="3D06F3F4"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6</w:t>
            </w:r>
          </w:p>
        </w:tc>
        <w:tc>
          <w:tcPr>
            <w:tcW w:w="1890" w:type="dxa"/>
            <w:shd w:val="clear" w:color="auto" w:fill="auto"/>
            <w:vAlign w:val="center"/>
            <w:hideMark/>
          </w:tcPr>
          <w:p w:rsidRPr="007E3FB1" w:rsidR="00ED4FC4" w:rsidP="00ED4FC4" w:rsidRDefault="00ED4FC4" w14:paraId="4EC9B3BA"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31.6</w:t>
            </w:r>
          </w:p>
        </w:tc>
      </w:tr>
      <w:tr w:rsidRPr="007E3FB1" w:rsidR="00F40F8F" w:rsidTr="005956FE" w14:paraId="1446B29D" w14:textId="77777777">
        <w:trPr>
          <w:trHeight w:val="376"/>
        </w:trPr>
        <w:tc>
          <w:tcPr>
            <w:tcW w:w="4140" w:type="dxa"/>
            <w:shd w:val="clear" w:color="auto" w:fill="auto"/>
            <w:vAlign w:val="center"/>
          </w:tcPr>
          <w:p w:rsidRPr="007E3FB1" w:rsidR="00F40F8F" w:rsidP="00F40F8F" w:rsidRDefault="00F40F8F" w14:paraId="2E3D5671" w14:textId="47F47902">
            <w:pPr>
              <w:widowControl/>
              <w:tabs>
                <w:tab w:val="clear" w:pos="360"/>
              </w:tabs>
              <w:spacing w:after="0"/>
              <w:rPr>
                <w:rFonts w:eastAsia="Times New Roman" w:cs="Times New Roman"/>
                <w:color w:val="000000"/>
                <w:szCs w:val="24"/>
              </w:rPr>
            </w:pPr>
            <w:r w:rsidRPr="007E3FB1">
              <w:rPr>
                <w:rFonts w:eastAsia="Times New Roman" w:cs="Times New Roman"/>
                <w:color w:val="000000"/>
                <w:szCs w:val="24"/>
              </w:rPr>
              <w:t>Request for clarification of survey instructions</w:t>
            </w:r>
          </w:p>
        </w:tc>
        <w:tc>
          <w:tcPr>
            <w:tcW w:w="2160" w:type="dxa"/>
            <w:shd w:val="clear" w:color="auto" w:fill="auto"/>
            <w:vAlign w:val="center"/>
          </w:tcPr>
          <w:p w:rsidRPr="007E3FB1" w:rsidR="00F40F8F" w:rsidP="00F40F8F" w:rsidRDefault="00F40F8F" w14:paraId="022A0924" w14:textId="08D32203">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4</w:t>
            </w:r>
          </w:p>
        </w:tc>
        <w:tc>
          <w:tcPr>
            <w:tcW w:w="1890" w:type="dxa"/>
            <w:shd w:val="clear" w:color="auto" w:fill="auto"/>
            <w:vAlign w:val="center"/>
          </w:tcPr>
          <w:p w:rsidRPr="007E3FB1" w:rsidR="00F40F8F" w:rsidP="00F40F8F" w:rsidRDefault="00F40F8F" w14:paraId="21AD669F" w14:textId="26CC903A">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21.1</w:t>
            </w:r>
          </w:p>
        </w:tc>
      </w:tr>
      <w:tr w:rsidRPr="007E3FB1" w:rsidR="00F40F8F" w:rsidTr="005956FE" w14:paraId="6DB28519" w14:textId="77777777">
        <w:trPr>
          <w:trHeight w:val="376"/>
        </w:trPr>
        <w:tc>
          <w:tcPr>
            <w:tcW w:w="4140" w:type="dxa"/>
            <w:shd w:val="clear" w:color="auto" w:fill="auto"/>
            <w:vAlign w:val="center"/>
          </w:tcPr>
          <w:p w:rsidRPr="007E3FB1" w:rsidR="00F40F8F" w:rsidP="00F40F8F" w:rsidRDefault="00F40F8F" w14:paraId="70F37032" w14:textId="4D0CBB5E">
            <w:pPr>
              <w:widowControl/>
              <w:tabs>
                <w:tab w:val="clear" w:pos="360"/>
              </w:tabs>
              <w:spacing w:after="0"/>
              <w:rPr>
                <w:rFonts w:eastAsia="Times New Roman" w:cs="Times New Roman"/>
                <w:color w:val="000000"/>
                <w:szCs w:val="24"/>
              </w:rPr>
            </w:pPr>
            <w:r w:rsidRPr="007E3FB1">
              <w:rPr>
                <w:rFonts w:eastAsia="Times New Roman" w:cs="Times New Roman"/>
                <w:color w:val="000000"/>
                <w:szCs w:val="24"/>
              </w:rPr>
              <w:lastRenderedPageBreak/>
              <w:t>Requests relating to survey administration and survey tools</w:t>
            </w:r>
          </w:p>
        </w:tc>
        <w:tc>
          <w:tcPr>
            <w:tcW w:w="2160" w:type="dxa"/>
            <w:shd w:val="clear" w:color="auto" w:fill="auto"/>
            <w:vAlign w:val="center"/>
          </w:tcPr>
          <w:p w:rsidRPr="007E3FB1" w:rsidR="00F40F8F" w:rsidP="00F40F8F" w:rsidRDefault="00F40F8F" w14:paraId="462416B0" w14:textId="7C7CF6A9">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3</w:t>
            </w:r>
          </w:p>
        </w:tc>
        <w:tc>
          <w:tcPr>
            <w:tcW w:w="1890" w:type="dxa"/>
            <w:shd w:val="clear" w:color="auto" w:fill="auto"/>
            <w:vAlign w:val="center"/>
          </w:tcPr>
          <w:p w:rsidRPr="007E3FB1" w:rsidR="00F40F8F" w:rsidP="00F40F8F" w:rsidRDefault="00F40F8F" w14:paraId="718746C2" w14:textId="610FB8B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15.8</w:t>
            </w:r>
          </w:p>
        </w:tc>
      </w:tr>
      <w:tr w:rsidRPr="007E3FB1" w:rsidR="00F40F8F" w:rsidTr="005956FE" w14:paraId="45016F12" w14:textId="77777777">
        <w:trPr>
          <w:trHeight w:val="320"/>
        </w:trPr>
        <w:tc>
          <w:tcPr>
            <w:tcW w:w="4140" w:type="dxa"/>
            <w:shd w:val="clear" w:color="auto" w:fill="auto"/>
            <w:vAlign w:val="center"/>
            <w:hideMark/>
          </w:tcPr>
          <w:p w:rsidRPr="007E3FB1" w:rsidR="00F40F8F" w:rsidP="00F40F8F" w:rsidRDefault="00F40F8F" w14:paraId="583E1E2B" w14:textId="77777777">
            <w:pPr>
              <w:widowControl/>
              <w:tabs>
                <w:tab w:val="clear" w:pos="360"/>
              </w:tabs>
              <w:spacing w:after="0"/>
              <w:rPr>
                <w:rFonts w:eastAsia="Times New Roman" w:cs="Times New Roman"/>
                <w:color w:val="000000"/>
                <w:szCs w:val="24"/>
              </w:rPr>
            </w:pPr>
            <w:r w:rsidRPr="007E3FB1">
              <w:rPr>
                <w:rFonts w:eastAsia="Times New Roman" w:cs="Times New Roman"/>
                <w:color w:val="000000"/>
                <w:szCs w:val="24"/>
              </w:rPr>
              <w:t>Requests to remove questions</w:t>
            </w:r>
          </w:p>
        </w:tc>
        <w:tc>
          <w:tcPr>
            <w:tcW w:w="2160" w:type="dxa"/>
            <w:shd w:val="clear" w:color="auto" w:fill="auto"/>
            <w:vAlign w:val="center"/>
            <w:hideMark/>
          </w:tcPr>
          <w:p w:rsidRPr="007E3FB1" w:rsidR="00F40F8F" w:rsidP="00F40F8F" w:rsidRDefault="00F40F8F" w14:paraId="62183115"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2</w:t>
            </w:r>
          </w:p>
        </w:tc>
        <w:tc>
          <w:tcPr>
            <w:tcW w:w="1890" w:type="dxa"/>
            <w:shd w:val="clear" w:color="auto" w:fill="auto"/>
            <w:vAlign w:val="center"/>
            <w:hideMark/>
          </w:tcPr>
          <w:p w:rsidRPr="007E3FB1" w:rsidR="00F40F8F" w:rsidP="00F40F8F" w:rsidRDefault="00F40F8F" w14:paraId="551FEE2F"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10.5</w:t>
            </w:r>
          </w:p>
        </w:tc>
      </w:tr>
      <w:tr w:rsidRPr="007E3FB1" w:rsidR="00F40F8F" w:rsidTr="005956FE" w14:paraId="3B45FBFF" w14:textId="77777777">
        <w:trPr>
          <w:trHeight w:val="630"/>
        </w:trPr>
        <w:tc>
          <w:tcPr>
            <w:tcW w:w="4140" w:type="dxa"/>
            <w:shd w:val="clear" w:color="auto" w:fill="auto"/>
            <w:vAlign w:val="center"/>
            <w:hideMark/>
          </w:tcPr>
          <w:p w:rsidRPr="007E3FB1" w:rsidR="00F40F8F" w:rsidP="00F40F8F" w:rsidRDefault="00F40F8F" w14:paraId="630ED1E4" w14:textId="77777777">
            <w:pPr>
              <w:widowControl/>
              <w:tabs>
                <w:tab w:val="clear" w:pos="360"/>
              </w:tabs>
              <w:spacing w:after="0"/>
              <w:rPr>
                <w:rFonts w:eastAsia="Times New Roman" w:cs="Times New Roman"/>
                <w:color w:val="000000"/>
                <w:szCs w:val="24"/>
              </w:rPr>
            </w:pPr>
            <w:r w:rsidRPr="007E3FB1">
              <w:rPr>
                <w:rFonts w:eastAsia="Times New Roman" w:cs="Times New Roman"/>
                <w:color w:val="000000"/>
                <w:szCs w:val="24"/>
              </w:rPr>
              <w:t>Requests for adjustments to existing questions</w:t>
            </w:r>
          </w:p>
        </w:tc>
        <w:tc>
          <w:tcPr>
            <w:tcW w:w="2160" w:type="dxa"/>
            <w:shd w:val="clear" w:color="auto" w:fill="auto"/>
            <w:vAlign w:val="center"/>
            <w:hideMark/>
          </w:tcPr>
          <w:p w:rsidRPr="007E3FB1" w:rsidR="00F40F8F" w:rsidP="00F40F8F" w:rsidRDefault="00F40F8F" w14:paraId="4A96F530"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2</w:t>
            </w:r>
          </w:p>
        </w:tc>
        <w:tc>
          <w:tcPr>
            <w:tcW w:w="1890" w:type="dxa"/>
            <w:shd w:val="clear" w:color="auto" w:fill="auto"/>
            <w:vAlign w:val="center"/>
            <w:hideMark/>
          </w:tcPr>
          <w:p w:rsidRPr="007E3FB1" w:rsidR="00F40F8F" w:rsidP="00F40F8F" w:rsidRDefault="00F40F8F" w14:paraId="1C4918B8"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10.5</w:t>
            </w:r>
          </w:p>
        </w:tc>
      </w:tr>
      <w:tr w:rsidRPr="007E3FB1" w:rsidR="00F40F8F" w:rsidTr="005956FE" w14:paraId="65D8D770" w14:textId="77777777">
        <w:trPr>
          <w:trHeight w:val="320"/>
        </w:trPr>
        <w:tc>
          <w:tcPr>
            <w:tcW w:w="4140" w:type="dxa"/>
            <w:shd w:val="clear" w:color="auto" w:fill="auto"/>
            <w:vAlign w:val="center"/>
            <w:hideMark/>
          </w:tcPr>
          <w:p w:rsidRPr="007E3FB1" w:rsidR="00F40F8F" w:rsidP="00F40F8F" w:rsidRDefault="00F40F8F" w14:paraId="43B46FFA" w14:textId="77777777">
            <w:pPr>
              <w:widowControl/>
              <w:tabs>
                <w:tab w:val="clear" w:pos="360"/>
              </w:tabs>
              <w:spacing w:after="0"/>
              <w:rPr>
                <w:rFonts w:eastAsia="Times New Roman" w:cs="Times New Roman"/>
                <w:color w:val="000000"/>
                <w:szCs w:val="24"/>
              </w:rPr>
            </w:pPr>
            <w:r w:rsidRPr="007E3FB1">
              <w:rPr>
                <w:rFonts w:eastAsia="Times New Roman" w:cs="Times New Roman"/>
                <w:color w:val="000000"/>
                <w:szCs w:val="24"/>
              </w:rPr>
              <w:t>Typos or grammatical errors</w:t>
            </w:r>
          </w:p>
        </w:tc>
        <w:tc>
          <w:tcPr>
            <w:tcW w:w="2160" w:type="dxa"/>
            <w:shd w:val="clear" w:color="auto" w:fill="auto"/>
            <w:vAlign w:val="center"/>
            <w:hideMark/>
          </w:tcPr>
          <w:p w:rsidRPr="007E3FB1" w:rsidR="00F40F8F" w:rsidP="00F40F8F" w:rsidRDefault="00F40F8F" w14:paraId="7C38A947"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2</w:t>
            </w:r>
          </w:p>
        </w:tc>
        <w:tc>
          <w:tcPr>
            <w:tcW w:w="1890" w:type="dxa"/>
            <w:shd w:val="clear" w:color="auto" w:fill="auto"/>
            <w:vAlign w:val="center"/>
            <w:hideMark/>
          </w:tcPr>
          <w:p w:rsidRPr="007E3FB1" w:rsidR="00F40F8F" w:rsidP="00F40F8F" w:rsidRDefault="00F40F8F" w14:paraId="24C2F25E"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10.5</w:t>
            </w:r>
          </w:p>
        </w:tc>
      </w:tr>
      <w:bookmarkEnd w:id="2"/>
      <w:tr w:rsidRPr="007E3FB1" w:rsidR="00F40F8F" w:rsidTr="005956FE" w14:paraId="1AD676B5" w14:textId="77777777">
        <w:trPr>
          <w:cantSplit/>
          <w:trHeight w:val="310"/>
        </w:trPr>
        <w:tc>
          <w:tcPr>
            <w:tcW w:w="4140" w:type="dxa"/>
            <w:shd w:val="clear" w:color="auto" w:fill="auto"/>
            <w:vAlign w:val="center"/>
            <w:hideMark/>
          </w:tcPr>
          <w:p w:rsidRPr="007E3FB1" w:rsidR="00F40F8F" w:rsidP="00F40F8F" w:rsidRDefault="00F40F8F" w14:paraId="4ACDD4FB" w14:textId="77777777">
            <w:pPr>
              <w:widowControl/>
              <w:tabs>
                <w:tab w:val="clear" w:pos="360"/>
              </w:tabs>
              <w:spacing w:after="0"/>
              <w:rPr>
                <w:rFonts w:eastAsia="Times New Roman" w:cs="Times New Roman"/>
                <w:b/>
                <w:bCs/>
                <w:color w:val="000000"/>
                <w:szCs w:val="24"/>
              </w:rPr>
            </w:pPr>
            <w:r w:rsidRPr="007E3FB1">
              <w:rPr>
                <w:rFonts w:eastAsia="Times New Roman" w:cs="Times New Roman"/>
                <w:b/>
                <w:bCs/>
                <w:color w:val="000000"/>
                <w:szCs w:val="24"/>
              </w:rPr>
              <w:t>Totals</w:t>
            </w:r>
          </w:p>
        </w:tc>
        <w:tc>
          <w:tcPr>
            <w:tcW w:w="2160" w:type="dxa"/>
            <w:shd w:val="clear" w:color="auto" w:fill="auto"/>
            <w:vAlign w:val="center"/>
            <w:hideMark/>
          </w:tcPr>
          <w:p w:rsidRPr="007E3FB1" w:rsidR="00F40F8F" w:rsidP="00F40F8F" w:rsidRDefault="00F40F8F" w14:paraId="55706D3C" w14:textId="77777777">
            <w:pPr>
              <w:widowControl/>
              <w:tabs>
                <w:tab w:val="clear" w:pos="360"/>
              </w:tabs>
              <w:spacing w:after="0"/>
              <w:jc w:val="center"/>
              <w:rPr>
                <w:rFonts w:eastAsia="Times New Roman" w:cs="Times New Roman"/>
                <w:b/>
                <w:bCs/>
                <w:color w:val="000000"/>
                <w:szCs w:val="24"/>
              </w:rPr>
            </w:pPr>
            <w:r w:rsidRPr="007E3FB1">
              <w:rPr>
                <w:rFonts w:eastAsia="Times New Roman" w:cs="Times New Roman"/>
                <w:b/>
                <w:bCs/>
                <w:noProof/>
                <w:color w:val="000000"/>
                <w:szCs w:val="24"/>
              </w:rPr>
              <w:t>19</w:t>
            </w:r>
          </w:p>
        </w:tc>
        <w:tc>
          <w:tcPr>
            <w:tcW w:w="1890" w:type="dxa"/>
            <w:shd w:val="clear" w:color="auto" w:fill="auto"/>
            <w:vAlign w:val="center"/>
            <w:hideMark/>
          </w:tcPr>
          <w:p w:rsidRPr="007E3FB1" w:rsidR="00F40F8F" w:rsidP="00F40F8F" w:rsidRDefault="00F40F8F" w14:paraId="551B7EA6" w14:textId="77777777">
            <w:pPr>
              <w:widowControl/>
              <w:tabs>
                <w:tab w:val="clear" w:pos="360"/>
              </w:tabs>
              <w:spacing w:after="0"/>
              <w:jc w:val="center"/>
              <w:rPr>
                <w:rFonts w:eastAsia="Times New Roman" w:cs="Times New Roman"/>
                <w:b/>
                <w:bCs/>
                <w:color w:val="000000"/>
                <w:szCs w:val="24"/>
              </w:rPr>
            </w:pPr>
            <w:r w:rsidRPr="007E3FB1">
              <w:rPr>
                <w:rFonts w:eastAsia="Times New Roman" w:cs="Times New Roman"/>
                <w:b/>
                <w:bCs/>
                <w:color w:val="000000"/>
                <w:szCs w:val="24"/>
              </w:rPr>
              <w:t>100.0</w:t>
            </w:r>
          </w:p>
        </w:tc>
      </w:tr>
    </w:tbl>
    <w:p w:rsidR="00C74169" w:rsidP="00D97198" w:rsidRDefault="00C74169" w14:paraId="2E14895C" w14:textId="2095F901">
      <w:pPr>
        <w:pStyle w:val="BodyTextIndent"/>
        <w:rPr>
          <w:rFonts w:cs="Times New Roman"/>
        </w:rPr>
      </w:pPr>
    </w:p>
    <w:tbl>
      <w:tblPr>
        <w:tblW w:w="8190"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0"/>
        <w:gridCol w:w="2160"/>
        <w:gridCol w:w="1890"/>
      </w:tblGrid>
      <w:tr w:rsidRPr="007E3FB1" w:rsidR="005956FE" w:rsidTr="00F87B79" w14:paraId="6D720851" w14:textId="77777777">
        <w:trPr>
          <w:cantSplit/>
          <w:trHeight w:val="194"/>
        </w:trPr>
        <w:tc>
          <w:tcPr>
            <w:tcW w:w="8190" w:type="dxa"/>
            <w:gridSpan w:val="3"/>
            <w:shd w:val="clear" w:color="auto" w:fill="D9D9D9" w:themeFill="background1" w:themeFillShade="D9"/>
            <w:vAlign w:val="center"/>
          </w:tcPr>
          <w:p w:rsidRPr="007E3FB1" w:rsidR="005956FE" w:rsidP="00F87B79" w:rsidRDefault="005956FE" w14:paraId="49195F83" w14:textId="77777777">
            <w:pPr>
              <w:widowControl/>
              <w:tabs>
                <w:tab w:val="clear" w:pos="360"/>
              </w:tabs>
              <w:spacing w:after="0"/>
              <w:jc w:val="center"/>
              <w:rPr>
                <w:rFonts w:eastAsia="Times New Roman" w:cs="Times New Roman"/>
                <w:b/>
                <w:bCs/>
                <w:color w:val="000000"/>
                <w:szCs w:val="24"/>
              </w:rPr>
            </w:pPr>
            <w:r w:rsidRPr="007E3FB1">
              <w:rPr>
                <w:rFonts w:eastAsia="Times New Roman" w:cs="Times New Roman"/>
                <w:b/>
                <w:bCs/>
                <w:color w:val="000000"/>
                <w:szCs w:val="24"/>
              </w:rPr>
              <w:t>Table 2b: Comments on the Policy Survey</w:t>
            </w:r>
          </w:p>
        </w:tc>
      </w:tr>
      <w:tr w:rsidRPr="007E3FB1" w:rsidR="005956FE" w:rsidTr="00F87B79" w14:paraId="73FF28FD" w14:textId="77777777">
        <w:trPr>
          <w:cantSplit/>
          <w:trHeight w:val="310"/>
        </w:trPr>
        <w:tc>
          <w:tcPr>
            <w:tcW w:w="4140" w:type="dxa"/>
            <w:shd w:val="clear" w:color="auto" w:fill="auto"/>
            <w:vAlign w:val="center"/>
            <w:hideMark/>
          </w:tcPr>
          <w:p w:rsidRPr="007E3FB1" w:rsidR="005956FE" w:rsidP="00F87B79" w:rsidRDefault="005956FE" w14:paraId="4AB60290" w14:textId="77777777">
            <w:pPr>
              <w:widowControl/>
              <w:tabs>
                <w:tab w:val="clear" w:pos="360"/>
              </w:tabs>
              <w:spacing w:after="0"/>
              <w:rPr>
                <w:rFonts w:eastAsia="Times New Roman" w:cs="Times New Roman"/>
                <w:b/>
                <w:bCs/>
                <w:color w:val="000000"/>
                <w:szCs w:val="24"/>
              </w:rPr>
            </w:pPr>
            <w:r w:rsidRPr="007E3FB1">
              <w:rPr>
                <w:rFonts w:eastAsia="Times New Roman" w:cs="Times New Roman"/>
                <w:b/>
                <w:bCs/>
                <w:color w:val="000000"/>
                <w:szCs w:val="24"/>
              </w:rPr>
              <w:t>Content Type</w:t>
            </w:r>
          </w:p>
        </w:tc>
        <w:tc>
          <w:tcPr>
            <w:tcW w:w="2160" w:type="dxa"/>
            <w:shd w:val="clear" w:color="auto" w:fill="auto"/>
            <w:vAlign w:val="center"/>
            <w:hideMark/>
          </w:tcPr>
          <w:p w:rsidRPr="007E3FB1" w:rsidR="005956FE" w:rsidP="00F87B79" w:rsidRDefault="005956FE" w14:paraId="438D20F5" w14:textId="77777777">
            <w:pPr>
              <w:widowControl/>
              <w:tabs>
                <w:tab w:val="clear" w:pos="360"/>
              </w:tabs>
              <w:spacing w:after="0"/>
              <w:jc w:val="center"/>
              <w:rPr>
                <w:rFonts w:eastAsia="Times New Roman" w:cs="Times New Roman"/>
                <w:b/>
                <w:bCs/>
                <w:color w:val="000000"/>
                <w:szCs w:val="24"/>
              </w:rPr>
            </w:pPr>
            <w:r w:rsidRPr="007E3FB1">
              <w:rPr>
                <w:rFonts w:eastAsia="Times New Roman" w:cs="Times New Roman"/>
                <w:b/>
                <w:bCs/>
                <w:color w:val="000000"/>
                <w:szCs w:val="24"/>
              </w:rPr>
              <w:t>Number of Comments</w:t>
            </w:r>
          </w:p>
        </w:tc>
        <w:tc>
          <w:tcPr>
            <w:tcW w:w="1890" w:type="dxa"/>
            <w:shd w:val="clear" w:color="auto" w:fill="auto"/>
            <w:vAlign w:val="center"/>
            <w:hideMark/>
          </w:tcPr>
          <w:p w:rsidRPr="007E3FB1" w:rsidR="005956FE" w:rsidP="00F87B79" w:rsidRDefault="005956FE" w14:paraId="18363E42" w14:textId="77777777">
            <w:pPr>
              <w:widowControl/>
              <w:tabs>
                <w:tab w:val="clear" w:pos="360"/>
              </w:tabs>
              <w:spacing w:after="0"/>
              <w:jc w:val="center"/>
              <w:rPr>
                <w:rFonts w:eastAsia="Times New Roman" w:cs="Times New Roman"/>
                <w:b/>
                <w:bCs/>
                <w:color w:val="000000"/>
                <w:szCs w:val="24"/>
              </w:rPr>
            </w:pPr>
            <w:r w:rsidRPr="007E3FB1">
              <w:rPr>
                <w:rFonts w:eastAsia="Times New Roman" w:cs="Times New Roman"/>
                <w:b/>
                <w:bCs/>
                <w:color w:val="000000"/>
                <w:szCs w:val="24"/>
              </w:rPr>
              <w:t>Percent of Total</w:t>
            </w:r>
          </w:p>
        </w:tc>
      </w:tr>
      <w:tr w:rsidRPr="007E3FB1" w:rsidR="005956FE" w:rsidTr="00F87B79" w14:paraId="3DB6953A" w14:textId="77777777">
        <w:trPr>
          <w:trHeight w:val="320"/>
        </w:trPr>
        <w:tc>
          <w:tcPr>
            <w:tcW w:w="4140" w:type="dxa"/>
            <w:shd w:val="clear" w:color="auto" w:fill="auto"/>
            <w:vAlign w:val="center"/>
            <w:hideMark/>
          </w:tcPr>
          <w:p w:rsidRPr="007E3FB1" w:rsidR="005956FE" w:rsidP="00F87B79" w:rsidRDefault="005956FE" w14:paraId="1ED468E6" w14:textId="77777777">
            <w:pPr>
              <w:widowControl/>
              <w:tabs>
                <w:tab w:val="clear" w:pos="360"/>
              </w:tabs>
              <w:spacing w:after="0"/>
              <w:rPr>
                <w:rFonts w:eastAsia="Times New Roman" w:cs="Times New Roman"/>
                <w:color w:val="000000"/>
                <w:szCs w:val="24"/>
              </w:rPr>
            </w:pPr>
            <w:r w:rsidRPr="007E3FB1">
              <w:rPr>
                <w:rFonts w:eastAsia="Times New Roman" w:cs="Times New Roman"/>
                <w:color w:val="000000"/>
                <w:szCs w:val="24"/>
              </w:rPr>
              <w:t>Requests to add additional questions</w:t>
            </w:r>
          </w:p>
        </w:tc>
        <w:tc>
          <w:tcPr>
            <w:tcW w:w="2160" w:type="dxa"/>
            <w:shd w:val="clear" w:color="auto" w:fill="auto"/>
            <w:vAlign w:val="center"/>
            <w:hideMark/>
          </w:tcPr>
          <w:p w:rsidRPr="007E3FB1" w:rsidR="005956FE" w:rsidP="00F87B79" w:rsidRDefault="005956FE" w14:paraId="55C9041D"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4</w:t>
            </w:r>
          </w:p>
        </w:tc>
        <w:tc>
          <w:tcPr>
            <w:tcW w:w="1890" w:type="dxa"/>
            <w:shd w:val="clear" w:color="auto" w:fill="auto"/>
            <w:vAlign w:val="center"/>
            <w:hideMark/>
          </w:tcPr>
          <w:p w:rsidRPr="007E3FB1" w:rsidR="005956FE" w:rsidP="00F87B79" w:rsidRDefault="005956FE" w14:paraId="1BAFAE18"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33.3</w:t>
            </w:r>
          </w:p>
        </w:tc>
      </w:tr>
      <w:tr w:rsidRPr="007E3FB1" w:rsidR="005956FE" w:rsidTr="00F87B79" w14:paraId="138C673F" w14:textId="77777777">
        <w:trPr>
          <w:trHeight w:val="630"/>
        </w:trPr>
        <w:tc>
          <w:tcPr>
            <w:tcW w:w="4140" w:type="dxa"/>
            <w:shd w:val="clear" w:color="auto" w:fill="auto"/>
            <w:vAlign w:val="center"/>
            <w:hideMark/>
          </w:tcPr>
          <w:p w:rsidRPr="007E3FB1" w:rsidR="005956FE" w:rsidP="00F87B79" w:rsidRDefault="005956FE" w14:paraId="2087A8FD" w14:textId="77777777">
            <w:pPr>
              <w:widowControl/>
              <w:tabs>
                <w:tab w:val="clear" w:pos="360"/>
              </w:tabs>
              <w:spacing w:after="0"/>
              <w:rPr>
                <w:rFonts w:eastAsia="Times New Roman" w:cs="Times New Roman"/>
                <w:color w:val="000000"/>
                <w:szCs w:val="24"/>
              </w:rPr>
            </w:pPr>
            <w:r w:rsidRPr="007E3FB1">
              <w:rPr>
                <w:rFonts w:eastAsia="Times New Roman" w:cs="Times New Roman"/>
                <w:color w:val="000000"/>
                <w:szCs w:val="24"/>
              </w:rPr>
              <w:t>Requests for adjustments to existing questions</w:t>
            </w:r>
          </w:p>
        </w:tc>
        <w:tc>
          <w:tcPr>
            <w:tcW w:w="2160" w:type="dxa"/>
            <w:shd w:val="clear" w:color="auto" w:fill="auto"/>
            <w:vAlign w:val="center"/>
            <w:hideMark/>
          </w:tcPr>
          <w:p w:rsidRPr="007E3FB1" w:rsidR="005956FE" w:rsidP="00F87B79" w:rsidRDefault="005956FE" w14:paraId="0F6AC05D"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4</w:t>
            </w:r>
          </w:p>
        </w:tc>
        <w:tc>
          <w:tcPr>
            <w:tcW w:w="1890" w:type="dxa"/>
            <w:shd w:val="clear" w:color="auto" w:fill="auto"/>
            <w:vAlign w:val="center"/>
            <w:hideMark/>
          </w:tcPr>
          <w:p w:rsidRPr="007E3FB1" w:rsidR="005956FE" w:rsidP="00F87B79" w:rsidRDefault="005956FE" w14:paraId="0D626A15"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33.3</w:t>
            </w:r>
          </w:p>
        </w:tc>
      </w:tr>
      <w:tr w:rsidRPr="007E3FB1" w:rsidR="005956FE" w:rsidTr="00F87B79" w14:paraId="393AD685" w14:textId="77777777">
        <w:trPr>
          <w:trHeight w:val="630"/>
        </w:trPr>
        <w:tc>
          <w:tcPr>
            <w:tcW w:w="4140" w:type="dxa"/>
            <w:shd w:val="clear" w:color="auto" w:fill="auto"/>
            <w:vAlign w:val="center"/>
          </w:tcPr>
          <w:p w:rsidRPr="007E3FB1" w:rsidR="005956FE" w:rsidP="00F87B79" w:rsidRDefault="005956FE" w14:paraId="0C619788" w14:textId="77777777">
            <w:pPr>
              <w:widowControl/>
              <w:tabs>
                <w:tab w:val="clear" w:pos="360"/>
              </w:tabs>
              <w:spacing w:after="0"/>
              <w:rPr>
                <w:rFonts w:eastAsia="Times New Roman" w:cs="Times New Roman"/>
                <w:color w:val="000000"/>
                <w:szCs w:val="24"/>
              </w:rPr>
            </w:pPr>
            <w:r w:rsidRPr="007E3FB1">
              <w:rPr>
                <w:rFonts w:eastAsia="Times New Roman" w:cs="Times New Roman"/>
                <w:color w:val="000000"/>
                <w:szCs w:val="24"/>
              </w:rPr>
              <w:t>Statements in support of a new question added by the EAC</w:t>
            </w:r>
          </w:p>
        </w:tc>
        <w:tc>
          <w:tcPr>
            <w:tcW w:w="2160" w:type="dxa"/>
            <w:shd w:val="clear" w:color="auto" w:fill="auto"/>
            <w:vAlign w:val="center"/>
          </w:tcPr>
          <w:p w:rsidRPr="007E3FB1" w:rsidR="005956FE" w:rsidP="00F87B79" w:rsidRDefault="005956FE" w14:paraId="16FF065D"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3</w:t>
            </w:r>
          </w:p>
        </w:tc>
        <w:tc>
          <w:tcPr>
            <w:tcW w:w="1890" w:type="dxa"/>
            <w:shd w:val="clear" w:color="auto" w:fill="auto"/>
            <w:vAlign w:val="center"/>
          </w:tcPr>
          <w:p w:rsidRPr="007E3FB1" w:rsidR="005956FE" w:rsidP="00F87B79" w:rsidRDefault="005956FE" w14:paraId="50A3DBFA"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25.0</w:t>
            </w:r>
          </w:p>
        </w:tc>
      </w:tr>
      <w:tr w:rsidRPr="007E3FB1" w:rsidR="005956FE" w:rsidTr="00F87B79" w14:paraId="025B43A8" w14:textId="77777777">
        <w:trPr>
          <w:trHeight w:val="630"/>
        </w:trPr>
        <w:tc>
          <w:tcPr>
            <w:tcW w:w="4140" w:type="dxa"/>
            <w:shd w:val="clear" w:color="auto" w:fill="auto"/>
            <w:vAlign w:val="center"/>
            <w:hideMark/>
          </w:tcPr>
          <w:p w:rsidRPr="007E3FB1" w:rsidR="005956FE" w:rsidP="00F87B79" w:rsidRDefault="005956FE" w14:paraId="214477D9" w14:textId="77777777">
            <w:pPr>
              <w:widowControl/>
              <w:tabs>
                <w:tab w:val="clear" w:pos="360"/>
              </w:tabs>
              <w:spacing w:after="0"/>
              <w:rPr>
                <w:rFonts w:eastAsia="Times New Roman" w:cs="Times New Roman"/>
                <w:color w:val="000000"/>
                <w:szCs w:val="24"/>
              </w:rPr>
            </w:pPr>
            <w:r w:rsidRPr="007E3FB1">
              <w:rPr>
                <w:rFonts w:eastAsia="Times New Roman" w:cs="Times New Roman"/>
                <w:color w:val="000000"/>
                <w:szCs w:val="24"/>
              </w:rPr>
              <w:t>Request for clarification of survey instructions</w:t>
            </w:r>
          </w:p>
        </w:tc>
        <w:tc>
          <w:tcPr>
            <w:tcW w:w="2160" w:type="dxa"/>
            <w:shd w:val="clear" w:color="auto" w:fill="auto"/>
            <w:vAlign w:val="center"/>
            <w:hideMark/>
          </w:tcPr>
          <w:p w:rsidRPr="007E3FB1" w:rsidR="005956FE" w:rsidP="00F87B79" w:rsidRDefault="005956FE" w14:paraId="5AB676E7"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1</w:t>
            </w:r>
          </w:p>
        </w:tc>
        <w:tc>
          <w:tcPr>
            <w:tcW w:w="1890" w:type="dxa"/>
            <w:shd w:val="clear" w:color="auto" w:fill="auto"/>
            <w:vAlign w:val="center"/>
            <w:hideMark/>
          </w:tcPr>
          <w:p w:rsidRPr="007E3FB1" w:rsidR="005956FE" w:rsidP="00F87B79" w:rsidRDefault="005956FE" w14:paraId="24FC692A" w14:textId="77777777">
            <w:pPr>
              <w:widowControl/>
              <w:tabs>
                <w:tab w:val="clear" w:pos="360"/>
              </w:tabs>
              <w:spacing w:after="0"/>
              <w:jc w:val="center"/>
              <w:rPr>
                <w:rFonts w:eastAsia="Times New Roman" w:cs="Times New Roman"/>
                <w:color w:val="000000"/>
                <w:szCs w:val="24"/>
              </w:rPr>
            </w:pPr>
            <w:r w:rsidRPr="007E3FB1">
              <w:rPr>
                <w:rFonts w:eastAsia="Times New Roman" w:cs="Times New Roman"/>
                <w:color w:val="000000"/>
                <w:szCs w:val="24"/>
              </w:rPr>
              <w:t>8.3</w:t>
            </w:r>
          </w:p>
        </w:tc>
      </w:tr>
      <w:tr w:rsidRPr="007E3FB1" w:rsidR="005956FE" w:rsidTr="00F87B79" w14:paraId="38B5CCAB" w14:textId="77777777">
        <w:trPr>
          <w:cantSplit/>
          <w:trHeight w:val="310"/>
        </w:trPr>
        <w:tc>
          <w:tcPr>
            <w:tcW w:w="4140" w:type="dxa"/>
            <w:shd w:val="clear" w:color="auto" w:fill="auto"/>
            <w:vAlign w:val="center"/>
            <w:hideMark/>
          </w:tcPr>
          <w:p w:rsidRPr="007E3FB1" w:rsidR="005956FE" w:rsidP="00F87B79" w:rsidRDefault="005956FE" w14:paraId="023F3DE1" w14:textId="77777777">
            <w:pPr>
              <w:widowControl/>
              <w:tabs>
                <w:tab w:val="clear" w:pos="360"/>
              </w:tabs>
              <w:spacing w:after="0"/>
              <w:rPr>
                <w:rFonts w:eastAsia="Times New Roman" w:cs="Times New Roman"/>
                <w:b/>
                <w:bCs/>
                <w:color w:val="000000"/>
                <w:szCs w:val="24"/>
              </w:rPr>
            </w:pPr>
            <w:r w:rsidRPr="007E3FB1">
              <w:rPr>
                <w:rFonts w:eastAsia="Times New Roman" w:cs="Times New Roman"/>
                <w:b/>
                <w:bCs/>
                <w:color w:val="000000"/>
                <w:szCs w:val="24"/>
              </w:rPr>
              <w:t>Total</w:t>
            </w:r>
          </w:p>
        </w:tc>
        <w:tc>
          <w:tcPr>
            <w:tcW w:w="2160" w:type="dxa"/>
            <w:shd w:val="clear" w:color="auto" w:fill="auto"/>
            <w:vAlign w:val="center"/>
            <w:hideMark/>
          </w:tcPr>
          <w:p w:rsidRPr="007E3FB1" w:rsidR="005956FE" w:rsidP="00F87B79" w:rsidRDefault="005956FE" w14:paraId="4F359CE8" w14:textId="77777777">
            <w:pPr>
              <w:widowControl/>
              <w:tabs>
                <w:tab w:val="clear" w:pos="360"/>
              </w:tabs>
              <w:spacing w:after="0"/>
              <w:jc w:val="center"/>
              <w:rPr>
                <w:rFonts w:eastAsia="Times New Roman" w:cs="Times New Roman"/>
                <w:b/>
                <w:bCs/>
                <w:color w:val="000000"/>
                <w:szCs w:val="24"/>
              </w:rPr>
            </w:pPr>
            <w:r w:rsidRPr="007E3FB1">
              <w:rPr>
                <w:rFonts w:eastAsia="Times New Roman" w:cs="Times New Roman"/>
                <w:b/>
                <w:bCs/>
                <w:color w:val="000000"/>
                <w:szCs w:val="24"/>
              </w:rPr>
              <w:t>12</w:t>
            </w:r>
          </w:p>
        </w:tc>
        <w:tc>
          <w:tcPr>
            <w:tcW w:w="1890" w:type="dxa"/>
            <w:shd w:val="clear" w:color="auto" w:fill="auto"/>
            <w:vAlign w:val="center"/>
            <w:hideMark/>
          </w:tcPr>
          <w:p w:rsidRPr="007E3FB1" w:rsidR="005956FE" w:rsidP="00F87B79" w:rsidRDefault="005956FE" w14:paraId="56D15BA6" w14:textId="77777777">
            <w:pPr>
              <w:widowControl/>
              <w:tabs>
                <w:tab w:val="clear" w:pos="360"/>
              </w:tabs>
              <w:spacing w:after="0"/>
              <w:jc w:val="center"/>
              <w:rPr>
                <w:rFonts w:eastAsia="Times New Roman" w:cs="Times New Roman"/>
                <w:b/>
                <w:bCs/>
                <w:color w:val="000000"/>
                <w:szCs w:val="24"/>
              </w:rPr>
            </w:pPr>
            <w:r w:rsidRPr="007E3FB1">
              <w:rPr>
                <w:rFonts w:eastAsia="Times New Roman" w:cs="Times New Roman"/>
                <w:b/>
                <w:bCs/>
                <w:color w:val="000000"/>
                <w:szCs w:val="24"/>
              </w:rPr>
              <w:t>100.0</w:t>
            </w:r>
          </w:p>
        </w:tc>
      </w:tr>
    </w:tbl>
    <w:p w:rsidRPr="007E3FB1" w:rsidR="005956FE" w:rsidP="00D97198" w:rsidRDefault="005956FE" w14:paraId="347E5AFA" w14:textId="77777777">
      <w:pPr>
        <w:pStyle w:val="BodyTextIndent"/>
        <w:rPr>
          <w:rFonts w:cs="Times New Roman"/>
        </w:rPr>
      </w:pPr>
    </w:p>
    <w:p w:rsidRPr="007E3FB1" w:rsidR="00C74169" w:rsidP="00D97198" w:rsidRDefault="00F40F8F" w14:paraId="727A8F34" w14:textId="5A5A7782">
      <w:pPr>
        <w:pStyle w:val="BodyTextIndent"/>
        <w:rPr>
          <w:rFonts w:cs="Times New Roman"/>
        </w:rPr>
      </w:pPr>
      <w:r w:rsidRPr="007E3FB1">
        <w:rPr>
          <w:rFonts w:cs="Times New Roman"/>
        </w:rPr>
        <w:t>The EAC’s responses to the suggestions for the EAVS are below:</w:t>
      </w:r>
    </w:p>
    <w:p w:rsidRPr="007E3FB1" w:rsidR="00F40F8F" w:rsidP="00493BFD" w:rsidRDefault="00F40F8F" w14:paraId="7F8D07D5" w14:textId="4B0871A0">
      <w:pPr>
        <w:pStyle w:val="BodyTextIndent"/>
        <w:numPr>
          <w:ilvl w:val="0"/>
          <w:numId w:val="4"/>
        </w:numPr>
        <w:jc w:val="both"/>
        <w:rPr>
          <w:rFonts w:cs="Times New Roman"/>
        </w:rPr>
      </w:pPr>
      <w:r w:rsidRPr="007E3FB1">
        <w:rPr>
          <w:rFonts w:cs="Times New Roman"/>
          <w:b/>
          <w:bCs/>
        </w:rPr>
        <w:t>Requests to add additional questions</w:t>
      </w:r>
      <w:r w:rsidRPr="007E3FB1">
        <w:rPr>
          <w:rFonts w:cs="Times New Roman"/>
        </w:rPr>
        <w:t>: There were many suggestions for additional questions, including questions on cybersecurity and election security, the use of voting technology, mail ballot processing technology, poll workers who provide multilingual assistance, wait times at polling places, and UOCAVA ballots transmitted via online por</w:t>
      </w:r>
      <w:r w:rsidRPr="007E3FB1" w:rsidR="000F68F3">
        <w:rPr>
          <w:rFonts w:cs="Times New Roman"/>
        </w:rPr>
        <w:t>t</w:t>
      </w:r>
      <w:r w:rsidRPr="007E3FB1">
        <w:rPr>
          <w:rFonts w:cs="Times New Roman"/>
        </w:rPr>
        <w:t xml:space="preserve">al. However, the EAC is not certain that (a) all jurisdictions </w:t>
      </w:r>
      <w:r w:rsidRPr="007E3FB1" w:rsidR="00D650B0">
        <w:rPr>
          <w:rFonts w:cs="Times New Roman"/>
        </w:rPr>
        <w:t xml:space="preserve">collect the data to be able to </w:t>
      </w:r>
      <w:r w:rsidRPr="007E3FB1">
        <w:rPr>
          <w:rFonts w:cs="Times New Roman"/>
        </w:rPr>
        <w:t xml:space="preserve">answer these questions, or that (b) the questions applied broadly to jurisdictions instead of only a small subset of jurisdictions. </w:t>
      </w:r>
      <w:r w:rsidRPr="007E3FB1" w:rsidR="000F68F3">
        <w:rPr>
          <w:rFonts w:cs="Times New Roman"/>
        </w:rPr>
        <w:t xml:space="preserve">Additionally, the EAC is reticent to increase response burden by adding questions to an already lengthy survey. </w:t>
      </w:r>
      <w:r w:rsidRPr="007E3FB1">
        <w:rPr>
          <w:rFonts w:cs="Times New Roman"/>
        </w:rPr>
        <w:t xml:space="preserve">The EAC also wishes to conduct more rigorous </w:t>
      </w:r>
      <w:r w:rsidRPr="007E3FB1" w:rsidR="00CC1EE7">
        <w:rPr>
          <w:rFonts w:cs="Times New Roman"/>
        </w:rPr>
        <w:t>question design and user testing of these potential questions. The EAC will not add these additional questions in the 2020 EAVS but will work with the EAC Standards Board and other stakeholders to determine if these items are appropriate to consider for the 2022 EAVS.</w:t>
      </w:r>
    </w:p>
    <w:p w:rsidRPr="007E3FB1" w:rsidR="00F40F8F" w:rsidP="00493BFD" w:rsidRDefault="00F40F8F" w14:paraId="607261C0" w14:textId="40A4EDE0">
      <w:pPr>
        <w:pStyle w:val="BodyTextIndent"/>
        <w:numPr>
          <w:ilvl w:val="0"/>
          <w:numId w:val="4"/>
        </w:numPr>
        <w:jc w:val="both"/>
        <w:rPr>
          <w:rFonts w:cs="Times New Roman"/>
        </w:rPr>
      </w:pPr>
      <w:r w:rsidRPr="007E3FB1">
        <w:rPr>
          <w:rFonts w:cs="Times New Roman"/>
          <w:b/>
          <w:bCs/>
        </w:rPr>
        <w:t>Request for clarification of survey instructions</w:t>
      </w:r>
      <w:r w:rsidRPr="007E3FB1">
        <w:rPr>
          <w:rFonts w:cs="Times New Roman"/>
        </w:rPr>
        <w:t xml:space="preserve">: </w:t>
      </w:r>
      <w:r w:rsidRPr="007E3FB1" w:rsidR="00CC1EE7">
        <w:rPr>
          <w:rFonts w:cs="Times New Roman"/>
        </w:rPr>
        <w:t xml:space="preserve">Several commenters raised issue with EAC’s revision of F1 to measure “successful” participation; this question has been revised to measure the number of voters who cast a ballot that was counted (in total and by mode of participation). Another recurring comment was a request to further define who should be counted as a poll worker; additional clarification </w:t>
      </w:r>
      <w:r w:rsidRPr="007E3FB1" w:rsidR="00CC1EE7">
        <w:rPr>
          <w:rFonts w:cs="Times New Roman"/>
        </w:rPr>
        <w:lastRenderedPageBreak/>
        <w:t xml:space="preserve">has been added to the instructions for questions D5-D7. The instructions for questions B5-B8 clarify that UOCAVA ballots transmitted via online ballot delivery portals should not be counted with ballots transmitted via email. Question B27 has been clarified that all FWABs rejected for reasons other than being received late or because the voter’s regular absentee ballot was submitted and counted should be included in this question. Question E1c includes more clarification of what a </w:t>
      </w:r>
      <w:r w:rsidRPr="007E3FB1" w:rsidR="00707C38">
        <w:rPr>
          <w:rFonts w:cs="Times New Roman"/>
        </w:rPr>
        <w:t>partially counted</w:t>
      </w:r>
      <w:r w:rsidRPr="007E3FB1" w:rsidR="00CC1EE7">
        <w:rPr>
          <w:rFonts w:cs="Times New Roman"/>
        </w:rPr>
        <w:t xml:space="preserve"> provisional ballot is. The instructions for questions F5-F11 include more detail on the definition of a scanner.</w:t>
      </w:r>
    </w:p>
    <w:p w:rsidRPr="007E3FB1" w:rsidR="00F40F8F" w:rsidP="00493BFD" w:rsidRDefault="00F40F8F" w14:paraId="1F1CE7D5" w14:textId="30F135C6">
      <w:pPr>
        <w:pStyle w:val="BodyTextIndent"/>
        <w:numPr>
          <w:ilvl w:val="0"/>
          <w:numId w:val="4"/>
        </w:numPr>
        <w:jc w:val="both"/>
        <w:rPr>
          <w:rFonts w:cs="Times New Roman"/>
        </w:rPr>
      </w:pPr>
      <w:r w:rsidRPr="007E3FB1">
        <w:rPr>
          <w:rFonts w:cs="Times New Roman"/>
          <w:b/>
          <w:bCs/>
        </w:rPr>
        <w:t>Requests relating to survey administration and survey tools</w:t>
      </w:r>
      <w:r w:rsidRPr="007E3FB1">
        <w:rPr>
          <w:rFonts w:cs="Times New Roman"/>
        </w:rPr>
        <w:t xml:space="preserve">: </w:t>
      </w:r>
      <w:r w:rsidRPr="007E3FB1" w:rsidR="006B0A4B">
        <w:rPr>
          <w:rFonts w:cs="Times New Roman"/>
        </w:rPr>
        <w:t xml:space="preserve">Some of the requests relating to how the EAC administers the EAVS (providing an online tool for filling out the survey, color-coding items in the data collection templates that do not match up with expected data patterns) have already been implemented beginning with the 2018 EAVS. Other suggestions (tailoring </w:t>
      </w:r>
      <w:r w:rsidRPr="007E3FB1" w:rsidR="00761555">
        <w:rPr>
          <w:rFonts w:cs="Times New Roman"/>
        </w:rPr>
        <w:t xml:space="preserve">and/or pre-populating </w:t>
      </w:r>
      <w:r w:rsidRPr="007E3FB1" w:rsidR="006B0A4B">
        <w:rPr>
          <w:rFonts w:cs="Times New Roman"/>
        </w:rPr>
        <w:t xml:space="preserve">each state’s survey to reduce response burden, hard-coding </w:t>
      </w:r>
      <w:r w:rsidRPr="007E3FB1" w:rsidR="00761555">
        <w:rPr>
          <w:rFonts w:cs="Times New Roman"/>
        </w:rPr>
        <w:t>not applicable values, providing respondents more detail about expected response patterns, releasing contact information for local election officials) are under consideration for implementing in the 2020 EAVS data collection templates, but do not require changes to the survey questions themselves.</w:t>
      </w:r>
    </w:p>
    <w:p w:rsidRPr="007E3FB1" w:rsidR="00F40F8F" w:rsidP="00493BFD" w:rsidRDefault="00F40F8F" w14:paraId="32F68B21" w14:textId="1DFBE2C4">
      <w:pPr>
        <w:pStyle w:val="BodyTextIndent"/>
        <w:numPr>
          <w:ilvl w:val="0"/>
          <w:numId w:val="4"/>
        </w:numPr>
        <w:jc w:val="both"/>
        <w:rPr>
          <w:rFonts w:cs="Times New Roman"/>
        </w:rPr>
      </w:pPr>
      <w:r w:rsidRPr="007E3FB1">
        <w:rPr>
          <w:rFonts w:cs="Times New Roman"/>
          <w:b/>
          <w:bCs/>
        </w:rPr>
        <w:t>Requests to remove questions</w:t>
      </w:r>
      <w:r w:rsidRPr="007E3FB1">
        <w:rPr>
          <w:rFonts w:cs="Times New Roman"/>
        </w:rPr>
        <w:t xml:space="preserve">: </w:t>
      </w:r>
      <w:r w:rsidRPr="007E3FB1" w:rsidR="00761555">
        <w:rPr>
          <w:rFonts w:cs="Times New Roman"/>
        </w:rPr>
        <w:t>Two commenters requested that the EAC eliminate the questions collecting data on the use of punch card (F9) and lever machines (F10) by jurisdictions, noting that no jurisdiction reported using this equipment</w:t>
      </w:r>
      <w:r w:rsidRPr="007E3FB1" w:rsidR="008C7F78">
        <w:rPr>
          <w:rFonts w:cs="Times New Roman"/>
        </w:rPr>
        <w:t xml:space="preserve"> in the 2016 and 2018 EAVS</w:t>
      </w:r>
      <w:r w:rsidRPr="007E3FB1" w:rsidR="00761555">
        <w:rPr>
          <w:rFonts w:cs="Times New Roman"/>
        </w:rPr>
        <w:t xml:space="preserve">. </w:t>
      </w:r>
      <w:r w:rsidRPr="007E3FB1" w:rsidR="008C7F78">
        <w:rPr>
          <w:rFonts w:cs="Times New Roman"/>
        </w:rPr>
        <w:t xml:space="preserve">The EAC will </w:t>
      </w:r>
      <w:r w:rsidRPr="007E3FB1" w:rsidR="007D5D52">
        <w:rPr>
          <w:rFonts w:cs="Times New Roman"/>
        </w:rPr>
        <w:t>keep</w:t>
      </w:r>
      <w:r w:rsidRPr="007E3FB1" w:rsidR="008C7F78">
        <w:rPr>
          <w:rFonts w:cs="Times New Roman"/>
        </w:rPr>
        <w:t xml:space="preserve"> these questions for at least the 2020 EAVS until it is demonstrated across </w:t>
      </w:r>
      <w:r w:rsidRPr="007E3FB1" w:rsidR="000F68F3">
        <w:rPr>
          <w:rFonts w:cs="Times New Roman"/>
        </w:rPr>
        <w:t xml:space="preserve">multiple </w:t>
      </w:r>
      <w:r w:rsidRPr="007E3FB1" w:rsidR="008C7F78">
        <w:rPr>
          <w:rFonts w:cs="Times New Roman"/>
        </w:rPr>
        <w:t>election cycles that these machines are no longer in use.</w:t>
      </w:r>
    </w:p>
    <w:p w:rsidRPr="007E3FB1" w:rsidR="00F40F8F" w:rsidP="00493BFD" w:rsidRDefault="00F40F8F" w14:paraId="37444608" w14:textId="022D3C8D">
      <w:pPr>
        <w:pStyle w:val="BodyTextIndent"/>
        <w:numPr>
          <w:ilvl w:val="0"/>
          <w:numId w:val="4"/>
        </w:numPr>
        <w:jc w:val="both"/>
        <w:rPr>
          <w:rFonts w:cs="Times New Roman"/>
        </w:rPr>
      </w:pPr>
      <w:r w:rsidRPr="007E3FB1">
        <w:rPr>
          <w:rFonts w:cs="Times New Roman"/>
          <w:b/>
          <w:bCs/>
        </w:rPr>
        <w:t>Requests for adjustments to existing questions</w:t>
      </w:r>
      <w:r w:rsidRPr="007E3FB1">
        <w:rPr>
          <w:rFonts w:cs="Times New Roman"/>
        </w:rPr>
        <w:t xml:space="preserve">: </w:t>
      </w:r>
      <w:r w:rsidRPr="007E3FB1" w:rsidR="007D5D52">
        <w:rPr>
          <w:rFonts w:cs="Times New Roman"/>
        </w:rPr>
        <w:t xml:space="preserve">A number of commenters requested adjustments to the number of “other” categories included in questions throughout the survey. The EAC wishes to undertake more study on the appropriate number of categories for each </w:t>
      </w:r>
      <w:r w:rsidRPr="007E3FB1" w:rsidR="004716C9">
        <w:rPr>
          <w:rFonts w:cs="Times New Roman"/>
        </w:rPr>
        <w:t>question and</w:t>
      </w:r>
      <w:r w:rsidRPr="007E3FB1" w:rsidR="007D5D52">
        <w:rPr>
          <w:rFonts w:cs="Times New Roman"/>
        </w:rPr>
        <w:t xml:space="preserve"> will work with the EAC Standards Board and other stakeholders to consider making these changes in the 2022 EAVS. Another request was to reduce survey burden in the questions on voting technology (F5-F11); the EAC </w:t>
      </w:r>
      <w:r w:rsidRPr="007E3FB1" w:rsidR="00C17FA4">
        <w:rPr>
          <w:rFonts w:cs="Times New Roman"/>
        </w:rPr>
        <w:t>anticipates</w:t>
      </w:r>
      <w:r w:rsidRPr="007E3FB1" w:rsidR="007D5D52">
        <w:rPr>
          <w:rFonts w:cs="Times New Roman"/>
        </w:rPr>
        <w:t xml:space="preserve"> that pre-populating some of this information (as requested by another commenter) and providing additional instruction in the data collection templates in this section will reduce the time that respondents spend answering these questions.</w:t>
      </w:r>
    </w:p>
    <w:p w:rsidRPr="007E3FB1" w:rsidR="00F40F8F" w:rsidP="00D650B0" w:rsidRDefault="00F40F8F" w14:paraId="5BA79828" w14:textId="572604C2">
      <w:pPr>
        <w:pStyle w:val="BodyTextIndent"/>
        <w:numPr>
          <w:ilvl w:val="0"/>
          <w:numId w:val="4"/>
        </w:numPr>
        <w:rPr>
          <w:rFonts w:cs="Times New Roman"/>
        </w:rPr>
      </w:pPr>
      <w:r w:rsidRPr="007E3FB1">
        <w:rPr>
          <w:rFonts w:cs="Times New Roman"/>
          <w:b/>
          <w:bCs/>
        </w:rPr>
        <w:t>Typos or grammatical errors</w:t>
      </w:r>
      <w:r w:rsidRPr="007E3FB1">
        <w:rPr>
          <w:rFonts w:cs="Times New Roman"/>
        </w:rPr>
        <w:t xml:space="preserve">: </w:t>
      </w:r>
      <w:r w:rsidRPr="007E3FB1" w:rsidR="00CC1EE7">
        <w:rPr>
          <w:rFonts w:cs="Times New Roman"/>
        </w:rPr>
        <w:t>The EAC has addressed all of the typographical and grammatical errors identified by the commenters.</w:t>
      </w:r>
    </w:p>
    <w:p w:rsidRPr="007E3FB1" w:rsidR="00F40F8F" w:rsidP="00D97198" w:rsidRDefault="00F40F8F" w14:paraId="5924E369" w14:textId="1C78996F">
      <w:pPr>
        <w:pStyle w:val="BodyTextIndent"/>
        <w:rPr>
          <w:rFonts w:cs="Times New Roman"/>
        </w:rPr>
      </w:pPr>
      <w:r w:rsidRPr="007E3FB1">
        <w:rPr>
          <w:rFonts w:cs="Times New Roman"/>
        </w:rPr>
        <w:t>The EA</w:t>
      </w:r>
      <w:r w:rsidRPr="007E3FB1" w:rsidR="004716C9">
        <w:rPr>
          <w:rFonts w:cs="Times New Roman"/>
        </w:rPr>
        <w:t>C</w:t>
      </w:r>
      <w:r w:rsidRPr="007E3FB1">
        <w:rPr>
          <w:rFonts w:cs="Times New Roman"/>
        </w:rPr>
        <w:t>’s responses to the suggestions for the Policy Survey are below:</w:t>
      </w:r>
    </w:p>
    <w:p w:rsidRPr="007E3FB1" w:rsidR="00F40F8F" w:rsidP="00493BFD" w:rsidRDefault="00F40F8F" w14:paraId="5B40DBCD" w14:textId="02961D4B">
      <w:pPr>
        <w:pStyle w:val="BodyTextIndent"/>
        <w:numPr>
          <w:ilvl w:val="0"/>
          <w:numId w:val="5"/>
        </w:numPr>
        <w:jc w:val="both"/>
        <w:rPr>
          <w:rFonts w:cs="Times New Roman"/>
        </w:rPr>
      </w:pPr>
      <w:r w:rsidRPr="007E3FB1">
        <w:rPr>
          <w:rFonts w:cs="Times New Roman"/>
          <w:b/>
          <w:bCs/>
        </w:rPr>
        <w:t>Requests to add additional questions</w:t>
      </w:r>
      <w:r w:rsidRPr="007E3FB1">
        <w:rPr>
          <w:rFonts w:cs="Times New Roman"/>
        </w:rPr>
        <w:t xml:space="preserve">: </w:t>
      </w:r>
      <w:r w:rsidRPr="007E3FB1" w:rsidR="007D5D52">
        <w:rPr>
          <w:rFonts w:cs="Times New Roman"/>
        </w:rPr>
        <w:t xml:space="preserve">Commenters requested adding a number of additional questions to the Policy Survey, including questions about pre-registration for persons under 18 years of age, deadlines for certifying the 2020 Federal general election, allowing domestic civilians to receive mail ballots </w:t>
      </w:r>
      <w:r w:rsidRPr="007E3FB1" w:rsidR="007D5D52">
        <w:rPr>
          <w:rFonts w:cs="Times New Roman"/>
        </w:rPr>
        <w:lastRenderedPageBreak/>
        <w:t xml:space="preserve">electronically, signature verification, auditing the accuracy of </w:t>
      </w:r>
      <w:r w:rsidRPr="007E3FB1" w:rsidR="0057757B">
        <w:rPr>
          <w:rFonts w:cs="Times New Roman"/>
        </w:rPr>
        <w:t>s</w:t>
      </w:r>
      <w:r w:rsidRPr="007E3FB1" w:rsidR="007D5D52">
        <w:rPr>
          <w:rFonts w:cs="Times New Roman"/>
        </w:rPr>
        <w:t xml:space="preserve">tate voter registration databases, authentication of remote voters, additional questions about auditing procedures, and information about the age and provenance of </w:t>
      </w:r>
      <w:r w:rsidRPr="007E3FB1" w:rsidR="0057757B">
        <w:rPr>
          <w:rFonts w:cs="Times New Roman"/>
        </w:rPr>
        <w:t>s</w:t>
      </w:r>
      <w:r w:rsidRPr="007E3FB1" w:rsidR="007D5D52">
        <w:rPr>
          <w:rFonts w:cs="Times New Roman"/>
        </w:rPr>
        <w:t xml:space="preserve">tates’ election management systems and voter registration databases. Because the </w:t>
      </w:r>
      <w:r w:rsidRPr="007E3FB1" w:rsidR="0057757B">
        <w:rPr>
          <w:rFonts w:cs="Times New Roman"/>
        </w:rPr>
        <w:t xml:space="preserve">primary </w:t>
      </w:r>
      <w:r w:rsidRPr="007E3FB1" w:rsidR="007D5D52">
        <w:rPr>
          <w:rFonts w:cs="Times New Roman"/>
        </w:rPr>
        <w:t xml:space="preserve">purpose of the Policy Survey is to collect data that is relevant to </w:t>
      </w:r>
      <w:r w:rsidRPr="007E3FB1" w:rsidR="0057757B">
        <w:rPr>
          <w:rFonts w:cs="Times New Roman"/>
        </w:rPr>
        <w:t>and provides context for s</w:t>
      </w:r>
      <w:r w:rsidRPr="007E3FB1" w:rsidR="007D5D52">
        <w:rPr>
          <w:rFonts w:cs="Times New Roman"/>
        </w:rPr>
        <w:t>tates’ responses to EAVS, the EAC has added questions on pre-registration (Q10 of the Policy Survey, to provide context to A3c of EAVS) and certification deadlines (Q32</w:t>
      </w:r>
      <w:r w:rsidRPr="007E3FB1" w:rsidR="00C17FA4">
        <w:rPr>
          <w:rFonts w:cs="Times New Roman"/>
        </w:rPr>
        <w:t xml:space="preserve"> of the Policy Survey</w:t>
      </w:r>
      <w:r w:rsidRPr="007E3FB1" w:rsidR="007D5D52">
        <w:rPr>
          <w:rFonts w:cs="Times New Roman"/>
        </w:rPr>
        <w:t xml:space="preserve">, to provide </w:t>
      </w:r>
      <w:r w:rsidRPr="007E3FB1" w:rsidR="00C17FA4">
        <w:rPr>
          <w:rFonts w:cs="Times New Roman"/>
        </w:rPr>
        <w:t>context to Sections B, C, and E of EAVS) and will work with the EAC Standards Board and other stakeholders to determine if other items are appropriate to consider for the 2022 Policy Survey.</w:t>
      </w:r>
    </w:p>
    <w:p w:rsidRPr="007E3FB1" w:rsidR="00F40F8F" w:rsidP="00493BFD" w:rsidRDefault="00F40F8F" w14:paraId="623D25F5" w14:textId="7E79CB13">
      <w:pPr>
        <w:pStyle w:val="BodyTextIndent"/>
        <w:numPr>
          <w:ilvl w:val="0"/>
          <w:numId w:val="5"/>
        </w:numPr>
        <w:jc w:val="both"/>
        <w:rPr>
          <w:rFonts w:cs="Times New Roman"/>
        </w:rPr>
      </w:pPr>
      <w:r w:rsidRPr="007E3FB1">
        <w:rPr>
          <w:rFonts w:cs="Times New Roman"/>
          <w:b/>
          <w:bCs/>
        </w:rPr>
        <w:t>Requests for adjustments to existing questions</w:t>
      </w:r>
      <w:r w:rsidRPr="007E3FB1">
        <w:rPr>
          <w:rFonts w:cs="Times New Roman"/>
        </w:rPr>
        <w:t xml:space="preserve">: </w:t>
      </w:r>
      <w:r w:rsidRPr="007E3FB1" w:rsidR="00C17FA4">
        <w:rPr>
          <w:rFonts w:cs="Times New Roman"/>
        </w:rPr>
        <w:t>In response to a comment, Q2a has been clarified that i</w:t>
      </w:r>
      <w:r w:rsidRPr="007E3FB1" w:rsidR="004716C9">
        <w:rPr>
          <w:rFonts w:cs="Times New Roman"/>
        </w:rPr>
        <w:t>t</w:t>
      </w:r>
      <w:r w:rsidRPr="007E3FB1" w:rsidR="00C17FA4">
        <w:rPr>
          <w:rFonts w:cs="Times New Roman"/>
        </w:rPr>
        <w:t xml:space="preserve"> asks whether an office that has responsibilities for election administration and voter registration at the jurisdiction</w:t>
      </w:r>
      <w:r w:rsidRPr="007E3FB1" w:rsidR="00707C38">
        <w:rPr>
          <w:rFonts w:cs="Times New Roman"/>
        </w:rPr>
        <w:t xml:space="preserve"> </w:t>
      </w:r>
      <w:r w:rsidRPr="007E3FB1" w:rsidR="00C17FA4">
        <w:rPr>
          <w:rFonts w:cs="Times New Roman"/>
        </w:rPr>
        <w:t xml:space="preserve">level exists in every jurisdiction across the state. Several commenters requested additional, more detailed questions on </w:t>
      </w:r>
      <w:r w:rsidRPr="007E3FB1" w:rsidR="0057757B">
        <w:rPr>
          <w:rFonts w:cs="Times New Roman"/>
        </w:rPr>
        <w:t>s</w:t>
      </w:r>
      <w:r w:rsidRPr="007E3FB1" w:rsidR="00C17FA4">
        <w:rPr>
          <w:rFonts w:cs="Times New Roman"/>
        </w:rPr>
        <w:t xml:space="preserve">tate election auditing practices and procedures. This is an area of election administration that is evolving very quickly and is difficult to design questions that can be satisfactorily answered by all </w:t>
      </w:r>
      <w:r w:rsidRPr="007E3FB1" w:rsidR="0057757B">
        <w:rPr>
          <w:rFonts w:cs="Times New Roman"/>
        </w:rPr>
        <w:t>s</w:t>
      </w:r>
      <w:r w:rsidRPr="007E3FB1" w:rsidR="00C17FA4">
        <w:rPr>
          <w:rFonts w:cs="Times New Roman"/>
        </w:rPr>
        <w:t xml:space="preserve">tate-level respondents. The EAC’s </w:t>
      </w:r>
      <w:r w:rsidRPr="007E3FB1" w:rsidR="0057757B">
        <w:rPr>
          <w:rFonts w:cs="Times New Roman"/>
        </w:rPr>
        <w:t xml:space="preserve">primary </w:t>
      </w:r>
      <w:r w:rsidRPr="007E3FB1" w:rsidR="00C17FA4">
        <w:rPr>
          <w:rFonts w:cs="Times New Roman"/>
        </w:rPr>
        <w:t xml:space="preserve">goal in this section of the Policy Survey is to collect data that can be used to provide context to </w:t>
      </w:r>
      <w:r w:rsidRPr="007E3FB1" w:rsidR="0057757B">
        <w:rPr>
          <w:rFonts w:cs="Times New Roman"/>
        </w:rPr>
        <w:t>s</w:t>
      </w:r>
      <w:r w:rsidRPr="007E3FB1" w:rsidR="00C17FA4">
        <w:rPr>
          <w:rFonts w:cs="Times New Roman"/>
        </w:rPr>
        <w:t>tates’ EAVS data and to facilitate additional research by the EAC and other interested parties. As such, EAC will not be adding additional questions on election audits to the 2020 Policy Survey.</w:t>
      </w:r>
    </w:p>
    <w:p w:rsidRPr="007E3FB1" w:rsidR="00F40F8F" w:rsidP="00493BFD" w:rsidRDefault="00F40F8F" w14:paraId="5EE603B7" w14:textId="5EDB107E">
      <w:pPr>
        <w:pStyle w:val="BodyTextIndent"/>
        <w:numPr>
          <w:ilvl w:val="0"/>
          <w:numId w:val="5"/>
        </w:numPr>
        <w:jc w:val="both"/>
        <w:rPr>
          <w:rFonts w:cs="Times New Roman"/>
        </w:rPr>
      </w:pPr>
      <w:r w:rsidRPr="007E3FB1">
        <w:rPr>
          <w:rFonts w:cs="Times New Roman"/>
          <w:b/>
          <w:bCs/>
        </w:rPr>
        <w:t>Statements in support of a new question added by the EAC</w:t>
      </w:r>
      <w:r w:rsidRPr="007E3FB1">
        <w:rPr>
          <w:rFonts w:cs="Times New Roman"/>
        </w:rPr>
        <w:t xml:space="preserve">: </w:t>
      </w:r>
      <w:r w:rsidRPr="007E3FB1" w:rsidR="00C17FA4">
        <w:rPr>
          <w:rFonts w:cs="Times New Roman"/>
        </w:rPr>
        <w:t>One commenter noted the value</w:t>
      </w:r>
      <w:r w:rsidRPr="007E3FB1" w:rsidR="000D1A8A">
        <w:rPr>
          <w:rFonts w:cs="Times New Roman"/>
        </w:rPr>
        <w:t xml:space="preserve"> to voters, election stakeholders, researchers, and third-party organizations</w:t>
      </w:r>
      <w:r w:rsidRPr="007E3FB1" w:rsidR="00C17FA4">
        <w:rPr>
          <w:rFonts w:cs="Times New Roman"/>
        </w:rPr>
        <w:t xml:space="preserve"> of the EAC collecting information on the structure of state and local election offices and their contact information (Q2, Q2a, Q2b, and Q2c)</w:t>
      </w:r>
      <w:r w:rsidRPr="007E3FB1" w:rsidR="000D1A8A">
        <w:rPr>
          <w:rFonts w:cs="Times New Roman"/>
        </w:rPr>
        <w:t xml:space="preserve"> and providing such information publicly</w:t>
      </w:r>
      <w:r w:rsidRPr="007E3FB1" w:rsidR="00C17FA4">
        <w:rPr>
          <w:rFonts w:cs="Times New Roman"/>
        </w:rPr>
        <w:t xml:space="preserve">. </w:t>
      </w:r>
      <w:r w:rsidRPr="007E3FB1" w:rsidR="000D1A8A">
        <w:rPr>
          <w:rFonts w:cs="Times New Roman"/>
        </w:rPr>
        <w:t>Another commenter commended the inclusion of a question on risk-limiting audits.</w:t>
      </w:r>
    </w:p>
    <w:p w:rsidRPr="007E3FB1" w:rsidR="00DF09F9" w:rsidP="00493BFD" w:rsidRDefault="00F40F8F" w14:paraId="64BAC6A7" w14:textId="1826AD85">
      <w:pPr>
        <w:pStyle w:val="BodyTextIndent"/>
        <w:numPr>
          <w:ilvl w:val="0"/>
          <w:numId w:val="5"/>
        </w:numPr>
        <w:jc w:val="both"/>
        <w:rPr>
          <w:rFonts w:cs="Times New Roman"/>
        </w:rPr>
      </w:pPr>
      <w:r w:rsidRPr="007E3FB1">
        <w:rPr>
          <w:rFonts w:cs="Times New Roman"/>
          <w:b/>
          <w:bCs/>
        </w:rPr>
        <w:t>Request for clarification of survey instructions</w:t>
      </w:r>
      <w:r w:rsidRPr="007E3FB1">
        <w:rPr>
          <w:rFonts w:cs="Times New Roman"/>
        </w:rPr>
        <w:t xml:space="preserve">: </w:t>
      </w:r>
      <w:r w:rsidRPr="007E3FB1" w:rsidR="000D1A8A">
        <w:rPr>
          <w:rFonts w:cs="Times New Roman"/>
        </w:rPr>
        <w:t>Requests were made to clarify the instructions in Q2, Q2a, Q2c, Q5, Q6b, Q6c, Q24 and Q31c. The requested clarifications were made.</w:t>
      </w:r>
    </w:p>
    <w:p w:rsidR="00DF09F9" w:rsidP="00425805" w:rsidRDefault="00DF09F9" w14:paraId="1EDB7699" w14:textId="591728D6">
      <w:pPr>
        <w:pStyle w:val="BodyTextIndent"/>
        <w:rPr>
          <w:rFonts w:cs="Times New Roman"/>
        </w:rPr>
      </w:pPr>
      <w:r w:rsidRPr="007E3FB1">
        <w:rPr>
          <w:rFonts w:cs="Times New Roman"/>
        </w:rPr>
        <w:t xml:space="preserve">The EAC published a Federal Register Notice soliciting comments on the information collection for a 30-day period, beginning February 11, 2020, Document Citation 85 FR 7758, </w:t>
      </w:r>
      <w:proofErr w:type="gramStart"/>
      <w:r w:rsidRPr="007E3FB1">
        <w:rPr>
          <w:rFonts w:cs="Times New Roman"/>
        </w:rPr>
        <w:t>pg</w:t>
      </w:r>
      <w:proofErr w:type="gramEnd"/>
      <w:r w:rsidRPr="007E3FB1">
        <w:rPr>
          <w:rFonts w:cs="Times New Roman"/>
        </w:rPr>
        <w:t xml:space="preserve">. 7758. A copy of the notice is accessible at </w:t>
      </w:r>
      <w:hyperlink w:history="1" r:id="rId9">
        <w:r w:rsidRPr="00754408">
          <w:rPr>
            <w:rStyle w:val="Hyperlink"/>
            <w:rFonts w:cs="Times New Roman"/>
          </w:rPr>
          <w:t>https://www.federalregister.gov/d/2020-02688</w:t>
        </w:r>
      </w:hyperlink>
      <w:r w:rsidRPr="00754408">
        <w:rPr>
          <w:rFonts w:cs="Times New Roman"/>
        </w:rPr>
        <w:t>.</w:t>
      </w:r>
      <w:r w:rsidRPr="00754408" w:rsidR="00754408">
        <w:rPr>
          <w:rFonts w:cs="Times New Roman"/>
        </w:rPr>
        <w:t xml:space="preserve"> EAC received 18 comments that were submitt</w:t>
      </w:r>
      <w:r w:rsidRPr="007E3FB1" w:rsidR="00754408">
        <w:rPr>
          <w:rFonts w:cs="Times New Roman"/>
        </w:rPr>
        <w:t>ed by 7 individuals. Comments were made regarding both the EAVS and the Policy Survey.</w:t>
      </w:r>
      <w:r w:rsidR="00425805">
        <w:rPr>
          <w:rFonts w:cs="Times New Roman"/>
        </w:rPr>
        <w:t xml:space="preserve"> Below in Table 3 and Table 4 </w:t>
      </w:r>
      <w:r w:rsidR="00754408">
        <w:rPr>
          <w:rFonts w:cs="Times New Roman"/>
        </w:rPr>
        <w:t xml:space="preserve">are comments by </w:t>
      </w:r>
      <w:bookmarkStart w:name="_GoBack" w:id="3"/>
      <w:bookmarkEnd w:id="3"/>
      <w:r w:rsidR="00754408">
        <w:rPr>
          <w:rFonts w:cs="Times New Roman"/>
        </w:rPr>
        <w:t>instrument and EAC’s response to each comment:</w:t>
      </w:r>
    </w:p>
    <w:p w:rsidRPr="007E3FB1" w:rsidR="00425805" w:rsidP="00425805" w:rsidRDefault="00425805" w14:paraId="75E31BB6" w14:textId="77777777">
      <w:pPr>
        <w:pStyle w:val="BodyTextIndent"/>
        <w:rPr>
          <w:rFonts w:cs="Times New Roman"/>
        </w:rPr>
      </w:pPr>
    </w:p>
    <w:tbl>
      <w:tblPr>
        <w:tblStyle w:val="TableGrid"/>
        <w:tblW w:w="8910" w:type="dxa"/>
        <w:tblInd w:w="715" w:type="dxa"/>
        <w:tblLook w:val="04A0" w:firstRow="1" w:lastRow="0" w:firstColumn="1" w:lastColumn="0" w:noHBand="0" w:noVBand="1"/>
      </w:tblPr>
      <w:tblGrid>
        <w:gridCol w:w="1170"/>
        <w:gridCol w:w="4320"/>
        <w:gridCol w:w="3420"/>
      </w:tblGrid>
      <w:tr w:rsidRPr="007E3FB1" w:rsidR="00425805" w:rsidTr="00425805" w14:paraId="328595F3" w14:textId="77777777">
        <w:trPr>
          <w:tblHeader/>
        </w:trPr>
        <w:tc>
          <w:tcPr>
            <w:tcW w:w="8910" w:type="dxa"/>
            <w:gridSpan w:val="3"/>
            <w:tcBorders>
              <w:top w:val="nil"/>
              <w:left w:val="nil"/>
              <w:bottom w:val="single" w:color="auto" w:sz="4" w:space="0"/>
              <w:right w:val="nil"/>
            </w:tcBorders>
            <w:shd w:val="clear" w:color="auto" w:fill="auto"/>
            <w:vAlign w:val="center"/>
          </w:tcPr>
          <w:p w:rsidRPr="007E3FB1" w:rsidR="00425805" w:rsidP="00425805" w:rsidRDefault="00425805" w14:paraId="32F31551" w14:textId="0CB0B76C">
            <w:pPr>
              <w:spacing w:after="0"/>
              <w:jc w:val="center"/>
              <w:rPr>
                <w:rFonts w:cs="Times New Roman"/>
                <w:b/>
                <w:bCs/>
              </w:rPr>
            </w:pPr>
            <w:r>
              <w:rPr>
                <w:rFonts w:cs="Times New Roman"/>
                <w:b/>
                <w:bCs/>
              </w:rPr>
              <w:lastRenderedPageBreak/>
              <w:t>T</w:t>
            </w:r>
            <w:r>
              <w:rPr>
                <w:rFonts w:cs="Times New Roman"/>
                <w:b/>
                <w:bCs/>
              </w:rPr>
              <w:t>able 3</w:t>
            </w:r>
            <w:r>
              <w:rPr>
                <w:rFonts w:cs="Times New Roman"/>
                <w:b/>
                <w:bCs/>
              </w:rPr>
              <w:t xml:space="preserve">: Comments on the </w:t>
            </w:r>
            <w:r>
              <w:rPr>
                <w:rFonts w:cs="Times New Roman"/>
                <w:b/>
                <w:bCs/>
              </w:rPr>
              <w:t>EAVS</w:t>
            </w:r>
            <w:r>
              <w:rPr>
                <w:rFonts w:cs="Times New Roman"/>
                <w:b/>
                <w:bCs/>
              </w:rPr>
              <w:t xml:space="preserve"> from 30-day period</w:t>
            </w:r>
          </w:p>
        </w:tc>
      </w:tr>
      <w:tr w:rsidRPr="007E3FB1" w:rsidR="00425805" w:rsidTr="00425805" w14:paraId="0649ACFE" w14:textId="77777777">
        <w:trPr>
          <w:tblHeader/>
        </w:trPr>
        <w:tc>
          <w:tcPr>
            <w:tcW w:w="1170" w:type="dxa"/>
            <w:tcBorders>
              <w:top w:val="single" w:color="auto" w:sz="4" w:space="0"/>
            </w:tcBorders>
            <w:shd w:val="clear" w:color="auto" w:fill="D9D9D9" w:themeFill="background1" w:themeFillShade="D9"/>
            <w:vAlign w:val="center"/>
          </w:tcPr>
          <w:p w:rsidRPr="007E3FB1" w:rsidR="00425805" w:rsidP="00F87B79" w:rsidRDefault="00425805" w14:paraId="24AB1CE4" w14:textId="77777777">
            <w:pPr>
              <w:spacing w:after="0"/>
              <w:jc w:val="center"/>
              <w:rPr>
                <w:rFonts w:cs="Times New Roman"/>
                <w:b/>
                <w:bCs/>
              </w:rPr>
            </w:pPr>
            <w:r w:rsidRPr="007E3FB1">
              <w:rPr>
                <w:rFonts w:cs="Times New Roman"/>
                <w:b/>
                <w:bCs/>
              </w:rPr>
              <w:t>EAVS</w:t>
            </w:r>
          </w:p>
          <w:p w:rsidRPr="007E3FB1" w:rsidR="00425805" w:rsidP="00F87B79" w:rsidRDefault="00425805" w14:paraId="53800F66" w14:textId="77777777">
            <w:pPr>
              <w:spacing w:after="0"/>
              <w:jc w:val="center"/>
              <w:rPr>
                <w:rFonts w:cs="Times New Roman"/>
              </w:rPr>
            </w:pPr>
            <w:r w:rsidRPr="007E3FB1">
              <w:rPr>
                <w:rFonts w:cs="Times New Roman"/>
                <w:b/>
                <w:bCs/>
              </w:rPr>
              <w:t>Item</w:t>
            </w:r>
          </w:p>
        </w:tc>
        <w:tc>
          <w:tcPr>
            <w:tcW w:w="4320" w:type="dxa"/>
            <w:tcBorders>
              <w:top w:val="single" w:color="auto" w:sz="4" w:space="0"/>
            </w:tcBorders>
            <w:shd w:val="clear" w:color="auto" w:fill="D9D9D9" w:themeFill="background1" w:themeFillShade="D9"/>
            <w:vAlign w:val="center"/>
          </w:tcPr>
          <w:p w:rsidRPr="007E3FB1" w:rsidR="00425805" w:rsidP="00F87B79" w:rsidRDefault="00425805" w14:paraId="72DB9B36" w14:textId="77777777">
            <w:pPr>
              <w:spacing w:after="0"/>
              <w:jc w:val="center"/>
              <w:rPr>
                <w:rFonts w:cs="Times New Roman"/>
              </w:rPr>
            </w:pPr>
            <w:r w:rsidRPr="007E3FB1">
              <w:rPr>
                <w:rFonts w:cs="Times New Roman"/>
                <w:b/>
                <w:bCs/>
              </w:rPr>
              <w:t>Commenter’s Request and Rationale</w:t>
            </w:r>
          </w:p>
        </w:tc>
        <w:tc>
          <w:tcPr>
            <w:tcW w:w="3420" w:type="dxa"/>
            <w:tcBorders>
              <w:top w:val="single" w:color="auto" w:sz="4" w:space="0"/>
            </w:tcBorders>
            <w:shd w:val="clear" w:color="auto" w:fill="D9D9D9" w:themeFill="background1" w:themeFillShade="D9"/>
            <w:vAlign w:val="center"/>
          </w:tcPr>
          <w:p w:rsidRPr="007E3FB1" w:rsidR="00425805" w:rsidP="00F87B79" w:rsidRDefault="00425805" w14:paraId="6DDE5AAE" w14:textId="77777777">
            <w:pPr>
              <w:spacing w:after="0"/>
              <w:jc w:val="center"/>
              <w:rPr>
                <w:rFonts w:cs="Times New Roman"/>
              </w:rPr>
            </w:pPr>
            <w:r w:rsidRPr="007E3FB1">
              <w:rPr>
                <w:rFonts w:cs="Times New Roman"/>
                <w:b/>
                <w:bCs/>
              </w:rPr>
              <w:t>EAC Response</w:t>
            </w:r>
          </w:p>
        </w:tc>
      </w:tr>
      <w:tr w:rsidRPr="007E3FB1" w:rsidR="00425805" w:rsidTr="00F87B79" w14:paraId="55B62E25" w14:textId="77777777">
        <w:tc>
          <w:tcPr>
            <w:tcW w:w="1170" w:type="dxa"/>
            <w:vAlign w:val="center"/>
          </w:tcPr>
          <w:p w:rsidRPr="007E3FB1" w:rsidR="00425805" w:rsidP="00F87B79" w:rsidRDefault="00425805" w14:paraId="537E2F6A" w14:textId="77777777">
            <w:pPr>
              <w:spacing w:after="0"/>
              <w:rPr>
                <w:rFonts w:cs="Times New Roman"/>
              </w:rPr>
            </w:pPr>
            <w:r w:rsidRPr="007E3FB1">
              <w:rPr>
                <w:rFonts w:cs="Times New Roman"/>
              </w:rPr>
              <w:t>B5</w:t>
            </w:r>
          </w:p>
        </w:tc>
        <w:tc>
          <w:tcPr>
            <w:tcW w:w="4320" w:type="dxa"/>
            <w:vAlign w:val="center"/>
          </w:tcPr>
          <w:p w:rsidRPr="007E3FB1" w:rsidR="00425805" w:rsidP="00F87B79" w:rsidRDefault="00425805" w14:paraId="2AEDD69E" w14:textId="77777777">
            <w:pPr>
              <w:spacing w:after="0"/>
              <w:rPr>
                <w:rFonts w:cs="Times New Roman"/>
              </w:rPr>
            </w:pPr>
            <w:r w:rsidRPr="007E3FB1">
              <w:rPr>
                <w:rFonts w:cs="Times New Roman"/>
              </w:rPr>
              <w:t>Reword this question to ask about “TOTAL blank/</w:t>
            </w:r>
            <w:proofErr w:type="spellStart"/>
            <w:r w:rsidRPr="007E3FB1">
              <w:rPr>
                <w:rFonts w:cs="Times New Roman"/>
              </w:rPr>
              <w:t>unvoted</w:t>
            </w:r>
            <w:proofErr w:type="spellEnd"/>
            <w:r w:rsidRPr="007E3FB1">
              <w:rPr>
                <w:rFonts w:cs="Times New Roman"/>
              </w:rPr>
              <w:t xml:space="preserve"> absentee ballots transmitted to UOCAVA voters”</w:t>
            </w:r>
          </w:p>
        </w:tc>
        <w:tc>
          <w:tcPr>
            <w:tcW w:w="3420" w:type="dxa"/>
            <w:vAlign w:val="center"/>
          </w:tcPr>
          <w:p w:rsidRPr="007E3FB1" w:rsidR="00425805" w:rsidP="00F87B79" w:rsidRDefault="00425805" w14:paraId="014F2E77" w14:textId="77777777">
            <w:pPr>
              <w:spacing w:after="0"/>
              <w:rPr>
                <w:rFonts w:cs="Times New Roman"/>
              </w:rPr>
            </w:pPr>
            <w:r w:rsidRPr="007E3FB1">
              <w:rPr>
                <w:rFonts w:cs="Times New Roman"/>
              </w:rPr>
              <w:t>The question language was determined by the Section B Working Group that revised this section of EAVS in 2016. There has been no evidence in the past two EAVS cycles that this question is being misunderstood.</w:t>
            </w:r>
          </w:p>
        </w:tc>
      </w:tr>
      <w:tr w:rsidRPr="007E3FB1" w:rsidR="00425805" w:rsidTr="00F87B79" w14:paraId="45B3B031" w14:textId="77777777">
        <w:tc>
          <w:tcPr>
            <w:tcW w:w="1170" w:type="dxa"/>
            <w:vAlign w:val="center"/>
          </w:tcPr>
          <w:p w:rsidRPr="007E3FB1" w:rsidR="00425805" w:rsidP="00F87B79" w:rsidRDefault="00425805" w14:paraId="49153402" w14:textId="77777777">
            <w:pPr>
              <w:spacing w:after="0"/>
              <w:rPr>
                <w:rFonts w:cs="Times New Roman"/>
              </w:rPr>
            </w:pPr>
            <w:r w:rsidRPr="007E3FB1">
              <w:rPr>
                <w:rFonts w:cs="Times New Roman"/>
              </w:rPr>
              <w:t>B10</w:t>
            </w:r>
          </w:p>
        </w:tc>
        <w:tc>
          <w:tcPr>
            <w:tcW w:w="4320" w:type="dxa"/>
            <w:vAlign w:val="center"/>
          </w:tcPr>
          <w:p w:rsidRPr="007E3FB1" w:rsidR="00425805" w:rsidP="00F87B79" w:rsidRDefault="00425805" w14:paraId="4D790B9D" w14:textId="77777777">
            <w:pPr>
              <w:spacing w:after="0"/>
              <w:rPr>
                <w:rFonts w:cs="Times New Roman"/>
              </w:rPr>
            </w:pPr>
            <w:r w:rsidRPr="007E3FB1">
              <w:rPr>
                <w:rFonts w:cs="Times New Roman"/>
              </w:rPr>
              <w:t>Reword this question to ask “Returned by Postal Mail”</w:t>
            </w:r>
          </w:p>
        </w:tc>
        <w:tc>
          <w:tcPr>
            <w:tcW w:w="3420" w:type="dxa"/>
            <w:vAlign w:val="center"/>
          </w:tcPr>
          <w:p w:rsidRPr="007E3FB1" w:rsidR="00425805" w:rsidP="00F87B79" w:rsidRDefault="00425805" w14:paraId="37BF6C8A" w14:textId="77777777">
            <w:pPr>
              <w:spacing w:after="0"/>
              <w:rPr>
                <w:rFonts w:cs="Times New Roman"/>
              </w:rPr>
            </w:pPr>
            <w:r w:rsidRPr="007E3FB1">
              <w:rPr>
                <w:rFonts w:cs="Times New Roman"/>
              </w:rPr>
              <w:t>The question language was determined by the Section B Working Group that revised this section of EAVS in 2016. There has been no evidence in the past two EAVS cycles that this question is being misunderstood.</w:t>
            </w:r>
          </w:p>
        </w:tc>
      </w:tr>
      <w:tr w:rsidRPr="007E3FB1" w:rsidR="00425805" w:rsidTr="00F87B79" w14:paraId="1D83719A" w14:textId="77777777">
        <w:tc>
          <w:tcPr>
            <w:tcW w:w="1170" w:type="dxa"/>
            <w:vAlign w:val="center"/>
          </w:tcPr>
          <w:p w:rsidRPr="007E3FB1" w:rsidR="00425805" w:rsidP="00F87B79" w:rsidRDefault="00425805" w14:paraId="197B1B46" w14:textId="77777777">
            <w:pPr>
              <w:spacing w:after="0"/>
              <w:rPr>
                <w:rFonts w:cs="Times New Roman"/>
              </w:rPr>
            </w:pPr>
            <w:r w:rsidRPr="007E3FB1">
              <w:rPr>
                <w:rFonts w:cs="Times New Roman"/>
              </w:rPr>
              <w:t>B12</w:t>
            </w:r>
          </w:p>
        </w:tc>
        <w:tc>
          <w:tcPr>
            <w:tcW w:w="4320" w:type="dxa"/>
            <w:vAlign w:val="center"/>
          </w:tcPr>
          <w:p w:rsidRPr="007E3FB1" w:rsidR="00425805" w:rsidP="00F87B79" w:rsidRDefault="00425805" w14:paraId="22D20D3F" w14:textId="77777777">
            <w:pPr>
              <w:spacing w:after="0"/>
              <w:rPr>
                <w:rFonts w:cs="Times New Roman"/>
              </w:rPr>
            </w:pPr>
            <w:r w:rsidRPr="007E3FB1">
              <w:rPr>
                <w:rFonts w:cs="Times New Roman"/>
              </w:rPr>
              <w:t>Add instruction “We are also interested in knowing whether the mode of transmission of the ballot to the voter affects the return rate.”</w:t>
            </w:r>
          </w:p>
          <w:p w:rsidRPr="007E3FB1" w:rsidR="00425805" w:rsidP="00F87B79" w:rsidRDefault="00425805" w14:paraId="6F52E1EE" w14:textId="77777777">
            <w:pPr>
              <w:spacing w:after="0"/>
              <w:rPr>
                <w:rFonts w:cs="Times New Roman"/>
              </w:rPr>
            </w:pPr>
          </w:p>
          <w:p w:rsidRPr="007E3FB1" w:rsidR="00425805" w:rsidP="00F87B79" w:rsidRDefault="00425805" w14:paraId="59B26291" w14:textId="77777777">
            <w:pPr>
              <w:spacing w:after="0"/>
              <w:rPr>
                <w:rFonts w:cs="Times New Roman"/>
              </w:rPr>
            </w:pPr>
            <w:r w:rsidRPr="007E3FB1">
              <w:rPr>
                <w:rFonts w:cs="Times New Roman"/>
              </w:rPr>
              <w:t>Add a question “Return rate based on transmission mode to voter</w:t>
            </w:r>
          </w:p>
          <w:p w:rsidRPr="007E3FB1" w:rsidR="00425805" w:rsidP="00F87B79" w:rsidRDefault="00425805" w14:paraId="2B7C3F4D" w14:textId="77777777">
            <w:pPr>
              <w:spacing w:after="0"/>
              <w:rPr>
                <w:rFonts w:cs="Times New Roman"/>
              </w:rPr>
            </w:pPr>
          </w:p>
          <w:p w:rsidRPr="007E3FB1" w:rsidR="00425805" w:rsidP="00F87B79" w:rsidRDefault="00425805" w14:paraId="589532A8" w14:textId="77777777">
            <w:pPr>
              <w:spacing w:after="0"/>
              <w:rPr>
                <w:rFonts w:cs="Times New Roman"/>
              </w:rPr>
            </w:pPr>
            <w:r w:rsidRPr="007E3FB1">
              <w:rPr>
                <w:rFonts w:cs="Times New Roman"/>
              </w:rPr>
              <w:t>Of all ballots electronically transmitted to the voter (B7&amp;B8) how many were returned?”</w:t>
            </w:r>
          </w:p>
        </w:tc>
        <w:tc>
          <w:tcPr>
            <w:tcW w:w="3420" w:type="dxa"/>
            <w:vAlign w:val="center"/>
          </w:tcPr>
          <w:p w:rsidRPr="007E3FB1" w:rsidR="00425805" w:rsidP="00F87B79" w:rsidRDefault="00425805" w14:paraId="6EC52E05" w14:textId="77777777">
            <w:pPr>
              <w:spacing w:after="0"/>
              <w:rPr>
                <w:rFonts w:cs="Times New Roman"/>
              </w:rPr>
            </w:pPr>
            <w:r w:rsidRPr="007E3FB1">
              <w:rPr>
                <w:rFonts w:cs="Times New Roman"/>
              </w:rPr>
              <w:t>EAC does not want to have EAVS respondents calculate rates, as that would introduce data errors and these rates may not be calculated uniformly by all respondents. Many EAVS respondents also do not have access to this data.</w:t>
            </w:r>
          </w:p>
        </w:tc>
      </w:tr>
      <w:tr w:rsidRPr="007E3FB1" w:rsidR="00425805" w:rsidTr="00F87B79" w14:paraId="4C5E559F" w14:textId="77777777">
        <w:tc>
          <w:tcPr>
            <w:tcW w:w="1170" w:type="dxa"/>
            <w:vAlign w:val="center"/>
          </w:tcPr>
          <w:p w:rsidRPr="007E3FB1" w:rsidR="00425805" w:rsidP="00F87B79" w:rsidRDefault="00425805" w14:paraId="56A9D71E" w14:textId="77777777">
            <w:pPr>
              <w:spacing w:after="0"/>
              <w:rPr>
                <w:rFonts w:cs="Times New Roman"/>
              </w:rPr>
            </w:pPr>
            <w:r w:rsidRPr="007E3FB1">
              <w:rPr>
                <w:rFonts w:cs="Times New Roman"/>
              </w:rPr>
              <w:t>F3</w:t>
            </w:r>
          </w:p>
        </w:tc>
        <w:tc>
          <w:tcPr>
            <w:tcW w:w="4320" w:type="dxa"/>
            <w:vAlign w:val="center"/>
          </w:tcPr>
          <w:p w:rsidRPr="007E3FB1" w:rsidR="00425805" w:rsidP="00F87B79" w:rsidRDefault="00425805" w14:paraId="4CAE8040" w14:textId="77777777">
            <w:pPr>
              <w:spacing w:after="0"/>
              <w:rPr>
                <w:rFonts w:cs="Times New Roman"/>
              </w:rPr>
            </w:pPr>
            <w:r w:rsidRPr="007E3FB1">
              <w:rPr>
                <w:rFonts w:cs="Times New Roman"/>
              </w:rPr>
              <w:t xml:space="preserve">Add questions that collect data on the makes/models/versions of electronic </w:t>
            </w:r>
            <w:proofErr w:type="spellStart"/>
            <w:r w:rsidRPr="007E3FB1">
              <w:rPr>
                <w:rFonts w:cs="Times New Roman"/>
              </w:rPr>
              <w:t>pollbooks</w:t>
            </w:r>
            <w:proofErr w:type="spellEnd"/>
            <w:r w:rsidRPr="007E3FB1">
              <w:rPr>
                <w:rFonts w:cs="Times New Roman"/>
              </w:rPr>
              <w:t xml:space="preserve"> used by jurisdictions</w:t>
            </w:r>
          </w:p>
          <w:p w:rsidRPr="007E3FB1" w:rsidR="00425805" w:rsidP="00F87B79" w:rsidRDefault="00425805" w14:paraId="5D7AF5BC" w14:textId="77777777">
            <w:pPr>
              <w:spacing w:after="0"/>
              <w:rPr>
                <w:rFonts w:cs="Times New Roman"/>
              </w:rPr>
            </w:pPr>
          </w:p>
          <w:p w:rsidRPr="007E3FB1" w:rsidR="00425805" w:rsidP="00F87B79" w:rsidRDefault="00425805" w14:paraId="51320902" w14:textId="77777777">
            <w:pPr>
              <w:spacing w:after="0"/>
              <w:rPr>
                <w:rFonts w:cs="Times New Roman"/>
              </w:rPr>
            </w:pPr>
            <w:r w:rsidRPr="007E3FB1">
              <w:rPr>
                <w:rFonts w:cs="Times New Roman"/>
              </w:rPr>
              <w:t xml:space="preserve">Electronic </w:t>
            </w:r>
            <w:proofErr w:type="spellStart"/>
            <w:r w:rsidRPr="007E3FB1">
              <w:rPr>
                <w:rFonts w:cs="Times New Roman"/>
              </w:rPr>
              <w:t>pollbooks</w:t>
            </w:r>
            <w:proofErr w:type="spellEnd"/>
            <w:r w:rsidRPr="007E3FB1">
              <w:rPr>
                <w:rFonts w:cs="Times New Roman"/>
              </w:rPr>
              <w:t xml:space="preserve"> are becoming more widely used, and it would be useful to know what systems are in use and where they are used.</w:t>
            </w:r>
          </w:p>
        </w:tc>
        <w:tc>
          <w:tcPr>
            <w:tcW w:w="3420" w:type="dxa"/>
            <w:vAlign w:val="center"/>
          </w:tcPr>
          <w:p w:rsidRPr="007E3FB1" w:rsidR="00425805" w:rsidP="00F87B79" w:rsidRDefault="00425805" w14:paraId="07907828" w14:textId="77777777">
            <w:pPr>
              <w:spacing w:after="0"/>
              <w:rPr>
                <w:rFonts w:cs="Times New Roman"/>
              </w:rPr>
            </w:pPr>
            <w:r w:rsidRPr="007E3FB1">
              <w:rPr>
                <w:rFonts w:cs="Times New Roman"/>
              </w:rPr>
              <w:t xml:space="preserve">EAC agrees that this is very useful data to have. However, there are challenges to collecting this data. In many cases the software used on the e-poll books is as important to know as the hardware in use, which would require multiple questions to address. In addition, in order to collect this data, EAC would need to use a closed-ended question; collecting this information in open-ended questions would mean the data would not be suitable for analysis. The EAC plans to study this option and work with election officials and industry </w:t>
            </w:r>
            <w:r w:rsidRPr="007E3FB1">
              <w:rPr>
                <w:rFonts w:cs="Times New Roman"/>
              </w:rPr>
              <w:lastRenderedPageBreak/>
              <w:t>stakeholders to consider whether this question could be added in the 2022 EAVS.</w:t>
            </w:r>
          </w:p>
        </w:tc>
      </w:tr>
      <w:tr w:rsidRPr="007E3FB1" w:rsidR="00425805" w:rsidTr="00F87B79" w14:paraId="5DB7EE99" w14:textId="77777777">
        <w:tc>
          <w:tcPr>
            <w:tcW w:w="1170" w:type="dxa"/>
            <w:vAlign w:val="center"/>
          </w:tcPr>
          <w:p w:rsidRPr="007E3FB1" w:rsidR="00425805" w:rsidP="00F87B79" w:rsidRDefault="00425805" w14:paraId="5A078C5A" w14:textId="77777777">
            <w:pPr>
              <w:spacing w:after="0"/>
              <w:rPr>
                <w:rFonts w:cs="Times New Roman"/>
              </w:rPr>
            </w:pPr>
            <w:r w:rsidRPr="007E3FB1">
              <w:rPr>
                <w:rFonts w:cs="Times New Roman"/>
              </w:rPr>
              <w:lastRenderedPageBreak/>
              <w:t>F5-F11</w:t>
            </w:r>
          </w:p>
        </w:tc>
        <w:tc>
          <w:tcPr>
            <w:tcW w:w="4320" w:type="dxa"/>
            <w:vAlign w:val="center"/>
          </w:tcPr>
          <w:p w:rsidRPr="007E3FB1" w:rsidR="00425805" w:rsidP="00F87B79" w:rsidRDefault="00425805" w14:paraId="6EA03F7F" w14:textId="77777777">
            <w:pPr>
              <w:spacing w:after="0"/>
              <w:rPr>
                <w:rFonts w:cs="Times New Roman"/>
              </w:rPr>
            </w:pPr>
            <w:r w:rsidRPr="007E3FB1">
              <w:rPr>
                <w:rFonts w:cs="Times New Roman"/>
              </w:rPr>
              <w:t>Remove sets of questions on punch card and lever machines</w:t>
            </w:r>
          </w:p>
        </w:tc>
        <w:tc>
          <w:tcPr>
            <w:tcW w:w="3420" w:type="dxa"/>
            <w:vAlign w:val="center"/>
          </w:tcPr>
          <w:p w:rsidRPr="007E3FB1" w:rsidR="00425805" w:rsidP="00F87B79" w:rsidRDefault="00425805" w14:paraId="14B0CD12" w14:textId="77777777">
            <w:pPr>
              <w:spacing w:after="0"/>
              <w:rPr>
                <w:rFonts w:cs="Times New Roman"/>
              </w:rPr>
            </w:pPr>
            <w:r w:rsidRPr="007E3FB1">
              <w:rPr>
                <w:rFonts w:cs="Times New Roman"/>
              </w:rPr>
              <w:t>EAC will consider removing these questions once has been reported in two subsequent survey iterations that these types of voting equipment are not in use. No respondents reported this equipment in the 2018 EAVS; if this continues in the 2020 EAVS, the EAC will consider removing these questions from the survey beginning with the 2022 EAVS.</w:t>
            </w:r>
          </w:p>
        </w:tc>
      </w:tr>
      <w:tr w:rsidRPr="007E3FB1" w:rsidR="00425805" w:rsidTr="00F87B79" w14:paraId="1B1E75CD" w14:textId="77777777">
        <w:tc>
          <w:tcPr>
            <w:tcW w:w="1170" w:type="dxa"/>
            <w:vAlign w:val="center"/>
          </w:tcPr>
          <w:p w:rsidRPr="007E3FB1" w:rsidR="00425805" w:rsidP="00F87B79" w:rsidRDefault="00425805" w14:paraId="74495339" w14:textId="77777777">
            <w:pPr>
              <w:spacing w:after="0"/>
              <w:rPr>
                <w:rFonts w:cs="Times New Roman"/>
              </w:rPr>
            </w:pPr>
            <w:r w:rsidRPr="007E3FB1">
              <w:rPr>
                <w:rFonts w:cs="Times New Roman"/>
              </w:rPr>
              <w:t>F5-F11</w:t>
            </w:r>
          </w:p>
        </w:tc>
        <w:tc>
          <w:tcPr>
            <w:tcW w:w="4320" w:type="dxa"/>
            <w:vAlign w:val="center"/>
          </w:tcPr>
          <w:p w:rsidRPr="007E3FB1" w:rsidR="00425805" w:rsidP="00F87B79" w:rsidRDefault="00425805" w14:paraId="3C0AA446" w14:textId="77777777">
            <w:pPr>
              <w:spacing w:after="0"/>
              <w:rPr>
                <w:rFonts w:cs="Times New Roman"/>
              </w:rPr>
            </w:pPr>
            <w:r w:rsidRPr="007E3FB1">
              <w:rPr>
                <w:rFonts w:cs="Times New Roman"/>
              </w:rPr>
              <w:t>Change description of BMDs in question instructions</w:t>
            </w:r>
          </w:p>
          <w:p w:rsidRPr="007E3FB1" w:rsidR="00425805" w:rsidP="00F87B79" w:rsidRDefault="00425805" w14:paraId="7F4CE0ED" w14:textId="77777777">
            <w:pPr>
              <w:spacing w:after="0"/>
              <w:rPr>
                <w:rFonts w:cs="Times New Roman"/>
              </w:rPr>
            </w:pPr>
          </w:p>
          <w:p w:rsidRPr="007E3FB1" w:rsidR="00425805" w:rsidP="00F87B79" w:rsidRDefault="00425805" w14:paraId="435DD996" w14:textId="77777777">
            <w:pPr>
              <w:spacing w:after="0"/>
              <w:rPr>
                <w:rFonts w:cs="Times New Roman"/>
              </w:rPr>
            </w:pPr>
            <w:r w:rsidRPr="007E3FB1">
              <w:rPr>
                <w:rFonts w:cs="Times New Roman"/>
              </w:rPr>
              <w:t>Add a set of questions asking about use of hybrid BMDs/scanners</w:t>
            </w:r>
          </w:p>
          <w:p w:rsidRPr="007E3FB1" w:rsidR="00425805" w:rsidP="00F87B79" w:rsidRDefault="00425805" w14:paraId="02712224" w14:textId="77777777">
            <w:pPr>
              <w:spacing w:after="0"/>
              <w:rPr>
                <w:rFonts w:cs="Times New Roman"/>
              </w:rPr>
            </w:pPr>
          </w:p>
          <w:p w:rsidRPr="00754408" w:rsidR="00425805" w:rsidP="00F87B79" w:rsidRDefault="00425805" w14:paraId="49377FF7" w14:textId="77777777">
            <w:pPr>
              <w:spacing w:after="0"/>
              <w:rPr>
                <w:rFonts w:cs="Times New Roman"/>
              </w:rPr>
            </w:pPr>
            <w:r w:rsidRPr="007E3FB1">
              <w:rPr>
                <w:rFonts w:cs="Times New Roman"/>
                <w:color w:val="000000"/>
              </w:rPr>
              <w:t>This change would distinguish between BMDs that have separate vs integrated tabulators. (Without this addition, some systems do not fit into any category!)</w:t>
            </w:r>
          </w:p>
        </w:tc>
        <w:tc>
          <w:tcPr>
            <w:tcW w:w="3420" w:type="dxa"/>
            <w:vAlign w:val="center"/>
          </w:tcPr>
          <w:p w:rsidRPr="007E3FB1" w:rsidR="00425805" w:rsidP="00F87B79" w:rsidRDefault="00425805" w14:paraId="71350C1C" w14:textId="77777777">
            <w:pPr>
              <w:spacing w:after="0"/>
              <w:rPr>
                <w:rFonts w:cs="Times New Roman"/>
              </w:rPr>
            </w:pPr>
            <w:r w:rsidRPr="007E3FB1">
              <w:rPr>
                <w:rFonts w:cs="Times New Roman"/>
              </w:rPr>
              <w:t>EAC has concerns about whether this language is used widely enough that all respondents would be able to answer these questions.</w:t>
            </w:r>
          </w:p>
        </w:tc>
      </w:tr>
      <w:tr w:rsidRPr="007E3FB1" w:rsidR="00425805" w:rsidTr="00F87B79" w14:paraId="280C0A2A" w14:textId="77777777">
        <w:tc>
          <w:tcPr>
            <w:tcW w:w="1170" w:type="dxa"/>
            <w:vAlign w:val="center"/>
          </w:tcPr>
          <w:p w:rsidRPr="007E3FB1" w:rsidR="00425805" w:rsidP="00F87B79" w:rsidRDefault="00425805" w14:paraId="7A99F50A" w14:textId="77777777">
            <w:pPr>
              <w:spacing w:after="0"/>
              <w:rPr>
                <w:rFonts w:cs="Times New Roman"/>
              </w:rPr>
            </w:pPr>
            <w:r w:rsidRPr="007E3FB1">
              <w:rPr>
                <w:rFonts w:cs="Times New Roman"/>
              </w:rPr>
              <w:t>F5-F11</w:t>
            </w:r>
          </w:p>
        </w:tc>
        <w:tc>
          <w:tcPr>
            <w:tcW w:w="4320" w:type="dxa"/>
            <w:vAlign w:val="center"/>
          </w:tcPr>
          <w:p w:rsidRPr="007E3FB1" w:rsidR="00425805" w:rsidP="00F87B79" w:rsidRDefault="00425805" w14:paraId="7F5A69FA" w14:textId="77777777">
            <w:pPr>
              <w:spacing w:after="0"/>
              <w:rPr>
                <w:rFonts w:cs="Times New Roman"/>
              </w:rPr>
            </w:pPr>
            <w:r w:rsidRPr="007E3FB1">
              <w:rPr>
                <w:rFonts w:cs="Times New Roman"/>
              </w:rPr>
              <w:t>In addition to collecting the makes/models of voting equipment, collect data on the version number of those makes and models.</w:t>
            </w:r>
          </w:p>
          <w:p w:rsidRPr="007E3FB1" w:rsidR="00425805" w:rsidP="00F87B79" w:rsidRDefault="00425805" w14:paraId="4AA0AB02" w14:textId="77777777">
            <w:pPr>
              <w:spacing w:after="0"/>
              <w:rPr>
                <w:rFonts w:cs="Times New Roman"/>
              </w:rPr>
            </w:pPr>
          </w:p>
          <w:p w:rsidRPr="007E3FB1" w:rsidR="00425805" w:rsidP="00F87B79" w:rsidRDefault="00425805" w14:paraId="10CD4A11" w14:textId="77777777">
            <w:pPr>
              <w:spacing w:after="0"/>
              <w:rPr>
                <w:rFonts w:cs="Times New Roman"/>
              </w:rPr>
            </w:pPr>
            <w:r w:rsidRPr="007E3FB1">
              <w:rPr>
                <w:rFonts w:cs="Times New Roman"/>
              </w:rPr>
              <w:t>This provides an opportunity for gathering information about third party vendors and software, firmware and hardware version numbers.</w:t>
            </w:r>
          </w:p>
        </w:tc>
        <w:tc>
          <w:tcPr>
            <w:tcW w:w="3420" w:type="dxa"/>
            <w:vAlign w:val="center"/>
          </w:tcPr>
          <w:p w:rsidRPr="007E3FB1" w:rsidR="00425805" w:rsidP="00F87B79" w:rsidRDefault="00425805" w14:paraId="2E9F1597" w14:textId="77777777">
            <w:pPr>
              <w:spacing w:after="0"/>
              <w:rPr>
                <w:rFonts w:cs="Times New Roman"/>
              </w:rPr>
            </w:pPr>
            <w:r w:rsidRPr="007E3FB1">
              <w:rPr>
                <w:rFonts w:cs="Times New Roman"/>
              </w:rPr>
              <w:t>EAC agrees that this is very important data. However, many localities do not know the version number of the equipment they use and therefore this data would be unreliable. EAC is exploring ways to make this information available in other formats aside from EAVS, or to begin collecting this information with the 2022 EAVS.</w:t>
            </w:r>
          </w:p>
        </w:tc>
      </w:tr>
      <w:tr w:rsidRPr="007E3FB1" w:rsidR="00425805" w:rsidTr="00F87B79" w14:paraId="07649597" w14:textId="77777777">
        <w:tc>
          <w:tcPr>
            <w:tcW w:w="1170" w:type="dxa"/>
            <w:vAlign w:val="center"/>
          </w:tcPr>
          <w:p w:rsidRPr="007E3FB1" w:rsidR="00425805" w:rsidP="00F87B79" w:rsidRDefault="00425805" w14:paraId="70EEAB98" w14:textId="77777777">
            <w:pPr>
              <w:spacing w:after="0"/>
              <w:rPr>
                <w:rFonts w:cs="Times New Roman"/>
              </w:rPr>
            </w:pPr>
            <w:r w:rsidRPr="007E3FB1">
              <w:rPr>
                <w:rFonts w:cs="Times New Roman"/>
              </w:rPr>
              <w:t>F5-F11</w:t>
            </w:r>
          </w:p>
        </w:tc>
        <w:tc>
          <w:tcPr>
            <w:tcW w:w="4320" w:type="dxa"/>
            <w:vAlign w:val="center"/>
          </w:tcPr>
          <w:p w:rsidRPr="007E3FB1" w:rsidR="00425805" w:rsidP="00F87B79" w:rsidRDefault="00425805" w14:paraId="0F39EB38" w14:textId="77777777">
            <w:pPr>
              <w:spacing w:after="0"/>
              <w:rPr>
                <w:rFonts w:cs="Times New Roman"/>
              </w:rPr>
            </w:pPr>
            <w:r w:rsidRPr="007E3FB1">
              <w:rPr>
                <w:rFonts w:cs="Times New Roman"/>
              </w:rPr>
              <w:t>Modify two of the equipment uses in column D to add “for all voters”:</w:t>
            </w:r>
          </w:p>
          <w:p w:rsidRPr="007E3FB1" w:rsidR="00425805" w:rsidP="00F87B79" w:rsidRDefault="00425805" w14:paraId="3C0186B4" w14:textId="77777777">
            <w:pPr>
              <w:pStyle w:val="ListParagraph"/>
              <w:numPr>
                <w:ilvl w:val="0"/>
                <w:numId w:val="8"/>
              </w:numPr>
              <w:spacing w:after="0" w:line="240" w:lineRule="auto"/>
              <w:rPr>
                <w:rFonts w:ascii="Times New Roman" w:hAnsi="Times New Roman" w:cs="Times New Roman"/>
              </w:rPr>
            </w:pPr>
            <w:r w:rsidRPr="007E3FB1">
              <w:rPr>
                <w:rFonts w:ascii="Times New Roman" w:hAnsi="Times New Roman" w:cs="Times New Roman"/>
              </w:rPr>
              <w:t>In-precinct Election Day regular balloting for all voters</w:t>
            </w:r>
          </w:p>
          <w:p w:rsidRPr="007E3FB1" w:rsidR="00425805" w:rsidP="00F87B79" w:rsidRDefault="00425805" w14:paraId="21998C8C" w14:textId="77777777">
            <w:pPr>
              <w:pStyle w:val="ListParagraph"/>
              <w:numPr>
                <w:ilvl w:val="0"/>
                <w:numId w:val="8"/>
              </w:numPr>
              <w:spacing w:after="0" w:line="240" w:lineRule="auto"/>
              <w:rPr>
                <w:rFonts w:ascii="Times New Roman" w:hAnsi="Times New Roman" w:cs="Times New Roman"/>
              </w:rPr>
            </w:pPr>
            <w:r w:rsidRPr="007E3FB1">
              <w:rPr>
                <w:rFonts w:ascii="Times New Roman" w:hAnsi="Times New Roman" w:cs="Times New Roman"/>
              </w:rPr>
              <w:t>In-person early voting for all voters</w:t>
            </w:r>
          </w:p>
          <w:p w:rsidRPr="00754408" w:rsidR="00425805" w:rsidP="00F87B79" w:rsidRDefault="00425805" w14:paraId="1AB19294" w14:textId="77777777">
            <w:pPr>
              <w:spacing w:after="0"/>
              <w:rPr>
                <w:rFonts w:cs="Times New Roman"/>
              </w:rPr>
            </w:pPr>
          </w:p>
          <w:p w:rsidRPr="007E3FB1" w:rsidR="00425805" w:rsidP="00F87B79" w:rsidRDefault="00425805" w14:paraId="295108B1" w14:textId="77777777">
            <w:pPr>
              <w:spacing w:after="0"/>
              <w:rPr>
                <w:rFonts w:cs="Times New Roman"/>
              </w:rPr>
            </w:pPr>
            <w:r w:rsidRPr="007E3FB1">
              <w:rPr>
                <w:rFonts w:cs="Times New Roman"/>
              </w:rPr>
              <w:t>This addition creates further clarity</w:t>
            </w:r>
          </w:p>
        </w:tc>
        <w:tc>
          <w:tcPr>
            <w:tcW w:w="3420" w:type="dxa"/>
            <w:vAlign w:val="center"/>
          </w:tcPr>
          <w:p w:rsidRPr="007E3FB1" w:rsidR="00425805" w:rsidP="00F87B79" w:rsidRDefault="00425805" w14:paraId="24C7285F" w14:textId="77777777">
            <w:pPr>
              <w:spacing w:after="0"/>
              <w:rPr>
                <w:rFonts w:cs="Times New Roman"/>
              </w:rPr>
            </w:pPr>
            <w:r w:rsidRPr="007E3FB1">
              <w:rPr>
                <w:rFonts w:cs="Times New Roman"/>
              </w:rPr>
              <w:t xml:space="preserve">EAC disagrees that this would provide clarity and believes this would make it more difficult for respondents to answer. In addition, the questions as currently written allow data users to determine whether an </w:t>
            </w:r>
            <w:r w:rsidRPr="007E3FB1">
              <w:rPr>
                <w:rFonts w:cs="Times New Roman"/>
              </w:rPr>
              <w:lastRenderedPageBreak/>
              <w:t>equipment type is used for all in-precinct Election Day voters or all in-person early voters. By using the F5a, F6a, F7a, F8a, and F11a variables, users can determine whether DREs w/o VVPAT, DREs w/ VVPAT, BMDs, scanners, and hand-counted paper ballots are the only type of equipment used in a jurisdiction, and from there can determine whether they are used for all voters.</w:t>
            </w:r>
          </w:p>
        </w:tc>
      </w:tr>
      <w:tr w:rsidRPr="007E3FB1" w:rsidR="00425805" w:rsidTr="00F87B79" w14:paraId="05ED5E15" w14:textId="77777777">
        <w:tc>
          <w:tcPr>
            <w:tcW w:w="1170" w:type="dxa"/>
            <w:vAlign w:val="center"/>
          </w:tcPr>
          <w:p w:rsidRPr="007E3FB1" w:rsidR="00425805" w:rsidP="00F87B79" w:rsidRDefault="00425805" w14:paraId="38CB6380" w14:textId="77777777">
            <w:pPr>
              <w:spacing w:after="0"/>
              <w:rPr>
                <w:rFonts w:cs="Times New Roman"/>
              </w:rPr>
            </w:pPr>
            <w:r w:rsidRPr="007E3FB1">
              <w:rPr>
                <w:rFonts w:cs="Times New Roman"/>
              </w:rPr>
              <w:lastRenderedPageBreak/>
              <w:t>F5-F11</w:t>
            </w:r>
          </w:p>
        </w:tc>
        <w:tc>
          <w:tcPr>
            <w:tcW w:w="4320" w:type="dxa"/>
            <w:vAlign w:val="center"/>
          </w:tcPr>
          <w:p w:rsidRPr="007E3FB1" w:rsidR="00425805" w:rsidP="00F87B79" w:rsidRDefault="00425805" w14:paraId="6DB4EE54" w14:textId="77777777">
            <w:pPr>
              <w:spacing w:after="0"/>
              <w:rPr>
                <w:rFonts w:cs="Times New Roman"/>
              </w:rPr>
            </w:pPr>
            <w:r w:rsidRPr="007E3FB1">
              <w:rPr>
                <w:rFonts w:cs="Times New Roman"/>
              </w:rPr>
              <w:t>Add a column to this question grid that asks whether voting machines are capable of internet connection</w:t>
            </w:r>
          </w:p>
        </w:tc>
        <w:tc>
          <w:tcPr>
            <w:tcW w:w="3420" w:type="dxa"/>
            <w:vAlign w:val="center"/>
          </w:tcPr>
          <w:p w:rsidRPr="007E3FB1" w:rsidR="00425805" w:rsidP="00F87B79" w:rsidRDefault="00425805" w14:paraId="5127FBA2" w14:textId="77777777">
            <w:pPr>
              <w:spacing w:after="0"/>
              <w:rPr>
                <w:rFonts w:cs="Times New Roman"/>
              </w:rPr>
            </w:pPr>
            <w:r w:rsidRPr="007E3FB1">
              <w:rPr>
                <w:rFonts w:cs="Times New Roman"/>
              </w:rPr>
              <w:t>This information is available through non-EAVS sources. EAC is declining to make this change.</w:t>
            </w:r>
          </w:p>
        </w:tc>
      </w:tr>
      <w:tr w:rsidRPr="007E3FB1" w:rsidR="00425805" w:rsidTr="00F87B79" w14:paraId="56910E63" w14:textId="77777777">
        <w:tc>
          <w:tcPr>
            <w:tcW w:w="1170" w:type="dxa"/>
            <w:vAlign w:val="center"/>
          </w:tcPr>
          <w:p w:rsidRPr="007E3FB1" w:rsidR="00425805" w:rsidP="00F87B79" w:rsidRDefault="00425805" w14:paraId="7E3EF223" w14:textId="77777777">
            <w:pPr>
              <w:spacing w:after="0"/>
              <w:rPr>
                <w:rFonts w:cs="Times New Roman"/>
              </w:rPr>
            </w:pPr>
            <w:r w:rsidRPr="007E3FB1">
              <w:rPr>
                <w:rFonts w:cs="Times New Roman"/>
              </w:rPr>
              <w:t>F5-F11</w:t>
            </w:r>
          </w:p>
        </w:tc>
        <w:tc>
          <w:tcPr>
            <w:tcW w:w="4320" w:type="dxa"/>
            <w:vAlign w:val="center"/>
          </w:tcPr>
          <w:p w:rsidRPr="007E3FB1" w:rsidR="00425805" w:rsidP="00F87B79" w:rsidRDefault="00425805" w14:paraId="4FDC36DA" w14:textId="77777777">
            <w:pPr>
              <w:spacing w:after="0"/>
              <w:rPr>
                <w:rFonts w:cs="Times New Roman"/>
              </w:rPr>
            </w:pPr>
            <w:r w:rsidRPr="007E3FB1">
              <w:rPr>
                <w:rFonts w:cs="Times New Roman"/>
              </w:rPr>
              <w:t>Add question on electronic ballot return (which states still allow electronic return of ballots and under what circumstances and for which voters such return is allowed)</w:t>
            </w:r>
          </w:p>
          <w:p w:rsidRPr="007E3FB1" w:rsidR="00425805" w:rsidP="00F87B79" w:rsidRDefault="00425805" w14:paraId="4E313910" w14:textId="77777777">
            <w:pPr>
              <w:spacing w:after="0"/>
              <w:rPr>
                <w:rFonts w:cs="Times New Roman"/>
              </w:rPr>
            </w:pPr>
          </w:p>
          <w:p w:rsidRPr="007E3FB1" w:rsidR="00425805" w:rsidP="00F87B79" w:rsidRDefault="00425805" w14:paraId="5166FBEB" w14:textId="77777777">
            <w:pPr>
              <w:spacing w:after="0"/>
              <w:rPr>
                <w:rFonts w:cs="Times New Roman"/>
              </w:rPr>
            </w:pPr>
            <w:r w:rsidRPr="007E3FB1">
              <w:rPr>
                <w:rFonts w:cs="Times New Roman"/>
              </w:rPr>
              <w:t>It is important to add a question about internet voting. Some states allow some form of internet voting (like email return of ballots) for some types of voters. It is important to know the quantity of internet voted ballots to access the security risk. It also is important to know the quantity of internet voted ballots, as well as paperless DRE voted ballots, because neither can be verified by the voter. Therefore, there is no audit trail for all of these votes.</w:t>
            </w:r>
          </w:p>
        </w:tc>
        <w:tc>
          <w:tcPr>
            <w:tcW w:w="3420" w:type="dxa"/>
            <w:vAlign w:val="center"/>
          </w:tcPr>
          <w:p w:rsidRPr="007E3FB1" w:rsidR="00425805" w:rsidP="00F87B79" w:rsidRDefault="00425805" w14:paraId="76DB4FCB" w14:textId="77777777">
            <w:pPr>
              <w:spacing w:after="0"/>
              <w:rPr>
                <w:rFonts w:cs="Times New Roman"/>
              </w:rPr>
            </w:pPr>
            <w:r w:rsidRPr="007E3FB1">
              <w:rPr>
                <w:rFonts w:cs="Times New Roman"/>
              </w:rPr>
              <w:t>This question would be better suited for the Policy Survey, not in Section F of EAVS. EAC does not believe that most states are at the point where they are able to track the number of internet voted ballots, although that may change in the future.</w:t>
            </w:r>
          </w:p>
        </w:tc>
      </w:tr>
      <w:tr w:rsidRPr="007E3FB1" w:rsidR="00425805" w:rsidTr="00F87B79" w14:paraId="1DE10BF2" w14:textId="77777777">
        <w:tc>
          <w:tcPr>
            <w:tcW w:w="1170" w:type="dxa"/>
            <w:vAlign w:val="center"/>
          </w:tcPr>
          <w:p w:rsidRPr="007E3FB1" w:rsidR="00425805" w:rsidP="00F87B79" w:rsidRDefault="00425805" w14:paraId="15E1DEAF" w14:textId="77777777">
            <w:pPr>
              <w:spacing w:after="0"/>
              <w:rPr>
                <w:rFonts w:cs="Times New Roman"/>
              </w:rPr>
            </w:pPr>
            <w:r w:rsidRPr="007E3FB1">
              <w:rPr>
                <w:rFonts w:cs="Times New Roman"/>
              </w:rPr>
              <w:t>General</w:t>
            </w:r>
          </w:p>
        </w:tc>
        <w:tc>
          <w:tcPr>
            <w:tcW w:w="4320" w:type="dxa"/>
            <w:vAlign w:val="center"/>
          </w:tcPr>
          <w:p w:rsidRPr="007E3FB1" w:rsidR="00425805" w:rsidP="00F87B79" w:rsidRDefault="00425805" w14:paraId="15289693" w14:textId="77777777">
            <w:pPr>
              <w:spacing w:after="0"/>
              <w:rPr>
                <w:rFonts w:cs="Times New Roman"/>
              </w:rPr>
            </w:pPr>
            <w:r w:rsidRPr="007E3FB1">
              <w:rPr>
                <w:rFonts w:cs="Times New Roman"/>
              </w:rPr>
              <w:t>Add election security questions</w:t>
            </w:r>
          </w:p>
        </w:tc>
        <w:tc>
          <w:tcPr>
            <w:tcW w:w="3420" w:type="dxa"/>
            <w:vAlign w:val="center"/>
          </w:tcPr>
          <w:p w:rsidRPr="007E3FB1" w:rsidR="00425805" w:rsidP="00F87B79" w:rsidRDefault="00425805" w14:paraId="51254551" w14:textId="77777777">
            <w:pPr>
              <w:spacing w:after="0"/>
              <w:rPr>
                <w:rFonts w:cs="Times New Roman"/>
              </w:rPr>
            </w:pPr>
            <w:r w:rsidRPr="007E3FB1">
              <w:rPr>
                <w:rFonts w:cs="Times New Roman"/>
              </w:rPr>
              <w:t>EAC is considering developing a set of questions that would be administered separately from EAVS.</w:t>
            </w:r>
          </w:p>
        </w:tc>
      </w:tr>
      <w:tr w:rsidRPr="007E3FB1" w:rsidR="00425805" w:rsidTr="00F87B79" w14:paraId="0ED43BC7" w14:textId="77777777">
        <w:tc>
          <w:tcPr>
            <w:tcW w:w="1170" w:type="dxa"/>
            <w:vAlign w:val="center"/>
          </w:tcPr>
          <w:p w:rsidRPr="007E3FB1" w:rsidR="00425805" w:rsidP="00F87B79" w:rsidRDefault="00425805" w14:paraId="5D93FC62" w14:textId="77777777">
            <w:pPr>
              <w:spacing w:after="0"/>
              <w:rPr>
                <w:rFonts w:cs="Times New Roman"/>
              </w:rPr>
            </w:pPr>
            <w:r w:rsidRPr="007E3FB1">
              <w:rPr>
                <w:rFonts w:cs="Times New Roman"/>
              </w:rPr>
              <w:t>Genera</w:t>
            </w:r>
            <w:r>
              <w:rPr>
                <w:rFonts w:cs="Times New Roman"/>
              </w:rPr>
              <w:t>l</w:t>
            </w:r>
          </w:p>
        </w:tc>
        <w:tc>
          <w:tcPr>
            <w:tcW w:w="4320" w:type="dxa"/>
            <w:vAlign w:val="center"/>
          </w:tcPr>
          <w:p w:rsidRPr="007E3FB1" w:rsidR="00425805" w:rsidP="00F87B79" w:rsidRDefault="00425805" w14:paraId="114621A8" w14:textId="77777777">
            <w:pPr>
              <w:spacing w:after="0"/>
              <w:rPr>
                <w:rFonts w:cs="Times New Roman"/>
              </w:rPr>
            </w:pPr>
            <w:r w:rsidRPr="007E3FB1">
              <w:rPr>
                <w:rFonts w:cs="Times New Roman"/>
              </w:rPr>
              <w:t>Comment about how to ensure less voter fraud</w:t>
            </w:r>
          </w:p>
        </w:tc>
        <w:tc>
          <w:tcPr>
            <w:tcW w:w="3420" w:type="dxa"/>
            <w:vAlign w:val="center"/>
          </w:tcPr>
          <w:p w:rsidRPr="007E3FB1" w:rsidR="00425805" w:rsidP="00F87B79" w:rsidRDefault="00425805" w14:paraId="4A85ECA4" w14:textId="77777777">
            <w:pPr>
              <w:spacing w:after="0"/>
              <w:rPr>
                <w:rFonts w:cs="Times New Roman"/>
              </w:rPr>
            </w:pPr>
            <w:r w:rsidRPr="007E3FB1">
              <w:rPr>
                <w:rFonts w:cs="Times New Roman"/>
              </w:rPr>
              <w:t>Not relevant to EAVS; no response needed</w:t>
            </w:r>
          </w:p>
        </w:tc>
      </w:tr>
      <w:tr w:rsidRPr="007E3FB1" w:rsidR="00425805" w:rsidTr="00F87B79" w14:paraId="5B080932" w14:textId="77777777">
        <w:tc>
          <w:tcPr>
            <w:tcW w:w="1170" w:type="dxa"/>
            <w:vAlign w:val="center"/>
          </w:tcPr>
          <w:p w:rsidRPr="007E3FB1" w:rsidR="00425805" w:rsidP="00F87B79" w:rsidRDefault="00425805" w14:paraId="7F05FFDB" w14:textId="77777777">
            <w:pPr>
              <w:spacing w:after="0"/>
              <w:rPr>
                <w:rFonts w:cs="Times New Roman"/>
              </w:rPr>
            </w:pPr>
            <w:r w:rsidRPr="007E3FB1">
              <w:rPr>
                <w:rFonts w:cs="Times New Roman"/>
              </w:rPr>
              <w:t>General</w:t>
            </w:r>
          </w:p>
        </w:tc>
        <w:tc>
          <w:tcPr>
            <w:tcW w:w="4320" w:type="dxa"/>
            <w:vAlign w:val="center"/>
          </w:tcPr>
          <w:p w:rsidRPr="007E3FB1" w:rsidR="00425805" w:rsidP="00F87B79" w:rsidRDefault="00425805" w14:paraId="2435681A" w14:textId="77777777">
            <w:pPr>
              <w:spacing w:after="0"/>
              <w:rPr>
                <w:rFonts w:cs="Times New Roman"/>
              </w:rPr>
            </w:pPr>
            <w:r w:rsidRPr="007E3FB1">
              <w:rPr>
                <w:rFonts w:cs="Times New Roman"/>
              </w:rPr>
              <w:t>Comment about Georgia voting machines and requiring no-excuse absentee voting, paper balloting, risk limiting-audits</w:t>
            </w:r>
          </w:p>
        </w:tc>
        <w:tc>
          <w:tcPr>
            <w:tcW w:w="3420" w:type="dxa"/>
            <w:vAlign w:val="center"/>
          </w:tcPr>
          <w:p w:rsidRPr="007E3FB1" w:rsidR="00425805" w:rsidP="00F87B79" w:rsidRDefault="00425805" w14:paraId="2FE76485" w14:textId="77777777">
            <w:pPr>
              <w:spacing w:after="0"/>
              <w:rPr>
                <w:rFonts w:cs="Times New Roman"/>
              </w:rPr>
            </w:pPr>
            <w:r w:rsidRPr="007E3FB1">
              <w:rPr>
                <w:rFonts w:cs="Times New Roman"/>
              </w:rPr>
              <w:t>Not relevant to EAVS; no response needed</w:t>
            </w:r>
          </w:p>
        </w:tc>
      </w:tr>
    </w:tbl>
    <w:p w:rsidRPr="007E3FB1" w:rsidR="00425805" w:rsidP="00425805" w:rsidRDefault="00425805" w14:paraId="5E55BCEC" w14:textId="77777777">
      <w:pPr>
        <w:pStyle w:val="BodyTextIndent"/>
        <w:ind w:left="0"/>
        <w:rPr>
          <w:rFonts w:cs="Times New Roman"/>
        </w:rPr>
      </w:pPr>
    </w:p>
    <w:tbl>
      <w:tblPr>
        <w:tblStyle w:val="TableGrid"/>
        <w:tblW w:w="8910" w:type="dxa"/>
        <w:tblInd w:w="715" w:type="dxa"/>
        <w:tblLook w:val="04A0" w:firstRow="1" w:lastRow="0" w:firstColumn="1" w:lastColumn="0" w:noHBand="0" w:noVBand="1"/>
      </w:tblPr>
      <w:tblGrid>
        <w:gridCol w:w="1170"/>
        <w:gridCol w:w="4320"/>
        <w:gridCol w:w="3420"/>
      </w:tblGrid>
      <w:tr w:rsidRPr="007E3FB1" w:rsidR="00425805" w:rsidTr="00425805" w14:paraId="163A517D" w14:textId="77777777">
        <w:trPr>
          <w:tblHeader/>
        </w:trPr>
        <w:tc>
          <w:tcPr>
            <w:tcW w:w="8910" w:type="dxa"/>
            <w:gridSpan w:val="3"/>
            <w:tcBorders>
              <w:top w:val="nil"/>
              <w:left w:val="nil"/>
              <w:bottom w:val="single" w:color="auto" w:sz="4" w:space="0"/>
              <w:right w:val="nil"/>
            </w:tcBorders>
            <w:shd w:val="clear" w:color="auto" w:fill="auto"/>
            <w:vAlign w:val="center"/>
          </w:tcPr>
          <w:p w:rsidRPr="007E3FB1" w:rsidR="00425805" w:rsidP="00493BFD" w:rsidRDefault="00425805" w14:paraId="7267E147" w14:textId="398FDD7D">
            <w:pPr>
              <w:spacing w:after="0"/>
              <w:jc w:val="center"/>
              <w:rPr>
                <w:rFonts w:cs="Times New Roman"/>
                <w:b/>
                <w:bCs/>
              </w:rPr>
            </w:pPr>
            <w:r>
              <w:rPr>
                <w:rFonts w:cs="Times New Roman"/>
                <w:b/>
                <w:bCs/>
              </w:rPr>
              <w:t>Table 4: Comments on the Policy Survey from 30-day period</w:t>
            </w:r>
          </w:p>
        </w:tc>
      </w:tr>
      <w:tr w:rsidRPr="007E3FB1" w:rsidR="007E3FB1" w:rsidTr="00425805" w14:paraId="20BC3D23" w14:textId="77777777">
        <w:trPr>
          <w:tblHeader/>
        </w:trPr>
        <w:tc>
          <w:tcPr>
            <w:tcW w:w="1170" w:type="dxa"/>
            <w:tcBorders>
              <w:top w:val="single" w:color="auto" w:sz="4" w:space="0"/>
            </w:tcBorders>
            <w:shd w:val="clear" w:color="auto" w:fill="D9D9D9" w:themeFill="background1" w:themeFillShade="D9"/>
            <w:vAlign w:val="center"/>
          </w:tcPr>
          <w:p w:rsidRPr="007E3FB1" w:rsidR="007E3FB1" w:rsidP="00493BFD" w:rsidRDefault="007E3FB1" w14:paraId="4AB7B7F0" w14:textId="77777777">
            <w:pPr>
              <w:spacing w:after="0"/>
              <w:jc w:val="center"/>
              <w:rPr>
                <w:rFonts w:cs="Times New Roman"/>
                <w:b/>
                <w:bCs/>
              </w:rPr>
            </w:pPr>
            <w:r w:rsidRPr="00754408">
              <w:rPr>
                <w:rFonts w:cs="Times New Roman"/>
                <w:b/>
                <w:bCs/>
              </w:rPr>
              <w:t xml:space="preserve">Policy </w:t>
            </w:r>
            <w:r w:rsidRPr="007E3FB1">
              <w:rPr>
                <w:rFonts w:cs="Times New Roman"/>
                <w:b/>
                <w:bCs/>
              </w:rPr>
              <w:t>Survey</w:t>
            </w:r>
          </w:p>
          <w:p w:rsidRPr="007E3FB1" w:rsidR="007E3FB1" w:rsidP="00493BFD" w:rsidRDefault="007E3FB1" w14:paraId="0518430A" w14:textId="77777777">
            <w:pPr>
              <w:spacing w:after="0"/>
              <w:jc w:val="center"/>
              <w:rPr>
                <w:rFonts w:cs="Times New Roman"/>
                <w:b/>
                <w:bCs/>
              </w:rPr>
            </w:pPr>
            <w:r w:rsidRPr="007E3FB1">
              <w:rPr>
                <w:rFonts w:cs="Times New Roman"/>
                <w:b/>
                <w:bCs/>
              </w:rPr>
              <w:t>Item</w:t>
            </w:r>
          </w:p>
        </w:tc>
        <w:tc>
          <w:tcPr>
            <w:tcW w:w="4320" w:type="dxa"/>
            <w:tcBorders>
              <w:top w:val="single" w:color="auto" w:sz="4" w:space="0"/>
            </w:tcBorders>
            <w:shd w:val="clear" w:color="auto" w:fill="D9D9D9" w:themeFill="background1" w:themeFillShade="D9"/>
            <w:vAlign w:val="center"/>
          </w:tcPr>
          <w:p w:rsidRPr="007E3FB1" w:rsidR="007E3FB1" w:rsidP="00493BFD" w:rsidRDefault="007E3FB1" w14:paraId="7140C67D" w14:textId="77777777">
            <w:pPr>
              <w:spacing w:after="0"/>
              <w:jc w:val="center"/>
              <w:rPr>
                <w:rFonts w:cs="Times New Roman"/>
                <w:b/>
                <w:bCs/>
              </w:rPr>
            </w:pPr>
            <w:r w:rsidRPr="007E3FB1">
              <w:rPr>
                <w:rFonts w:cs="Times New Roman"/>
                <w:b/>
                <w:bCs/>
              </w:rPr>
              <w:t>Commenter’s Request and Rationale</w:t>
            </w:r>
          </w:p>
        </w:tc>
        <w:tc>
          <w:tcPr>
            <w:tcW w:w="3420" w:type="dxa"/>
            <w:tcBorders>
              <w:top w:val="single" w:color="auto" w:sz="4" w:space="0"/>
            </w:tcBorders>
            <w:shd w:val="clear" w:color="auto" w:fill="D9D9D9" w:themeFill="background1" w:themeFillShade="D9"/>
            <w:vAlign w:val="center"/>
          </w:tcPr>
          <w:p w:rsidRPr="007E3FB1" w:rsidR="007E3FB1" w:rsidP="00493BFD" w:rsidRDefault="007E3FB1" w14:paraId="5D0B9767" w14:textId="77777777">
            <w:pPr>
              <w:spacing w:after="0"/>
              <w:jc w:val="center"/>
              <w:rPr>
                <w:rFonts w:cs="Times New Roman"/>
                <w:b/>
                <w:bCs/>
              </w:rPr>
            </w:pPr>
            <w:r w:rsidRPr="007E3FB1">
              <w:rPr>
                <w:rFonts w:cs="Times New Roman"/>
                <w:b/>
                <w:bCs/>
              </w:rPr>
              <w:t>EAC Response</w:t>
            </w:r>
          </w:p>
        </w:tc>
      </w:tr>
      <w:tr w:rsidRPr="007E3FB1" w:rsidR="007E3FB1" w:rsidTr="00493BFD" w14:paraId="51477718" w14:textId="77777777">
        <w:tc>
          <w:tcPr>
            <w:tcW w:w="1170" w:type="dxa"/>
            <w:shd w:val="clear" w:color="auto" w:fill="auto"/>
            <w:vAlign w:val="center"/>
          </w:tcPr>
          <w:p w:rsidRPr="007E3FB1" w:rsidR="007E3FB1" w:rsidP="00493BFD" w:rsidRDefault="007E3FB1" w14:paraId="70821EB6" w14:textId="77777777">
            <w:pPr>
              <w:spacing w:after="0"/>
              <w:rPr>
                <w:rFonts w:cs="Times New Roman"/>
              </w:rPr>
            </w:pPr>
            <w:r w:rsidRPr="007E3FB1">
              <w:rPr>
                <w:rFonts w:cs="Times New Roman"/>
              </w:rPr>
              <w:t>Q2</w:t>
            </w:r>
          </w:p>
        </w:tc>
        <w:tc>
          <w:tcPr>
            <w:tcW w:w="4320" w:type="dxa"/>
            <w:shd w:val="clear" w:color="auto" w:fill="auto"/>
            <w:vAlign w:val="center"/>
          </w:tcPr>
          <w:p w:rsidRPr="007E3FB1" w:rsidR="007E3FB1" w:rsidP="00493BFD" w:rsidRDefault="007E3FB1" w14:paraId="378B8449" w14:textId="77777777">
            <w:pPr>
              <w:spacing w:after="0"/>
              <w:rPr>
                <w:rFonts w:cs="Times New Roman"/>
              </w:rPr>
            </w:pPr>
            <w:r w:rsidRPr="007E3FB1">
              <w:rPr>
                <w:rFonts w:cs="Times New Roman"/>
              </w:rPr>
              <w:t>Collect names of chief local election officials</w:t>
            </w:r>
          </w:p>
          <w:p w:rsidRPr="007E3FB1" w:rsidR="007E3FB1" w:rsidP="00493BFD" w:rsidRDefault="007E3FB1" w14:paraId="0FEB2CF0" w14:textId="77777777">
            <w:pPr>
              <w:spacing w:after="0"/>
              <w:rPr>
                <w:rFonts w:cs="Times New Roman"/>
              </w:rPr>
            </w:pPr>
            <w:r w:rsidRPr="007E3FB1">
              <w:rPr>
                <w:rFonts w:cs="Times New Roman"/>
              </w:rPr>
              <w:t>Without this information, some key stakeholders, notably the US Postal Service, may be unable to direct important information about election conduct, administration, and security. Any package of materials that has to be addressed to a name, and not a generic "office" address, will not be deliverable.</w:t>
            </w:r>
          </w:p>
          <w:p w:rsidRPr="007E3FB1" w:rsidR="007E3FB1" w:rsidP="00493BFD" w:rsidRDefault="007E3FB1" w14:paraId="4C27B63F" w14:textId="77777777">
            <w:pPr>
              <w:spacing w:after="0"/>
              <w:rPr>
                <w:rFonts w:cs="Times New Roman"/>
              </w:rPr>
            </w:pPr>
          </w:p>
          <w:p w:rsidRPr="007E3FB1" w:rsidR="007E3FB1" w:rsidP="00493BFD" w:rsidRDefault="007E3FB1" w14:paraId="2A877E88" w14:textId="77777777">
            <w:pPr>
              <w:spacing w:after="0"/>
              <w:rPr>
                <w:rFonts w:cs="Times New Roman"/>
              </w:rPr>
            </w:pPr>
            <w:r w:rsidRPr="007E3FB1">
              <w:rPr>
                <w:rFonts w:cs="Times New Roman"/>
              </w:rPr>
              <w:t>The names will also be valuable to any organization that needs a specific point of contact for local elections related information.</w:t>
            </w:r>
          </w:p>
        </w:tc>
        <w:tc>
          <w:tcPr>
            <w:tcW w:w="3420" w:type="dxa"/>
            <w:shd w:val="clear" w:color="auto" w:fill="auto"/>
            <w:vAlign w:val="center"/>
          </w:tcPr>
          <w:p w:rsidRPr="007E3FB1" w:rsidR="007E3FB1" w:rsidP="00493BFD" w:rsidRDefault="007E3FB1" w14:paraId="2B0DF39C" w14:textId="77777777">
            <w:pPr>
              <w:spacing w:after="0"/>
              <w:rPr>
                <w:rFonts w:cs="Times New Roman"/>
              </w:rPr>
            </w:pPr>
            <w:r w:rsidRPr="007E3FB1">
              <w:rPr>
                <w:rFonts w:cs="Times New Roman"/>
              </w:rPr>
              <w:t>Since this is the first time this information is being gathered through EAVS, EAC will be evaluating the completeness and data quality of this before considering adding additional information. In addition, EAC is evaluating when this data could be released.</w:t>
            </w:r>
          </w:p>
        </w:tc>
      </w:tr>
      <w:tr w:rsidRPr="007E3FB1" w:rsidR="007E3FB1" w:rsidTr="00493BFD" w14:paraId="41EFE558" w14:textId="77777777">
        <w:tc>
          <w:tcPr>
            <w:tcW w:w="1170" w:type="dxa"/>
            <w:shd w:val="clear" w:color="auto" w:fill="auto"/>
            <w:vAlign w:val="center"/>
          </w:tcPr>
          <w:p w:rsidRPr="007E3FB1" w:rsidR="007E3FB1" w:rsidP="00493BFD" w:rsidRDefault="007E3FB1" w14:paraId="3DB0C23D" w14:textId="77777777">
            <w:pPr>
              <w:spacing w:after="0"/>
              <w:rPr>
                <w:rFonts w:cs="Times New Roman"/>
              </w:rPr>
            </w:pPr>
            <w:r w:rsidRPr="007E3FB1">
              <w:rPr>
                <w:rFonts w:cs="Times New Roman"/>
              </w:rPr>
              <w:t>Q19</w:t>
            </w:r>
          </w:p>
        </w:tc>
        <w:tc>
          <w:tcPr>
            <w:tcW w:w="4320" w:type="dxa"/>
            <w:shd w:val="clear" w:color="auto" w:fill="auto"/>
            <w:vAlign w:val="center"/>
          </w:tcPr>
          <w:p w:rsidRPr="007E3FB1" w:rsidR="007E3FB1" w:rsidP="00493BFD" w:rsidRDefault="007E3FB1" w14:paraId="624A8EF9" w14:textId="77777777">
            <w:pPr>
              <w:spacing w:after="0"/>
              <w:rPr>
                <w:rFonts w:cs="Times New Roman"/>
              </w:rPr>
            </w:pPr>
            <w:r w:rsidRPr="007E3FB1">
              <w:rPr>
                <w:rFonts w:cs="Times New Roman"/>
              </w:rPr>
              <w:t xml:space="preserve">Add this question: </w:t>
            </w:r>
          </w:p>
          <w:p w:rsidRPr="007E3FB1" w:rsidR="007E3FB1" w:rsidP="00493BFD" w:rsidRDefault="007E3FB1" w14:paraId="615BCF5B" w14:textId="77777777">
            <w:pPr>
              <w:spacing w:after="0"/>
              <w:rPr>
                <w:rFonts w:cs="Times New Roman"/>
              </w:rPr>
            </w:pPr>
            <w:r w:rsidRPr="007E3FB1">
              <w:rPr>
                <w:rFonts w:cs="Times New Roman"/>
              </w:rPr>
              <w:t>Which domestic civilian absentee voters can receive their blank/</w:t>
            </w:r>
            <w:proofErr w:type="spellStart"/>
            <w:r w:rsidRPr="007E3FB1">
              <w:rPr>
                <w:rFonts w:cs="Times New Roman"/>
              </w:rPr>
              <w:t>unvoted</w:t>
            </w:r>
            <w:proofErr w:type="spellEnd"/>
            <w:r w:rsidRPr="007E3FB1">
              <w:rPr>
                <w:rFonts w:cs="Times New Roman"/>
              </w:rPr>
              <w:t xml:space="preserve"> ballots electronically?</w:t>
            </w:r>
          </w:p>
          <w:p w:rsidRPr="007E3FB1" w:rsidR="007E3FB1" w:rsidP="00493BFD" w:rsidRDefault="007E3FB1" w14:paraId="1A2EBB4A" w14:textId="77777777">
            <w:pPr>
              <w:spacing w:after="0"/>
              <w:rPr>
                <w:rFonts w:cs="Times New Roman"/>
              </w:rPr>
            </w:pPr>
            <w:r w:rsidRPr="007E3FB1">
              <w:rPr>
                <w:rFonts w:cs="Times New Roman"/>
              </w:rPr>
              <w:t>□ None</w:t>
            </w:r>
          </w:p>
          <w:p w:rsidRPr="007E3FB1" w:rsidR="007E3FB1" w:rsidP="00493BFD" w:rsidRDefault="007E3FB1" w14:paraId="0DD3C893" w14:textId="77777777">
            <w:pPr>
              <w:spacing w:after="0"/>
              <w:rPr>
                <w:rFonts w:cs="Times New Roman"/>
              </w:rPr>
            </w:pPr>
            <w:r w:rsidRPr="007E3FB1">
              <w:rPr>
                <w:rFonts w:cs="Times New Roman"/>
              </w:rPr>
              <w:t>□ Those in emergency situations</w:t>
            </w:r>
          </w:p>
          <w:p w:rsidRPr="007E3FB1" w:rsidR="007E3FB1" w:rsidP="00493BFD" w:rsidRDefault="007E3FB1" w14:paraId="10C255D8" w14:textId="77777777">
            <w:pPr>
              <w:spacing w:after="0"/>
              <w:rPr>
                <w:rFonts w:cs="Times New Roman"/>
              </w:rPr>
            </w:pPr>
            <w:r w:rsidRPr="007E3FB1">
              <w:rPr>
                <w:rFonts w:cs="Times New Roman"/>
              </w:rPr>
              <w:t>□ Those needing a ballot replacement</w:t>
            </w:r>
          </w:p>
          <w:p w:rsidRPr="007E3FB1" w:rsidR="007E3FB1" w:rsidP="00493BFD" w:rsidRDefault="007E3FB1" w14:paraId="0A63F9EB" w14:textId="77777777">
            <w:pPr>
              <w:spacing w:after="0"/>
              <w:rPr>
                <w:rFonts w:cs="Times New Roman"/>
              </w:rPr>
            </w:pPr>
            <w:r w:rsidRPr="007E3FB1">
              <w:rPr>
                <w:rFonts w:cs="Times New Roman"/>
              </w:rPr>
              <w:t>□ Those with disabilities</w:t>
            </w:r>
          </w:p>
          <w:p w:rsidRPr="007E3FB1" w:rsidR="007E3FB1" w:rsidP="00493BFD" w:rsidRDefault="007E3FB1" w14:paraId="3877538F" w14:textId="77777777">
            <w:pPr>
              <w:spacing w:after="0"/>
              <w:rPr>
                <w:rFonts w:cs="Times New Roman"/>
              </w:rPr>
            </w:pPr>
            <w:r w:rsidRPr="007E3FB1">
              <w:rPr>
                <w:rFonts w:cs="Times New Roman"/>
              </w:rPr>
              <w:t>□ All</w:t>
            </w:r>
          </w:p>
          <w:p w:rsidRPr="007E3FB1" w:rsidR="007E3FB1" w:rsidP="00493BFD" w:rsidRDefault="007E3FB1" w14:paraId="54CD6EB6" w14:textId="77777777">
            <w:pPr>
              <w:spacing w:after="0"/>
              <w:rPr>
                <w:rFonts w:cs="Times New Roman"/>
              </w:rPr>
            </w:pPr>
          </w:p>
          <w:p w:rsidRPr="007E3FB1" w:rsidR="007E3FB1" w:rsidP="00493BFD" w:rsidRDefault="007E3FB1" w14:paraId="681D2D2F" w14:textId="77777777">
            <w:pPr>
              <w:spacing w:after="0"/>
              <w:rPr>
                <w:rFonts w:cs="Times New Roman"/>
              </w:rPr>
            </w:pPr>
            <w:r w:rsidRPr="007E3FB1">
              <w:rPr>
                <w:rFonts w:cs="Times New Roman"/>
              </w:rPr>
              <w:t>Especially important given the recent concern about the coronavirus and the possible expansion of vote-by-mail</w:t>
            </w:r>
          </w:p>
        </w:tc>
        <w:tc>
          <w:tcPr>
            <w:tcW w:w="3420" w:type="dxa"/>
            <w:shd w:val="clear" w:color="auto" w:fill="auto"/>
            <w:vAlign w:val="center"/>
          </w:tcPr>
          <w:p w:rsidRPr="007E3FB1" w:rsidR="007E3FB1" w:rsidP="00493BFD" w:rsidRDefault="007E3FB1" w14:paraId="425B4196" w14:textId="32F552C7">
            <w:pPr>
              <w:spacing w:after="0"/>
              <w:rPr>
                <w:rFonts w:cs="Times New Roman"/>
              </w:rPr>
            </w:pPr>
            <w:r w:rsidRPr="007E3FB1">
              <w:rPr>
                <w:rFonts w:cs="Times New Roman"/>
              </w:rPr>
              <w:t xml:space="preserve">EAC reworded this question and added it as Q23. </w:t>
            </w:r>
          </w:p>
        </w:tc>
      </w:tr>
      <w:tr w:rsidRPr="007E3FB1" w:rsidR="007E3FB1" w:rsidTr="00493BFD" w14:paraId="27DF4102" w14:textId="77777777">
        <w:tc>
          <w:tcPr>
            <w:tcW w:w="1170" w:type="dxa"/>
            <w:shd w:val="clear" w:color="auto" w:fill="auto"/>
            <w:vAlign w:val="center"/>
          </w:tcPr>
          <w:p w:rsidRPr="007E3FB1" w:rsidR="007E3FB1" w:rsidP="00493BFD" w:rsidRDefault="007E3FB1" w14:paraId="2B3E303F" w14:textId="77777777">
            <w:pPr>
              <w:spacing w:after="0"/>
              <w:rPr>
                <w:rFonts w:cs="Times New Roman"/>
              </w:rPr>
            </w:pPr>
            <w:r w:rsidRPr="007E3FB1">
              <w:rPr>
                <w:rFonts w:cs="Times New Roman"/>
              </w:rPr>
              <w:t>Q33</w:t>
            </w:r>
          </w:p>
        </w:tc>
        <w:tc>
          <w:tcPr>
            <w:tcW w:w="4320" w:type="dxa"/>
            <w:shd w:val="clear" w:color="auto" w:fill="auto"/>
            <w:vAlign w:val="center"/>
          </w:tcPr>
          <w:p w:rsidRPr="007E3FB1" w:rsidR="007E3FB1" w:rsidP="00493BFD" w:rsidRDefault="007E3FB1" w14:paraId="69C439D1" w14:textId="77777777">
            <w:pPr>
              <w:spacing w:after="0"/>
              <w:rPr>
                <w:rFonts w:cs="Times New Roman"/>
              </w:rPr>
            </w:pPr>
            <w:r w:rsidRPr="007E3FB1">
              <w:rPr>
                <w:rFonts w:cs="Times New Roman"/>
              </w:rPr>
              <w:t xml:space="preserve">Add this </w:t>
            </w:r>
            <w:proofErr w:type="spellStart"/>
            <w:r w:rsidRPr="007E3FB1">
              <w:rPr>
                <w:rFonts w:cs="Times New Roman"/>
              </w:rPr>
              <w:t>followup</w:t>
            </w:r>
            <w:proofErr w:type="spellEnd"/>
          </w:p>
          <w:p w:rsidRPr="007E3FB1" w:rsidR="007E3FB1" w:rsidP="00493BFD" w:rsidRDefault="007E3FB1" w14:paraId="27EAED0E" w14:textId="77777777">
            <w:pPr>
              <w:spacing w:after="0"/>
              <w:rPr>
                <w:rFonts w:cs="Times New Roman"/>
              </w:rPr>
            </w:pPr>
            <w:r w:rsidRPr="007E3FB1">
              <w:rPr>
                <w:rFonts w:cs="Times New Roman"/>
              </w:rPr>
              <w:t xml:space="preserve">Q33A Which methods are allowed for </w:t>
            </w:r>
            <w:proofErr w:type="spellStart"/>
            <w:r w:rsidRPr="007E3FB1">
              <w:rPr>
                <w:rFonts w:cs="Times New Roman"/>
              </w:rPr>
              <w:t>retabulations</w:t>
            </w:r>
            <w:proofErr w:type="spellEnd"/>
            <w:r w:rsidRPr="007E3FB1">
              <w:rPr>
                <w:rFonts w:cs="Times New Roman"/>
              </w:rPr>
              <w:t>? (Check all that apply)</w:t>
            </w:r>
          </w:p>
          <w:p w:rsidRPr="007E3FB1" w:rsidR="007E3FB1" w:rsidP="00493BFD" w:rsidRDefault="007E3FB1" w14:paraId="7A94FBAA" w14:textId="77777777">
            <w:pPr>
              <w:spacing w:after="0"/>
              <w:rPr>
                <w:rFonts w:cs="Times New Roman"/>
              </w:rPr>
            </w:pPr>
            <w:r w:rsidRPr="007E3FB1">
              <w:rPr>
                <w:rFonts w:cs="Times New Roman"/>
              </w:rPr>
              <w:t>□ machine rescanning of paper ballots</w:t>
            </w:r>
          </w:p>
          <w:p w:rsidRPr="007E3FB1" w:rsidR="007E3FB1" w:rsidP="00493BFD" w:rsidRDefault="007E3FB1" w14:paraId="408790D5" w14:textId="77777777">
            <w:pPr>
              <w:spacing w:after="0"/>
              <w:rPr>
                <w:rFonts w:cs="Times New Roman"/>
              </w:rPr>
            </w:pPr>
            <w:r w:rsidRPr="007E3FB1">
              <w:rPr>
                <w:rFonts w:cs="Times New Roman"/>
              </w:rPr>
              <w:t>□ human interpretation of paper ballots</w:t>
            </w:r>
          </w:p>
          <w:p w:rsidRPr="007E3FB1" w:rsidR="007E3FB1" w:rsidP="00493BFD" w:rsidRDefault="007E3FB1" w14:paraId="2BCC20C2" w14:textId="77777777">
            <w:pPr>
              <w:spacing w:after="0"/>
              <w:rPr>
                <w:rFonts w:cs="Times New Roman"/>
              </w:rPr>
            </w:pPr>
            <w:r w:rsidRPr="007E3FB1">
              <w:rPr>
                <w:rFonts w:cs="Times New Roman"/>
              </w:rPr>
              <w:t>□ Other (please specify):</w:t>
            </w:r>
          </w:p>
        </w:tc>
        <w:tc>
          <w:tcPr>
            <w:tcW w:w="3420" w:type="dxa"/>
            <w:shd w:val="clear" w:color="auto" w:fill="auto"/>
            <w:vAlign w:val="center"/>
          </w:tcPr>
          <w:p w:rsidRPr="007E3FB1" w:rsidR="007E3FB1" w:rsidP="00493BFD" w:rsidRDefault="007E3FB1" w14:paraId="51118319" w14:textId="77777777">
            <w:pPr>
              <w:spacing w:after="0"/>
              <w:rPr>
                <w:rFonts w:cs="Times New Roman"/>
              </w:rPr>
            </w:pPr>
            <w:r w:rsidRPr="007E3FB1">
              <w:rPr>
                <w:rFonts w:cs="Times New Roman"/>
              </w:rPr>
              <w:t>Difficult to design a question on this topic that accurately captures state procedures in a series of closed-ended responses.</w:t>
            </w:r>
          </w:p>
        </w:tc>
      </w:tr>
      <w:tr w:rsidRPr="007E3FB1" w:rsidR="007E3FB1" w:rsidTr="00493BFD" w14:paraId="3065DE9E" w14:textId="77777777">
        <w:tc>
          <w:tcPr>
            <w:tcW w:w="1170" w:type="dxa"/>
            <w:shd w:val="clear" w:color="auto" w:fill="auto"/>
            <w:vAlign w:val="center"/>
          </w:tcPr>
          <w:p w:rsidRPr="007E3FB1" w:rsidR="007E3FB1" w:rsidP="00493BFD" w:rsidRDefault="007E3FB1" w14:paraId="3ACDA4EC" w14:textId="77777777">
            <w:pPr>
              <w:spacing w:after="0"/>
              <w:rPr>
                <w:rFonts w:cs="Times New Roman"/>
              </w:rPr>
            </w:pPr>
            <w:r w:rsidRPr="007E3FB1">
              <w:rPr>
                <w:rFonts w:cs="Times New Roman"/>
              </w:rPr>
              <w:t>Q34</w:t>
            </w:r>
          </w:p>
        </w:tc>
        <w:tc>
          <w:tcPr>
            <w:tcW w:w="4320" w:type="dxa"/>
            <w:shd w:val="clear" w:color="auto" w:fill="auto"/>
            <w:vAlign w:val="center"/>
          </w:tcPr>
          <w:p w:rsidRPr="007E3FB1" w:rsidR="007E3FB1" w:rsidP="00493BFD" w:rsidRDefault="007E3FB1" w14:paraId="7A74F970" w14:textId="77777777">
            <w:pPr>
              <w:spacing w:after="0"/>
              <w:rPr>
                <w:rFonts w:cs="Times New Roman"/>
              </w:rPr>
            </w:pPr>
            <w:r w:rsidRPr="007E3FB1">
              <w:rPr>
                <w:rFonts w:cs="Times New Roman"/>
              </w:rPr>
              <w:t>Reword Q34 and Q34a so it conforms to generally-accepted terminology, add follow-up Q34b (whether human examination is used during audit)</w:t>
            </w:r>
          </w:p>
          <w:p w:rsidRPr="007E3FB1" w:rsidR="007E3FB1" w:rsidP="00493BFD" w:rsidRDefault="007E3FB1" w14:paraId="7492327F" w14:textId="77777777">
            <w:pPr>
              <w:spacing w:after="0"/>
              <w:rPr>
                <w:rFonts w:cs="Times New Roman"/>
              </w:rPr>
            </w:pPr>
          </w:p>
          <w:p w:rsidRPr="007E3FB1" w:rsidR="007E3FB1" w:rsidP="00493BFD" w:rsidRDefault="007E3FB1" w14:paraId="27A8393C" w14:textId="77777777">
            <w:pPr>
              <w:spacing w:after="0"/>
              <w:rPr>
                <w:rFonts w:cs="Times New Roman"/>
              </w:rPr>
            </w:pPr>
            <w:r w:rsidRPr="007E3FB1">
              <w:rPr>
                <w:rFonts w:cs="Times New Roman"/>
              </w:rPr>
              <w:t>There are many potential types of post-</w:t>
            </w:r>
            <w:r w:rsidRPr="007E3FB1">
              <w:rPr>
                <w:rFonts w:cs="Times New Roman"/>
              </w:rPr>
              <w:lastRenderedPageBreak/>
              <w:t xml:space="preserve">election audits. For example cybersecurity audits, paper ballot security audits, </w:t>
            </w:r>
            <w:proofErr w:type="spellStart"/>
            <w:r w:rsidRPr="007E3FB1">
              <w:rPr>
                <w:rFonts w:cs="Times New Roman"/>
              </w:rPr>
              <w:t>pollbook</w:t>
            </w:r>
            <w:proofErr w:type="spellEnd"/>
            <w:r w:rsidRPr="007E3FB1">
              <w:rPr>
                <w:rFonts w:cs="Times New Roman"/>
              </w:rPr>
              <w:t xml:space="preserve"> audits, and procedural audits. Q34 specifically deals specifically with Post-Election Tabulation audits. It is important to distinguish them correctly for now, and for the future when surveys should consider those other post-election audits as well.</w:t>
            </w:r>
          </w:p>
          <w:p w:rsidRPr="007E3FB1" w:rsidR="007E3FB1" w:rsidP="00493BFD" w:rsidRDefault="007E3FB1" w14:paraId="7BA87973" w14:textId="77777777">
            <w:pPr>
              <w:spacing w:after="0"/>
              <w:rPr>
                <w:rFonts w:cs="Times New Roman"/>
              </w:rPr>
            </w:pPr>
          </w:p>
          <w:p w:rsidRPr="007E3FB1" w:rsidR="007E3FB1" w:rsidP="00493BFD" w:rsidRDefault="007E3FB1" w14:paraId="09483BFF" w14:textId="77777777">
            <w:pPr>
              <w:spacing w:after="0"/>
              <w:rPr>
                <w:rFonts w:cs="Times New Roman"/>
              </w:rPr>
            </w:pPr>
            <w:r w:rsidRPr="007E3FB1">
              <w:rPr>
                <w:rFonts w:cs="Times New Roman"/>
              </w:rPr>
              <w:t xml:space="preserve">The draft Q34 is not clear that the </w:t>
            </w:r>
            <w:proofErr w:type="spellStart"/>
            <w:r w:rsidRPr="007E3FB1">
              <w:rPr>
                <w:rFonts w:cs="Times New Roman"/>
              </w:rPr>
              <w:t>post election</w:t>
            </w:r>
            <w:proofErr w:type="spellEnd"/>
            <w:r w:rsidRPr="007E3FB1">
              <w:rPr>
                <w:rFonts w:cs="Times New Roman"/>
              </w:rPr>
              <w:t xml:space="preserve"> tabulation audit examines the actual ballots cast in the election.</w:t>
            </w:r>
          </w:p>
        </w:tc>
        <w:tc>
          <w:tcPr>
            <w:tcW w:w="3420" w:type="dxa"/>
            <w:shd w:val="clear" w:color="auto" w:fill="auto"/>
            <w:vAlign w:val="center"/>
          </w:tcPr>
          <w:p w:rsidRPr="007E3FB1" w:rsidR="007E3FB1" w:rsidP="00493BFD" w:rsidRDefault="007E3FB1" w14:paraId="33326BFF" w14:textId="77777777">
            <w:pPr>
              <w:spacing w:after="0"/>
              <w:rPr>
                <w:rFonts w:cs="Times New Roman"/>
              </w:rPr>
            </w:pPr>
            <w:r w:rsidRPr="007E3FB1">
              <w:rPr>
                <w:rFonts w:cs="Times New Roman"/>
              </w:rPr>
              <w:lastRenderedPageBreak/>
              <w:t xml:space="preserve">The terminology used in these questions was modeled on NIST. EAC has revised Q34 and Q34a to use the term “post-election tabulation audit” instead of “post-election audit). EAC has </w:t>
            </w:r>
            <w:r w:rsidRPr="007E3FB1">
              <w:rPr>
                <w:rFonts w:cs="Times New Roman"/>
              </w:rPr>
              <w:lastRenderedPageBreak/>
              <w:t>not made the requested changes to the answer options in Q34a because they do not match the language used by NIST. EAC declines to add Q34b. EAC’s goal with these questions is to capture broad generalities about state policies and practices to provide avenues for further study.</w:t>
            </w:r>
          </w:p>
        </w:tc>
      </w:tr>
      <w:tr w:rsidRPr="007E3FB1" w:rsidR="007E3FB1" w:rsidTr="00493BFD" w14:paraId="156F5C97" w14:textId="77777777">
        <w:tc>
          <w:tcPr>
            <w:tcW w:w="1170" w:type="dxa"/>
            <w:shd w:val="clear" w:color="auto" w:fill="auto"/>
            <w:vAlign w:val="center"/>
          </w:tcPr>
          <w:p w:rsidRPr="007E3FB1" w:rsidR="007E3FB1" w:rsidP="00493BFD" w:rsidRDefault="007E3FB1" w14:paraId="4F1A2A17" w14:textId="77777777">
            <w:pPr>
              <w:spacing w:after="0"/>
              <w:rPr>
                <w:rFonts w:cs="Times New Roman"/>
              </w:rPr>
            </w:pPr>
            <w:r w:rsidRPr="007E3FB1">
              <w:rPr>
                <w:rFonts w:cs="Times New Roman"/>
              </w:rPr>
              <w:lastRenderedPageBreak/>
              <w:t>Q35</w:t>
            </w:r>
          </w:p>
        </w:tc>
        <w:tc>
          <w:tcPr>
            <w:tcW w:w="4320" w:type="dxa"/>
            <w:shd w:val="clear" w:color="auto" w:fill="auto"/>
            <w:vAlign w:val="center"/>
          </w:tcPr>
          <w:p w:rsidRPr="007E3FB1" w:rsidR="007E3FB1" w:rsidP="00493BFD" w:rsidRDefault="007E3FB1" w14:paraId="1EBDBB5D" w14:textId="77777777">
            <w:pPr>
              <w:spacing w:after="0"/>
              <w:rPr>
                <w:rFonts w:cs="Times New Roman"/>
              </w:rPr>
            </w:pPr>
            <w:r w:rsidRPr="007E3FB1">
              <w:rPr>
                <w:rFonts w:cs="Times New Roman"/>
              </w:rPr>
              <w:t>Add a question on authentication of the signatures of remote voters (compared to a signature of record, or another method)</w:t>
            </w:r>
          </w:p>
          <w:p w:rsidRPr="007E3FB1" w:rsidR="007E3FB1" w:rsidP="00493BFD" w:rsidRDefault="007E3FB1" w14:paraId="6FC99D46" w14:textId="77777777">
            <w:pPr>
              <w:spacing w:after="0"/>
              <w:rPr>
                <w:rFonts w:cs="Times New Roman"/>
              </w:rPr>
            </w:pPr>
          </w:p>
          <w:p w:rsidRPr="007E3FB1" w:rsidR="007E3FB1" w:rsidP="00493BFD" w:rsidRDefault="007E3FB1" w14:paraId="24A37301" w14:textId="77777777">
            <w:pPr>
              <w:spacing w:after="0"/>
              <w:rPr>
                <w:rFonts w:cs="Times New Roman"/>
              </w:rPr>
            </w:pPr>
            <w:r w:rsidRPr="007E3FB1">
              <w:rPr>
                <w:rFonts w:cs="Times New Roman"/>
              </w:rPr>
              <w:t>Important given recent coronavirus concerns and possible expansion of mail voting</w:t>
            </w:r>
          </w:p>
        </w:tc>
        <w:tc>
          <w:tcPr>
            <w:tcW w:w="3420" w:type="dxa"/>
            <w:shd w:val="clear" w:color="auto" w:fill="auto"/>
            <w:vAlign w:val="center"/>
          </w:tcPr>
          <w:p w:rsidRPr="007E3FB1" w:rsidR="007E3FB1" w:rsidP="00493BFD" w:rsidRDefault="007E3FB1" w14:paraId="2D7FA87C" w14:textId="77777777">
            <w:pPr>
              <w:spacing w:after="0"/>
              <w:rPr>
                <w:rFonts w:cs="Times New Roman"/>
              </w:rPr>
            </w:pPr>
            <w:r w:rsidRPr="007E3FB1">
              <w:rPr>
                <w:rFonts w:cs="Times New Roman"/>
              </w:rPr>
              <w:t>EAC needs to do further investigation before adding this question.</w:t>
            </w:r>
          </w:p>
        </w:tc>
      </w:tr>
    </w:tbl>
    <w:p w:rsidR="0091376F" w:rsidP="004C0F6A" w:rsidRDefault="0091376F" w14:paraId="042B122F" w14:textId="77777777">
      <w:pPr>
        <w:keepNext/>
        <w:widowControl/>
        <w:ind w:left="360"/>
        <w:rPr>
          <w:rFonts w:cs="Times New Roman"/>
          <w:b/>
          <w:u w:val="single"/>
        </w:rPr>
      </w:pPr>
    </w:p>
    <w:p w:rsidRPr="007E3FB1" w:rsidR="00E60DE0" w:rsidP="004C0F6A" w:rsidRDefault="00CC75A1" w14:paraId="7D984DD4" w14:textId="43F76002">
      <w:pPr>
        <w:keepNext/>
        <w:widowControl/>
        <w:ind w:left="360"/>
        <w:rPr>
          <w:rFonts w:cs="Times New Roman"/>
          <w:b/>
          <w:u w:val="single"/>
        </w:rPr>
      </w:pPr>
      <w:r w:rsidRPr="007E3FB1">
        <w:rPr>
          <w:rFonts w:cs="Times New Roman"/>
          <w:b/>
          <w:u w:val="single"/>
        </w:rPr>
        <w:t>9.</w:t>
      </w:r>
      <w:r w:rsidRPr="007E3FB1" w:rsidR="00CC5AEB">
        <w:rPr>
          <w:rFonts w:cs="Times New Roman"/>
          <w:b/>
          <w:u w:val="single"/>
        </w:rPr>
        <w:t xml:space="preserve"> </w:t>
      </w:r>
      <w:r w:rsidRPr="007E3FB1">
        <w:rPr>
          <w:rFonts w:cs="Times New Roman"/>
          <w:b/>
          <w:u w:val="single"/>
        </w:rPr>
        <w:t>Explain any decision to provide any payment or gift to respondents, other than remuneration of contractors or grantees.</w:t>
      </w:r>
    </w:p>
    <w:p w:rsidRPr="007E3FB1" w:rsidR="00E60DE0" w:rsidP="00521186" w:rsidRDefault="00CC75A1" w14:paraId="56EEAB43" w14:textId="77777777">
      <w:pPr>
        <w:pStyle w:val="BodyTextIndent"/>
        <w:rPr>
          <w:rFonts w:cs="Times New Roman"/>
        </w:rPr>
      </w:pPr>
      <w:r w:rsidRPr="007E3FB1">
        <w:rPr>
          <w:rFonts w:cs="Times New Roman"/>
        </w:rPr>
        <w:t>The EAC does not provide any payment or gift to respondents.</w:t>
      </w:r>
    </w:p>
    <w:p w:rsidRPr="007E3FB1" w:rsidR="00E60DE0" w:rsidP="00521186" w:rsidRDefault="00CC75A1" w14:paraId="1D2CFCE3" w14:textId="77777777">
      <w:pPr>
        <w:keepNext/>
        <w:widowControl/>
        <w:ind w:left="360"/>
        <w:rPr>
          <w:rFonts w:cs="Times New Roman"/>
          <w:b/>
          <w:u w:val="single"/>
        </w:rPr>
      </w:pPr>
      <w:r w:rsidRPr="007E3FB1">
        <w:rPr>
          <w:rFonts w:cs="Times New Roman"/>
          <w:b/>
          <w:u w:val="single"/>
        </w:rPr>
        <w:t>10. Describe any assurance of confidentiality</w:t>
      </w:r>
      <w:r w:rsidRPr="007E3FB1" w:rsidR="00D47AAA">
        <w:rPr>
          <w:rFonts w:cs="Times New Roman"/>
          <w:b/>
          <w:u w:val="single"/>
        </w:rPr>
        <w:t xml:space="preserve"> </w:t>
      </w:r>
      <w:r w:rsidRPr="007E3FB1">
        <w:rPr>
          <w:rFonts w:cs="Times New Roman"/>
          <w:b/>
          <w:u w:val="single"/>
        </w:rPr>
        <w:t>provided to respondents and the basis for the assurance in statute, regulation, or agency policy.</w:t>
      </w:r>
    </w:p>
    <w:p w:rsidRPr="007E3FB1" w:rsidR="00E60DE0" w:rsidP="00521186" w:rsidRDefault="00CC75A1" w14:paraId="61EE583F" w14:textId="77777777">
      <w:pPr>
        <w:pStyle w:val="BodyTextIndent"/>
        <w:rPr>
          <w:rFonts w:cs="Times New Roman"/>
        </w:rPr>
      </w:pPr>
      <w:r w:rsidRPr="007E3FB1">
        <w:rPr>
          <w:rFonts w:cs="Times New Roman"/>
        </w:rPr>
        <w:t>There is no assurance of confidentiality.</w:t>
      </w:r>
    </w:p>
    <w:p w:rsidRPr="007E3FB1" w:rsidR="00E60DE0" w:rsidP="005D72BD" w:rsidRDefault="00CC75A1" w14:paraId="0FBC432E" w14:textId="77777777">
      <w:pPr>
        <w:ind w:left="360"/>
        <w:rPr>
          <w:rFonts w:cs="Times New Roman"/>
          <w:b/>
          <w:u w:val="single"/>
        </w:rPr>
      </w:pPr>
      <w:r w:rsidRPr="007E3FB1">
        <w:rPr>
          <w:rFonts w:cs="Times New Roman"/>
          <w:b/>
          <w:u w:val="single"/>
        </w:rPr>
        <w:t>11. Provide additional</w:t>
      </w:r>
      <w:r w:rsidRPr="007E3FB1" w:rsidR="00D47AAA">
        <w:rPr>
          <w:rFonts w:cs="Times New Roman"/>
          <w:b/>
          <w:u w:val="single"/>
        </w:rPr>
        <w:t xml:space="preserve"> </w:t>
      </w:r>
      <w:r w:rsidRPr="007E3FB1">
        <w:rPr>
          <w:rFonts w:cs="Times New Roman"/>
          <w:b/>
          <w:u w:val="single"/>
        </w:rPr>
        <w:t>justification</w:t>
      </w:r>
      <w:r w:rsidRPr="007E3FB1" w:rsidR="00D47AAA">
        <w:rPr>
          <w:rFonts w:cs="Times New Roman"/>
          <w:b/>
          <w:u w:val="single"/>
        </w:rPr>
        <w:t xml:space="preserve"> </w:t>
      </w:r>
      <w:r w:rsidRPr="007E3FB1">
        <w:rPr>
          <w:rFonts w:cs="Times New Roman"/>
          <w:b/>
          <w:u w:val="single"/>
        </w:rPr>
        <w:t>for any questions of a sensitive nature, such as sexual behavior and attitudes,</w:t>
      </w:r>
      <w:r w:rsidRPr="007E3FB1" w:rsidR="00D47AAA">
        <w:rPr>
          <w:rFonts w:cs="Times New Roman"/>
          <w:b/>
          <w:u w:val="single"/>
        </w:rPr>
        <w:t xml:space="preserve"> </w:t>
      </w:r>
      <w:r w:rsidRPr="007E3FB1">
        <w:rPr>
          <w:rFonts w:cs="Times New Roman"/>
          <w:b/>
          <w:u w:val="single"/>
        </w:rPr>
        <w:t>religious beliefs, and other matters that are commonly considered private.</w:t>
      </w:r>
    </w:p>
    <w:p w:rsidRPr="007E3FB1" w:rsidR="00E60DE0" w:rsidP="00521186" w:rsidRDefault="00CC75A1" w14:paraId="4469EA77" w14:textId="77777777">
      <w:pPr>
        <w:pStyle w:val="BodyTextIndent"/>
        <w:rPr>
          <w:rFonts w:cs="Times New Roman"/>
        </w:rPr>
      </w:pPr>
      <w:r w:rsidRPr="007E3FB1">
        <w:rPr>
          <w:rFonts w:cs="Times New Roman"/>
        </w:rPr>
        <w:t>There are no questions of a sensitive nature.</w:t>
      </w:r>
    </w:p>
    <w:p w:rsidRPr="007E3FB1" w:rsidR="00E60DE0" w:rsidP="005D72BD" w:rsidRDefault="00CC75A1" w14:paraId="2E54BE42" w14:textId="77777777">
      <w:pPr>
        <w:ind w:left="360"/>
        <w:rPr>
          <w:rFonts w:cs="Times New Roman"/>
          <w:b/>
          <w:u w:val="single"/>
        </w:rPr>
      </w:pPr>
      <w:r w:rsidRPr="007E3FB1">
        <w:rPr>
          <w:rFonts w:cs="Times New Roman"/>
          <w:b/>
          <w:u w:val="single"/>
        </w:rPr>
        <w:t>12. Provide estimates of the hour burden of the collection of information.</w:t>
      </w:r>
      <w:r w:rsidRPr="007E3FB1" w:rsidR="00D47AAA">
        <w:rPr>
          <w:rFonts w:cs="Times New Roman"/>
          <w:b/>
          <w:u w:val="single"/>
        </w:rPr>
        <w:t xml:space="preserve"> </w:t>
      </w:r>
      <w:r w:rsidRPr="007E3FB1">
        <w:rPr>
          <w:rFonts w:cs="Times New Roman"/>
          <w:b/>
          <w:u w:val="single"/>
        </w:rPr>
        <w:t>The statement</w:t>
      </w:r>
      <w:r w:rsidRPr="007E3FB1" w:rsidR="00D47AAA">
        <w:rPr>
          <w:rFonts w:cs="Times New Roman"/>
          <w:b/>
          <w:u w:val="single"/>
        </w:rPr>
        <w:t xml:space="preserve"> </w:t>
      </w:r>
      <w:r w:rsidRPr="007E3FB1">
        <w:rPr>
          <w:rFonts w:cs="Times New Roman"/>
          <w:b/>
          <w:u w:val="single"/>
        </w:rPr>
        <w:t>should indicate the number of respondents, frequency of response, annual</w:t>
      </w:r>
      <w:r w:rsidRPr="007E3FB1" w:rsidR="00D47AAA">
        <w:rPr>
          <w:rFonts w:cs="Times New Roman"/>
          <w:b/>
          <w:u w:val="single"/>
        </w:rPr>
        <w:t xml:space="preserve"> </w:t>
      </w:r>
      <w:r w:rsidRPr="007E3FB1">
        <w:rPr>
          <w:rFonts w:cs="Times New Roman"/>
          <w:b/>
          <w:u w:val="single"/>
        </w:rPr>
        <w:t>hour</w:t>
      </w:r>
      <w:r w:rsidRPr="007E3FB1" w:rsidR="00D10D3A">
        <w:rPr>
          <w:rFonts w:cs="Times New Roman"/>
          <w:b/>
          <w:u w:val="single"/>
        </w:rPr>
        <w:t xml:space="preserve"> </w:t>
      </w:r>
      <w:r w:rsidRPr="007E3FB1">
        <w:rPr>
          <w:rFonts w:cs="Times New Roman"/>
          <w:b/>
          <w:u w:val="single"/>
        </w:rPr>
        <w:t>burden, and an explanation</w:t>
      </w:r>
      <w:r w:rsidRPr="007E3FB1" w:rsidR="00D47AAA">
        <w:rPr>
          <w:rFonts w:cs="Times New Roman"/>
          <w:b/>
          <w:u w:val="single"/>
        </w:rPr>
        <w:t xml:space="preserve"> </w:t>
      </w:r>
      <w:r w:rsidRPr="007E3FB1">
        <w:rPr>
          <w:rFonts w:cs="Times New Roman"/>
          <w:b/>
          <w:u w:val="single"/>
        </w:rPr>
        <w:t>of how the burden was estimated.</w:t>
      </w:r>
      <w:r w:rsidRPr="007E3FB1" w:rsidR="00D10D3A">
        <w:rPr>
          <w:rFonts w:cs="Times New Roman"/>
          <w:b/>
          <w:u w:val="single"/>
        </w:rPr>
        <w:t xml:space="preserve"> </w:t>
      </w:r>
    </w:p>
    <w:p w:rsidRPr="007E3FB1" w:rsidR="00EF509E" w:rsidP="003D546E" w:rsidRDefault="007C01E6" w14:paraId="701FF092" w14:textId="75493AF5">
      <w:pPr>
        <w:pStyle w:val="BodyTextIndent"/>
        <w:jc w:val="both"/>
        <w:rPr>
          <w:rFonts w:cs="Times New Roman"/>
        </w:rPr>
      </w:pPr>
      <w:r w:rsidRPr="007E3FB1">
        <w:rPr>
          <w:rFonts w:cs="Times New Roman"/>
        </w:rPr>
        <w:t xml:space="preserve">The information collection has two parts: </w:t>
      </w:r>
      <w:r w:rsidRPr="007E3FB1" w:rsidR="00707C38">
        <w:rPr>
          <w:rFonts w:cs="Times New Roman"/>
        </w:rPr>
        <w:t>The</w:t>
      </w:r>
      <w:r w:rsidRPr="007E3FB1" w:rsidR="00E91A1E">
        <w:rPr>
          <w:rFonts w:cs="Times New Roman"/>
        </w:rPr>
        <w:t xml:space="preserve"> </w:t>
      </w:r>
      <w:r w:rsidRPr="007E3FB1">
        <w:rPr>
          <w:rFonts w:cs="Times New Roman"/>
        </w:rPr>
        <w:t>Election Administration and Voting Survey</w:t>
      </w:r>
      <w:r w:rsidRPr="007E3FB1" w:rsidR="009B57DF">
        <w:rPr>
          <w:rFonts w:cs="Times New Roman"/>
        </w:rPr>
        <w:t xml:space="preserve"> </w:t>
      </w:r>
      <w:r w:rsidRPr="007E3FB1" w:rsidR="009B57DF">
        <w:rPr>
          <w:rFonts w:cs="Times New Roman"/>
        </w:rPr>
        <w:lastRenderedPageBreak/>
        <w:t>(EAVS)</w:t>
      </w:r>
      <w:r w:rsidRPr="007E3FB1">
        <w:rPr>
          <w:rFonts w:cs="Times New Roman"/>
        </w:rPr>
        <w:t xml:space="preserve">, and </w:t>
      </w:r>
      <w:r w:rsidRPr="007E3FB1" w:rsidR="009B57DF">
        <w:rPr>
          <w:rFonts w:cs="Times New Roman"/>
        </w:rPr>
        <w:t xml:space="preserve">the </w:t>
      </w:r>
      <w:r w:rsidRPr="007E3FB1" w:rsidR="00905688">
        <w:rPr>
          <w:rFonts w:cs="Times New Roman"/>
        </w:rPr>
        <w:t>Policy Survey</w:t>
      </w:r>
      <w:r w:rsidRPr="007E3FB1">
        <w:rPr>
          <w:rFonts w:cs="Times New Roman"/>
        </w:rPr>
        <w:t xml:space="preserve">. </w:t>
      </w:r>
      <w:r w:rsidRPr="007E3FB1" w:rsidR="00D10D3A">
        <w:rPr>
          <w:rFonts w:cs="Times New Roman"/>
        </w:rPr>
        <w:t xml:space="preserve">The </w:t>
      </w:r>
      <w:r w:rsidRPr="007E3FB1" w:rsidR="00606FAF">
        <w:rPr>
          <w:rFonts w:cs="Times New Roman"/>
        </w:rPr>
        <w:t xml:space="preserve">estimated </w:t>
      </w:r>
      <w:r w:rsidRPr="007E3FB1" w:rsidR="00D10D3A">
        <w:rPr>
          <w:rFonts w:cs="Times New Roman"/>
        </w:rPr>
        <w:t xml:space="preserve">response burden </w:t>
      </w:r>
      <w:r w:rsidRPr="007E3FB1" w:rsidR="00606FAF">
        <w:rPr>
          <w:rFonts w:cs="Times New Roman"/>
        </w:rPr>
        <w:t>is</w:t>
      </w:r>
      <w:r w:rsidRPr="007E3FB1" w:rsidR="005B009E">
        <w:rPr>
          <w:rFonts w:cs="Times New Roman"/>
        </w:rPr>
        <w:t xml:space="preserve"> based on </w:t>
      </w:r>
      <w:r w:rsidRPr="007E3FB1" w:rsidR="00606FAF">
        <w:rPr>
          <w:rFonts w:cs="Times New Roman"/>
        </w:rPr>
        <w:t xml:space="preserve">feedback </w:t>
      </w:r>
      <w:r w:rsidRPr="007E3FB1" w:rsidR="00ED776E">
        <w:rPr>
          <w:rFonts w:cs="Times New Roman"/>
        </w:rPr>
        <w:t>provided</w:t>
      </w:r>
      <w:r w:rsidRPr="007E3FB1" w:rsidR="00EF509E">
        <w:rPr>
          <w:rFonts w:cs="Times New Roman"/>
        </w:rPr>
        <w:t xml:space="preserve"> in 2019 </w:t>
      </w:r>
      <w:r w:rsidRPr="007E3FB1" w:rsidR="00606FAF">
        <w:rPr>
          <w:rFonts w:cs="Times New Roman"/>
        </w:rPr>
        <w:t>from</w:t>
      </w:r>
      <w:r w:rsidRPr="007E3FB1" w:rsidR="005B009E">
        <w:rPr>
          <w:rFonts w:cs="Times New Roman"/>
        </w:rPr>
        <w:t xml:space="preserve"> thirty</w:t>
      </w:r>
      <w:r w:rsidRPr="007E3FB1" w:rsidR="0057757B">
        <w:rPr>
          <w:rFonts w:cs="Times New Roman"/>
        </w:rPr>
        <w:t xml:space="preserve"> </w:t>
      </w:r>
      <w:r w:rsidRPr="007E3FB1" w:rsidR="005B009E">
        <w:rPr>
          <w:rFonts w:cs="Times New Roman"/>
        </w:rPr>
        <w:t>four</w:t>
      </w:r>
      <w:r w:rsidRPr="007E3FB1" w:rsidR="00606FAF">
        <w:rPr>
          <w:rFonts w:cs="Times New Roman"/>
        </w:rPr>
        <w:t xml:space="preserve"> individual states on the</w:t>
      </w:r>
      <w:r w:rsidRPr="007E3FB1" w:rsidR="00D10D3A">
        <w:rPr>
          <w:rFonts w:cs="Times New Roman"/>
        </w:rPr>
        <w:t xml:space="preserve"> estimate</w:t>
      </w:r>
      <w:r w:rsidRPr="007E3FB1" w:rsidR="00606FAF">
        <w:rPr>
          <w:rFonts w:cs="Times New Roman"/>
        </w:rPr>
        <w:t>d</w:t>
      </w:r>
      <w:r w:rsidRPr="007E3FB1" w:rsidR="00D10D3A">
        <w:rPr>
          <w:rFonts w:cs="Times New Roman"/>
        </w:rPr>
        <w:t xml:space="preserve"> total number of hours spent on gathering the necessary information and on entering the data into the electronic template. The </w:t>
      </w:r>
      <w:r w:rsidRPr="007E3FB1" w:rsidR="005B009E">
        <w:rPr>
          <w:rFonts w:cs="Times New Roman"/>
        </w:rPr>
        <w:t>thirty</w:t>
      </w:r>
      <w:r w:rsidRPr="007E3FB1" w:rsidR="0057757B">
        <w:rPr>
          <w:rFonts w:cs="Times New Roman"/>
        </w:rPr>
        <w:t xml:space="preserve"> </w:t>
      </w:r>
      <w:r w:rsidRPr="007E3FB1" w:rsidR="005B009E">
        <w:rPr>
          <w:rFonts w:cs="Times New Roman"/>
        </w:rPr>
        <w:t>four</w:t>
      </w:r>
      <w:r w:rsidRPr="007E3FB1" w:rsidR="00D10D3A">
        <w:rPr>
          <w:rFonts w:cs="Times New Roman"/>
        </w:rPr>
        <w:t xml:space="preserve"> states represented a mix of </w:t>
      </w:r>
      <w:r w:rsidRPr="007E3FB1" w:rsidR="00E91A1E">
        <w:rPr>
          <w:rFonts w:cs="Times New Roman"/>
        </w:rPr>
        <w:t xml:space="preserve">the </w:t>
      </w:r>
      <w:r w:rsidRPr="007E3FB1" w:rsidR="00D10D3A">
        <w:rPr>
          <w:rFonts w:cs="Times New Roman"/>
        </w:rPr>
        <w:t>number of</w:t>
      </w:r>
      <w:r w:rsidRPr="007E3FB1" w:rsidR="005B009E">
        <w:rPr>
          <w:rFonts w:cs="Times New Roman"/>
        </w:rPr>
        <w:t xml:space="preserve"> reporting </w:t>
      </w:r>
      <w:r w:rsidRPr="007E3FB1" w:rsidR="0057757B">
        <w:rPr>
          <w:rFonts w:cs="Times New Roman"/>
        </w:rPr>
        <w:t xml:space="preserve">local </w:t>
      </w:r>
      <w:r w:rsidRPr="007E3FB1" w:rsidR="005B009E">
        <w:rPr>
          <w:rFonts w:cs="Times New Roman"/>
        </w:rPr>
        <w:t>jurisdictions (from 8 to 300</w:t>
      </w:r>
      <w:r w:rsidRPr="007E3FB1" w:rsidR="00D10D3A">
        <w:rPr>
          <w:rFonts w:cs="Times New Roman"/>
        </w:rPr>
        <w:t xml:space="preserve">), and of different </w:t>
      </w:r>
      <w:r w:rsidRPr="007E3FB1" w:rsidR="009708F1">
        <w:rPr>
          <w:rFonts w:cs="Times New Roman"/>
        </w:rPr>
        <w:t>record-</w:t>
      </w:r>
      <w:r w:rsidRPr="007E3FB1" w:rsidR="00D10D3A">
        <w:rPr>
          <w:rFonts w:cs="Times New Roman"/>
        </w:rPr>
        <w:t>keeping database architectures (i.e., top-down, bottom-up, and hy</w:t>
      </w:r>
      <w:r w:rsidRPr="007E3FB1" w:rsidR="005B009E">
        <w:rPr>
          <w:rFonts w:cs="Times New Roman"/>
        </w:rPr>
        <w:t xml:space="preserve">brid). The median response was </w:t>
      </w:r>
      <w:r w:rsidRPr="007E3FB1" w:rsidR="00D10D3A">
        <w:rPr>
          <w:rFonts w:cs="Times New Roman"/>
        </w:rPr>
        <w:t xml:space="preserve">80 hours. </w:t>
      </w:r>
      <w:r w:rsidRPr="007E3FB1" w:rsidR="00EF509E">
        <w:rPr>
          <w:rFonts w:cs="Times New Roman"/>
        </w:rPr>
        <w:t>To estimate conservatively and be cognizant of the fact that several states reported a considerably higher response burden, we use 100 hours per respondent in our calculations below.</w:t>
      </w:r>
      <w:r w:rsidRPr="007E3FB1" w:rsidR="00ED776E">
        <w:rPr>
          <w:rFonts w:cs="Times New Roman"/>
        </w:rPr>
        <w:t xml:space="preserve"> It should be noted that this estimated response burden is markedly lower than previous years. This reduction is </w:t>
      </w:r>
      <w:r w:rsidRPr="007E3FB1" w:rsidR="000E6CAC">
        <w:rPr>
          <w:rFonts w:cs="Times New Roman"/>
        </w:rPr>
        <w:t xml:space="preserve">likely </w:t>
      </w:r>
      <w:r w:rsidRPr="007E3FB1" w:rsidR="00ED776E">
        <w:rPr>
          <w:rFonts w:cs="Times New Roman"/>
        </w:rPr>
        <w:t>due to multiple factors, including EAC efforts to streamline questions and improve data collection mechanisms</w:t>
      </w:r>
      <w:r w:rsidRPr="007E3FB1" w:rsidR="000E6CAC">
        <w:rPr>
          <w:rFonts w:cs="Times New Roman"/>
        </w:rPr>
        <w:t xml:space="preserve"> over time</w:t>
      </w:r>
      <w:r w:rsidRPr="007E3FB1" w:rsidR="00ED776E">
        <w:rPr>
          <w:rFonts w:cs="Times New Roman"/>
        </w:rPr>
        <w:t xml:space="preserve">, as well as state efforts to </w:t>
      </w:r>
      <w:r w:rsidRPr="007E3FB1" w:rsidR="000E6CAC">
        <w:rPr>
          <w:rFonts w:cs="Times New Roman"/>
        </w:rPr>
        <w:t xml:space="preserve">modify their systems and processes to accommodate this biennial collection, which has remained largely unchanged since the 2008 iteration of the survey. </w:t>
      </w:r>
    </w:p>
    <w:p w:rsidRPr="007E3FB1" w:rsidR="00ED776E" w:rsidP="003D546E" w:rsidRDefault="00606FAF" w14:paraId="46FA1726" w14:textId="7AFC106B">
      <w:pPr>
        <w:pStyle w:val="BodyTextIndent"/>
        <w:jc w:val="both"/>
        <w:rPr>
          <w:rFonts w:cs="Times New Roman"/>
        </w:rPr>
      </w:pPr>
      <w:r w:rsidRPr="007E3FB1">
        <w:rPr>
          <w:rFonts w:cs="Times New Roman"/>
        </w:rPr>
        <w:t>Under the online</w:t>
      </w:r>
      <w:r w:rsidRPr="007E3FB1" w:rsidR="005F3ADD">
        <w:rPr>
          <w:rFonts w:cs="Times New Roman"/>
        </w:rPr>
        <w:t xml:space="preserve"> method of completing </w:t>
      </w:r>
      <w:r w:rsidRPr="007E3FB1" w:rsidR="00E672D0">
        <w:rPr>
          <w:rFonts w:cs="Times New Roman"/>
        </w:rPr>
        <w:t xml:space="preserve">the </w:t>
      </w:r>
      <w:r w:rsidRPr="007E3FB1">
        <w:rPr>
          <w:rFonts w:cs="Times New Roman"/>
        </w:rPr>
        <w:t>Policy Survey, where States select pre-determined response options</w:t>
      </w:r>
      <w:r w:rsidRPr="007E3FB1" w:rsidR="00E91A1E">
        <w:rPr>
          <w:rFonts w:cs="Times New Roman"/>
        </w:rPr>
        <w:t>,</w:t>
      </w:r>
      <w:r w:rsidRPr="007E3FB1" w:rsidR="005F3ADD">
        <w:rPr>
          <w:rFonts w:cs="Times New Roman"/>
        </w:rPr>
        <w:t xml:space="preserve"> </w:t>
      </w:r>
      <w:r w:rsidRPr="007E3FB1" w:rsidR="00E91A1E">
        <w:rPr>
          <w:rFonts w:cs="Times New Roman"/>
        </w:rPr>
        <w:t>w</w:t>
      </w:r>
      <w:r w:rsidRPr="007E3FB1" w:rsidR="00E672D0">
        <w:rPr>
          <w:rFonts w:cs="Times New Roman"/>
        </w:rPr>
        <w:t xml:space="preserve">e </w:t>
      </w:r>
      <w:r w:rsidRPr="007E3FB1" w:rsidR="005F3ADD">
        <w:rPr>
          <w:rFonts w:cs="Times New Roman"/>
        </w:rPr>
        <w:t xml:space="preserve">estimate that the new burden </w:t>
      </w:r>
      <w:r w:rsidRPr="007E3FB1" w:rsidR="00E672D0">
        <w:rPr>
          <w:rFonts w:cs="Times New Roman"/>
        </w:rPr>
        <w:t xml:space="preserve">for </w:t>
      </w:r>
      <w:r w:rsidRPr="007E3FB1" w:rsidR="00E91A1E">
        <w:rPr>
          <w:rFonts w:cs="Times New Roman"/>
        </w:rPr>
        <w:t>completing</w:t>
      </w:r>
      <w:r w:rsidRPr="007E3FB1" w:rsidR="00E672D0">
        <w:rPr>
          <w:rFonts w:cs="Times New Roman"/>
        </w:rPr>
        <w:t xml:space="preserve"> the </w:t>
      </w:r>
      <w:r w:rsidRPr="007E3FB1">
        <w:rPr>
          <w:rFonts w:cs="Times New Roman"/>
        </w:rPr>
        <w:t>Policy Survey</w:t>
      </w:r>
      <w:r w:rsidRPr="007E3FB1" w:rsidR="00E672D0">
        <w:rPr>
          <w:rFonts w:cs="Times New Roman"/>
        </w:rPr>
        <w:t xml:space="preserve"> </w:t>
      </w:r>
      <w:r w:rsidRPr="007E3FB1" w:rsidR="005F3ADD">
        <w:rPr>
          <w:rFonts w:cs="Times New Roman"/>
        </w:rPr>
        <w:t>is</w:t>
      </w:r>
      <w:r w:rsidRPr="007E3FB1">
        <w:rPr>
          <w:rFonts w:cs="Times New Roman"/>
        </w:rPr>
        <w:t>, on average,</w:t>
      </w:r>
      <w:r w:rsidRPr="007E3FB1" w:rsidR="005F3ADD">
        <w:rPr>
          <w:rFonts w:cs="Times New Roman"/>
        </w:rPr>
        <w:t xml:space="preserve"> </w:t>
      </w:r>
      <w:r w:rsidRPr="007E3FB1" w:rsidR="009B57DF">
        <w:rPr>
          <w:rFonts w:cs="Times New Roman"/>
        </w:rPr>
        <w:t>0</w:t>
      </w:r>
      <w:r w:rsidRPr="007E3FB1">
        <w:rPr>
          <w:rFonts w:cs="Times New Roman"/>
        </w:rPr>
        <w:t>.6</w:t>
      </w:r>
      <w:r w:rsidRPr="007E3FB1" w:rsidR="009B57DF">
        <w:rPr>
          <w:rFonts w:cs="Times New Roman"/>
        </w:rPr>
        <w:t xml:space="preserve"> </w:t>
      </w:r>
      <w:r w:rsidRPr="007E3FB1" w:rsidR="005F3ADD">
        <w:rPr>
          <w:rFonts w:cs="Times New Roman"/>
        </w:rPr>
        <w:t xml:space="preserve">hours. </w:t>
      </w:r>
      <w:r w:rsidRPr="007E3FB1" w:rsidR="00ED776E">
        <w:rPr>
          <w:rFonts w:cs="Times New Roman"/>
        </w:rPr>
        <w:t xml:space="preserve">This reflects a dramatic reduction in estimated burden in previous years when the Statutory Overview was still in use. In 2018, the Statutory Overview survey was overhauled from an essay-answer survey to a multiple-choice survey. </w:t>
      </w:r>
    </w:p>
    <w:p w:rsidRPr="007E3FB1" w:rsidR="00D10D3A" w:rsidP="003D546E" w:rsidRDefault="005F3ADD" w14:paraId="03E4AAC4" w14:textId="342335F7">
      <w:pPr>
        <w:pStyle w:val="BodyTextIndent"/>
        <w:jc w:val="both"/>
        <w:rPr>
          <w:rFonts w:cs="Times New Roman"/>
        </w:rPr>
      </w:pPr>
      <w:r w:rsidRPr="007E3FB1">
        <w:rPr>
          <w:rFonts w:cs="Times New Roman"/>
        </w:rPr>
        <w:t xml:space="preserve">The table below summarizes the burden estimates for </w:t>
      </w:r>
      <w:r w:rsidRPr="007E3FB1" w:rsidR="00E672D0">
        <w:rPr>
          <w:rFonts w:cs="Times New Roman"/>
        </w:rPr>
        <w:t xml:space="preserve">the EAVS and the </w:t>
      </w:r>
      <w:r w:rsidRPr="007E3FB1" w:rsidR="00606FAF">
        <w:rPr>
          <w:rFonts w:cs="Times New Roman"/>
        </w:rPr>
        <w:t>Policy Survey</w:t>
      </w:r>
      <w:r w:rsidRPr="007E3FB1">
        <w:rPr>
          <w:rFonts w:cs="Times New Roman"/>
        </w:rPr>
        <w:t xml:space="preserve">. Because this data collection occurs every two years, we have </w:t>
      </w:r>
      <w:r w:rsidRPr="007E3FB1" w:rsidR="00A57FE5">
        <w:rPr>
          <w:rFonts w:cs="Times New Roman"/>
        </w:rPr>
        <w:t xml:space="preserve">calculated and </w:t>
      </w:r>
      <w:r w:rsidRPr="007E3FB1">
        <w:rPr>
          <w:rFonts w:cs="Times New Roman"/>
        </w:rPr>
        <w:t xml:space="preserve">provided the annualized burden. </w:t>
      </w:r>
    </w:p>
    <w:tbl>
      <w:tblPr>
        <w:tblStyle w:val="TableGrid"/>
        <w:tblW w:w="7459" w:type="dxa"/>
        <w:jc w:val="center"/>
        <w:tblLook w:val="04A0" w:firstRow="1" w:lastRow="0" w:firstColumn="1" w:lastColumn="0" w:noHBand="0" w:noVBand="1"/>
      </w:tblPr>
      <w:tblGrid>
        <w:gridCol w:w="2170"/>
        <w:gridCol w:w="1742"/>
        <w:gridCol w:w="1228"/>
        <w:gridCol w:w="1080"/>
        <w:gridCol w:w="1239"/>
      </w:tblGrid>
      <w:tr w:rsidRPr="007E3FB1" w:rsidR="00A57FE5" w:rsidTr="003D546E" w14:paraId="75680767" w14:textId="77777777">
        <w:trPr>
          <w:cantSplit/>
          <w:jc w:val="center"/>
        </w:trPr>
        <w:tc>
          <w:tcPr>
            <w:tcW w:w="2170" w:type="dxa"/>
            <w:shd w:val="clear" w:color="auto" w:fill="D9D9D9" w:themeFill="background1" w:themeFillShade="D9"/>
            <w:vAlign w:val="center"/>
          </w:tcPr>
          <w:p w:rsidRPr="007E3FB1" w:rsidR="005F3ADD" w:rsidP="003D546E" w:rsidRDefault="005F3ADD" w14:paraId="7677E4A3" w14:textId="77777777">
            <w:pPr>
              <w:spacing w:after="0"/>
              <w:jc w:val="center"/>
              <w:rPr>
                <w:rFonts w:cs="Times New Roman"/>
                <w:b/>
                <w:sz w:val="20"/>
                <w:szCs w:val="20"/>
              </w:rPr>
            </w:pPr>
            <w:r w:rsidRPr="007E3FB1">
              <w:rPr>
                <w:rFonts w:cs="Times New Roman"/>
                <w:b/>
                <w:sz w:val="20"/>
                <w:szCs w:val="20"/>
              </w:rPr>
              <w:t>Collection Component</w:t>
            </w:r>
          </w:p>
        </w:tc>
        <w:tc>
          <w:tcPr>
            <w:tcW w:w="1742" w:type="dxa"/>
            <w:shd w:val="clear" w:color="auto" w:fill="D9D9D9" w:themeFill="background1" w:themeFillShade="D9"/>
            <w:vAlign w:val="center"/>
          </w:tcPr>
          <w:p w:rsidRPr="007E3FB1" w:rsidR="005F3ADD" w:rsidP="003D546E" w:rsidRDefault="005F3ADD" w14:paraId="708B2D55" w14:textId="77777777">
            <w:pPr>
              <w:spacing w:after="0"/>
              <w:jc w:val="center"/>
              <w:rPr>
                <w:rFonts w:cs="Times New Roman"/>
                <w:b/>
                <w:sz w:val="20"/>
                <w:szCs w:val="20"/>
              </w:rPr>
            </w:pPr>
            <w:r w:rsidRPr="007E3FB1">
              <w:rPr>
                <w:rFonts w:cs="Times New Roman"/>
                <w:b/>
                <w:sz w:val="20"/>
                <w:szCs w:val="20"/>
              </w:rPr>
              <w:t>Number of Respondents</w:t>
            </w:r>
          </w:p>
        </w:tc>
        <w:tc>
          <w:tcPr>
            <w:tcW w:w="1228" w:type="dxa"/>
            <w:shd w:val="clear" w:color="auto" w:fill="D9D9D9" w:themeFill="background1" w:themeFillShade="D9"/>
            <w:vAlign w:val="center"/>
          </w:tcPr>
          <w:p w:rsidRPr="007E3FB1" w:rsidR="005F3ADD" w:rsidP="003D546E" w:rsidRDefault="005F3ADD" w14:paraId="26571A47" w14:textId="77777777">
            <w:pPr>
              <w:spacing w:after="0"/>
              <w:jc w:val="center"/>
              <w:rPr>
                <w:rFonts w:cs="Times New Roman"/>
                <w:b/>
                <w:sz w:val="20"/>
                <w:szCs w:val="20"/>
              </w:rPr>
            </w:pPr>
            <w:r w:rsidRPr="007E3FB1">
              <w:rPr>
                <w:rFonts w:cs="Times New Roman"/>
                <w:b/>
                <w:sz w:val="20"/>
                <w:szCs w:val="20"/>
              </w:rPr>
              <w:t>Respondent Burden</w:t>
            </w:r>
          </w:p>
        </w:tc>
        <w:tc>
          <w:tcPr>
            <w:tcW w:w="1080" w:type="dxa"/>
            <w:shd w:val="clear" w:color="auto" w:fill="D9D9D9" w:themeFill="background1" w:themeFillShade="D9"/>
            <w:vAlign w:val="center"/>
          </w:tcPr>
          <w:p w:rsidRPr="007E3FB1" w:rsidR="005F3ADD" w:rsidP="003D546E" w:rsidRDefault="005F3ADD" w14:paraId="7697EE21" w14:textId="77777777">
            <w:pPr>
              <w:spacing w:after="0"/>
              <w:jc w:val="center"/>
              <w:rPr>
                <w:rFonts w:cs="Times New Roman"/>
                <w:b/>
                <w:sz w:val="20"/>
                <w:szCs w:val="20"/>
              </w:rPr>
            </w:pPr>
            <w:r w:rsidRPr="007E3FB1">
              <w:rPr>
                <w:rFonts w:cs="Times New Roman"/>
                <w:b/>
                <w:sz w:val="20"/>
                <w:szCs w:val="20"/>
              </w:rPr>
              <w:t>Total Burden</w:t>
            </w:r>
          </w:p>
        </w:tc>
        <w:tc>
          <w:tcPr>
            <w:tcW w:w="1239" w:type="dxa"/>
            <w:shd w:val="clear" w:color="auto" w:fill="D9D9D9" w:themeFill="background1" w:themeFillShade="D9"/>
            <w:vAlign w:val="center"/>
          </w:tcPr>
          <w:p w:rsidRPr="007E3FB1" w:rsidR="005F3ADD" w:rsidP="003D546E" w:rsidRDefault="005F3ADD" w14:paraId="3D976E1C" w14:textId="77777777">
            <w:pPr>
              <w:spacing w:after="0"/>
              <w:jc w:val="center"/>
              <w:rPr>
                <w:rFonts w:cs="Times New Roman"/>
                <w:b/>
                <w:sz w:val="20"/>
                <w:szCs w:val="20"/>
              </w:rPr>
            </w:pPr>
            <w:r w:rsidRPr="007E3FB1">
              <w:rPr>
                <w:rFonts w:cs="Times New Roman"/>
                <w:b/>
                <w:sz w:val="20"/>
                <w:szCs w:val="20"/>
              </w:rPr>
              <w:t>Annualized Burden</w:t>
            </w:r>
          </w:p>
        </w:tc>
      </w:tr>
      <w:tr w:rsidRPr="007E3FB1" w:rsidR="00E91A1E" w:rsidTr="00E91A1E" w14:paraId="3F446466" w14:textId="77777777">
        <w:trPr>
          <w:cantSplit/>
          <w:jc w:val="center"/>
        </w:trPr>
        <w:tc>
          <w:tcPr>
            <w:tcW w:w="2170" w:type="dxa"/>
          </w:tcPr>
          <w:p w:rsidRPr="007E3FB1" w:rsidR="005F3ADD" w:rsidP="00521186" w:rsidRDefault="00E672D0" w14:paraId="32F0F574" w14:textId="77777777">
            <w:pPr>
              <w:spacing w:after="0"/>
              <w:rPr>
                <w:rFonts w:cs="Times New Roman"/>
                <w:sz w:val="20"/>
                <w:szCs w:val="20"/>
              </w:rPr>
            </w:pPr>
            <w:r w:rsidRPr="007E3FB1">
              <w:rPr>
                <w:rFonts w:cs="Times New Roman"/>
                <w:sz w:val="20"/>
                <w:szCs w:val="20"/>
              </w:rPr>
              <w:t>EAVS</w:t>
            </w:r>
          </w:p>
        </w:tc>
        <w:tc>
          <w:tcPr>
            <w:tcW w:w="1742" w:type="dxa"/>
          </w:tcPr>
          <w:p w:rsidRPr="007E3FB1" w:rsidR="005F3ADD" w:rsidP="00521186" w:rsidRDefault="005F3ADD" w14:paraId="61052081" w14:textId="2323367E">
            <w:pPr>
              <w:spacing w:after="0"/>
              <w:jc w:val="center"/>
              <w:rPr>
                <w:rFonts w:cs="Times New Roman"/>
                <w:sz w:val="20"/>
                <w:szCs w:val="20"/>
              </w:rPr>
            </w:pPr>
            <w:r w:rsidRPr="007E3FB1">
              <w:rPr>
                <w:rFonts w:cs="Times New Roman"/>
                <w:sz w:val="20"/>
                <w:szCs w:val="20"/>
              </w:rPr>
              <w:t>5</w:t>
            </w:r>
            <w:r w:rsidRPr="007E3FB1" w:rsidR="00EF509E">
              <w:rPr>
                <w:rFonts w:cs="Times New Roman"/>
                <w:sz w:val="20"/>
                <w:szCs w:val="20"/>
              </w:rPr>
              <w:t>6</w:t>
            </w:r>
          </w:p>
        </w:tc>
        <w:tc>
          <w:tcPr>
            <w:tcW w:w="1228" w:type="dxa"/>
          </w:tcPr>
          <w:p w:rsidRPr="007E3FB1" w:rsidR="005F3ADD" w:rsidP="00521186" w:rsidRDefault="00606FAF" w14:paraId="1CBCEC00" w14:textId="18EE3BF2">
            <w:pPr>
              <w:spacing w:after="0"/>
              <w:jc w:val="right"/>
              <w:rPr>
                <w:rFonts w:cs="Times New Roman"/>
                <w:sz w:val="20"/>
                <w:szCs w:val="20"/>
              </w:rPr>
            </w:pPr>
            <w:r w:rsidRPr="007E3FB1">
              <w:rPr>
                <w:rFonts w:cs="Times New Roman"/>
                <w:sz w:val="20"/>
                <w:szCs w:val="20"/>
              </w:rPr>
              <w:t>1</w:t>
            </w:r>
            <w:r w:rsidRPr="007E3FB1" w:rsidR="00EF509E">
              <w:rPr>
                <w:rFonts w:cs="Times New Roman"/>
                <w:sz w:val="20"/>
                <w:szCs w:val="20"/>
              </w:rPr>
              <w:t>0</w:t>
            </w:r>
            <w:r w:rsidRPr="007E3FB1" w:rsidR="005F3ADD">
              <w:rPr>
                <w:rFonts w:cs="Times New Roman"/>
                <w:sz w:val="20"/>
                <w:szCs w:val="20"/>
              </w:rPr>
              <w:t>0</w:t>
            </w:r>
          </w:p>
        </w:tc>
        <w:tc>
          <w:tcPr>
            <w:tcW w:w="1080" w:type="dxa"/>
          </w:tcPr>
          <w:p w:rsidRPr="007E3FB1" w:rsidR="005F3ADD" w:rsidP="00521186" w:rsidRDefault="00EF509E" w14:paraId="16B68E80" w14:textId="067E60ED">
            <w:pPr>
              <w:spacing w:after="0"/>
              <w:jc w:val="right"/>
              <w:rPr>
                <w:rFonts w:cs="Times New Roman"/>
                <w:sz w:val="20"/>
                <w:szCs w:val="20"/>
              </w:rPr>
            </w:pPr>
            <w:r w:rsidRPr="007E3FB1">
              <w:rPr>
                <w:rFonts w:cs="Times New Roman"/>
                <w:sz w:val="20"/>
                <w:szCs w:val="20"/>
              </w:rPr>
              <w:t>5</w:t>
            </w:r>
            <w:r w:rsidRPr="007E3FB1" w:rsidR="00606FAF">
              <w:rPr>
                <w:rFonts w:cs="Times New Roman"/>
                <w:sz w:val="20"/>
                <w:szCs w:val="20"/>
              </w:rPr>
              <w:t>,600</w:t>
            </w:r>
          </w:p>
        </w:tc>
        <w:tc>
          <w:tcPr>
            <w:tcW w:w="1239" w:type="dxa"/>
          </w:tcPr>
          <w:p w:rsidRPr="007E3FB1" w:rsidR="005F3ADD" w:rsidP="00521186" w:rsidRDefault="00EF509E" w14:paraId="74857773" w14:textId="2732935F">
            <w:pPr>
              <w:spacing w:after="0"/>
              <w:jc w:val="right"/>
              <w:rPr>
                <w:rFonts w:cs="Times New Roman"/>
                <w:sz w:val="20"/>
                <w:szCs w:val="20"/>
              </w:rPr>
            </w:pPr>
            <w:r w:rsidRPr="007E3FB1">
              <w:rPr>
                <w:rFonts w:cs="Times New Roman"/>
                <w:sz w:val="20"/>
                <w:szCs w:val="20"/>
              </w:rPr>
              <w:t>2</w:t>
            </w:r>
            <w:r w:rsidRPr="007E3FB1" w:rsidR="00606FAF">
              <w:rPr>
                <w:rFonts w:cs="Times New Roman"/>
                <w:sz w:val="20"/>
                <w:szCs w:val="20"/>
              </w:rPr>
              <w:t>,</w:t>
            </w:r>
            <w:r w:rsidRPr="007E3FB1">
              <w:rPr>
                <w:rFonts w:cs="Times New Roman"/>
                <w:sz w:val="20"/>
                <w:szCs w:val="20"/>
              </w:rPr>
              <w:t>8</w:t>
            </w:r>
            <w:r w:rsidRPr="007E3FB1" w:rsidR="00606FAF">
              <w:rPr>
                <w:rFonts w:cs="Times New Roman"/>
                <w:sz w:val="20"/>
                <w:szCs w:val="20"/>
              </w:rPr>
              <w:t>00</w:t>
            </w:r>
          </w:p>
        </w:tc>
      </w:tr>
      <w:tr w:rsidRPr="007E3FB1" w:rsidR="00E91A1E" w:rsidTr="00E91A1E" w14:paraId="5AE1B35B" w14:textId="77777777">
        <w:trPr>
          <w:cantSplit/>
          <w:jc w:val="center"/>
        </w:trPr>
        <w:tc>
          <w:tcPr>
            <w:tcW w:w="2170" w:type="dxa"/>
          </w:tcPr>
          <w:p w:rsidRPr="007E3FB1" w:rsidR="005F3ADD" w:rsidP="00521186" w:rsidRDefault="00606FAF" w14:paraId="3DCC6D01" w14:textId="074CF494">
            <w:pPr>
              <w:spacing w:after="0"/>
              <w:rPr>
                <w:rFonts w:cs="Times New Roman"/>
                <w:sz w:val="20"/>
                <w:szCs w:val="20"/>
              </w:rPr>
            </w:pPr>
            <w:r w:rsidRPr="007E3FB1">
              <w:rPr>
                <w:rFonts w:cs="Times New Roman"/>
                <w:sz w:val="20"/>
                <w:szCs w:val="20"/>
              </w:rPr>
              <w:t>Policy Survey</w:t>
            </w:r>
          </w:p>
        </w:tc>
        <w:tc>
          <w:tcPr>
            <w:tcW w:w="1742" w:type="dxa"/>
          </w:tcPr>
          <w:p w:rsidRPr="007E3FB1" w:rsidR="005F3ADD" w:rsidP="00521186" w:rsidRDefault="005F3ADD" w14:paraId="667E91EF" w14:textId="5A4C7CC0">
            <w:pPr>
              <w:spacing w:after="0"/>
              <w:jc w:val="center"/>
              <w:rPr>
                <w:rFonts w:cs="Times New Roman"/>
                <w:sz w:val="20"/>
                <w:szCs w:val="20"/>
              </w:rPr>
            </w:pPr>
            <w:r w:rsidRPr="007E3FB1">
              <w:rPr>
                <w:rFonts w:cs="Times New Roman"/>
                <w:sz w:val="20"/>
                <w:szCs w:val="20"/>
              </w:rPr>
              <w:t>5</w:t>
            </w:r>
            <w:r w:rsidRPr="007E3FB1" w:rsidR="00EF509E">
              <w:rPr>
                <w:rFonts w:cs="Times New Roman"/>
                <w:sz w:val="20"/>
                <w:szCs w:val="20"/>
              </w:rPr>
              <w:t>6</w:t>
            </w:r>
          </w:p>
        </w:tc>
        <w:tc>
          <w:tcPr>
            <w:tcW w:w="1228" w:type="dxa"/>
          </w:tcPr>
          <w:p w:rsidRPr="007E3FB1" w:rsidR="005F3ADD" w:rsidP="00521186" w:rsidRDefault="00606FAF" w14:paraId="20B15E1C" w14:textId="44F3A0C3">
            <w:pPr>
              <w:spacing w:after="0"/>
              <w:jc w:val="right"/>
              <w:rPr>
                <w:rFonts w:cs="Times New Roman"/>
                <w:sz w:val="20"/>
                <w:szCs w:val="20"/>
              </w:rPr>
            </w:pPr>
            <w:r w:rsidRPr="007E3FB1">
              <w:rPr>
                <w:rFonts w:cs="Times New Roman"/>
                <w:sz w:val="20"/>
                <w:szCs w:val="20"/>
              </w:rPr>
              <w:t>1</w:t>
            </w:r>
          </w:p>
        </w:tc>
        <w:tc>
          <w:tcPr>
            <w:tcW w:w="1080" w:type="dxa"/>
          </w:tcPr>
          <w:p w:rsidRPr="007E3FB1" w:rsidR="005F3ADD" w:rsidP="00521186" w:rsidRDefault="00606FAF" w14:paraId="4F741B4F" w14:textId="435AB867">
            <w:pPr>
              <w:spacing w:after="0"/>
              <w:jc w:val="right"/>
              <w:rPr>
                <w:rFonts w:cs="Times New Roman"/>
                <w:sz w:val="20"/>
                <w:szCs w:val="20"/>
              </w:rPr>
            </w:pPr>
            <w:r w:rsidRPr="007E3FB1">
              <w:rPr>
                <w:rFonts w:cs="Times New Roman"/>
                <w:sz w:val="20"/>
                <w:szCs w:val="20"/>
              </w:rPr>
              <w:t>5</w:t>
            </w:r>
            <w:r w:rsidRPr="007E3FB1" w:rsidR="00EF509E">
              <w:rPr>
                <w:rFonts w:cs="Times New Roman"/>
                <w:sz w:val="20"/>
                <w:szCs w:val="20"/>
              </w:rPr>
              <w:t>6</w:t>
            </w:r>
          </w:p>
        </w:tc>
        <w:tc>
          <w:tcPr>
            <w:tcW w:w="1239" w:type="dxa"/>
          </w:tcPr>
          <w:p w:rsidRPr="007E3FB1" w:rsidR="005F3ADD" w:rsidP="00521186" w:rsidRDefault="00606FAF" w14:paraId="344875F3" w14:textId="1EB8D353">
            <w:pPr>
              <w:spacing w:after="0"/>
              <w:jc w:val="right"/>
              <w:rPr>
                <w:rFonts w:cs="Times New Roman"/>
                <w:sz w:val="20"/>
                <w:szCs w:val="20"/>
              </w:rPr>
            </w:pPr>
            <w:r w:rsidRPr="007E3FB1">
              <w:rPr>
                <w:rFonts w:cs="Times New Roman"/>
                <w:sz w:val="20"/>
                <w:szCs w:val="20"/>
              </w:rPr>
              <w:t>28</w:t>
            </w:r>
          </w:p>
        </w:tc>
      </w:tr>
      <w:tr w:rsidRPr="007E3FB1" w:rsidR="00E91A1E" w:rsidTr="008134DF" w14:paraId="48AE2D76" w14:textId="77777777">
        <w:trPr>
          <w:cantSplit/>
          <w:jc w:val="center"/>
        </w:trPr>
        <w:tc>
          <w:tcPr>
            <w:tcW w:w="2170" w:type="dxa"/>
            <w:tcBorders>
              <w:bottom w:val="single" w:color="auto" w:sz="4" w:space="0"/>
            </w:tcBorders>
          </w:tcPr>
          <w:p w:rsidRPr="007E3FB1" w:rsidR="005F3ADD" w:rsidP="005F3ADD" w:rsidRDefault="005F3ADD" w14:paraId="1FAAA039" w14:textId="77777777">
            <w:pPr>
              <w:spacing w:after="0"/>
              <w:rPr>
                <w:rFonts w:cs="Times New Roman"/>
                <w:b/>
                <w:sz w:val="20"/>
                <w:szCs w:val="20"/>
              </w:rPr>
            </w:pPr>
            <w:r w:rsidRPr="007E3FB1">
              <w:rPr>
                <w:rFonts w:cs="Times New Roman"/>
                <w:b/>
                <w:sz w:val="20"/>
                <w:szCs w:val="20"/>
              </w:rPr>
              <w:t>Total</w:t>
            </w:r>
          </w:p>
        </w:tc>
        <w:tc>
          <w:tcPr>
            <w:tcW w:w="1742" w:type="dxa"/>
            <w:tcBorders>
              <w:bottom w:val="single" w:color="auto" w:sz="4" w:space="0"/>
            </w:tcBorders>
          </w:tcPr>
          <w:p w:rsidRPr="007E3FB1" w:rsidR="005F3ADD" w:rsidP="005F3ADD" w:rsidRDefault="005F3ADD" w14:paraId="6FD16F57" w14:textId="77777777">
            <w:pPr>
              <w:spacing w:after="0"/>
              <w:rPr>
                <w:rFonts w:cs="Times New Roman"/>
                <w:b/>
                <w:sz w:val="20"/>
                <w:szCs w:val="20"/>
              </w:rPr>
            </w:pPr>
          </w:p>
        </w:tc>
        <w:tc>
          <w:tcPr>
            <w:tcW w:w="1228" w:type="dxa"/>
            <w:tcBorders>
              <w:bottom w:val="single" w:color="auto" w:sz="4" w:space="0"/>
            </w:tcBorders>
          </w:tcPr>
          <w:p w:rsidRPr="007E3FB1" w:rsidR="005F3ADD" w:rsidP="00521186" w:rsidRDefault="00606FAF" w14:paraId="50A94521" w14:textId="0A611B6B">
            <w:pPr>
              <w:spacing w:after="0"/>
              <w:jc w:val="right"/>
              <w:rPr>
                <w:rFonts w:cs="Times New Roman"/>
                <w:b/>
                <w:sz w:val="20"/>
                <w:szCs w:val="20"/>
              </w:rPr>
            </w:pPr>
            <w:r w:rsidRPr="007E3FB1">
              <w:rPr>
                <w:rFonts w:cs="Times New Roman"/>
                <w:b/>
                <w:sz w:val="20"/>
                <w:szCs w:val="20"/>
              </w:rPr>
              <w:t>1</w:t>
            </w:r>
            <w:r w:rsidRPr="007E3FB1" w:rsidR="00EF6EC6">
              <w:rPr>
                <w:rFonts w:cs="Times New Roman"/>
                <w:b/>
                <w:sz w:val="20"/>
                <w:szCs w:val="20"/>
              </w:rPr>
              <w:t>0</w:t>
            </w:r>
            <w:r w:rsidRPr="007E3FB1">
              <w:rPr>
                <w:rFonts w:cs="Times New Roman"/>
                <w:b/>
                <w:sz w:val="20"/>
                <w:szCs w:val="20"/>
              </w:rPr>
              <w:t>1</w:t>
            </w:r>
          </w:p>
        </w:tc>
        <w:tc>
          <w:tcPr>
            <w:tcW w:w="1080" w:type="dxa"/>
            <w:tcBorders>
              <w:bottom w:val="single" w:color="auto" w:sz="4" w:space="0"/>
            </w:tcBorders>
          </w:tcPr>
          <w:p w:rsidRPr="007E3FB1" w:rsidR="005F3ADD" w:rsidP="00521186" w:rsidRDefault="00191534" w14:paraId="08CDEBD1" w14:textId="02AE3A97">
            <w:pPr>
              <w:spacing w:after="0"/>
              <w:jc w:val="right"/>
              <w:rPr>
                <w:rFonts w:cs="Times New Roman"/>
                <w:b/>
                <w:sz w:val="20"/>
                <w:szCs w:val="20"/>
              </w:rPr>
            </w:pPr>
            <w:r w:rsidRPr="007E3FB1">
              <w:rPr>
                <w:rFonts w:cs="Times New Roman"/>
                <w:b/>
                <w:sz w:val="20"/>
                <w:szCs w:val="20"/>
              </w:rPr>
              <w:t>5,656</w:t>
            </w:r>
          </w:p>
        </w:tc>
        <w:tc>
          <w:tcPr>
            <w:tcW w:w="1239" w:type="dxa"/>
            <w:tcBorders>
              <w:bottom w:val="single" w:color="auto" w:sz="4" w:space="0"/>
            </w:tcBorders>
          </w:tcPr>
          <w:p w:rsidRPr="007E3FB1" w:rsidR="005F3ADD" w:rsidP="00521186" w:rsidRDefault="00EF6EC6" w14:paraId="5EDC68D2" w14:textId="6C340212">
            <w:pPr>
              <w:spacing w:after="0"/>
              <w:jc w:val="right"/>
              <w:rPr>
                <w:rFonts w:cs="Times New Roman"/>
                <w:b/>
                <w:sz w:val="20"/>
                <w:szCs w:val="20"/>
              </w:rPr>
            </w:pPr>
            <w:r w:rsidRPr="007E3FB1">
              <w:rPr>
                <w:rFonts w:cs="Times New Roman"/>
                <w:b/>
                <w:sz w:val="20"/>
                <w:szCs w:val="20"/>
              </w:rPr>
              <w:t>2,8</w:t>
            </w:r>
            <w:r w:rsidRPr="007E3FB1" w:rsidR="00606FAF">
              <w:rPr>
                <w:rFonts w:cs="Times New Roman"/>
                <w:b/>
                <w:sz w:val="20"/>
                <w:szCs w:val="20"/>
              </w:rPr>
              <w:t>28</w:t>
            </w:r>
          </w:p>
        </w:tc>
      </w:tr>
      <w:tr w:rsidRPr="007E3FB1" w:rsidR="008134DF" w:rsidTr="008134DF" w14:paraId="5734DD3C" w14:textId="77777777">
        <w:trPr>
          <w:cantSplit/>
          <w:jc w:val="center"/>
        </w:trPr>
        <w:tc>
          <w:tcPr>
            <w:tcW w:w="7459" w:type="dxa"/>
            <w:gridSpan w:val="5"/>
            <w:tcBorders>
              <w:left w:val="nil"/>
              <w:bottom w:val="nil"/>
              <w:right w:val="nil"/>
            </w:tcBorders>
          </w:tcPr>
          <w:p w:rsidRPr="007E3FB1" w:rsidR="008134DF" w:rsidP="008134DF" w:rsidRDefault="008134DF" w14:paraId="4F67ABC1" w14:textId="0B4894D4">
            <w:pPr>
              <w:spacing w:after="0"/>
              <w:rPr>
                <w:rFonts w:cs="Times New Roman"/>
                <w:sz w:val="20"/>
                <w:szCs w:val="20"/>
                <w:vertAlign w:val="superscript"/>
              </w:rPr>
            </w:pPr>
            <w:r w:rsidRPr="007E3FB1">
              <w:rPr>
                <w:rFonts w:cs="Times New Roman"/>
                <w:sz w:val="20"/>
                <w:szCs w:val="20"/>
                <w:u w:val="single"/>
                <w:vertAlign w:val="superscript"/>
              </w:rPr>
              <w:t>Note</w:t>
            </w:r>
            <w:r w:rsidRPr="007E3FB1">
              <w:rPr>
                <w:rFonts w:cs="Times New Roman"/>
                <w:sz w:val="20"/>
                <w:szCs w:val="20"/>
                <w:vertAlign w:val="superscript"/>
              </w:rPr>
              <w:t>: Decimals are rounded to the nearest whole number.</w:t>
            </w:r>
          </w:p>
        </w:tc>
      </w:tr>
    </w:tbl>
    <w:p w:rsidRPr="007E3FB1" w:rsidR="0057757B" w:rsidP="000E6CAC" w:rsidRDefault="00A57FE5" w14:paraId="07AD58B8" w14:textId="794F3B83">
      <w:pPr>
        <w:spacing w:before="240"/>
        <w:ind w:left="720"/>
        <w:rPr>
          <w:rFonts w:cs="Times New Roman"/>
        </w:rPr>
      </w:pPr>
      <w:r w:rsidRPr="007E3FB1">
        <w:rPr>
          <w:rFonts w:cs="Times New Roman"/>
        </w:rPr>
        <w:t>The estimated cost of the annual</w:t>
      </w:r>
      <w:r w:rsidRPr="007E3FB1" w:rsidR="00C47B61">
        <w:rPr>
          <w:rFonts w:cs="Times New Roman"/>
        </w:rPr>
        <w:t>ized</w:t>
      </w:r>
      <w:r w:rsidRPr="007E3FB1">
        <w:rPr>
          <w:rFonts w:cs="Times New Roman"/>
        </w:rPr>
        <w:t xml:space="preserve"> cost of this burden is: </w:t>
      </w:r>
      <w:r w:rsidRPr="007E3FB1" w:rsidR="00C47B61">
        <w:rPr>
          <w:rFonts w:cs="Times New Roman"/>
        </w:rPr>
        <w:t>$</w:t>
      </w:r>
      <w:r w:rsidRPr="007E3FB1" w:rsidR="00EF6EC6">
        <w:rPr>
          <w:rFonts w:cs="Times New Roman"/>
        </w:rPr>
        <w:t>63,423.</w:t>
      </w:r>
      <w:r w:rsidRPr="007E3FB1" w:rsidR="00B84F99">
        <w:rPr>
          <w:rFonts w:cs="Times New Roman"/>
        </w:rPr>
        <w:t>04</w:t>
      </w:r>
      <w:r w:rsidRPr="007E3FB1" w:rsidR="00892D5A">
        <w:rPr>
          <w:rFonts w:cs="Times New Roman"/>
        </w:rPr>
        <w:t>, which is</w:t>
      </w:r>
      <w:r w:rsidRPr="007E3FB1" w:rsidR="00C47B61">
        <w:rPr>
          <w:rFonts w:cs="Times New Roman"/>
        </w:rPr>
        <w:t xml:space="preserve"> calculated by tak</w:t>
      </w:r>
      <w:r w:rsidRPr="007E3FB1" w:rsidR="008134DF">
        <w:rPr>
          <w:rFonts w:cs="Times New Roman"/>
        </w:rPr>
        <w:t>ing the annualized burden (</w:t>
      </w:r>
      <w:r w:rsidRPr="007E3FB1" w:rsidR="00EF6EC6">
        <w:rPr>
          <w:rFonts w:cs="Times New Roman"/>
        </w:rPr>
        <w:t>2,8</w:t>
      </w:r>
      <w:r w:rsidRPr="007E3FB1" w:rsidR="008134DF">
        <w:rPr>
          <w:rFonts w:cs="Times New Roman"/>
        </w:rPr>
        <w:t>28</w:t>
      </w:r>
      <w:r w:rsidRPr="007E3FB1" w:rsidR="00C47B61">
        <w:rPr>
          <w:rFonts w:cs="Times New Roman"/>
        </w:rPr>
        <w:t xml:space="preserve"> hours) and </w:t>
      </w:r>
      <w:r w:rsidRPr="007E3FB1" w:rsidR="00E91A1E">
        <w:rPr>
          <w:rFonts w:cs="Times New Roman"/>
        </w:rPr>
        <w:t xml:space="preserve">multiplying by </w:t>
      </w:r>
      <w:r w:rsidRPr="007E3FB1" w:rsidR="00C47B61">
        <w:rPr>
          <w:rFonts w:cs="Times New Roman"/>
        </w:rPr>
        <w:t>an hourly rate of $</w:t>
      </w:r>
      <w:r w:rsidRPr="007E3FB1" w:rsidR="00B84F99">
        <w:rPr>
          <w:rFonts w:cs="Times New Roman"/>
        </w:rPr>
        <w:t xml:space="preserve">22.43 </w:t>
      </w:r>
      <w:r w:rsidRPr="007E3FB1" w:rsidR="00C47B61">
        <w:rPr>
          <w:rFonts w:cs="Times New Roman"/>
        </w:rPr>
        <w:t>(GS-8/Step 5 hourly</w:t>
      </w:r>
      <w:r w:rsidRPr="007E3FB1" w:rsidR="00A007F5">
        <w:rPr>
          <w:rFonts w:cs="Times New Roman"/>
        </w:rPr>
        <w:t xml:space="preserve"> basic</w:t>
      </w:r>
      <w:r w:rsidRPr="007E3FB1" w:rsidR="00C47B61">
        <w:rPr>
          <w:rFonts w:cs="Times New Roman"/>
        </w:rPr>
        <w:t xml:space="preserve"> rate). </w:t>
      </w:r>
    </w:p>
    <w:p w:rsidRPr="007E3FB1" w:rsidR="00E60DE0" w:rsidP="005D72BD" w:rsidRDefault="00CC75A1" w14:paraId="36672593" w14:textId="77777777">
      <w:pPr>
        <w:ind w:left="360"/>
        <w:rPr>
          <w:rFonts w:cs="Times New Roman"/>
          <w:b/>
          <w:u w:val="single"/>
        </w:rPr>
      </w:pPr>
      <w:r w:rsidRPr="007E3FB1">
        <w:rPr>
          <w:rFonts w:cs="Times New Roman"/>
          <w:b/>
          <w:u w:val="single"/>
        </w:rPr>
        <w:t>13. Provide an estimate for the total annual</w:t>
      </w:r>
      <w:r w:rsidRPr="007E3FB1" w:rsidR="00D47AAA">
        <w:rPr>
          <w:rFonts w:cs="Times New Roman"/>
          <w:b/>
          <w:u w:val="single"/>
        </w:rPr>
        <w:t xml:space="preserve"> </w:t>
      </w:r>
      <w:r w:rsidRPr="007E3FB1">
        <w:rPr>
          <w:rFonts w:cs="Times New Roman"/>
          <w:b/>
          <w:u w:val="single"/>
        </w:rPr>
        <w:t xml:space="preserve">cost burden to respondents or </w:t>
      </w:r>
      <w:proofErr w:type="spellStart"/>
      <w:r w:rsidRPr="007E3FB1">
        <w:rPr>
          <w:rFonts w:cs="Times New Roman"/>
          <w:b/>
          <w:u w:val="single"/>
        </w:rPr>
        <w:t>recordkeepers</w:t>
      </w:r>
      <w:proofErr w:type="spellEnd"/>
      <w:r w:rsidRPr="007E3FB1">
        <w:rPr>
          <w:rFonts w:cs="Times New Roman"/>
          <w:b/>
          <w:u w:val="single"/>
        </w:rPr>
        <w:t xml:space="preserve"> resulting from the collection of information.</w:t>
      </w:r>
    </w:p>
    <w:p w:rsidRPr="007E3FB1" w:rsidR="00E60DE0" w:rsidP="00521186" w:rsidRDefault="00CC75A1" w14:paraId="2E195A8F" w14:textId="77777777">
      <w:pPr>
        <w:pStyle w:val="BodyTextIndent"/>
        <w:rPr>
          <w:rFonts w:cs="Times New Roman"/>
        </w:rPr>
      </w:pPr>
      <w:r w:rsidRPr="007E3FB1">
        <w:rPr>
          <w:rFonts w:cs="Times New Roman"/>
        </w:rPr>
        <w:t>There are no capital or start-up costs associated with this information collection.</w:t>
      </w:r>
    </w:p>
    <w:p w:rsidRPr="007E3FB1" w:rsidR="00E60DE0" w:rsidP="00521186" w:rsidRDefault="00CC75A1" w14:paraId="1DB3F7D8" w14:textId="77777777">
      <w:pPr>
        <w:keepNext/>
        <w:widowControl/>
        <w:ind w:left="360"/>
        <w:rPr>
          <w:rFonts w:cs="Times New Roman"/>
          <w:b/>
          <w:u w:val="single"/>
        </w:rPr>
      </w:pPr>
      <w:r w:rsidRPr="007E3FB1">
        <w:rPr>
          <w:rFonts w:cs="Times New Roman"/>
          <w:b/>
          <w:u w:val="single"/>
        </w:rPr>
        <w:t>14. Provide estimates of annualized</w:t>
      </w:r>
      <w:r w:rsidRPr="007E3FB1" w:rsidR="00D47AAA">
        <w:rPr>
          <w:rFonts w:cs="Times New Roman"/>
          <w:b/>
          <w:u w:val="single"/>
        </w:rPr>
        <w:t xml:space="preserve"> </w:t>
      </w:r>
      <w:r w:rsidRPr="007E3FB1">
        <w:rPr>
          <w:rFonts w:cs="Times New Roman"/>
          <w:b/>
          <w:u w:val="single"/>
        </w:rPr>
        <w:t>cost to the Federal government.</w:t>
      </w:r>
    </w:p>
    <w:p w:rsidRPr="007E3FB1" w:rsidR="00233BC6" w:rsidP="00521186" w:rsidRDefault="00CC75A1" w14:paraId="1C37CF6B" w14:textId="0E20AAFC">
      <w:pPr>
        <w:pStyle w:val="BodyTextIndent"/>
        <w:rPr>
          <w:rFonts w:cs="Times New Roman"/>
        </w:rPr>
      </w:pPr>
      <w:r w:rsidRPr="007E3FB1">
        <w:rPr>
          <w:rFonts w:cs="Times New Roman"/>
        </w:rPr>
        <w:t>The estimated annual cost to the Federal Government is $</w:t>
      </w:r>
      <w:r w:rsidRPr="007E3FB1" w:rsidR="007F01F7">
        <w:rPr>
          <w:rFonts w:cs="Times New Roman"/>
        </w:rPr>
        <w:t>551</w:t>
      </w:r>
      <w:r w:rsidRPr="007E3FB1" w:rsidR="007730B6">
        <w:rPr>
          <w:rFonts w:cs="Times New Roman"/>
        </w:rPr>
        <w:t>,500</w:t>
      </w:r>
      <w:r w:rsidRPr="007E3FB1" w:rsidR="00233BC6">
        <w:rPr>
          <w:rFonts w:cs="Times New Roman"/>
        </w:rPr>
        <w:t xml:space="preserve">. </w:t>
      </w:r>
    </w:p>
    <w:p w:rsidRPr="007E3FB1" w:rsidR="00E60DE0" w:rsidP="003D546E" w:rsidRDefault="00233BC6" w14:paraId="241D0D52" w14:textId="32C5B460">
      <w:pPr>
        <w:pStyle w:val="BodyTextIndent"/>
        <w:jc w:val="both"/>
        <w:rPr>
          <w:rFonts w:cs="Times New Roman"/>
        </w:rPr>
      </w:pPr>
      <w:r w:rsidRPr="007E3FB1">
        <w:rPr>
          <w:rFonts w:cs="Times New Roman"/>
        </w:rPr>
        <w:t xml:space="preserve">The information is collected biennially. For each data collection iteration, the cost includes: </w:t>
      </w:r>
      <w:r w:rsidRPr="007E3FB1" w:rsidR="00A52F07">
        <w:rPr>
          <w:rFonts w:cs="Times New Roman"/>
        </w:rPr>
        <w:t xml:space="preserve">a) </w:t>
      </w:r>
      <w:r w:rsidRPr="007E3FB1" w:rsidR="004C0F6A">
        <w:rPr>
          <w:rFonts w:cs="Times New Roman"/>
        </w:rPr>
        <w:t xml:space="preserve">approximately </w:t>
      </w:r>
      <w:r w:rsidRPr="007E3FB1" w:rsidR="00CC75A1">
        <w:rPr>
          <w:rFonts w:cs="Times New Roman"/>
        </w:rPr>
        <w:t>$</w:t>
      </w:r>
      <w:r w:rsidRPr="007E3FB1" w:rsidR="00590E7F">
        <w:rPr>
          <w:rFonts w:cs="Times New Roman"/>
        </w:rPr>
        <w:t>615,</w:t>
      </w:r>
      <w:r w:rsidRPr="007E3FB1" w:rsidR="007730B6">
        <w:rPr>
          <w:rFonts w:cs="Times New Roman"/>
        </w:rPr>
        <w:t>0</w:t>
      </w:r>
      <w:r w:rsidRPr="007E3FB1" w:rsidR="003E35BD">
        <w:rPr>
          <w:rFonts w:cs="Times New Roman"/>
        </w:rPr>
        <w:t>00</w:t>
      </w:r>
      <w:r w:rsidRPr="007E3FB1" w:rsidR="00CC75A1">
        <w:rPr>
          <w:rFonts w:cs="Times New Roman"/>
        </w:rPr>
        <w:t xml:space="preserve"> for a contractor to develop and manage a database system to house the </w:t>
      </w:r>
      <w:r w:rsidRPr="007E3FB1" w:rsidR="000E6CAC">
        <w:rPr>
          <w:rFonts w:cs="Times New Roman"/>
        </w:rPr>
        <w:t>s</w:t>
      </w:r>
      <w:r w:rsidRPr="007E3FB1" w:rsidR="00CC75A1">
        <w:rPr>
          <w:rFonts w:cs="Times New Roman"/>
        </w:rPr>
        <w:t xml:space="preserve">tate’s data; the contractor’s personnel cost associated with survey instrument development, database development, technical assistance to the </w:t>
      </w:r>
      <w:r w:rsidRPr="007E3FB1" w:rsidR="000E6CAC">
        <w:rPr>
          <w:rFonts w:cs="Times New Roman"/>
        </w:rPr>
        <w:t>s</w:t>
      </w:r>
      <w:r w:rsidRPr="007E3FB1" w:rsidR="00CC75A1">
        <w:rPr>
          <w:rFonts w:cs="Times New Roman"/>
        </w:rPr>
        <w:t>tates, data analysis and</w:t>
      </w:r>
      <w:r w:rsidRPr="007E3FB1" w:rsidR="00A52F07">
        <w:rPr>
          <w:rFonts w:cs="Times New Roman"/>
        </w:rPr>
        <w:t xml:space="preserve"> </w:t>
      </w:r>
      <w:r w:rsidRPr="007E3FB1" w:rsidR="00A52F07">
        <w:rPr>
          <w:rFonts w:cs="Times New Roman"/>
        </w:rPr>
        <w:lastRenderedPageBreak/>
        <w:t xml:space="preserve">production of various reports, b) </w:t>
      </w:r>
      <w:r w:rsidRPr="007E3FB1">
        <w:rPr>
          <w:rFonts w:cs="Times New Roman"/>
        </w:rPr>
        <w:t>$216,000 for FVAP data pro</w:t>
      </w:r>
      <w:r w:rsidRPr="007E3FB1" w:rsidR="00A52F07">
        <w:rPr>
          <w:rFonts w:cs="Times New Roman"/>
        </w:rPr>
        <w:t>cessing, and report development, c)</w:t>
      </w:r>
      <w:r w:rsidRPr="007E3FB1">
        <w:rPr>
          <w:rFonts w:cs="Times New Roman"/>
        </w:rPr>
        <w:t xml:space="preserve"> </w:t>
      </w:r>
      <w:r w:rsidRPr="007E3FB1" w:rsidR="00CC75A1">
        <w:rPr>
          <w:rFonts w:cs="Times New Roman"/>
        </w:rPr>
        <w:t>$</w:t>
      </w:r>
      <w:r w:rsidRPr="007E3FB1" w:rsidR="007730B6">
        <w:rPr>
          <w:rFonts w:cs="Times New Roman"/>
        </w:rPr>
        <w:t>260</w:t>
      </w:r>
      <w:r w:rsidRPr="007E3FB1" w:rsidR="00CC75A1">
        <w:rPr>
          <w:rFonts w:cs="Times New Roman"/>
        </w:rPr>
        <w:t xml:space="preserve">,000 for </w:t>
      </w:r>
      <w:r w:rsidRPr="007E3FB1">
        <w:rPr>
          <w:rFonts w:cs="Times New Roman"/>
        </w:rPr>
        <w:t xml:space="preserve">EAC personnel </w:t>
      </w:r>
      <w:r w:rsidRPr="007E3FB1" w:rsidR="00CC75A1">
        <w:rPr>
          <w:rFonts w:cs="Times New Roman"/>
        </w:rPr>
        <w:t>to manage the entire project (includ</w:t>
      </w:r>
      <w:r w:rsidRPr="007E3FB1">
        <w:rPr>
          <w:rFonts w:cs="Times New Roman"/>
        </w:rPr>
        <w:t>ing</w:t>
      </w:r>
      <w:r w:rsidRPr="007E3FB1" w:rsidR="00CC75A1">
        <w:rPr>
          <w:rFonts w:cs="Times New Roman"/>
        </w:rPr>
        <w:t xml:space="preserve"> salary and benefits)</w:t>
      </w:r>
      <w:r w:rsidRPr="007E3FB1">
        <w:rPr>
          <w:rFonts w:cs="Times New Roman"/>
        </w:rPr>
        <w:t>; and</w:t>
      </w:r>
      <w:r w:rsidRPr="007E3FB1" w:rsidR="00A52F07">
        <w:rPr>
          <w:rFonts w:cs="Times New Roman"/>
        </w:rPr>
        <w:t xml:space="preserve"> d)</w:t>
      </w:r>
      <w:r w:rsidRPr="007E3FB1">
        <w:rPr>
          <w:rFonts w:cs="Times New Roman"/>
        </w:rPr>
        <w:t xml:space="preserve"> $12,000 for Government Printing Office (GPO) report design and develo</w:t>
      </w:r>
      <w:r w:rsidRPr="007E3FB1" w:rsidR="00590E7F">
        <w:rPr>
          <w:rFonts w:cs="Times New Roman"/>
        </w:rPr>
        <w:t>pment. These figures sum to $</w:t>
      </w:r>
      <w:r w:rsidRPr="007E3FB1" w:rsidR="007F01F7">
        <w:rPr>
          <w:rFonts w:cs="Times New Roman"/>
        </w:rPr>
        <w:t>1,103</w:t>
      </w:r>
      <w:r w:rsidRPr="007E3FB1" w:rsidR="007730B6">
        <w:rPr>
          <w:rFonts w:cs="Times New Roman"/>
        </w:rPr>
        <w:t>,000</w:t>
      </w:r>
      <w:r w:rsidRPr="007E3FB1">
        <w:rPr>
          <w:rFonts w:cs="Times New Roman"/>
        </w:rPr>
        <w:t xml:space="preserve"> </w:t>
      </w:r>
      <w:r w:rsidRPr="007E3FB1" w:rsidR="00337D29">
        <w:rPr>
          <w:rFonts w:cs="Times New Roman"/>
        </w:rPr>
        <w:t xml:space="preserve">for </w:t>
      </w:r>
      <w:r w:rsidRPr="007E3FB1">
        <w:rPr>
          <w:rFonts w:cs="Times New Roman"/>
        </w:rPr>
        <w:t>two years</w:t>
      </w:r>
      <w:r w:rsidRPr="007E3FB1" w:rsidR="00337D29">
        <w:rPr>
          <w:rFonts w:cs="Times New Roman"/>
        </w:rPr>
        <w:t>, bringing the annualized cost to</w:t>
      </w:r>
      <w:r w:rsidRPr="007E3FB1" w:rsidR="00CC5AEB">
        <w:rPr>
          <w:rFonts w:cs="Times New Roman"/>
        </w:rPr>
        <w:t xml:space="preserve"> </w:t>
      </w:r>
      <w:r w:rsidRPr="007E3FB1" w:rsidR="00590E7F">
        <w:rPr>
          <w:rFonts w:cs="Times New Roman"/>
        </w:rPr>
        <w:t>$</w:t>
      </w:r>
      <w:r w:rsidRPr="007E3FB1" w:rsidR="007F01F7">
        <w:rPr>
          <w:rFonts w:cs="Times New Roman"/>
        </w:rPr>
        <w:t>551</w:t>
      </w:r>
      <w:r w:rsidRPr="007E3FB1" w:rsidR="007730B6">
        <w:rPr>
          <w:rFonts w:cs="Times New Roman"/>
        </w:rPr>
        <w:t>,500</w:t>
      </w:r>
      <w:r w:rsidRPr="007E3FB1" w:rsidR="00337D29">
        <w:rPr>
          <w:rFonts w:cs="Times New Roman"/>
        </w:rPr>
        <w:t xml:space="preserve">. </w:t>
      </w:r>
    </w:p>
    <w:p w:rsidRPr="007E3FB1" w:rsidR="00E60DE0" w:rsidP="005D72BD" w:rsidRDefault="00CC75A1" w14:paraId="0994C747" w14:textId="77777777">
      <w:pPr>
        <w:ind w:left="360"/>
        <w:rPr>
          <w:rFonts w:cs="Times New Roman"/>
          <w:b/>
          <w:u w:val="single"/>
        </w:rPr>
      </w:pPr>
      <w:r w:rsidRPr="007E3FB1">
        <w:rPr>
          <w:rFonts w:cs="Times New Roman"/>
          <w:b/>
          <w:u w:val="single"/>
        </w:rPr>
        <w:t>15. Explain the reasons for any program changes or adjustments reported in Items 13 (or 14) of OMB Form 83-I.</w:t>
      </w:r>
    </w:p>
    <w:p w:rsidRPr="007E3FB1" w:rsidR="00E60DE0" w:rsidP="003D546E" w:rsidRDefault="00316490" w14:paraId="2BADA305" w14:textId="4ED24E47">
      <w:pPr>
        <w:pStyle w:val="BodyTextIndent"/>
        <w:jc w:val="both"/>
        <w:rPr>
          <w:rFonts w:cs="Times New Roman"/>
        </w:rPr>
      </w:pPr>
      <w:r w:rsidRPr="007E3FB1">
        <w:rPr>
          <w:rFonts w:cs="Times New Roman"/>
        </w:rPr>
        <w:t xml:space="preserve">The EAC requests </w:t>
      </w:r>
      <w:r w:rsidRPr="007E3FB1" w:rsidR="00707C38">
        <w:rPr>
          <w:rFonts w:cs="Times New Roman"/>
        </w:rPr>
        <w:t>a</w:t>
      </w:r>
      <w:r w:rsidRPr="007E3FB1">
        <w:rPr>
          <w:rFonts w:cs="Times New Roman"/>
        </w:rPr>
        <w:t xml:space="preserve"> </w:t>
      </w:r>
      <w:r w:rsidRPr="007E3FB1" w:rsidR="00A129E2">
        <w:rPr>
          <w:rFonts w:cs="Times New Roman"/>
        </w:rPr>
        <w:t>de</w:t>
      </w:r>
      <w:r w:rsidRPr="007E3FB1">
        <w:rPr>
          <w:rFonts w:cs="Times New Roman"/>
        </w:rPr>
        <w:t>creased number of burden hours in Item 13 of OMB Form 83-</w:t>
      </w:r>
      <w:proofErr w:type="gramStart"/>
      <w:r w:rsidRPr="007E3FB1">
        <w:rPr>
          <w:rFonts w:cs="Times New Roman"/>
        </w:rPr>
        <w:t xml:space="preserve">I </w:t>
      </w:r>
      <w:r w:rsidRPr="007E3FB1" w:rsidR="00CC75A1">
        <w:rPr>
          <w:rFonts w:cs="Times New Roman"/>
        </w:rPr>
        <w:t>.</w:t>
      </w:r>
      <w:proofErr w:type="gramEnd"/>
      <w:r w:rsidRPr="007E3FB1">
        <w:rPr>
          <w:rFonts w:cs="Times New Roman"/>
        </w:rPr>
        <w:t xml:space="preserve"> As noted in the response to item 12 of this justification, the </w:t>
      </w:r>
      <w:r w:rsidRPr="007E3FB1" w:rsidR="00A129E2">
        <w:rPr>
          <w:rFonts w:cs="Times New Roman"/>
        </w:rPr>
        <w:t>de</w:t>
      </w:r>
      <w:r w:rsidRPr="007E3FB1">
        <w:rPr>
          <w:rFonts w:cs="Times New Roman"/>
        </w:rPr>
        <w:t xml:space="preserve">creased burden is due to </w:t>
      </w:r>
      <w:r w:rsidRPr="007E3FB1" w:rsidR="00591B7A">
        <w:rPr>
          <w:rFonts w:cs="Times New Roman"/>
        </w:rPr>
        <w:t xml:space="preserve">multiple factors, including </w:t>
      </w:r>
      <w:r w:rsidRPr="007E3FB1" w:rsidR="00590E7F">
        <w:rPr>
          <w:rFonts w:cs="Times New Roman"/>
        </w:rPr>
        <w:t xml:space="preserve">respondents’ increased </w:t>
      </w:r>
      <w:r w:rsidRPr="007E3FB1" w:rsidR="00A129E2">
        <w:rPr>
          <w:rFonts w:cs="Times New Roman"/>
        </w:rPr>
        <w:t>familiarity with the EAVS survey</w:t>
      </w:r>
      <w:r w:rsidRPr="007E3FB1">
        <w:rPr>
          <w:rFonts w:cs="Times New Roman"/>
        </w:rPr>
        <w:t xml:space="preserve">, a more accurate estimate of the </w:t>
      </w:r>
      <w:r w:rsidRPr="007E3FB1" w:rsidR="00591B7A">
        <w:rPr>
          <w:rFonts w:cs="Times New Roman"/>
        </w:rPr>
        <w:t>s</w:t>
      </w:r>
      <w:r w:rsidRPr="007E3FB1">
        <w:rPr>
          <w:rFonts w:cs="Times New Roman"/>
        </w:rPr>
        <w:t>tates' burden after several iterations of the data collections documented in prior years</w:t>
      </w:r>
      <w:r w:rsidRPr="007E3FB1" w:rsidR="00591B7A">
        <w:rPr>
          <w:rFonts w:cs="Times New Roman"/>
        </w:rPr>
        <w:t>, streamlined questions and instructions, improvements to the data collection mechanisms, and the transition from the Statutory Overview survey to the Policy Survey.</w:t>
      </w:r>
    </w:p>
    <w:p w:rsidRPr="007E3FB1" w:rsidR="00316490" w:rsidP="00521186" w:rsidRDefault="00316490" w14:paraId="3F53C172" w14:textId="181C62EB">
      <w:pPr>
        <w:pStyle w:val="BodyTextIndent"/>
        <w:rPr>
          <w:rFonts w:cs="Times New Roman"/>
        </w:rPr>
      </w:pPr>
      <w:r w:rsidRPr="007E3FB1">
        <w:rPr>
          <w:rFonts w:cs="Times New Roman"/>
        </w:rPr>
        <w:t xml:space="preserve">The </w:t>
      </w:r>
      <w:r w:rsidRPr="007E3FB1" w:rsidR="00A129E2">
        <w:rPr>
          <w:rFonts w:cs="Times New Roman"/>
        </w:rPr>
        <w:t>de</w:t>
      </w:r>
      <w:r w:rsidRPr="007E3FB1">
        <w:rPr>
          <w:rFonts w:cs="Times New Roman"/>
        </w:rPr>
        <w:t xml:space="preserve">creased burden hours </w:t>
      </w:r>
      <w:r w:rsidRPr="007E3FB1" w:rsidR="00707C38">
        <w:rPr>
          <w:rFonts w:cs="Times New Roman"/>
        </w:rPr>
        <w:t>entail</w:t>
      </w:r>
      <w:r w:rsidRPr="007E3FB1">
        <w:rPr>
          <w:rFonts w:cs="Times New Roman"/>
        </w:rPr>
        <w:t xml:space="preserve"> </w:t>
      </w:r>
      <w:r w:rsidRPr="007E3FB1" w:rsidR="00A129E2">
        <w:rPr>
          <w:rFonts w:cs="Times New Roman"/>
        </w:rPr>
        <w:t>de</w:t>
      </w:r>
      <w:r w:rsidRPr="007E3FB1">
        <w:rPr>
          <w:rFonts w:cs="Times New Roman"/>
        </w:rPr>
        <w:t xml:space="preserve">creased reporting on the part of the states and their respective jurisdictions. We document </w:t>
      </w:r>
      <w:r w:rsidRPr="007E3FB1" w:rsidR="00337D29">
        <w:rPr>
          <w:rFonts w:cs="Times New Roman"/>
        </w:rPr>
        <w:t>the</w:t>
      </w:r>
      <w:r w:rsidRPr="007E3FB1">
        <w:rPr>
          <w:rFonts w:cs="Times New Roman"/>
        </w:rPr>
        <w:t xml:space="preserve"> cost of that burden in Item 14 of OMB Form 83-I. </w:t>
      </w:r>
    </w:p>
    <w:p w:rsidR="003D546E" w:rsidP="003D546E" w:rsidRDefault="00591B7A" w14:paraId="33E263C5" w14:textId="77777777">
      <w:pPr>
        <w:ind w:left="360"/>
        <w:jc w:val="both"/>
        <w:rPr>
          <w:rFonts w:cs="Times New Roman"/>
        </w:rPr>
      </w:pPr>
      <w:r w:rsidRPr="007E3FB1">
        <w:rPr>
          <w:rFonts w:cs="Times New Roman"/>
        </w:rPr>
        <w:t>The number of respondents has increased to 56 from the 55 respondents used in previous years, as the EAC intends to collect information for the first time from the Commonwealth of the Northern Mariana Islands through the 2020 EAVS. The Northern Mariana Islands have held federal elections since 2008, but have not been included in the survey since that time.</w:t>
      </w:r>
    </w:p>
    <w:p w:rsidRPr="007E3FB1" w:rsidR="00E60DE0" w:rsidP="005D72BD" w:rsidRDefault="00CC75A1" w14:paraId="733170F9" w14:textId="41855A34">
      <w:pPr>
        <w:ind w:left="360"/>
        <w:rPr>
          <w:rFonts w:cs="Times New Roman"/>
          <w:b/>
          <w:u w:val="single"/>
        </w:rPr>
      </w:pPr>
      <w:r w:rsidRPr="007E3FB1">
        <w:rPr>
          <w:rFonts w:cs="Times New Roman"/>
          <w:b/>
          <w:u w:val="single"/>
        </w:rPr>
        <w:t>16. For collections whose results will be published, outline the plans for tabulation and publication.</w:t>
      </w:r>
    </w:p>
    <w:p w:rsidRPr="007E3FB1" w:rsidR="00E60DE0" w:rsidP="003D546E" w:rsidRDefault="00CC75A1" w14:paraId="4AC7F5B8" w14:textId="4C1BF8D5">
      <w:pPr>
        <w:pStyle w:val="BodyTextIndent"/>
        <w:jc w:val="both"/>
        <w:rPr>
          <w:rFonts w:cs="Times New Roman"/>
        </w:rPr>
      </w:pPr>
      <w:r w:rsidRPr="007E3FB1">
        <w:rPr>
          <w:rFonts w:cs="Times New Roman"/>
        </w:rPr>
        <w:t xml:space="preserve">The EAC is required by </w:t>
      </w:r>
      <w:r w:rsidRPr="007E3FB1" w:rsidR="00591B7A">
        <w:rPr>
          <w:rFonts w:cs="Times New Roman"/>
        </w:rPr>
        <w:t xml:space="preserve">the </w:t>
      </w:r>
      <w:r w:rsidRPr="007E3FB1">
        <w:rPr>
          <w:rFonts w:cs="Times New Roman"/>
        </w:rPr>
        <w:t>NVRA (</w:t>
      </w:r>
      <w:r w:rsidRPr="007E3FB1" w:rsidR="00905688">
        <w:rPr>
          <w:rFonts w:cs="Times New Roman"/>
        </w:rPr>
        <w:t>52 U.S.C. § 20508</w:t>
      </w:r>
      <w:r w:rsidRPr="007E3FB1">
        <w:rPr>
          <w:rFonts w:cs="Times New Roman"/>
        </w:rPr>
        <w:t xml:space="preserve">) no later than June 30th of each odd-numbered year </w:t>
      </w:r>
      <w:r w:rsidRPr="007E3FB1" w:rsidR="00D75389">
        <w:rPr>
          <w:rFonts w:cs="Times New Roman"/>
        </w:rPr>
        <w:t xml:space="preserve">to </w:t>
      </w:r>
      <w:r w:rsidRPr="007E3FB1">
        <w:rPr>
          <w:rFonts w:cs="Times New Roman"/>
        </w:rPr>
        <w:t xml:space="preserve">submit to Congress a report assessing the impact of </w:t>
      </w:r>
      <w:r w:rsidRPr="007E3FB1" w:rsidR="00591B7A">
        <w:rPr>
          <w:rFonts w:cs="Times New Roman"/>
        </w:rPr>
        <w:t xml:space="preserve">the </w:t>
      </w:r>
      <w:r w:rsidRPr="007E3FB1">
        <w:rPr>
          <w:rFonts w:cs="Times New Roman"/>
        </w:rPr>
        <w:t xml:space="preserve">Act on the administration of elections for Federal office during the preceding </w:t>
      </w:r>
      <w:r w:rsidRPr="007E3FB1" w:rsidR="00905688">
        <w:rPr>
          <w:rFonts w:cs="Times New Roman"/>
        </w:rPr>
        <w:t>two</w:t>
      </w:r>
      <w:r w:rsidRPr="007E3FB1">
        <w:rPr>
          <w:rFonts w:cs="Times New Roman"/>
        </w:rPr>
        <w:t>-year period</w:t>
      </w:r>
      <w:r w:rsidRPr="007E3FB1" w:rsidR="00F75F70">
        <w:rPr>
          <w:rFonts w:cs="Times New Roman"/>
        </w:rPr>
        <w:t xml:space="preserve"> and outlining major findings about the administration of </w:t>
      </w:r>
      <w:r w:rsidRPr="007E3FB1" w:rsidR="00591B7A">
        <w:rPr>
          <w:rFonts w:cs="Times New Roman"/>
        </w:rPr>
        <w:t>Federal general elections=</w:t>
      </w:r>
      <w:r w:rsidRPr="007E3FB1">
        <w:rPr>
          <w:rFonts w:cs="Times New Roman"/>
        </w:rPr>
        <w:t xml:space="preserve"> This report </w:t>
      </w:r>
      <w:r w:rsidRPr="007E3FB1" w:rsidR="00591B7A">
        <w:rPr>
          <w:rFonts w:cs="Times New Roman"/>
        </w:rPr>
        <w:t xml:space="preserve">for the 2020 Federal general election </w:t>
      </w:r>
      <w:r w:rsidRPr="007E3FB1">
        <w:rPr>
          <w:rFonts w:cs="Times New Roman"/>
        </w:rPr>
        <w:t xml:space="preserve">will be </w:t>
      </w:r>
      <w:r w:rsidRPr="007E3FB1" w:rsidR="00F75F70">
        <w:rPr>
          <w:rFonts w:cs="Times New Roman"/>
        </w:rPr>
        <w:t xml:space="preserve">delivered to Congress and publicly </w:t>
      </w:r>
      <w:r w:rsidRPr="007E3FB1">
        <w:rPr>
          <w:rFonts w:cs="Times New Roman"/>
        </w:rPr>
        <w:t xml:space="preserve">released </w:t>
      </w:r>
      <w:r w:rsidRPr="007E3FB1" w:rsidR="00F75F70">
        <w:rPr>
          <w:rFonts w:cs="Times New Roman"/>
        </w:rPr>
        <w:t xml:space="preserve">on the EAC’s website by </w:t>
      </w:r>
      <w:r w:rsidRPr="007E3FB1">
        <w:rPr>
          <w:rFonts w:cs="Times New Roman"/>
        </w:rPr>
        <w:t xml:space="preserve">June 30, </w:t>
      </w:r>
      <w:r w:rsidRPr="007E3FB1" w:rsidR="00284A62">
        <w:rPr>
          <w:rFonts w:cs="Times New Roman"/>
        </w:rPr>
        <w:t>20</w:t>
      </w:r>
      <w:r w:rsidRPr="007E3FB1" w:rsidR="00905688">
        <w:rPr>
          <w:rFonts w:cs="Times New Roman"/>
        </w:rPr>
        <w:t>21</w:t>
      </w:r>
      <w:r w:rsidRPr="007E3FB1">
        <w:rPr>
          <w:rFonts w:cs="Times New Roman"/>
        </w:rPr>
        <w:t>.</w:t>
      </w:r>
    </w:p>
    <w:p w:rsidRPr="007E3FB1" w:rsidR="00E60DE0" w:rsidP="003D546E" w:rsidRDefault="00E54E6F" w14:paraId="742A7805" w14:textId="10B8729B">
      <w:pPr>
        <w:pStyle w:val="BodyTextIndent"/>
        <w:jc w:val="both"/>
        <w:rPr>
          <w:rFonts w:cs="Times New Roman"/>
        </w:rPr>
      </w:pPr>
      <w:r w:rsidRPr="007E3FB1">
        <w:rPr>
          <w:rFonts w:cs="Times New Roman"/>
        </w:rPr>
        <w:t>T</w:t>
      </w:r>
      <w:r w:rsidRPr="007E3FB1" w:rsidR="00CC75A1">
        <w:rPr>
          <w:rFonts w:cs="Times New Roman"/>
        </w:rPr>
        <w:t xml:space="preserve">he EAC will </w:t>
      </w:r>
      <w:r w:rsidRPr="007E3FB1" w:rsidR="00591B7A">
        <w:rPr>
          <w:rFonts w:cs="Times New Roman"/>
        </w:rPr>
        <w:t xml:space="preserve">also </w:t>
      </w:r>
      <w:r w:rsidRPr="007E3FB1" w:rsidR="00CC75A1">
        <w:rPr>
          <w:rFonts w:cs="Times New Roman"/>
        </w:rPr>
        <w:t>make available to the public the information collected on the combined</w:t>
      </w:r>
      <w:r w:rsidRPr="007E3FB1" w:rsidR="00C53307">
        <w:rPr>
          <w:rFonts w:cs="Times New Roman"/>
        </w:rPr>
        <w:t xml:space="preserve"> </w:t>
      </w:r>
      <w:r w:rsidRPr="007E3FB1" w:rsidR="00CC75A1">
        <w:rPr>
          <w:rFonts w:cs="Times New Roman"/>
        </w:rPr>
        <w:t xml:space="preserve">number of absentee ballots transmitted to uniformed and non-uniformed citizen voters and the combined number of such ballots which were returned by such voters and cast in the election as required by UOCAVA §102(c). The EAC </w:t>
      </w:r>
      <w:r w:rsidRPr="007E3FB1" w:rsidR="00D650B0">
        <w:rPr>
          <w:rFonts w:cs="Times New Roman"/>
        </w:rPr>
        <w:t>will</w:t>
      </w:r>
      <w:r w:rsidRPr="007E3FB1" w:rsidR="00CC75A1">
        <w:rPr>
          <w:rFonts w:cs="Times New Roman"/>
        </w:rPr>
        <w:t xml:space="preserve"> release its UOCAVA findings </w:t>
      </w:r>
      <w:r w:rsidRPr="007E3FB1" w:rsidR="00905688">
        <w:rPr>
          <w:rFonts w:cs="Times New Roman"/>
        </w:rPr>
        <w:t>concurrently with the release of the NVRA report</w:t>
      </w:r>
      <w:r w:rsidRPr="007E3FB1" w:rsidR="00CC75A1">
        <w:rPr>
          <w:rFonts w:cs="Times New Roman"/>
        </w:rPr>
        <w:t>. All of the data collected through this project will be made publicly available via EAC’s website.</w:t>
      </w:r>
    </w:p>
    <w:p w:rsidRPr="007E3FB1" w:rsidR="00E54E6F" w:rsidP="003D546E" w:rsidRDefault="00905688" w14:paraId="1C4B5267" w14:textId="4FF7E42B">
      <w:pPr>
        <w:pStyle w:val="BodyTextIndent"/>
        <w:jc w:val="both"/>
        <w:rPr>
          <w:rFonts w:cs="Times New Roman"/>
        </w:rPr>
      </w:pPr>
      <w:r w:rsidRPr="007E3FB1">
        <w:rPr>
          <w:rFonts w:cs="Times New Roman"/>
        </w:rPr>
        <w:t xml:space="preserve">In addition to the report issued by the EAC, FVAP will also make the analysis of its data public from questions contained in Section B of the EAVS once </w:t>
      </w:r>
      <w:r w:rsidRPr="007E3FB1" w:rsidR="00AE5E5C">
        <w:rPr>
          <w:rFonts w:cs="Times New Roman"/>
        </w:rPr>
        <w:t xml:space="preserve">its biennial Report to Congress </w:t>
      </w:r>
      <w:r w:rsidRPr="007E3FB1">
        <w:rPr>
          <w:rFonts w:cs="Times New Roman"/>
        </w:rPr>
        <w:t>is submitted in July 2021.</w:t>
      </w:r>
    </w:p>
    <w:p w:rsidRPr="007E3FB1" w:rsidR="00E60DE0" w:rsidP="005D72BD" w:rsidRDefault="00CC75A1" w14:paraId="10A4F331" w14:textId="77777777">
      <w:pPr>
        <w:ind w:left="360"/>
        <w:rPr>
          <w:rFonts w:cs="Times New Roman"/>
          <w:b/>
          <w:u w:val="single"/>
        </w:rPr>
      </w:pPr>
      <w:r w:rsidRPr="007E3FB1">
        <w:rPr>
          <w:rFonts w:cs="Times New Roman"/>
          <w:b/>
          <w:u w:val="single"/>
        </w:rPr>
        <w:t xml:space="preserve">17. If seeking approval to not display the expiration date for OMB approval of the </w:t>
      </w:r>
      <w:r w:rsidRPr="007E3FB1">
        <w:rPr>
          <w:rFonts w:cs="Times New Roman"/>
          <w:b/>
          <w:u w:val="single"/>
        </w:rPr>
        <w:lastRenderedPageBreak/>
        <w:t>information collection, explain the reasons why display would be inappropriate.</w:t>
      </w:r>
    </w:p>
    <w:p w:rsidRPr="007E3FB1" w:rsidR="00E60DE0" w:rsidP="00521186" w:rsidRDefault="00CC75A1" w14:paraId="23125401" w14:textId="77777777">
      <w:pPr>
        <w:pStyle w:val="BodyTextIndent"/>
        <w:rPr>
          <w:rFonts w:cs="Times New Roman"/>
        </w:rPr>
      </w:pPr>
      <w:r w:rsidRPr="007E3FB1">
        <w:rPr>
          <w:rFonts w:cs="Times New Roman"/>
        </w:rPr>
        <w:t>Not applicable to this collection.</w:t>
      </w:r>
    </w:p>
    <w:p w:rsidRPr="007E3FB1" w:rsidR="00E60DE0" w:rsidP="005D72BD" w:rsidRDefault="00CC75A1" w14:paraId="112D5C7E" w14:textId="77777777">
      <w:pPr>
        <w:ind w:left="360"/>
        <w:rPr>
          <w:rFonts w:cs="Times New Roman"/>
          <w:b/>
          <w:u w:val="single"/>
        </w:rPr>
      </w:pPr>
      <w:r w:rsidRPr="007E3FB1">
        <w:rPr>
          <w:rFonts w:cs="Times New Roman"/>
          <w:b/>
          <w:u w:val="single"/>
        </w:rPr>
        <w:t>18. Explain each exception to the certification statement</w:t>
      </w:r>
      <w:r w:rsidRPr="007E3FB1" w:rsidR="00D47AAA">
        <w:rPr>
          <w:rFonts w:cs="Times New Roman"/>
          <w:b/>
          <w:u w:val="single"/>
        </w:rPr>
        <w:t xml:space="preserve"> </w:t>
      </w:r>
      <w:r w:rsidRPr="007E3FB1">
        <w:rPr>
          <w:rFonts w:cs="Times New Roman"/>
          <w:b/>
          <w:u w:val="single"/>
        </w:rPr>
        <w:t>identified in Item 19 of OMB Form 83-I.</w:t>
      </w:r>
    </w:p>
    <w:p w:rsidRPr="007E3FB1" w:rsidR="009708F1" w:rsidP="00521186" w:rsidRDefault="00CC75A1" w14:paraId="1442151C" w14:textId="77777777">
      <w:pPr>
        <w:pStyle w:val="BodyTextIndent"/>
        <w:rPr>
          <w:rFonts w:cs="Times New Roman"/>
        </w:rPr>
      </w:pPr>
      <w:r w:rsidRPr="007E3FB1">
        <w:rPr>
          <w:rFonts w:cs="Times New Roman"/>
        </w:rPr>
        <w:t>The EAC does not request an exception to the certification of this information collection.</w:t>
      </w:r>
    </w:p>
    <w:p w:rsidRPr="007E3FB1" w:rsidR="009708F1" w:rsidRDefault="009708F1" w14:paraId="463083A7" w14:textId="77777777">
      <w:pPr>
        <w:tabs>
          <w:tab w:val="clear" w:pos="360"/>
        </w:tabs>
        <w:spacing w:after="200" w:line="276" w:lineRule="auto"/>
        <w:rPr>
          <w:rFonts w:cs="Times New Roman"/>
        </w:rPr>
      </w:pPr>
    </w:p>
    <w:sectPr w:rsidRPr="007E3FB1" w:rsidR="009708F1" w:rsidSect="00521186">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FB225" w14:textId="77777777" w:rsidR="00B052EA" w:rsidRDefault="00B052EA">
      <w:pPr>
        <w:spacing w:after="0"/>
      </w:pPr>
      <w:r>
        <w:separator/>
      </w:r>
    </w:p>
  </w:endnote>
  <w:endnote w:type="continuationSeparator" w:id="0">
    <w:p w14:paraId="1C1A6B23" w14:textId="77777777" w:rsidR="00B052EA" w:rsidRDefault="00B052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114854"/>
      <w:docPartObj>
        <w:docPartGallery w:val="Page Numbers (Bottom of Page)"/>
        <w:docPartUnique/>
      </w:docPartObj>
    </w:sdtPr>
    <w:sdtEndPr>
      <w:rPr>
        <w:noProof/>
      </w:rPr>
    </w:sdtEndPr>
    <w:sdtContent>
      <w:p w14:paraId="4E637B4F" w14:textId="08E8C401" w:rsidR="00591B7A" w:rsidRDefault="00591B7A" w:rsidP="0082694E">
        <w:pPr>
          <w:jc w:val="center"/>
        </w:pPr>
        <w:r>
          <w:fldChar w:fldCharType="begin"/>
        </w:r>
        <w:r>
          <w:instrText xml:space="preserve"> PAGE   \* MERGEFORMAT </w:instrText>
        </w:r>
        <w:r>
          <w:fldChar w:fldCharType="separate"/>
        </w:r>
        <w:r w:rsidR="00D171D9">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7D400" w14:textId="77777777" w:rsidR="00B052EA" w:rsidRDefault="00B052EA">
      <w:pPr>
        <w:spacing w:after="0"/>
      </w:pPr>
      <w:r>
        <w:separator/>
      </w:r>
    </w:p>
  </w:footnote>
  <w:footnote w:type="continuationSeparator" w:id="0">
    <w:p w14:paraId="6DB5F458" w14:textId="77777777" w:rsidR="00B052EA" w:rsidRDefault="00B052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997"/>
    <w:multiLevelType w:val="hybridMultilevel"/>
    <w:tmpl w:val="631C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2D4C01"/>
    <w:multiLevelType w:val="hybridMultilevel"/>
    <w:tmpl w:val="A582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81005"/>
    <w:multiLevelType w:val="hybridMultilevel"/>
    <w:tmpl w:val="AB94E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B66B76"/>
    <w:multiLevelType w:val="hybridMultilevel"/>
    <w:tmpl w:val="5888C116"/>
    <w:lvl w:ilvl="0" w:tplc="AE1CE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34E56"/>
    <w:multiLevelType w:val="hybridMultilevel"/>
    <w:tmpl w:val="106A036A"/>
    <w:lvl w:ilvl="0" w:tplc="959E3AC0">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79741C"/>
    <w:multiLevelType w:val="hybridMultilevel"/>
    <w:tmpl w:val="20801DC6"/>
    <w:lvl w:ilvl="0" w:tplc="668693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2C77F7"/>
    <w:multiLevelType w:val="hybridMultilevel"/>
    <w:tmpl w:val="2946B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4317D4"/>
    <w:multiLevelType w:val="hybridMultilevel"/>
    <w:tmpl w:val="CDA03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3F0A6C"/>
    <w:multiLevelType w:val="hybridMultilevel"/>
    <w:tmpl w:val="12E2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0"/>
  </w:num>
  <w:num w:numId="6">
    <w:abstractNumId w:val="3"/>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F4"/>
    <w:rsid w:val="00003263"/>
    <w:rsid w:val="00013EE5"/>
    <w:rsid w:val="0001521E"/>
    <w:rsid w:val="000567E2"/>
    <w:rsid w:val="00056F41"/>
    <w:rsid w:val="0006530D"/>
    <w:rsid w:val="00095902"/>
    <w:rsid w:val="000B470C"/>
    <w:rsid w:val="000D1A8A"/>
    <w:rsid w:val="000D2E8E"/>
    <w:rsid w:val="000E083F"/>
    <w:rsid w:val="000E1B4D"/>
    <w:rsid w:val="000E6CAC"/>
    <w:rsid w:val="000F68F3"/>
    <w:rsid w:val="001352FD"/>
    <w:rsid w:val="00162F1E"/>
    <w:rsid w:val="0016785B"/>
    <w:rsid w:val="00191534"/>
    <w:rsid w:val="001915DB"/>
    <w:rsid w:val="001A229B"/>
    <w:rsid w:val="001B1EEA"/>
    <w:rsid w:val="001E5ADC"/>
    <w:rsid w:val="002078E3"/>
    <w:rsid w:val="00210376"/>
    <w:rsid w:val="0022342C"/>
    <w:rsid w:val="00233BC6"/>
    <w:rsid w:val="0025664C"/>
    <w:rsid w:val="00277100"/>
    <w:rsid w:val="00284A62"/>
    <w:rsid w:val="00286361"/>
    <w:rsid w:val="002900DB"/>
    <w:rsid w:val="0029398B"/>
    <w:rsid w:val="00293F29"/>
    <w:rsid w:val="002A38B6"/>
    <w:rsid w:val="002B091C"/>
    <w:rsid w:val="002C5982"/>
    <w:rsid w:val="002D196C"/>
    <w:rsid w:val="002E4421"/>
    <w:rsid w:val="002F3DE7"/>
    <w:rsid w:val="00303219"/>
    <w:rsid w:val="00310F23"/>
    <w:rsid w:val="00311897"/>
    <w:rsid w:val="00316490"/>
    <w:rsid w:val="00335856"/>
    <w:rsid w:val="00337D29"/>
    <w:rsid w:val="003570CD"/>
    <w:rsid w:val="00372393"/>
    <w:rsid w:val="00380C95"/>
    <w:rsid w:val="003D1134"/>
    <w:rsid w:val="003D245B"/>
    <w:rsid w:val="003D2B80"/>
    <w:rsid w:val="003D546E"/>
    <w:rsid w:val="003E35BD"/>
    <w:rsid w:val="003E487F"/>
    <w:rsid w:val="00410936"/>
    <w:rsid w:val="00425805"/>
    <w:rsid w:val="004265A6"/>
    <w:rsid w:val="004360A9"/>
    <w:rsid w:val="00452273"/>
    <w:rsid w:val="004716C9"/>
    <w:rsid w:val="004917AF"/>
    <w:rsid w:val="00493BFD"/>
    <w:rsid w:val="004A0C19"/>
    <w:rsid w:val="004B407B"/>
    <w:rsid w:val="004C0F6A"/>
    <w:rsid w:val="004D3947"/>
    <w:rsid w:val="004E12DE"/>
    <w:rsid w:val="004E48F5"/>
    <w:rsid w:val="004F1641"/>
    <w:rsid w:val="00521186"/>
    <w:rsid w:val="00531FF0"/>
    <w:rsid w:val="0054788C"/>
    <w:rsid w:val="00555D32"/>
    <w:rsid w:val="00566419"/>
    <w:rsid w:val="0057757B"/>
    <w:rsid w:val="00590E7F"/>
    <w:rsid w:val="00591B7A"/>
    <w:rsid w:val="005956FE"/>
    <w:rsid w:val="005B009E"/>
    <w:rsid w:val="005B00AF"/>
    <w:rsid w:val="005C2CAE"/>
    <w:rsid w:val="005D5C0B"/>
    <w:rsid w:val="005D72BD"/>
    <w:rsid w:val="005E1AE0"/>
    <w:rsid w:val="005E4686"/>
    <w:rsid w:val="005F3ADD"/>
    <w:rsid w:val="005F4E62"/>
    <w:rsid w:val="005F6CF4"/>
    <w:rsid w:val="00600232"/>
    <w:rsid w:val="00606FAF"/>
    <w:rsid w:val="006154E1"/>
    <w:rsid w:val="00621837"/>
    <w:rsid w:val="00626396"/>
    <w:rsid w:val="0063388B"/>
    <w:rsid w:val="0064036B"/>
    <w:rsid w:val="00661106"/>
    <w:rsid w:val="00662F01"/>
    <w:rsid w:val="00665B76"/>
    <w:rsid w:val="00667C65"/>
    <w:rsid w:val="006B0A4B"/>
    <w:rsid w:val="006D46D8"/>
    <w:rsid w:val="006D790D"/>
    <w:rsid w:val="006E3BBB"/>
    <w:rsid w:val="006F22D8"/>
    <w:rsid w:val="007003A4"/>
    <w:rsid w:val="00707C38"/>
    <w:rsid w:val="00717783"/>
    <w:rsid w:val="00754408"/>
    <w:rsid w:val="00755056"/>
    <w:rsid w:val="00756200"/>
    <w:rsid w:val="00761382"/>
    <w:rsid w:val="00761555"/>
    <w:rsid w:val="007730B6"/>
    <w:rsid w:val="00777345"/>
    <w:rsid w:val="007A39E4"/>
    <w:rsid w:val="007C01E6"/>
    <w:rsid w:val="007C2BA5"/>
    <w:rsid w:val="007D5D52"/>
    <w:rsid w:val="007D760C"/>
    <w:rsid w:val="007D7A61"/>
    <w:rsid w:val="007E2CF0"/>
    <w:rsid w:val="007E3FB1"/>
    <w:rsid w:val="007F01F7"/>
    <w:rsid w:val="007F1643"/>
    <w:rsid w:val="007F354F"/>
    <w:rsid w:val="007F580A"/>
    <w:rsid w:val="008134DF"/>
    <w:rsid w:val="00814FAB"/>
    <w:rsid w:val="0082694E"/>
    <w:rsid w:val="00840933"/>
    <w:rsid w:val="008843F7"/>
    <w:rsid w:val="008878DB"/>
    <w:rsid w:val="00892D5A"/>
    <w:rsid w:val="008974FD"/>
    <w:rsid w:val="008B5AD9"/>
    <w:rsid w:val="008C7F78"/>
    <w:rsid w:val="008E25CE"/>
    <w:rsid w:val="008F4707"/>
    <w:rsid w:val="00902B56"/>
    <w:rsid w:val="00905688"/>
    <w:rsid w:val="0091376F"/>
    <w:rsid w:val="00932784"/>
    <w:rsid w:val="0093774D"/>
    <w:rsid w:val="009660A0"/>
    <w:rsid w:val="009708F1"/>
    <w:rsid w:val="009A6EB6"/>
    <w:rsid w:val="009B0302"/>
    <w:rsid w:val="009B4CE4"/>
    <w:rsid w:val="009B4D36"/>
    <w:rsid w:val="009B57DF"/>
    <w:rsid w:val="009D7ABE"/>
    <w:rsid w:val="009E23E7"/>
    <w:rsid w:val="00A007F5"/>
    <w:rsid w:val="00A02318"/>
    <w:rsid w:val="00A11EED"/>
    <w:rsid w:val="00A127A8"/>
    <w:rsid w:val="00A129E2"/>
    <w:rsid w:val="00A1567F"/>
    <w:rsid w:val="00A2495A"/>
    <w:rsid w:val="00A52F07"/>
    <w:rsid w:val="00A56F9F"/>
    <w:rsid w:val="00A57FE5"/>
    <w:rsid w:val="00A708DE"/>
    <w:rsid w:val="00A959E2"/>
    <w:rsid w:val="00AD2B78"/>
    <w:rsid w:val="00AE1D67"/>
    <w:rsid w:val="00AE3E4C"/>
    <w:rsid w:val="00AE5E5C"/>
    <w:rsid w:val="00B052EA"/>
    <w:rsid w:val="00B237DA"/>
    <w:rsid w:val="00B244E8"/>
    <w:rsid w:val="00B315C9"/>
    <w:rsid w:val="00B5227F"/>
    <w:rsid w:val="00B53F00"/>
    <w:rsid w:val="00B64987"/>
    <w:rsid w:val="00B66FA8"/>
    <w:rsid w:val="00B81A91"/>
    <w:rsid w:val="00B84F99"/>
    <w:rsid w:val="00B90670"/>
    <w:rsid w:val="00BA26D5"/>
    <w:rsid w:val="00BB1DA0"/>
    <w:rsid w:val="00BE2BDE"/>
    <w:rsid w:val="00BF780E"/>
    <w:rsid w:val="00C17FA4"/>
    <w:rsid w:val="00C47B61"/>
    <w:rsid w:val="00C53307"/>
    <w:rsid w:val="00C61DB9"/>
    <w:rsid w:val="00C74169"/>
    <w:rsid w:val="00C91674"/>
    <w:rsid w:val="00C93CEE"/>
    <w:rsid w:val="00C94801"/>
    <w:rsid w:val="00CA62B7"/>
    <w:rsid w:val="00CC1EE7"/>
    <w:rsid w:val="00CC5AEB"/>
    <w:rsid w:val="00CC75A1"/>
    <w:rsid w:val="00CE7F31"/>
    <w:rsid w:val="00CF2D9C"/>
    <w:rsid w:val="00D01C7B"/>
    <w:rsid w:val="00D05A87"/>
    <w:rsid w:val="00D10D3A"/>
    <w:rsid w:val="00D1292D"/>
    <w:rsid w:val="00D171D9"/>
    <w:rsid w:val="00D47AAA"/>
    <w:rsid w:val="00D5706C"/>
    <w:rsid w:val="00D61C07"/>
    <w:rsid w:val="00D650B0"/>
    <w:rsid w:val="00D670F8"/>
    <w:rsid w:val="00D73AAE"/>
    <w:rsid w:val="00D75389"/>
    <w:rsid w:val="00D7725A"/>
    <w:rsid w:val="00D97198"/>
    <w:rsid w:val="00DE42A6"/>
    <w:rsid w:val="00DF09F9"/>
    <w:rsid w:val="00DF2407"/>
    <w:rsid w:val="00DF7B1A"/>
    <w:rsid w:val="00E0664C"/>
    <w:rsid w:val="00E07907"/>
    <w:rsid w:val="00E44AA2"/>
    <w:rsid w:val="00E51602"/>
    <w:rsid w:val="00E54E6F"/>
    <w:rsid w:val="00E57B5B"/>
    <w:rsid w:val="00E60DE0"/>
    <w:rsid w:val="00E65CF7"/>
    <w:rsid w:val="00E672D0"/>
    <w:rsid w:val="00E86FB2"/>
    <w:rsid w:val="00E87EDE"/>
    <w:rsid w:val="00E903C1"/>
    <w:rsid w:val="00E91A1E"/>
    <w:rsid w:val="00EA245E"/>
    <w:rsid w:val="00EC0A7B"/>
    <w:rsid w:val="00EC1097"/>
    <w:rsid w:val="00EC47AA"/>
    <w:rsid w:val="00EC51C7"/>
    <w:rsid w:val="00ED0314"/>
    <w:rsid w:val="00ED4FC4"/>
    <w:rsid w:val="00ED5852"/>
    <w:rsid w:val="00ED776E"/>
    <w:rsid w:val="00EE195B"/>
    <w:rsid w:val="00EF509E"/>
    <w:rsid w:val="00EF6EC6"/>
    <w:rsid w:val="00F104F4"/>
    <w:rsid w:val="00F40F8F"/>
    <w:rsid w:val="00F413C0"/>
    <w:rsid w:val="00F43DC1"/>
    <w:rsid w:val="00F45EE2"/>
    <w:rsid w:val="00F502E7"/>
    <w:rsid w:val="00F73181"/>
    <w:rsid w:val="00F75F70"/>
    <w:rsid w:val="00F9378D"/>
    <w:rsid w:val="00FB3E99"/>
    <w:rsid w:val="00FC1322"/>
    <w:rsid w:val="00FD259B"/>
    <w:rsid w:val="00FD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BD52A0"/>
  <w15:docId w15:val="{A41E5376-71E3-43BF-B2E4-C120C948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2BD"/>
    <w:pPr>
      <w:tabs>
        <w:tab w:val="left" w:pos="360"/>
      </w:tabs>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line="240" w:lineRule="auto"/>
    </w:pPr>
    <w:rPr>
      <w:rFonts w:ascii="Times New Roman" w:hAnsi="Times New Roman"/>
      <w:sz w:val="24"/>
    </w:rPr>
  </w:style>
  <w:style w:type="paragraph" w:customStyle="1" w:styleId="Default">
    <w:name w:val="Default"/>
    <w:rsid w:val="007C2BA5"/>
    <w:pPr>
      <w:autoSpaceDE w:val="0"/>
      <w:autoSpaceDN w:val="0"/>
      <w:adjustRightInd w:val="0"/>
      <w:spacing w:after="0" w:line="240" w:lineRule="auto"/>
    </w:pPr>
    <w:rPr>
      <w:rFonts w:ascii="Times" w:eastAsiaTheme="minorEastAsia" w:hAnsi="Times" w:cs="Times"/>
      <w:color w:val="000000"/>
      <w:sz w:val="24"/>
      <w:szCs w:val="24"/>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39"/>
    <w:rsid w:val="005F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 w:type="character" w:customStyle="1" w:styleId="UnresolvedMention">
    <w:name w:val="Unresolved Mention"/>
    <w:basedOn w:val="DefaultParagraphFont"/>
    <w:uiPriority w:val="99"/>
    <w:semiHidden/>
    <w:unhideWhenUsed/>
    <w:rsid w:val="00A56F9F"/>
    <w:rPr>
      <w:color w:val="605E5C"/>
      <w:shd w:val="clear" w:color="auto" w:fill="E1DFDD"/>
    </w:rPr>
  </w:style>
  <w:style w:type="paragraph" w:styleId="ListParagraph">
    <w:name w:val="List Paragraph"/>
    <w:basedOn w:val="Normal"/>
    <w:uiPriority w:val="34"/>
    <w:qFormat/>
    <w:rsid w:val="00754408"/>
    <w:pPr>
      <w:widowControl/>
      <w:tabs>
        <w:tab w:val="clear" w:pos="360"/>
      </w:tabs>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06730">
      <w:bodyDiv w:val="1"/>
      <w:marLeft w:val="0"/>
      <w:marRight w:val="0"/>
      <w:marTop w:val="0"/>
      <w:marBottom w:val="0"/>
      <w:divBdr>
        <w:top w:val="none" w:sz="0" w:space="0" w:color="auto"/>
        <w:left w:val="none" w:sz="0" w:space="0" w:color="auto"/>
        <w:bottom w:val="none" w:sz="0" w:space="0" w:color="auto"/>
        <w:right w:val="none" w:sz="0" w:space="0" w:color="auto"/>
      </w:divBdr>
    </w:div>
    <w:div w:id="457837124">
      <w:bodyDiv w:val="1"/>
      <w:marLeft w:val="0"/>
      <w:marRight w:val="0"/>
      <w:marTop w:val="0"/>
      <w:marBottom w:val="0"/>
      <w:divBdr>
        <w:top w:val="none" w:sz="0" w:space="0" w:color="auto"/>
        <w:left w:val="none" w:sz="0" w:space="0" w:color="auto"/>
        <w:bottom w:val="none" w:sz="0" w:space="0" w:color="auto"/>
        <w:right w:val="none" w:sz="0" w:space="0" w:color="auto"/>
      </w:divBdr>
    </w:div>
    <w:div w:id="2115633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c.gov/research-and-data/studies-and-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deralregister.gov/d/2020-02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13B286-E4AF-4EA6-A3F4-75C3C317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6468</Words>
  <Characters>36870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Microsoft Word - 2012 EAVS - Supporting Statement A [2]</vt:lpstr>
    </vt:vector>
  </TitlesOfParts>
  <Company>ICF International</Company>
  <LinksUpToDate>false</LinksUpToDate>
  <CharactersWithSpaces>43252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EAVS - Supporting Statement A [2]</dc:title>
  <dc:creator>ShellyAnderson</dc:creator>
  <cp:lastModifiedBy>Nichelle Williams</cp:lastModifiedBy>
  <cp:revision>7</cp:revision>
  <dcterms:created xsi:type="dcterms:W3CDTF">2020-03-25T18:51:00Z</dcterms:created>
  <dcterms:modified xsi:type="dcterms:W3CDTF">2020-03-26T12:58:00Z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2011-12-14T00:00:00Z</vt:filetime>
  </property>
  <property fmtid="{D5CDD505-2E9C-101B-9397-08002B2CF9AE}" pid="3" name="LastSaved">
    <vt:filetime>2013-04-25T00:00:00Z</vt:filetime>
  </property>
</Properties>
</file>