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4E24EC" w:rsidR="00140FAE" w:rsidP="00B52823" w:rsidRDefault="00140FAE" w14:paraId="19406587" w14:textId="77777777">
      <w:pPr>
        <w:overflowPunct w:val="0"/>
        <w:autoSpaceDE w:val="0"/>
        <w:autoSpaceDN w:val="0"/>
        <w:adjustRightInd w:val="0"/>
        <w:jc w:val="center"/>
        <w:rPr>
          <w:rFonts w:ascii="Arial" w:hAnsi="Arial" w:cs="Arial"/>
          <w:szCs w:val="20"/>
        </w:rPr>
      </w:pPr>
      <w:r w:rsidRPr="004E24EC">
        <w:rPr>
          <w:rFonts w:ascii="Arial" w:hAnsi="Arial" w:cs="Arial"/>
          <w:b/>
          <w:bCs/>
        </w:rPr>
        <w:t>Request for Disinterment</w:t>
      </w:r>
      <w:r w:rsidRPr="004E24EC" w:rsidR="00B52823">
        <w:rPr>
          <w:rFonts w:ascii="Arial" w:hAnsi="Arial" w:cs="Arial"/>
          <w:b/>
          <w:bCs/>
        </w:rPr>
        <w:br/>
        <w:t>OMB 2900-0365</w:t>
      </w:r>
    </w:p>
    <w:p w:rsidRPr="004E24EC" w:rsidR="00140FAE" w:rsidP="00B52823" w:rsidRDefault="00B52823" w14:paraId="56839F25" w14:textId="77777777">
      <w:pPr>
        <w:overflowPunct w:val="0"/>
        <w:autoSpaceDE w:val="0"/>
        <w:autoSpaceDN w:val="0"/>
        <w:adjustRightInd w:val="0"/>
        <w:jc w:val="center"/>
        <w:rPr>
          <w:rFonts w:ascii="Arial" w:hAnsi="Arial" w:cs="Arial"/>
          <w:szCs w:val="20"/>
        </w:rPr>
      </w:pPr>
      <w:r w:rsidRPr="004E24EC">
        <w:rPr>
          <w:rFonts w:ascii="Arial" w:hAnsi="Arial" w:cs="Arial"/>
          <w:b/>
          <w:bCs/>
        </w:rPr>
        <w:t>VA Form 40-4970</w:t>
      </w:r>
    </w:p>
    <w:p w:rsidRPr="004E24EC" w:rsidR="00140FAE" w:rsidRDefault="00140FAE" w14:paraId="127D23A3" w14:textId="77777777">
      <w:pPr>
        <w:overflowPunct w:val="0"/>
        <w:autoSpaceDE w:val="0"/>
        <w:autoSpaceDN w:val="0"/>
        <w:adjustRightInd w:val="0"/>
        <w:rPr>
          <w:rFonts w:ascii="Arial" w:hAnsi="Arial" w:cs="Arial"/>
          <w:szCs w:val="20"/>
        </w:rPr>
      </w:pPr>
    </w:p>
    <w:p w:rsidRPr="004E24EC" w:rsidR="00140FAE" w:rsidRDefault="00140FAE" w14:paraId="65CCEBD8" w14:textId="77777777">
      <w:pPr>
        <w:pStyle w:val="Heading1"/>
        <w:numPr>
          <w:ilvl w:val="0"/>
          <w:numId w:val="1"/>
        </w:numPr>
        <w:rPr>
          <w:rFonts w:cs="Arial"/>
        </w:rPr>
      </w:pPr>
      <w:r w:rsidRPr="004E24EC">
        <w:rPr>
          <w:rFonts w:cs="Arial"/>
        </w:rPr>
        <w:t>Justification</w:t>
      </w:r>
    </w:p>
    <w:p w:rsidRPr="004E24EC" w:rsidR="007A0460" w:rsidP="003E0F5C" w:rsidRDefault="007A0460" w14:paraId="0180B030" w14:textId="77777777"/>
    <w:p w:rsidRPr="004E24EC" w:rsidR="007A0460" w:rsidP="003E0F5C" w:rsidRDefault="007A0460" w14:paraId="40F3D86F" w14:textId="77777777">
      <w:pPr>
        <w:autoSpaceDE w:val="0"/>
        <w:autoSpaceDN w:val="0"/>
        <w:adjustRightInd w:val="0"/>
        <w:rPr>
          <w:rFonts w:ascii="Arial" w:hAnsi="Arial" w:cs="Arial"/>
          <w:b/>
          <w:sz w:val="40"/>
        </w:rPr>
      </w:pPr>
      <w:r w:rsidRPr="004E24EC">
        <w:rPr>
          <w:rFonts w:ascii="Arial" w:hAnsi="Arial" w:cs="Arial"/>
          <w:b/>
          <w:szCs w:val="16"/>
        </w:rPr>
        <w:t>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Pr="004E24EC" w:rsidR="007A0460" w:rsidP="003E0F5C" w:rsidRDefault="007A0460" w14:paraId="65C3009A" w14:textId="77777777"/>
    <w:p w:rsidRPr="004E24EC" w:rsidR="00140FAE" w:rsidRDefault="00140FAE" w14:paraId="04FAF6EE" w14:textId="011C67CB">
      <w:pPr>
        <w:overflowPunct w:val="0"/>
        <w:autoSpaceDE w:val="0"/>
        <w:autoSpaceDN w:val="0"/>
        <w:adjustRightInd w:val="0"/>
        <w:rPr>
          <w:rFonts w:ascii="Arial" w:hAnsi="Arial" w:cs="Arial"/>
          <w:szCs w:val="20"/>
        </w:rPr>
      </w:pPr>
      <w:r w:rsidRPr="004E24EC">
        <w:rPr>
          <w:rFonts w:ascii="Arial" w:hAnsi="Arial" w:cs="Arial"/>
        </w:rPr>
        <w:t xml:space="preserve">Interments made in National Cemeteries are permanent and final.  </w:t>
      </w:r>
      <w:r w:rsidRPr="004E24EC" w:rsidR="00F17C0E">
        <w:rPr>
          <w:rFonts w:ascii="Arial" w:hAnsi="Arial" w:cs="Arial"/>
        </w:rPr>
        <w:t>Disinterment’s</w:t>
      </w:r>
      <w:r w:rsidRPr="004E24EC">
        <w:rPr>
          <w:rFonts w:ascii="Arial" w:hAnsi="Arial" w:cs="Arial"/>
        </w:rPr>
        <w:t xml:space="preserve"> will be permitted for cogent reasons, and then with prior written authorization only, usually by the Cemetery Director.  Approval can be made when all immediate family members of the decedent, which includes the person who initiated the interment (whether or not he/she is a member of the immediate family), give their written consent.  (Next-of-kin are generally initiators of disinterment requests.)  An order from a court of local jurisdiction can be accepted in lieu of submitting VA Form 40-4970.  The form also serves as a control mechanism that ensures compliance with VA disinterment regulations.</w:t>
      </w:r>
    </w:p>
    <w:p w:rsidRPr="004E24EC" w:rsidR="00140FAE" w:rsidRDefault="00140FAE" w14:paraId="2ADFB9EA" w14:textId="77777777">
      <w:pPr>
        <w:overflowPunct w:val="0"/>
        <w:autoSpaceDE w:val="0"/>
        <w:autoSpaceDN w:val="0"/>
        <w:adjustRightInd w:val="0"/>
        <w:rPr>
          <w:rFonts w:ascii="Arial" w:hAnsi="Arial" w:cs="Arial"/>
          <w:szCs w:val="20"/>
        </w:rPr>
      </w:pPr>
    </w:p>
    <w:p w:rsidRPr="004E24EC" w:rsidR="007A0460" w:rsidP="007A0460" w:rsidRDefault="00140FAE" w14:paraId="63EC1B59" w14:textId="77777777">
      <w:pPr>
        <w:autoSpaceDE w:val="0"/>
        <w:autoSpaceDN w:val="0"/>
        <w:adjustRightInd w:val="0"/>
        <w:rPr>
          <w:rFonts w:ascii="Arial" w:hAnsi="Arial" w:cs="Arial"/>
          <w:b/>
        </w:rPr>
      </w:pPr>
      <w:r w:rsidRPr="004E24EC">
        <w:rPr>
          <w:rFonts w:ascii="Arial" w:hAnsi="Arial" w:cs="Arial"/>
          <w:b/>
        </w:rPr>
        <w:t xml:space="preserve">2. </w:t>
      </w:r>
      <w:r w:rsidRPr="004E24EC" w:rsidR="007A0460">
        <w:rPr>
          <w:rFonts w:ascii="Arial" w:hAnsi="Arial" w:cs="Arial"/>
          <w:b/>
        </w:rPr>
        <w:t>Indicate how, by whom, and for what purpose the information is to be used. Except for a new collection, indicate the actual use the agency has made of the</w:t>
      </w:r>
    </w:p>
    <w:p w:rsidRPr="004E24EC" w:rsidR="007A0460" w:rsidP="007A0460" w:rsidRDefault="007A0460" w14:paraId="73E22143" w14:textId="77777777">
      <w:pPr>
        <w:overflowPunct w:val="0"/>
        <w:autoSpaceDE w:val="0"/>
        <w:autoSpaceDN w:val="0"/>
        <w:adjustRightInd w:val="0"/>
        <w:rPr>
          <w:rFonts w:ascii="Arial" w:hAnsi="Arial" w:cs="Arial"/>
          <w:b/>
        </w:rPr>
      </w:pPr>
      <w:r w:rsidRPr="004E24EC">
        <w:rPr>
          <w:rFonts w:ascii="Arial" w:hAnsi="Arial" w:cs="Arial"/>
          <w:b/>
        </w:rPr>
        <w:t>information received from the current collection.</w:t>
      </w:r>
    </w:p>
    <w:p w:rsidRPr="004E24EC" w:rsidR="007A0460" w:rsidRDefault="007A0460" w14:paraId="4522F1D0" w14:textId="77777777">
      <w:pPr>
        <w:overflowPunct w:val="0"/>
        <w:autoSpaceDE w:val="0"/>
        <w:autoSpaceDN w:val="0"/>
        <w:adjustRightInd w:val="0"/>
        <w:rPr>
          <w:rFonts w:ascii="Arial" w:hAnsi="Arial" w:cs="Arial"/>
        </w:rPr>
      </w:pPr>
    </w:p>
    <w:p w:rsidRPr="004E24EC" w:rsidR="00140FAE" w:rsidRDefault="00140FAE" w14:paraId="68A396BF" w14:textId="77777777">
      <w:pPr>
        <w:overflowPunct w:val="0"/>
        <w:autoSpaceDE w:val="0"/>
        <w:autoSpaceDN w:val="0"/>
        <w:adjustRightInd w:val="0"/>
        <w:rPr>
          <w:rFonts w:ascii="Arial" w:hAnsi="Arial" w:cs="Arial"/>
          <w:szCs w:val="20"/>
        </w:rPr>
      </w:pPr>
      <w:r w:rsidRPr="004E24EC">
        <w:rPr>
          <w:rFonts w:ascii="Arial" w:hAnsi="Arial" w:cs="Arial"/>
        </w:rPr>
        <w:t xml:space="preserve">The purpose of the VA Form 40-4970 is to allow a person who has a sincere wish and cogent reason to request removal of remains from a national cemetery for interment at another location.  VA Form 40-4970 is an affidavit that requires signatories to execute the document before a notary. </w:t>
      </w:r>
      <w:r w:rsidRPr="004E24EC" w:rsidR="00B52823">
        <w:rPr>
          <w:rFonts w:ascii="Arial" w:hAnsi="Arial" w:cs="Arial"/>
        </w:rPr>
        <w:t xml:space="preserve"> </w:t>
      </w:r>
      <w:r w:rsidRPr="004E24EC">
        <w:rPr>
          <w:rFonts w:ascii="Arial" w:hAnsi="Arial" w:cs="Arial"/>
        </w:rPr>
        <w:t>This document then becomes a permanent record.  Federal programs are unaffected since this is not an advocated action.  This requirement is for a specific purpose peculiar to a particular circumstance.  Regulations, policies and procedures provide uniform methods for a disinterment since national cemeteries are located in many states.  VA Form 40-4970 provides decision-making data for approving or disapproving the disinterment request.</w:t>
      </w:r>
    </w:p>
    <w:p w:rsidRPr="004E24EC" w:rsidR="00140FAE" w:rsidRDefault="00140FAE" w14:paraId="66DB0396" w14:textId="77777777">
      <w:pPr>
        <w:overflowPunct w:val="0"/>
        <w:autoSpaceDE w:val="0"/>
        <w:autoSpaceDN w:val="0"/>
        <w:adjustRightInd w:val="0"/>
        <w:rPr>
          <w:rFonts w:ascii="Arial" w:hAnsi="Arial" w:cs="Arial"/>
          <w:szCs w:val="20"/>
        </w:rPr>
      </w:pPr>
    </w:p>
    <w:p w:rsidRPr="004E24EC" w:rsidR="007A0460" w:rsidP="003E0F5C" w:rsidRDefault="00140FAE" w14:paraId="7B258866" w14:textId="77777777">
      <w:pPr>
        <w:autoSpaceDE w:val="0"/>
        <w:autoSpaceDN w:val="0"/>
        <w:adjustRightInd w:val="0"/>
        <w:rPr>
          <w:rFonts w:ascii="Arial" w:hAnsi="Arial" w:cs="Arial"/>
          <w:b/>
        </w:rPr>
      </w:pPr>
      <w:r w:rsidRPr="004E24EC">
        <w:rPr>
          <w:rFonts w:ascii="Arial" w:hAnsi="Arial" w:cs="Arial"/>
          <w:b/>
        </w:rPr>
        <w:t xml:space="preserve">3.  </w:t>
      </w:r>
      <w:r w:rsidRPr="004E24EC" w:rsidR="007A0460">
        <w:rPr>
          <w:rFonts w:ascii="Arial" w:hAnsi="Arial" w:cs="Arial"/>
          <w:b/>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Pr="004E24EC" w:rsidR="007A0460" w:rsidRDefault="007A0460" w14:paraId="69EEBB5F" w14:textId="77777777">
      <w:pPr>
        <w:overflowPunct w:val="0"/>
        <w:autoSpaceDE w:val="0"/>
        <w:autoSpaceDN w:val="0"/>
        <w:adjustRightInd w:val="0"/>
        <w:rPr>
          <w:rFonts w:ascii="Arial" w:hAnsi="Arial" w:cs="Arial"/>
        </w:rPr>
      </w:pPr>
    </w:p>
    <w:p w:rsidRPr="004E24EC" w:rsidR="00140FAE" w:rsidRDefault="00140FAE" w14:paraId="06971158" w14:textId="77777777">
      <w:pPr>
        <w:overflowPunct w:val="0"/>
        <w:autoSpaceDE w:val="0"/>
        <w:autoSpaceDN w:val="0"/>
        <w:adjustRightInd w:val="0"/>
        <w:rPr>
          <w:rFonts w:ascii="Arial" w:hAnsi="Arial" w:cs="Arial"/>
          <w:szCs w:val="20"/>
        </w:rPr>
      </w:pPr>
      <w:r w:rsidRPr="004E24EC">
        <w:rPr>
          <w:rFonts w:ascii="Arial" w:hAnsi="Arial" w:cs="Arial"/>
        </w:rPr>
        <w:t>Present format and procedures are effective.  This form is available on the One VA website.</w:t>
      </w:r>
    </w:p>
    <w:p w:rsidRPr="004E24EC" w:rsidR="00140FAE" w:rsidRDefault="00140FAE" w14:paraId="6C810AAC" w14:textId="77777777">
      <w:pPr>
        <w:overflowPunct w:val="0"/>
        <w:autoSpaceDE w:val="0"/>
        <w:autoSpaceDN w:val="0"/>
        <w:adjustRightInd w:val="0"/>
        <w:rPr>
          <w:rFonts w:ascii="Arial" w:hAnsi="Arial" w:cs="Arial"/>
          <w:szCs w:val="20"/>
        </w:rPr>
      </w:pPr>
    </w:p>
    <w:p w:rsidRPr="004E24EC" w:rsidR="007A0460" w:rsidP="003E0F5C" w:rsidRDefault="00140FAE" w14:paraId="2D83610C" w14:textId="77777777">
      <w:pPr>
        <w:autoSpaceDE w:val="0"/>
        <w:autoSpaceDN w:val="0"/>
        <w:adjustRightInd w:val="0"/>
        <w:rPr>
          <w:rFonts w:ascii="Arial" w:hAnsi="Arial" w:cs="Arial"/>
          <w:b/>
        </w:rPr>
      </w:pPr>
      <w:r w:rsidRPr="004E24EC">
        <w:rPr>
          <w:rFonts w:ascii="Arial" w:hAnsi="Arial" w:cs="Arial"/>
          <w:b/>
        </w:rPr>
        <w:lastRenderedPageBreak/>
        <w:t xml:space="preserve">4.  </w:t>
      </w:r>
      <w:r w:rsidRPr="004E24EC" w:rsidR="007A0460">
        <w:rPr>
          <w:rFonts w:ascii="Arial" w:hAnsi="Arial" w:cs="Arial"/>
          <w:b/>
        </w:rPr>
        <w:t>Describe efforts to identify duplication. Show specifically why any similar information already available cannot be used or modified for use for the purposes described in Item 2 above.</w:t>
      </w:r>
    </w:p>
    <w:p w:rsidRPr="004E24EC" w:rsidR="007A0460" w:rsidP="003E0F5C" w:rsidRDefault="007A0460" w14:paraId="242EC6E1" w14:textId="77777777">
      <w:pPr>
        <w:autoSpaceDE w:val="0"/>
        <w:autoSpaceDN w:val="0"/>
        <w:adjustRightInd w:val="0"/>
        <w:rPr>
          <w:rFonts w:ascii="Arial" w:hAnsi="Arial" w:cs="Arial"/>
        </w:rPr>
      </w:pPr>
    </w:p>
    <w:p w:rsidRPr="004E24EC" w:rsidR="00140FAE" w:rsidRDefault="00140FAE" w14:paraId="31905E16" w14:textId="77777777">
      <w:pPr>
        <w:overflowPunct w:val="0"/>
        <w:autoSpaceDE w:val="0"/>
        <w:autoSpaceDN w:val="0"/>
        <w:adjustRightInd w:val="0"/>
        <w:rPr>
          <w:rFonts w:ascii="Arial" w:hAnsi="Arial" w:cs="Arial"/>
          <w:szCs w:val="20"/>
        </w:rPr>
      </w:pPr>
      <w:r w:rsidRPr="004E24EC">
        <w:rPr>
          <w:rFonts w:ascii="Arial" w:hAnsi="Arial" w:cs="Arial"/>
        </w:rPr>
        <w:t>Duplication does not exist.  A disinterment request is a unique circumstance unassociated with any other available information.</w:t>
      </w:r>
    </w:p>
    <w:p w:rsidRPr="004E24EC" w:rsidR="00140FAE" w:rsidRDefault="00140FAE" w14:paraId="0A763C40" w14:textId="77777777">
      <w:pPr>
        <w:overflowPunct w:val="0"/>
        <w:autoSpaceDE w:val="0"/>
        <w:autoSpaceDN w:val="0"/>
        <w:adjustRightInd w:val="0"/>
        <w:rPr>
          <w:rFonts w:ascii="Arial" w:hAnsi="Arial" w:cs="Arial"/>
          <w:szCs w:val="20"/>
        </w:rPr>
      </w:pPr>
    </w:p>
    <w:p w:rsidRPr="004E24EC" w:rsidR="007A0460" w:rsidP="003E0F5C" w:rsidRDefault="00140FAE" w14:paraId="74F216F3" w14:textId="77777777">
      <w:pPr>
        <w:autoSpaceDE w:val="0"/>
        <w:autoSpaceDN w:val="0"/>
        <w:adjustRightInd w:val="0"/>
        <w:rPr>
          <w:rFonts w:ascii="Arial" w:hAnsi="Arial" w:cs="Arial"/>
          <w:b/>
        </w:rPr>
      </w:pPr>
      <w:r w:rsidRPr="004E24EC">
        <w:rPr>
          <w:rFonts w:ascii="Arial" w:hAnsi="Arial" w:cs="Arial"/>
          <w:b/>
        </w:rPr>
        <w:t xml:space="preserve">5.  </w:t>
      </w:r>
      <w:r w:rsidRPr="004E24EC" w:rsidR="007A0460">
        <w:rPr>
          <w:rFonts w:ascii="Arial" w:hAnsi="Arial" w:cs="Arial"/>
          <w:b/>
        </w:rPr>
        <w:t>If the collection of information impacts small businesses or other small entities (Item 5 of OMB Form 83-I), describe any methods used to minimize burden.</w:t>
      </w:r>
    </w:p>
    <w:p w:rsidRPr="004E24EC" w:rsidR="007A0460" w:rsidRDefault="007A0460" w14:paraId="06674EDC" w14:textId="77777777">
      <w:pPr>
        <w:overflowPunct w:val="0"/>
        <w:autoSpaceDE w:val="0"/>
        <w:autoSpaceDN w:val="0"/>
        <w:adjustRightInd w:val="0"/>
        <w:rPr>
          <w:rFonts w:ascii="Arial" w:hAnsi="Arial" w:cs="Arial"/>
        </w:rPr>
      </w:pPr>
    </w:p>
    <w:p w:rsidRPr="004E24EC" w:rsidR="00140FAE" w:rsidRDefault="00140FAE" w14:paraId="4448F4A9" w14:textId="77777777">
      <w:pPr>
        <w:overflowPunct w:val="0"/>
        <w:autoSpaceDE w:val="0"/>
        <w:autoSpaceDN w:val="0"/>
        <w:adjustRightInd w:val="0"/>
        <w:rPr>
          <w:rFonts w:ascii="Arial" w:hAnsi="Arial" w:cs="Arial"/>
          <w:szCs w:val="20"/>
        </w:rPr>
      </w:pPr>
      <w:r w:rsidRPr="004E24EC">
        <w:rPr>
          <w:rFonts w:ascii="Arial" w:hAnsi="Arial" w:cs="Arial"/>
        </w:rPr>
        <w:t>Neither small business nor other small entities are involved; this is a personal matter instituted by a next-of-kin of a decedent interred in a national cemetery.</w:t>
      </w:r>
    </w:p>
    <w:p w:rsidRPr="004E24EC" w:rsidR="00140FAE" w:rsidRDefault="00140FAE" w14:paraId="3DDECDB6" w14:textId="77777777">
      <w:pPr>
        <w:overflowPunct w:val="0"/>
        <w:autoSpaceDE w:val="0"/>
        <w:autoSpaceDN w:val="0"/>
        <w:adjustRightInd w:val="0"/>
        <w:rPr>
          <w:rFonts w:ascii="Arial" w:hAnsi="Arial" w:cs="Arial"/>
          <w:szCs w:val="20"/>
        </w:rPr>
      </w:pPr>
    </w:p>
    <w:p w:rsidRPr="004E24EC" w:rsidR="007A0460" w:rsidP="003E0F5C" w:rsidRDefault="00140FAE" w14:paraId="2786A28D" w14:textId="77777777">
      <w:pPr>
        <w:autoSpaceDE w:val="0"/>
        <w:autoSpaceDN w:val="0"/>
        <w:adjustRightInd w:val="0"/>
        <w:rPr>
          <w:rFonts w:ascii="Arial" w:hAnsi="Arial" w:cs="Arial"/>
          <w:b/>
        </w:rPr>
      </w:pPr>
      <w:r w:rsidRPr="004E24EC">
        <w:rPr>
          <w:rFonts w:ascii="Arial" w:hAnsi="Arial" w:cs="Arial"/>
          <w:b/>
        </w:rPr>
        <w:t xml:space="preserve">6.  </w:t>
      </w:r>
      <w:r w:rsidRPr="004E24EC" w:rsidR="007A0460">
        <w:rPr>
          <w:rFonts w:ascii="Arial" w:hAnsi="Arial" w:cs="Arial"/>
          <w:b/>
        </w:rPr>
        <w:t>Describe the consequence to Federal program or policy activities if the collection is not conducted or is conducted less frequently, as well as any technical or legal obstacles to reducing burden.</w:t>
      </w:r>
    </w:p>
    <w:p w:rsidRPr="004E24EC" w:rsidR="007A0460" w:rsidRDefault="007A0460" w14:paraId="7316B01F" w14:textId="77777777">
      <w:pPr>
        <w:overflowPunct w:val="0"/>
        <w:autoSpaceDE w:val="0"/>
        <w:autoSpaceDN w:val="0"/>
        <w:adjustRightInd w:val="0"/>
        <w:rPr>
          <w:rFonts w:ascii="Arial" w:hAnsi="Arial" w:cs="Arial"/>
        </w:rPr>
      </w:pPr>
    </w:p>
    <w:p w:rsidRPr="004E24EC" w:rsidR="00140FAE" w:rsidRDefault="00140FAE" w14:paraId="486F783E" w14:textId="77777777">
      <w:pPr>
        <w:overflowPunct w:val="0"/>
        <w:autoSpaceDE w:val="0"/>
        <w:autoSpaceDN w:val="0"/>
        <w:adjustRightInd w:val="0"/>
        <w:rPr>
          <w:rFonts w:ascii="Arial" w:hAnsi="Arial" w:cs="Arial"/>
          <w:szCs w:val="20"/>
        </w:rPr>
      </w:pPr>
      <w:r w:rsidRPr="004E24EC">
        <w:rPr>
          <w:rFonts w:ascii="Arial" w:hAnsi="Arial" w:cs="Arial"/>
        </w:rPr>
        <w:t>Requests for disinterment are generally made by the next-of-kin of a decedent interred in a national cemetery.  Frequency of such requests cannot be regulated.</w:t>
      </w:r>
    </w:p>
    <w:p w:rsidRPr="004E24EC" w:rsidR="00140FAE" w:rsidRDefault="00140FAE" w14:paraId="7764BA69" w14:textId="77777777">
      <w:pPr>
        <w:overflowPunct w:val="0"/>
        <w:autoSpaceDE w:val="0"/>
        <w:autoSpaceDN w:val="0"/>
        <w:adjustRightInd w:val="0"/>
        <w:rPr>
          <w:rFonts w:ascii="Arial" w:hAnsi="Arial" w:cs="Arial"/>
          <w:szCs w:val="20"/>
        </w:rPr>
      </w:pPr>
    </w:p>
    <w:p w:rsidRPr="004E24EC" w:rsidR="007A0460" w:rsidP="003E0F5C" w:rsidRDefault="00140FAE" w14:paraId="6E5050D1" w14:textId="77777777">
      <w:pPr>
        <w:autoSpaceDE w:val="0"/>
        <w:autoSpaceDN w:val="0"/>
        <w:adjustRightInd w:val="0"/>
        <w:rPr>
          <w:rFonts w:ascii="Arial" w:hAnsi="Arial" w:cs="Arial"/>
          <w:b/>
        </w:rPr>
      </w:pPr>
      <w:r w:rsidRPr="004E24EC">
        <w:rPr>
          <w:rFonts w:ascii="Arial" w:hAnsi="Arial" w:cs="Arial"/>
          <w:b/>
        </w:rPr>
        <w:t xml:space="preserve">7.  </w:t>
      </w:r>
      <w:r w:rsidRPr="004E24EC" w:rsidR="007A0460">
        <w:rPr>
          <w:rFonts w:ascii="Arial" w:hAnsi="Arial" w:cs="Arial"/>
          <w:b/>
        </w:rPr>
        <w:t>Explain any special circumstances that would cause an information collection to be conducted in a manner:  requiring respondents to report information to the agency more often than quarterly; requiring respondents to prepare a written response to a collection of information in fewer than 30 days after receipt of it; requiring respondents to submit more than an original and two copies of any document;  requiring respondents to retain records, other than health, medical, government contract, grant-in-aid, or tax records, for more than three years; in connection with a statistical survey, that is not designed to produce valid and reliable results that can be generalized to the universe of study; requiring the use of a statistical data classification that has not been reviewed and approved by OMB; 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 requiring respondents to submit proprietary trade  secrets, or other confidential information unless the agency can demonstrate that it has instituted procedures to protect the information's confidentiality to the extent permitted by law.</w:t>
      </w:r>
    </w:p>
    <w:p w:rsidRPr="004E24EC" w:rsidR="007A0460" w:rsidRDefault="007A0460" w14:paraId="1A3959BD" w14:textId="77777777">
      <w:pPr>
        <w:overflowPunct w:val="0"/>
        <w:autoSpaceDE w:val="0"/>
        <w:autoSpaceDN w:val="0"/>
        <w:adjustRightInd w:val="0"/>
        <w:rPr>
          <w:rFonts w:ascii="Arial" w:hAnsi="Arial" w:cs="Arial"/>
        </w:rPr>
      </w:pPr>
    </w:p>
    <w:p w:rsidRPr="004E24EC" w:rsidR="00140FAE" w:rsidRDefault="00140FAE" w14:paraId="25346C39" w14:textId="77777777">
      <w:pPr>
        <w:overflowPunct w:val="0"/>
        <w:autoSpaceDE w:val="0"/>
        <w:autoSpaceDN w:val="0"/>
        <w:adjustRightInd w:val="0"/>
        <w:rPr>
          <w:rFonts w:ascii="Arial" w:hAnsi="Arial" w:cs="Arial"/>
          <w:szCs w:val="20"/>
        </w:rPr>
      </w:pPr>
      <w:r w:rsidRPr="004E24EC">
        <w:rPr>
          <w:rFonts w:ascii="Arial" w:hAnsi="Arial" w:cs="Arial"/>
        </w:rPr>
        <w:t>There are no special circumstances requiring that the collection be conducted in a manner inconsistent with the guidelines in 5 CFR Section 1320.6.</w:t>
      </w:r>
    </w:p>
    <w:p w:rsidRPr="004E24EC" w:rsidR="00140FAE" w:rsidRDefault="00140FAE" w14:paraId="672881E6" w14:textId="77777777">
      <w:pPr>
        <w:overflowPunct w:val="0"/>
        <w:autoSpaceDE w:val="0"/>
        <w:autoSpaceDN w:val="0"/>
        <w:adjustRightInd w:val="0"/>
        <w:rPr>
          <w:rFonts w:ascii="Arial" w:hAnsi="Arial" w:cs="Arial"/>
        </w:rPr>
      </w:pPr>
    </w:p>
    <w:p w:rsidRPr="004E24EC" w:rsidR="00F977AE" w:rsidP="003E0F5C" w:rsidRDefault="00140FAE" w14:paraId="180C416E" w14:textId="77777777">
      <w:pPr>
        <w:autoSpaceDE w:val="0"/>
        <w:autoSpaceDN w:val="0"/>
        <w:adjustRightInd w:val="0"/>
        <w:rPr>
          <w:rFonts w:ascii="Arial" w:hAnsi="Arial" w:cs="Arial"/>
          <w:b/>
        </w:rPr>
      </w:pPr>
      <w:r w:rsidRPr="004E24EC">
        <w:rPr>
          <w:rFonts w:ascii="Arial" w:hAnsi="Arial" w:cs="Arial"/>
          <w:b/>
        </w:rPr>
        <w:t xml:space="preserve">8. </w:t>
      </w:r>
      <w:r w:rsidRPr="004E24EC" w:rsidR="00F977AE">
        <w:rPr>
          <w:rFonts w:ascii="Arial" w:hAnsi="Arial" w:cs="Arial"/>
          <w:b/>
        </w:rPr>
        <w:t xml:space="preserve">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w:t>
      </w:r>
      <w:r w:rsidRPr="004E24EC" w:rsidR="00F977AE">
        <w:rPr>
          <w:rFonts w:ascii="Arial" w:hAnsi="Arial" w:cs="Arial"/>
          <w:b/>
        </w:rPr>
        <w:lastRenderedPageBreak/>
        <w:t>describe actions taken by the agency in response to these comments.  Specifically address comments received on cost and hour burden.  Describe efforts to consult with persons outside the agency to obtain their views on the availability of data, frequency of collection, the clarity of instructions and recordkeeping, disclosure, or reporting format (if any), and on the data elements to be recorded, disclosed, or reported.  Consultation with representatives of those from whom</w:t>
      </w:r>
      <w:r w:rsidRPr="004E24EC" w:rsidR="0083681F">
        <w:rPr>
          <w:rFonts w:ascii="Arial" w:hAnsi="Arial" w:cs="Arial"/>
          <w:b/>
        </w:rPr>
        <w:t xml:space="preserve"> </w:t>
      </w:r>
      <w:r w:rsidRPr="004E24EC" w:rsidR="00F977AE">
        <w:rPr>
          <w:rFonts w:ascii="Arial" w:hAnsi="Arial" w:cs="Arial"/>
          <w:b/>
        </w:rPr>
        <w:t>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Pr="004E24EC" w:rsidR="00F977AE" w:rsidRDefault="00F977AE" w14:paraId="2936C984" w14:textId="77777777">
      <w:pPr>
        <w:overflowPunct w:val="0"/>
        <w:autoSpaceDE w:val="0"/>
        <w:autoSpaceDN w:val="0"/>
        <w:adjustRightInd w:val="0"/>
        <w:rPr>
          <w:rFonts w:ascii="Arial" w:hAnsi="Arial" w:cs="Arial"/>
        </w:rPr>
      </w:pPr>
    </w:p>
    <w:p w:rsidRPr="004E24EC" w:rsidR="00140FAE" w:rsidRDefault="00140FAE" w14:paraId="35DD9B67" w14:textId="77777777">
      <w:pPr>
        <w:overflowPunct w:val="0"/>
        <w:autoSpaceDE w:val="0"/>
        <w:autoSpaceDN w:val="0"/>
        <w:adjustRightInd w:val="0"/>
        <w:rPr>
          <w:rFonts w:ascii="Arial" w:hAnsi="Arial" w:cs="Arial"/>
          <w:szCs w:val="20"/>
        </w:rPr>
      </w:pPr>
      <w:r w:rsidRPr="004E24EC">
        <w:rPr>
          <w:rFonts w:ascii="Arial" w:hAnsi="Arial" w:cs="Arial"/>
        </w:rPr>
        <w:t xml:space="preserve">Collection of data is consistent with guidelines in 5 CFR 1320.8(d).  The only public contact made is with the veteran, next-of-kin, or person making the final arrangements, and this is done for each disinterment.  Other public contact is unnecessary.  Data collected is done solely by the National Cemetery Administration (NCA) to ensure </w:t>
      </w:r>
    </w:p>
    <w:p w:rsidRPr="004E24EC" w:rsidR="00140FAE" w:rsidRDefault="00140FAE" w14:paraId="119F9F14" w14:textId="77777777">
      <w:pPr>
        <w:overflowPunct w:val="0"/>
        <w:autoSpaceDE w:val="0"/>
        <w:autoSpaceDN w:val="0"/>
        <w:adjustRightInd w:val="0"/>
        <w:rPr>
          <w:rFonts w:ascii="Arial" w:hAnsi="Arial" w:cs="Arial"/>
          <w:szCs w:val="20"/>
        </w:rPr>
      </w:pPr>
      <w:r w:rsidRPr="004E24EC">
        <w:rPr>
          <w:rFonts w:ascii="Arial" w:hAnsi="Arial" w:cs="Arial"/>
        </w:rPr>
        <w:t xml:space="preserve">disinterment made in national cemeteries </w:t>
      </w:r>
      <w:proofErr w:type="gramStart"/>
      <w:r w:rsidRPr="004E24EC">
        <w:rPr>
          <w:rFonts w:ascii="Arial" w:hAnsi="Arial" w:cs="Arial"/>
        </w:rPr>
        <w:t>are in compliance with</w:t>
      </w:r>
      <w:proofErr w:type="gramEnd"/>
      <w:r w:rsidRPr="004E24EC">
        <w:rPr>
          <w:rFonts w:ascii="Arial" w:hAnsi="Arial" w:cs="Arial"/>
        </w:rPr>
        <w:t xml:space="preserve"> public laws, and VA regulations, policies and procedures.</w:t>
      </w:r>
    </w:p>
    <w:p w:rsidRPr="004E24EC" w:rsidR="00140FAE" w:rsidRDefault="00140FAE" w14:paraId="33A681E1" w14:textId="77777777">
      <w:pPr>
        <w:overflowPunct w:val="0"/>
        <w:autoSpaceDE w:val="0"/>
        <w:autoSpaceDN w:val="0"/>
        <w:adjustRightInd w:val="0"/>
        <w:rPr>
          <w:rFonts w:ascii="Arial" w:hAnsi="Arial" w:cs="Arial"/>
          <w:szCs w:val="20"/>
        </w:rPr>
      </w:pPr>
    </w:p>
    <w:p w:rsidRPr="004E24EC" w:rsidR="00140FAE" w:rsidRDefault="00E06A75" w14:paraId="15D176BF" w14:textId="5829DCB5">
      <w:pPr>
        <w:overflowPunct w:val="0"/>
        <w:autoSpaceDE w:val="0"/>
        <w:autoSpaceDN w:val="0"/>
        <w:adjustRightInd w:val="0"/>
        <w:rPr>
          <w:rFonts w:ascii="Arial" w:hAnsi="Arial" w:cs="Arial"/>
          <w:szCs w:val="20"/>
        </w:rPr>
      </w:pPr>
      <w:r w:rsidRPr="004E24EC">
        <w:rPr>
          <w:rFonts w:ascii="Arial" w:hAnsi="Arial" w:cs="Arial"/>
        </w:rPr>
        <w:t xml:space="preserve">The Department notice was published in the Federal Register on </w:t>
      </w:r>
      <w:r w:rsidRPr="004E24EC" w:rsidR="00781F7B">
        <w:rPr>
          <w:rFonts w:ascii="Arial" w:hAnsi="Arial" w:cs="Arial"/>
        </w:rPr>
        <w:t>Tuesday, January 28, 2020</w:t>
      </w:r>
      <w:r w:rsidRPr="004E24EC">
        <w:rPr>
          <w:rFonts w:ascii="Arial" w:hAnsi="Arial" w:cs="Arial"/>
        </w:rPr>
        <w:t xml:space="preserve">, page </w:t>
      </w:r>
      <w:r w:rsidRPr="004E24EC" w:rsidR="00781F7B">
        <w:rPr>
          <w:rFonts w:ascii="Arial" w:hAnsi="Arial" w:cs="Arial"/>
        </w:rPr>
        <w:t xml:space="preserve">5068 </w:t>
      </w:r>
      <w:r w:rsidRPr="004E24EC">
        <w:rPr>
          <w:rFonts w:ascii="Arial" w:hAnsi="Arial" w:cs="Arial"/>
        </w:rPr>
        <w:t xml:space="preserve">(Volume </w:t>
      </w:r>
      <w:r w:rsidRPr="004E24EC" w:rsidR="00781F7B">
        <w:rPr>
          <w:rFonts w:ascii="Arial" w:hAnsi="Arial" w:cs="Arial"/>
        </w:rPr>
        <w:t xml:space="preserve">85, </w:t>
      </w:r>
      <w:r w:rsidRPr="004E24EC">
        <w:rPr>
          <w:rFonts w:ascii="Arial" w:hAnsi="Arial" w:cs="Arial"/>
        </w:rPr>
        <w:t xml:space="preserve">Number </w:t>
      </w:r>
      <w:r w:rsidRPr="004E24EC" w:rsidR="00781F7B">
        <w:rPr>
          <w:rFonts w:ascii="Arial" w:hAnsi="Arial" w:cs="Arial"/>
        </w:rPr>
        <w:t xml:space="preserve">18).  </w:t>
      </w:r>
      <w:r w:rsidRPr="004E24EC">
        <w:rPr>
          <w:rFonts w:ascii="Arial" w:hAnsi="Arial" w:cs="Arial"/>
        </w:rPr>
        <w:t xml:space="preserve">No comments were received during the 60-day Federal Register Notice.    </w:t>
      </w:r>
    </w:p>
    <w:p w:rsidRPr="004E24EC" w:rsidR="00E06A75" w:rsidRDefault="00E06A75" w14:paraId="1FC54758" w14:textId="77777777">
      <w:pPr>
        <w:overflowPunct w:val="0"/>
        <w:autoSpaceDE w:val="0"/>
        <w:autoSpaceDN w:val="0"/>
        <w:adjustRightInd w:val="0"/>
        <w:rPr>
          <w:rFonts w:ascii="Arial" w:hAnsi="Arial" w:cs="Arial"/>
          <w:szCs w:val="20"/>
        </w:rPr>
      </w:pPr>
    </w:p>
    <w:p w:rsidRPr="004E24EC" w:rsidR="00F977AE" w:rsidP="003E0F5C" w:rsidRDefault="00140FAE" w14:paraId="6E4EB928" w14:textId="77777777">
      <w:pPr>
        <w:autoSpaceDE w:val="0"/>
        <w:autoSpaceDN w:val="0"/>
        <w:adjustRightInd w:val="0"/>
        <w:rPr>
          <w:rFonts w:ascii="Arial" w:hAnsi="Arial" w:cs="Arial"/>
          <w:b/>
        </w:rPr>
      </w:pPr>
      <w:r w:rsidRPr="004E24EC">
        <w:rPr>
          <w:rFonts w:ascii="Arial" w:hAnsi="Arial" w:cs="Arial"/>
          <w:b/>
        </w:rPr>
        <w:t xml:space="preserve">9.  </w:t>
      </w:r>
      <w:r w:rsidRPr="004E24EC" w:rsidR="00F977AE">
        <w:rPr>
          <w:rFonts w:ascii="Arial" w:hAnsi="Arial" w:cs="Arial"/>
          <w:b/>
        </w:rPr>
        <w:t xml:space="preserve">Explain any decision to provide any payment or gift to respondents, other than </w:t>
      </w:r>
      <w:r w:rsidRPr="004E24EC" w:rsidR="00DB79DE">
        <w:rPr>
          <w:rFonts w:ascii="Arial" w:hAnsi="Arial" w:cs="Arial"/>
          <w:b/>
        </w:rPr>
        <w:t>r</w:t>
      </w:r>
      <w:r w:rsidRPr="004E24EC" w:rsidR="00DB79DE">
        <w:rPr>
          <w:rFonts w:ascii="Arial" w:hAnsi="Arial" w:cs="Arial"/>
          <w:b/>
          <w:color w:val="000000"/>
        </w:rPr>
        <w:t>emuneration</w:t>
      </w:r>
      <w:r w:rsidRPr="004E24EC" w:rsidR="00F977AE">
        <w:rPr>
          <w:rFonts w:ascii="Arial" w:hAnsi="Arial" w:cs="Arial"/>
          <w:b/>
        </w:rPr>
        <w:t xml:space="preserve"> of contractors or grantees.</w:t>
      </w:r>
    </w:p>
    <w:p w:rsidRPr="004E24EC" w:rsidR="00F977AE" w:rsidRDefault="00F977AE" w14:paraId="5D222A97" w14:textId="77777777">
      <w:pPr>
        <w:overflowPunct w:val="0"/>
        <w:autoSpaceDE w:val="0"/>
        <w:autoSpaceDN w:val="0"/>
        <w:adjustRightInd w:val="0"/>
        <w:rPr>
          <w:rFonts w:ascii="Arial" w:hAnsi="Arial" w:cs="Arial"/>
        </w:rPr>
      </w:pPr>
    </w:p>
    <w:p w:rsidRPr="004E24EC" w:rsidR="00140FAE" w:rsidRDefault="00140FAE" w14:paraId="02C8D4D3" w14:textId="77777777">
      <w:pPr>
        <w:overflowPunct w:val="0"/>
        <w:autoSpaceDE w:val="0"/>
        <w:autoSpaceDN w:val="0"/>
        <w:adjustRightInd w:val="0"/>
        <w:rPr>
          <w:rFonts w:ascii="Arial" w:hAnsi="Arial" w:cs="Arial"/>
          <w:szCs w:val="20"/>
        </w:rPr>
      </w:pPr>
      <w:r w:rsidRPr="004E24EC">
        <w:rPr>
          <w:rFonts w:ascii="Arial" w:hAnsi="Arial" w:cs="Arial"/>
        </w:rPr>
        <w:t>There are no payments made or gifts given to respondents.</w:t>
      </w:r>
    </w:p>
    <w:p w:rsidRPr="004E24EC" w:rsidR="00140FAE" w:rsidRDefault="00140FAE" w14:paraId="6D9960B1" w14:textId="77777777">
      <w:pPr>
        <w:overflowPunct w:val="0"/>
        <w:autoSpaceDE w:val="0"/>
        <w:autoSpaceDN w:val="0"/>
        <w:adjustRightInd w:val="0"/>
        <w:rPr>
          <w:rFonts w:ascii="Arial" w:hAnsi="Arial" w:cs="Arial"/>
          <w:szCs w:val="20"/>
        </w:rPr>
      </w:pPr>
    </w:p>
    <w:p w:rsidRPr="004E24EC" w:rsidR="00F977AE" w:rsidP="003E0F5C" w:rsidRDefault="00140FAE" w14:paraId="301F4F6E" w14:textId="77777777">
      <w:pPr>
        <w:autoSpaceDE w:val="0"/>
        <w:autoSpaceDN w:val="0"/>
        <w:adjustRightInd w:val="0"/>
        <w:rPr>
          <w:rFonts w:ascii="Arial" w:hAnsi="Arial" w:cs="Arial"/>
          <w:b/>
        </w:rPr>
      </w:pPr>
      <w:r w:rsidRPr="004E24EC">
        <w:rPr>
          <w:rFonts w:ascii="Arial" w:hAnsi="Arial" w:cs="Arial"/>
          <w:b/>
        </w:rPr>
        <w:t xml:space="preserve">10.  </w:t>
      </w:r>
      <w:r w:rsidRPr="004E24EC" w:rsidR="00F977AE">
        <w:rPr>
          <w:rFonts w:ascii="Arial" w:hAnsi="Arial" w:cs="Arial"/>
          <w:b/>
        </w:rPr>
        <w:t xml:space="preserve">Describe any assurance of </w:t>
      </w:r>
      <w:r w:rsidRPr="004E24EC" w:rsidR="00DD521A">
        <w:rPr>
          <w:rFonts w:ascii="Arial" w:hAnsi="Arial" w:cs="Arial"/>
          <w:b/>
        </w:rPr>
        <w:t>privacy, to the extent permitted by law,</w:t>
      </w:r>
      <w:r w:rsidRPr="004E24EC" w:rsidR="00F977AE">
        <w:rPr>
          <w:rFonts w:ascii="Arial" w:hAnsi="Arial" w:cs="Arial"/>
          <w:b/>
        </w:rPr>
        <w:t xml:space="preserve"> provided to respondents and the basis for the assurance in statute, regulation, or agency policy.</w:t>
      </w:r>
    </w:p>
    <w:p w:rsidRPr="004E24EC" w:rsidR="00F977AE" w:rsidRDefault="00F977AE" w14:paraId="3C36F35F" w14:textId="77777777">
      <w:pPr>
        <w:overflowPunct w:val="0"/>
        <w:autoSpaceDE w:val="0"/>
        <w:autoSpaceDN w:val="0"/>
        <w:adjustRightInd w:val="0"/>
        <w:rPr>
          <w:rFonts w:ascii="Arial" w:hAnsi="Arial" w:cs="Arial"/>
        </w:rPr>
      </w:pPr>
    </w:p>
    <w:p w:rsidRPr="004E24EC" w:rsidR="00140FAE" w:rsidRDefault="00140FAE" w14:paraId="23235722" w14:textId="77777777">
      <w:pPr>
        <w:overflowPunct w:val="0"/>
        <w:autoSpaceDE w:val="0"/>
        <w:autoSpaceDN w:val="0"/>
        <w:adjustRightInd w:val="0"/>
        <w:rPr>
          <w:rFonts w:ascii="Arial" w:hAnsi="Arial" w:cs="Arial"/>
          <w:szCs w:val="20"/>
        </w:rPr>
      </w:pPr>
      <w:r w:rsidRPr="004E24EC">
        <w:rPr>
          <w:rFonts w:ascii="Arial" w:hAnsi="Arial" w:cs="Arial"/>
        </w:rPr>
        <w:t xml:space="preserve">The information collection conforms </w:t>
      </w:r>
      <w:r w:rsidRPr="004E24EC" w:rsidR="00AC3032">
        <w:rPr>
          <w:rFonts w:ascii="Arial" w:hAnsi="Arial" w:cs="Arial"/>
        </w:rPr>
        <w:t>to</w:t>
      </w:r>
      <w:r w:rsidRPr="004E24EC">
        <w:rPr>
          <w:rFonts w:ascii="Arial" w:hAnsi="Arial" w:cs="Arial"/>
        </w:rPr>
        <w:t xml:space="preserve"> the Privacy Act of 1994 and is subject to the conditions of disclosure contained therein.  The records are maintained in the system identified as (42VA41), Veterans Dependents National Cemetery Interment Records – VA, as published in the Federal Register as 40FR38095, August 26, 1995.</w:t>
      </w:r>
    </w:p>
    <w:p w:rsidRPr="004E24EC" w:rsidR="00140FAE" w:rsidRDefault="00140FAE" w14:paraId="1DD2821B" w14:textId="77777777">
      <w:pPr>
        <w:overflowPunct w:val="0"/>
        <w:autoSpaceDE w:val="0"/>
        <w:autoSpaceDN w:val="0"/>
        <w:adjustRightInd w:val="0"/>
        <w:rPr>
          <w:rFonts w:ascii="Arial" w:hAnsi="Arial" w:cs="Arial"/>
          <w:szCs w:val="20"/>
        </w:rPr>
      </w:pPr>
    </w:p>
    <w:p w:rsidRPr="004E24EC" w:rsidR="00F977AE" w:rsidP="00F977AE" w:rsidRDefault="00140FAE" w14:paraId="2FD5F59D" w14:textId="77777777">
      <w:pPr>
        <w:overflowPunct w:val="0"/>
        <w:autoSpaceDE w:val="0"/>
        <w:autoSpaceDN w:val="0"/>
        <w:adjustRightInd w:val="0"/>
        <w:rPr>
          <w:rFonts w:ascii="Arial" w:hAnsi="Arial" w:cs="Arial"/>
          <w:b/>
        </w:rPr>
      </w:pPr>
      <w:r w:rsidRPr="004E24EC">
        <w:rPr>
          <w:rFonts w:ascii="Arial" w:hAnsi="Arial" w:cs="Arial"/>
          <w:b/>
        </w:rPr>
        <w:t xml:space="preserve">11.  </w:t>
      </w:r>
      <w:r w:rsidRPr="004E24EC" w:rsidR="00F977AE">
        <w:rPr>
          <w:rFonts w:ascii="Arial" w:hAnsi="Arial" w:cs="Arial"/>
          <w:b/>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Pr="004E24EC" w:rsidR="00F977AE" w:rsidRDefault="00F977AE" w14:paraId="3E3C5D87" w14:textId="77777777">
      <w:pPr>
        <w:overflowPunct w:val="0"/>
        <w:autoSpaceDE w:val="0"/>
        <w:autoSpaceDN w:val="0"/>
        <w:adjustRightInd w:val="0"/>
        <w:rPr>
          <w:rFonts w:ascii="Arial" w:hAnsi="Arial" w:cs="Arial"/>
        </w:rPr>
      </w:pPr>
    </w:p>
    <w:p w:rsidRPr="004E24EC" w:rsidR="00140FAE" w:rsidRDefault="00140FAE" w14:paraId="2CDCE78D" w14:textId="77777777">
      <w:pPr>
        <w:overflowPunct w:val="0"/>
        <w:autoSpaceDE w:val="0"/>
        <w:autoSpaceDN w:val="0"/>
        <w:adjustRightInd w:val="0"/>
        <w:rPr>
          <w:rFonts w:ascii="Arial" w:hAnsi="Arial" w:cs="Arial"/>
          <w:szCs w:val="20"/>
        </w:rPr>
      </w:pPr>
      <w:r w:rsidRPr="004E24EC">
        <w:rPr>
          <w:rFonts w:ascii="Arial" w:hAnsi="Arial" w:cs="Arial"/>
        </w:rPr>
        <w:t xml:space="preserve">Some information given by the requester may be of a sensitive or personal nature.  This is provided voluntarily in order that permission will be granted for the disinterment.  </w:t>
      </w:r>
      <w:r w:rsidRPr="004E24EC">
        <w:rPr>
          <w:rFonts w:ascii="Arial" w:hAnsi="Arial" w:cs="Arial"/>
        </w:rPr>
        <w:lastRenderedPageBreak/>
        <w:t>Questions are basic.  Disinterment requests are not scheduled.  Requests fluctuate, and it is impossible to determine the amount from year-to-year.  Requests are made at the volition of the requester.</w:t>
      </w:r>
    </w:p>
    <w:p w:rsidRPr="004E24EC" w:rsidR="00140FAE" w:rsidRDefault="00140FAE" w14:paraId="31ABC817" w14:textId="77777777">
      <w:pPr>
        <w:overflowPunct w:val="0"/>
        <w:autoSpaceDE w:val="0"/>
        <w:autoSpaceDN w:val="0"/>
        <w:adjustRightInd w:val="0"/>
        <w:rPr>
          <w:rFonts w:ascii="Arial" w:hAnsi="Arial" w:cs="Arial"/>
          <w:szCs w:val="20"/>
        </w:rPr>
      </w:pPr>
    </w:p>
    <w:p w:rsidRPr="004E24EC" w:rsidR="00F977AE" w:rsidP="00F977AE" w:rsidRDefault="00EE44D4" w14:paraId="2627F937" w14:textId="77777777">
      <w:pPr>
        <w:overflowPunct w:val="0"/>
        <w:autoSpaceDE w:val="0"/>
        <w:autoSpaceDN w:val="0"/>
        <w:adjustRightInd w:val="0"/>
        <w:rPr>
          <w:rFonts w:ascii="Arial" w:hAnsi="Arial" w:cs="Arial"/>
          <w:b/>
        </w:rPr>
      </w:pPr>
      <w:r w:rsidRPr="004E24EC">
        <w:rPr>
          <w:rFonts w:ascii="Arial" w:hAnsi="Arial" w:cs="Arial"/>
          <w:b/>
        </w:rPr>
        <w:t xml:space="preserve">12.  </w:t>
      </w:r>
      <w:r w:rsidRPr="004E24EC" w:rsidR="00F977AE">
        <w:rPr>
          <w:rFonts w:ascii="Arial" w:hAnsi="Arial" w:cs="Arial"/>
          <w:b/>
        </w:rPr>
        <w:t>Provide estimates of the hour burden of the collection of information. The statement should:  Indicate the number of respondents, frequency of response, annual hour burden, and an explanation of how the burden was estimated. Unless directed to</w:t>
      </w:r>
      <w:r w:rsidRPr="004E24EC" w:rsidR="0083681F">
        <w:rPr>
          <w:rFonts w:ascii="Arial" w:hAnsi="Arial" w:cs="Arial"/>
          <w:b/>
        </w:rPr>
        <w:t xml:space="preserve"> </w:t>
      </w:r>
      <w:r w:rsidRPr="004E24EC" w:rsidR="00F977AE">
        <w:rPr>
          <w:rFonts w:ascii="Arial" w:hAnsi="Arial" w:cs="Arial"/>
          <w:b/>
        </w:rPr>
        <w:t xml:space="preserve">do so, agencies should not conduct special surveys to obtain information on which to base hour burden estimates. Consultation with a sample (fewer than 10) of potential respondents is desirable. </w:t>
      </w:r>
    </w:p>
    <w:p w:rsidRPr="004E24EC" w:rsidR="00F977AE" w:rsidP="00F977AE" w:rsidRDefault="00F977AE" w14:paraId="66908B2B" w14:textId="77777777">
      <w:pPr>
        <w:overflowPunct w:val="0"/>
        <w:autoSpaceDE w:val="0"/>
        <w:autoSpaceDN w:val="0"/>
        <w:adjustRightInd w:val="0"/>
        <w:rPr>
          <w:rFonts w:ascii="Arial" w:hAnsi="Arial" w:cs="Arial"/>
          <w:b/>
        </w:rPr>
      </w:pPr>
    </w:p>
    <w:p w:rsidRPr="004E24EC" w:rsidR="00F977AE" w:rsidP="00F977AE" w:rsidRDefault="00F977AE" w14:paraId="5237E8CE" w14:textId="77777777">
      <w:pPr>
        <w:overflowPunct w:val="0"/>
        <w:autoSpaceDE w:val="0"/>
        <w:autoSpaceDN w:val="0"/>
        <w:adjustRightInd w:val="0"/>
        <w:rPr>
          <w:rFonts w:ascii="Arial" w:hAnsi="Arial" w:cs="Arial"/>
          <w:b/>
        </w:rPr>
      </w:pPr>
      <w:r w:rsidRPr="004E24EC">
        <w:rPr>
          <w:rFonts w:ascii="Arial" w:hAnsi="Arial" w:cs="Arial"/>
          <w:b/>
        </w:rPr>
        <w:t xml:space="preserve">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  </w:t>
      </w:r>
    </w:p>
    <w:p w:rsidRPr="004E24EC" w:rsidR="008575AC" w:rsidP="008575AC" w:rsidRDefault="008575AC" w14:paraId="45EB0E29" w14:textId="77777777">
      <w:pPr>
        <w:overflowPunct w:val="0"/>
        <w:autoSpaceDE w:val="0"/>
        <w:autoSpaceDN w:val="0"/>
        <w:adjustRightInd w:val="0"/>
        <w:rPr>
          <w:rFonts w:ascii="Arial" w:hAnsi="Arial" w:cs="Arial"/>
          <w:szCs w:val="20"/>
        </w:rPr>
      </w:pPr>
    </w:p>
    <w:p w:rsidRPr="004E24EC" w:rsidR="008575AC" w:rsidP="008575AC" w:rsidRDefault="008575AC" w14:paraId="658B273D" w14:textId="3686E86D">
      <w:pPr>
        <w:overflowPunct w:val="0"/>
        <w:autoSpaceDE w:val="0"/>
        <w:autoSpaceDN w:val="0"/>
        <w:adjustRightInd w:val="0"/>
        <w:rPr>
          <w:rFonts w:ascii="Arial" w:hAnsi="Arial" w:cs="Arial"/>
          <w:szCs w:val="20"/>
        </w:rPr>
      </w:pPr>
      <w:r w:rsidRPr="004E24EC">
        <w:rPr>
          <w:rFonts w:ascii="Arial" w:hAnsi="Arial" w:cs="Arial"/>
          <w:szCs w:val="20"/>
        </w:rPr>
        <w:t>In</w:t>
      </w:r>
      <w:r w:rsidRPr="004E24EC" w:rsidR="002A1B03">
        <w:rPr>
          <w:rFonts w:ascii="Arial" w:hAnsi="Arial" w:cs="Arial"/>
          <w:szCs w:val="20"/>
        </w:rPr>
        <w:t xml:space="preserve"> </w:t>
      </w:r>
      <w:r w:rsidRPr="004E24EC" w:rsidR="00F17C0E">
        <w:rPr>
          <w:rFonts w:ascii="Arial" w:hAnsi="Arial" w:cs="Arial"/>
          <w:szCs w:val="20"/>
        </w:rPr>
        <w:t>2019</w:t>
      </w:r>
      <w:r w:rsidRPr="004E24EC">
        <w:rPr>
          <w:rFonts w:ascii="Arial" w:hAnsi="Arial" w:cs="Arial"/>
          <w:szCs w:val="20"/>
        </w:rPr>
        <w:t xml:space="preserve">, </w:t>
      </w:r>
      <w:r w:rsidRPr="004E24EC" w:rsidR="00F17C0E">
        <w:rPr>
          <w:rFonts w:ascii="Arial" w:hAnsi="Arial" w:cs="Arial"/>
          <w:szCs w:val="20"/>
        </w:rPr>
        <w:t xml:space="preserve">1777 </w:t>
      </w:r>
      <w:r w:rsidRPr="004E24EC">
        <w:rPr>
          <w:rFonts w:ascii="Arial" w:hAnsi="Arial" w:cs="Arial"/>
          <w:szCs w:val="20"/>
        </w:rPr>
        <w:t xml:space="preserve">respondents requested disinterment of eligible decedents from VA national cemeteries for an annual burden of </w:t>
      </w:r>
      <w:r w:rsidRPr="004E24EC" w:rsidR="00F17C0E">
        <w:rPr>
          <w:rFonts w:ascii="Arial" w:hAnsi="Arial" w:cs="Arial"/>
          <w:szCs w:val="20"/>
        </w:rPr>
        <w:t xml:space="preserve">296 </w:t>
      </w:r>
      <w:r w:rsidRPr="004E24EC">
        <w:rPr>
          <w:rFonts w:ascii="Arial" w:hAnsi="Arial" w:cs="Arial"/>
          <w:szCs w:val="20"/>
        </w:rPr>
        <w:t xml:space="preserve">hours. </w:t>
      </w:r>
      <w:r w:rsidRPr="004E24EC" w:rsidR="007561DC">
        <w:rPr>
          <w:rFonts w:ascii="Arial" w:hAnsi="Arial" w:cs="Arial"/>
          <w:szCs w:val="20"/>
        </w:rPr>
        <w:t xml:space="preserve"> </w:t>
      </w:r>
      <w:r w:rsidRPr="004E24EC">
        <w:rPr>
          <w:rFonts w:ascii="Arial" w:hAnsi="Arial" w:cs="Arial"/>
          <w:szCs w:val="20"/>
        </w:rPr>
        <w:t>The average respondent burden to complete VA Form 40-4970 is</w:t>
      </w:r>
      <w:r w:rsidRPr="004E24EC" w:rsidR="00DD521A">
        <w:rPr>
          <w:rFonts w:ascii="Arial" w:hAnsi="Arial" w:cs="Arial"/>
          <w:szCs w:val="20"/>
        </w:rPr>
        <w:t xml:space="preserve"> 1</w:t>
      </w:r>
      <w:r w:rsidRPr="004E24EC">
        <w:rPr>
          <w:rFonts w:ascii="Arial" w:hAnsi="Arial" w:cs="Arial"/>
          <w:szCs w:val="20"/>
        </w:rPr>
        <w:t xml:space="preserve">0 minutes.  </w:t>
      </w:r>
    </w:p>
    <w:p w:rsidRPr="004E24EC" w:rsidR="00F977AE" w:rsidP="00F977AE" w:rsidRDefault="00F977AE" w14:paraId="266D4207" w14:textId="77777777">
      <w:pPr>
        <w:overflowPunct w:val="0"/>
        <w:autoSpaceDE w:val="0"/>
        <w:autoSpaceDN w:val="0"/>
        <w:adjustRightInd w:val="0"/>
        <w:rPr>
          <w:rFonts w:ascii="Arial" w:hAnsi="Arial" w:cs="Arial"/>
          <w:b/>
        </w:rPr>
      </w:pPr>
    </w:p>
    <w:p w:rsidRPr="004E24EC" w:rsidR="00B279CD" w:rsidP="00B279CD" w:rsidRDefault="00B279CD" w14:paraId="488ACB7A" w14:textId="77777777">
      <w:pPr>
        <w:overflowPunct w:val="0"/>
        <w:autoSpaceDE w:val="0"/>
        <w:autoSpaceDN w:val="0"/>
        <w:adjustRightInd w:val="0"/>
        <w:rPr>
          <w:rFonts w:ascii="Arial" w:hAnsi="Arial" w:cs="Arial"/>
          <w:b/>
        </w:rPr>
      </w:pPr>
      <w:r w:rsidRPr="004E24EC">
        <w:rPr>
          <w:rFonts w:ascii="Arial" w:hAnsi="Arial" w:cs="Arial"/>
          <w:b/>
        </w:rPr>
        <w:t>Estimate of Information Collection Burden.</w:t>
      </w:r>
    </w:p>
    <w:p w:rsidRPr="004E24EC" w:rsidR="00B279CD" w:rsidP="00B279CD" w:rsidRDefault="00B279CD" w14:paraId="0FACE55C" w14:textId="77777777">
      <w:pPr>
        <w:overflowPunct w:val="0"/>
        <w:autoSpaceDE w:val="0"/>
        <w:autoSpaceDN w:val="0"/>
        <w:adjustRightInd w:val="0"/>
        <w:rPr>
          <w:rFonts w:ascii="Arial" w:hAnsi="Arial" w:cs="Arial"/>
          <w:b/>
        </w:rPr>
      </w:pPr>
    </w:p>
    <w:p w:rsidRPr="004E24EC" w:rsidR="00B279CD" w:rsidP="00B279CD" w:rsidRDefault="00B279CD" w14:paraId="76E7AC52" w14:textId="708F5E7C">
      <w:pPr>
        <w:numPr>
          <w:ilvl w:val="0"/>
          <w:numId w:val="2"/>
        </w:numPr>
        <w:overflowPunct w:val="0"/>
        <w:autoSpaceDE w:val="0"/>
        <w:autoSpaceDN w:val="0"/>
        <w:adjustRightInd w:val="0"/>
        <w:rPr>
          <w:rFonts w:ascii="Arial" w:hAnsi="Arial" w:cs="Arial"/>
          <w:bCs/>
        </w:rPr>
      </w:pPr>
      <w:r w:rsidRPr="004E24EC">
        <w:rPr>
          <w:rFonts w:ascii="Arial" w:hAnsi="Arial" w:cs="Arial"/>
          <w:bCs/>
        </w:rPr>
        <w:t xml:space="preserve">Number of Respondents: </w:t>
      </w:r>
      <w:r w:rsidRPr="004E24EC" w:rsidR="00F17C0E">
        <w:rPr>
          <w:rFonts w:ascii="Arial" w:hAnsi="Arial" w:cs="Arial"/>
          <w:bCs/>
        </w:rPr>
        <w:t>1777</w:t>
      </w:r>
    </w:p>
    <w:p w:rsidRPr="004E24EC" w:rsidR="00B279CD" w:rsidP="00B279CD" w:rsidRDefault="00B279CD" w14:paraId="30CAC4F2" w14:textId="77777777">
      <w:pPr>
        <w:overflowPunct w:val="0"/>
        <w:autoSpaceDE w:val="0"/>
        <w:autoSpaceDN w:val="0"/>
        <w:adjustRightInd w:val="0"/>
        <w:rPr>
          <w:rFonts w:ascii="Arial" w:hAnsi="Arial" w:cs="Arial"/>
          <w:bCs/>
        </w:rPr>
      </w:pPr>
    </w:p>
    <w:p w:rsidRPr="004E24EC" w:rsidR="00B279CD" w:rsidP="00B279CD" w:rsidRDefault="00B279CD" w14:paraId="6DF234D4" w14:textId="77777777">
      <w:pPr>
        <w:numPr>
          <w:ilvl w:val="0"/>
          <w:numId w:val="3"/>
        </w:numPr>
        <w:overflowPunct w:val="0"/>
        <w:autoSpaceDE w:val="0"/>
        <w:autoSpaceDN w:val="0"/>
        <w:adjustRightInd w:val="0"/>
        <w:rPr>
          <w:rFonts w:ascii="Arial" w:hAnsi="Arial" w:cs="Arial"/>
          <w:bCs/>
        </w:rPr>
      </w:pPr>
      <w:r w:rsidRPr="004E24EC">
        <w:rPr>
          <w:rFonts w:ascii="Arial" w:hAnsi="Arial" w:cs="Arial"/>
          <w:bCs/>
        </w:rPr>
        <w:t>Frequency of Response:  Annual</w:t>
      </w:r>
    </w:p>
    <w:p w:rsidRPr="004E24EC" w:rsidR="00B279CD" w:rsidP="00B279CD" w:rsidRDefault="00B279CD" w14:paraId="7FE19CB4" w14:textId="77777777">
      <w:pPr>
        <w:overflowPunct w:val="0"/>
        <w:autoSpaceDE w:val="0"/>
        <w:autoSpaceDN w:val="0"/>
        <w:adjustRightInd w:val="0"/>
        <w:rPr>
          <w:rFonts w:ascii="Arial" w:hAnsi="Arial" w:cs="Arial"/>
          <w:bCs/>
        </w:rPr>
      </w:pPr>
    </w:p>
    <w:p w:rsidRPr="004E24EC" w:rsidR="00B279CD" w:rsidP="00B279CD" w:rsidRDefault="00B279CD" w14:paraId="0D45909E" w14:textId="4728A06D">
      <w:pPr>
        <w:numPr>
          <w:ilvl w:val="0"/>
          <w:numId w:val="3"/>
        </w:numPr>
        <w:overflowPunct w:val="0"/>
        <w:autoSpaceDE w:val="0"/>
        <w:autoSpaceDN w:val="0"/>
        <w:adjustRightInd w:val="0"/>
        <w:rPr>
          <w:rFonts w:ascii="Arial" w:hAnsi="Arial" w:cs="Arial"/>
          <w:bCs/>
        </w:rPr>
      </w:pPr>
      <w:r w:rsidRPr="004E24EC">
        <w:rPr>
          <w:rFonts w:ascii="Arial" w:hAnsi="Arial" w:cs="Arial"/>
          <w:bCs/>
        </w:rPr>
        <w:t xml:space="preserve">Annual Burden Hours:  </w:t>
      </w:r>
      <w:r w:rsidRPr="004E24EC" w:rsidR="00F17C0E">
        <w:rPr>
          <w:rFonts w:ascii="Arial" w:hAnsi="Arial" w:cs="Arial"/>
          <w:bCs/>
        </w:rPr>
        <w:t>296</w:t>
      </w:r>
    </w:p>
    <w:p w:rsidRPr="004E24EC" w:rsidR="00B279CD" w:rsidP="00B279CD" w:rsidRDefault="00B279CD" w14:paraId="40C9AE2D" w14:textId="77777777">
      <w:pPr>
        <w:overflowPunct w:val="0"/>
        <w:autoSpaceDE w:val="0"/>
        <w:autoSpaceDN w:val="0"/>
        <w:adjustRightInd w:val="0"/>
        <w:rPr>
          <w:rFonts w:ascii="Arial" w:hAnsi="Arial" w:cs="Arial"/>
          <w:bCs/>
        </w:rPr>
      </w:pPr>
    </w:p>
    <w:p w:rsidRPr="004E24EC" w:rsidR="00B279CD" w:rsidP="00E72F50" w:rsidRDefault="00B279CD" w14:paraId="142BD7B5" w14:textId="77777777">
      <w:pPr>
        <w:numPr>
          <w:ilvl w:val="0"/>
          <w:numId w:val="3"/>
        </w:numPr>
        <w:overflowPunct w:val="0"/>
        <w:autoSpaceDE w:val="0"/>
        <w:autoSpaceDN w:val="0"/>
        <w:adjustRightInd w:val="0"/>
        <w:rPr>
          <w:rFonts w:ascii="Arial" w:hAnsi="Arial" w:cs="Arial"/>
          <w:bCs/>
        </w:rPr>
      </w:pPr>
      <w:r w:rsidRPr="004E24EC">
        <w:rPr>
          <w:rFonts w:ascii="Arial" w:hAnsi="Arial" w:cs="Arial"/>
          <w:bCs/>
        </w:rPr>
        <w:t>Estimated Completion Time: 10 minutes</w:t>
      </w:r>
    </w:p>
    <w:p w:rsidRPr="004E24EC" w:rsidR="00B279CD" w:rsidP="00E72F50" w:rsidRDefault="00B279CD" w14:paraId="70FEE8AF" w14:textId="77777777">
      <w:pPr>
        <w:pStyle w:val="ListParagraph"/>
        <w:rPr>
          <w:rFonts w:ascii="Arial" w:hAnsi="Arial" w:cs="Arial"/>
          <w:bCs/>
        </w:rPr>
      </w:pPr>
    </w:p>
    <w:p w:rsidRPr="004E24EC" w:rsidR="00B279CD" w:rsidP="00E72F50" w:rsidRDefault="00B279CD" w14:paraId="7E3168AC" w14:textId="77777777">
      <w:pPr>
        <w:numPr>
          <w:ilvl w:val="0"/>
          <w:numId w:val="3"/>
        </w:numPr>
        <w:overflowPunct w:val="0"/>
        <w:autoSpaceDE w:val="0"/>
        <w:autoSpaceDN w:val="0"/>
        <w:adjustRightInd w:val="0"/>
        <w:rPr>
          <w:rFonts w:ascii="Arial" w:hAnsi="Arial" w:cs="Arial"/>
          <w:bCs/>
        </w:rPr>
      </w:pPr>
      <w:r w:rsidRPr="004E24EC">
        <w:rPr>
          <w:rFonts w:ascii="Arial" w:hAnsi="Arial" w:cs="Arial"/>
          <w:bCs/>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13.</w:t>
      </w:r>
    </w:p>
    <w:p w:rsidRPr="004E24EC" w:rsidR="00B279CD" w:rsidP="00B279CD" w:rsidRDefault="00B279CD" w14:paraId="48898C4A" w14:textId="77777777">
      <w:pPr>
        <w:tabs>
          <w:tab w:val="left" w:pos="2568"/>
        </w:tabs>
        <w:overflowPunct w:val="0"/>
        <w:autoSpaceDE w:val="0"/>
        <w:autoSpaceDN w:val="0"/>
        <w:adjustRightInd w:val="0"/>
        <w:rPr>
          <w:rFonts w:ascii="Arial" w:hAnsi="Arial" w:cs="Arial"/>
          <w:color w:val="1F497D"/>
          <w:szCs w:val="20"/>
        </w:rPr>
      </w:pPr>
    </w:p>
    <w:p w:rsidRPr="004E24EC" w:rsidR="00B279CD" w:rsidP="00707A78" w:rsidRDefault="00B279CD" w14:paraId="5FD7CBD2" w14:textId="4B5E7C5A">
      <w:pPr>
        <w:overflowPunct w:val="0"/>
        <w:autoSpaceDE w:val="0"/>
        <w:autoSpaceDN w:val="0"/>
        <w:adjustRightInd w:val="0"/>
        <w:spacing w:after="120"/>
        <w:rPr>
          <w:rFonts w:ascii="Arial" w:hAnsi="Arial" w:cs="Arial"/>
          <w:szCs w:val="20"/>
        </w:rPr>
      </w:pPr>
      <w:r w:rsidRPr="004E24EC">
        <w:rPr>
          <w:rFonts w:ascii="Arial" w:hAnsi="Arial" w:cs="Arial"/>
          <w:szCs w:val="20"/>
        </w:rPr>
        <w:t xml:space="preserve">The </w:t>
      </w:r>
      <w:r w:rsidRPr="004E24EC" w:rsidR="002216A5">
        <w:rPr>
          <w:rFonts w:ascii="Arial" w:hAnsi="Arial" w:cs="Arial"/>
          <w:szCs w:val="20"/>
        </w:rPr>
        <w:t>May 201</w:t>
      </w:r>
      <w:r w:rsidR="00707A78">
        <w:rPr>
          <w:rFonts w:ascii="Arial" w:hAnsi="Arial" w:cs="Arial"/>
          <w:szCs w:val="20"/>
        </w:rPr>
        <w:t>9</w:t>
      </w:r>
      <w:r w:rsidRPr="004E24EC" w:rsidR="002216A5">
        <w:rPr>
          <w:rFonts w:ascii="Arial" w:hAnsi="Arial" w:cs="Arial"/>
          <w:szCs w:val="20"/>
        </w:rPr>
        <w:t xml:space="preserve"> </w:t>
      </w:r>
      <w:r w:rsidRPr="004E24EC">
        <w:rPr>
          <w:rFonts w:ascii="Arial" w:hAnsi="Arial" w:cs="Arial"/>
          <w:szCs w:val="20"/>
        </w:rPr>
        <w:t>Bureau of Labor Statistics gathers information on full-time wage and salary workers.  Accordingly, the me</w:t>
      </w:r>
      <w:r w:rsidRPr="004E24EC" w:rsidR="00773713">
        <w:rPr>
          <w:rFonts w:ascii="Arial" w:hAnsi="Arial" w:cs="Arial"/>
          <w:szCs w:val="20"/>
        </w:rPr>
        <w:t>dian</w:t>
      </w:r>
      <w:r w:rsidRPr="004E24EC">
        <w:rPr>
          <w:rFonts w:ascii="Arial" w:hAnsi="Arial" w:cs="Arial"/>
          <w:szCs w:val="20"/>
        </w:rPr>
        <w:t xml:space="preserve"> </w:t>
      </w:r>
      <w:r w:rsidRPr="004E24EC" w:rsidR="002216A5">
        <w:rPr>
          <w:rFonts w:ascii="Arial" w:hAnsi="Arial" w:cs="Arial"/>
          <w:szCs w:val="20"/>
        </w:rPr>
        <w:t>hour</w:t>
      </w:r>
      <w:r w:rsidRPr="004E24EC">
        <w:rPr>
          <w:rFonts w:ascii="Arial" w:hAnsi="Arial" w:cs="Arial"/>
          <w:szCs w:val="20"/>
        </w:rPr>
        <w:t xml:space="preserve">ly </w:t>
      </w:r>
      <w:r w:rsidRPr="004E24EC" w:rsidR="002216A5">
        <w:rPr>
          <w:rFonts w:ascii="Arial" w:hAnsi="Arial" w:cs="Arial"/>
          <w:szCs w:val="20"/>
        </w:rPr>
        <w:t xml:space="preserve">wage </w:t>
      </w:r>
      <w:r w:rsidRPr="004E24EC">
        <w:rPr>
          <w:rFonts w:ascii="Arial" w:hAnsi="Arial" w:cs="Arial"/>
          <w:szCs w:val="20"/>
        </w:rPr>
        <w:t xml:space="preserve">earnings of full-time and salary workers </w:t>
      </w:r>
      <w:proofErr w:type="gramStart"/>
      <w:r w:rsidRPr="004E24EC">
        <w:rPr>
          <w:rFonts w:ascii="Arial" w:hAnsi="Arial" w:cs="Arial"/>
          <w:szCs w:val="20"/>
        </w:rPr>
        <w:t>is</w:t>
      </w:r>
      <w:proofErr w:type="gramEnd"/>
      <w:r w:rsidRPr="004E24EC">
        <w:rPr>
          <w:rFonts w:ascii="Arial" w:hAnsi="Arial" w:cs="Arial"/>
          <w:szCs w:val="20"/>
        </w:rPr>
        <w:t xml:space="preserve"> $</w:t>
      </w:r>
      <w:r w:rsidRPr="00707A78" w:rsidR="00707A78">
        <w:rPr>
          <w:rFonts w:ascii="Arial" w:hAnsi="Arial" w:cs="Arial"/>
          <w:szCs w:val="20"/>
        </w:rPr>
        <w:t>7,613.12</w:t>
      </w:r>
      <w:r w:rsidRPr="004E24EC">
        <w:rPr>
          <w:rFonts w:ascii="Arial" w:hAnsi="Arial" w:cs="Arial"/>
          <w:szCs w:val="20"/>
        </w:rPr>
        <w:t xml:space="preserve">.  Assuming a forty (40) hour work week, the </w:t>
      </w:r>
      <w:r w:rsidRPr="004E24EC" w:rsidR="00773713">
        <w:rPr>
          <w:rFonts w:ascii="Arial" w:hAnsi="Arial" w:cs="Arial"/>
          <w:szCs w:val="20"/>
        </w:rPr>
        <w:t>median hourly</w:t>
      </w:r>
      <w:r w:rsidRPr="004E24EC">
        <w:rPr>
          <w:rFonts w:ascii="Arial" w:hAnsi="Arial" w:cs="Arial"/>
          <w:szCs w:val="20"/>
        </w:rPr>
        <w:t xml:space="preserve"> wage is $</w:t>
      </w:r>
      <w:r w:rsidR="00707A78">
        <w:rPr>
          <w:rFonts w:ascii="Arial" w:hAnsi="Arial" w:cs="Arial"/>
          <w:szCs w:val="20"/>
        </w:rPr>
        <w:t>25</w:t>
      </w:r>
      <w:r w:rsidRPr="004E24EC">
        <w:rPr>
          <w:rFonts w:ascii="Arial" w:hAnsi="Arial" w:cs="Arial"/>
          <w:szCs w:val="20"/>
        </w:rPr>
        <w:t>.</w:t>
      </w:r>
      <w:r w:rsidR="00707A78">
        <w:rPr>
          <w:rFonts w:ascii="Arial" w:hAnsi="Arial" w:cs="Arial"/>
          <w:szCs w:val="20"/>
        </w:rPr>
        <w:t>72</w:t>
      </w:r>
      <w:r w:rsidRPr="004E24EC" w:rsidR="002216A5">
        <w:rPr>
          <w:rFonts w:ascii="Arial" w:hAnsi="Arial" w:cs="Arial"/>
          <w:szCs w:val="20"/>
        </w:rPr>
        <w:t xml:space="preserve"> (burden hour: </w:t>
      </w:r>
      <w:r w:rsidRPr="004E24EC" w:rsidR="00F17C0E">
        <w:rPr>
          <w:rFonts w:ascii="Arial" w:hAnsi="Arial" w:cs="Arial"/>
          <w:szCs w:val="20"/>
        </w:rPr>
        <w:t xml:space="preserve">296 </w:t>
      </w:r>
      <w:r w:rsidRPr="004E24EC" w:rsidR="002216A5">
        <w:rPr>
          <w:rFonts w:ascii="Arial" w:hAnsi="Arial" w:cs="Arial"/>
          <w:szCs w:val="20"/>
        </w:rPr>
        <w:t>x $</w:t>
      </w:r>
      <w:r w:rsidR="00707A78">
        <w:rPr>
          <w:rFonts w:ascii="Arial" w:hAnsi="Arial" w:cs="Arial"/>
          <w:szCs w:val="20"/>
        </w:rPr>
        <w:t>25</w:t>
      </w:r>
      <w:r w:rsidRPr="004E24EC" w:rsidR="002216A5">
        <w:rPr>
          <w:rFonts w:ascii="Arial" w:hAnsi="Arial" w:cs="Arial"/>
          <w:szCs w:val="20"/>
        </w:rPr>
        <w:t>.</w:t>
      </w:r>
      <w:r w:rsidR="00707A78">
        <w:rPr>
          <w:rFonts w:ascii="Arial" w:hAnsi="Arial" w:cs="Arial"/>
          <w:szCs w:val="20"/>
        </w:rPr>
        <w:t>72</w:t>
      </w:r>
      <w:r w:rsidRPr="004E24EC" w:rsidR="002216A5">
        <w:rPr>
          <w:rFonts w:ascii="Arial" w:hAnsi="Arial" w:cs="Arial"/>
          <w:szCs w:val="20"/>
        </w:rPr>
        <w:t xml:space="preserve"> wage = </w:t>
      </w:r>
      <w:bookmarkStart w:name="_Hlk37074509" w:id="0"/>
      <w:r w:rsidR="00707A78">
        <w:rPr>
          <w:rFonts w:ascii="Arial" w:hAnsi="Arial" w:cs="Arial"/>
          <w:szCs w:val="20"/>
        </w:rPr>
        <w:t>$</w:t>
      </w:r>
      <w:r w:rsidRPr="00707A78" w:rsidR="00707A78">
        <w:rPr>
          <w:rFonts w:ascii="Arial" w:hAnsi="Arial" w:cs="Arial"/>
          <w:szCs w:val="20"/>
        </w:rPr>
        <w:t>7,613.12</w:t>
      </w:r>
      <w:bookmarkEnd w:id="0"/>
      <w:r w:rsidRPr="004E24EC" w:rsidR="002216A5">
        <w:rPr>
          <w:rFonts w:ascii="Arial" w:hAnsi="Arial" w:cs="Arial"/>
          <w:szCs w:val="20"/>
        </w:rPr>
        <w:t>)</w:t>
      </w:r>
      <w:r w:rsidR="00707A78">
        <w:rPr>
          <w:rFonts w:ascii="Arial" w:hAnsi="Arial" w:cs="Arial"/>
          <w:szCs w:val="20"/>
        </w:rPr>
        <w:t>.</w:t>
      </w:r>
      <w:r w:rsidRPr="004E24EC" w:rsidR="00773713">
        <w:rPr>
          <w:rFonts w:ascii="Arial" w:hAnsi="Arial" w:cs="Arial"/>
          <w:szCs w:val="20"/>
        </w:rPr>
        <w:t xml:space="preserve">    </w:t>
      </w:r>
    </w:p>
    <w:p w:rsidRPr="004E24EC" w:rsidR="00B279CD" w:rsidP="00B279CD" w:rsidRDefault="00773713" w14:paraId="74B3286E" w14:textId="5D9B37A5">
      <w:pPr>
        <w:overflowPunct w:val="0"/>
        <w:autoSpaceDE w:val="0"/>
        <w:autoSpaceDN w:val="0"/>
        <w:adjustRightInd w:val="0"/>
        <w:rPr>
          <w:rFonts w:ascii="Arial" w:hAnsi="Arial" w:cs="Arial"/>
          <w:szCs w:val="20"/>
        </w:rPr>
      </w:pPr>
      <w:r w:rsidRPr="004E24EC">
        <w:rPr>
          <w:rFonts w:ascii="Arial" w:hAnsi="Arial" w:cs="Arial"/>
          <w:szCs w:val="20"/>
        </w:rPr>
        <w:t xml:space="preserve">Source:  </w:t>
      </w:r>
      <w:r w:rsidRPr="004E24EC" w:rsidR="00B279CD">
        <w:rPr>
          <w:rFonts w:ascii="Arial" w:hAnsi="Arial" w:cs="Arial"/>
          <w:szCs w:val="20"/>
        </w:rPr>
        <w:t>The general wage code of “</w:t>
      </w:r>
      <w:r w:rsidRPr="004E24EC" w:rsidR="002216A5">
        <w:rPr>
          <w:rFonts w:ascii="Arial" w:hAnsi="Arial" w:cs="Arial"/>
          <w:szCs w:val="20"/>
        </w:rPr>
        <w:t>00-0000 All Occupations</w:t>
      </w:r>
      <w:r w:rsidRPr="004E24EC" w:rsidR="00B279CD">
        <w:rPr>
          <w:rFonts w:ascii="Arial" w:hAnsi="Arial" w:cs="Arial"/>
          <w:szCs w:val="20"/>
        </w:rPr>
        <w:t>” may be found by clicking this link:</w:t>
      </w:r>
      <w:r w:rsidRPr="004E24EC" w:rsidR="00B279CD">
        <w:rPr>
          <w:rFonts w:ascii="Arial" w:hAnsi="Arial" w:cs="Arial"/>
          <w:color w:val="1F497D"/>
          <w:szCs w:val="20"/>
        </w:rPr>
        <w:t xml:space="preserve">  </w:t>
      </w:r>
      <w:hyperlink w:history="1" w:anchor="00-0000" r:id="rId8">
        <w:r w:rsidRPr="00707A78" w:rsidR="00707A78">
          <w:rPr>
            <w:rFonts w:ascii="Arial" w:hAnsi="Arial" w:cs="Arial"/>
            <w:color w:val="0000FF"/>
            <w:u w:val="single"/>
          </w:rPr>
          <w:t>https://www.bls.gov/oes/current/oes_nat.htm#00-0000</w:t>
        </w:r>
      </w:hyperlink>
      <w:r w:rsidRPr="004E24EC" w:rsidR="00B279CD">
        <w:rPr>
          <w:rFonts w:ascii="Arial" w:hAnsi="Arial" w:cs="Arial"/>
          <w:szCs w:val="20"/>
        </w:rPr>
        <w:t>.</w:t>
      </w:r>
      <w:r w:rsidRPr="004E24EC">
        <w:rPr>
          <w:rFonts w:ascii="Arial" w:hAnsi="Arial" w:cs="Arial"/>
          <w:szCs w:val="20"/>
        </w:rPr>
        <w:t xml:space="preserve">    </w:t>
      </w:r>
    </w:p>
    <w:p w:rsidRPr="004E24EC" w:rsidR="00B279CD" w:rsidP="00B279CD" w:rsidRDefault="00B279CD" w14:paraId="1822E871" w14:textId="77777777">
      <w:pPr>
        <w:overflowPunct w:val="0"/>
        <w:autoSpaceDE w:val="0"/>
        <w:autoSpaceDN w:val="0"/>
        <w:adjustRightInd w:val="0"/>
        <w:rPr>
          <w:rFonts w:ascii="Arial" w:hAnsi="Arial" w:cs="Arial"/>
          <w:color w:val="1F497D"/>
          <w:szCs w:val="20"/>
        </w:rPr>
      </w:pPr>
    </w:p>
    <w:p w:rsidRPr="004E24EC" w:rsidR="00B279CD" w:rsidP="00B279CD" w:rsidRDefault="00B279CD" w14:paraId="0E3C00DC" w14:textId="77777777">
      <w:pPr>
        <w:overflowPunct w:val="0"/>
        <w:autoSpaceDE w:val="0"/>
        <w:autoSpaceDN w:val="0"/>
        <w:adjustRightInd w:val="0"/>
        <w:rPr>
          <w:rFonts w:ascii="Arial" w:hAnsi="Arial" w:cs="Arial"/>
          <w:b/>
        </w:rPr>
      </w:pPr>
    </w:p>
    <w:p w:rsidRPr="004E24EC" w:rsidR="00B279CD" w:rsidP="00F977AE" w:rsidRDefault="00B279CD" w14:paraId="2EF9A82D" w14:textId="77777777">
      <w:pPr>
        <w:overflowPunct w:val="0"/>
        <w:autoSpaceDE w:val="0"/>
        <w:autoSpaceDN w:val="0"/>
        <w:adjustRightInd w:val="0"/>
        <w:rPr>
          <w:rFonts w:ascii="Arial" w:hAnsi="Arial" w:cs="Arial"/>
          <w:b/>
        </w:rPr>
      </w:pPr>
    </w:p>
    <w:p w:rsidRPr="004E24EC" w:rsidR="00F977AE" w:rsidP="00F977AE" w:rsidRDefault="00F977AE" w14:paraId="3AB59F4A" w14:textId="77777777">
      <w:pPr>
        <w:overflowPunct w:val="0"/>
        <w:autoSpaceDE w:val="0"/>
        <w:autoSpaceDN w:val="0"/>
        <w:adjustRightInd w:val="0"/>
        <w:rPr>
          <w:rFonts w:ascii="Arial" w:hAnsi="Arial" w:cs="Arial"/>
          <w:b/>
        </w:rPr>
      </w:pPr>
      <w:r w:rsidRPr="004E24EC">
        <w:rPr>
          <w:rFonts w:ascii="Arial" w:hAnsi="Arial" w:cs="Arial"/>
          <w:b/>
        </w:rPr>
        <w:lastRenderedPageBreak/>
        <w:t>If this request for approval covers more than one form, provide separate hour burden estimates for each form and aggregate the hour burdens in Item 13 of OMB Form 83-I.</w:t>
      </w:r>
    </w:p>
    <w:p w:rsidRPr="004E24EC" w:rsidR="00A93B77" w:rsidP="00F977AE" w:rsidRDefault="00A93B77" w14:paraId="64ACA4A9" w14:textId="77777777">
      <w:pPr>
        <w:overflowPunct w:val="0"/>
        <w:autoSpaceDE w:val="0"/>
        <w:autoSpaceDN w:val="0"/>
        <w:adjustRightInd w:val="0"/>
        <w:rPr>
          <w:rFonts w:ascii="Arial" w:hAnsi="Arial" w:cs="Arial"/>
          <w:b/>
        </w:rPr>
      </w:pPr>
    </w:p>
    <w:p w:rsidRPr="004E24EC" w:rsidR="005942E7" w:rsidRDefault="00A93B77" w14:paraId="4E35CBDF" w14:textId="77777777">
      <w:pPr>
        <w:overflowPunct w:val="0"/>
        <w:autoSpaceDE w:val="0"/>
        <w:autoSpaceDN w:val="0"/>
        <w:adjustRightInd w:val="0"/>
        <w:rPr>
          <w:rFonts w:ascii="Arial" w:hAnsi="Arial" w:cs="Arial"/>
        </w:rPr>
      </w:pPr>
      <w:r w:rsidRPr="004E24EC">
        <w:rPr>
          <w:rFonts w:ascii="Arial" w:hAnsi="Arial" w:cs="Arial"/>
        </w:rPr>
        <w:t>This request covers one form.</w:t>
      </w:r>
    </w:p>
    <w:p w:rsidRPr="004E24EC" w:rsidR="00140FAE" w:rsidRDefault="00140FAE" w14:paraId="00DB1A1C" w14:textId="77777777">
      <w:pPr>
        <w:overflowPunct w:val="0"/>
        <w:autoSpaceDE w:val="0"/>
        <w:autoSpaceDN w:val="0"/>
        <w:adjustRightInd w:val="0"/>
        <w:rPr>
          <w:rFonts w:ascii="Arial" w:hAnsi="Arial" w:cs="Arial"/>
          <w:color w:val="0070C0"/>
          <w:szCs w:val="20"/>
        </w:rPr>
      </w:pPr>
    </w:p>
    <w:p w:rsidRPr="004E24EC" w:rsidR="00F977AE" w:rsidP="00F977AE" w:rsidRDefault="00140FAE" w14:paraId="70854D74" w14:textId="77777777">
      <w:pPr>
        <w:autoSpaceDE w:val="0"/>
        <w:autoSpaceDN w:val="0"/>
        <w:adjustRightInd w:val="0"/>
        <w:rPr>
          <w:rFonts w:ascii="Arial" w:hAnsi="Arial" w:cs="Arial"/>
          <w:b/>
        </w:rPr>
      </w:pPr>
      <w:r w:rsidRPr="004E24EC">
        <w:rPr>
          <w:rFonts w:ascii="Arial" w:hAnsi="Arial" w:cs="Arial"/>
          <w:b/>
        </w:rPr>
        <w:t xml:space="preserve">13.  </w:t>
      </w:r>
      <w:r w:rsidRPr="004E24EC" w:rsidR="00F977AE">
        <w:rPr>
          <w:rFonts w:ascii="Arial" w:hAnsi="Arial" w:cs="Arial"/>
          <w:b/>
        </w:rPr>
        <w:t xml:space="preserve">Provide an estimate for the total annual cost burden to respondents </w:t>
      </w:r>
      <w:proofErr w:type="gramStart"/>
      <w:r w:rsidRPr="004E24EC" w:rsidR="00F977AE">
        <w:rPr>
          <w:rFonts w:ascii="Arial" w:hAnsi="Arial" w:cs="Arial"/>
          <w:b/>
        </w:rPr>
        <w:t>or  recordkeepers</w:t>
      </w:r>
      <w:proofErr w:type="gramEnd"/>
      <w:r w:rsidRPr="004E24EC" w:rsidR="00F977AE">
        <w:rPr>
          <w:rFonts w:ascii="Arial" w:hAnsi="Arial" w:cs="Arial"/>
          <w:b/>
        </w:rPr>
        <w:t xml:space="preserve"> resulting from the collection of information. (Do not include</w:t>
      </w:r>
      <w:r w:rsidRPr="004E24EC" w:rsidR="006A41C8">
        <w:rPr>
          <w:rFonts w:ascii="Arial" w:hAnsi="Arial" w:cs="Arial"/>
          <w:b/>
        </w:rPr>
        <w:t xml:space="preserve"> </w:t>
      </w:r>
      <w:r w:rsidRPr="004E24EC" w:rsidR="00F977AE">
        <w:rPr>
          <w:rFonts w:ascii="Arial" w:hAnsi="Arial" w:cs="Arial"/>
          <w:b/>
        </w:rPr>
        <w:t>the cost of any hour burden shown in Items 12 and 14).</w:t>
      </w:r>
    </w:p>
    <w:p w:rsidRPr="004E24EC" w:rsidR="00F977AE" w:rsidP="00F977AE" w:rsidRDefault="00F977AE" w14:paraId="44F95E91" w14:textId="77777777">
      <w:pPr>
        <w:autoSpaceDE w:val="0"/>
        <w:autoSpaceDN w:val="0"/>
        <w:adjustRightInd w:val="0"/>
        <w:rPr>
          <w:rFonts w:ascii="Arial" w:hAnsi="Arial" w:cs="Arial"/>
          <w:b/>
        </w:rPr>
      </w:pPr>
    </w:p>
    <w:p w:rsidRPr="00707A78" w:rsidR="00F977AE" w:rsidP="00707A78" w:rsidRDefault="00F977AE" w14:paraId="2DADB69F" w14:textId="77777777">
      <w:pPr>
        <w:pStyle w:val="ListParagraph"/>
        <w:numPr>
          <w:ilvl w:val="0"/>
          <w:numId w:val="7"/>
        </w:numPr>
        <w:autoSpaceDE w:val="0"/>
        <w:autoSpaceDN w:val="0"/>
        <w:adjustRightInd w:val="0"/>
        <w:rPr>
          <w:rFonts w:ascii="Arial" w:hAnsi="Arial" w:cs="Arial"/>
          <w:b/>
        </w:rPr>
      </w:pPr>
      <w:r w:rsidRPr="00707A78">
        <w:rPr>
          <w:rFonts w:ascii="Arial" w:hAnsi="Arial" w:cs="Arial"/>
          <w:b/>
        </w:rPr>
        <w:t xml:space="preserve">The cost estimate should be split into two components: (a) a total capital and start-up cost component (annualized over its expected useful life) and (b) a total operation and maintenance and purchase of services component. The estimates should </w:t>
      </w:r>
      <w:proofErr w:type="gramStart"/>
      <w:r w:rsidRPr="00707A78">
        <w:rPr>
          <w:rFonts w:ascii="Arial" w:hAnsi="Arial" w:cs="Arial"/>
          <w:b/>
        </w:rPr>
        <w:t>take into account</w:t>
      </w:r>
      <w:proofErr w:type="gramEnd"/>
      <w:r w:rsidRPr="00707A78">
        <w:rPr>
          <w:rFonts w:ascii="Arial" w:hAnsi="Arial" w:cs="Arial"/>
          <w:b/>
        </w:rPr>
        <w:t xml:space="preserve"> costs associated with generating, maintaining, and disclosing or providing</w:t>
      </w:r>
      <w:r w:rsidRPr="00707A78" w:rsidR="006A41C8">
        <w:rPr>
          <w:rFonts w:ascii="Arial" w:hAnsi="Arial" w:cs="Arial"/>
          <w:b/>
        </w:rPr>
        <w:t xml:space="preserve"> </w:t>
      </w:r>
      <w:r w:rsidRPr="00707A78">
        <w:rPr>
          <w:rFonts w:ascii="Arial" w:hAnsi="Arial" w:cs="Arial"/>
          <w:b/>
        </w:rPr>
        <w:t>the information. Include descriptions of methods used to estimate major cost factors including system and technology acquisition, expected useful life of capital equipment, the discount rate(s), and the time period over which costs will be incurred. Capital and</w:t>
      </w:r>
      <w:r w:rsidRPr="00707A78" w:rsidR="006A41C8">
        <w:rPr>
          <w:rFonts w:ascii="Arial" w:hAnsi="Arial" w:cs="Arial"/>
          <w:b/>
        </w:rPr>
        <w:t xml:space="preserve"> </w:t>
      </w:r>
      <w:r w:rsidRPr="00707A78">
        <w:rPr>
          <w:rFonts w:ascii="Arial" w:hAnsi="Arial" w:cs="Arial"/>
          <w:b/>
        </w:rPr>
        <w:t>start-up costs include, among other items, preparations for collecting information such as purchasing computers and software; monitoring, sampling, drilling and testing equipment; and record storage facilities.</w:t>
      </w:r>
    </w:p>
    <w:p w:rsidRPr="004E24EC" w:rsidR="00F977AE" w:rsidP="00F977AE" w:rsidRDefault="00F977AE" w14:paraId="7C43B259" w14:textId="77777777">
      <w:pPr>
        <w:autoSpaceDE w:val="0"/>
        <w:autoSpaceDN w:val="0"/>
        <w:adjustRightInd w:val="0"/>
        <w:rPr>
          <w:rFonts w:ascii="Arial" w:hAnsi="Arial" w:cs="Arial"/>
          <w:b/>
        </w:rPr>
      </w:pPr>
    </w:p>
    <w:p w:rsidRPr="00707A78" w:rsidR="00F977AE" w:rsidP="00707A78" w:rsidRDefault="00F977AE" w14:paraId="4C1DF033" w14:textId="77777777">
      <w:pPr>
        <w:pStyle w:val="ListParagraph"/>
        <w:numPr>
          <w:ilvl w:val="0"/>
          <w:numId w:val="7"/>
        </w:numPr>
        <w:autoSpaceDE w:val="0"/>
        <w:autoSpaceDN w:val="0"/>
        <w:adjustRightInd w:val="0"/>
        <w:rPr>
          <w:rFonts w:ascii="Arial" w:hAnsi="Arial" w:cs="Arial"/>
          <w:b/>
        </w:rPr>
      </w:pPr>
      <w:r w:rsidRPr="00707A78">
        <w:rPr>
          <w:rFonts w:ascii="Arial" w:hAnsi="Arial" w:cs="Arial"/>
          <w:b/>
        </w:rPr>
        <w:t>If cost estimates are expected to vary widely, agencies should present ranges of cost burdens and explain the reasons for the variance. The cost of purchasing or contracting out information collections services should be a part of this cost burden estimate. In developing cost burden estimates, agencies may consult with a sample of respondents</w:t>
      </w:r>
      <w:r w:rsidRPr="00707A78" w:rsidR="005974D8">
        <w:rPr>
          <w:rFonts w:ascii="Arial" w:hAnsi="Arial" w:cs="Arial"/>
          <w:b/>
        </w:rPr>
        <w:t xml:space="preserve"> </w:t>
      </w:r>
      <w:r w:rsidRPr="00707A78">
        <w:rPr>
          <w:rFonts w:ascii="Arial" w:hAnsi="Arial" w:cs="Arial"/>
          <w:b/>
        </w:rPr>
        <w:t xml:space="preserve">(fewer than 10), utilize the 60-day pre-OMB submission public comment process and </w:t>
      </w:r>
      <w:proofErr w:type="gramStart"/>
      <w:r w:rsidRPr="00707A78">
        <w:rPr>
          <w:rFonts w:ascii="Arial" w:hAnsi="Arial" w:cs="Arial"/>
          <w:b/>
        </w:rPr>
        <w:t>use  existing</w:t>
      </w:r>
      <w:proofErr w:type="gramEnd"/>
      <w:r w:rsidRPr="00707A78">
        <w:rPr>
          <w:rFonts w:ascii="Arial" w:hAnsi="Arial" w:cs="Arial"/>
          <w:b/>
        </w:rPr>
        <w:t xml:space="preserve"> economic or regulatory impact analysis associated with the rulemaking containing the information collection, as appropriate.</w:t>
      </w:r>
    </w:p>
    <w:p w:rsidRPr="004E24EC" w:rsidR="00F977AE" w:rsidP="003E0F5C" w:rsidRDefault="00F977AE" w14:paraId="3394B5B6" w14:textId="77777777">
      <w:pPr>
        <w:autoSpaceDE w:val="0"/>
        <w:autoSpaceDN w:val="0"/>
        <w:adjustRightInd w:val="0"/>
        <w:rPr>
          <w:rFonts w:ascii="Arial" w:hAnsi="Arial" w:cs="Arial"/>
          <w:b/>
        </w:rPr>
      </w:pPr>
    </w:p>
    <w:p w:rsidRPr="00707A78" w:rsidR="00F977AE" w:rsidP="00707A78" w:rsidRDefault="00F977AE" w14:paraId="6B0BD125" w14:textId="77777777">
      <w:pPr>
        <w:pStyle w:val="ListParagraph"/>
        <w:numPr>
          <w:ilvl w:val="0"/>
          <w:numId w:val="7"/>
        </w:numPr>
        <w:overflowPunct w:val="0"/>
        <w:autoSpaceDE w:val="0"/>
        <w:autoSpaceDN w:val="0"/>
        <w:adjustRightInd w:val="0"/>
        <w:rPr>
          <w:rFonts w:ascii="Arial" w:hAnsi="Arial" w:cs="Arial"/>
          <w:b/>
        </w:rPr>
      </w:pPr>
      <w:r w:rsidRPr="00707A78">
        <w:rPr>
          <w:rFonts w:ascii="Arial" w:hAnsi="Arial" w:cs="Arial"/>
          <w:b/>
        </w:rPr>
        <w:t>Generally, estimates should not include purchases of equipment or services, or portions</w:t>
      </w:r>
      <w:r w:rsidRPr="00707A78" w:rsidR="005974D8">
        <w:rPr>
          <w:rFonts w:ascii="Arial" w:hAnsi="Arial" w:cs="Arial"/>
          <w:b/>
        </w:rPr>
        <w:t xml:space="preserve"> </w:t>
      </w:r>
      <w:r w:rsidRPr="00707A78">
        <w:rPr>
          <w:rFonts w:ascii="Arial" w:hAnsi="Arial" w:cs="Arial"/>
          <w:b/>
        </w:rPr>
        <w:t>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Pr="004E24EC" w:rsidR="00F977AE" w:rsidRDefault="00F977AE" w14:paraId="3F6363F7" w14:textId="77777777">
      <w:pPr>
        <w:overflowPunct w:val="0"/>
        <w:autoSpaceDE w:val="0"/>
        <w:autoSpaceDN w:val="0"/>
        <w:adjustRightInd w:val="0"/>
        <w:rPr>
          <w:rFonts w:ascii="Arial" w:hAnsi="Arial" w:cs="Arial"/>
        </w:rPr>
      </w:pPr>
    </w:p>
    <w:p w:rsidRPr="00707A78" w:rsidR="00707A78" w:rsidP="00707A78" w:rsidRDefault="00140FAE" w14:paraId="69665CEB" w14:textId="77777777">
      <w:pPr>
        <w:pStyle w:val="ListParagraph"/>
        <w:numPr>
          <w:ilvl w:val="0"/>
          <w:numId w:val="6"/>
        </w:numPr>
        <w:overflowPunct w:val="0"/>
        <w:autoSpaceDE w:val="0"/>
        <w:autoSpaceDN w:val="0"/>
        <w:adjustRightInd w:val="0"/>
        <w:rPr>
          <w:rFonts w:ascii="Arial" w:hAnsi="Arial" w:cs="Arial"/>
          <w:szCs w:val="20"/>
        </w:rPr>
      </w:pPr>
      <w:r w:rsidRPr="00707A78">
        <w:rPr>
          <w:rFonts w:ascii="Arial" w:hAnsi="Arial" w:cs="Arial"/>
        </w:rPr>
        <w:t xml:space="preserve">Annual costs burdens are covered in Paragraphs 12 and 14.  </w:t>
      </w:r>
    </w:p>
    <w:p w:rsidRPr="00707A78" w:rsidR="00707A78" w:rsidP="00707A78" w:rsidRDefault="00140FAE" w14:paraId="19BF3FBA" w14:textId="77777777">
      <w:pPr>
        <w:pStyle w:val="ListParagraph"/>
        <w:numPr>
          <w:ilvl w:val="0"/>
          <w:numId w:val="6"/>
        </w:numPr>
        <w:overflowPunct w:val="0"/>
        <w:autoSpaceDE w:val="0"/>
        <w:autoSpaceDN w:val="0"/>
        <w:adjustRightInd w:val="0"/>
        <w:rPr>
          <w:rFonts w:ascii="Arial" w:hAnsi="Arial" w:cs="Arial"/>
          <w:szCs w:val="20"/>
        </w:rPr>
      </w:pPr>
      <w:r w:rsidRPr="00707A78">
        <w:rPr>
          <w:rFonts w:ascii="Arial" w:hAnsi="Arial" w:cs="Arial"/>
        </w:rPr>
        <w:t xml:space="preserve">There are no capital or start-up costs.  </w:t>
      </w:r>
    </w:p>
    <w:p w:rsidRPr="00707A78" w:rsidR="00140FAE" w:rsidP="00707A78" w:rsidRDefault="00140FAE" w14:paraId="62FEC761" w14:textId="17079A83">
      <w:pPr>
        <w:pStyle w:val="ListParagraph"/>
        <w:numPr>
          <w:ilvl w:val="0"/>
          <w:numId w:val="6"/>
        </w:numPr>
        <w:overflowPunct w:val="0"/>
        <w:autoSpaceDE w:val="0"/>
        <w:autoSpaceDN w:val="0"/>
        <w:adjustRightInd w:val="0"/>
        <w:rPr>
          <w:rFonts w:ascii="Arial" w:hAnsi="Arial" w:cs="Arial"/>
          <w:szCs w:val="20"/>
        </w:rPr>
      </w:pPr>
      <w:r w:rsidRPr="00707A78">
        <w:rPr>
          <w:rFonts w:ascii="Arial" w:hAnsi="Arial" w:cs="Arial"/>
        </w:rPr>
        <w:t>There are no operational or maintenance costs, and no cost associated with the purchase of service equipment.</w:t>
      </w:r>
      <w:r w:rsidRPr="00707A78" w:rsidR="005974D8">
        <w:rPr>
          <w:rFonts w:ascii="Arial" w:hAnsi="Arial" w:cs="Arial"/>
        </w:rPr>
        <w:t xml:space="preserve"> </w:t>
      </w:r>
    </w:p>
    <w:p w:rsidRPr="004E24EC" w:rsidR="00140FAE" w:rsidRDefault="00140FAE" w14:paraId="6333CD78" w14:textId="77777777">
      <w:pPr>
        <w:overflowPunct w:val="0"/>
        <w:autoSpaceDE w:val="0"/>
        <w:autoSpaceDN w:val="0"/>
        <w:adjustRightInd w:val="0"/>
        <w:rPr>
          <w:rFonts w:ascii="Arial" w:hAnsi="Arial" w:cs="Arial"/>
          <w:szCs w:val="20"/>
        </w:rPr>
      </w:pPr>
    </w:p>
    <w:p w:rsidRPr="004E24EC" w:rsidR="00F977AE" w:rsidP="00F977AE" w:rsidRDefault="00140FAE" w14:paraId="555E70C0" w14:textId="77777777">
      <w:pPr>
        <w:overflowPunct w:val="0"/>
        <w:autoSpaceDE w:val="0"/>
        <w:autoSpaceDN w:val="0"/>
        <w:adjustRightInd w:val="0"/>
        <w:rPr>
          <w:rFonts w:ascii="Arial" w:hAnsi="Arial" w:cs="Arial"/>
          <w:b/>
        </w:rPr>
      </w:pPr>
      <w:r w:rsidRPr="004E24EC">
        <w:rPr>
          <w:rFonts w:ascii="Arial" w:hAnsi="Arial" w:cs="Arial"/>
          <w:b/>
        </w:rPr>
        <w:t xml:space="preserve">14.  </w:t>
      </w:r>
      <w:r w:rsidRPr="004E24EC" w:rsidR="00F977AE">
        <w:rPr>
          <w:rFonts w:ascii="Arial" w:hAnsi="Arial" w:cs="Arial"/>
          <w:b/>
        </w:rPr>
        <w:t xml:space="preserve">Provide estimates of annualized costs to the Federal government. Also, provide a description of the method used to estimate cost, which should include </w:t>
      </w:r>
      <w:r w:rsidRPr="004E24EC" w:rsidR="00F977AE">
        <w:rPr>
          <w:rFonts w:ascii="Arial" w:hAnsi="Arial" w:cs="Arial"/>
          <w:b/>
        </w:rPr>
        <w:lastRenderedPageBreak/>
        <w:t>quantification of hours, operational expenses (such as equipment, overhead, printing, and support staff), and any other expense that would not have been incurred without this collection of information. Agencies may also aggregate cost estimates from Items 12, 13, and</w:t>
      </w:r>
      <w:r w:rsidRPr="004E24EC" w:rsidR="001C058D">
        <w:rPr>
          <w:rFonts w:ascii="Arial" w:hAnsi="Arial" w:cs="Arial"/>
          <w:b/>
        </w:rPr>
        <w:t xml:space="preserve"> </w:t>
      </w:r>
      <w:r w:rsidRPr="004E24EC" w:rsidR="00F977AE">
        <w:rPr>
          <w:rFonts w:ascii="Arial" w:hAnsi="Arial" w:cs="Arial"/>
          <w:b/>
        </w:rPr>
        <w:t>14 in a single table.</w:t>
      </w:r>
    </w:p>
    <w:p w:rsidRPr="004E24EC" w:rsidR="00F977AE" w:rsidRDefault="00F977AE" w14:paraId="23184EC4" w14:textId="77777777">
      <w:pPr>
        <w:overflowPunct w:val="0"/>
        <w:autoSpaceDE w:val="0"/>
        <w:autoSpaceDN w:val="0"/>
        <w:adjustRightInd w:val="0"/>
        <w:rPr>
          <w:rFonts w:ascii="Arial" w:hAnsi="Arial" w:cs="Arial"/>
        </w:rPr>
      </w:pPr>
    </w:p>
    <w:p w:rsidRPr="004E24EC" w:rsidR="00140FAE" w:rsidRDefault="00140FAE" w14:paraId="769286F2" w14:textId="3709032E">
      <w:pPr>
        <w:overflowPunct w:val="0"/>
        <w:autoSpaceDE w:val="0"/>
        <w:autoSpaceDN w:val="0"/>
        <w:adjustRightInd w:val="0"/>
        <w:rPr>
          <w:rFonts w:ascii="Arial" w:hAnsi="Arial" w:cs="Arial"/>
          <w:szCs w:val="20"/>
        </w:rPr>
      </w:pPr>
      <w:r w:rsidRPr="004E24EC">
        <w:rPr>
          <w:rFonts w:ascii="Arial" w:hAnsi="Arial" w:cs="Arial"/>
        </w:rPr>
        <w:t xml:space="preserve">The burden related to the number of requests for </w:t>
      </w:r>
      <w:r w:rsidRPr="004E24EC" w:rsidR="006A41C8">
        <w:rPr>
          <w:rFonts w:ascii="Arial" w:hAnsi="Arial" w:cs="Arial"/>
        </w:rPr>
        <w:t>disinterment</w:t>
      </w:r>
      <w:r w:rsidRPr="004E24EC" w:rsidR="00773713">
        <w:rPr>
          <w:rFonts w:ascii="Arial" w:hAnsi="Arial" w:cs="Arial"/>
        </w:rPr>
        <w:t>’</w:t>
      </w:r>
      <w:r w:rsidRPr="004E24EC" w:rsidR="006A41C8">
        <w:rPr>
          <w:rFonts w:ascii="Arial" w:hAnsi="Arial" w:cs="Arial"/>
        </w:rPr>
        <w:t>s</w:t>
      </w:r>
      <w:r w:rsidRPr="004E24EC">
        <w:rPr>
          <w:rFonts w:ascii="Arial" w:hAnsi="Arial" w:cs="Arial"/>
        </w:rPr>
        <w:t xml:space="preserve"> made in a national cemetery is </w:t>
      </w:r>
      <w:r w:rsidRPr="004E24EC" w:rsidR="00C0547B">
        <w:rPr>
          <w:rFonts w:ascii="Arial" w:hAnsi="Arial" w:cs="Arial"/>
        </w:rPr>
        <w:t>increasing and can be unanticipated based on the veteran population surrounding that national cemetery.</w:t>
      </w:r>
      <w:r w:rsidRPr="004E24EC">
        <w:rPr>
          <w:rFonts w:ascii="Arial" w:hAnsi="Arial" w:cs="Arial"/>
        </w:rPr>
        <w:t xml:space="preserve">  Additionally, cost and burden to process a Request for Disinterment differ as each request has its own characteristics, which can be simple or complex.  Annual cost and burden </w:t>
      </w:r>
      <w:proofErr w:type="gramStart"/>
      <w:r w:rsidRPr="004E24EC">
        <w:rPr>
          <w:rFonts w:ascii="Arial" w:hAnsi="Arial" w:cs="Arial"/>
        </w:rPr>
        <w:t>depends</w:t>
      </w:r>
      <w:proofErr w:type="gramEnd"/>
      <w:r w:rsidRPr="004E24EC">
        <w:rPr>
          <w:rFonts w:ascii="Arial" w:hAnsi="Arial" w:cs="Arial"/>
        </w:rPr>
        <w:t xml:space="preserve"> on the number of: requests received, completed documents returned, additional requests for data, telephone calls, and if a comple</w:t>
      </w:r>
      <w:r w:rsidRPr="004E24EC" w:rsidR="00B365B4">
        <w:rPr>
          <w:rFonts w:ascii="Arial" w:hAnsi="Arial" w:cs="Arial"/>
        </w:rPr>
        <w:t>x situation exists.</w:t>
      </w:r>
      <w:r w:rsidRPr="004E24EC">
        <w:rPr>
          <w:rFonts w:ascii="Arial" w:hAnsi="Arial" w:cs="Arial"/>
        </w:rPr>
        <w:t xml:space="preserve">  Our estimate of the annualized cost to the Government based on a normal request is as follows:</w:t>
      </w:r>
    </w:p>
    <w:p w:rsidRPr="004E24EC" w:rsidR="00D16218" w:rsidRDefault="00D16218" w14:paraId="6E4FF8A2" w14:textId="77777777">
      <w:pPr>
        <w:overflowPunct w:val="0"/>
        <w:autoSpaceDE w:val="0"/>
        <w:autoSpaceDN w:val="0"/>
        <w:adjustRightInd w:val="0"/>
        <w:ind w:left="360"/>
        <w:rPr>
          <w:rFonts w:ascii="Arial" w:hAnsi="Arial" w:cs="Arial"/>
        </w:rPr>
      </w:pPr>
    </w:p>
    <w:p w:rsidRPr="004E24EC" w:rsidR="00140FAE" w:rsidRDefault="00140FAE" w14:paraId="0D024F79" w14:textId="77777777">
      <w:pPr>
        <w:overflowPunct w:val="0"/>
        <w:autoSpaceDE w:val="0"/>
        <w:autoSpaceDN w:val="0"/>
        <w:adjustRightInd w:val="0"/>
        <w:ind w:left="360"/>
        <w:rPr>
          <w:rFonts w:ascii="Arial" w:hAnsi="Arial" w:cs="Arial"/>
          <w:szCs w:val="20"/>
        </w:rPr>
      </w:pPr>
      <w:r w:rsidRPr="004E24EC">
        <w:rPr>
          <w:rFonts w:ascii="Arial" w:hAnsi="Arial" w:cs="Arial"/>
        </w:rPr>
        <w:t>Clerical, managerial and administrative costs to the Government:</w:t>
      </w:r>
    </w:p>
    <w:p w:rsidRPr="004E24EC" w:rsidR="00140FAE" w:rsidRDefault="00140FAE" w14:paraId="2CAF88BC" w14:textId="77777777">
      <w:pPr>
        <w:overflowPunct w:val="0"/>
        <w:autoSpaceDE w:val="0"/>
        <w:autoSpaceDN w:val="0"/>
        <w:adjustRightInd w:val="0"/>
        <w:ind w:left="360"/>
        <w:rPr>
          <w:rFonts w:ascii="Arial" w:hAnsi="Arial" w:cs="Arial"/>
          <w:szCs w:val="20"/>
        </w:rPr>
      </w:pPr>
    </w:p>
    <w:p w:rsidRPr="004E24EC" w:rsidR="00140FAE" w:rsidRDefault="00140FAE" w14:paraId="651D5B7A" w14:textId="77777777">
      <w:pPr>
        <w:pStyle w:val="Heading2"/>
        <w:ind w:left="360"/>
        <w:rPr>
          <w:rFonts w:cs="Arial"/>
        </w:rPr>
      </w:pPr>
      <w:r w:rsidRPr="004E24EC">
        <w:rPr>
          <w:rFonts w:cs="Arial"/>
        </w:rPr>
        <w:t>Clerical Costs</w:t>
      </w:r>
    </w:p>
    <w:p w:rsidRPr="004E24EC" w:rsidR="00140FAE" w:rsidRDefault="00140FAE" w14:paraId="324B4697" w14:textId="2E39656F">
      <w:pPr>
        <w:pStyle w:val="BodyTextIndent"/>
        <w:overflowPunct w:val="0"/>
        <w:autoSpaceDE w:val="0"/>
        <w:autoSpaceDN w:val="0"/>
        <w:adjustRightInd w:val="0"/>
        <w:rPr>
          <w:rFonts w:cs="Arial"/>
          <w:szCs w:val="24"/>
        </w:rPr>
      </w:pPr>
      <w:r w:rsidRPr="004E24EC">
        <w:rPr>
          <w:rFonts w:cs="Arial"/>
          <w:szCs w:val="24"/>
        </w:rPr>
        <w:t>30 minutes to read, log, evaluate, prepare correspondence, and review = ($</w:t>
      </w:r>
      <w:r w:rsidRPr="004E24EC" w:rsidR="00F17C0E">
        <w:rPr>
          <w:rFonts w:cs="Arial"/>
          <w:szCs w:val="24"/>
        </w:rPr>
        <w:t>21.40</w:t>
      </w:r>
      <w:r w:rsidRPr="004E24EC">
        <w:rPr>
          <w:rFonts w:cs="Arial"/>
          <w:szCs w:val="24"/>
        </w:rPr>
        <w:t xml:space="preserve"> hourly (GS 5/5) x .5 (1/2 hrs.) = $</w:t>
      </w:r>
      <w:r w:rsidRPr="004E24EC" w:rsidR="00F17C0E">
        <w:rPr>
          <w:rFonts w:cs="Arial"/>
          <w:szCs w:val="24"/>
        </w:rPr>
        <w:t>10.70</w:t>
      </w:r>
      <w:r w:rsidRPr="004E24EC">
        <w:rPr>
          <w:rFonts w:cs="Arial"/>
          <w:szCs w:val="24"/>
        </w:rPr>
        <w:t xml:space="preserve"> Burden Hours = 30 mins x </w:t>
      </w:r>
      <w:r w:rsidRPr="004E24EC" w:rsidR="00F17C0E">
        <w:rPr>
          <w:rFonts w:cs="Arial"/>
          <w:szCs w:val="24"/>
        </w:rPr>
        <w:t xml:space="preserve">1,777 </w:t>
      </w:r>
      <w:r w:rsidRPr="004E24EC" w:rsidR="00AB4EAD">
        <w:rPr>
          <w:rFonts w:cs="Arial"/>
          <w:szCs w:val="24"/>
        </w:rPr>
        <w:t xml:space="preserve">respondents = </w:t>
      </w:r>
      <w:r w:rsidRPr="004E24EC" w:rsidR="00F17C0E">
        <w:rPr>
          <w:rFonts w:cs="Arial"/>
          <w:szCs w:val="24"/>
        </w:rPr>
        <w:t>53,310</w:t>
      </w:r>
      <w:r w:rsidRPr="004E24EC">
        <w:rPr>
          <w:rFonts w:cs="Arial"/>
          <w:szCs w:val="24"/>
        </w:rPr>
        <w:t xml:space="preserve"> divided by 60 =</w:t>
      </w:r>
      <w:r w:rsidRPr="004E24EC" w:rsidR="00AB4EAD">
        <w:rPr>
          <w:rFonts w:cs="Arial"/>
          <w:szCs w:val="24"/>
        </w:rPr>
        <w:t xml:space="preserve"> </w:t>
      </w:r>
      <w:r w:rsidRPr="004E24EC" w:rsidR="00F17C0E">
        <w:rPr>
          <w:rFonts w:cs="Arial"/>
          <w:szCs w:val="24"/>
        </w:rPr>
        <w:t xml:space="preserve">889 </w:t>
      </w:r>
      <w:r w:rsidRPr="004E24EC">
        <w:rPr>
          <w:rFonts w:cs="Arial"/>
          <w:szCs w:val="24"/>
        </w:rPr>
        <w:t xml:space="preserve">Burden Cost = </w:t>
      </w:r>
      <w:r w:rsidRPr="004E24EC" w:rsidR="00AB4EAD">
        <w:rPr>
          <w:rFonts w:cs="Arial"/>
          <w:szCs w:val="24"/>
        </w:rPr>
        <w:t>$</w:t>
      </w:r>
      <w:r w:rsidRPr="004E24EC" w:rsidR="00F17C0E">
        <w:rPr>
          <w:rFonts w:cs="Arial"/>
          <w:szCs w:val="24"/>
        </w:rPr>
        <w:t xml:space="preserve">10.70 x 1,777 = </w:t>
      </w:r>
      <w:r w:rsidRPr="004E24EC" w:rsidR="00A20253">
        <w:rPr>
          <w:rFonts w:cs="Arial"/>
          <w:szCs w:val="24"/>
        </w:rPr>
        <w:t>$19,013.90</w:t>
      </w:r>
      <w:r w:rsidRPr="004E24EC">
        <w:rPr>
          <w:rFonts w:cs="Arial"/>
          <w:szCs w:val="24"/>
        </w:rPr>
        <w:t>.</w:t>
      </w:r>
    </w:p>
    <w:p w:rsidRPr="004E24EC" w:rsidR="00140FAE" w:rsidRDefault="00140FAE" w14:paraId="0CDFDE95" w14:textId="77777777">
      <w:pPr>
        <w:overflowPunct w:val="0"/>
        <w:autoSpaceDE w:val="0"/>
        <w:autoSpaceDN w:val="0"/>
        <w:adjustRightInd w:val="0"/>
        <w:ind w:left="360"/>
        <w:rPr>
          <w:rFonts w:ascii="Arial" w:hAnsi="Arial" w:cs="Arial"/>
          <w:szCs w:val="20"/>
        </w:rPr>
      </w:pPr>
    </w:p>
    <w:p w:rsidRPr="004E24EC" w:rsidR="00140FAE" w:rsidRDefault="00140FAE" w14:paraId="036AB7CD" w14:textId="77777777">
      <w:pPr>
        <w:pStyle w:val="Heading2"/>
        <w:ind w:left="360"/>
        <w:rPr>
          <w:rFonts w:cs="Arial"/>
        </w:rPr>
      </w:pPr>
      <w:r w:rsidRPr="004E24EC">
        <w:rPr>
          <w:rFonts w:cs="Arial"/>
        </w:rPr>
        <w:t>Management and Administrative Costs</w:t>
      </w:r>
    </w:p>
    <w:p w:rsidRPr="004E24EC" w:rsidR="00140FAE" w:rsidRDefault="00140FAE" w14:paraId="3019D365" w14:textId="6463CEEB">
      <w:pPr>
        <w:overflowPunct w:val="0"/>
        <w:autoSpaceDE w:val="0"/>
        <w:autoSpaceDN w:val="0"/>
        <w:adjustRightInd w:val="0"/>
        <w:ind w:left="360"/>
        <w:rPr>
          <w:rFonts w:ascii="Arial" w:hAnsi="Arial" w:cs="Arial"/>
          <w:szCs w:val="20"/>
        </w:rPr>
      </w:pPr>
      <w:r w:rsidRPr="004E24EC">
        <w:rPr>
          <w:rFonts w:ascii="Arial" w:hAnsi="Arial" w:cs="Arial"/>
        </w:rPr>
        <w:t xml:space="preserve">10 minutes to review and implement a decision = ($ </w:t>
      </w:r>
      <w:r w:rsidRPr="004E24EC" w:rsidR="00A20253">
        <w:rPr>
          <w:rFonts w:ascii="Arial" w:hAnsi="Arial" w:cs="Arial"/>
        </w:rPr>
        <w:t>41.50</w:t>
      </w:r>
      <w:r w:rsidRPr="004E24EC" w:rsidR="00665427">
        <w:rPr>
          <w:rFonts w:ascii="Arial" w:hAnsi="Arial" w:cs="Arial"/>
        </w:rPr>
        <w:t xml:space="preserve"> hourly (GS 12/1</w:t>
      </w:r>
      <w:r w:rsidRPr="004E24EC">
        <w:rPr>
          <w:rFonts w:ascii="Arial" w:hAnsi="Arial" w:cs="Arial"/>
        </w:rPr>
        <w:t>) $</w:t>
      </w:r>
      <w:r w:rsidRPr="004E24EC" w:rsidR="00A20253">
        <w:rPr>
          <w:rFonts w:ascii="Arial" w:hAnsi="Arial" w:cs="Arial"/>
        </w:rPr>
        <w:t>41.50</w:t>
      </w:r>
      <w:r w:rsidRPr="004E24EC">
        <w:rPr>
          <w:rFonts w:ascii="Arial" w:hAnsi="Arial" w:cs="Arial"/>
        </w:rPr>
        <w:t xml:space="preserve"> x 0.1667 (1/6 </w:t>
      </w:r>
      <w:proofErr w:type="spellStart"/>
      <w:r w:rsidRPr="004E24EC">
        <w:rPr>
          <w:rFonts w:ascii="Arial" w:hAnsi="Arial" w:cs="Arial"/>
        </w:rPr>
        <w:t>hr</w:t>
      </w:r>
      <w:proofErr w:type="spellEnd"/>
      <w:r w:rsidRPr="004E24EC">
        <w:rPr>
          <w:rFonts w:ascii="Arial" w:hAnsi="Arial" w:cs="Arial"/>
        </w:rPr>
        <w:t>) = $</w:t>
      </w:r>
      <w:r w:rsidRPr="004E24EC" w:rsidR="00A20253">
        <w:rPr>
          <w:rFonts w:ascii="Arial" w:hAnsi="Arial" w:cs="Arial"/>
        </w:rPr>
        <w:t>6.92</w:t>
      </w:r>
      <w:r w:rsidRPr="004E24EC" w:rsidR="00AB4EAD">
        <w:rPr>
          <w:rFonts w:ascii="Arial" w:hAnsi="Arial" w:cs="Arial"/>
        </w:rPr>
        <w:t xml:space="preserve"> Burden Hours = 10 mins x </w:t>
      </w:r>
      <w:r w:rsidRPr="004E24EC" w:rsidR="00A20253">
        <w:rPr>
          <w:rFonts w:ascii="Arial" w:hAnsi="Arial" w:cs="Arial"/>
        </w:rPr>
        <w:t xml:space="preserve">1,777 </w:t>
      </w:r>
      <w:r w:rsidRPr="004E24EC">
        <w:rPr>
          <w:rFonts w:ascii="Arial" w:hAnsi="Arial" w:cs="Arial"/>
        </w:rPr>
        <w:t xml:space="preserve">respondents = </w:t>
      </w:r>
      <w:r w:rsidRPr="004E24EC" w:rsidR="00A20253">
        <w:rPr>
          <w:rFonts w:ascii="Arial" w:hAnsi="Arial" w:cs="Arial"/>
        </w:rPr>
        <w:t xml:space="preserve">17,770 </w:t>
      </w:r>
      <w:r w:rsidRPr="004E24EC" w:rsidR="00AB4EAD">
        <w:rPr>
          <w:rFonts w:ascii="Arial" w:hAnsi="Arial" w:cs="Arial"/>
        </w:rPr>
        <w:t xml:space="preserve">divided by 60 = </w:t>
      </w:r>
      <w:r w:rsidRPr="004E24EC" w:rsidR="00A20253">
        <w:rPr>
          <w:rFonts w:ascii="Arial" w:hAnsi="Arial" w:cs="Arial"/>
        </w:rPr>
        <w:t xml:space="preserve">296 </w:t>
      </w:r>
      <w:r w:rsidRPr="004E24EC">
        <w:rPr>
          <w:rFonts w:ascii="Arial" w:hAnsi="Arial" w:cs="Arial"/>
        </w:rPr>
        <w:t>Burden Cost = $</w:t>
      </w:r>
      <w:r w:rsidRPr="004E24EC" w:rsidR="00A20253">
        <w:rPr>
          <w:rFonts w:ascii="Arial" w:hAnsi="Arial" w:cs="Arial"/>
        </w:rPr>
        <w:t>6.92</w:t>
      </w:r>
      <w:r w:rsidRPr="004E24EC">
        <w:rPr>
          <w:rFonts w:ascii="Arial" w:hAnsi="Arial" w:cs="Arial"/>
        </w:rPr>
        <w:t xml:space="preserve"> x </w:t>
      </w:r>
      <w:r w:rsidRPr="004E24EC" w:rsidR="00A20253">
        <w:rPr>
          <w:rFonts w:ascii="Arial" w:hAnsi="Arial" w:cs="Arial"/>
        </w:rPr>
        <w:t xml:space="preserve">1,777 </w:t>
      </w:r>
      <w:r w:rsidRPr="004E24EC">
        <w:rPr>
          <w:rFonts w:ascii="Arial" w:hAnsi="Arial" w:cs="Arial"/>
        </w:rPr>
        <w:t xml:space="preserve">respondents = </w:t>
      </w:r>
      <w:r w:rsidRPr="004E24EC">
        <w:rPr>
          <w:rFonts w:ascii="Arial" w:hAnsi="Arial" w:cs="Arial"/>
          <w:u w:val="single"/>
        </w:rPr>
        <w:t>$</w:t>
      </w:r>
      <w:r w:rsidRPr="004E24EC" w:rsidR="00A20253">
        <w:rPr>
          <w:rFonts w:ascii="Arial" w:hAnsi="Arial" w:cs="Arial"/>
          <w:u w:val="single"/>
        </w:rPr>
        <w:t>12,296.84</w:t>
      </w:r>
    </w:p>
    <w:p w:rsidRPr="004E24EC" w:rsidR="00140FAE" w:rsidRDefault="00140FAE" w14:paraId="69CF8BB3" w14:textId="77777777">
      <w:pPr>
        <w:overflowPunct w:val="0"/>
        <w:autoSpaceDE w:val="0"/>
        <w:autoSpaceDN w:val="0"/>
        <w:adjustRightInd w:val="0"/>
        <w:ind w:left="360"/>
        <w:rPr>
          <w:rFonts w:ascii="Arial" w:hAnsi="Arial" w:cs="Arial"/>
          <w:szCs w:val="20"/>
        </w:rPr>
      </w:pPr>
    </w:p>
    <w:p w:rsidRPr="004E24EC" w:rsidR="00140FAE" w:rsidRDefault="00140FAE" w14:paraId="5A2F5334" w14:textId="727CAF93">
      <w:pPr>
        <w:overflowPunct w:val="0"/>
        <w:autoSpaceDE w:val="0"/>
        <w:autoSpaceDN w:val="0"/>
        <w:adjustRightInd w:val="0"/>
        <w:ind w:left="360"/>
        <w:rPr>
          <w:rFonts w:ascii="Arial" w:hAnsi="Arial" w:cs="Arial"/>
          <w:color w:val="1F497D"/>
        </w:rPr>
      </w:pPr>
      <w:r w:rsidRPr="004E24EC">
        <w:rPr>
          <w:rFonts w:ascii="Arial" w:hAnsi="Arial" w:cs="Arial"/>
        </w:rPr>
        <w:t>Total Cost to the Government = $</w:t>
      </w:r>
      <w:r w:rsidRPr="004E24EC" w:rsidR="00A20253">
        <w:rPr>
          <w:rFonts w:ascii="Arial" w:hAnsi="Arial" w:cs="Arial"/>
        </w:rPr>
        <w:t>31,310.74</w:t>
      </w:r>
      <w:r w:rsidRPr="004E24EC" w:rsidR="00A06F04">
        <w:rPr>
          <w:rFonts w:ascii="Arial" w:hAnsi="Arial" w:cs="Arial"/>
        </w:rPr>
        <w:t xml:space="preserve">.  </w:t>
      </w:r>
      <w:hyperlink w:history="1" r:id="rId9">
        <w:r w:rsidRPr="004E24EC" w:rsidR="00A20253">
          <w:rPr>
            <w:rStyle w:val="Hyperlink"/>
            <w:rFonts w:ascii="Arial" w:hAnsi="Arial" w:cs="Arial"/>
          </w:rPr>
          <w:t>https://www.opm.gov/policy-data-oversight/pay-leave/salaries-wages/2020/general-schedule-gs-salary-calculator/</w:t>
        </w:r>
      </w:hyperlink>
      <w:r w:rsidRPr="004E24EC" w:rsidR="00A06F04">
        <w:rPr>
          <w:rFonts w:ascii="Arial" w:hAnsi="Arial" w:cs="Arial"/>
          <w:color w:val="1F497D"/>
        </w:rPr>
        <w:t>)</w:t>
      </w:r>
    </w:p>
    <w:p w:rsidRPr="004E24EC" w:rsidR="00EE7EE5" w:rsidRDefault="00EE7EE5" w14:paraId="6497D16C" w14:textId="77777777">
      <w:pPr>
        <w:overflowPunct w:val="0"/>
        <w:autoSpaceDE w:val="0"/>
        <w:autoSpaceDN w:val="0"/>
        <w:adjustRightInd w:val="0"/>
        <w:ind w:left="360"/>
        <w:rPr>
          <w:rFonts w:ascii="Arial" w:hAnsi="Arial" w:cs="Arial"/>
          <w:color w:val="1F497D"/>
        </w:rPr>
      </w:pPr>
    </w:p>
    <w:p w:rsidRPr="004E24EC" w:rsidR="00EE7EE5" w:rsidRDefault="00EE7EE5" w14:paraId="2F4A0CC7" w14:textId="51BC8631">
      <w:pPr>
        <w:overflowPunct w:val="0"/>
        <w:autoSpaceDE w:val="0"/>
        <w:autoSpaceDN w:val="0"/>
        <w:adjustRightInd w:val="0"/>
        <w:ind w:left="360"/>
        <w:rPr>
          <w:rFonts w:ascii="Arial" w:hAnsi="Arial" w:cs="Arial"/>
          <w:szCs w:val="20"/>
        </w:rPr>
      </w:pPr>
      <w:r w:rsidRPr="004E24EC">
        <w:rPr>
          <w:rFonts w:ascii="Arial" w:hAnsi="Arial" w:cs="Arial"/>
          <w:szCs w:val="20"/>
        </w:rPr>
        <w:t xml:space="preserve">The data source is from the Burial Operation Support System (BOSS).  The BOSS is the only source used by NCA recording burial records (GRs) at our national cemeteries.  </w:t>
      </w:r>
    </w:p>
    <w:p w:rsidRPr="004E24EC" w:rsidR="00140FAE" w:rsidRDefault="00140FAE" w14:paraId="46D90163" w14:textId="77777777">
      <w:pPr>
        <w:overflowPunct w:val="0"/>
        <w:autoSpaceDE w:val="0"/>
        <w:autoSpaceDN w:val="0"/>
        <w:adjustRightInd w:val="0"/>
        <w:rPr>
          <w:rFonts w:ascii="Arial" w:hAnsi="Arial" w:cs="Arial"/>
          <w:color w:val="1F497D"/>
          <w:szCs w:val="20"/>
        </w:rPr>
      </w:pPr>
    </w:p>
    <w:p w:rsidRPr="004E24EC" w:rsidR="00F977AE" w:rsidP="00F977AE" w:rsidRDefault="00276642" w14:paraId="0E171DAB" w14:textId="77777777">
      <w:pPr>
        <w:overflowPunct w:val="0"/>
        <w:autoSpaceDE w:val="0"/>
        <w:autoSpaceDN w:val="0"/>
        <w:adjustRightInd w:val="0"/>
        <w:rPr>
          <w:rFonts w:ascii="Arial" w:hAnsi="Arial" w:cs="Arial"/>
          <w:b/>
        </w:rPr>
      </w:pPr>
      <w:r w:rsidRPr="004E24EC">
        <w:rPr>
          <w:rFonts w:ascii="Arial" w:hAnsi="Arial" w:cs="Arial"/>
          <w:b/>
        </w:rPr>
        <w:t xml:space="preserve">15.  </w:t>
      </w:r>
      <w:r w:rsidRPr="004E24EC" w:rsidR="00F977AE">
        <w:rPr>
          <w:rFonts w:ascii="Arial" w:hAnsi="Arial" w:cs="Arial"/>
          <w:b/>
        </w:rPr>
        <w:t>Explain the reasons for any program changes or adjustments reported in Items 13 or 14 of the OMB Form 83-I.</w:t>
      </w:r>
    </w:p>
    <w:p w:rsidRPr="004E24EC" w:rsidR="00F977AE" w:rsidRDefault="00F977AE" w14:paraId="27D9CF69" w14:textId="77777777">
      <w:pPr>
        <w:overflowPunct w:val="0"/>
        <w:autoSpaceDE w:val="0"/>
        <w:autoSpaceDN w:val="0"/>
        <w:adjustRightInd w:val="0"/>
        <w:rPr>
          <w:rFonts w:ascii="Arial" w:hAnsi="Arial" w:cs="Arial"/>
        </w:rPr>
      </w:pPr>
    </w:p>
    <w:p w:rsidRPr="004E24EC" w:rsidR="00140FAE" w:rsidRDefault="00D03956" w14:paraId="69F6C203" w14:textId="487ED5EA">
      <w:pPr>
        <w:overflowPunct w:val="0"/>
        <w:autoSpaceDE w:val="0"/>
        <w:autoSpaceDN w:val="0"/>
        <w:adjustRightInd w:val="0"/>
        <w:rPr>
          <w:rFonts w:ascii="Arial" w:hAnsi="Arial" w:cs="Arial"/>
        </w:rPr>
      </w:pPr>
      <w:r w:rsidRPr="004E24EC">
        <w:rPr>
          <w:rFonts w:ascii="Arial" w:hAnsi="Arial" w:cs="Arial"/>
        </w:rPr>
        <w:t>The burden related to the number of requests for disinterment made in a national cemetery is increasing and can be unanticipated based on the veteran population surrounding that national cemetery.</w:t>
      </w:r>
      <w:r w:rsidRPr="004E24EC" w:rsidR="00276642">
        <w:rPr>
          <w:rFonts w:ascii="Arial" w:hAnsi="Arial" w:cs="Arial"/>
        </w:rPr>
        <w:t xml:space="preserve">  There are </w:t>
      </w:r>
      <w:proofErr w:type="gramStart"/>
      <w:r w:rsidRPr="004E24EC" w:rsidR="00276642">
        <w:rPr>
          <w:rFonts w:ascii="Arial" w:hAnsi="Arial" w:cs="Arial"/>
        </w:rPr>
        <w:t>a number of</w:t>
      </w:r>
      <w:proofErr w:type="gramEnd"/>
      <w:r w:rsidRPr="004E24EC" w:rsidR="00276642">
        <w:rPr>
          <w:rFonts w:ascii="Arial" w:hAnsi="Arial" w:cs="Arial"/>
        </w:rPr>
        <w:t xml:space="preserve"> reasons for the increase in disinterment actions to more than </w:t>
      </w:r>
      <w:r w:rsidRPr="004E24EC" w:rsidR="00F17C0E">
        <w:rPr>
          <w:rFonts w:ascii="Arial" w:hAnsi="Arial" w:cs="Arial"/>
        </w:rPr>
        <w:t xml:space="preserve">1777 </w:t>
      </w:r>
      <w:r w:rsidRPr="004E24EC" w:rsidR="00276642">
        <w:rPr>
          <w:rFonts w:ascii="Arial" w:hAnsi="Arial" w:cs="Arial"/>
        </w:rPr>
        <w:t>in the current period of review.  Please see the following:</w:t>
      </w:r>
    </w:p>
    <w:p w:rsidRPr="004E24EC" w:rsidR="0056319E" w:rsidRDefault="0056319E" w14:paraId="38F00262" w14:textId="77777777">
      <w:pPr>
        <w:overflowPunct w:val="0"/>
        <w:autoSpaceDE w:val="0"/>
        <w:autoSpaceDN w:val="0"/>
        <w:adjustRightInd w:val="0"/>
        <w:rPr>
          <w:rFonts w:ascii="Arial" w:hAnsi="Arial" w:cs="Arial"/>
        </w:rPr>
      </w:pPr>
    </w:p>
    <w:p w:rsidRPr="004E24EC" w:rsidR="00276642" w:rsidP="000723DF" w:rsidRDefault="00276642" w14:paraId="3A7DE93F" w14:textId="77777777">
      <w:pPr>
        <w:overflowPunct w:val="0"/>
        <w:autoSpaceDE w:val="0"/>
        <w:autoSpaceDN w:val="0"/>
        <w:adjustRightInd w:val="0"/>
        <w:spacing w:after="120"/>
        <w:rPr>
          <w:rFonts w:ascii="Arial" w:hAnsi="Arial" w:cs="Arial"/>
        </w:rPr>
      </w:pPr>
      <w:r w:rsidRPr="004E24EC">
        <w:rPr>
          <w:rFonts w:ascii="Arial" w:hAnsi="Arial" w:cs="Arial"/>
        </w:rPr>
        <w:tab/>
        <w:t>1.  The decedent’s family relocates to another area and disinters their loved one to be at a nearby cemetery.</w:t>
      </w:r>
    </w:p>
    <w:p w:rsidRPr="004E24EC" w:rsidR="00276642" w:rsidP="000723DF" w:rsidRDefault="00276642" w14:paraId="0B69EEE8" w14:textId="77777777">
      <w:pPr>
        <w:overflowPunct w:val="0"/>
        <w:autoSpaceDE w:val="0"/>
        <w:autoSpaceDN w:val="0"/>
        <w:adjustRightInd w:val="0"/>
        <w:spacing w:after="120"/>
        <w:rPr>
          <w:rFonts w:ascii="Arial" w:hAnsi="Arial" w:cs="Arial"/>
        </w:rPr>
      </w:pPr>
      <w:r w:rsidRPr="004E24EC">
        <w:rPr>
          <w:rFonts w:ascii="Arial" w:hAnsi="Arial" w:cs="Arial"/>
        </w:rPr>
        <w:lastRenderedPageBreak/>
        <w:tab/>
        <w:t>2.  Family/next of kin (NOK) disinters the remains and relocates the remains to a private cemetery where other family members are buried.</w:t>
      </w:r>
    </w:p>
    <w:p w:rsidRPr="004E24EC" w:rsidR="00276642" w:rsidRDefault="00276642" w14:paraId="79FEE5A9" w14:textId="311D6AB1">
      <w:pPr>
        <w:overflowPunct w:val="0"/>
        <w:autoSpaceDE w:val="0"/>
        <w:autoSpaceDN w:val="0"/>
        <w:adjustRightInd w:val="0"/>
        <w:spacing w:after="120"/>
        <w:rPr>
          <w:rFonts w:ascii="Arial" w:hAnsi="Arial" w:cs="Arial"/>
        </w:rPr>
      </w:pPr>
      <w:r w:rsidRPr="004E24EC">
        <w:rPr>
          <w:rFonts w:ascii="Arial" w:hAnsi="Arial" w:cs="Arial"/>
        </w:rPr>
        <w:tab/>
        <w:t xml:space="preserve">3.  Cemetery disinters remains and reinters at another gravesite within the same cemetery (i.e. family member is interred in the columbaria, garden niche, or an in-ground location.  The subsequent interment is a casketed burial, the cremated remains are disinterred and the remains are </w:t>
      </w:r>
      <w:r w:rsidRPr="004E24EC" w:rsidR="00E6337F">
        <w:rPr>
          <w:rFonts w:ascii="Arial" w:hAnsi="Arial" w:cs="Arial"/>
        </w:rPr>
        <w:t>joined in the casket site.  Most</w:t>
      </w:r>
      <w:r w:rsidRPr="004E24EC">
        <w:rPr>
          <w:rFonts w:ascii="Arial" w:hAnsi="Arial" w:cs="Arial"/>
        </w:rPr>
        <w:t xml:space="preserve"> Veteran authorized one gravesite).</w:t>
      </w:r>
      <w:r w:rsidRPr="004E24EC" w:rsidR="00A06F04">
        <w:rPr>
          <w:rFonts w:ascii="Arial" w:hAnsi="Arial" w:cs="Arial"/>
        </w:rPr>
        <w:t xml:space="preserve"> </w:t>
      </w:r>
    </w:p>
    <w:p w:rsidRPr="004E24EC" w:rsidR="000723DF" w:rsidP="000723DF" w:rsidRDefault="000723DF" w14:paraId="1459D7D9" w14:textId="7C16799B">
      <w:pPr>
        <w:overflowPunct w:val="0"/>
        <w:autoSpaceDE w:val="0"/>
        <w:autoSpaceDN w:val="0"/>
        <w:adjustRightInd w:val="0"/>
        <w:spacing w:after="120"/>
        <w:rPr>
          <w:rFonts w:ascii="Arial" w:hAnsi="Arial" w:cs="Arial"/>
          <w:szCs w:val="20"/>
        </w:rPr>
      </w:pPr>
      <w:r w:rsidRPr="004E24EC">
        <w:rPr>
          <w:rFonts w:ascii="Arial" w:hAnsi="Arial" w:cs="Arial"/>
          <w:szCs w:val="20"/>
        </w:rPr>
        <w:t>2019 disinterment requests respondents include</w:t>
      </w:r>
      <w:r w:rsidR="00995029">
        <w:rPr>
          <w:rFonts w:ascii="Arial" w:hAnsi="Arial" w:cs="Arial"/>
          <w:szCs w:val="20"/>
        </w:rPr>
        <w:t>d</w:t>
      </w:r>
      <w:r w:rsidRPr="004E24EC">
        <w:rPr>
          <w:rFonts w:ascii="Arial" w:hAnsi="Arial" w:cs="Arial"/>
          <w:szCs w:val="20"/>
        </w:rPr>
        <w:t xml:space="preserve"> administrative/operational relocations within the VA national cemeteries that do not require submission of the form.   </w:t>
      </w:r>
    </w:p>
    <w:p w:rsidRPr="004E24EC" w:rsidR="00140FAE" w:rsidRDefault="00140FAE" w14:paraId="42BD8B1E" w14:textId="77777777">
      <w:pPr>
        <w:overflowPunct w:val="0"/>
        <w:autoSpaceDE w:val="0"/>
        <w:autoSpaceDN w:val="0"/>
        <w:adjustRightInd w:val="0"/>
        <w:rPr>
          <w:rFonts w:ascii="Arial" w:hAnsi="Arial" w:cs="Arial"/>
          <w:szCs w:val="20"/>
        </w:rPr>
      </w:pPr>
    </w:p>
    <w:p w:rsidRPr="004E24EC" w:rsidR="00F977AE" w:rsidP="00F977AE" w:rsidRDefault="00140FAE" w14:paraId="7C8EC826" w14:textId="77777777">
      <w:pPr>
        <w:overflowPunct w:val="0"/>
        <w:autoSpaceDE w:val="0"/>
        <w:autoSpaceDN w:val="0"/>
        <w:adjustRightInd w:val="0"/>
        <w:rPr>
          <w:rFonts w:ascii="Arial" w:hAnsi="Arial" w:cs="Arial"/>
          <w:b/>
        </w:rPr>
      </w:pPr>
      <w:r w:rsidRPr="004E24EC">
        <w:rPr>
          <w:rFonts w:ascii="Arial" w:hAnsi="Arial" w:cs="Arial"/>
          <w:b/>
        </w:rPr>
        <w:t xml:space="preserve">16.  </w:t>
      </w:r>
      <w:r w:rsidRPr="004E24EC" w:rsidR="00F977AE">
        <w:rPr>
          <w:rFonts w:ascii="Arial" w:hAnsi="Arial" w:cs="Arial"/>
          <w:b/>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w:t>
      </w:r>
    </w:p>
    <w:p w:rsidRPr="004E24EC" w:rsidR="00F977AE" w:rsidP="00F977AE" w:rsidRDefault="00F977AE" w14:paraId="0CA15A3C" w14:textId="77777777">
      <w:pPr>
        <w:overflowPunct w:val="0"/>
        <w:autoSpaceDE w:val="0"/>
        <w:autoSpaceDN w:val="0"/>
        <w:adjustRightInd w:val="0"/>
        <w:rPr>
          <w:rFonts w:ascii="Arial" w:hAnsi="Arial" w:cs="Arial"/>
          <w:b/>
        </w:rPr>
      </w:pPr>
      <w:r w:rsidRPr="004E24EC">
        <w:rPr>
          <w:rFonts w:ascii="Arial" w:hAnsi="Arial" w:cs="Arial"/>
          <w:b/>
        </w:rPr>
        <w:t>actions.</w:t>
      </w:r>
    </w:p>
    <w:p w:rsidRPr="004E24EC" w:rsidR="00F977AE" w:rsidRDefault="00F977AE" w14:paraId="250F702A" w14:textId="77777777">
      <w:pPr>
        <w:overflowPunct w:val="0"/>
        <w:autoSpaceDE w:val="0"/>
        <w:autoSpaceDN w:val="0"/>
        <w:adjustRightInd w:val="0"/>
        <w:rPr>
          <w:rFonts w:ascii="Arial" w:hAnsi="Arial" w:cs="Arial"/>
        </w:rPr>
      </w:pPr>
    </w:p>
    <w:p w:rsidRPr="004E24EC" w:rsidR="00140FAE" w:rsidRDefault="00140FAE" w14:paraId="5C4EAFDB" w14:textId="77777777">
      <w:pPr>
        <w:overflowPunct w:val="0"/>
        <w:autoSpaceDE w:val="0"/>
        <w:autoSpaceDN w:val="0"/>
        <w:adjustRightInd w:val="0"/>
        <w:rPr>
          <w:rFonts w:ascii="Arial" w:hAnsi="Arial" w:cs="Arial"/>
          <w:szCs w:val="20"/>
        </w:rPr>
      </w:pPr>
      <w:r w:rsidRPr="004E24EC">
        <w:rPr>
          <w:rFonts w:ascii="Arial" w:hAnsi="Arial" w:cs="Arial"/>
        </w:rPr>
        <w:t>The results of the information collection are not for publication or used as a statistical report</w:t>
      </w:r>
    </w:p>
    <w:p w:rsidRPr="004E24EC" w:rsidR="00140FAE" w:rsidRDefault="00140FAE" w14:paraId="51BD5207" w14:textId="77777777">
      <w:pPr>
        <w:overflowPunct w:val="0"/>
        <w:autoSpaceDE w:val="0"/>
        <w:autoSpaceDN w:val="0"/>
        <w:adjustRightInd w:val="0"/>
        <w:rPr>
          <w:rFonts w:ascii="Arial" w:hAnsi="Arial" w:cs="Arial"/>
          <w:szCs w:val="20"/>
        </w:rPr>
      </w:pPr>
    </w:p>
    <w:p w:rsidRPr="004E24EC" w:rsidR="00F977AE" w:rsidP="00F977AE" w:rsidRDefault="00140FAE" w14:paraId="6700BED7" w14:textId="77777777">
      <w:pPr>
        <w:overflowPunct w:val="0"/>
        <w:autoSpaceDE w:val="0"/>
        <w:autoSpaceDN w:val="0"/>
        <w:adjustRightInd w:val="0"/>
        <w:rPr>
          <w:rFonts w:ascii="Arial" w:hAnsi="Arial" w:cs="Arial"/>
          <w:b/>
        </w:rPr>
      </w:pPr>
      <w:r w:rsidRPr="004E24EC">
        <w:rPr>
          <w:rFonts w:ascii="Arial" w:hAnsi="Arial" w:cs="Arial"/>
          <w:b/>
        </w:rPr>
        <w:t xml:space="preserve">17.  </w:t>
      </w:r>
      <w:r w:rsidRPr="004E24EC" w:rsidR="00F977AE">
        <w:rPr>
          <w:rFonts w:ascii="Arial" w:hAnsi="Arial" w:cs="Arial"/>
          <w:b/>
        </w:rPr>
        <w:t>If seeking approval to not display the expiration date for OMB approval of the information collection, explain the reasons that display would be inappropriate.</w:t>
      </w:r>
    </w:p>
    <w:p w:rsidRPr="004E24EC" w:rsidR="00F977AE" w:rsidRDefault="00F977AE" w14:paraId="22A63851" w14:textId="77777777">
      <w:pPr>
        <w:overflowPunct w:val="0"/>
        <w:autoSpaceDE w:val="0"/>
        <w:autoSpaceDN w:val="0"/>
        <w:adjustRightInd w:val="0"/>
        <w:rPr>
          <w:rFonts w:ascii="Arial" w:hAnsi="Arial" w:cs="Arial"/>
        </w:rPr>
      </w:pPr>
    </w:p>
    <w:p w:rsidRPr="004E24EC" w:rsidR="00140FAE" w:rsidRDefault="00140FAE" w14:paraId="5DCB38B7" w14:textId="0DBA88B7">
      <w:pPr>
        <w:overflowPunct w:val="0"/>
        <w:autoSpaceDE w:val="0"/>
        <w:autoSpaceDN w:val="0"/>
        <w:adjustRightInd w:val="0"/>
        <w:rPr>
          <w:rFonts w:ascii="Arial" w:hAnsi="Arial" w:cs="Arial"/>
          <w:szCs w:val="20"/>
        </w:rPr>
      </w:pPr>
      <w:r w:rsidRPr="004E24EC">
        <w:rPr>
          <w:rFonts w:ascii="Arial" w:hAnsi="Arial" w:cs="Arial"/>
        </w:rPr>
        <w:t>N</w:t>
      </w:r>
      <w:r w:rsidR="00EA3088">
        <w:rPr>
          <w:rFonts w:ascii="Arial" w:hAnsi="Arial" w:cs="Arial"/>
        </w:rPr>
        <w:t>CA does not seek an exemption from displaying the expiration date.</w:t>
      </w:r>
      <w:bookmarkStart w:name="_GoBack" w:id="1"/>
      <w:bookmarkEnd w:id="1"/>
    </w:p>
    <w:p w:rsidRPr="004E24EC" w:rsidR="00140FAE" w:rsidRDefault="00140FAE" w14:paraId="584BB4A6" w14:textId="77777777">
      <w:pPr>
        <w:overflowPunct w:val="0"/>
        <w:autoSpaceDE w:val="0"/>
        <w:autoSpaceDN w:val="0"/>
        <w:adjustRightInd w:val="0"/>
        <w:rPr>
          <w:rFonts w:ascii="Arial" w:hAnsi="Arial" w:cs="Arial"/>
          <w:szCs w:val="20"/>
        </w:rPr>
      </w:pPr>
    </w:p>
    <w:p w:rsidRPr="004E24EC" w:rsidR="00F977AE" w:rsidP="00F977AE" w:rsidRDefault="00140FAE" w14:paraId="6B5E1AEB" w14:textId="77777777">
      <w:pPr>
        <w:overflowPunct w:val="0"/>
        <w:autoSpaceDE w:val="0"/>
        <w:autoSpaceDN w:val="0"/>
        <w:adjustRightInd w:val="0"/>
        <w:rPr>
          <w:rFonts w:ascii="Arial" w:hAnsi="Arial" w:cs="Arial"/>
          <w:b/>
        </w:rPr>
      </w:pPr>
      <w:r w:rsidRPr="004E24EC">
        <w:rPr>
          <w:rFonts w:ascii="Arial" w:hAnsi="Arial" w:cs="Arial"/>
          <w:b/>
        </w:rPr>
        <w:t xml:space="preserve">18.  </w:t>
      </w:r>
      <w:r w:rsidRPr="004E24EC" w:rsidR="00F977AE">
        <w:rPr>
          <w:rFonts w:ascii="Arial" w:hAnsi="Arial" w:cs="Arial"/>
          <w:b/>
        </w:rPr>
        <w:t>Explain each exception to the certification statement identified in Item 19, "Certification for Paperwork Reduction Act Submissions," of OMB Form 83-I.</w:t>
      </w:r>
    </w:p>
    <w:p w:rsidRPr="004E24EC" w:rsidR="00F977AE" w:rsidRDefault="00F977AE" w14:paraId="143BA8AD" w14:textId="77777777">
      <w:pPr>
        <w:overflowPunct w:val="0"/>
        <w:autoSpaceDE w:val="0"/>
        <w:autoSpaceDN w:val="0"/>
        <w:adjustRightInd w:val="0"/>
        <w:rPr>
          <w:rFonts w:ascii="Arial" w:hAnsi="Arial" w:cs="Arial"/>
        </w:rPr>
      </w:pPr>
    </w:p>
    <w:p w:rsidRPr="004E24EC" w:rsidR="00140FAE" w:rsidRDefault="00140FAE" w14:paraId="4FC2BFB3" w14:textId="77777777">
      <w:pPr>
        <w:overflowPunct w:val="0"/>
        <w:autoSpaceDE w:val="0"/>
        <w:autoSpaceDN w:val="0"/>
        <w:adjustRightInd w:val="0"/>
        <w:rPr>
          <w:rFonts w:ascii="Arial" w:hAnsi="Arial" w:cs="Arial"/>
          <w:szCs w:val="20"/>
        </w:rPr>
      </w:pPr>
      <w:r w:rsidRPr="004E24EC">
        <w:rPr>
          <w:rFonts w:ascii="Arial" w:hAnsi="Arial" w:cs="Arial"/>
        </w:rPr>
        <w:t>No exceptions</w:t>
      </w:r>
    </w:p>
    <w:p w:rsidRPr="004E24EC" w:rsidR="00140FAE" w:rsidRDefault="00140FAE" w14:paraId="7D412179" w14:textId="77777777">
      <w:pPr>
        <w:overflowPunct w:val="0"/>
        <w:autoSpaceDE w:val="0"/>
        <w:autoSpaceDN w:val="0"/>
        <w:adjustRightInd w:val="0"/>
        <w:rPr>
          <w:rFonts w:ascii="Arial" w:hAnsi="Arial" w:cs="Arial"/>
          <w:szCs w:val="20"/>
        </w:rPr>
      </w:pPr>
    </w:p>
    <w:p w:rsidRPr="004E24EC" w:rsidR="00140FAE" w:rsidRDefault="00140FAE" w14:paraId="46AE0AEE" w14:textId="77777777">
      <w:pPr>
        <w:numPr>
          <w:ilvl w:val="0"/>
          <w:numId w:val="1"/>
        </w:numPr>
        <w:overflowPunct w:val="0"/>
        <w:autoSpaceDE w:val="0"/>
        <w:autoSpaceDN w:val="0"/>
        <w:adjustRightInd w:val="0"/>
        <w:rPr>
          <w:rFonts w:ascii="Arial" w:hAnsi="Arial" w:cs="Arial"/>
          <w:b/>
          <w:szCs w:val="20"/>
        </w:rPr>
      </w:pPr>
      <w:r w:rsidRPr="004E24EC">
        <w:rPr>
          <w:rFonts w:ascii="Arial" w:hAnsi="Arial" w:cs="Arial"/>
          <w:b/>
        </w:rPr>
        <w:t>Collection of Information Employing Statistical Methods:</w:t>
      </w:r>
    </w:p>
    <w:p w:rsidRPr="004E24EC" w:rsidR="00F977AE" w:rsidRDefault="00F977AE" w14:paraId="1DE61C90" w14:textId="77777777">
      <w:pPr>
        <w:pStyle w:val="BodyTextIndent"/>
        <w:ind w:left="0"/>
        <w:rPr>
          <w:rFonts w:cs="Arial"/>
        </w:rPr>
      </w:pPr>
    </w:p>
    <w:p w:rsidR="00140FAE" w:rsidRDefault="00140FAE" w14:paraId="1FE27A76" w14:textId="77777777">
      <w:pPr>
        <w:pStyle w:val="BodyTextIndent"/>
        <w:ind w:left="0"/>
        <w:rPr>
          <w:rFonts w:cs="Arial"/>
        </w:rPr>
      </w:pPr>
      <w:r w:rsidRPr="004E24EC">
        <w:rPr>
          <w:rFonts w:cs="Arial"/>
        </w:rPr>
        <w:t>As stated above this is a voluntary action initiated by a next-of-kin.  Statistical methods to obtain data are neither used nor required.</w:t>
      </w:r>
    </w:p>
    <w:p w:rsidR="00140FAE" w:rsidRDefault="00140FAE" w14:paraId="4E80B28B" w14:textId="77777777">
      <w:pPr>
        <w:overflowPunct w:val="0"/>
        <w:autoSpaceDE w:val="0"/>
        <w:autoSpaceDN w:val="0"/>
        <w:adjustRightInd w:val="0"/>
        <w:ind w:left="360"/>
        <w:rPr>
          <w:rFonts w:ascii="Arial" w:hAnsi="Arial" w:cs="Arial"/>
          <w:szCs w:val="20"/>
        </w:rPr>
      </w:pPr>
    </w:p>
    <w:sectPr w:rsidR="00140FAE" w:rsidSect="001A425C">
      <w:footerReference w:type="default" r:id="rId10"/>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6689AB" w14:textId="77777777" w:rsidR="00EF737B" w:rsidRDefault="00EF737B" w:rsidP="001A425C">
      <w:r>
        <w:separator/>
      </w:r>
    </w:p>
  </w:endnote>
  <w:endnote w:type="continuationSeparator" w:id="0">
    <w:p w14:paraId="398083C8" w14:textId="77777777" w:rsidR="00EF737B" w:rsidRDefault="00EF737B" w:rsidP="001A42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D03483" w14:textId="77777777" w:rsidR="001A425C" w:rsidRPr="001A425C" w:rsidRDefault="001A425C">
    <w:pPr>
      <w:pStyle w:val="Footer"/>
      <w:jc w:val="right"/>
      <w:rPr>
        <w:rFonts w:ascii="Arial" w:hAnsi="Arial" w:cs="Arial"/>
      </w:rPr>
    </w:pPr>
    <w:r w:rsidRPr="001A425C">
      <w:rPr>
        <w:rFonts w:ascii="Arial" w:hAnsi="Arial" w:cs="Arial"/>
      </w:rPr>
      <w:fldChar w:fldCharType="begin"/>
    </w:r>
    <w:r w:rsidRPr="001A425C">
      <w:rPr>
        <w:rFonts w:ascii="Arial" w:hAnsi="Arial" w:cs="Arial"/>
      </w:rPr>
      <w:instrText xml:space="preserve"> PAGE   \* MERGEFORMAT </w:instrText>
    </w:r>
    <w:r w:rsidRPr="001A425C">
      <w:rPr>
        <w:rFonts w:ascii="Arial" w:hAnsi="Arial" w:cs="Arial"/>
      </w:rPr>
      <w:fldChar w:fldCharType="separate"/>
    </w:r>
    <w:r w:rsidR="00203A03">
      <w:rPr>
        <w:rFonts w:ascii="Arial" w:hAnsi="Arial" w:cs="Arial"/>
        <w:noProof/>
      </w:rPr>
      <w:t>2</w:t>
    </w:r>
    <w:r w:rsidRPr="001A425C">
      <w:rPr>
        <w:rFonts w:ascii="Arial" w:hAnsi="Arial" w:cs="Arial"/>
        <w:noProof/>
      </w:rPr>
      <w:fldChar w:fldCharType="end"/>
    </w:r>
  </w:p>
  <w:p w14:paraId="687B7FDF" w14:textId="77777777" w:rsidR="001A425C" w:rsidRDefault="001A42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B1B73B" w14:textId="77777777" w:rsidR="00EF737B" w:rsidRDefault="00EF737B" w:rsidP="001A425C">
      <w:r>
        <w:separator/>
      </w:r>
    </w:p>
  </w:footnote>
  <w:footnote w:type="continuationSeparator" w:id="0">
    <w:p w14:paraId="479B47E2" w14:textId="77777777" w:rsidR="00EF737B" w:rsidRDefault="00EF737B" w:rsidP="001A42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D54E31"/>
    <w:multiLevelType w:val="hybridMultilevel"/>
    <w:tmpl w:val="E7B22D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2D75748"/>
    <w:multiLevelType w:val="singleLevel"/>
    <w:tmpl w:val="04090015"/>
    <w:lvl w:ilvl="0">
      <w:start w:val="1"/>
      <w:numFmt w:val="upperLetter"/>
      <w:lvlText w:val="%1."/>
      <w:lvlJc w:val="left"/>
      <w:pPr>
        <w:tabs>
          <w:tab w:val="num" w:pos="360"/>
        </w:tabs>
        <w:ind w:left="360" w:hanging="360"/>
      </w:pPr>
    </w:lvl>
  </w:abstractNum>
  <w:abstractNum w:abstractNumId="2" w15:restartNumberingAfterBreak="0">
    <w:nsid w:val="587549A6"/>
    <w:multiLevelType w:val="hybridMultilevel"/>
    <w:tmpl w:val="45C28184"/>
    <w:lvl w:ilvl="0" w:tplc="04090019">
      <w:start w:val="2"/>
      <w:numFmt w:val="lowerLetter"/>
      <w:lvlText w:val="%1."/>
      <w:lvlJc w:val="left"/>
      <w:pPr>
        <w:ind w:left="1080" w:hanging="360"/>
      </w:pPr>
      <w:rPr>
        <w:rFonts w:cs="Times New Roman"/>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3" w15:restartNumberingAfterBreak="0">
    <w:nsid w:val="7C7B5D14"/>
    <w:multiLevelType w:val="hybridMultilevel"/>
    <w:tmpl w:val="0E1C956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D48043A"/>
    <w:multiLevelType w:val="hybridMultilevel"/>
    <w:tmpl w:val="B300BC6C"/>
    <w:lvl w:ilvl="0" w:tplc="B02C1B02">
      <w:start w:val="1"/>
      <w:numFmt w:val="lowerLetter"/>
      <w:lvlText w:val="%1."/>
      <w:lvlJc w:val="left"/>
      <w:pPr>
        <w:ind w:left="1080" w:hanging="360"/>
      </w:pPr>
      <w:rPr>
        <w:rFonts w:cs="Times New Roman"/>
      </w:rPr>
    </w:lvl>
    <w:lvl w:ilvl="1" w:tplc="04090001">
      <w:start w:val="1"/>
      <w:numFmt w:val="bullet"/>
      <w:lvlText w:val=""/>
      <w:lvlJc w:val="left"/>
      <w:pPr>
        <w:ind w:left="1800" w:hanging="360"/>
      </w:pPr>
      <w:rPr>
        <w:rFonts w:ascii="Symbol" w:hAnsi="Symbol" w:hint="default"/>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num w:numId="1">
    <w:abstractNumId w:val="1"/>
    <w:lvlOverride w:ilvl="0">
      <w:startOverride w:val="1"/>
    </w:lvlOverride>
  </w:num>
  <w:num w:numId="2">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2"/>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isplayVerticalDrawingGridEvery w:val="2"/>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3032"/>
    <w:rsid w:val="00016482"/>
    <w:rsid w:val="00020326"/>
    <w:rsid w:val="000364DA"/>
    <w:rsid w:val="000723DF"/>
    <w:rsid w:val="000979C4"/>
    <w:rsid w:val="000A0339"/>
    <w:rsid w:val="00103338"/>
    <w:rsid w:val="00106716"/>
    <w:rsid w:val="00140FAE"/>
    <w:rsid w:val="00155C96"/>
    <w:rsid w:val="00160722"/>
    <w:rsid w:val="001A425C"/>
    <w:rsid w:val="001B4073"/>
    <w:rsid w:val="001C058D"/>
    <w:rsid w:val="001C27CA"/>
    <w:rsid w:val="00203A03"/>
    <w:rsid w:val="002216A5"/>
    <w:rsid w:val="00233438"/>
    <w:rsid w:val="0026346F"/>
    <w:rsid w:val="00270F31"/>
    <w:rsid w:val="00276642"/>
    <w:rsid w:val="0028148F"/>
    <w:rsid w:val="002A1B03"/>
    <w:rsid w:val="002D035C"/>
    <w:rsid w:val="003E0256"/>
    <w:rsid w:val="003E0F5C"/>
    <w:rsid w:val="003F051F"/>
    <w:rsid w:val="00413E16"/>
    <w:rsid w:val="00457A74"/>
    <w:rsid w:val="00485E89"/>
    <w:rsid w:val="00491514"/>
    <w:rsid w:val="004D4BE4"/>
    <w:rsid w:val="004D5284"/>
    <w:rsid w:val="004E24EC"/>
    <w:rsid w:val="004F3676"/>
    <w:rsid w:val="004F47AC"/>
    <w:rsid w:val="0053356A"/>
    <w:rsid w:val="00551EF1"/>
    <w:rsid w:val="0056319E"/>
    <w:rsid w:val="00575C41"/>
    <w:rsid w:val="005942E7"/>
    <w:rsid w:val="005974D8"/>
    <w:rsid w:val="00603CB3"/>
    <w:rsid w:val="00665427"/>
    <w:rsid w:val="00671F38"/>
    <w:rsid w:val="006A41C8"/>
    <w:rsid w:val="00707A78"/>
    <w:rsid w:val="00740C16"/>
    <w:rsid w:val="00747B27"/>
    <w:rsid w:val="007561DC"/>
    <w:rsid w:val="00773713"/>
    <w:rsid w:val="00781F7B"/>
    <w:rsid w:val="007A0460"/>
    <w:rsid w:val="007C6FB6"/>
    <w:rsid w:val="008254F6"/>
    <w:rsid w:val="0082686D"/>
    <w:rsid w:val="00831D52"/>
    <w:rsid w:val="0083681F"/>
    <w:rsid w:val="008575AC"/>
    <w:rsid w:val="00880492"/>
    <w:rsid w:val="00882223"/>
    <w:rsid w:val="008960DB"/>
    <w:rsid w:val="008A51D2"/>
    <w:rsid w:val="00932383"/>
    <w:rsid w:val="00952053"/>
    <w:rsid w:val="0096607D"/>
    <w:rsid w:val="00984897"/>
    <w:rsid w:val="0098692C"/>
    <w:rsid w:val="00995029"/>
    <w:rsid w:val="009C5D63"/>
    <w:rsid w:val="00A06F04"/>
    <w:rsid w:val="00A13C57"/>
    <w:rsid w:val="00A20253"/>
    <w:rsid w:val="00A35746"/>
    <w:rsid w:val="00A82548"/>
    <w:rsid w:val="00A93B77"/>
    <w:rsid w:val="00AB4EAD"/>
    <w:rsid w:val="00AC3032"/>
    <w:rsid w:val="00B279CD"/>
    <w:rsid w:val="00B365B4"/>
    <w:rsid w:val="00B50239"/>
    <w:rsid w:val="00B52823"/>
    <w:rsid w:val="00BB4837"/>
    <w:rsid w:val="00BF2E1B"/>
    <w:rsid w:val="00C0317D"/>
    <w:rsid w:val="00C0547B"/>
    <w:rsid w:val="00C20FE7"/>
    <w:rsid w:val="00C2764A"/>
    <w:rsid w:val="00C457BA"/>
    <w:rsid w:val="00C91ADB"/>
    <w:rsid w:val="00C96214"/>
    <w:rsid w:val="00CD72D9"/>
    <w:rsid w:val="00CF5782"/>
    <w:rsid w:val="00D03956"/>
    <w:rsid w:val="00D16218"/>
    <w:rsid w:val="00D1668C"/>
    <w:rsid w:val="00D74750"/>
    <w:rsid w:val="00D9564B"/>
    <w:rsid w:val="00DA3323"/>
    <w:rsid w:val="00DB79DE"/>
    <w:rsid w:val="00DD521A"/>
    <w:rsid w:val="00DE3336"/>
    <w:rsid w:val="00DF7B5A"/>
    <w:rsid w:val="00E06A75"/>
    <w:rsid w:val="00E3706A"/>
    <w:rsid w:val="00E43734"/>
    <w:rsid w:val="00E6337F"/>
    <w:rsid w:val="00E72F50"/>
    <w:rsid w:val="00EA3088"/>
    <w:rsid w:val="00EE44D4"/>
    <w:rsid w:val="00EE7EE5"/>
    <w:rsid w:val="00EF0BFC"/>
    <w:rsid w:val="00EF737B"/>
    <w:rsid w:val="00F17C0E"/>
    <w:rsid w:val="00F866B7"/>
    <w:rsid w:val="00F977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3B3EC047"/>
  <w15:docId w15:val="{3EC3B922-4261-4BE6-BB87-853E86AF92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outlineLvl w:val="0"/>
    </w:pPr>
    <w:rPr>
      <w:rFonts w:ascii="Arial" w:hAnsi="Arial"/>
      <w:b/>
      <w:szCs w:val="20"/>
    </w:rPr>
  </w:style>
  <w:style w:type="paragraph" w:styleId="Heading2">
    <w:name w:val="heading 2"/>
    <w:basedOn w:val="Normal"/>
    <w:next w:val="Normal"/>
    <w:qFormat/>
    <w:pPr>
      <w:keepNext/>
      <w:ind w:left="720"/>
      <w:outlineLvl w:val="1"/>
    </w:pPr>
    <w:rPr>
      <w:rFonts w:ascii="Arial" w:hAnsi="Arial"/>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360"/>
    </w:pPr>
    <w:rPr>
      <w:rFonts w:ascii="Arial" w:hAnsi="Arial"/>
      <w:szCs w:val="20"/>
    </w:rPr>
  </w:style>
  <w:style w:type="character" w:styleId="CommentReference">
    <w:name w:val="annotation reference"/>
    <w:rsid w:val="00485E89"/>
    <w:rPr>
      <w:sz w:val="16"/>
      <w:szCs w:val="16"/>
    </w:rPr>
  </w:style>
  <w:style w:type="paragraph" w:styleId="CommentText">
    <w:name w:val="annotation text"/>
    <w:basedOn w:val="Normal"/>
    <w:link w:val="CommentTextChar"/>
    <w:rsid w:val="00485E89"/>
    <w:rPr>
      <w:sz w:val="20"/>
      <w:szCs w:val="20"/>
    </w:rPr>
  </w:style>
  <w:style w:type="character" w:customStyle="1" w:styleId="CommentTextChar">
    <w:name w:val="Comment Text Char"/>
    <w:basedOn w:val="DefaultParagraphFont"/>
    <w:link w:val="CommentText"/>
    <w:rsid w:val="00485E89"/>
  </w:style>
  <w:style w:type="paragraph" w:styleId="CommentSubject">
    <w:name w:val="annotation subject"/>
    <w:basedOn w:val="CommentText"/>
    <w:next w:val="CommentText"/>
    <w:link w:val="CommentSubjectChar"/>
    <w:rsid w:val="00485E89"/>
    <w:rPr>
      <w:b/>
      <w:bCs/>
    </w:rPr>
  </w:style>
  <w:style w:type="character" w:customStyle="1" w:styleId="CommentSubjectChar">
    <w:name w:val="Comment Subject Char"/>
    <w:link w:val="CommentSubject"/>
    <w:rsid w:val="00485E89"/>
    <w:rPr>
      <w:b/>
      <w:bCs/>
    </w:rPr>
  </w:style>
  <w:style w:type="paragraph" w:styleId="BalloonText">
    <w:name w:val="Balloon Text"/>
    <w:basedOn w:val="Normal"/>
    <w:link w:val="BalloonTextChar"/>
    <w:rsid w:val="00485E89"/>
    <w:rPr>
      <w:rFonts w:ascii="Tahoma" w:hAnsi="Tahoma" w:cs="Tahoma"/>
      <w:sz w:val="16"/>
      <w:szCs w:val="16"/>
    </w:rPr>
  </w:style>
  <w:style w:type="character" w:customStyle="1" w:styleId="BalloonTextChar">
    <w:name w:val="Balloon Text Char"/>
    <w:link w:val="BalloonText"/>
    <w:rsid w:val="00485E89"/>
    <w:rPr>
      <w:rFonts w:ascii="Tahoma" w:hAnsi="Tahoma" w:cs="Tahoma"/>
      <w:sz w:val="16"/>
      <w:szCs w:val="16"/>
    </w:rPr>
  </w:style>
  <w:style w:type="paragraph" w:styleId="Header">
    <w:name w:val="header"/>
    <w:basedOn w:val="Normal"/>
    <w:link w:val="HeaderChar"/>
    <w:rsid w:val="001A425C"/>
    <w:pPr>
      <w:tabs>
        <w:tab w:val="center" w:pos="4680"/>
        <w:tab w:val="right" w:pos="9360"/>
      </w:tabs>
    </w:pPr>
  </w:style>
  <w:style w:type="character" w:customStyle="1" w:styleId="HeaderChar">
    <w:name w:val="Header Char"/>
    <w:link w:val="Header"/>
    <w:rsid w:val="001A425C"/>
    <w:rPr>
      <w:sz w:val="24"/>
      <w:szCs w:val="24"/>
    </w:rPr>
  </w:style>
  <w:style w:type="paragraph" w:styleId="Footer">
    <w:name w:val="footer"/>
    <w:basedOn w:val="Normal"/>
    <w:link w:val="FooterChar"/>
    <w:uiPriority w:val="99"/>
    <w:rsid w:val="001A425C"/>
    <w:pPr>
      <w:tabs>
        <w:tab w:val="center" w:pos="4680"/>
        <w:tab w:val="right" w:pos="9360"/>
      </w:tabs>
    </w:pPr>
  </w:style>
  <w:style w:type="character" w:customStyle="1" w:styleId="FooterChar">
    <w:name w:val="Footer Char"/>
    <w:link w:val="Footer"/>
    <w:uiPriority w:val="99"/>
    <w:rsid w:val="001A425C"/>
    <w:rPr>
      <w:sz w:val="24"/>
      <w:szCs w:val="24"/>
    </w:rPr>
  </w:style>
  <w:style w:type="character" w:styleId="Hyperlink">
    <w:name w:val="Hyperlink"/>
    <w:rsid w:val="00EE7EE5"/>
    <w:rPr>
      <w:color w:val="0000FF"/>
      <w:u w:val="single"/>
    </w:rPr>
  </w:style>
  <w:style w:type="paragraph" w:styleId="ListParagraph">
    <w:name w:val="List Paragraph"/>
    <w:basedOn w:val="Normal"/>
    <w:uiPriority w:val="34"/>
    <w:qFormat/>
    <w:rsid w:val="00B279CD"/>
    <w:pPr>
      <w:ind w:left="720"/>
    </w:pPr>
  </w:style>
  <w:style w:type="character" w:styleId="FollowedHyperlink">
    <w:name w:val="FollowedHyperlink"/>
    <w:basedOn w:val="DefaultParagraphFont"/>
    <w:semiHidden/>
    <w:unhideWhenUsed/>
    <w:rsid w:val="002216A5"/>
    <w:rPr>
      <w:color w:val="800080" w:themeColor="followedHyperlink"/>
      <w:u w:val="single"/>
    </w:rPr>
  </w:style>
  <w:style w:type="character" w:styleId="UnresolvedMention">
    <w:name w:val="Unresolved Mention"/>
    <w:basedOn w:val="DefaultParagraphFont"/>
    <w:uiPriority w:val="99"/>
    <w:semiHidden/>
    <w:unhideWhenUsed/>
    <w:rsid w:val="007737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ls.gov/oes/current/oes_nat.ht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opm.gov/policy-data-oversight/pay-leave/salaries-wages/2020/general-schedule-gs-salary-calculato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AF5AA6-C889-4CA2-AABF-BBD9C364C5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2561</Words>
  <Characters>14571</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Supporting Statement for VA Form 40-4970</vt:lpstr>
    </vt:vector>
  </TitlesOfParts>
  <Company>Dept. of Veterans Affairs - NCA</Company>
  <LinksUpToDate>false</LinksUpToDate>
  <CharactersWithSpaces>17098</CharactersWithSpaces>
  <SharedDoc>false</SharedDoc>
  <HLinks>
    <vt:vector size="12" baseType="variant">
      <vt:variant>
        <vt:i4>8192038</vt:i4>
      </vt:variant>
      <vt:variant>
        <vt:i4>0</vt:i4>
      </vt:variant>
      <vt:variant>
        <vt:i4>0</vt:i4>
      </vt:variant>
      <vt:variant>
        <vt:i4>5</vt:i4>
      </vt:variant>
      <vt:variant>
        <vt:lpwstr>http://www.opm.gov/Policy-Data-OverSight/PayLeave/Salaries-Wages/2017/general-schedule-gs-salary-calculator</vt:lpwstr>
      </vt:variant>
      <vt:variant>
        <vt:lpwstr/>
      </vt:variant>
      <vt:variant>
        <vt:i4>5242944</vt:i4>
      </vt:variant>
      <vt:variant>
        <vt:i4>0</vt:i4>
      </vt:variant>
      <vt:variant>
        <vt:i4>0</vt:i4>
      </vt:variant>
      <vt:variant>
        <vt:i4>5</vt:i4>
      </vt:variant>
      <vt:variant>
        <vt:lpwstr>https://www.regulations.gov/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VA Form 40-4970</dc:title>
  <dc:creator>marty.fury@va.gov</dc:creator>
  <cp:lastModifiedBy>Harvey-Pryor, Cynthia</cp:lastModifiedBy>
  <cp:revision>2</cp:revision>
  <dcterms:created xsi:type="dcterms:W3CDTF">2020-04-06T19:08:00Z</dcterms:created>
  <dcterms:modified xsi:type="dcterms:W3CDTF">2020-04-06T19:08:00Z</dcterms:modified>
</cp:coreProperties>
</file>