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511471C7"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C64707" w:rsidP="00C64707" w:rsidRDefault="00921CFF" w14:paraId="185DC2F3" w14:textId="77777777">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Reduction of Fuel Tank Flammability on Transport Category Airplanes</w:t>
      </w:r>
    </w:p>
    <w:p w:rsidRPr="00C64707" w:rsidR="00921CFF" w:rsidP="00C64707" w:rsidRDefault="00921CFF" w14:paraId="600CAE15" w14:textId="7777777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OMB Control Number 2120-0710</w:t>
      </w:r>
    </w:p>
    <w:p w:rsidRPr="00C64707" w:rsidR="00C64707" w:rsidP="00C64707" w:rsidRDefault="00C64707" w14:paraId="617F323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7B773D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03E356C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30450B" w14:paraId="43858E3A" w14:textId="3E36FAB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collection</w:t>
      </w:r>
      <w:r w:rsidR="00921CFF">
        <w:rPr>
          <w:rFonts w:ascii="Arial" w:hAnsi="Arial" w:eastAsia="Times New Roman" w:cs="Arial"/>
          <w:color w:val="555555"/>
          <w:sz w:val="24"/>
          <w:szCs w:val="24"/>
        </w:rPr>
        <w:t xml:space="preserve"> requires design approval holders (DAH) to conduct a flammability analysis and develop means to reduce the flammability of certain </w:t>
      </w:r>
      <w:r w:rsidR="00AA50F2">
        <w:rPr>
          <w:rFonts w:ascii="Arial" w:hAnsi="Arial" w:eastAsia="Times New Roman" w:cs="Arial"/>
          <w:color w:val="555555"/>
          <w:sz w:val="24"/>
          <w:szCs w:val="24"/>
        </w:rPr>
        <w:t xml:space="preserve">high flammability </w:t>
      </w:r>
      <w:r w:rsidR="00921CFF">
        <w:rPr>
          <w:rFonts w:ascii="Arial" w:hAnsi="Arial" w:eastAsia="Times New Roman" w:cs="Arial"/>
          <w:color w:val="555555"/>
          <w:sz w:val="24"/>
          <w:szCs w:val="24"/>
        </w:rPr>
        <w:t>fuel tanks on large turbine-powered transport category airplanes manufactured by Boeing and Airbus. Manufacturers of auxiliary fuel tanks are also required to conduct a flammability assessment as well as develop design changes if their supplemental type certificate auxiliary fuel tank adversely impacts the performance of any flammability means installed by Boeing o</w:t>
      </w:r>
      <w:r>
        <w:rPr>
          <w:rFonts w:ascii="Arial" w:hAnsi="Arial" w:eastAsia="Times New Roman" w:cs="Arial"/>
          <w:color w:val="555555"/>
          <w:sz w:val="24"/>
          <w:szCs w:val="24"/>
        </w:rPr>
        <w:t>r Airbus. In addition, this collection</w:t>
      </w:r>
      <w:r w:rsidR="00921CFF">
        <w:rPr>
          <w:rFonts w:ascii="Arial" w:hAnsi="Arial" w:eastAsia="Times New Roman" w:cs="Arial"/>
          <w:color w:val="555555"/>
          <w:sz w:val="24"/>
          <w:szCs w:val="24"/>
        </w:rPr>
        <w:t xml:space="preserve"> require</w:t>
      </w:r>
      <w:r w:rsidR="005E7FFD">
        <w:rPr>
          <w:rFonts w:ascii="Arial" w:hAnsi="Arial" w:eastAsia="Times New Roman" w:cs="Arial"/>
          <w:color w:val="555555"/>
          <w:sz w:val="24"/>
          <w:szCs w:val="24"/>
        </w:rPr>
        <w:t>s</w:t>
      </w:r>
      <w:r w:rsidR="00921CFF">
        <w:rPr>
          <w:rFonts w:ascii="Arial" w:hAnsi="Arial" w:eastAsia="Times New Roman" w:cs="Arial"/>
          <w:color w:val="555555"/>
          <w:sz w:val="24"/>
          <w:szCs w:val="24"/>
        </w:rPr>
        <w:t xml:space="preserve"> operators of the affected airplanes put into service after 1992 with high flammability exposure fuel tanks, to incorporate fuel tank flammability reduction means.</w:t>
      </w:r>
    </w:p>
    <w:p w:rsidR="00921CFF" w:rsidP="00C64707" w:rsidRDefault="00921CFF" w14:paraId="75AE10CC" w14:textId="77777777">
      <w:pPr>
        <w:shd w:val="clear" w:color="auto" w:fill="FFFFFF"/>
        <w:spacing w:after="0" w:line="240" w:lineRule="auto"/>
        <w:rPr>
          <w:rFonts w:ascii="Arial" w:hAnsi="Arial" w:eastAsia="Times New Roman" w:cs="Arial"/>
          <w:color w:val="555555"/>
          <w:sz w:val="24"/>
          <w:szCs w:val="24"/>
        </w:rPr>
      </w:pPr>
    </w:p>
    <w:p w:rsidR="00921CFF" w:rsidP="00C64707" w:rsidRDefault="005E7FFD" w14:paraId="31C7581F" w14:textId="5D963D9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DAH</w:t>
      </w:r>
      <w:r w:rsidR="00FB6245">
        <w:rPr>
          <w:rFonts w:ascii="Arial" w:hAnsi="Arial" w:eastAsia="Times New Roman" w:cs="Arial"/>
          <w:color w:val="555555"/>
          <w:sz w:val="24"/>
          <w:szCs w:val="24"/>
        </w:rPr>
        <w:t xml:space="preserve"> </w:t>
      </w:r>
      <w:r w:rsidRPr="00FB6245" w:rsidR="00FB6245">
        <w:rPr>
          <w:rFonts w:ascii="Arial" w:hAnsi="Arial" w:eastAsia="Times New Roman" w:cs="Arial"/>
          <w:color w:val="555555"/>
          <w:sz w:val="24"/>
          <w:szCs w:val="24"/>
        </w:rPr>
        <w:t>who provide a flammability reduction means on transport category airplanes</w:t>
      </w:r>
      <w:r w:rsidR="00FB6245">
        <w:rPr>
          <w:rFonts w:ascii="Arial" w:hAnsi="Arial" w:eastAsia="Times New Roman" w:cs="Arial"/>
          <w:color w:val="555555"/>
          <w:sz w:val="24"/>
          <w:szCs w:val="24"/>
        </w:rPr>
        <w:t xml:space="preserve"> </w:t>
      </w:r>
      <w:r w:rsidR="00921CFF">
        <w:rPr>
          <w:rFonts w:ascii="Arial" w:hAnsi="Arial" w:eastAsia="Times New Roman" w:cs="Arial"/>
          <w:color w:val="555555"/>
          <w:sz w:val="24"/>
          <w:szCs w:val="24"/>
        </w:rPr>
        <w:t xml:space="preserve">are required to provide a report to the FAA that contains reliability data for the flammability reduction means (FRM). </w:t>
      </w:r>
      <w:r w:rsidR="009D2E8E">
        <w:rPr>
          <w:rFonts w:ascii="Arial" w:hAnsi="Arial" w:eastAsia="Times New Roman" w:cs="Arial"/>
          <w:color w:val="555555"/>
          <w:sz w:val="24"/>
          <w:szCs w:val="24"/>
        </w:rPr>
        <w:t xml:space="preserve">The </w:t>
      </w:r>
      <w:r w:rsidR="00CF475B">
        <w:rPr>
          <w:rFonts w:ascii="Arial" w:hAnsi="Arial" w:eastAsia="Times New Roman" w:cs="Arial"/>
          <w:color w:val="555555"/>
          <w:sz w:val="24"/>
          <w:szCs w:val="24"/>
        </w:rPr>
        <w:t xml:space="preserve">FAA is extending the semi-annual </w:t>
      </w:r>
      <w:r w:rsidR="009D2E8E">
        <w:rPr>
          <w:rFonts w:ascii="Arial" w:hAnsi="Arial" w:eastAsia="Times New Roman" w:cs="Arial"/>
          <w:color w:val="555555"/>
          <w:sz w:val="24"/>
          <w:szCs w:val="24"/>
        </w:rPr>
        <w:t xml:space="preserve">reporting </w:t>
      </w:r>
      <w:r w:rsidR="00CF475B">
        <w:rPr>
          <w:rFonts w:ascii="Arial" w:hAnsi="Arial" w:eastAsia="Times New Roman" w:cs="Arial"/>
          <w:color w:val="555555"/>
          <w:sz w:val="24"/>
          <w:szCs w:val="24"/>
        </w:rPr>
        <w:t>requirement</w:t>
      </w:r>
      <w:r w:rsidR="009D2E8E">
        <w:rPr>
          <w:rFonts w:ascii="Arial" w:hAnsi="Arial" w:eastAsia="Times New Roman" w:cs="Arial"/>
          <w:color w:val="555555"/>
          <w:sz w:val="24"/>
          <w:szCs w:val="24"/>
        </w:rPr>
        <w:t>. Continued report</w:t>
      </w:r>
      <w:r w:rsidR="00CF475B">
        <w:rPr>
          <w:rFonts w:ascii="Arial" w:hAnsi="Arial" w:eastAsia="Times New Roman" w:cs="Arial"/>
          <w:color w:val="555555"/>
          <w:sz w:val="24"/>
          <w:szCs w:val="24"/>
        </w:rPr>
        <w:t>ing</w:t>
      </w:r>
      <w:r w:rsidR="009D2E8E">
        <w:rPr>
          <w:rFonts w:ascii="Arial" w:hAnsi="Arial" w:eastAsia="Times New Roman" w:cs="Arial"/>
          <w:color w:val="555555"/>
          <w:sz w:val="24"/>
          <w:szCs w:val="24"/>
        </w:rPr>
        <w:t xml:space="preserve"> </w:t>
      </w:r>
      <w:r w:rsidR="00921CFF">
        <w:rPr>
          <w:rFonts w:ascii="Arial" w:hAnsi="Arial" w:eastAsia="Times New Roman" w:cs="Arial"/>
          <w:color w:val="555555"/>
          <w:sz w:val="24"/>
          <w:szCs w:val="24"/>
        </w:rPr>
        <w:t>is ne</w:t>
      </w:r>
      <w:r w:rsidR="00CF475B">
        <w:rPr>
          <w:rFonts w:ascii="Arial" w:hAnsi="Arial" w:eastAsia="Times New Roman" w:cs="Arial"/>
          <w:color w:val="555555"/>
          <w:sz w:val="24"/>
          <w:szCs w:val="24"/>
        </w:rPr>
        <w:t>cessary</w:t>
      </w:r>
      <w:r w:rsidR="00921CFF">
        <w:rPr>
          <w:rFonts w:ascii="Arial" w:hAnsi="Arial" w:eastAsia="Times New Roman" w:cs="Arial"/>
          <w:color w:val="555555"/>
          <w:sz w:val="24"/>
          <w:szCs w:val="24"/>
        </w:rPr>
        <w:t xml:space="preserve"> because the safety of the fleet </w:t>
      </w:r>
      <w:r w:rsidR="00283ED2">
        <w:rPr>
          <w:rFonts w:ascii="Arial" w:hAnsi="Arial" w:eastAsia="Times New Roman" w:cs="Arial"/>
          <w:color w:val="555555"/>
          <w:sz w:val="24"/>
          <w:szCs w:val="24"/>
        </w:rPr>
        <w:t>depends upon the reliability of the FRM and if the reliability does not meet that predicted at the time the system is certified, airworthiness directives may be needed. Note, there is no specific reporting requirement for operators because the data would be obtained through normal business agreements</w:t>
      </w:r>
      <w:r w:rsidR="00AA50F2">
        <w:rPr>
          <w:rFonts w:ascii="Arial" w:hAnsi="Arial" w:eastAsia="Times New Roman" w:cs="Arial"/>
          <w:color w:val="555555"/>
          <w:sz w:val="24"/>
          <w:szCs w:val="24"/>
        </w:rPr>
        <w:t xml:space="preserve"> between the operators and the manufacturers</w:t>
      </w:r>
      <w:r w:rsidR="00283ED2">
        <w:rPr>
          <w:rFonts w:ascii="Arial" w:hAnsi="Arial" w:eastAsia="Times New Roman" w:cs="Arial"/>
          <w:color w:val="555555"/>
          <w:sz w:val="24"/>
          <w:szCs w:val="24"/>
        </w:rPr>
        <w:t>. Operators and the manufacturers already have agreements to gather data, such as warranty claims and engine and airplane reliability submitted to the DAH for extended twin operations.</w:t>
      </w:r>
    </w:p>
    <w:p w:rsidR="00283ED2" w:rsidP="00C64707" w:rsidRDefault="00283ED2" w14:paraId="478C7A66" w14:textId="77777777">
      <w:pPr>
        <w:shd w:val="clear" w:color="auto" w:fill="FFFFFF"/>
        <w:spacing w:after="0" w:line="240" w:lineRule="auto"/>
        <w:rPr>
          <w:rFonts w:ascii="Arial" w:hAnsi="Arial" w:eastAsia="Times New Roman" w:cs="Arial"/>
          <w:color w:val="555555"/>
          <w:sz w:val="24"/>
          <w:szCs w:val="24"/>
        </w:rPr>
      </w:pPr>
    </w:p>
    <w:p w:rsidRPr="00C64707" w:rsidR="00283ED2" w:rsidP="00C64707" w:rsidRDefault="00283ED2" w14:paraId="73406C6D"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This collection of information supports the Department of Transportation’s strategic goal of safety.</w:t>
      </w:r>
    </w:p>
    <w:p w:rsidRPr="00C64707" w:rsidR="00C64707" w:rsidP="00C64707" w:rsidRDefault="00C64707" w14:paraId="098C757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C83A81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DA7F5F" w:rsidR="00DA7F5F" w:rsidP="00DA7F5F" w:rsidRDefault="00C64707" w14:paraId="5C6D44D8" w14:textId="602CB76A">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DA7F5F" w:rsidR="00DA7F5F">
        <w:rPr>
          <w:rFonts w:ascii="Arial" w:hAnsi="Arial" w:eastAsia="Times New Roman" w:cs="Arial"/>
          <w:color w:val="555555"/>
          <w:sz w:val="24"/>
          <w:szCs w:val="24"/>
        </w:rPr>
        <w:t xml:space="preserve">Design approval holders </w:t>
      </w:r>
      <w:r w:rsidR="003B576E">
        <w:rPr>
          <w:rFonts w:ascii="Arial" w:hAnsi="Arial" w:eastAsia="Times New Roman" w:cs="Arial"/>
          <w:color w:val="555555"/>
          <w:sz w:val="24"/>
          <w:szCs w:val="24"/>
        </w:rPr>
        <w:t xml:space="preserve">voluntarily </w:t>
      </w:r>
      <w:r w:rsidRPr="00DA7F5F" w:rsidR="00DA7F5F">
        <w:rPr>
          <w:rFonts w:ascii="Arial" w:hAnsi="Arial" w:eastAsia="Times New Roman" w:cs="Arial"/>
          <w:color w:val="555555"/>
          <w:sz w:val="24"/>
          <w:szCs w:val="24"/>
        </w:rPr>
        <w:t xml:space="preserve">use the flammability analysis documentation to demonstrate to their FAA Oversight Office that they are compliant with regulations by submitting semi-annual reports detailing component failures discovered during scheduled or unscheduled maintenance.  The FAA safety oversight offices will use the collected data to determine if mandatory action should be initiated to correct any unsafe conditions resulting from poor reliability of the flammability reduction means (FRM) and the resulting increased flammability of the fuel tanks on transport category airplanes. High flammability fuel tanks are susceptible to catastrophic fuel tank explosions. </w:t>
      </w:r>
      <w:r w:rsidRPr="00DA7F5F" w:rsidR="00DA7F5F">
        <w:rPr>
          <w:rFonts w:ascii="Arial" w:hAnsi="Arial" w:eastAsia="Times New Roman" w:cs="Arial"/>
          <w:color w:val="555555"/>
          <w:sz w:val="24"/>
          <w:szCs w:val="24"/>
        </w:rPr>
        <w:lastRenderedPageBreak/>
        <w:t>Maintaining fuel tank FRM reliability results in the safety level intended by the adopted regulatory requirements for installation of FRM</w:t>
      </w:r>
    </w:p>
    <w:p w:rsidR="00FF469B" w:rsidP="001F0724" w:rsidRDefault="00FF469B" w14:paraId="0D9F82EA" w14:textId="0B2F104C">
      <w:pPr>
        <w:rPr>
          <w:rFonts w:ascii="Arial" w:hAnsi="Arial" w:eastAsia="Times New Roman" w:cs="Arial"/>
          <w:color w:val="555555"/>
          <w:sz w:val="24"/>
          <w:szCs w:val="24"/>
        </w:rPr>
      </w:pPr>
    </w:p>
    <w:p w:rsidRPr="00C64707" w:rsidR="00C64707" w:rsidP="00C64707" w:rsidRDefault="00C64707" w14:paraId="40C3575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20F9CE5E" w14:textId="38F91609">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2B0C58" w:rsidP="00C64707" w:rsidRDefault="002B0C58" w14:paraId="7E5242FA" w14:textId="449B873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Design approval holders </w:t>
      </w:r>
      <w:r w:rsidR="00E55C2F">
        <w:rPr>
          <w:rFonts w:ascii="Arial" w:hAnsi="Arial" w:eastAsia="Times New Roman" w:cs="Arial"/>
          <w:color w:val="555555"/>
          <w:sz w:val="24"/>
          <w:szCs w:val="24"/>
        </w:rPr>
        <w:t xml:space="preserve">(DAH) </w:t>
      </w:r>
      <w:r w:rsidR="005E7FFD">
        <w:rPr>
          <w:rFonts w:ascii="Arial" w:hAnsi="Arial" w:eastAsia="Times New Roman" w:cs="Arial"/>
          <w:color w:val="555555"/>
          <w:sz w:val="24"/>
          <w:szCs w:val="24"/>
        </w:rPr>
        <w:t>receive reliability data from operators th</w:t>
      </w:r>
      <w:r w:rsidR="0076650D">
        <w:rPr>
          <w:rFonts w:ascii="Arial" w:hAnsi="Arial" w:eastAsia="Times New Roman" w:cs="Arial"/>
          <w:color w:val="555555"/>
          <w:sz w:val="24"/>
          <w:szCs w:val="24"/>
        </w:rPr>
        <w:t>r</w:t>
      </w:r>
      <w:r w:rsidR="005E7FFD">
        <w:rPr>
          <w:rFonts w:ascii="Arial" w:hAnsi="Arial" w:eastAsia="Times New Roman" w:cs="Arial"/>
          <w:color w:val="555555"/>
          <w:sz w:val="24"/>
          <w:szCs w:val="24"/>
        </w:rPr>
        <w:t xml:space="preserve">ough electronic means. The FAA </w:t>
      </w:r>
      <w:r>
        <w:rPr>
          <w:rFonts w:ascii="Arial" w:hAnsi="Arial" w:eastAsia="Times New Roman" w:cs="Arial"/>
          <w:color w:val="555555"/>
          <w:sz w:val="24"/>
          <w:szCs w:val="24"/>
        </w:rPr>
        <w:t>accept</w:t>
      </w:r>
      <w:r w:rsidR="005E7FFD">
        <w:rPr>
          <w:rFonts w:ascii="Arial" w:hAnsi="Arial" w:eastAsia="Times New Roman" w:cs="Arial"/>
          <w:color w:val="555555"/>
          <w:sz w:val="24"/>
          <w:szCs w:val="24"/>
        </w:rPr>
        <w:t>s</w:t>
      </w:r>
      <w:r>
        <w:rPr>
          <w:rFonts w:ascii="Arial" w:hAnsi="Arial" w:eastAsia="Times New Roman" w:cs="Arial"/>
          <w:color w:val="555555"/>
          <w:sz w:val="24"/>
          <w:szCs w:val="24"/>
        </w:rPr>
        <w:t xml:space="preserve"> electronic submissions of the required </w:t>
      </w:r>
      <w:r w:rsidR="00E55C2F">
        <w:rPr>
          <w:rFonts w:ascii="Arial" w:hAnsi="Arial" w:eastAsia="Times New Roman" w:cs="Arial"/>
          <w:color w:val="555555"/>
          <w:sz w:val="24"/>
          <w:szCs w:val="24"/>
        </w:rPr>
        <w:t>reports from the DAH.</w:t>
      </w:r>
      <w:r>
        <w:rPr>
          <w:rFonts w:ascii="Arial" w:hAnsi="Arial" w:eastAsia="Times New Roman" w:cs="Arial"/>
          <w:color w:val="555555"/>
          <w:sz w:val="24"/>
          <w:szCs w:val="24"/>
        </w:rPr>
        <w:t xml:space="preserve"> </w:t>
      </w:r>
      <w:r w:rsidR="0053042A">
        <w:rPr>
          <w:rFonts w:ascii="Arial" w:hAnsi="Arial" w:eastAsia="Times New Roman" w:cs="Arial"/>
          <w:color w:val="555555"/>
          <w:sz w:val="24"/>
          <w:szCs w:val="24"/>
        </w:rPr>
        <w:t xml:space="preserve">100% may be submitted electronically.  </w:t>
      </w:r>
      <w:r w:rsidR="00F9651E">
        <w:rPr>
          <w:rFonts w:ascii="Arial" w:hAnsi="Arial" w:eastAsia="Times New Roman" w:cs="Arial"/>
          <w:color w:val="555555"/>
          <w:sz w:val="24"/>
          <w:szCs w:val="24"/>
        </w:rPr>
        <w:t>In addition, t</w:t>
      </w:r>
      <w:r w:rsidR="002D7449">
        <w:rPr>
          <w:rFonts w:ascii="Arial" w:hAnsi="Arial" w:eastAsia="Times New Roman" w:cs="Arial"/>
          <w:color w:val="555555"/>
          <w:sz w:val="24"/>
          <w:szCs w:val="24"/>
        </w:rPr>
        <w:t xml:space="preserve">he FAA has issued approvals of FRM components manufactured by suppliers of parts to airlines. Since these parts are used in the FRM </w:t>
      </w:r>
      <w:r w:rsidR="00E55C2F">
        <w:rPr>
          <w:rFonts w:ascii="Arial" w:hAnsi="Arial" w:eastAsia="Times New Roman" w:cs="Arial"/>
          <w:color w:val="555555"/>
          <w:sz w:val="24"/>
          <w:szCs w:val="24"/>
        </w:rPr>
        <w:t>the FAA also</w:t>
      </w:r>
      <w:r w:rsidR="002D7449">
        <w:rPr>
          <w:rFonts w:ascii="Arial" w:hAnsi="Arial" w:eastAsia="Times New Roman" w:cs="Arial"/>
          <w:color w:val="555555"/>
          <w:sz w:val="24"/>
          <w:szCs w:val="24"/>
        </w:rPr>
        <w:t xml:space="preserve"> require</w:t>
      </w:r>
      <w:r w:rsidR="00E55C2F">
        <w:rPr>
          <w:rFonts w:ascii="Arial" w:hAnsi="Arial" w:eastAsia="Times New Roman" w:cs="Arial"/>
          <w:color w:val="555555"/>
          <w:sz w:val="24"/>
          <w:szCs w:val="24"/>
        </w:rPr>
        <w:t>s</w:t>
      </w:r>
      <w:r w:rsidR="002D7449">
        <w:rPr>
          <w:rFonts w:ascii="Arial" w:hAnsi="Arial" w:eastAsia="Times New Roman" w:cs="Arial"/>
          <w:color w:val="555555"/>
          <w:sz w:val="24"/>
          <w:szCs w:val="24"/>
        </w:rPr>
        <w:t xml:space="preserve"> reliability reporting </w:t>
      </w:r>
      <w:r w:rsidR="00E55C2F">
        <w:rPr>
          <w:rFonts w:ascii="Arial" w:hAnsi="Arial" w:eastAsia="Times New Roman" w:cs="Arial"/>
          <w:color w:val="555555"/>
          <w:sz w:val="24"/>
          <w:szCs w:val="24"/>
        </w:rPr>
        <w:t xml:space="preserve">from these suppliers </w:t>
      </w:r>
      <w:r w:rsidR="002D7449">
        <w:rPr>
          <w:rFonts w:ascii="Arial" w:hAnsi="Arial" w:eastAsia="Times New Roman" w:cs="Arial"/>
          <w:color w:val="555555"/>
          <w:sz w:val="24"/>
          <w:szCs w:val="24"/>
        </w:rPr>
        <w:t>as a condition of the approvals. These reports make up a small portion of the overall reliability reporting and the reports have been collected through electronic means.</w:t>
      </w:r>
    </w:p>
    <w:p w:rsidRPr="00C64707" w:rsidR="00C64707" w:rsidP="00C64707" w:rsidRDefault="00C64707" w14:paraId="417B63C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5AF003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15A8FA2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E3CDE" w14:paraId="0E927E45" w14:textId="0A1E0128">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These unique documents are developed by design approval </w:t>
      </w:r>
      <w:r w:rsidR="0030450B">
        <w:rPr>
          <w:rFonts w:ascii="Arial" w:hAnsi="Arial" w:eastAsia="Times New Roman" w:cs="Arial"/>
          <w:color w:val="555555"/>
          <w:sz w:val="24"/>
          <w:szCs w:val="24"/>
        </w:rPr>
        <w:t>holders to comply with this collection</w:t>
      </w:r>
      <w:r>
        <w:rPr>
          <w:rFonts w:ascii="Arial" w:hAnsi="Arial" w:eastAsia="Times New Roman" w:cs="Arial"/>
          <w:color w:val="555555"/>
          <w:sz w:val="24"/>
          <w:szCs w:val="24"/>
        </w:rPr>
        <w:t>. There is no evidence of duplication as this information is not currently available elsewhere.</w:t>
      </w:r>
    </w:p>
    <w:p w:rsidRPr="00C64707" w:rsidR="00C64707" w:rsidP="00C64707" w:rsidRDefault="00C64707" w14:paraId="2502E27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AB637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3B72C4E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E3CDE" w14:paraId="08918E5F" w14:textId="5F8A889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w:t>
      </w:r>
      <w:r w:rsidRPr="00C64707">
        <w:rPr>
          <w:rFonts w:ascii="Arial" w:hAnsi="Arial" w:eastAsia="Times New Roman" w:cs="Arial"/>
          <w:color w:val="555555"/>
          <w:sz w:val="24"/>
          <w:szCs w:val="24"/>
        </w:rPr>
        <w:t>his collection will not involve small business or small entities.</w:t>
      </w:r>
      <w:r w:rsidRPr="00C64707" w:rsidR="00C64707">
        <w:rPr>
          <w:rFonts w:ascii="Arial" w:hAnsi="Arial" w:eastAsia="Times New Roman" w:cs="Arial"/>
          <w:color w:val="555555"/>
          <w:sz w:val="24"/>
          <w:szCs w:val="24"/>
        </w:rPr>
        <w:br/>
      </w:r>
    </w:p>
    <w:p w:rsidRPr="00C64707" w:rsidR="00C64707" w:rsidP="00C64707" w:rsidRDefault="00C64707" w14:paraId="530F905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1720BA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46BD0" w14:paraId="5DA89E6E" w14:textId="5C003F18">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If the collection was not conducted or was conducted less frequently, then it would be impossible for the FAA to monitor compliance with the reliability requirements of the rule and possibly mandate safety improvements if the system reliability drops below that required by the regulation.</w:t>
      </w:r>
    </w:p>
    <w:p w:rsidRPr="00C64707" w:rsidR="00C64707" w:rsidP="00C64707" w:rsidRDefault="00C64707" w14:paraId="28D2BD8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C64707" w14:paraId="37BD962C" w14:textId="4A3417E6">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0045592D" w:rsidP="00C64707" w:rsidRDefault="0045592D" w14:paraId="4B85A22A" w14:textId="60AB120D">
      <w:pPr>
        <w:shd w:val="clear" w:color="auto" w:fill="FFFFFF"/>
        <w:spacing w:after="0" w:line="240" w:lineRule="auto"/>
        <w:rPr>
          <w:rFonts w:ascii="Arial" w:hAnsi="Arial" w:eastAsia="Times New Roman" w:cs="Arial"/>
          <w:b/>
          <w:bCs/>
          <w:color w:val="555555"/>
          <w:sz w:val="24"/>
          <w:szCs w:val="24"/>
        </w:rPr>
      </w:pPr>
    </w:p>
    <w:p w:rsidRPr="00C64707" w:rsidR="0045592D" w:rsidP="0045592D" w:rsidRDefault="0045592D" w14:paraId="46A9F2D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45592D" w:rsidP="0045592D" w:rsidRDefault="0045592D" w14:paraId="00D60264"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45592D" w:rsidP="0045592D" w:rsidRDefault="0045592D" w14:paraId="2D26797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45592D" w:rsidP="0045592D" w:rsidRDefault="0045592D" w14:paraId="380E9A7B"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45592D" w:rsidP="0045592D" w:rsidRDefault="0045592D" w14:paraId="2349344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45592D" w:rsidP="0045592D" w:rsidRDefault="0045592D" w14:paraId="4A66F31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45592D" w:rsidP="0045592D" w:rsidRDefault="0045592D" w14:paraId="6A89744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C64707" w:rsidR="0045592D" w:rsidP="0045592D" w:rsidRDefault="0045592D" w14:paraId="363EB25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Explain the need for any inconsistencies in your collection.</w:t>
      </w:r>
    </w:p>
    <w:p w:rsidRPr="00C64707" w:rsidR="00F46BD0" w:rsidP="00C64707" w:rsidRDefault="0045592D" w14:paraId="31BDAC01" w14:textId="6D4EB79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46BD0" w14:paraId="5827892F" w14:textId="1F55F33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None</w:t>
      </w:r>
      <w:r w:rsidRPr="00C64707" w:rsidR="00C64707">
        <w:rPr>
          <w:rFonts w:ascii="Arial" w:hAnsi="Arial" w:eastAsia="Times New Roman" w:cs="Arial"/>
          <w:color w:val="555555"/>
          <w:sz w:val="24"/>
          <w:szCs w:val="24"/>
        </w:rPr>
        <w:t>.</w:t>
      </w:r>
    </w:p>
    <w:p w:rsidRPr="00C64707" w:rsidR="00C64707" w:rsidP="00C64707" w:rsidRDefault="00C64707" w14:paraId="7FC6C27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7201D4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760F63E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B3E7547" w14:textId="0F40D77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 Federal Reg</w:t>
      </w:r>
      <w:r w:rsidR="00325D9C">
        <w:rPr>
          <w:rFonts w:ascii="Arial" w:hAnsi="Arial" w:eastAsia="Times New Roman" w:cs="Arial"/>
          <w:color w:val="555555"/>
          <w:sz w:val="24"/>
          <w:szCs w:val="24"/>
        </w:rPr>
        <w:t>ister Notice published on September 18, 2019 (84 FR 49174)</w:t>
      </w:r>
      <w:r w:rsidRPr="00C64707">
        <w:rPr>
          <w:rFonts w:ascii="Arial" w:hAnsi="Arial" w:eastAsia="Times New Roman" w:cs="Arial"/>
          <w:color w:val="555555"/>
          <w:sz w:val="24"/>
          <w:szCs w:val="24"/>
        </w:rPr>
        <w:t>, solicited public comment. N</w:t>
      </w:r>
      <w:r w:rsidR="00325D9C">
        <w:rPr>
          <w:rFonts w:ascii="Arial" w:hAnsi="Arial" w:eastAsia="Times New Roman" w:cs="Arial"/>
          <w:color w:val="555555"/>
          <w:sz w:val="24"/>
          <w:szCs w:val="24"/>
        </w:rPr>
        <w:t>o comments were received.</w:t>
      </w:r>
      <w:r w:rsidRPr="00C64707">
        <w:rPr>
          <w:rFonts w:ascii="Arial" w:hAnsi="Arial" w:eastAsia="Times New Roman" w:cs="Arial"/>
          <w:color w:val="555555"/>
          <w:sz w:val="24"/>
          <w:szCs w:val="24"/>
        </w:rPr>
        <w:br/>
      </w:r>
    </w:p>
    <w:p w:rsidRPr="00C64707" w:rsidR="00C64707" w:rsidP="00C64707" w:rsidRDefault="00C64707" w14:paraId="5626089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0C24AD5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5752FB" w14:paraId="761A1786" w14:textId="09CB166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Not applicable.</w:t>
      </w:r>
    </w:p>
    <w:p w:rsidRPr="00C64707" w:rsidR="00C64707" w:rsidP="00C64707" w:rsidRDefault="00C64707" w14:paraId="62056FB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59C431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56C74B6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5752FB" w14:paraId="36A4C480" w14:textId="74D8DF8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Respondents are not given assurance of confidentiality. </w:t>
      </w:r>
    </w:p>
    <w:p w:rsidRPr="00C64707" w:rsidR="00C64707" w:rsidP="00C64707" w:rsidRDefault="00C64707" w14:paraId="6A1335A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7DFED2C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33E957E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5752FB" w14:paraId="19DE7F41" w14:textId="0765A42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questions of a sensitive nature.</w:t>
      </w:r>
    </w:p>
    <w:p w:rsidRPr="00C64707" w:rsidR="00C64707" w:rsidP="00C64707" w:rsidRDefault="00C64707" w14:paraId="07C4B2E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BB6CF00" w14:textId="0778C37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w:t>
      </w:r>
      <w:r w:rsidR="00EA4C99">
        <w:rPr>
          <w:rFonts w:ascii="Arial" w:hAnsi="Arial" w:eastAsia="Times New Roman" w:cs="Arial"/>
          <w:b/>
          <w:bCs/>
          <w:color w:val="555555"/>
          <w:sz w:val="24"/>
          <w:szCs w:val="24"/>
        </w:rPr>
        <w:t>formation.</w:t>
      </w:r>
    </w:p>
    <w:p w:rsidRPr="00C64707" w:rsidR="00C64707" w:rsidP="00C64707" w:rsidRDefault="00C64707" w14:paraId="3FFADF78" w14:textId="0EF1D15C">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30450B">
        <w:rPr>
          <w:rFonts w:ascii="Arial" w:hAnsi="Arial" w:eastAsia="Times New Roman" w:cs="Arial"/>
          <w:color w:val="555555"/>
          <w:sz w:val="24"/>
          <w:szCs w:val="24"/>
        </w:rPr>
        <w:t>The collection</w:t>
      </w:r>
      <w:r w:rsidR="00EA4C99">
        <w:rPr>
          <w:rFonts w:ascii="Arial" w:hAnsi="Arial" w:eastAsia="Times New Roman" w:cs="Arial"/>
          <w:color w:val="555555"/>
          <w:sz w:val="24"/>
          <w:szCs w:val="24"/>
        </w:rPr>
        <w:t xml:space="preserve"> results in an annual recordkeeping and reporting burden of approximately </w:t>
      </w:r>
      <w:r w:rsidR="005C6DD0">
        <w:rPr>
          <w:rFonts w:ascii="Arial" w:hAnsi="Arial" w:eastAsia="Times New Roman" w:cs="Arial"/>
          <w:color w:val="555555"/>
          <w:sz w:val="24"/>
          <w:szCs w:val="24"/>
        </w:rPr>
        <w:t>1,800</w:t>
      </w:r>
      <w:r w:rsidR="00EA4C99">
        <w:rPr>
          <w:rFonts w:ascii="Arial" w:hAnsi="Arial" w:eastAsia="Times New Roman" w:cs="Arial"/>
          <w:color w:val="555555"/>
          <w:sz w:val="24"/>
          <w:szCs w:val="24"/>
        </w:rPr>
        <w:t xml:space="preserve"> hours. This burden is based on five (5) design approval holders</w:t>
      </w:r>
      <w:r w:rsidR="005C6DD0">
        <w:rPr>
          <w:rFonts w:ascii="Arial" w:hAnsi="Arial" w:eastAsia="Times New Roman" w:cs="Arial"/>
          <w:color w:val="555555"/>
          <w:sz w:val="24"/>
          <w:szCs w:val="24"/>
        </w:rPr>
        <w:t xml:space="preserve"> and four (4)</w:t>
      </w:r>
      <w:r w:rsidR="002D7449">
        <w:rPr>
          <w:rFonts w:ascii="Arial" w:hAnsi="Arial" w:eastAsia="Times New Roman" w:cs="Arial"/>
          <w:color w:val="555555"/>
          <w:sz w:val="24"/>
          <w:szCs w:val="24"/>
        </w:rPr>
        <w:t xml:space="preserve"> </w:t>
      </w:r>
      <w:r w:rsidR="005C6DD0">
        <w:rPr>
          <w:rFonts w:ascii="Arial" w:hAnsi="Arial" w:eastAsia="Times New Roman" w:cs="Arial"/>
          <w:color w:val="555555"/>
          <w:sz w:val="24"/>
          <w:szCs w:val="24"/>
        </w:rPr>
        <w:t>parts suppliers (</w:t>
      </w:r>
      <w:r w:rsidR="00E55C2F">
        <w:rPr>
          <w:rFonts w:ascii="Arial" w:hAnsi="Arial" w:eastAsia="Times New Roman" w:cs="Arial"/>
          <w:color w:val="555555"/>
          <w:sz w:val="24"/>
          <w:szCs w:val="24"/>
        </w:rPr>
        <w:t>parts manufacturer approval</w:t>
      </w:r>
      <w:r w:rsidR="005C6DD0">
        <w:rPr>
          <w:rFonts w:ascii="Arial" w:hAnsi="Arial" w:eastAsia="Times New Roman" w:cs="Arial"/>
          <w:color w:val="555555"/>
          <w:sz w:val="24"/>
          <w:szCs w:val="24"/>
        </w:rPr>
        <w:t xml:space="preserve"> holders)</w:t>
      </w:r>
      <w:r w:rsidR="00EA4C99">
        <w:rPr>
          <w:rFonts w:ascii="Arial" w:hAnsi="Arial" w:eastAsia="Times New Roman" w:cs="Arial"/>
          <w:color w:val="555555"/>
          <w:sz w:val="24"/>
          <w:szCs w:val="24"/>
        </w:rPr>
        <w:t xml:space="preserve"> submitting </w:t>
      </w:r>
      <w:r w:rsidR="005C6DD0">
        <w:rPr>
          <w:rFonts w:ascii="Arial" w:hAnsi="Arial" w:eastAsia="Times New Roman" w:cs="Arial"/>
          <w:color w:val="555555"/>
          <w:sz w:val="24"/>
          <w:szCs w:val="24"/>
        </w:rPr>
        <w:t>18</w:t>
      </w:r>
      <w:r w:rsidR="00EA4C99">
        <w:rPr>
          <w:rFonts w:ascii="Arial" w:hAnsi="Arial" w:eastAsia="Times New Roman" w:cs="Arial"/>
          <w:color w:val="555555"/>
          <w:sz w:val="24"/>
          <w:szCs w:val="24"/>
        </w:rPr>
        <w:t xml:space="preserve"> total reports per year requiring an average of 100 hours to complete each report.</w:t>
      </w:r>
    </w:p>
    <w:p w:rsidR="004F5A6E" w:rsidP="004F5A6E" w:rsidRDefault="004F5A6E" w14:paraId="60D459A2"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782943D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D7F7EE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2F348012"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0C21FAB3"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0E9B556F" w14:textId="77777777">
            <w:pPr>
              <w:spacing w:after="0" w:line="240" w:lineRule="auto"/>
              <w:rPr>
                <w:rFonts w:cs="Calibri"/>
                <w:b/>
                <w:bCs/>
                <w:color w:val="000000"/>
              </w:rPr>
            </w:pPr>
            <w:r>
              <w:rPr>
                <w:rFonts w:cs="Calibri"/>
                <w:b/>
                <w:bCs/>
                <w:color w:val="000000"/>
              </w:rPr>
              <w:t>Disclosure</w:t>
            </w:r>
          </w:p>
        </w:tc>
      </w:tr>
      <w:tr w:rsidRPr="00E34880" w:rsidR="00771C53" w:rsidTr="007C00FC" w14:paraId="619F764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21C51A4"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5C6DD0" w14:paraId="7374E5CE" w14:textId="3A8CD5C5">
            <w:pPr>
              <w:spacing w:after="0" w:line="240" w:lineRule="auto"/>
              <w:rPr>
                <w:rFonts w:cs="Calibri"/>
                <w:color w:val="000000"/>
              </w:rPr>
            </w:pPr>
            <w:r>
              <w:rPr>
                <w:rFonts w:cs="Calibri"/>
                <w:color w:val="000000"/>
              </w:rPr>
              <w:t>9</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22149E" w14:paraId="66A0F8E2" w14:textId="146B072A">
            <w:pPr>
              <w:spacing w:after="0" w:line="240" w:lineRule="auto"/>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vAlign w:val="bottom"/>
          </w:tcPr>
          <w:p w:rsidRPr="00E34880" w:rsidR="00771C53" w:rsidP="00C72B2C" w:rsidRDefault="0022149E" w14:paraId="4878E96A" w14:textId="68FE895B">
            <w:pPr>
              <w:spacing w:after="0" w:line="240" w:lineRule="auto"/>
              <w:rPr>
                <w:rFonts w:cs="Calibri"/>
                <w:color w:val="000000"/>
              </w:rPr>
            </w:pPr>
            <w:r>
              <w:rPr>
                <w:rFonts w:cs="Calibri"/>
                <w:color w:val="000000"/>
              </w:rPr>
              <w:t>0</w:t>
            </w:r>
          </w:p>
        </w:tc>
      </w:tr>
      <w:tr w:rsidRPr="00E34880" w:rsidR="00771C53" w:rsidTr="007C00FC" w14:paraId="74575B4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3D8860EC"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5C6DD0" w:rsidRDefault="005C6DD0" w14:paraId="33FB1840" w14:textId="47F1AD86">
            <w:pPr>
              <w:spacing w:after="0" w:line="240" w:lineRule="auto"/>
              <w:rPr>
                <w:rFonts w:cs="Calibri"/>
                <w:color w:val="000000"/>
              </w:rPr>
            </w:pPr>
            <w:r>
              <w:rPr>
                <w:rFonts w:cs="Calibri"/>
                <w:color w:val="000000"/>
              </w:rPr>
              <w:t>2</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22149E" w14:paraId="42DE12E9" w14:textId="07E8639E">
            <w:pPr>
              <w:spacing w:after="0" w:line="240" w:lineRule="auto"/>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vAlign w:val="bottom"/>
          </w:tcPr>
          <w:p w:rsidRPr="00E34880" w:rsidR="00771C53" w:rsidP="00C72B2C" w:rsidRDefault="0022149E" w14:paraId="5C884F4E" w14:textId="79426C07">
            <w:pPr>
              <w:spacing w:after="0" w:line="240" w:lineRule="auto"/>
              <w:rPr>
                <w:rFonts w:cs="Calibri"/>
                <w:color w:val="000000"/>
              </w:rPr>
            </w:pPr>
            <w:r>
              <w:rPr>
                <w:rFonts w:cs="Calibri"/>
                <w:color w:val="000000"/>
              </w:rPr>
              <w:t>0</w:t>
            </w:r>
          </w:p>
        </w:tc>
      </w:tr>
      <w:tr w:rsidRPr="00E34880" w:rsidR="00771C53" w:rsidTr="007C00FC" w14:paraId="5537B42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656450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EA4C99" w14:paraId="46A31641" w14:textId="6A8E3780">
            <w:pPr>
              <w:spacing w:after="0" w:line="240" w:lineRule="auto"/>
              <w:rPr>
                <w:rFonts w:cs="Calibri"/>
                <w:color w:val="000000"/>
              </w:rPr>
            </w:pPr>
            <w:r>
              <w:rPr>
                <w:rFonts w:cs="Calibri"/>
                <w:color w:val="000000"/>
              </w:rPr>
              <w:t>100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22149E" w14:paraId="799986FD" w14:textId="04373B43">
            <w:pPr>
              <w:spacing w:after="0" w:line="240" w:lineRule="auto"/>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vAlign w:val="bottom"/>
          </w:tcPr>
          <w:p w:rsidRPr="00E34880" w:rsidR="00771C53" w:rsidP="00C72B2C" w:rsidRDefault="0022149E" w14:paraId="11DC8DC7" w14:textId="55E93069">
            <w:pPr>
              <w:spacing w:after="0" w:line="240" w:lineRule="auto"/>
              <w:rPr>
                <w:rFonts w:cs="Calibri"/>
                <w:color w:val="000000"/>
              </w:rPr>
            </w:pPr>
            <w:r>
              <w:rPr>
                <w:rFonts w:cs="Calibri"/>
                <w:color w:val="000000"/>
              </w:rPr>
              <w:t>0</w:t>
            </w:r>
          </w:p>
        </w:tc>
      </w:tr>
      <w:tr w:rsidRPr="00E34880" w:rsidR="00771C53" w:rsidTr="007C00FC" w14:paraId="383D20A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5062F9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5C6DD0" w:rsidRDefault="005C6DD0" w14:paraId="695D0A13" w14:textId="55F92A15">
            <w:pPr>
              <w:spacing w:after="0" w:line="240" w:lineRule="auto"/>
              <w:rPr>
                <w:rFonts w:cs="Calibri"/>
                <w:color w:val="000000"/>
              </w:rPr>
            </w:pPr>
            <w:r>
              <w:rPr>
                <w:rFonts w:cs="Calibri"/>
                <w:color w:val="000000"/>
              </w:rPr>
              <w:t>18</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22149E" w14:paraId="315860A8" w14:textId="6DF31963">
            <w:pPr>
              <w:spacing w:after="0" w:line="240" w:lineRule="auto"/>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vAlign w:val="bottom"/>
          </w:tcPr>
          <w:p w:rsidRPr="00E34880" w:rsidR="00771C53" w:rsidP="00C72B2C" w:rsidRDefault="0022149E" w14:paraId="2680DA22" w14:textId="2221E4BA">
            <w:pPr>
              <w:spacing w:after="0" w:line="240" w:lineRule="auto"/>
              <w:rPr>
                <w:rFonts w:cs="Calibri"/>
                <w:color w:val="000000"/>
              </w:rPr>
            </w:pPr>
            <w:r>
              <w:rPr>
                <w:rFonts w:cs="Calibri"/>
                <w:color w:val="000000"/>
              </w:rPr>
              <w:t>0</w:t>
            </w:r>
          </w:p>
        </w:tc>
      </w:tr>
      <w:tr w:rsidRPr="00E34880" w:rsidR="00771C53" w:rsidTr="007C00FC" w14:paraId="141229C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1C1B238E"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5C6DD0" w:rsidRDefault="005C6DD0" w14:paraId="582FB37C" w14:textId="1BC83A9F">
            <w:pPr>
              <w:spacing w:after="0" w:line="240" w:lineRule="auto"/>
              <w:rPr>
                <w:rFonts w:cs="Calibri"/>
                <w:color w:val="000000"/>
              </w:rPr>
            </w:pPr>
            <w:r>
              <w:rPr>
                <w:rFonts w:cs="Calibri"/>
                <w:color w:val="000000"/>
              </w:rPr>
              <w:t>1</w:t>
            </w:r>
            <w:r w:rsidR="0022149E">
              <w:rPr>
                <w:rFonts w:cs="Calibri"/>
                <w:color w:val="000000"/>
              </w:rPr>
              <w:t>,</w:t>
            </w:r>
            <w:r>
              <w:rPr>
                <w:rFonts w:cs="Calibri"/>
                <w:color w:val="000000"/>
              </w:rPr>
              <w:t>8</w:t>
            </w:r>
            <w:r w:rsidR="0022149E">
              <w:rPr>
                <w:rFonts w:cs="Calibri"/>
                <w:color w:val="000000"/>
              </w:rPr>
              <w:t>00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22149E" w14:paraId="39057F07" w14:textId="09506D7E">
            <w:pPr>
              <w:spacing w:after="0" w:line="240" w:lineRule="auto"/>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vAlign w:val="bottom"/>
          </w:tcPr>
          <w:p w:rsidRPr="00E34880" w:rsidR="00771C53" w:rsidP="00C72B2C" w:rsidRDefault="0022149E" w14:paraId="22E7075C" w14:textId="6D853DE8">
            <w:pPr>
              <w:spacing w:after="0" w:line="240" w:lineRule="auto"/>
              <w:rPr>
                <w:rFonts w:cs="Calibri"/>
                <w:color w:val="000000"/>
              </w:rPr>
            </w:pPr>
            <w:r>
              <w:rPr>
                <w:rFonts w:cs="Calibri"/>
                <w:color w:val="000000"/>
              </w:rPr>
              <w:t>0</w:t>
            </w:r>
          </w:p>
        </w:tc>
      </w:tr>
    </w:tbl>
    <w:p w:rsidR="00AA149B" w:rsidP="00AA149B" w:rsidRDefault="00AA149B" w14:paraId="5BD0BBFC"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total annual cost burden is $142,434.00. The FAA multiplied the fully-burdened wage rate for aerospace engineers of $79.13 by the annual burden of 1,800 hours.</w:t>
      </w:r>
    </w:p>
    <w:p w:rsidRPr="00C64707" w:rsidR="00AA149B" w:rsidP="00AA149B" w:rsidRDefault="00AA149B" w14:paraId="71C89E11" w14:textId="77777777">
      <w:pPr>
        <w:shd w:val="clear" w:color="auto" w:fill="FFFFFF"/>
        <w:spacing w:after="0" w:line="240" w:lineRule="auto"/>
        <w:rPr>
          <w:rFonts w:ascii="Arial" w:hAnsi="Arial" w:eastAsia="Times New Roman" w:cs="Arial"/>
          <w:color w:val="555555"/>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A149B" w:rsidTr="007A6DEB" w14:paraId="4E46EEFB" w14:textId="77777777">
        <w:tc>
          <w:tcPr>
            <w:tcW w:w="2337" w:type="dxa"/>
          </w:tcPr>
          <w:p w:rsidR="00AA149B" w:rsidP="007A6DEB" w:rsidRDefault="00AA149B" w14:paraId="3864E51E" w14:textId="77777777">
            <w:pPr>
              <w:rPr>
                <w:rFonts w:ascii="Arial" w:hAnsi="Arial" w:eastAsia="Times New Roman" w:cs="Arial"/>
                <w:color w:val="555555"/>
                <w:sz w:val="24"/>
                <w:szCs w:val="24"/>
              </w:rPr>
            </w:pPr>
          </w:p>
        </w:tc>
        <w:tc>
          <w:tcPr>
            <w:tcW w:w="2337" w:type="dxa"/>
            <w:vAlign w:val="bottom"/>
          </w:tcPr>
          <w:p w:rsidR="00AA149B" w:rsidP="007A6DEB" w:rsidRDefault="00AA149B" w14:paraId="11B67BF4" w14:textId="77777777">
            <w:pPr>
              <w:rPr>
                <w:rFonts w:ascii="Arial" w:hAnsi="Arial" w:eastAsia="Times New Roman" w:cs="Arial"/>
                <w:color w:val="555555"/>
                <w:sz w:val="24"/>
                <w:szCs w:val="24"/>
              </w:rPr>
            </w:pPr>
            <w:r>
              <w:rPr>
                <w:rFonts w:ascii="Calibri" w:hAnsi="Calibri" w:cs="Calibri"/>
                <w:b/>
                <w:bCs/>
                <w:color w:val="000000"/>
              </w:rPr>
              <w:t>Median</w:t>
            </w:r>
            <w:r>
              <w:rPr>
                <w:rFonts w:ascii="Calibri" w:hAnsi="Calibri" w:cs="Calibri"/>
                <w:b/>
                <w:bCs/>
                <w:color w:val="000000"/>
              </w:rPr>
              <w:br/>
              <w:t>hourly</w:t>
            </w:r>
            <w:r>
              <w:rPr>
                <w:rFonts w:ascii="Calibri" w:hAnsi="Calibri" w:cs="Calibri"/>
                <w:b/>
                <w:bCs/>
                <w:color w:val="000000"/>
              </w:rPr>
              <w:br/>
              <w:t>wage</w:t>
            </w:r>
          </w:p>
        </w:tc>
        <w:tc>
          <w:tcPr>
            <w:tcW w:w="2338" w:type="dxa"/>
            <w:vAlign w:val="bottom"/>
          </w:tcPr>
          <w:p w:rsidR="00AA149B" w:rsidP="007A6DEB" w:rsidRDefault="00AA149B" w14:paraId="20BE0121" w14:textId="77777777">
            <w:pPr>
              <w:rPr>
                <w:rFonts w:ascii="Arial" w:hAnsi="Arial" w:eastAsia="Times New Roman" w:cs="Arial"/>
                <w:color w:val="555555"/>
                <w:sz w:val="24"/>
                <w:szCs w:val="24"/>
              </w:rPr>
            </w:pPr>
            <w:r>
              <w:rPr>
                <w:rFonts w:ascii="Calibri" w:hAnsi="Calibri" w:cs="Calibri"/>
                <w:b/>
                <w:bCs/>
                <w:color w:val="000000"/>
              </w:rPr>
              <w:t>Benefits</w:t>
            </w:r>
            <w:r>
              <w:rPr>
                <w:rFonts w:ascii="Calibri" w:hAnsi="Calibri" w:cs="Calibri"/>
                <w:b/>
                <w:bCs/>
                <w:color w:val="000000"/>
              </w:rPr>
              <w:br/>
              <w:t>factor</w:t>
            </w:r>
          </w:p>
        </w:tc>
        <w:tc>
          <w:tcPr>
            <w:tcW w:w="2338" w:type="dxa"/>
            <w:vAlign w:val="bottom"/>
          </w:tcPr>
          <w:p w:rsidR="00AA149B" w:rsidP="007A6DEB" w:rsidRDefault="00AA149B" w14:paraId="343E1F63" w14:textId="77777777">
            <w:pPr>
              <w:rPr>
                <w:rFonts w:ascii="Arial" w:hAnsi="Arial" w:eastAsia="Times New Roman" w:cs="Arial"/>
                <w:color w:val="555555"/>
                <w:sz w:val="24"/>
                <w:szCs w:val="24"/>
              </w:rPr>
            </w:pPr>
            <w:r>
              <w:rPr>
                <w:rFonts w:ascii="Calibri" w:hAnsi="Calibri" w:cs="Calibri"/>
                <w:b/>
                <w:bCs/>
                <w:color w:val="000000"/>
              </w:rPr>
              <w:t>Fully-</w:t>
            </w:r>
            <w:r>
              <w:rPr>
                <w:rFonts w:ascii="Calibri" w:hAnsi="Calibri" w:cs="Calibri"/>
                <w:b/>
                <w:bCs/>
                <w:color w:val="000000"/>
              </w:rPr>
              <w:br/>
              <w:t>burdened</w:t>
            </w:r>
            <w:r>
              <w:rPr>
                <w:rFonts w:ascii="Calibri" w:hAnsi="Calibri" w:cs="Calibri"/>
                <w:b/>
                <w:bCs/>
                <w:color w:val="000000"/>
              </w:rPr>
              <w:br/>
              <w:t>wage rate</w:t>
            </w:r>
          </w:p>
        </w:tc>
      </w:tr>
      <w:tr w:rsidR="00AA149B" w:rsidTr="007A6DEB" w14:paraId="3DEBD67C" w14:textId="77777777">
        <w:tc>
          <w:tcPr>
            <w:tcW w:w="2337" w:type="dxa"/>
          </w:tcPr>
          <w:p w:rsidR="00AA149B" w:rsidP="007A6DEB" w:rsidRDefault="00AA149B" w14:paraId="124B011B" w14:textId="77777777">
            <w:pPr>
              <w:rPr>
                <w:rFonts w:ascii="Calibri" w:hAnsi="Calibri" w:cs="Calibri"/>
                <w:b/>
                <w:bCs/>
                <w:color w:val="000000"/>
              </w:rPr>
            </w:pPr>
            <w:r>
              <w:rPr>
                <w:rFonts w:ascii="Calibri" w:hAnsi="Calibri" w:cs="Calibri"/>
                <w:b/>
                <w:bCs/>
                <w:color w:val="000000"/>
              </w:rPr>
              <w:t>Aerospace Engineers</w:t>
            </w:r>
          </w:p>
          <w:p w:rsidR="00AA149B" w:rsidP="007A6DEB" w:rsidRDefault="00AA149B" w14:paraId="62762E31" w14:textId="77777777">
            <w:pPr>
              <w:rPr>
                <w:rFonts w:ascii="Arial" w:hAnsi="Arial" w:eastAsia="Times New Roman" w:cs="Arial"/>
                <w:color w:val="555555"/>
                <w:sz w:val="24"/>
                <w:szCs w:val="24"/>
              </w:rPr>
            </w:pPr>
          </w:p>
        </w:tc>
        <w:tc>
          <w:tcPr>
            <w:tcW w:w="2337" w:type="dxa"/>
          </w:tcPr>
          <w:p w:rsidR="00AA149B" w:rsidP="007A6DEB" w:rsidRDefault="00AA149B" w14:paraId="6AD6EF48" w14:textId="77777777">
            <w:pPr>
              <w:rPr>
                <w:rFonts w:ascii="Arial" w:hAnsi="Arial" w:eastAsia="Times New Roman" w:cs="Arial"/>
                <w:color w:val="555555"/>
                <w:sz w:val="24"/>
                <w:szCs w:val="24"/>
              </w:rPr>
            </w:pPr>
            <w:r w:rsidRPr="00BB721D">
              <w:t xml:space="preserve"> $55.39 </w:t>
            </w:r>
          </w:p>
        </w:tc>
        <w:tc>
          <w:tcPr>
            <w:tcW w:w="2338" w:type="dxa"/>
          </w:tcPr>
          <w:p w:rsidR="00AA149B" w:rsidP="007A6DEB" w:rsidRDefault="00AA149B" w14:paraId="52A6830F" w14:textId="77777777">
            <w:pPr>
              <w:rPr>
                <w:rFonts w:ascii="Arial" w:hAnsi="Arial" w:eastAsia="Times New Roman" w:cs="Arial"/>
                <w:color w:val="555555"/>
                <w:sz w:val="24"/>
                <w:szCs w:val="24"/>
              </w:rPr>
            </w:pPr>
            <w:r w:rsidRPr="00BB721D">
              <w:t xml:space="preserve">1.429 </w:t>
            </w:r>
          </w:p>
        </w:tc>
        <w:tc>
          <w:tcPr>
            <w:tcW w:w="2338" w:type="dxa"/>
          </w:tcPr>
          <w:p w:rsidR="00AA149B" w:rsidP="007A6DEB" w:rsidRDefault="00AA149B" w14:paraId="58FEB17C" w14:textId="77777777">
            <w:pPr>
              <w:rPr>
                <w:rFonts w:ascii="Arial" w:hAnsi="Arial" w:eastAsia="Times New Roman" w:cs="Arial"/>
                <w:color w:val="555555"/>
                <w:sz w:val="24"/>
                <w:szCs w:val="24"/>
              </w:rPr>
            </w:pPr>
            <w:r w:rsidRPr="00BB721D">
              <w:t xml:space="preserve"> $79.13 </w:t>
            </w:r>
          </w:p>
        </w:tc>
      </w:tr>
    </w:tbl>
    <w:p w:rsidR="00AA149B" w:rsidP="00AA149B" w:rsidRDefault="00AA149B" w14:paraId="1B90373B" w14:textId="77777777">
      <w:pPr>
        <w:shd w:val="clear" w:color="auto" w:fill="FFFFFF"/>
        <w:spacing w:after="0" w:line="240" w:lineRule="auto"/>
        <w:rPr>
          <w:rFonts w:ascii="Arial" w:hAnsi="Arial" w:eastAsia="Times New Roman" w:cs="Arial"/>
          <w:color w:val="555555"/>
          <w:sz w:val="24"/>
          <w:szCs w:val="24"/>
        </w:rPr>
      </w:pPr>
    </w:p>
    <w:p w:rsidRPr="00EA44A4" w:rsidR="00AA149B" w:rsidP="00AA149B" w:rsidRDefault="00AA149B" w14:paraId="06A3804B" w14:textId="5D46A871">
      <w:pPr>
        <w:shd w:val="clear" w:color="auto" w:fill="FFFFFF"/>
        <w:spacing w:after="0" w:line="240" w:lineRule="auto"/>
        <w:rPr>
          <w:rFonts w:ascii="Arial" w:hAnsi="Arial" w:eastAsia="Times New Roman" w:cs="Arial"/>
          <w:color w:val="555555"/>
          <w:sz w:val="24"/>
          <w:szCs w:val="24"/>
        </w:rPr>
      </w:pPr>
      <w:r w:rsidRPr="00EA44A4">
        <w:rPr>
          <w:rFonts w:ascii="Arial" w:hAnsi="Arial" w:eastAsia="Times New Roman" w:cs="Arial"/>
          <w:color w:val="555555"/>
          <w:sz w:val="24"/>
          <w:szCs w:val="24"/>
        </w:rPr>
        <w:t>Notes: 1. Median hourly wages are from the BLS May 2018 National Occupation</w:t>
      </w:r>
      <w:r>
        <w:rPr>
          <w:rFonts w:ascii="Arial" w:hAnsi="Arial" w:eastAsia="Times New Roman" w:cs="Arial"/>
          <w:color w:val="555555"/>
          <w:sz w:val="24"/>
          <w:szCs w:val="24"/>
        </w:rPr>
        <w:t xml:space="preserve">al </w:t>
      </w:r>
      <w:r w:rsidRPr="00EA44A4">
        <w:rPr>
          <w:rFonts w:ascii="Arial" w:hAnsi="Arial" w:eastAsia="Times New Roman" w:cs="Arial"/>
          <w:color w:val="555555"/>
          <w:sz w:val="24"/>
          <w:szCs w:val="24"/>
        </w:rPr>
        <w:t xml:space="preserve">Employment &amp; Wage Estimates United States, </w:t>
      </w:r>
      <w:r w:rsidRPr="000144D1">
        <w:rPr>
          <w:rFonts w:ascii="Arial" w:hAnsi="Arial" w:eastAsia="Times New Roman" w:cs="Arial"/>
          <w:color w:val="555555"/>
          <w:sz w:val="24"/>
          <w:szCs w:val="24"/>
        </w:rPr>
        <w:t>www.bls.gov/oes/current/oes.nat.htm</w:t>
      </w:r>
      <w:bookmarkStart w:name="_GoBack" w:id="0"/>
      <w:bookmarkEnd w:id="0"/>
    </w:p>
    <w:p w:rsidRPr="00C64707" w:rsidR="001F0724" w:rsidP="00AA149B" w:rsidRDefault="00AA149B" w14:paraId="17D919C6" w14:textId="497D7704">
      <w:pPr>
        <w:shd w:val="clear" w:color="auto" w:fill="FFFFFF"/>
        <w:spacing w:before="100" w:beforeAutospacing="1" w:after="225" w:line="240" w:lineRule="auto"/>
        <w:rPr>
          <w:rFonts w:ascii="Arial" w:hAnsi="Arial" w:eastAsia="Times New Roman" w:cs="Arial"/>
          <w:color w:val="555555"/>
          <w:sz w:val="24"/>
          <w:szCs w:val="24"/>
        </w:rPr>
      </w:pPr>
      <w:r w:rsidRPr="00EA44A4">
        <w:rPr>
          <w:rFonts w:ascii="Arial" w:hAnsi="Arial" w:eastAsia="Times New Roman" w:cs="Arial"/>
          <w:color w:val="555555"/>
          <w:sz w:val="24"/>
          <w:szCs w:val="24"/>
        </w:rPr>
        <w:t>2. The benefits factor is from the BLS News Releas</w:t>
      </w:r>
      <w:r>
        <w:rPr>
          <w:rFonts w:ascii="Arial" w:hAnsi="Arial" w:eastAsia="Times New Roman" w:cs="Arial"/>
          <w:color w:val="555555"/>
          <w:sz w:val="24"/>
          <w:szCs w:val="24"/>
        </w:rPr>
        <w:t xml:space="preserve">e, March 19, 2019, Employer </w:t>
      </w:r>
      <w:r w:rsidRPr="00EA44A4">
        <w:rPr>
          <w:rFonts w:ascii="Arial" w:hAnsi="Arial" w:eastAsia="Times New Roman" w:cs="Arial"/>
          <w:color w:val="555555"/>
          <w:sz w:val="24"/>
          <w:szCs w:val="24"/>
        </w:rPr>
        <w:t>Costs for Employee Compensation--December 2018, p</w:t>
      </w:r>
      <w:r>
        <w:rPr>
          <w:rFonts w:ascii="Arial" w:hAnsi="Arial" w:eastAsia="Times New Roman" w:cs="Arial"/>
          <w:color w:val="555555"/>
          <w:sz w:val="24"/>
          <w:szCs w:val="24"/>
        </w:rPr>
        <w:t xml:space="preserve">. 2, Table A, Private industry </w:t>
      </w:r>
      <w:r w:rsidRPr="00EA44A4">
        <w:rPr>
          <w:rFonts w:ascii="Arial" w:hAnsi="Arial" w:eastAsia="Times New Roman" w:cs="Arial"/>
          <w:color w:val="555555"/>
          <w:sz w:val="24"/>
          <w:szCs w:val="24"/>
        </w:rPr>
        <w:t>column.</w:t>
      </w:r>
      <w:r w:rsidRPr="00EA44A4">
        <w:rPr>
          <w:rFonts w:ascii="Arial" w:hAnsi="Arial" w:eastAsia="Times New Roman" w:cs="Arial"/>
          <w:color w:val="555555"/>
          <w:sz w:val="24"/>
          <w:szCs w:val="24"/>
        </w:rPr>
        <w:tab/>
      </w:r>
    </w:p>
    <w:p w:rsidRPr="00C64707" w:rsidR="00C64707" w:rsidP="00C64707" w:rsidRDefault="00C64707" w14:paraId="7EBE850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EA44A4" w:rsidP="00EA44A4" w:rsidRDefault="00AA149B" w14:paraId="0BA1A239" w14:textId="3BAE2D2A">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 other cost than labor as indicated in question 12.</w:t>
      </w:r>
      <w:r w:rsidRPr="00EA44A4" w:rsidR="00EA44A4">
        <w:rPr>
          <w:rFonts w:ascii="Arial" w:hAnsi="Arial" w:eastAsia="Times New Roman" w:cs="Arial"/>
          <w:color w:val="555555"/>
          <w:sz w:val="24"/>
          <w:szCs w:val="24"/>
        </w:rPr>
        <w:tab/>
      </w:r>
      <w:r w:rsidRPr="00EA44A4" w:rsidR="00EA44A4">
        <w:rPr>
          <w:rFonts w:ascii="Arial" w:hAnsi="Arial" w:eastAsia="Times New Roman" w:cs="Arial"/>
          <w:color w:val="555555"/>
          <w:sz w:val="24"/>
          <w:szCs w:val="24"/>
        </w:rPr>
        <w:tab/>
      </w:r>
      <w:r w:rsidRPr="00EA44A4" w:rsidR="00EA44A4">
        <w:rPr>
          <w:rFonts w:ascii="Arial" w:hAnsi="Arial" w:eastAsia="Times New Roman" w:cs="Arial"/>
          <w:color w:val="555555"/>
          <w:sz w:val="24"/>
          <w:szCs w:val="24"/>
        </w:rPr>
        <w:tab/>
      </w:r>
      <w:r w:rsidRPr="00EA44A4" w:rsidR="00EA44A4">
        <w:rPr>
          <w:rFonts w:ascii="Arial" w:hAnsi="Arial" w:eastAsia="Times New Roman" w:cs="Arial"/>
          <w:color w:val="555555"/>
          <w:sz w:val="24"/>
          <w:szCs w:val="24"/>
        </w:rPr>
        <w:tab/>
      </w:r>
      <w:r w:rsidRPr="00EA44A4" w:rsidR="00EA44A4">
        <w:rPr>
          <w:rFonts w:ascii="Arial" w:hAnsi="Arial" w:eastAsia="Times New Roman" w:cs="Arial"/>
          <w:color w:val="555555"/>
          <w:sz w:val="24"/>
          <w:szCs w:val="24"/>
        </w:rPr>
        <w:tab/>
      </w:r>
    </w:p>
    <w:p w:rsidR="00771C53" w:rsidP="00123095" w:rsidRDefault="00C64707" w14:paraId="6B939503" w14:textId="6F979E6E">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C00FC" w:rsidP="00123095" w:rsidRDefault="007C00FC" w14:paraId="772E1551" w14:textId="3DF4BA23">
      <w:pPr>
        <w:shd w:val="clear" w:color="auto" w:fill="FFFFFF"/>
        <w:spacing w:after="0" w:line="240" w:lineRule="auto"/>
        <w:rPr>
          <w:rFonts w:ascii="Arial" w:hAnsi="Arial" w:eastAsia="Times New Roman" w:cs="Arial"/>
          <w:b/>
          <w:bCs/>
          <w:color w:val="555555"/>
          <w:sz w:val="24"/>
          <w:szCs w:val="24"/>
        </w:rPr>
      </w:pPr>
    </w:p>
    <w:p w:rsidR="007C00FC" w:rsidP="00123095" w:rsidRDefault="007C00FC" w14:paraId="7095B857" w14:textId="2F09A445">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w:t>
      </w:r>
      <w:r w:rsidRPr="007C00FC">
        <w:rPr>
          <w:rFonts w:ascii="Arial" w:hAnsi="Arial" w:eastAsia="Times New Roman" w:cs="Arial"/>
          <w:color w:val="555555"/>
          <w:sz w:val="24"/>
          <w:szCs w:val="24"/>
        </w:rPr>
        <w:t xml:space="preserve"> no additional cost</w:t>
      </w:r>
      <w:r>
        <w:rPr>
          <w:rFonts w:ascii="Arial" w:hAnsi="Arial" w:eastAsia="Times New Roman" w:cs="Arial"/>
          <w:color w:val="555555"/>
          <w:sz w:val="24"/>
          <w:szCs w:val="24"/>
        </w:rPr>
        <w:t>s</w:t>
      </w:r>
      <w:r w:rsidRPr="007C00FC">
        <w:rPr>
          <w:rFonts w:ascii="Arial" w:hAnsi="Arial" w:eastAsia="Times New Roman" w:cs="Arial"/>
          <w:color w:val="555555"/>
          <w:sz w:val="24"/>
          <w:szCs w:val="24"/>
        </w:rPr>
        <w:t xml:space="preserve"> incurred </w:t>
      </w:r>
      <w:r>
        <w:rPr>
          <w:rFonts w:ascii="Arial" w:hAnsi="Arial" w:eastAsia="Times New Roman" w:cs="Arial"/>
          <w:color w:val="555555"/>
          <w:sz w:val="24"/>
          <w:szCs w:val="24"/>
        </w:rPr>
        <w:t xml:space="preserve">by </w:t>
      </w:r>
      <w:r w:rsidRPr="007C00FC">
        <w:rPr>
          <w:rFonts w:ascii="Arial" w:hAnsi="Arial" w:eastAsia="Times New Roman" w:cs="Arial"/>
          <w:color w:val="555555"/>
          <w:sz w:val="24"/>
          <w:szCs w:val="24"/>
        </w:rPr>
        <w:t xml:space="preserve">the government </w:t>
      </w:r>
      <w:r>
        <w:rPr>
          <w:rFonts w:ascii="Arial" w:hAnsi="Arial" w:eastAsia="Times New Roman" w:cs="Arial"/>
          <w:color w:val="555555"/>
          <w:sz w:val="24"/>
          <w:szCs w:val="24"/>
        </w:rPr>
        <w:t xml:space="preserve">for this collection. </w:t>
      </w:r>
      <w:r w:rsidRPr="007C00FC">
        <w:rPr>
          <w:rFonts w:ascii="Arial" w:hAnsi="Arial" w:eastAsia="Times New Roman" w:cs="Arial"/>
          <w:color w:val="555555"/>
          <w:sz w:val="24"/>
          <w:szCs w:val="24"/>
        </w:rPr>
        <w:t>The design approval holders routinely submit information to the FAA; review of the information is part of the FAA’s existing oversight responsibilities.</w:t>
      </w:r>
    </w:p>
    <w:p w:rsidRPr="00C64707" w:rsidR="00C64707" w:rsidP="00C64707" w:rsidRDefault="00C64707" w14:paraId="17C88276" w14:textId="02D0686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241B1C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4F63BA50" w14:textId="5BEAE1F2">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A200D8">
        <w:rPr>
          <w:rFonts w:ascii="Arial" w:hAnsi="Arial" w:eastAsia="Times New Roman" w:cs="Arial"/>
          <w:color w:val="555555"/>
          <w:sz w:val="24"/>
          <w:szCs w:val="24"/>
        </w:rPr>
        <w:t>The FAA has received reports of premature failure of components on some airplane models resulting in the need to continue the reporting requirement. However, t</w:t>
      </w:r>
      <w:r w:rsidR="00123095">
        <w:rPr>
          <w:rFonts w:ascii="Arial" w:hAnsi="Arial" w:eastAsia="Times New Roman" w:cs="Arial"/>
          <w:color w:val="555555"/>
          <w:sz w:val="24"/>
          <w:szCs w:val="24"/>
        </w:rPr>
        <w:t xml:space="preserve">he </w:t>
      </w:r>
      <w:r w:rsidR="00B8102D">
        <w:rPr>
          <w:rFonts w:ascii="Arial" w:hAnsi="Arial" w:eastAsia="Times New Roman" w:cs="Arial"/>
          <w:color w:val="555555"/>
          <w:sz w:val="24"/>
          <w:szCs w:val="24"/>
        </w:rPr>
        <w:t>number of reporting-</w:t>
      </w:r>
      <w:r w:rsidR="00123095">
        <w:rPr>
          <w:rFonts w:ascii="Arial" w:hAnsi="Arial" w:eastAsia="Times New Roman" w:cs="Arial"/>
          <w:color w:val="555555"/>
          <w:sz w:val="24"/>
          <w:szCs w:val="24"/>
        </w:rPr>
        <w:t xml:space="preserve">burden </w:t>
      </w:r>
      <w:r w:rsidR="00B8102D">
        <w:rPr>
          <w:rFonts w:ascii="Arial" w:hAnsi="Arial" w:eastAsia="Times New Roman" w:cs="Arial"/>
          <w:color w:val="555555"/>
          <w:sz w:val="24"/>
          <w:szCs w:val="24"/>
        </w:rPr>
        <w:t xml:space="preserve">hours </w:t>
      </w:r>
      <w:r w:rsidR="00123095">
        <w:rPr>
          <w:rFonts w:ascii="Arial" w:hAnsi="Arial" w:eastAsia="Times New Roman" w:cs="Arial"/>
          <w:color w:val="555555"/>
          <w:sz w:val="24"/>
          <w:szCs w:val="24"/>
        </w:rPr>
        <w:t xml:space="preserve">has decreased since the </w:t>
      </w:r>
      <w:r w:rsidR="00D62770">
        <w:rPr>
          <w:rFonts w:ascii="Arial" w:hAnsi="Arial" w:eastAsia="Times New Roman" w:cs="Arial"/>
          <w:color w:val="555555"/>
          <w:sz w:val="24"/>
          <w:szCs w:val="24"/>
        </w:rPr>
        <w:t>previous</w:t>
      </w:r>
      <w:r w:rsidR="00123095">
        <w:rPr>
          <w:rFonts w:ascii="Arial" w:hAnsi="Arial" w:eastAsia="Times New Roman" w:cs="Arial"/>
          <w:color w:val="555555"/>
          <w:sz w:val="24"/>
          <w:szCs w:val="24"/>
        </w:rPr>
        <w:t xml:space="preserve"> submission</w:t>
      </w:r>
      <w:r w:rsidR="00B8102D">
        <w:rPr>
          <w:rFonts w:ascii="Arial" w:hAnsi="Arial" w:eastAsia="Times New Roman" w:cs="Arial"/>
          <w:color w:val="555555"/>
          <w:sz w:val="24"/>
          <w:szCs w:val="24"/>
        </w:rPr>
        <w:t>. The previous reporti</w:t>
      </w:r>
      <w:r w:rsidR="00A200D8">
        <w:rPr>
          <w:rFonts w:ascii="Arial" w:hAnsi="Arial" w:eastAsia="Times New Roman" w:cs="Arial"/>
          <w:color w:val="555555"/>
          <w:sz w:val="24"/>
          <w:szCs w:val="24"/>
        </w:rPr>
        <w:t xml:space="preserve">ng burden was based on 5 </w:t>
      </w:r>
      <w:r w:rsidR="00B8102D">
        <w:rPr>
          <w:rFonts w:ascii="Arial" w:hAnsi="Arial" w:eastAsia="Times New Roman" w:cs="Arial"/>
          <w:color w:val="555555"/>
          <w:sz w:val="24"/>
          <w:szCs w:val="24"/>
        </w:rPr>
        <w:t>design approval holders submitting 40 total reports per year requiring an average of 100 hours to complete each report. There are currently five design approval holders and four parts manufacturer approval holders that are</w:t>
      </w:r>
      <w:r w:rsidR="00290FD1">
        <w:rPr>
          <w:rFonts w:ascii="Arial" w:hAnsi="Arial" w:eastAsia="Times New Roman" w:cs="Arial"/>
          <w:color w:val="555555"/>
          <w:sz w:val="24"/>
          <w:szCs w:val="24"/>
        </w:rPr>
        <w:t xml:space="preserve"> subject to the reporting requirements. </w:t>
      </w:r>
      <w:r w:rsidR="00D62770">
        <w:rPr>
          <w:rFonts w:ascii="Arial" w:hAnsi="Arial" w:eastAsia="Times New Roman" w:cs="Arial"/>
          <w:color w:val="555555"/>
          <w:sz w:val="24"/>
          <w:szCs w:val="24"/>
        </w:rPr>
        <w:t xml:space="preserve">The </w:t>
      </w:r>
      <w:r w:rsidR="00AC195E">
        <w:rPr>
          <w:rFonts w:ascii="Arial" w:hAnsi="Arial" w:eastAsia="Times New Roman" w:cs="Arial"/>
          <w:color w:val="555555"/>
          <w:sz w:val="24"/>
          <w:szCs w:val="24"/>
        </w:rPr>
        <w:t xml:space="preserve">necessary </w:t>
      </w:r>
      <w:r w:rsidR="00D62770">
        <w:rPr>
          <w:rFonts w:ascii="Arial" w:hAnsi="Arial" w:eastAsia="Times New Roman" w:cs="Arial"/>
          <w:color w:val="555555"/>
          <w:sz w:val="24"/>
          <w:szCs w:val="24"/>
        </w:rPr>
        <w:t xml:space="preserve">reporting intervals </w:t>
      </w:r>
      <w:r w:rsidR="00A200D8">
        <w:rPr>
          <w:rFonts w:ascii="Arial" w:hAnsi="Arial" w:eastAsia="Times New Roman" w:cs="Arial"/>
          <w:color w:val="555555"/>
          <w:sz w:val="24"/>
          <w:szCs w:val="24"/>
        </w:rPr>
        <w:t>are</w:t>
      </w:r>
      <w:r w:rsidR="00D62770">
        <w:rPr>
          <w:rFonts w:ascii="Arial" w:hAnsi="Arial" w:eastAsia="Times New Roman" w:cs="Arial"/>
          <w:color w:val="555555"/>
          <w:sz w:val="24"/>
          <w:szCs w:val="24"/>
        </w:rPr>
        <w:t xml:space="preserve"> twice per year </w:t>
      </w:r>
      <w:r w:rsidR="00AC195E">
        <w:rPr>
          <w:rFonts w:ascii="Arial" w:hAnsi="Arial" w:eastAsia="Times New Roman" w:cs="Arial"/>
          <w:color w:val="555555"/>
          <w:sz w:val="24"/>
          <w:szCs w:val="24"/>
        </w:rPr>
        <w:t>and are based on</w:t>
      </w:r>
      <w:r w:rsidR="00D62770">
        <w:rPr>
          <w:rFonts w:ascii="Arial" w:hAnsi="Arial" w:eastAsia="Times New Roman" w:cs="Arial"/>
          <w:color w:val="555555"/>
          <w:sz w:val="24"/>
          <w:szCs w:val="24"/>
        </w:rPr>
        <w:t xml:space="preserve"> reliability data submitted from the initial introduction to service of the FRM. </w:t>
      </w:r>
      <w:r w:rsidR="00B8102D">
        <w:rPr>
          <w:rFonts w:ascii="Arial" w:hAnsi="Arial" w:eastAsia="Times New Roman" w:cs="Arial"/>
          <w:color w:val="555555"/>
          <w:sz w:val="24"/>
          <w:szCs w:val="24"/>
        </w:rPr>
        <w:t>The</w:t>
      </w:r>
      <w:r w:rsidR="00A200D8">
        <w:rPr>
          <w:rFonts w:ascii="Arial" w:hAnsi="Arial" w:eastAsia="Times New Roman" w:cs="Arial"/>
          <w:color w:val="555555"/>
          <w:sz w:val="24"/>
          <w:szCs w:val="24"/>
        </w:rPr>
        <w:t xml:space="preserve"> current burden is based on 9</w:t>
      </w:r>
      <w:r w:rsidR="00B8102D">
        <w:rPr>
          <w:rFonts w:ascii="Arial" w:hAnsi="Arial" w:eastAsia="Times New Roman" w:cs="Arial"/>
          <w:color w:val="555555"/>
          <w:sz w:val="24"/>
          <w:szCs w:val="24"/>
        </w:rPr>
        <w:t xml:space="preserve"> approval holders submitting 18 total reports per year, requiring an average of 100 hours to complete each report. </w:t>
      </w:r>
      <w:r w:rsidR="00A200D8">
        <w:rPr>
          <w:rFonts w:ascii="Arial" w:hAnsi="Arial" w:eastAsia="Times New Roman" w:cs="Arial"/>
          <w:color w:val="555555"/>
          <w:sz w:val="24"/>
          <w:szCs w:val="24"/>
        </w:rPr>
        <w:t>The use and acceptance of electronic reports is now 100 percent</w:t>
      </w:r>
      <w:r w:rsidR="00123095">
        <w:rPr>
          <w:rFonts w:ascii="Arial" w:hAnsi="Arial" w:eastAsia="Times New Roman" w:cs="Arial"/>
          <w:color w:val="555555"/>
          <w:sz w:val="24"/>
          <w:szCs w:val="24"/>
        </w:rPr>
        <w:t>.</w:t>
      </w:r>
      <w:r w:rsidRPr="00C64707">
        <w:rPr>
          <w:rFonts w:ascii="Arial" w:hAnsi="Arial" w:eastAsia="Times New Roman" w:cs="Arial"/>
          <w:color w:val="555555"/>
          <w:sz w:val="24"/>
          <w:szCs w:val="24"/>
        </w:rPr>
        <w:br/>
      </w:r>
    </w:p>
    <w:p w:rsidRPr="00C64707" w:rsidR="00C64707" w:rsidP="00C64707" w:rsidRDefault="00C64707" w14:paraId="3FEF6E5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5F6A0E26" w14:textId="48B8B41D">
      <w:pPr>
        <w:shd w:val="clear" w:color="auto" w:fill="FFFFFF"/>
        <w:spacing w:after="0" w:line="240" w:lineRule="auto"/>
        <w:rPr>
          <w:rFonts w:ascii="Arial" w:hAnsi="Arial" w:eastAsia="Times New Roman" w:cs="Arial"/>
          <w:color w:val="555555"/>
          <w:sz w:val="24"/>
          <w:szCs w:val="24"/>
        </w:rPr>
      </w:pPr>
    </w:p>
    <w:p w:rsidRPr="00C64707" w:rsidR="00C64707" w:rsidP="00C64707" w:rsidRDefault="00123095" w14:paraId="02ADA744" w14:textId="34AFD6C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Not applicable. The FAA will not publish the information collected.</w:t>
      </w:r>
    </w:p>
    <w:p w:rsidRPr="00C64707" w:rsidR="00C64707" w:rsidP="00C64707" w:rsidRDefault="00C64707" w14:paraId="5AF69EEA" w14:textId="3FBB3208">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23B4E3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7834E20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23095" w14:paraId="1FD03A61" w14:textId="30936F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Approval to not display the expiration date is not requested.</w:t>
      </w:r>
    </w:p>
    <w:p w:rsidRPr="00C64707" w:rsidR="00C64707" w:rsidP="00C64707" w:rsidRDefault="00C64707" w14:paraId="125C5D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C723B0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4550B45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23095" w14:paraId="44238496" w14:textId="4B0DFF75">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exceptions.</w:t>
      </w:r>
    </w:p>
    <w:sectPr w:rsidRPr="00C64707" w:rsid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E8327" w14:textId="77777777" w:rsidR="000A6164" w:rsidRDefault="000A6164" w:rsidP="00C13BB2">
      <w:pPr>
        <w:spacing w:after="0" w:line="240" w:lineRule="auto"/>
      </w:pPr>
      <w:r>
        <w:separator/>
      </w:r>
    </w:p>
  </w:endnote>
  <w:endnote w:type="continuationSeparator" w:id="0">
    <w:p w14:paraId="2FED6B6B" w14:textId="77777777" w:rsidR="000A6164" w:rsidRDefault="000A6164" w:rsidP="00C1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0A36" w14:textId="77777777" w:rsidR="000A6164" w:rsidRDefault="000A6164" w:rsidP="00C13BB2">
      <w:pPr>
        <w:spacing w:after="0" w:line="240" w:lineRule="auto"/>
      </w:pPr>
      <w:r>
        <w:separator/>
      </w:r>
    </w:p>
  </w:footnote>
  <w:footnote w:type="continuationSeparator" w:id="0">
    <w:p w14:paraId="1B0F3F83" w14:textId="77777777" w:rsidR="000A6164" w:rsidRDefault="000A6164" w:rsidP="00C13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44D1"/>
    <w:rsid w:val="00095A54"/>
    <w:rsid w:val="000A6164"/>
    <w:rsid w:val="001032E6"/>
    <w:rsid w:val="00123095"/>
    <w:rsid w:val="001E3CDE"/>
    <w:rsid w:val="001F0222"/>
    <w:rsid w:val="001F0724"/>
    <w:rsid w:val="0022149E"/>
    <w:rsid w:val="00273C7B"/>
    <w:rsid w:val="00283ED2"/>
    <w:rsid w:val="00290FD1"/>
    <w:rsid w:val="002B0C58"/>
    <w:rsid w:val="002D7449"/>
    <w:rsid w:val="0030450B"/>
    <w:rsid w:val="00325D9C"/>
    <w:rsid w:val="003B576E"/>
    <w:rsid w:val="00402ADF"/>
    <w:rsid w:val="0045592D"/>
    <w:rsid w:val="00495BFB"/>
    <w:rsid w:val="004F5A6E"/>
    <w:rsid w:val="0053042A"/>
    <w:rsid w:val="005752FB"/>
    <w:rsid w:val="005B4EB0"/>
    <w:rsid w:val="005C6DD0"/>
    <w:rsid w:val="005E7FFD"/>
    <w:rsid w:val="006D2D14"/>
    <w:rsid w:val="006E2D81"/>
    <w:rsid w:val="006E3C63"/>
    <w:rsid w:val="006E6F92"/>
    <w:rsid w:val="00717877"/>
    <w:rsid w:val="00735535"/>
    <w:rsid w:val="0076650D"/>
    <w:rsid w:val="00771C53"/>
    <w:rsid w:val="00777077"/>
    <w:rsid w:val="007A670F"/>
    <w:rsid w:val="007C00FC"/>
    <w:rsid w:val="007D2FB5"/>
    <w:rsid w:val="007F529A"/>
    <w:rsid w:val="008718EB"/>
    <w:rsid w:val="0090688D"/>
    <w:rsid w:val="00921CFF"/>
    <w:rsid w:val="009D2E8E"/>
    <w:rsid w:val="00A017D3"/>
    <w:rsid w:val="00A200D8"/>
    <w:rsid w:val="00A8023F"/>
    <w:rsid w:val="00A9607C"/>
    <w:rsid w:val="00AA149B"/>
    <w:rsid w:val="00AA50F2"/>
    <w:rsid w:val="00AC195E"/>
    <w:rsid w:val="00B64536"/>
    <w:rsid w:val="00B8102D"/>
    <w:rsid w:val="00B94F7A"/>
    <w:rsid w:val="00BD611D"/>
    <w:rsid w:val="00BE7373"/>
    <w:rsid w:val="00C13BB2"/>
    <w:rsid w:val="00C64707"/>
    <w:rsid w:val="00CF475B"/>
    <w:rsid w:val="00D62770"/>
    <w:rsid w:val="00D674E2"/>
    <w:rsid w:val="00DA7F5F"/>
    <w:rsid w:val="00E45679"/>
    <w:rsid w:val="00E55C2F"/>
    <w:rsid w:val="00EA44A4"/>
    <w:rsid w:val="00EA4C99"/>
    <w:rsid w:val="00EB1733"/>
    <w:rsid w:val="00EC6C44"/>
    <w:rsid w:val="00ED4263"/>
    <w:rsid w:val="00F46BD0"/>
    <w:rsid w:val="00F538CD"/>
    <w:rsid w:val="00F9651E"/>
    <w:rsid w:val="00FB6245"/>
    <w:rsid w:val="00FC39A9"/>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470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F469B"/>
    <w:rPr>
      <w:b/>
      <w:bCs/>
    </w:rPr>
  </w:style>
  <w:style w:type="character" w:customStyle="1" w:styleId="CommentSubjectChar">
    <w:name w:val="Comment Subject Char"/>
    <w:basedOn w:val="CommentTextChar"/>
    <w:link w:val="CommentSubject"/>
    <w:uiPriority w:val="99"/>
    <w:semiHidden/>
    <w:rsid w:val="00FF469B"/>
    <w:rPr>
      <w:b/>
      <w:bCs/>
      <w:sz w:val="20"/>
      <w:szCs w:val="20"/>
    </w:rPr>
  </w:style>
  <w:style w:type="table" w:styleId="TableGrid">
    <w:name w:val="Table Grid"/>
    <w:basedOn w:val="TableNormal"/>
    <w:uiPriority w:val="39"/>
    <w:rsid w:val="00EA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61125">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64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9723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Stedman, Deana (FAA)</cp:lastModifiedBy>
  <cp:revision>2</cp:revision>
  <cp:lastPrinted>2020-02-06T21:51:00Z</cp:lastPrinted>
  <dcterms:created xsi:type="dcterms:W3CDTF">2020-03-12T16:45:00Z</dcterms:created>
  <dcterms:modified xsi:type="dcterms:W3CDTF">2020-03-12T16:45:00Z</dcterms:modified>
</cp:coreProperties>
</file>