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1ABC" w:rsidR="00592A78" w:rsidP="0007517E" w:rsidRDefault="002F544C" w14:paraId="136EFEEC" w14:textId="77777777">
      <w:pPr>
        <w:spacing w:after="0" w:line="480" w:lineRule="auto"/>
        <w:jc w:val="center"/>
        <w:rPr>
          <w:b/>
        </w:rPr>
      </w:pPr>
      <w:r w:rsidRPr="00B11ABC">
        <w:rPr>
          <w:b/>
        </w:rPr>
        <w:t>Supporting Statement</w:t>
      </w:r>
    </w:p>
    <w:p w:rsidRPr="00B11ABC" w:rsidR="002F544C" w:rsidP="0007517E" w:rsidRDefault="002F544C" w14:paraId="243655DE" w14:textId="77777777">
      <w:pPr>
        <w:spacing w:after="0" w:line="480" w:lineRule="auto"/>
        <w:jc w:val="center"/>
        <w:rPr>
          <w:b/>
        </w:rPr>
      </w:pPr>
      <w:r w:rsidRPr="00B11ABC">
        <w:rPr>
          <w:b/>
        </w:rPr>
        <w:t>For</w:t>
      </w:r>
    </w:p>
    <w:p w:rsidRPr="00B11ABC" w:rsidR="002F544C" w:rsidP="0007517E" w:rsidRDefault="002F544C" w14:paraId="5388DD9E" w14:textId="77777777">
      <w:pPr>
        <w:spacing w:after="0" w:line="480" w:lineRule="auto"/>
        <w:jc w:val="center"/>
        <w:rPr>
          <w:b/>
        </w:rPr>
      </w:pPr>
      <w:r w:rsidRPr="00B11ABC">
        <w:rPr>
          <w:b/>
        </w:rPr>
        <w:t xml:space="preserve">Request for OMB </w:t>
      </w:r>
      <w:r w:rsidR="00A1176A">
        <w:rPr>
          <w:b/>
        </w:rPr>
        <w:t>Approval</w:t>
      </w:r>
    </w:p>
    <w:p w:rsidRPr="00A1176A" w:rsidR="002F544C" w:rsidP="0007517E" w:rsidRDefault="00937538" w14:paraId="44AAEA8A" w14:textId="77777777">
      <w:pPr>
        <w:spacing w:line="480" w:lineRule="auto"/>
        <w:jc w:val="center"/>
        <w:rPr>
          <w:b/>
        </w:rPr>
      </w:pPr>
      <w:r w:rsidRPr="00A1176A">
        <w:rPr>
          <w:b/>
        </w:rPr>
        <w:t>The Depar</w:t>
      </w:r>
      <w:r w:rsidR="00DE22F3">
        <w:rPr>
          <w:b/>
        </w:rPr>
        <w:t xml:space="preserve">tment of Education Accrediting Agency, </w:t>
      </w:r>
      <w:r w:rsidRPr="00A1176A">
        <w:rPr>
          <w:b/>
        </w:rPr>
        <w:t>Comparability Database Approval</w:t>
      </w:r>
    </w:p>
    <w:p w:rsidRPr="00AA09C3" w:rsidR="00B11ABC" w:rsidP="0007517E" w:rsidRDefault="00CC5DA0" w14:paraId="6BF47870" w14:textId="77777777">
      <w:pPr>
        <w:spacing w:line="480" w:lineRule="auto"/>
        <w:rPr>
          <w:b/>
          <w:u w:val="single"/>
        </w:rPr>
      </w:pPr>
      <w:r w:rsidRPr="00AA09C3">
        <w:rPr>
          <w:b/>
        </w:rPr>
        <w:t>A.</w:t>
      </w:r>
      <w:r w:rsidRPr="00AA09C3">
        <w:rPr>
          <w:b/>
        </w:rPr>
        <w:tab/>
      </w:r>
      <w:r w:rsidRPr="00AA09C3">
        <w:rPr>
          <w:b/>
          <w:u w:val="single"/>
        </w:rPr>
        <w:t>Justification</w:t>
      </w:r>
    </w:p>
    <w:p w:rsidR="00475274" w:rsidP="00787481" w:rsidRDefault="00CC5DA0" w14:paraId="1CBD4565" w14:textId="77777777">
      <w:pPr>
        <w:ind w:left="720"/>
        <w:rPr>
          <w:b/>
        </w:rPr>
      </w:pPr>
      <w:r w:rsidRPr="00CC5DA0">
        <w:rPr>
          <w:b/>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5F477E" w:rsidP="007211BB" w:rsidRDefault="00D0687A" w14:paraId="241BEBF7" w14:textId="77777777">
      <w:pPr>
        <w:ind w:left="720"/>
        <w:rPr>
          <w:rFonts w:cs="Calibri"/>
          <w:color w:val="333333"/>
        </w:rPr>
      </w:pPr>
      <w:r w:rsidRPr="00912E86">
        <w:rPr>
          <w:rFonts w:cs="Calibri"/>
          <w:color w:val="333333"/>
        </w:rPr>
        <w:t xml:space="preserve">The </w:t>
      </w:r>
      <w:r w:rsidRPr="00912E86" w:rsidR="00E20F96">
        <w:rPr>
          <w:rFonts w:cs="Calibri"/>
          <w:color w:val="333333"/>
        </w:rPr>
        <w:t>Department of Education (the Department)</w:t>
      </w:r>
      <w:r w:rsidRPr="00912E86" w:rsidR="00F34CCD">
        <w:rPr>
          <w:rFonts w:cs="Calibri"/>
          <w:color w:val="333333"/>
        </w:rPr>
        <w:t xml:space="preserve"> </w:t>
      </w:r>
      <w:r w:rsidRPr="00912E86" w:rsidR="00F34CCD">
        <w:t xml:space="preserve">allows </w:t>
      </w:r>
      <w:r w:rsidRPr="00912E86" w:rsidR="00772A92">
        <w:t xml:space="preserve">accrediting </w:t>
      </w:r>
      <w:r w:rsidRPr="00912E86" w:rsidR="00F34CCD">
        <w:t>agencies to submit applications and compliance reports for review recognition</w:t>
      </w:r>
      <w:r w:rsidRPr="00912E86" w:rsidR="00772A92">
        <w:t xml:space="preserve"> by the Secretary</w:t>
      </w:r>
      <w:r w:rsidRPr="00912E86" w:rsidR="00F34CCD">
        <w:t xml:space="preserve"> in a web-based, electronic information collection system </w:t>
      </w:r>
      <w:proofErr w:type="gramStart"/>
      <w:r w:rsidRPr="00912E86" w:rsidR="00F34CCD">
        <w:t>and also</w:t>
      </w:r>
      <w:proofErr w:type="gramEnd"/>
      <w:r w:rsidRPr="00912E86" w:rsidR="00F34CCD">
        <w:t xml:space="preserve"> allows attachments of supporting documents in PD</w:t>
      </w:r>
      <w:r w:rsidRPr="00912E86" w:rsidR="00772A92">
        <w:t>F. The information collected is based on</w:t>
      </w:r>
      <w:r w:rsidRPr="00912E86" w:rsidR="00F34CCD">
        <w:t xml:space="preserve"> </w:t>
      </w:r>
      <w:r w:rsidRPr="00912E86" w:rsidR="00724908">
        <w:rPr>
          <w:rFonts w:cs="Calibri"/>
          <w:color w:val="333333"/>
        </w:rPr>
        <w:t xml:space="preserve">final </w:t>
      </w:r>
      <w:r w:rsidRPr="00912E86" w:rsidR="00772A92">
        <w:rPr>
          <w:rFonts w:cs="Calibri"/>
          <w:color w:val="333333"/>
        </w:rPr>
        <w:t>as</w:t>
      </w:r>
      <w:r w:rsidRPr="00912E86" w:rsidR="0082714D">
        <w:rPr>
          <w:rFonts w:cs="Calibri"/>
        </w:rPr>
        <w:t xml:space="preserve"> a result</w:t>
      </w:r>
      <w:r w:rsidRPr="00354171" w:rsidR="0082714D">
        <w:rPr>
          <w:rFonts w:cs="Calibri"/>
        </w:rPr>
        <w:t xml:space="preserve"> of negotiated rulemaking in early 2019 and would add new requirements to the current regulations. </w:t>
      </w:r>
      <w:r w:rsidRPr="00354171" w:rsidR="00622CEC">
        <w:rPr>
          <w:rFonts w:cs="Calibri"/>
        </w:rPr>
        <w:t xml:space="preserve">Data collection and burden for this collection are related to requirements from </w:t>
      </w:r>
      <w:r w:rsidRPr="00354171" w:rsidR="002E606B">
        <w:rPr>
          <w:rFonts w:cs="Calibri"/>
          <w:u w:val="single"/>
        </w:rPr>
        <w:t xml:space="preserve">34 CFR §602 </w:t>
      </w:r>
      <w:r w:rsidRPr="003B18F7" w:rsidR="002E606B">
        <w:rPr>
          <w:rFonts w:cs="Calibri"/>
        </w:rPr>
        <w:t>T</w:t>
      </w:r>
      <w:r w:rsidRPr="003B18F7" w:rsidR="002E606B">
        <w:rPr>
          <w:rFonts w:cs="Calibri"/>
          <w:color w:val="333333"/>
        </w:rPr>
        <w:t xml:space="preserve">he </w:t>
      </w:r>
      <w:r w:rsidRPr="00354171" w:rsidR="002E606B">
        <w:rPr>
          <w:rFonts w:cs="Calibri"/>
          <w:color w:val="333333"/>
        </w:rPr>
        <w:t>Secretary’s Recognition of Accrediting Agencies</w:t>
      </w:r>
      <w:r w:rsidRPr="00354171" w:rsidR="00622CEC">
        <w:rPr>
          <w:rFonts w:cs="Calibri"/>
        </w:rPr>
        <w:t>.</w:t>
      </w:r>
      <w:r w:rsidRPr="00354171" w:rsidR="0082714D">
        <w:rPr>
          <w:rFonts w:cs="Calibri"/>
        </w:rPr>
        <w:t xml:space="preserve"> </w:t>
      </w:r>
      <w:r w:rsidRPr="00354171" w:rsidR="002E606B">
        <w:rPr>
          <w:rFonts w:cs="Calibri"/>
        </w:rPr>
        <w:t>The authority for collecting this information is contained in the Higher Education Act of 1965, as amended (HEA), and 34 CRF § 602</w:t>
      </w:r>
      <w:r w:rsidRPr="000925C7" w:rsidR="00A43FA4">
        <w:rPr>
          <w:rFonts w:cs="Calibri"/>
        </w:rPr>
        <w:t>; s</w:t>
      </w:r>
      <w:r w:rsidRPr="000925C7" w:rsidR="007211BB">
        <w:rPr>
          <w:rFonts w:cs="Calibri"/>
        </w:rPr>
        <w:t xml:space="preserve">ections include </w:t>
      </w:r>
      <w:r w:rsidRPr="000925C7" w:rsidR="007211BB">
        <w:rPr>
          <w:rFonts w:cs="Calibri"/>
          <w:color w:val="333333"/>
        </w:rPr>
        <w:t>§ </w:t>
      </w:r>
      <w:r w:rsidRPr="000925C7" w:rsidR="00EA5AC3">
        <w:rPr>
          <w:rFonts w:cs="Calibri"/>
          <w:color w:val="333333"/>
        </w:rPr>
        <w:t>602.12</w:t>
      </w:r>
      <w:r w:rsidRPr="000925C7" w:rsidR="007211BB">
        <w:rPr>
          <w:rFonts w:cs="Calibri"/>
          <w:color w:val="333333"/>
        </w:rPr>
        <w:t xml:space="preserve">, </w:t>
      </w:r>
      <w:r w:rsidRPr="000925C7" w:rsidR="001974EC">
        <w:rPr>
          <w:rFonts w:cs="Calibri"/>
          <w:color w:val="333333"/>
        </w:rPr>
        <w:t>§ 602.18, § 602.20</w:t>
      </w:r>
      <w:r w:rsidRPr="000925C7" w:rsidR="007211BB">
        <w:rPr>
          <w:rFonts w:cs="Calibri"/>
          <w:color w:val="333333"/>
        </w:rPr>
        <w:t xml:space="preserve">, </w:t>
      </w:r>
      <w:r w:rsidRPr="000925C7" w:rsidR="005F477E">
        <w:rPr>
          <w:rFonts w:cs="Calibri"/>
          <w:color w:val="333333"/>
        </w:rPr>
        <w:t>§ 602.22, § 602.23</w:t>
      </w:r>
      <w:r w:rsidRPr="000925C7" w:rsidR="007211BB">
        <w:rPr>
          <w:rFonts w:cs="Calibri"/>
          <w:color w:val="333333"/>
        </w:rPr>
        <w:t xml:space="preserve">, </w:t>
      </w:r>
      <w:r w:rsidRPr="000925C7" w:rsidR="005F477E">
        <w:rPr>
          <w:rFonts w:cs="Calibri"/>
          <w:color w:val="333333"/>
        </w:rPr>
        <w:t>§ 602.24,</w:t>
      </w:r>
      <w:r w:rsidRPr="000925C7" w:rsidR="007211BB">
        <w:rPr>
          <w:rFonts w:cs="Calibri"/>
          <w:color w:val="333333"/>
        </w:rPr>
        <w:t xml:space="preserve"> </w:t>
      </w:r>
      <w:r w:rsidRPr="000925C7" w:rsidR="005F477E">
        <w:rPr>
          <w:rFonts w:cs="Calibri"/>
          <w:color w:val="333333"/>
        </w:rPr>
        <w:t>§ 602.26,</w:t>
      </w:r>
      <w:r w:rsidRPr="000925C7" w:rsidR="007211BB">
        <w:rPr>
          <w:rFonts w:cs="Calibri"/>
          <w:color w:val="333333"/>
        </w:rPr>
        <w:t xml:space="preserve"> </w:t>
      </w:r>
      <w:r w:rsidRPr="000925C7" w:rsidR="005F477E">
        <w:rPr>
          <w:rFonts w:cs="Calibri"/>
          <w:color w:val="333333"/>
        </w:rPr>
        <w:t>§ 602.31</w:t>
      </w:r>
      <w:r w:rsidRPr="000925C7" w:rsidR="007211BB">
        <w:rPr>
          <w:rFonts w:cs="Calibri"/>
          <w:color w:val="333333"/>
        </w:rPr>
        <w:t xml:space="preserve">, § 602.32, </w:t>
      </w:r>
      <w:r w:rsidRPr="000925C7" w:rsidR="000925C7">
        <w:rPr>
          <w:rFonts w:cs="Calibri"/>
          <w:color w:val="333333"/>
        </w:rPr>
        <w:t>and §</w:t>
      </w:r>
      <w:r w:rsidRPr="000925C7" w:rsidR="007211BB">
        <w:rPr>
          <w:rFonts w:cs="Calibri"/>
          <w:color w:val="333333"/>
        </w:rPr>
        <w:t> </w:t>
      </w:r>
      <w:r w:rsidRPr="000925C7" w:rsidR="005F477E">
        <w:rPr>
          <w:rFonts w:cs="Calibri"/>
          <w:color w:val="333333"/>
        </w:rPr>
        <w:t>602.3</w:t>
      </w:r>
      <w:r w:rsidRPr="000925C7" w:rsidR="007211BB">
        <w:rPr>
          <w:rFonts w:cs="Calibri"/>
          <w:color w:val="333333"/>
        </w:rPr>
        <w:t>6.</w:t>
      </w:r>
      <w:r w:rsidRPr="00354171" w:rsidR="005F477E">
        <w:rPr>
          <w:rFonts w:cs="Calibri"/>
          <w:color w:val="333333"/>
        </w:rPr>
        <w:t xml:space="preserve"> </w:t>
      </w:r>
    </w:p>
    <w:p w:rsidR="004800CE" w:rsidP="007211BB" w:rsidRDefault="00283277" w14:paraId="5E382604" w14:textId="77777777">
      <w:pPr>
        <w:ind w:left="720"/>
        <w:rPr>
          <w:rFonts w:cs="Calibri"/>
          <w:color w:val="333333"/>
        </w:rPr>
      </w:pPr>
      <w:r>
        <w:rPr>
          <w:rFonts w:cs="Calibri"/>
          <w:color w:val="333333"/>
        </w:rPr>
        <w:t>After negotiated rulemaking with committee consensus, t</w:t>
      </w:r>
      <w:r w:rsidR="004800CE">
        <w:rPr>
          <w:rFonts w:cs="Calibri"/>
          <w:color w:val="333333"/>
        </w:rPr>
        <w:t xml:space="preserve">he Department published </w:t>
      </w:r>
      <w:r>
        <w:rPr>
          <w:rFonts w:cs="Calibri"/>
          <w:color w:val="333333"/>
        </w:rPr>
        <w:t xml:space="preserve">new and </w:t>
      </w:r>
      <w:r w:rsidR="004800CE">
        <w:rPr>
          <w:rFonts w:cs="Calibri"/>
          <w:color w:val="333333"/>
        </w:rPr>
        <w:t xml:space="preserve">revised regulations on November 1, 2019 under </w:t>
      </w:r>
      <w:r w:rsidRPr="00354171" w:rsidR="004800CE">
        <w:rPr>
          <w:rFonts w:cs="Calibri"/>
          <w:u w:val="single"/>
        </w:rPr>
        <w:t xml:space="preserve">34 CFR §602 </w:t>
      </w:r>
      <w:r w:rsidR="004800CE">
        <w:rPr>
          <w:rFonts w:cs="Calibri"/>
          <w:color w:val="333333"/>
        </w:rPr>
        <w:t>that will take effect July 1, 2020. The regulations will require accrediting agencies to collect different</w:t>
      </w:r>
      <w:r>
        <w:rPr>
          <w:rFonts w:cs="Calibri"/>
          <w:color w:val="333333"/>
        </w:rPr>
        <w:t xml:space="preserve">, in some cases new, </w:t>
      </w:r>
      <w:r w:rsidR="004800CE">
        <w:rPr>
          <w:rFonts w:cs="Calibri"/>
          <w:color w:val="333333"/>
        </w:rPr>
        <w:t>information from the institutions that they accredit</w:t>
      </w:r>
      <w:r>
        <w:rPr>
          <w:rFonts w:cs="Calibri"/>
          <w:color w:val="333333"/>
        </w:rPr>
        <w:t xml:space="preserve">. Changes and additions are listed below: </w:t>
      </w:r>
    </w:p>
    <w:p w:rsidR="00F25121" w:rsidP="00F25121" w:rsidRDefault="00F25121" w14:paraId="2B1745A4" w14:textId="77777777">
      <w:pPr>
        <w:numPr>
          <w:ilvl w:val="0"/>
          <w:numId w:val="18"/>
        </w:numPr>
        <w:rPr>
          <w:rFonts w:cs="Calibri"/>
          <w:color w:val="333333"/>
        </w:rPr>
      </w:pPr>
      <w:r>
        <w:rPr>
          <w:rFonts w:cs="Calibri"/>
          <w:color w:val="333333"/>
        </w:rPr>
        <w:t>In proposed §§ 602.11 and 602.12, transition from the concept of an accrediting agency's “geographic scope” as determined by the Department, to one of “geographic area” as reported by the agency and reflecting all States in which main campuses, branches and locations accredited by the agency are located.</w:t>
      </w:r>
    </w:p>
    <w:p w:rsidR="00F25121" w:rsidP="00F25121" w:rsidRDefault="00F25121" w14:paraId="36D7646B" w14:textId="77777777">
      <w:pPr>
        <w:numPr>
          <w:ilvl w:val="0"/>
          <w:numId w:val="18"/>
        </w:numPr>
        <w:rPr>
          <w:rFonts w:cs="Calibri"/>
          <w:color w:val="333333"/>
        </w:rPr>
      </w:pPr>
      <w:r>
        <w:rPr>
          <w:rFonts w:cs="Calibri"/>
          <w:color w:val="333333"/>
        </w:rPr>
        <w:lastRenderedPageBreak/>
        <w:t>Under proposed § 602.12, no longer require an accrediting agency that is seeking its own recognition but is affiliated with an agency that is already recognized to document it has engaged in accrediting activities for at least two years.</w:t>
      </w:r>
    </w:p>
    <w:p w:rsidR="00F25121" w:rsidP="00F25121" w:rsidRDefault="00F25121" w14:paraId="00342D6C" w14:textId="77777777">
      <w:pPr>
        <w:numPr>
          <w:ilvl w:val="0"/>
          <w:numId w:val="18"/>
        </w:numPr>
        <w:rPr>
          <w:rFonts w:cs="Calibri"/>
          <w:color w:val="333333"/>
        </w:rPr>
      </w:pPr>
      <w:r>
        <w:rPr>
          <w:rFonts w:cs="Calibri"/>
          <w:color w:val="333333"/>
        </w:rPr>
        <w:t>Under proposed § 602.12, no longer require agencies applying for an expansion of scope to have accredited institutions or programs in the areas for which the expansion is sought, while reserving in the Department in such instances authority to establish a limitation on the agency or require a monitoring report.</w:t>
      </w:r>
    </w:p>
    <w:p w:rsidR="00F25121" w:rsidP="00F25121" w:rsidRDefault="00F25121" w14:paraId="6CBF45D3" w14:textId="77777777">
      <w:pPr>
        <w:numPr>
          <w:ilvl w:val="0"/>
          <w:numId w:val="18"/>
        </w:numPr>
        <w:rPr>
          <w:rFonts w:cs="Calibri"/>
          <w:color w:val="333333"/>
        </w:rPr>
      </w:pPr>
      <w:r>
        <w:rPr>
          <w:rFonts w:cs="Calibri"/>
          <w:color w:val="333333"/>
        </w:rPr>
        <w:t>In § 602.18, establish that agencies must not use religious-based policies, decisions and practices as a negative factor in applying various of their accrediting standards, while recognizing the agencies' authority to ensure that curricula are complete.</w:t>
      </w:r>
    </w:p>
    <w:p w:rsidR="00F25121" w:rsidP="00F25121" w:rsidRDefault="00F25121" w14:paraId="00E69556" w14:textId="77777777">
      <w:pPr>
        <w:numPr>
          <w:ilvl w:val="0"/>
          <w:numId w:val="18"/>
        </w:numPr>
        <w:rPr>
          <w:rFonts w:cs="Calibri"/>
          <w:color w:val="333333"/>
        </w:rPr>
      </w:pPr>
      <w:r>
        <w:rPr>
          <w:rFonts w:cs="Calibri"/>
          <w:color w:val="333333"/>
        </w:rPr>
        <w:t>Also in § 602.18, acknowledge the ability of agencies in appropriate circumstances to establish alternative standards, policies and procedures, and to extend the time for complying with their standards, policies and procedures, while establishing guidelines for ensuring that agencies, institutions and programs remain accountable in such circumstances.</w:t>
      </w:r>
    </w:p>
    <w:p w:rsidR="00F25121" w:rsidP="00F25121" w:rsidRDefault="00F25121" w14:paraId="28FBB27A" w14:textId="77777777">
      <w:pPr>
        <w:numPr>
          <w:ilvl w:val="0"/>
          <w:numId w:val="18"/>
        </w:numPr>
        <w:rPr>
          <w:rFonts w:cs="Calibri"/>
          <w:color w:val="333333"/>
        </w:rPr>
      </w:pPr>
      <w:r>
        <w:rPr>
          <w:rFonts w:cs="Calibri"/>
          <w:color w:val="333333"/>
        </w:rPr>
        <w:t>Revise § 602.20 to remove overly prescriptive timelines for agency enforcement actions.</w:t>
      </w:r>
    </w:p>
    <w:p w:rsidR="00F25121" w:rsidP="00F25121" w:rsidRDefault="00F25121" w14:paraId="5AFAA891" w14:textId="77777777">
      <w:pPr>
        <w:numPr>
          <w:ilvl w:val="0"/>
          <w:numId w:val="18"/>
        </w:numPr>
        <w:rPr>
          <w:rFonts w:cs="Calibri"/>
          <w:color w:val="333333"/>
        </w:rPr>
      </w:pPr>
      <w:r>
        <w:rPr>
          <w:rFonts w:cs="Calibri"/>
          <w:color w:val="333333"/>
        </w:rPr>
        <w:t>Modify substantive change requirements in § 602.22, by requiring more restrictive oversight of institutions posing higher risk, and less of other institutions; by permitting an agency to provide more expeditious review of certain kinds of substantive change by delegating decision-making authority to agency senior staff; and by permitting agencies to provide retroactive effective dates for substantive change approvals, subject to certain requirements.</w:t>
      </w:r>
    </w:p>
    <w:p w:rsidR="00F25121" w:rsidP="00F25121" w:rsidRDefault="00F25121" w14:paraId="5D21BB7F" w14:textId="77777777">
      <w:pPr>
        <w:numPr>
          <w:ilvl w:val="0"/>
          <w:numId w:val="18"/>
        </w:numPr>
        <w:rPr>
          <w:rFonts w:cs="Calibri"/>
          <w:color w:val="333333"/>
        </w:rPr>
      </w:pPr>
      <w:r>
        <w:rPr>
          <w:rFonts w:cs="Calibri"/>
          <w:color w:val="333333"/>
        </w:rPr>
        <w:t xml:space="preserve">Add to § 602.23 a requirement for public notice of the procedures and steps required by agencies, States and the Department with respect to accreditation, </w:t>
      </w:r>
      <w:proofErr w:type="spellStart"/>
      <w:r>
        <w:rPr>
          <w:rFonts w:cs="Calibri"/>
          <w:color w:val="333333"/>
        </w:rPr>
        <w:t>preaccreditation</w:t>
      </w:r>
      <w:proofErr w:type="spellEnd"/>
      <w:r>
        <w:rPr>
          <w:rFonts w:cs="Calibri"/>
          <w:color w:val="333333"/>
        </w:rPr>
        <w:t xml:space="preserve"> and substantive change applications and decisions.</w:t>
      </w:r>
    </w:p>
    <w:p w:rsidR="00F25121" w:rsidP="00F25121" w:rsidRDefault="00F25121" w14:paraId="7222E02F" w14:textId="77777777">
      <w:pPr>
        <w:numPr>
          <w:ilvl w:val="0"/>
          <w:numId w:val="18"/>
        </w:numPr>
        <w:rPr>
          <w:rFonts w:cs="Calibri"/>
          <w:color w:val="333333"/>
        </w:rPr>
      </w:pPr>
      <w:r>
        <w:rPr>
          <w:rFonts w:cs="Calibri"/>
          <w:color w:val="333333"/>
        </w:rPr>
        <w:t xml:space="preserve">Also in § 602.23, add requirements related to grants of </w:t>
      </w:r>
      <w:proofErr w:type="spellStart"/>
      <w:r>
        <w:rPr>
          <w:rFonts w:cs="Calibri"/>
          <w:color w:val="333333"/>
        </w:rPr>
        <w:t>preaccreditation</w:t>
      </w:r>
      <w:proofErr w:type="spellEnd"/>
      <w:r>
        <w:rPr>
          <w:rFonts w:cs="Calibri"/>
          <w:color w:val="333333"/>
        </w:rPr>
        <w:t>, and require each agency that serves as a title IV, HEA gatekeeper to use Department definitions of branch campus and additional location, as well as to notify the Department if it accredits part but not all of an institution participating the title IV programs.</w:t>
      </w:r>
    </w:p>
    <w:p w:rsidR="00F25121" w:rsidP="00F25121" w:rsidRDefault="00F25121" w14:paraId="3EFF5E3D" w14:textId="77777777">
      <w:pPr>
        <w:numPr>
          <w:ilvl w:val="0"/>
          <w:numId w:val="18"/>
        </w:numPr>
        <w:rPr>
          <w:rFonts w:cs="Calibri"/>
          <w:color w:val="333333"/>
        </w:rPr>
      </w:pPr>
      <w:r>
        <w:rPr>
          <w:rFonts w:cs="Calibri"/>
          <w:color w:val="333333"/>
        </w:rPr>
        <w:t xml:space="preserve">In § 602.24, streamline requirements for approvals of branch campuses, establish new requirements for teach-out plans and teach-out agreements, remove the requirement </w:t>
      </w:r>
      <w:r>
        <w:rPr>
          <w:rFonts w:cs="Calibri"/>
          <w:color w:val="333333"/>
        </w:rPr>
        <w:lastRenderedPageBreak/>
        <w:t>related to accrediting agency review of institutional credit hour policies during comprehensive reviews, and, with respect to institutions participating in the title IV, HEA programs, conform agency definitions of branch campuses and additional locations with the Department's.</w:t>
      </w:r>
    </w:p>
    <w:p w:rsidR="00F25121" w:rsidP="00F25121" w:rsidRDefault="00F25121" w14:paraId="65CF2B0A" w14:textId="77777777">
      <w:pPr>
        <w:numPr>
          <w:ilvl w:val="0"/>
          <w:numId w:val="18"/>
        </w:numPr>
        <w:rPr>
          <w:rFonts w:cs="Calibri"/>
          <w:color w:val="333333"/>
        </w:rPr>
      </w:pPr>
      <w:r>
        <w:rPr>
          <w:rFonts w:cs="Calibri"/>
          <w:color w:val="333333"/>
        </w:rPr>
        <w:t>Under proposed § 602.26, add a requirement for notice to the Secretary, the State, other accrediting agencies, and current and prospective students of initiation of an adverse action, and modify other notice requirements.</w:t>
      </w:r>
    </w:p>
    <w:p w:rsidRPr="00F25121" w:rsidR="00F25121" w:rsidP="00F25121" w:rsidRDefault="00F25121" w14:paraId="57B31984" w14:textId="77777777">
      <w:pPr>
        <w:numPr>
          <w:ilvl w:val="0"/>
          <w:numId w:val="18"/>
        </w:numPr>
        <w:rPr>
          <w:rFonts w:cs="Calibri"/>
          <w:b/>
        </w:rPr>
      </w:pPr>
      <w:r>
        <w:rPr>
          <w:rFonts w:cs="Calibri"/>
          <w:color w:val="333333"/>
        </w:rPr>
        <w:t>Revise §§ 602.31-602.37 to incorporate the substantial compliance standard and the use of monitoring reports; revise requirements regarding agency applications and staff review of the applications; require NACIQI involvement in any decision for initial recognition; allow greater flexibility in permitting agencies an opportunity to come into compliance; provide an opportunity for briefing by an agency and the Department staff if the senior Department official determines that a decision to deny, limit or suspend may be warranted; and make other procedural and technical changes.</w:t>
      </w:r>
    </w:p>
    <w:p w:rsidRPr="00912E86" w:rsidR="00473110" w:rsidP="00622CEC" w:rsidRDefault="00CC5DA0" w14:paraId="0CE6B299" w14:textId="77777777">
      <w:pPr>
        <w:ind w:left="720"/>
        <w:rPr>
          <w:b/>
        </w:rPr>
      </w:pPr>
      <w:r w:rsidRPr="00F57FC9">
        <w:rPr>
          <w:b/>
        </w:rPr>
        <w:t xml:space="preserve">2.  Indicate how, by whom, and for what purpose the information is to be used.  Except for a new collection, indicate the actual use the agency has made of the information received from </w:t>
      </w:r>
      <w:r w:rsidRPr="00912E86">
        <w:rPr>
          <w:b/>
        </w:rPr>
        <w:t>the current collection.</w:t>
      </w:r>
    </w:p>
    <w:p w:rsidR="00232863" w:rsidP="00787481" w:rsidRDefault="004800CE" w14:paraId="095E62AA" w14:textId="77777777">
      <w:pPr>
        <w:tabs>
          <w:tab w:val="left" w:pos="1080"/>
        </w:tabs>
        <w:ind w:left="720"/>
        <w:rPr>
          <w:rFonts w:cs="Calibri"/>
          <w:color w:val="333333"/>
        </w:rPr>
      </w:pPr>
      <w:r w:rsidRPr="00912E86">
        <w:rPr>
          <w:rFonts w:cs="Calibri"/>
          <w:color w:val="333333"/>
        </w:rPr>
        <w:t xml:space="preserve">The information </w:t>
      </w:r>
      <w:r w:rsidRPr="00912E86" w:rsidR="00772A92">
        <w:t xml:space="preserve">allows accrediting agencies to submit applications and compliance reports for review of recognition by the Secretary </w:t>
      </w:r>
      <w:proofErr w:type="gramStart"/>
      <w:r w:rsidRPr="00912E86" w:rsidR="00772A92">
        <w:t>and also</w:t>
      </w:r>
      <w:proofErr w:type="gramEnd"/>
      <w:r w:rsidRPr="00912E86" w:rsidR="00772A92">
        <w:t xml:space="preserve"> allows attachments of supporting documents in PDF</w:t>
      </w:r>
      <w:r w:rsidRPr="00912E86" w:rsidR="00232863">
        <w:rPr>
          <w:rFonts w:cs="Calibri"/>
          <w:color w:val="333333"/>
        </w:rPr>
        <w:t>. Information</w:t>
      </w:r>
      <w:r w:rsidR="00232863">
        <w:rPr>
          <w:rFonts w:cs="Calibri"/>
          <w:color w:val="333333"/>
        </w:rPr>
        <w:t xml:space="preserve"> will be collected electronically, via mail, and/or site visits. Accrediting agencies use the information </w:t>
      </w:r>
      <w:r w:rsidR="00FD152F">
        <w:rPr>
          <w:rFonts w:cs="Calibri"/>
          <w:color w:val="333333"/>
        </w:rPr>
        <w:t xml:space="preserve">that they collect </w:t>
      </w:r>
      <w:r w:rsidR="00232863">
        <w:rPr>
          <w:rFonts w:cs="Calibri"/>
          <w:color w:val="333333"/>
        </w:rPr>
        <w:t xml:space="preserve">to determine whether the institutions that they accredit are </w:t>
      </w:r>
      <w:r w:rsidR="00FD152F">
        <w:rPr>
          <w:rFonts w:cs="Calibri"/>
          <w:color w:val="333333"/>
        </w:rPr>
        <w:t>adhering</w:t>
      </w:r>
      <w:bookmarkStart w:name="_GoBack" w:id="0"/>
      <w:bookmarkEnd w:id="0"/>
      <w:r w:rsidR="00FD152F">
        <w:rPr>
          <w:rFonts w:cs="Calibri"/>
          <w:color w:val="333333"/>
        </w:rPr>
        <w:t xml:space="preserve"> to</w:t>
      </w:r>
      <w:r w:rsidR="00232863">
        <w:rPr>
          <w:rFonts w:cs="Calibri"/>
          <w:color w:val="333333"/>
        </w:rPr>
        <w:t xml:space="preserve"> the Department’s criteria under </w:t>
      </w:r>
      <w:r w:rsidRPr="00354171" w:rsidR="00232863">
        <w:rPr>
          <w:rFonts w:cs="Calibri"/>
          <w:u w:val="single"/>
        </w:rPr>
        <w:t>34 CFR §602</w:t>
      </w:r>
      <w:r w:rsidR="00232863">
        <w:rPr>
          <w:rFonts w:cs="Calibri"/>
          <w:color w:val="333333"/>
        </w:rPr>
        <w:t xml:space="preserve">. </w:t>
      </w:r>
    </w:p>
    <w:p w:rsidRPr="00F57FC9" w:rsidR="00796539" w:rsidP="00787481" w:rsidRDefault="007032A4" w14:paraId="04FBC763" w14:textId="77777777">
      <w:pPr>
        <w:tabs>
          <w:tab w:val="left" w:pos="1080"/>
        </w:tabs>
        <w:ind w:left="720"/>
        <w:rPr>
          <w:rFonts w:cs="Calibri"/>
          <w:b/>
        </w:rPr>
      </w:pPr>
      <w:r w:rsidRPr="00F57FC9">
        <w:rPr>
          <w:rFonts w:cs="Calibri"/>
          <w:color w:val="333333"/>
        </w:rPr>
        <w:t>Through this</w:t>
      </w:r>
      <w:r w:rsidRPr="00F57FC9" w:rsidR="002E606B">
        <w:rPr>
          <w:rFonts w:cs="Calibri"/>
          <w:color w:val="333333"/>
        </w:rPr>
        <w:t xml:space="preserve"> </w:t>
      </w:r>
      <w:r w:rsidR="00724908">
        <w:rPr>
          <w:rFonts w:cs="Calibri"/>
          <w:color w:val="333333"/>
        </w:rPr>
        <w:t xml:space="preserve">final </w:t>
      </w:r>
      <w:r w:rsidRPr="00F57FC9">
        <w:rPr>
          <w:rFonts w:cs="Calibri"/>
          <w:color w:val="333333"/>
        </w:rPr>
        <w:t>regulatory action</w:t>
      </w:r>
      <w:r w:rsidRPr="00F57FC9" w:rsidR="002E606B">
        <w:rPr>
          <w:rFonts w:cs="Calibri"/>
          <w:color w:val="333333"/>
        </w:rPr>
        <w:t>,</w:t>
      </w:r>
      <w:r w:rsidRPr="00F57FC9" w:rsidR="008303FC">
        <w:rPr>
          <w:rFonts w:cs="Calibri"/>
          <w:color w:val="333333"/>
        </w:rPr>
        <w:t xml:space="preserve"> </w:t>
      </w:r>
      <w:r w:rsidRPr="00F57FC9">
        <w:rPr>
          <w:rFonts w:cs="Calibri"/>
          <w:color w:val="333333"/>
        </w:rPr>
        <w:t>the</w:t>
      </w:r>
      <w:r w:rsidR="00BA03BC">
        <w:rPr>
          <w:rFonts w:cs="Calibri"/>
          <w:color w:val="333333"/>
        </w:rPr>
        <w:t xml:space="preserve"> </w:t>
      </w:r>
      <w:r w:rsidRPr="00F57FC9">
        <w:rPr>
          <w:rFonts w:cs="Calibri"/>
          <w:color w:val="333333"/>
        </w:rPr>
        <w:t>Department</w:t>
      </w:r>
      <w:r w:rsidR="00BA03BC">
        <w:rPr>
          <w:rFonts w:cs="Calibri"/>
          <w:color w:val="333333"/>
        </w:rPr>
        <w:t xml:space="preserve"> </w:t>
      </w:r>
      <w:r w:rsidRPr="00F57FC9" w:rsidR="002E606B">
        <w:rPr>
          <w:rFonts w:cs="Calibri"/>
          <w:color w:val="333333"/>
        </w:rPr>
        <w:t>w</w:t>
      </w:r>
      <w:r w:rsidR="00724908">
        <w:rPr>
          <w:rFonts w:cs="Calibri"/>
          <w:color w:val="333333"/>
        </w:rPr>
        <w:t xml:space="preserve">ill </w:t>
      </w:r>
      <w:r w:rsidRPr="00F57FC9" w:rsidR="002E606B">
        <w:rPr>
          <w:rFonts w:cs="Calibri"/>
          <w:color w:val="333333"/>
        </w:rPr>
        <w:t>improve its interactions with accrediting agencies and improve information available to the public.  These regulations w</w:t>
      </w:r>
      <w:r w:rsidR="00724908">
        <w:rPr>
          <w:rFonts w:cs="Calibri"/>
          <w:color w:val="333333"/>
        </w:rPr>
        <w:t>ill</w:t>
      </w:r>
      <w:r w:rsidRPr="00F57FC9" w:rsidR="002E606B">
        <w:rPr>
          <w:rFonts w:cs="Calibri"/>
          <w:color w:val="333333"/>
        </w:rPr>
        <w:t xml:space="preserve">:  </w:t>
      </w:r>
      <w:r w:rsidR="00724908">
        <w:rPr>
          <w:rFonts w:cs="Calibri"/>
          <w:color w:val="333333"/>
        </w:rPr>
        <w:t xml:space="preserve"> </w:t>
      </w:r>
      <w:r w:rsidRPr="00F57FC9">
        <w:rPr>
          <w:rFonts w:cs="Calibri"/>
          <w:color w:val="333333"/>
        </w:rPr>
        <w:t xml:space="preserve">(1) Strengthen the regulatory triad by more clearly defining the roles and responsibilities of accrediting agencies, States, and the Department in oversight of institutions participating in the Federal Student Aid programs authorized under title IV of the Higher Education Act of 1965, as amended (title IV, HEA programs); (2) establish “substantial compliance” as the standard for agency recognition; (3) increase academic and career mobility for students by eliminating artificial regulatory barriers to work in a profession; (4) provide greater flexibility for institutions to engage in innovative educational practices more expeditiously and meet local and national workforce needs; (5) protect institutional autonomy, honor individual campus missions, and afford institutions the opportunity to build campus communities based upon shared values; (6) modify “substantive change” requirements to provide greater flexibility to institutions to </w:t>
      </w:r>
      <w:r w:rsidRPr="00F57FC9">
        <w:rPr>
          <w:rFonts w:cs="Calibri"/>
          <w:color w:val="333333"/>
        </w:rPr>
        <w:lastRenderedPageBreak/>
        <w:t>innovate and respond to the needs of students and employers, while maintaining strict agency oversight in instances of more complicated or higher risk changes in institutional mission, program mix, or level of credential offered; (7) clarify the Department's accrediting agency recognition process, including accurate recognition of the geographic area within which an agency conducts business; (8) encourage and enable accrediting agencies to support innovative practices, and provide support to accrediting agencies when they take adverse actions; and (9) modify the requirements for State authorization.</w:t>
      </w:r>
    </w:p>
    <w:p w:rsidRPr="00F57FC9" w:rsidR="00CC5DA0" w:rsidP="00787481" w:rsidRDefault="00CC5DA0" w14:paraId="4A1CDA36" w14:textId="77777777">
      <w:pPr>
        <w:ind w:left="720"/>
        <w:rPr>
          <w:b/>
        </w:rPr>
      </w:pPr>
      <w:r w:rsidRPr="00F57FC9">
        <w:rPr>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Pr="009729AE" w:rsidR="009729AE" w:rsidP="00787481" w:rsidRDefault="009729AE" w14:paraId="4FEC1AC4" w14:textId="77777777">
      <w:pPr>
        <w:ind w:left="720"/>
      </w:pPr>
      <w:r w:rsidRPr="00F57FC9">
        <w:t xml:space="preserve">The Department has implemented a web-based, electronic information collection system that allows </w:t>
      </w:r>
      <w:r w:rsidRPr="00F57FC9" w:rsidR="0030332C">
        <w:t>agencies, state agencies, and countries to submit</w:t>
      </w:r>
      <w:r w:rsidRPr="00F57FC9">
        <w:t xml:space="preserve"> applications </w:t>
      </w:r>
      <w:r w:rsidRPr="00F57FC9" w:rsidR="0030332C">
        <w:t xml:space="preserve">and compliance reports </w:t>
      </w:r>
      <w:r w:rsidRPr="00F57FC9">
        <w:t xml:space="preserve">for </w:t>
      </w:r>
      <w:r w:rsidRPr="00F57FC9" w:rsidR="0030332C">
        <w:t xml:space="preserve">review of </w:t>
      </w:r>
      <w:r w:rsidRPr="00F57FC9">
        <w:t xml:space="preserve">comparability </w:t>
      </w:r>
      <w:r w:rsidRPr="00F57FC9" w:rsidR="0030332C">
        <w:t xml:space="preserve">or </w:t>
      </w:r>
      <w:r w:rsidRPr="00F57FC9">
        <w:t xml:space="preserve">recognition.  The system </w:t>
      </w:r>
      <w:r w:rsidRPr="00F57FC9" w:rsidR="0030332C">
        <w:t xml:space="preserve">also </w:t>
      </w:r>
      <w:r w:rsidRPr="00F57FC9">
        <w:t>allows attachment</w:t>
      </w:r>
      <w:r w:rsidRPr="00F57FC9" w:rsidR="0030332C">
        <w:t>s</w:t>
      </w:r>
      <w:r w:rsidRPr="00F57FC9">
        <w:t xml:space="preserve"> of supporting documents in PDF format</w:t>
      </w:r>
      <w:r w:rsidRPr="009729AE">
        <w:t xml:space="preserve"> as well.  </w:t>
      </w:r>
      <w:r w:rsidR="00EC498D">
        <w:t>In</w:t>
      </w:r>
      <w:r w:rsidRPr="009729AE" w:rsidR="00EC498D">
        <w:t xml:space="preserve"> </w:t>
      </w:r>
      <w:r w:rsidRPr="009729AE">
        <w:t>some</w:t>
      </w:r>
      <w:r w:rsidR="00CA5EA1">
        <w:t xml:space="preserve"> cases</w:t>
      </w:r>
      <w:r w:rsidR="0030332C">
        <w:t>, the submitting organization provide</w:t>
      </w:r>
      <w:r w:rsidR="00BA03BC">
        <w:t>s</w:t>
      </w:r>
      <w:r w:rsidR="0030332C">
        <w:t xml:space="preserve"> a web address and inform</w:t>
      </w:r>
      <w:r w:rsidR="00BA03BC">
        <w:t>s</w:t>
      </w:r>
      <w:r w:rsidR="0030332C">
        <w:t xml:space="preserve"> Department staff that </w:t>
      </w:r>
      <w:r w:rsidRPr="009729AE">
        <w:t xml:space="preserve">the </w:t>
      </w:r>
      <w:r w:rsidR="00762C67">
        <w:t xml:space="preserve">supporting documentation is on a website. </w:t>
      </w:r>
    </w:p>
    <w:p w:rsidR="00CC5DA0" w:rsidP="00BD5333" w:rsidRDefault="00CC5DA0" w14:paraId="2FCBA02E" w14:textId="77777777">
      <w:pPr>
        <w:ind w:left="720"/>
        <w:rPr>
          <w:b/>
        </w:rPr>
      </w:pPr>
      <w:r w:rsidRPr="00CC5DA0">
        <w:rPr>
          <w:b/>
        </w:rPr>
        <w:t>4.  Describe efforts to identify duplication.  Show specifically why any similar information already available cannot be used or modified for use for the purposes described in Item 2 above.</w:t>
      </w:r>
    </w:p>
    <w:p w:rsidRPr="00C52AAF" w:rsidR="002362EE" w:rsidP="00F57FC9" w:rsidRDefault="00C52AAF" w14:paraId="31CCC96C" w14:textId="77777777">
      <w:pPr>
        <w:ind w:left="720"/>
      </w:pPr>
      <w:r w:rsidRPr="00692274">
        <w:t>The information collected is not obtained through any other means within the Federal government</w:t>
      </w:r>
      <w:r w:rsidR="00BA03BC">
        <w:t>;</w:t>
      </w:r>
      <w:r w:rsidRPr="00692274" w:rsidR="00EC498D">
        <w:t xml:space="preserve"> </w:t>
      </w:r>
      <w:r w:rsidRPr="00692274" w:rsidR="00CD1DA7">
        <w:t>t</w:t>
      </w:r>
      <w:r w:rsidRPr="00692274" w:rsidR="002362EE">
        <w:t xml:space="preserve">he process does not involve duplication of existing criteria and </w:t>
      </w:r>
      <w:r w:rsidRPr="00692274" w:rsidR="00A76E88">
        <w:t>processes.</w:t>
      </w:r>
      <w:r w:rsidR="00A76E88">
        <w:t xml:space="preserve"> </w:t>
      </w:r>
    </w:p>
    <w:p w:rsidR="00CC5DA0" w:rsidP="00787481" w:rsidRDefault="00CC5DA0" w14:paraId="1857FD5E" w14:textId="77777777">
      <w:pPr>
        <w:ind w:left="720"/>
        <w:rPr>
          <w:b/>
        </w:rPr>
      </w:pPr>
      <w:r w:rsidRPr="00CC5DA0">
        <w:rPr>
          <w:b/>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w:t>
      </w:r>
      <w:r w:rsidRPr="00CC5DA0">
        <w:t xml:space="preserve"> </w:t>
      </w:r>
      <w:r w:rsidRPr="00CC5DA0">
        <w:rPr>
          <w:b/>
        </w:rPr>
        <w:t>township, school district, or special district with a population of less than 50,000.</w:t>
      </w:r>
    </w:p>
    <w:p w:rsidR="00C52AAF" w:rsidP="00BD5333" w:rsidRDefault="00C52AAF" w14:paraId="029FBD6B" w14:textId="77777777">
      <w:pPr>
        <w:ind w:firstLine="720"/>
      </w:pPr>
      <w:r w:rsidRPr="00C52AAF">
        <w:t>Collection of this information does not involve small businesses or other small entities.</w:t>
      </w:r>
    </w:p>
    <w:p w:rsidR="00CC5DA0" w:rsidP="00BD5333" w:rsidRDefault="00CC5DA0" w14:paraId="4532632D" w14:textId="77777777">
      <w:pPr>
        <w:ind w:left="720"/>
        <w:rPr>
          <w:b/>
        </w:rPr>
      </w:pPr>
      <w:r w:rsidRPr="00CC5DA0">
        <w:rPr>
          <w:b/>
        </w:rPr>
        <w:lastRenderedPageBreak/>
        <w:t>6.  Describe the consequences to Federal program or policy activities if the collection is not conducted or is conducted less frequently, as well as any technical or legal obstacles to reducing burden.</w:t>
      </w:r>
    </w:p>
    <w:p w:rsidRPr="00315AA4" w:rsidR="00315AA4" w:rsidP="00787481" w:rsidRDefault="00762C67" w14:paraId="39137CC2" w14:textId="77777777">
      <w:pPr>
        <w:ind w:left="720"/>
      </w:pPr>
      <w:r>
        <w:t xml:space="preserve">Consequences for </w:t>
      </w:r>
      <w:r w:rsidR="00EC498D">
        <w:t xml:space="preserve">not requiring the </w:t>
      </w:r>
      <w:r w:rsidR="00724908">
        <w:t xml:space="preserve">final </w:t>
      </w:r>
      <w:r w:rsidR="00EC498D">
        <w:t xml:space="preserve">changes, </w:t>
      </w:r>
      <w:r>
        <w:t>n</w:t>
      </w:r>
      <w:r w:rsidRPr="00315AA4" w:rsidR="00315AA4">
        <w:t>ot collecting the information or collecting the information less frequently would jeopardize the accreditation process</w:t>
      </w:r>
      <w:r>
        <w:t xml:space="preserve">. The Secretary would not be able to review recommendations and </w:t>
      </w:r>
      <w:r w:rsidRPr="00315AA4" w:rsidR="00315AA4">
        <w:t xml:space="preserve">the information needed to determine compliance with 34 CFR </w:t>
      </w:r>
      <w:r w:rsidRPr="00CA5EA1" w:rsidR="00CA5EA1">
        <w:t>§</w:t>
      </w:r>
      <w:r w:rsidR="00103C1F">
        <w:t xml:space="preserve"> 602</w:t>
      </w:r>
      <w:r w:rsidR="00BA03BC">
        <w:t>.</w:t>
      </w:r>
      <w:r w:rsidR="00CA5EA1">
        <w:t xml:space="preserve"> </w:t>
      </w:r>
      <w:r w:rsidRPr="000D7FBD">
        <w:t xml:space="preserve">Additional consequences would be </w:t>
      </w:r>
      <w:r w:rsidRPr="000D7FBD" w:rsidR="007F7C08">
        <w:t>students</w:t>
      </w:r>
      <w:r w:rsidRPr="000D7FBD">
        <w:t xml:space="preserve">’ inability </w:t>
      </w:r>
      <w:r w:rsidRPr="000D7FBD" w:rsidR="00315AA4">
        <w:t>to receive Title IV</w:t>
      </w:r>
      <w:r w:rsidRPr="00315AA4" w:rsidR="00315AA4">
        <w:t xml:space="preserve"> Federal Student Aid; </w:t>
      </w:r>
      <w:r>
        <w:t xml:space="preserve">lack of </w:t>
      </w:r>
      <w:r w:rsidRPr="00315AA4" w:rsidR="00315AA4">
        <w:t>participat</w:t>
      </w:r>
      <w:r>
        <w:t>ion</w:t>
      </w:r>
      <w:r w:rsidRPr="00315AA4" w:rsidR="00315AA4">
        <w:t xml:space="preserve"> in non-Title IV programs; </w:t>
      </w:r>
      <w:r>
        <w:t xml:space="preserve">and the inability to </w:t>
      </w:r>
      <w:r w:rsidRPr="00315AA4" w:rsidR="00315AA4">
        <w:t>ensure that</w:t>
      </w:r>
      <w:r w:rsidR="00103C1F">
        <w:t xml:space="preserve"> the accrediting organization </w:t>
      </w:r>
      <w:r w:rsidR="00BA03BC">
        <w:t>i</w:t>
      </w:r>
      <w:r w:rsidR="00103C1F">
        <w:t>s</w:t>
      </w:r>
      <w:r w:rsidRPr="00315AA4" w:rsidR="00315AA4">
        <w:t xml:space="preserve"> a reliable authority regarding the quality of education offered at the institutions they accredit</w:t>
      </w:r>
      <w:r w:rsidR="00EC498D">
        <w:t>.</w:t>
      </w:r>
    </w:p>
    <w:p w:rsidRPr="00CC5DA0" w:rsidR="00CC5DA0" w:rsidP="00997CB5" w:rsidRDefault="00CC5DA0" w14:paraId="3BA5ECED" w14:textId="77777777">
      <w:pPr>
        <w:ind w:left="720"/>
        <w:rPr>
          <w:b/>
        </w:rPr>
      </w:pPr>
      <w:r w:rsidRPr="00CC5DA0">
        <w:rPr>
          <w:b/>
        </w:rPr>
        <w:t>7. Explain any special circumstances that would cause an information collection to be conducted in a manner:</w:t>
      </w:r>
    </w:p>
    <w:p w:rsidRPr="00CC5DA0" w:rsidR="00CC5DA0" w:rsidP="00787481" w:rsidRDefault="00CC5DA0" w14:paraId="677F20C1" w14:textId="77777777">
      <w:pPr>
        <w:numPr>
          <w:ilvl w:val="0"/>
          <w:numId w:val="10"/>
        </w:numPr>
        <w:ind w:left="1440" w:hanging="720"/>
        <w:rPr>
          <w:b/>
        </w:rPr>
      </w:pPr>
      <w:r w:rsidRPr="00CC5DA0">
        <w:rPr>
          <w:b/>
        </w:rPr>
        <w:t>requiring respondents to report information to the agency more often than quarterly;</w:t>
      </w:r>
    </w:p>
    <w:p w:rsidRPr="00CC5DA0" w:rsidR="00CC5DA0" w:rsidP="00787481" w:rsidRDefault="00CC5DA0" w14:paraId="13187218" w14:textId="77777777">
      <w:pPr>
        <w:numPr>
          <w:ilvl w:val="0"/>
          <w:numId w:val="10"/>
        </w:numPr>
        <w:ind w:left="1440" w:hanging="720"/>
        <w:rPr>
          <w:b/>
        </w:rPr>
      </w:pPr>
      <w:r w:rsidRPr="00CC5DA0">
        <w:rPr>
          <w:b/>
        </w:rPr>
        <w:t>requiring respondents to prepare a written response to a collection of information in fewer than 30 days after receipt of it;</w:t>
      </w:r>
    </w:p>
    <w:p w:rsidRPr="00CC5DA0" w:rsidR="00CC5DA0" w:rsidP="00787481" w:rsidRDefault="00CC5DA0" w14:paraId="2BDDBE5D" w14:textId="77777777">
      <w:pPr>
        <w:numPr>
          <w:ilvl w:val="0"/>
          <w:numId w:val="10"/>
        </w:numPr>
        <w:ind w:left="1440" w:hanging="720"/>
        <w:rPr>
          <w:b/>
        </w:rPr>
      </w:pPr>
      <w:r w:rsidRPr="00CC5DA0">
        <w:rPr>
          <w:b/>
        </w:rPr>
        <w:t>requiring respondents to submit more than an original and two copies of any document;</w:t>
      </w:r>
    </w:p>
    <w:p w:rsidRPr="00CC5DA0" w:rsidR="00CC5DA0" w:rsidP="00787481" w:rsidRDefault="00CC5DA0" w14:paraId="74DCBFBD" w14:textId="77777777">
      <w:pPr>
        <w:numPr>
          <w:ilvl w:val="0"/>
          <w:numId w:val="10"/>
        </w:numPr>
        <w:ind w:left="1440" w:hanging="720"/>
        <w:rPr>
          <w:b/>
        </w:rPr>
      </w:pPr>
      <w:r w:rsidRPr="00CC5DA0">
        <w:rPr>
          <w:b/>
        </w:rPr>
        <w:t>requiring respondents to retain records, other than health, medical, government contract, grant-in-aid, or tax records for more than three years;</w:t>
      </w:r>
    </w:p>
    <w:p w:rsidRPr="00CC5DA0" w:rsidR="00CC5DA0" w:rsidP="00787481" w:rsidRDefault="00CC5DA0" w14:paraId="53B49A37" w14:textId="77777777">
      <w:pPr>
        <w:numPr>
          <w:ilvl w:val="0"/>
          <w:numId w:val="10"/>
        </w:numPr>
        <w:ind w:left="1440" w:hanging="720"/>
        <w:rPr>
          <w:b/>
        </w:rPr>
      </w:pPr>
      <w:r w:rsidRPr="00CC5DA0">
        <w:rPr>
          <w:b/>
        </w:rPr>
        <w:t>in connection with a statistical survey, that is not designed to produce valid and reliable results than can be generalized to the universe of study;</w:t>
      </w:r>
    </w:p>
    <w:p w:rsidRPr="00CC5DA0" w:rsidR="00CC5DA0" w:rsidP="00787481" w:rsidRDefault="00CC5DA0" w14:paraId="528D00D4" w14:textId="77777777">
      <w:pPr>
        <w:numPr>
          <w:ilvl w:val="0"/>
          <w:numId w:val="10"/>
        </w:numPr>
        <w:ind w:left="1440" w:hanging="720"/>
        <w:rPr>
          <w:b/>
        </w:rPr>
      </w:pPr>
      <w:r w:rsidRPr="00CC5DA0">
        <w:rPr>
          <w:b/>
        </w:rPr>
        <w:t>requiring the use of a statistical data classification that has not been reviewed and approved by OMB;</w:t>
      </w:r>
    </w:p>
    <w:p w:rsidRPr="00CC5DA0" w:rsidR="00CC5DA0" w:rsidP="00787481" w:rsidRDefault="00CC5DA0" w14:paraId="06659E7C" w14:textId="77777777">
      <w:pPr>
        <w:numPr>
          <w:ilvl w:val="0"/>
          <w:numId w:val="10"/>
        </w:numPr>
        <w:ind w:left="1440" w:hanging="720"/>
        <w:rPr>
          <w:b/>
        </w:rPr>
      </w:pPr>
      <w:r w:rsidRPr="00CC5DA0">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CC5DA0" w:rsidP="00787481" w:rsidRDefault="00CC5DA0" w14:paraId="037DA9E2" w14:textId="77777777">
      <w:pPr>
        <w:numPr>
          <w:ilvl w:val="0"/>
          <w:numId w:val="10"/>
        </w:numPr>
        <w:ind w:left="1440" w:hanging="720"/>
        <w:rPr>
          <w:b/>
        </w:rPr>
      </w:pPr>
      <w:r w:rsidRPr="00CC5DA0">
        <w:rPr>
          <w:b/>
        </w:rPr>
        <w:t>requiring respondents to submit proprietary trade secrets, or other confidential information unless the agency can demonstrate that it has instituted procedures to protect the information’s confidentiality to the extent permitted by law.</w:t>
      </w:r>
    </w:p>
    <w:p w:rsidRPr="00A76E88" w:rsidR="00315AA4" w:rsidP="00A76E88" w:rsidRDefault="00315AA4" w14:paraId="06EAE460" w14:textId="77777777">
      <w:pPr>
        <w:ind w:left="720"/>
      </w:pPr>
      <w:r w:rsidRPr="00315AA4">
        <w:lastRenderedPageBreak/>
        <w:t xml:space="preserve">There are no special circumstances that would cause an information collection to be conducted in a manner consistent with any </w:t>
      </w:r>
      <w:r w:rsidR="00762C67">
        <w:t xml:space="preserve">of the </w:t>
      </w:r>
      <w:r w:rsidRPr="00315AA4">
        <w:t>examples listed above.</w:t>
      </w:r>
    </w:p>
    <w:p w:rsidRPr="00CC5DA0" w:rsidR="00CC5DA0" w:rsidP="009F668D" w:rsidRDefault="009F668D" w14:paraId="7C47DCDC" w14:textId="77777777">
      <w:pPr>
        <w:ind w:left="720"/>
        <w:rPr>
          <w:b/>
        </w:rPr>
      </w:pPr>
      <w:r>
        <w:rPr>
          <w:b/>
        </w:rPr>
        <w:t xml:space="preserve">8.  </w:t>
      </w:r>
      <w:r w:rsidRPr="00CC5DA0" w:rsidR="00CC5DA0">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C5DA0" w:rsidR="00CC5DA0" w:rsidP="00AC32F5" w:rsidRDefault="00CC5DA0" w14:paraId="6BF0E7A5" w14:textId="77777777">
      <w:pPr>
        <w:ind w:left="720"/>
        <w:rPr>
          <w:b/>
        </w:rPr>
      </w:pPr>
      <w:r w:rsidRPr="00CC5DA0">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686135" w:rsidR="00696F7B" w:rsidP="00686135" w:rsidRDefault="00CC5DA0" w14:paraId="13F38B5F" w14:textId="77777777">
      <w:pPr>
        <w:ind w:left="720"/>
        <w:rPr>
          <w:b/>
        </w:rPr>
      </w:pPr>
      <w:r w:rsidRPr="00CC5DA0">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57FC9" w:rsidR="00EC498D" w:rsidP="00E867A3" w:rsidRDefault="00EC498D" w14:paraId="01367AAE" w14:textId="77777777">
      <w:pPr>
        <w:ind w:left="720"/>
      </w:pPr>
      <w:r w:rsidRPr="00F57FC9">
        <w:t>The Department developed the</w:t>
      </w:r>
      <w:r w:rsidR="00724908">
        <w:t xml:space="preserve"> final </w:t>
      </w:r>
      <w:r w:rsidRPr="00F57FC9">
        <w:t>regulations after conducting negotiated rulemaking with affected entities and other interested parties. The public comment period for this information collection package r</w:t>
      </w:r>
      <w:r w:rsidR="00CE0063">
        <w:t>an</w:t>
      </w:r>
      <w:r w:rsidRPr="00F57FC9">
        <w:t xml:space="preserve"> concurrently with the Notice of Proposed Rulemaking published in the Federal Register on June 12, 2019, Vol. 84, No. 113.</w:t>
      </w:r>
      <w:r w:rsidR="00702FD7">
        <w:t xml:space="preserve">  No substantive comments were received.</w:t>
      </w:r>
    </w:p>
    <w:p w:rsidR="00CC5DA0" w:rsidP="00E867A3" w:rsidRDefault="00CC5DA0" w14:paraId="220D1D69" w14:textId="77777777">
      <w:pPr>
        <w:ind w:left="720"/>
        <w:rPr>
          <w:b/>
        </w:rPr>
      </w:pPr>
      <w:r w:rsidRPr="00CC5DA0">
        <w:rPr>
          <w:b/>
        </w:rPr>
        <w:t>9. Explain any decision to provide any payment or gift to respondents, other than remuneration of contractors or grantees with meaningful justification.</w:t>
      </w:r>
    </w:p>
    <w:p w:rsidRPr="003F3C5B" w:rsidR="003F3C5B" w:rsidP="00E867A3" w:rsidRDefault="003F3C5B" w14:paraId="6C2E0176" w14:textId="77777777">
      <w:pPr>
        <w:ind w:left="720"/>
      </w:pPr>
      <w:r w:rsidRPr="003F3C5B">
        <w:t>The Department does not provide any payment or gift to an accrediting agency that applies for recognition.</w:t>
      </w:r>
    </w:p>
    <w:p w:rsidR="003F3C5B" w:rsidP="00686135" w:rsidRDefault="00204F5E" w14:paraId="3BFAF9AD" w14:textId="77777777">
      <w:pPr>
        <w:ind w:left="720"/>
        <w:rPr>
          <w:b/>
        </w:rPr>
      </w:pPr>
      <w:r w:rsidRPr="00204F5E">
        <w:rPr>
          <w:b/>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w:t>
      </w:r>
      <w:proofErr w:type="gramStart"/>
      <w:r w:rsidRPr="00204F5E">
        <w:rPr>
          <w:b/>
        </w:rPr>
        <w:t>sufficient</w:t>
      </w:r>
      <w:proofErr w:type="gramEnd"/>
      <w:r w:rsidRPr="00204F5E">
        <w:rPr>
          <w:b/>
        </w:rPr>
        <w:t xml:space="preserve"> with respect to confidentiality. If</w:t>
      </w:r>
      <w:r w:rsidR="003F3C5B">
        <w:rPr>
          <w:b/>
        </w:rPr>
        <w:t xml:space="preserve"> </w:t>
      </w:r>
      <w:r w:rsidRPr="00204F5E">
        <w:rPr>
          <w:b/>
        </w:rPr>
        <w:t>there is no expectation of confidentiality, simply state that the Department makes no pledge about the confidentially of the data.</w:t>
      </w:r>
    </w:p>
    <w:p w:rsidRPr="00E867A3" w:rsidR="003F3C5B" w:rsidP="00E867A3" w:rsidRDefault="003F3C5B" w14:paraId="26493000" w14:textId="77777777">
      <w:pPr>
        <w:ind w:left="720"/>
      </w:pPr>
      <w:r w:rsidRPr="00A47CAB">
        <w:lastRenderedPageBreak/>
        <w:t>No assurances of confidentiality are given to the countries/accrediting agencies other than those provided under the Freedom of Information Act.</w:t>
      </w:r>
      <w:r w:rsidR="00465356">
        <w:t xml:space="preserve"> </w:t>
      </w:r>
    </w:p>
    <w:p w:rsidR="00787481" w:rsidP="00AC32F5" w:rsidRDefault="00204F5E" w14:paraId="60C334C8" w14:textId="77777777">
      <w:pPr>
        <w:ind w:left="720"/>
        <w:rPr>
          <w:b/>
        </w:rPr>
      </w:pPr>
      <w:r w:rsidRPr="00204F5E">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47CAB" w:rsidR="00A47CAB" w:rsidP="00C822F0" w:rsidRDefault="00A47CAB" w14:paraId="3BCCD31E" w14:textId="77777777">
      <w:pPr>
        <w:ind w:left="720"/>
      </w:pPr>
      <w:r w:rsidRPr="00A47CAB">
        <w:t>There are no questions of a sensitive or private nature in the information collected.</w:t>
      </w:r>
    </w:p>
    <w:p w:rsidRPr="00204F5E" w:rsidR="00204F5E" w:rsidP="00AC32F5" w:rsidRDefault="00204F5E" w14:paraId="3BCC0668" w14:textId="77777777">
      <w:pPr>
        <w:ind w:left="1080" w:hanging="360"/>
        <w:rPr>
          <w:b/>
        </w:rPr>
      </w:pPr>
      <w:r w:rsidRPr="00204F5E">
        <w:rPr>
          <w:b/>
        </w:rPr>
        <w:t>12. Provide estimates of the hour burden of the collection of information.  The statement should:</w:t>
      </w:r>
    </w:p>
    <w:p w:rsidRPr="00204F5E" w:rsidR="00204F5E" w:rsidP="00AC32F5" w:rsidRDefault="00204F5E" w14:paraId="1D1E9BD3" w14:textId="77777777">
      <w:pPr>
        <w:numPr>
          <w:ilvl w:val="0"/>
          <w:numId w:val="11"/>
        </w:numPr>
        <w:ind w:left="1080"/>
        <w:rPr>
          <w:b/>
        </w:rPr>
      </w:pPr>
      <w:r w:rsidRPr="00204F5E">
        <w:rPr>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04F5E" w:rsidR="00204F5E" w:rsidP="00AC32F5" w:rsidRDefault="00204F5E" w14:paraId="3A4CB18A" w14:textId="77777777">
      <w:pPr>
        <w:numPr>
          <w:ilvl w:val="0"/>
          <w:numId w:val="11"/>
        </w:numPr>
        <w:ind w:left="1080"/>
        <w:rPr>
          <w:b/>
        </w:rPr>
      </w:pPr>
      <w:r w:rsidRPr="00204F5E">
        <w:rPr>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0B1B6B" w:rsidP="00686135" w:rsidRDefault="00204F5E" w14:paraId="2B43C457" w14:textId="77777777">
      <w:pPr>
        <w:numPr>
          <w:ilvl w:val="0"/>
          <w:numId w:val="11"/>
        </w:numPr>
        <w:ind w:left="1080"/>
        <w:rPr>
          <w:b/>
        </w:rPr>
      </w:pPr>
      <w:r w:rsidRPr="00204F5E">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692274" w:rsidR="00F77143" w:rsidP="00692274" w:rsidRDefault="0024688E" w14:paraId="61D002D6" w14:textId="77777777">
      <w:pPr>
        <w:ind w:left="1080"/>
      </w:pPr>
      <w:r w:rsidRPr="00692274">
        <w:rPr>
          <w:rFonts w:cs="Calibri"/>
          <w:color w:val="333333"/>
        </w:rPr>
        <w:lastRenderedPageBreak/>
        <w:t xml:space="preserve">The Secretary’s </w:t>
      </w:r>
      <w:r w:rsidR="00724908">
        <w:rPr>
          <w:rFonts w:cs="Calibri"/>
          <w:color w:val="333333"/>
        </w:rPr>
        <w:t xml:space="preserve">final </w:t>
      </w:r>
      <w:r w:rsidRPr="00692274" w:rsidR="00CD1DA7">
        <w:t xml:space="preserve">regulations </w:t>
      </w:r>
      <w:r w:rsidRPr="00692274">
        <w:t xml:space="preserve">include </w:t>
      </w:r>
      <w:r w:rsidR="00C821DA">
        <w:t xml:space="preserve">a </w:t>
      </w:r>
      <w:r w:rsidRPr="00692274">
        <w:t>n</w:t>
      </w:r>
      <w:r w:rsidRPr="00692274" w:rsidR="00F77143">
        <w:t>ew data collectio</w:t>
      </w:r>
      <w:r w:rsidRPr="00692274">
        <w:t xml:space="preserve">n </w:t>
      </w:r>
      <w:r w:rsidRPr="00692274" w:rsidR="00F77143">
        <w:t xml:space="preserve">related to requirements </w:t>
      </w:r>
      <w:r w:rsidRPr="00692274" w:rsidR="007F03BD">
        <w:t>under</w:t>
      </w:r>
      <w:r w:rsidRPr="00692274" w:rsidR="00F77143">
        <w:t xml:space="preserve"> 34 CFR §602</w:t>
      </w:r>
      <w:r w:rsidRPr="00692274" w:rsidR="008303FC">
        <w:t>; s</w:t>
      </w:r>
      <w:r w:rsidRPr="00692274" w:rsidR="00F77143">
        <w:t xml:space="preserve">pecific criterion include: </w:t>
      </w:r>
      <w:r w:rsidRPr="00692274" w:rsidR="006A4931">
        <w:t>§</w:t>
      </w:r>
      <w:r w:rsidRPr="00692274" w:rsidR="00F77143">
        <w:t xml:space="preserve">602.12, </w:t>
      </w:r>
      <w:r w:rsidRPr="00692274" w:rsidR="006A4931">
        <w:t>§</w:t>
      </w:r>
      <w:r w:rsidRPr="00692274" w:rsidR="00F77143">
        <w:t xml:space="preserve">602.18, </w:t>
      </w:r>
      <w:r w:rsidRPr="00692274" w:rsidR="006A4931">
        <w:t>§</w:t>
      </w:r>
      <w:r w:rsidRPr="00692274" w:rsidR="00F77143">
        <w:t xml:space="preserve">602.20, </w:t>
      </w:r>
      <w:r w:rsidRPr="00692274" w:rsidR="006A4931">
        <w:t>§</w:t>
      </w:r>
      <w:r w:rsidRPr="00692274" w:rsidR="00F77143">
        <w:t xml:space="preserve">602.22, </w:t>
      </w:r>
      <w:r w:rsidRPr="00692274" w:rsidR="006A4931">
        <w:t>§</w:t>
      </w:r>
      <w:r w:rsidRPr="00692274" w:rsidR="00F77143">
        <w:t xml:space="preserve">602.23, </w:t>
      </w:r>
      <w:r w:rsidRPr="00692274" w:rsidR="006A4931">
        <w:t>§</w:t>
      </w:r>
      <w:r w:rsidRPr="00692274" w:rsidR="00F77143">
        <w:t xml:space="preserve">602.24, </w:t>
      </w:r>
      <w:r w:rsidRPr="00692274" w:rsidR="006A4931">
        <w:t>§</w:t>
      </w:r>
      <w:r w:rsidRPr="00692274" w:rsidR="00F77143">
        <w:t xml:space="preserve">602.26, </w:t>
      </w:r>
      <w:r w:rsidRPr="00692274" w:rsidR="006A4931">
        <w:t>§</w:t>
      </w:r>
      <w:r w:rsidRPr="00692274" w:rsidR="00F77143">
        <w:t>602.31</w:t>
      </w:r>
      <w:r w:rsidRPr="00692274" w:rsidR="006A4931">
        <w:t xml:space="preserve">, </w:t>
      </w:r>
      <w:r w:rsidRPr="00692274" w:rsidR="00BA03BC">
        <w:t>§602.3</w:t>
      </w:r>
      <w:r w:rsidR="00BA03BC">
        <w:t xml:space="preserve">2 </w:t>
      </w:r>
      <w:r w:rsidRPr="00692274" w:rsidR="00F77143">
        <w:t xml:space="preserve">and </w:t>
      </w:r>
      <w:r w:rsidRPr="00692274" w:rsidR="006A4931">
        <w:t>§</w:t>
      </w:r>
      <w:r w:rsidRPr="00692274" w:rsidR="00F77143">
        <w:t>602.36.</w:t>
      </w:r>
      <w:r w:rsidRPr="00692274" w:rsidR="005E130A">
        <w:t xml:space="preserve"> These </w:t>
      </w:r>
      <w:r w:rsidR="00724908">
        <w:t xml:space="preserve">final </w:t>
      </w:r>
      <w:r w:rsidRPr="00692274" w:rsidR="005E130A">
        <w:t>regulations w</w:t>
      </w:r>
      <w:r w:rsidR="00724908">
        <w:t xml:space="preserve">ill </w:t>
      </w:r>
      <w:r w:rsidRPr="00692274" w:rsidR="005E130A">
        <w:t>affect</w:t>
      </w:r>
      <w:r w:rsidRPr="00692274" w:rsidR="00EC498D">
        <w:t xml:space="preserve"> </w:t>
      </w:r>
      <w:r w:rsidRPr="00692274" w:rsidR="006A4931">
        <w:t xml:space="preserve">53 </w:t>
      </w:r>
      <w:r w:rsidRPr="00692274" w:rsidR="005E130A">
        <w:t>accrediting agencies</w:t>
      </w:r>
      <w:r w:rsidR="00C829B9">
        <w:t xml:space="preserve"> (</w:t>
      </w:r>
      <w:r w:rsidRPr="00E921BA" w:rsidR="00C829B9">
        <w:rPr>
          <w:i/>
          <w:iCs/>
        </w:rPr>
        <w:t xml:space="preserve">see Summary Chart </w:t>
      </w:r>
      <w:r w:rsidR="005529EE">
        <w:rPr>
          <w:i/>
          <w:iCs/>
        </w:rPr>
        <w:t xml:space="preserve">within </w:t>
      </w:r>
      <w:r w:rsidRPr="00E921BA" w:rsidR="00C829B9">
        <w:rPr>
          <w:i/>
          <w:iCs/>
        </w:rPr>
        <w:t>this document</w:t>
      </w:r>
      <w:r w:rsidR="00C829B9">
        <w:t>)</w:t>
      </w:r>
      <w:r w:rsidRPr="00692274" w:rsidR="005E130A">
        <w:t xml:space="preserve">. </w:t>
      </w:r>
      <w:r w:rsidRPr="00692274" w:rsidR="00F77143">
        <w:t xml:space="preserve"> </w:t>
      </w:r>
    </w:p>
    <w:p w:rsidRPr="000925C7" w:rsidR="00F77143" w:rsidP="002E37DC" w:rsidRDefault="0009615D" w14:paraId="0409C5A8" w14:textId="77777777">
      <w:pPr>
        <w:ind w:left="1080" w:firstLine="360"/>
        <w:rPr>
          <w:rFonts w:cs="Calibri"/>
          <w:color w:val="333333"/>
        </w:rPr>
      </w:pPr>
      <w:r w:rsidRPr="000925C7">
        <w:rPr>
          <w:rFonts w:cs="Calibri"/>
          <w:color w:val="333333"/>
        </w:rPr>
        <w:t>The estimated burden under § 602.12 would increase by 1 hour [1 × 1] und</w:t>
      </w:r>
      <w:r w:rsidRPr="000925C7" w:rsidR="004332B6">
        <w:rPr>
          <w:rFonts w:cs="Calibri"/>
          <w:color w:val="333333"/>
        </w:rPr>
        <w:t xml:space="preserve">er </w:t>
      </w:r>
      <w:r w:rsidRPr="000925C7">
        <w:rPr>
          <w:rFonts w:cs="Calibri"/>
          <w:color w:val="333333"/>
        </w:rPr>
        <w:t xml:space="preserve">OMB Control Number 1840-0788. </w:t>
      </w:r>
    </w:p>
    <w:p w:rsidRPr="000925C7" w:rsidR="00586953" w:rsidP="002E37DC" w:rsidRDefault="00586953" w14:paraId="05F05F74" w14:textId="77777777">
      <w:pPr>
        <w:ind w:left="1080" w:firstLine="360"/>
        <w:rPr>
          <w:rFonts w:cs="Calibri"/>
        </w:rPr>
      </w:pPr>
      <w:r w:rsidRPr="000925C7">
        <w:rPr>
          <w:rFonts w:cs="Calibri"/>
          <w:color w:val="333333"/>
        </w:rPr>
        <w:t>Collectively, the one-time estimated burden for § 602.18(a)(6), § 602.20(a)(2), § 602.20(b), § 602.20(d), § 602.22(a)(3)(</w:t>
      </w:r>
      <w:proofErr w:type="spellStart"/>
      <w:r w:rsidRPr="000925C7">
        <w:rPr>
          <w:rFonts w:cs="Calibri"/>
          <w:color w:val="333333"/>
        </w:rPr>
        <w:t>i</w:t>
      </w:r>
      <w:proofErr w:type="spellEnd"/>
      <w:r w:rsidRPr="000925C7">
        <w:rPr>
          <w:rFonts w:cs="Calibri"/>
          <w:color w:val="333333"/>
        </w:rPr>
        <w:t xml:space="preserve">), § 602.22(a)(3)(ii), § 602.22(b), § 602.23(f)(1)(ii), § 602.24(a), § 602.24(c), § 602.24(f), and § 602.26(b), is 636 hours (53 × 12) under OMB Control Number 1840-0788. </w:t>
      </w:r>
    </w:p>
    <w:p w:rsidRPr="000925C7" w:rsidR="00586953" w:rsidP="002E37DC" w:rsidRDefault="00586953" w14:paraId="718A9910" w14:textId="77777777">
      <w:pPr>
        <w:ind w:left="1080" w:firstLine="360"/>
        <w:rPr>
          <w:rFonts w:cs="Calibri"/>
          <w:color w:val="333333"/>
        </w:rPr>
      </w:pPr>
      <w:r w:rsidRPr="000925C7">
        <w:rPr>
          <w:rFonts w:cs="Calibri"/>
          <w:color w:val="333333"/>
        </w:rPr>
        <w:t xml:space="preserve">The estimated one-time burden for § 602.23 is 106 hours (53 × 2) under OMB Control Number 1840-0788. </w:t>
      </w:r>
    </w:p>
    <w:p w:rsidRPr="000925C7" w:rsidR="005B069D" w:rsidP="005529EE" w:rsidRDefault="00E5091F" w14:paraId="6D1EF64B" w14:textId="77777777">
      <w:pPr>
        <w:ind w:left="1080" w:firstLine="360"/>
        <w:rPr>
          <w:rFonts w:cs="Calibri"/>
          <w:color w:val="333333"/>
        </w:rPr>
      </w:pPr>
      <w:r w:rsidRPr="000925C7">
        <w:rPr>
          <w:rFonts w:cs="Calibri"/>
          <w:color w:val="333333"/>
        </w:rPr>
        <w:t>T</w:t>
      </w:r>
      <w:r w:rsidRPr="000925C7" w:rsidR="005B069D">
        <w:rPr>
          <w:rFonts w:cs="Calibri"/>
          <w:color w:val="333333"/>
        </w:rPr>
        <w:t>he</w:t>
      </w:r>
      <w:r w:rsidRPr="000925C7">
        <w:rPr>
          <w:rFonts w:cs="Calibri"/>
          <w:color w:val="333333"/>
        </w:rPr>
        <w:t>re are</w:t>
      </w:r>
      <w:r w:rsidRPr="000925C7" w:rsidR="005B069D">
        <w:rPr>
          <w:rFonts w:cs="Calibri"/>
          <w:color w:val="333333"/>
        </w:rPr>
        <w:t xml:space="preserve"> requirements under § 602.24 that are being deleted</w:t>
      </w:r>
      <w:r w:rsidRPr="000925C7">
        <w:rPr>
          <w:rFonts w:cs="Calibri"/>
          <w:color w:val="333333"/>
        </w:rPr>
        <w:t xml:space="preserve"> in full</w:t>
      </w:r>
      <w:r w:rsidRPr="000925C7" w:rsidR="005B069D">
        <w:rPr>
          <w:rFonts w:cs="Calibri"/>
          <w:color w:val="333333"/>
        </w:rPr>
        <w:t>.</w:t>
      </w:r>
    </w:p>
    <w:p w:rsidRPr="000925C7" w:rsidR="00586953" w:rsidP="002E37DC" w:rsidRDefault="00184854" w14:paraId="57DB8245" w14:textId="77777777">
      <w:pPr>
        <w:ind w:left="1080" w:firstLine="360"/>
        <w:rPr>
          <w:rFonts w:cs="Calibri"/>
          <w:color w:val="333333"/>
        </w:rPr>
      </w:pPr>
      <w:r w:rsidRPr="000925C7">
        <w:rPr>
          <w:rFonts w:cs="Calibri"/>
          <w:color w:val="333333"/>
        </w:rPr>
        <w:t xml:space="preserve">Collectively, under </w:t>
      </w:r>
      <w:r w:rsidRPr="000925C7" w:rsidR="006523C0">
        <w:rPr>
          <w:rFonts w:cs="Calibri"/>
          <w:color w:val="333333"/>
        </w:rPr>
        <w:t xml:space="preserve">§ </w:t>
      </w:r>
      <w:r w:rsidRPr="000925C7">
        <w:rPr>
          <w:rFonts w:cs="Calibri"/>
          <w:color w:val="333333"/>
        </w:rPr>
        <w:t xml:space="preserve">602.24(a), </w:t>
      </w:r>
      <w:r w:rsidRPr="000925C7" w:rsidR="006523C0">
        <w:rPr>
          <w:rFonts w:cs="Calibri"/>
          <w:color w:val="333333"/>
        </w:rPr>
        <w:t xml:space="preserve">§ </w:t>
      </w:r>
      <w:r w:rsidRPr="000925C7">
        <w:rPr>
          <w:rFonts w:cs="Calibri"/>
          <w:color w:val="333333"/>
        </w:rPr>
        <w:t xml:space="preserve">602.24(c), and </w:t>
      </w:r>
      <w:r w:rsidRPr="000925C7" w:rsidR="006523C0">
        <w:rPr>
          <w:rFonts w:cs="Calibri"/>
          <w:color w:val="333333"/>
        </w:rPr>
        <w:t xml:space="preserve">§ </w:t>
      </w:r>
      <w:r w:rsidRPr="000925C7">
        <w:rPr>
          <w:rFonts w:cs="Calibri"/>
          <w:color w:val="333333"/>
        </w:rPr>
        <w:t>602,24(f), we estimate, on average, added burden of 5,347 hours (1 × 5,347)</w:t>
      </w:r>
      <w:r w:rsidRPr="000925C7" w:rsidR="006D0975">
        <w:rPr>
          <w:rFonts w:cs="Calibri"/>
          <w:color w:val="333333"/>
        </w:rPr>
        <w:t>.</w:t>
      </w:r>
    </w:p>
    <w:p w:rsidRPr="000925C7" w:rsidR="00153C10" w:rsidP="002E37DC" w:rsidRDefault="00153C10" w14:paraId="1B2187FB" w14:textId="77777777">
      <w:pPr>
        <w:ind w:left="1080" w:firstLine="270"/>
        <w:rPr>
          <w:rFonts w:cs="Calibri"/>
          <w:color w:val="333333"/>
        </w:rPr>
      </w:pPr>
      <w:r w:rsidRPr="000925C7">
        <w:rPr>
          <w:rFonts w:cs="Calibri"/>
          <w:color w:val="333333"/>
        </w:rPr>
        <w:t xml:space="preserve">The estimated burden for § 602.31 is 285 hours ([285 hours/53 agencies] = 5.37) under OMB Control Number 1840-0788. </w:t>
      </w:r>
    </w:p>
    <w:p w:rsidRPr="000925C7" w:rsidR="00153C10" w:rsidP="003B18F7" w:rsidRDefault="005B069D" w14:paraId="706A65C6" w14:textId="77777777">
      <w:pPr>
        <w:ind w:left="1080" w:firstLine="360"/>
        <w:rPr>
          <w:rFonts w:cs="Calibri"/>
          <w:color w:val="333333"/>
        </w:rPr>
      </w:pPr>
      <w:r w:rsidRPr="000925C7">
        <w:rPr>
          <w:rFonts w:cs="Calibri"/>
          <w:color w:val="333333"/>
        </w:rPr>
        <w:t>Over the last five years, the Department has received fewer than five requests for expansion of scope.</w:t>
      </w:r>
      <w:r w:rsidRPr="000925C7" w:rsidR="003B18F7">
        <w:rPr>
          <w:rFonts w:cs="Calibri"/>
          <w:color w:val="333333"/>
        </w:rPr>
        <w:t xml:space="preserve"> </w:t>
      </w:r>
      <w:r w:rsidRPr="000925C7" w:rsidR="00153C10">
        <w:rPr>
          <w:rFonts w:cs="Calibri"/>
          <w:color w:val="333333"/>
        </w:rPr>
        <w:t xml:space="preserve">The estimated burden for § 602.32 is 179 hours (53 × 3) + (1 × 20) under OMB Control Number 1840-0788. </w:t>
      </w:r>
    </w:p>
    <w:p w:rsidR="00162F68" w:rsidP="002E37DC" w:rsidRDefault="00CB1073" w14:paraId="3CCF429C" w14:textId="77777777">
      <w:pPr>
        <w:ind w:left="1080" w:firstLine="360"/>
        <w:rPr>
          <w:rFonts w:cs="Calibri"/>
          <w:color w:val="333333"/>
        </w:rPr>
      </w:pPr>
      <w:r w:rsidRPr="000925C7">
        <w:rPr>
          <w:rFonts w:cs="Calibri"/>
          <w:color w:val="333333"/>
        </w:rPr>
        <w:t>We estimate that, on average, the burden for § 602.36 would increase 8 hours (1 × 8) under OMB Control Number 1840-0788.</w:t>
      </w:r>
      <w:r w:rsidRPr="005529EE">
        <w:rPr>
          <w:rFonts w:cs="Calibri"/>
          <w:color w:val="333333"/>
        </w:rPr>
        <w:t xml:space="preserve"> </w:t>
      </w:r>
    </w:p>
    <w:p w:rsidR="006D0975" w:rsidP="002E37DC" w:rsidRDefault="006D0975" w14:paraId="763B20E0" w14:textId="77777777">
      <w:pPr>
        <w:ind w:left="1080" w:firstLine="360"/>
        <w:rPr>
          <w:rFonts w:cs="Calibri"/>
          <w:color w:val="333333"/>
        </w:rPr>
      </w:pPr>
    </w:p>
    <w:p w:rsidR="006D0975" w:rsidP="002E37DC" w:rsidRDefault="006D0975" w14:paraId="55693925" w14:textId="77777777">
      <w:pPr>
        <w:ind w:left="1080" w:firstLine="360"/>
        <w:rPr>
          <w:rFonts w:cs="Calibri"/>
          <w:color w:val="333333"/>
        </w:rPr>
      </w:pPr>
    </w:p>
    <w:p w:rsidR="00724908" w:rsidP="002E37DC" w:rsidRDefault="00724908" w14:paraId="40C21F60" w14:textId="77777777">
      <w:pPr>
        <w:ind w:left="1080" w:firstLine="360"/>
        <w:rPr>
          <w:rFonts w:cs="Calibri"/>
          <w:color w:val="333333"/>
        </w:rPr>
      </w:pPr>
    </w:p>
    <w:p w:rsidRPr="005529EE" w:rsidR="00571696" w:rsidP="003B18F7" w:rsidRDefault="00571696" w14:paraId="723A8508" w14:textId="77777777">
      <w:pPr>
        <w:rPr>
          <w:rFonts w:cs="Calibri"/>
          <w:color w:val="333333"/>
        </w:rPr>
      </w:pPr>
    </w:p>
    <w:tbl>
      <w:tblPr>
        <w:tblW w:w="35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7"/>
        <w:gridCol w:w="2880"/>
        <w:gridCol w:w="1317"/>
      </w:tblGrid>
      <w:tr w:rsidRPr="00D33B3C" w:rsidR="003B18F7" w:rsidTr="003B18F7" w14:paraId="2ABB5931"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hideMark/>
          </w:tcPr>
          <w:p w:rsidRPr="00D33B3C" w:rsidR="003B18F7" w:rsidP="002E37DC" w:rsidRDefault="003B18F7" w14:paraId="4A0E77F8" w14:textId="77777777">
            <w:pPr>
              <w:widowControl w:val="0"/>
              <w:spacing w:after="0" w:line="240" w:lineRule="auto"/>
              <w:jc w:val="center"/>
              <w:rPr>
                <w:rFonts w:cs="Calibri"/>
                <w:b/>
                <w:bCs/>
                <w:noProof/>
              </w:rPr>
            </w:pPr>
            <w:r w:rsidRPr="00D33B3C">
              <w:rPr>
                <w:rFonts w:cs="Calibri"/>
                <w:b/>
                <w:bCs/>
                <w:noProof/>
              </w:rPr>
              <w:t>Regulatory Section</w:t>
            </w:r>
          </w:p>
        </w:tc>
        <w:tc>
          <w:tcPr>
            <w:tcW w:w="2184" w:type="pct"/>
            <w:tcBorders>
              <w:top w:val="single" w:color="auto" w:sz="4" w:space="0"/>
              <w:left w:val="single" w:color="auto" w:sz="4" w:space="0"/>
              <w:bottom w:val="single" w:color="auto" w:sz="4" w:space="0"/>
              <w:right w:val="single" w:color="auto" w:sz="4" w:space="0"/>
            </w:tcBorders>
            <w:vAlign w:val="center"/>
            <w:hideMark/>
          </w:tcPr>
          <w:p w:rsidRPr="00D33B3C" w:rsidR="003B18F7" w:rsidP="002E37DC" w:rsidRDefault="00724908" w14:paraId="281D4CDF" w14:textId="77777777">
            <w:pPr>
              <w:widowControl w:val="0"/>
              <w:spacing w:after="0" w:line="240" w:lineRule="auto"/>
              <w:jc w:val="center"/>
              <w:rPr>
                <w:rFonts w:cs="Calibri"/>
                <w:b/>
                <w:bCs/>
                <w:noProof/>
              </w:rPr>
            </w:pPr>
            <w:r>
              <w:rPr>
                <w:rFonts w:cs="Calibri"/>
                <w:b/>
                <w:bCs/>
                <w:noProof/>
              </w:rPr>
              <w:t xml:space="preserve">Final </w:t>
            </w:r>
            <w:r w:rsidRPr="00D33B3C" w:rsidR="003B18F7">
              <w:rPr>
                <w:rFonts w:cs="Calibri"/>
                <w:b/>
                <w:bCs/>
                <w:noProof/>
              </w:rPr>
              <w:t>Changes to Regulations</w:t>
            </w: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724908" w14:paraId="071AD072" w14:textId="77777777">
            <w:pPr>
              <w:widowControl w:val="0"/>
              <w:spacing w:after="0" w:line="240" w:lineRule="auto"/>
              <w:jc w:val="center"/>
              <w:rPr>
                <w:rFonts w:cs="Calibri"/>
                <w:b/>
                <w:bCs/>
                <w:noProof/>
              </w:rPr>
            </w:pPr>
            <w:r>
              <w:rPr>
                <w:rFonts w:cs="Calibri"/>
                <w:b/>
                <w:bCs/>
                <w:noProof/>
              </w:rPr>
              <w:t xml:space="preserve">Final </w:t>
            </w:r>
            <w:r w:rsidRPr="00D33B3C" w:rsidR="003B18F7">
              <w:rPr>
                <w:rFonts w:cs="Calibri"/>
                <w:b/>
                <w:bCs/>
                <w:noProof/>
              </w:rPr>
              <w:t xml:space="preserve"> Burden Hours</w:t>
            </w:r>
          </w:p>
        </w:tc>
      </w:tr>
      <w:tr w:rsidRPr="00D33B3C" w:rsidR="003B18F7" w:rsidTr="003B18F7" w14:paraId="16FC5E44"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hideMark/>
          </w:tcPr>
          <w:p w:rsidRPr="00D33B3C" w:rsidR="003B18F7" w:rsidP="002E37DC" w:rsidRDefault="003B18F7" w14:paraId="705973FB" w14:textId="77777777">
            <w:pPr>
              <w:tabs>
                <w:tab w:val="left" w:pos="-720"/>
                <w:tab w:val="left" w:pos="1247"/>
              </w:tabs>
              <w:suppressAutoHyphens/>
              <w:spacing w:after="0" w:line="240" w:lineRule="auto"/>
              <w:jc w:val="center"/>
              <w:rPr>
                <w:rStyle w:val="a"/>
                <w:rFonts w:cs="Calibri"/>
                <w:bCs/>
              </w:rPr>
            </w:pPr>
            <w:r w:rsidRPr="00D33B3C">
              <w:rPr>
                <w:rStyle w:val="a"/>
                <w:rFonts w:cs="Calibri"/>
                <w:bCs/>
              </w:rPr>
              <w:lastRenderedPageBreak/>
              <w:t>§602.12(b)(1)</w:t>
            </w:r>
          </w:p>
        </w:tc>
        <w:tc>
          <w:tcPr>
            <w:tcW w:w="2184" w:type="pct"/>
            <w:tcBorders>
              <w:top w:val="single" w:color="auto" w:sz="4" w:space="0"/>
              <w:left w:val="single" w:color="auto" w:sz="4" w:space="0"/>
              <w:bottom w:val="single" w:color="auto" w:sz="4" w:space="0"/>
              <w:right w:val="single" w:color="auto" w:sz="4" w:space="0"/>
            </w:tcBorders>
            <w:hideMark/>
          </w:tcPr>
          <w:p w:rsidRPr="00D33B3C" w:rsidR="003B18F7" w:rsidP="002E37DC" w:rsidRDefault="003B18F7" w14:paraId="32C35374" w14:textId="77777777">
            <w:pPr>
              <w:tabs>
                <w:tab w:val="left" w:pos="-720"/>
                <w:tab w:val="left" w:pos="1247"/>
              </w:tabs>
              <w:suppressAutoHyphens/>
              <w:spacing w:after="0" w:line="240" w:lineRule="auto"/>
              <w:rPr>
                <w:rStyle w:val="a"/>
                <w:rFonts w:cs="Calibri"/>
                <w:bCs/>
              </w:rPr>
            </w:pPr>
            <w:r w:rsidRPr="00D33B3C">
              <w:rPr>
                <w:rStyle w:val="a"/>
                <w:rFonts w:cs="Calibri"/>
                <w:bCs/>
              </w:rPr>
              <w:t>Agency would notify the Department of a geographic expansion and publicly disclose it on the agency’s website, without requesting permission.</w:t>
            </w: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0A6558F1" w14:textId="77777777">
            <w:pPr>
              <w:tabs>
                <w:tab w:val="left" w:pos="-720"/>
                <w:tab w:val="left" w:pos="1247"/>
              </w:tabs>
              <w:suppressAutoHyphens/>
              <w:spacing w:after="0" w:line="240" w:lineRule="auto"/>
              <w:rPr>
                <w:rStyle w:val="a"/>
                <w:rFonts w:cs="Calibri"/>
                <w:bCs/>
              </w:rPr>
            </w:pPr>
          </w:p>
          <w:p w:rsidRPr="00D33B3C" w:rsidR="003B18F7" w:rsidP="002E37DC" w:rsidRDefault="003B18F7" w14:paraId="6D11DA2F" w14:textId="77777777">
            <w:pPr>
              <w:tabs>
                <w:tab w:val="left" w:pos="-720"/>
                <w:tab w:val="left" w:pos="1247"/>
              </w:tabs>
              <w:suppressAutoHyphens/>
              <w:spacing w:after="0" w:line="240" w:lineRule="auto"/>
              <w:rPr>
                <w:rStyle w:val="a"/>
                <w:rFonts w:cs="Calibri"/>
                <w:bCs/>
              </w:rPr>
            </w:pPr>
          </w:p>
          <w:p w:rsidRPr="00D33B3C" w:rsidR="003B18F7" w:rsidP="002E37DC" w:rsidRDefault="003B18F7" w14:paraId="60EC2599" w14:textId="77777777">
            <w:pPr>
              <w:tabs>
                <w:tab w:val="left" w:pos="-720"/>
                <w:tab w:val="left" w:pos="1247"/>
              </w:tabs>
              <w:suppressAutoHyphens/>
              <w:spacing w:after="0" w:line="240" w:lineRule="auto"/>
              <w:rPr>
                <w:rStyle w:val="a"/>
                <w:rFonts w:cs="Calibri"/>
                <w:bCs/>
              </w:rPr>
            </w:pPr>
          </w:p>
          <w:p w:rsidRPr="00D33B3C" w:rsidR="003B18F7" w:rsidP="002E37DC" w:rsidRDefault="003B18F7" w14:paraId="5E6B4768" w14:textId="77777777">
            <w:pPr>
              <w:tabs>
                <w:tab w:val="left" w:pos="-720"/>
                <w:tab w:val="left" w:pos="1247"/>
              </w:tabs>
              <w:suppressAutoHyphens/>
              <w:spacing w:after="0" w:line="240" w:lineRule="auto"/>
              <w:rPr>
                <w:rStyle w:val="a"/>
                <w:rFonts w:cs="Calibri"/>
                <w:bCs/>
              </w:rPr>
            </w:pPr>
          </w:p>
          <w:p w:rsidRPr="00D33B3C" w:rsidR="003B18F7" w:rsidP="002E37DC" w:rsidRDefault="003B18F7" w14:paraId="549F3F0A" w14:textId="77777777">
            <w:pPr>
              <w:tabs>
                <w:tab w:val="left" w:pos="-720"/>
                <w:tab w:val="left" w:pos="1247"/>
              </w:tabs>
              <w:suppressAutoHyphens/>
              <w:spacing w:after="0" w:line="240" w:lineRule="auto"/>
              <w:rPr>
                <w:rStyle w:val="a"/>
                <w:rFonts w:cs="Calibri"/>
                <w:bCs/>
              </w:rPr>
            </w:pPr>
          </w:p>
          <w:p w:rsidRPr="00D33B3C" w:rsidR="003B18F7" w:rsidP="00571696" w:rsidRDefault="003B18F7" w14:paraId="7C424FCD"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1</w:t>
            </w:r>
            <w:r w:rsidRPr="00D33B3C">
              <w:rPr>
                <w:rStyle w:val="a"/>
                <w:rFonts w:cs="Calibri"/>
              </w:rPr>
              <w:t xml:space="preserve"> hour</w:t>
            </w:r>
          </w:p>
        </w:tc>
      </w:tr>
      <w:tr w:rsidRPr="00D33B3C" w:rsidR="003B18F7" w:rsidTr="003B18F7" w14:paraId="36D4D1E1"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hideMark/>
          </w:tcPr>
          <w:p w:rsidRPr="00D33B3C" w:rsidR="003B18F7" w:rsidP="002E37DC" w:rsidRDefault="003B18F7" w14:paraId="6AB914AB" w14:textId="77777777">
            <w:pPr>
              <w:tabs>
                <w:tab w:val="left" w:pos="-720"/>
                <w:tab w:val="left" w:pos="1247"/>
              </w:tabs>
              <w:suppressAutoHyphens/>
              <w:spacing w:after="0" w:line="240" w:lineRule="auto"/>
              <w:jc w:val="center"/>
              <w:rPr>
                <w:rFonts w:cs="Calibri"/>
              </w:rPr>
            </w:pPr>
            <w:r w:rsidRPr="00D33B3C">
              <w:rPr>
                <w:rFonts w:cs="Calibri"/>
                <w:color w:val="333333"/>
              </w:rPr>
              <w:t>§ 602.18(a)(6), § 602.20(a)(2), § 602.20(b), § 602.20(d), § 602.22(a)(3)(</w:t>
            </w:r>
            <w:proofErr w:type="spellStart"/>
            <w:r w:rsidRPr="00D33B3C">
              <w:rPr>
                <w:rFonts w:cs="Calibri"/>
                <w:color w:val="333333"/>
              </w:rPr>
              <w:t>i</w:t>
            </w:r>
            <w:proofErr w:type="spellEnd"/>
            <w:r w:rsidRPr="00D33B3C">
              <w:rPr>
                <w:rFonts w:cs="Calibri"/>
                <w:color w:val="333333"/>
              </w:rPr>
              <w:t>), § 602.22(a)(3)(ii), § 602.22(b), § 602.23(f)(1)(ii), § 602.24(a), § 602.24(c), § 602.24(f), and § 602.26(b),</w:t>
            </w:r>
          </w:p>
        </w:tc>
        <w:tc>
          <w:tcPr>
            <w:tcW w:w="2184" w:type="pct"/>
            <w:tcBorders>
              <w:top w:val="single" w:color="auto" w:sz="4" w:space="0"/>
              <w:left w:val="single" w:color="auto" w:sz="4" w:space="0"/>
              <w:bottom w:val="single" w:color="auto" w:sz="4" w:space="0"/>
              <w:right w:val="single" w:color="auto" w:sz="4" w:space="0"/>
            </w:tcBorders>
            <w:hideMark/>
          </w:tcPr>
          <w:p w:rsidRPr="00D33B3C" w:rsidR="003B18F7" w:rsidP="002E37DC" w:rsidRDefault="003B18F7" w14:paraId="595AC647" w14:textId="77777777">
            <w:pPr>
              <w:tabs>
                <w:tab w:val="left" w:pos="-720"/>
                <w:tab w:val="left" w:pos="1247"/>
              </w:tabs>
              <w:suppressAutoHyphens/>
              <w:spacing w:after="0" w:line="240" w:lineRule="auto"/>
              <w:rPr>
                <w:rStyle w:val="a"/>
                <w:rFonts w:cs="Calibri"/>
                <w:bCs/>
              </w:rPr>
            </w:pPr>
            <w:r w:rsidRPr="00D33B3C">
              <w:rPr>
                <w:rStyle w:val="a"/>
                <w:rFonts w:cs="Calibri"/>
                <w:bCs/>
              </w:rPr>
              <w:t xml:space="preserve">Agency would publish and distribute new policies, with detailed requirements. </w:t>
            </w: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0A7569B0" w14:textId="77777777">
            <w:pPr>
              <w:tabs>
                <w:tab w:val="left" w:pos="-720"/>
                <w:tab w:val="left" w:pos="1247"/>
              </w:tabs>
              <w:suppressAutoHyphens/>
              <w:spacing w:after="0" w:line="240" w:lineRule="auto"/>
              <w:rPr>
                <w:rStyle w:val="a"/>
                <w:rFonts w:cs="Calibri"/>
                <w:bCs/>
              </w:rPr>
            </w:pPr>
          </w:p>
          <w:p w:rsidRPr="00D33B3C" w:rsidR="003B18F7" w:rsidP="002E37DC" w:rsidRDefault="003B18F7" w14:paraId="55643AE3" w14:textId="77777777">
            <w:pPr>
              <w:tabs>
                <w:tab w:val="left" w:pos="-720"/>
                <w:tab w:val="left" w:pos="1247"/>
              </w:tabs>
              <w:suppressAutoHyphens/>
              <w:spacing w:after="0" w:line="240" w:lineRule="auto"/>
              <w:rPr>
                <w:rStyle w:val="a"/>
                <w:rFonts w:cs="Calibri"/>
                <w:bCs/>
              </w:rPr>
            </w:pPr>
          </w:p>
          <w:p w:rsidRPr="00D33B3C" w:rsidR="003B18F7" w:rsidP="002E37DC" w:rsidRDefault="003B18F7" w14:paraId="0133E7EB" w14:textId="77777777">
            <w:pPr>
              <w:tabs>
                <w:tab w:val="left" w:pos="-720"/>
                <w:tab w:val="left" w:pos="1247"/>
              </w:tabs>
              <w:suppressAutoHyphens/>
              <w:spacing w:after="0" w:line="240" w:lineRule="auto"/>
              <w:rPr>
                <w:rStyle w:val="a"/>
                <w:rFonts w:cs="Calibri"/>
                <w:bCs/>
              </w:rPr>
            </w:pPr>
          </w:p>
          <w:p w:rsidRPr="00D33B3C" w:rsidR="003B18F7" w:rsidP="002E37DC" w:rsidRDefault="003B18F7" w14:paraId="3F54C07E" w14:textId="77777777">
            <w:pPr>
              <w:tabs>
                <w:tab w:val="left" w:pos="-720"/>
                <w:tab w:val="left" w:pos="1247"/>
              </w:tabs>
              <w:suppressAutoHyphens/>
              <w:spacing w:after="0" w:line="240" w:lineRule="auto"/>
              <w:rPr>
                <w:rStyle w:val="a"/>
                <w:rFonts w:cs="Calibri"/>
                <w:bCs/>
              </w:rPr>
            </w:pPr>
          </w:p>
          <w:p w:rsidRPr="00D33B3C" w:rsidR="003B18F7" w:rsidP="00571696" w:rsidRDefault="003B18F7" w14:paraId="31697C5D"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6</w:t>
            </w:r>
            <w:r w:rsidRPr="00D33B3C">
              <w:rPr>
                <w:rStyle w:val="a"/>
                <w:rFonts w:cs="Calibri"/>
              </w:rPr>
              <w:t>36 hours</w:t>
            </w:r>
          </w:p>
        </w:tc>
      </w:tr>
      <w:tr w:rsidRPr="00D33B3C" w:rsidR="003B18F7" w:rsidTr="003B18F7" w14:paraId="42CD30EE"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tcPr>
          <w:p w:rsidRPr="00D33B3C" w:rsidR="003B18F7" w:rsidP="002E37DC" w:rsidRDefault="003B18F7" w14:paraId="1D847344" w14:textId="77777777">
            <w:pPr>
              <w:tabs>
                <w:tab w:val="left" w:pos="-720"/>
                <w:tab w:val="left" w:pos="1247"/>
              </w:tabs>
              <w:suppressAutoHyphens/>
              <w:spacing w:after="0" w:line="240" w:lineRule="auto"/>
              <w:jc w:val="center"/>
              <w:rPr>
                <w:rFonts w:cs="Calibri"/>
                <w:bCs/>
                <w:color w:val="333333"/>
              </w:rPr>
            </w:pPr>
            <w:r w:rsidRPr="00D33B3C">
              <w:rPr>
                <w:rFonts w:cs="Calibri"/>
                <w:bCs/>
                <w:color w:val="333333"/>
              </w:rPr>
              <w:t>§ 602.22(a)(3)(</w:t>
            </w:r>
            <w:proofErr w:type="spellStart"/>
            <w:r w:rsidRPr="00D33B3C">
              <w:rPr>
                <w:rFonts w:cs="Calibri"/>
                <w:bCs/>
                <w:color w:val="333333"/>
              </w:rPr>
              <w:t>i</w:t>
            </w:r>
            <w:proofErr w:type="spellEnd"/>
            <w:r w:rsidRPr="00D33B3C">
              <w:rPr>
                <w:rFonts w:cs="Calibri"/>
                <w:bCs/>
                <w:color w:val="333333"/>
              </w:rPr>
              <w:t>)</w:t>
            </w:r>
          </w:p>
        </w:tc>
        <w:tc>
          <w:tcPr>
            <w:tcW w:w="2184" w:type="pct"/>
            <w:tcBorders>
              <w:top w:val="single" w:color="auto" w:sz="4" w:space="0"/>
              <w:left w:val="single" w:color="auto" w:sz="4" w:space="0"/>
              <w:bottom w:val="single" w:color="auto" w:sz="4" w:space="0"/>
              <w:right w:val="single" w:color="auto" w:sz="4" w:space="0"/>
            </w:tcBorders>
          </w:tcPr>
          <w:p w:rsidR="003B18F7" w:rsidP="002E37DC" w:rsidRDefault="003B18F7" w14:paraId="7D46B8F6" w14:textId="77777777">
            <w:pPr>
              <w:tabs>
                <w:tab w:val="left" w:pos="-720"/>
                <w:tab w:val="left" w:pos="1247"/>
              </w:tabs>
              <w:suppressAutoHyphens/>
              <w:spacing w:after="0" w:line="240" w:lineRule="auto"/>
              <w:rPr>
                <w:rStyle w:val="a"/>
                <w:rFonts w:cs="Calibri"/>
                <w:bCs/>
              </w:rPr>
            </w:pPr>
            <w:r w:rsidRPr="00D33B3C">
              <w:rPr>
                <w:rStyle w:val="a"/>
                <w:rFonts w:cs="Calibri"/>
                <w:bCs/>
              </w:rPr>
              <w:t xml:space="preserve">Agency would designate a staff member to approve or disapprove certain substantive changes. </w:t>
            </w:r>
          </w:p>
          <w:p w:rsidRPr="00D33B3C" w:rsidR="006D0975" w:rsidP="002E37DC" w:rsidRDefault="006D0975" w14:paraId="1D32BD97" w14:textId="77777777">
            <w:pPr>
              <w:tabs>
                <w:tab w:val="left" w:pos="-720"/>
                <w:tab w:val="left" w:pos="1247"/>
              </w:tabs>
              <w:suppressAutoHyphens/>
              <w:spacing w:after="0" w:line="240" w:lineRule="auto"/>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3EA00606" w14:textId="77777777">
            <w:pPr>
              <w:tabs>
                <w:tab w:val="left" w:pos="-720"/>
                <w:tab w:val="left" w:pos="1247"/>
              </w:tabs>
              <w:suppressAutoHyphens/>
              <w:spacing w:after="0" w:line="240" w:lineRule="auto"/>
              <w:rPr>
                <w:rStyle w:val="a"/>
                <w:rFonts w:cs="Calibri"/>
                <w:bCs/>
              </w:rPr>
            </w:pPr>
          </w:p>
          <w:p w:rsidRPr="00D33B3C" w:rsidR="003B18F7" w:rsidP="006D0975" w:rsidRDefault="003B18F7" w14:paraId="1C13E88D"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w:t>
            </w:r>
          </w:p>
        </w:tc>
      </w:tr>
      <w:tr w:rsidRPr="00D33B3C" w:rsidR="003B18F7" w:rsidTr="003B18F7" w14:paraId="3CD8681F"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hideMark/>
          </w:tcPr>
          <w:p w:rsidRPr="00D33B3C" w:rsidR="003B18F7" w:rsidP="002E37DC" w:rsidRDefault="003B18F7" w14:paraId="54DAEDC8" w14:textId="77777777">
            <w:pPr>
              <w:tabs>
                <w:tab w:val="left" w:pos="-720"/>
                <w:tab w:val="left" w:pos="1247"/>
              </w:tabs>
              <w:suppressAutoHyphens/>
              <w:spacing w:after="0" w:line="240" w:lineRule="auto"/>
              <w:jc w:val="center"/>
              <w:rPr>
                <w:rFonts w:cs="Calibri"/>
                <w:bCs/>
                <w:color w:val="333333"/>
              </w:rPr>
            </w:pPr>
            <w:r w:rsidRPr="00D33B3C">
              <w:rPr>
                <w:rFonts w:cs="Calibri"/>
                <w:bCs/>
                <w:color w:val="333333"/>
              </w:rPr>
              <w:t>§ 602.23(a)(2)</w:t>
            </w:r>
          </w:p>
          <w:p w:rsidRPr="00D33B3C" w:rsidR="003B18F7" w:rsidP="002E37DC" w:rsidRDefault="003B18F7" w14:paraId="6DE0EAE5" w14:textId="77777777">
            <w:pPr>
              <w:tabs>
                <w:tab w:val="left" w:pos="-720"/>
                <w:tab w:val="left" w:pos="1247"/>
              </w:tabs>
              <w:suppressAutoHyphens/>
              <w:spacing w:after="0" w:line="240" w:lineRule="auto"/>
              <w:jc w:val="center"/>
              <w:rPr>
                <w:rFonts w:cs="Calibri"/>
                <w:bCs/>
              </w:rPr>
            </w:pPr>
            <w:r w:rsidRPr="00D33B3C">
              <w:rPr>
                <w:rFonts w:cs="Calibri"/>
                <w:bCs/>
                <w:color w:val="333333"/>
              </w:rPr>
              <w:t>§ 602.23(f)(1)(ii)</w:t>
            </w:r>
          </w:p>
        </w:tc>
        <w:tc>
          <w:tcPr>
            <w:tcW w:w="2184" w:type="pct"/>
            <w:tcBorders>
              <w:top w:val="single" w:color="auto" w:sz="4" w:space="0"/>
              <w:left w:val="single" w:color="auto" w:sz="4" w:space="0"/>
              <w:bottom w:val="single" w:color="auto" w:sz="4" w:space="0"/>
              <w:right w:val="single" w:color="auto" w:sz="4" w:space="0"/>
            </w:tcBorders>
            <w:hideMark/>
          </w:tcPr>
          <w:p w:rsidRPr="00D33B3C" w:rsidR="003B18F7" w:rsidP="002E37DC" w:rsidRDefault="003B18F7" w14:paraId="68A039D7" w14:textId="77777777">
            <w:pPr>
              <w:tabs>
                <w:tab w:val="left" w:pos="-720"/>
                <w:tab w:val="left" w:pos="1247"/>
              </w:tabs>
              <w:suppressAutoHyphens/>
              <w:spacing w:after="0" w:line="240" w:lineRule="auto"/>
              <w:rPr>
                <w:rFonts w:cs="Calibri"/>
                <w:color w:val="000000"/>
              </w:rPr>
            </w:pPr>
            <w:r w:rsidRPr="00D33B3C">
              <w:rPr>
                <w:rFonts w:cs="Calibri"/>
                <w:color w:val="000000"/>
              </w:rPr>
              <w:t>Agency would make publicly available the procedures that institutions or programs must follow in applying for accreditation, preaccreditation, or substantive changes and the sequencing of those steps relative to any applications or decisions required by States or the Department relative to the agency’s preaccreditation, accreditation or substantive change decisions; require that all preaccredited institutions have a teach-out plan with specific requirements.</w:t>
            </w:r>
          </w:p>
          <w:p w:rsidRPr="00D33B3C" w:rsidR="003B18F7" w:rsidP="002E37DC" w:rsidRDefault="003B18F7" w14:paraId="65D7E79C" w14:textId="77777777">
            <w:pPr>
              <w:tabs>
                <w:tab w:val="left" w:pos="-720"/>
                <w:tab w:val="left" w:pos="1247"/>
              </w:tabs>
              <w:suppressAutoHyphens/>
              <w:spacing w:after="0" w:line="240" w:lineRule="auto"/>
              <w:rPr>
                <w:rFonts w:cs="Calibri"/>
                <w:color w:val="000000"/>
              </w:rPr>
            </w:pPr>
          </w:p>
          <w:p w:rsidRPr="00D33B3C" w:rsidR="003B18F7" w:rsidP="002E37DC" w:rsidRDefault="003B18F7" w14:paraId="26DD4B34" w14:textId="77777777">
            <w:pPr>
              <w:tabs>
                <w:tab w:val="left" w:pos="-720"/>
                <w:tab w:val="left" w:pos="1247"/>
              </w:tabs>
              <w:suppressAutoHyphens/>
              <w:spacing w:after="0" w:line="240" w:lineRule="auto"/>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129AC337" w14:textId="77777777">
            <w:pPr>
              <w:tabs>
                <w:tab w:val="left" w:pos="-720"/>
                <w:tab w:val="left" w:pos="1247"/>
              </w:tabs>
              <w:suppressAutoHyphens/>
              <w:spacing w:after="0" w:line="240" w:lineRule="auto"/>
              <w:rPr>
                <w:rStyle w:val="a"/>
                <w:rFonts w:cs="Calibri"/>
                <w:bCs/>
              </w:rPr>
            </w:pPr>
          </w:p>
          <w:p w:rsidRPr="00D33B3C" w:rsidR="003B18F7" w:rsidP="002E37DC" w:rsidRDefault="003B18F7" w14:paraId="563FC6BB"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67B7E526"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14DECE41"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429B5939" w14:textId="77777777">
            <w:pPr>
              <w:tabs>
                <w:tab w:val="left" w:pos="-720"/>
                <w:tab w:val="left" w:pos="1247"/>
              </w:tabs>
              <w:suppressAutoHyphens/>
              <w:spacing w:after="0" w:line="240" w:lineRule="auto"/>
              <w:jc w:val="center"/>
              <w:rPr>
                <w:rStyle w:val="a"/>
                <w:rFonts w:cs="Calibri"/>
                <w:bCs/>
              </w:rPr>
            </w:pPr>
          </w:p>
          <w:p w:rsidRPr="00D33B3C" w:rsidR="003B18F7" w:rsidP="005529EE" w:rsidRDefault="003B18F7" w14:paraId="5CBAAFBB" w14:textId="77777777">
            <w:pPr>
              <w:tabs>
                <w:tab w:val="left" w:pos="-720"/>
                <w:tab w:val="left" w:pos="1247"/>
              </w:tabs>
              <w:suppressAutoHyphens/>
              <w:spacing w:after="0" w:line="240" w:lineRule="auto"/>
              <w:rPr>
                <w:rStyle w:val="a"/>
                <w:rFonts w:cs="Calibri"/>
                <w:bCs/>
              </w:rPr>
            </w:pPr>
          </w:p>
          <w:p w:rsidRPr="00D33B3C" w:rsidR="003B18F7" w:rsidP="005529EE" w:rsidRDefault="003B18F7" w14:paraId="00F4727A"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106 hours</w:t>
            </w:r>
          </w:p>
        </w:tc>
      </w:tr>
      <w:tr w:rsidRPr="00D33B3C" w:rsidR="003B18F7" w:rsidTr="003B18F7" w14:paraId="0C117B91"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tcPr>
          <w:p w:rsidRPr="00D33B3C" w:rsidR="003B18F7" w:rsidP="002E37DC" w:rsidRDefault="003B18F7" w14:paraId="551F30C6" w14:textId="77777777">
            <w:pPr>
              <w:tabs>
                <w:tab w:val="left" w:pos="-720"/>
                <w:tab w:val="left" w:pos="1247"/>
              </w:tabs>
              <w:suppressAutoHyphens/>
              <w:spacing w:after="0" w:line="240" w:lineRule="auto"/>
              <w:jc w:val="center"/>
              <w:rPr>
                <w:rFonts w:cs="Calibri"/>
                <w:bCs/>
              </w:rPr>
            </w:pPr>
            <w:r w:rsidRPr="00D33B3C">
              <w:rPr>
                <w:rFonts w:cs="Calibri"/>
                <w:bCs/>
                <w:color w:val="333333"/>
              </w:rPr>
              <w:t>§ 602.24</w:t>
            </w:r>
          </w:p>
          <w:p w:rsidRPr="00D33B3C" w:rsidR="003B18F7" w:rsidP="002E37DC" w:rsidRDefault="003B18F7" w14:paraId="289EF41F" w14:textId="77777777">
            <w:pPr>
              <w:tabs>
                <w:tab w:val="left" w:pos="-720"/>
                <w:tab w:val="left" w:pos="1247"/>
              </w:tabs>
              <w:suppressAutoHyphens/>
              <w:spacing w:after="0" w:line="240" w:lineRule="auto"/>
              <w:jc w:val="center"/>
              <w:rPr>
                <w:rFonts w:cs="Calibri"/>
                <w:bCs/>
              </w:rPr>
            </w:pPr>
          </w:p>
        </w:tc>
        <w:tc>
          <w:tcPr>
            <w:tcW w:w="2184"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75081B15" w14:textId="77777777">
            <w:pPr>
              <w:tabs>
                <w:tab w:val="left" w:pos="-720"/>
                <w:tab w:val="left" w:pos="1247"/>
              </w:tabs>
              <w:suppressAutoHyphens/>
              <w:spacing w:after="0" w:line="240" w:lineRule="auto"/>
              <w:rPr>
                <w:rStyle w:val="a"/>
                <w:rFonts w:cs="Calibri"/>
              </w:rPr>
            </w:pPr>
            <w:r w:rsidRPr="00D33B3C">
              <w:rPr>
                <w:rStyle w:val="a"/>
                <w:rFonts w:cs="Calibri"/>
                <w:bCs/>
              </w:rPr>
              <w:t>A</w:t>
            </w:r>
            <w:r w:rsidRPr="00D33B3C">
              <w:rPr>
                <w:rStyle w:val="a"/>
                <w:rFonts w:cs="Calibri"/>
              </w:rPr>
              <w:t xml:space="preserve">gency would delete existing credit hour policy requirements and overly </w:t>
            </w:r>
            <w:r w:rsidRPr="00D33B3C">
              <w:rPr>
                <w:rStyle w:val="a"/>
                <w:rFonts w:cs="Calibri"/>
              </w:rPr>
              <w:lastRenderedPageBreak/>
              <w:t xml:space="preserve">prescriptive language; and add new language with definition clarifications. </w:t>
            </w:r>
          </w:p>
          <w:p w:rsidRPr="00D33B3C" w:rsidR="003B18F7" w:rsidP="002E37DC" w:rsidRDefault="003B18F7" w14:paraId="5303DBF4" w14:textId="77777777">
            <w:pPr>
              <w:spacing w:after="0" w:line="240" w:lineRule="auto"/>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561A0C10" w14:textId="77777777">
            <w:pPr>
              <w:tabs>
                <w:tab w:val="left" w:pos="-720"/>
                <w:tab w:val="left" w:pos="1247"/>
              </w:tabs>
              <w:suppressAutoHyphens/>
              <w:spacing w:after="0" w:line="240" w:lineRule="auto"/>
              <w:rPr>
                <w:rStyle w:val="a"/>
                <w:rFonts w:cs="Calibri"/>
                <w:bCs/>
              </w:rPr>
            </w:pPr>
          </w:p>
          <w:p w:rsidRPr="00D33B3C" w:rsidR="003B18F7" w:rsidP="002E37DC" w:rsidRDefault="003B18F7" w14:paraId="404D9548" w14:textId="77777777">
            <w:pPr>
              <w:tabs>
                <w:tab w:val="left" w:pos="-720"/>
                <w:tab w:val="left" w:pos="1247"/>
              </w:tabs>
              <w:suppressAutoHyphens/>
              <w:spacing w:after="0" w:line="240" w:lineRule="auto"/>
              <w:rPr>
                <w:rStyle w:val="a"/>
                <w:rFonts w:cs="Calibri"/>
                <w:bCs/>
              </w:rPr>
            </w:pPr>
          </w:p>
          <w:p w:rsidRPr="00D33B3C" w:rsidR="003B18F7" w:rsidP="002E37DC" w:rsidRDefault="003B18F7" w14:paraId="7B64D254"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65E5E549"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3F9A1CA1"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164910AD"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5</w:t>
            </w:r>
            <w:r w:rsidRPr="00D33B3C">
              <w:rPr>
                <w:rStyle w:val="a"/>
                <w:rFonts w:cs="Calibri"/>
              </w:rPr>
              <w:t>347 hours</w:t>
            </w:r>
          </w:p>
        </w:tc>
      </w:tr>
      <w:tr w:rsidRPr="00D33B3C" w:rsidR="003B18F7" w:rsidTr="003B18F7" w14:paraId="1C12164D"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tcPr>
          <w:p w:rsidRPr="00D33B3C" w:rsidR="003B18F7" w:rsidP="002E37DC" w:rsidRDefault="003B18F7" w14:paraId="15BE1E6E" w14:textId="77777777">
            <w:pPr>
              <w:tabs>
                <w:tab w:val="left" w:pos="-720"/>
                <w:tab w:val="left" w:pos="1247"/>
              </w:tabs>
              <w:suppressAutoHyphens/>
              <w:spacing w:after="0" w:line="240" w:lineRule="auto"/>
              <w:jc w:val="center"/>
              <w:rPr>
                <w:rFonts w:cs="Calibri"/>
                <w:bCs/>
              </w:rPr>
            </w:pPr>
            <w:r w:rsidRPr="00D33B3C">
              <w:rPr>
                <w:rFonts w:cs="Calibri"/>
                <w:bCs/>
                <w:color w:val="333333"/>
              </w:rPr>
              <w:lastRenderedPageBreak/>
              <w:t>§ 602.31(f)</w:t>
            </w:r>
          </w:p>
        </w:tc>
        <w:tc>
          <w:tcPr>
            <w:tcW w:w="2184"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39A210A4" w14:textId="77777777">
            <w:pPr>
              <w:tabs>
                <w:tab w:val="left" w:pos="-720"/>
                <w:tab w:val="left" w:pos="1247"/>
              </w:tabs>
              <w:suppressAutoHyphens/>
              <w:spacing w:after="0" w:line="240" w:lineRule="auto"/>
              <w:rPr>
                <w:rStyle w:val="a"/>
                <w:rFonts w:cs="Calibri"/>
                <w:bCs/>
              </w:rPr>
            </w:pPr>
            <w:r w:rsidRPr="00D33B3C">
              <w:rPr>
                <w:rStyle w:val="a"/>
                <w:rFonts w:cs="Calibri"/>
                <w:bCs/>
              </w:rPr>
              <w:t>Agency would redact personally identifiable information and other sensitive information prior to sending documents to the Department.</w:t>
            </w:r>
          </w:p>
          <w:p w:rsidRPr="00D33B3C" w:rsidR="003B18F7" w:rsidP="002E37DC" w:rsidRDefault="003B18F7" w14:paraId="196543A4" w14:textId="77777777">
            <w:pPr>
              <w:tabs>
                <w:tab w:val="left" w:pos="-720"/>
                <w:tab w:val="left" w:pos="1247"/>
              </w:tabs>
              <w:suppressAutoHyphens/>
              <w:spacing w:after="0" w:line="240" w:lineRule="auto"/>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5CE098CF" w14:textId="77777777">
            <w:pPr>
              <w:tabs>
                <w:tab w:val="left" w:pos="-720"/>
                <w:tab w:val="left" w:pos="1247"/>
              </w:tabs>
              <w:suppressAutoHyphens/>
              <w:spacing w:after="0" w:line="240" w:lineRule="auto"/>
              <w:jc w:val="center"/>
              <w:rPr>
                <w:rStyle w:val="a"/>
                <w:rFonts w:cs="Calibri"/>
                <w:bCs/>
              </w:rPr>
            </w:pPr>
          </w:p>
          <w:p w:rsidRPr="00D33B3C" w:rsidR="003B18F7" w:rsidP="005529EE" w:rsidRDefault="003B18F7" w14:paraId="2F5319D0" w14:textId="77777777">
            <w:pPr>
              <w:tabs>
                <w:tab w:val="left" w:pos="-720"/>
                <w:tab w:val="left" w:pos="1247"/>
              </w:tabs>
              <w:suppressAutoHyphens/>
              <w:spacing w:after="0" w:line="240" w:lineRule="auto"/>
              <w:rPr>
                <w:rStyle w:val="a"/>
                <w:rFonts w:cs="Calibri"/>
                <w:bCs/>
              </w:rPr>
            </w:pPr>
          </w:p>
          <w:p w:rsidRPr="00D33B3C" w:rsidR="003B18F7" w:rsidP="005529EE" w:rsidRDefault="003B18F7" w14:paraId="22120786" w14:textId="77777777">
            <w:pPr>
              <w:tabs>
                <w:tab w:val="left" w:pos="-720"/>
                <w:tab w:val="left" w:pos="1247"/>
              </w:tabs>
              <w:suppressAutoHyphens/>
              <w:spacing w:after="0" w:line="240" w:lineRule="auto"/>
              <w:rPr>
                <w:rStyle w:val="a"/>
                <w:rFonts w:cs="Calibri"/>
                <w:bCs/>
              </w:rPr>
            </w:pPr>
          </w:p>
          <w:p w:rsidRPr="00D33B3C" w:rsidR="003B18F7" w:rsidP="005529EE" w:rsidRDefault="003B18F7" w14:paraId="28B753AF"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285 hours</w:t>
            </w:r>
          </w:p>
        </w:tc>
      </w:tr>
      <w:tr w:rsidRPr="00D33B3C" w:rsidR="003B18F7" w:rsidTr="003B18F7" w14:paraId="09273FD7"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tcPr>
          <w:p w:rsidRPr="00D33B3C" w:rsidR="003B18F7" w:rsidP="002E37DC" w:rsidRDefault="003B18F7" w14:paraId="7CEE4483" w14:textId="77777777">
            <w:pPr>
              <w:tabs>
                <w:tab w:val="left" w:pos="-720"/>
                <w:tab w:val="left" w:pos="1247"/>
              </w:tabs>
              <w:suppressAutoHyphens/>
              <w:spacing w:after="0" w:line="240" w:lineRule="auto"/>
              <w:jc w:val="center"/>
              <w:rPr>
                <w:rFonts w:cs="Calibri"/>
                <w:bCs/>
                <w:color w:val="333333"/>
              </w:rPr>
            </w:pPr>
            <w:r w:rsidRPr="00D33B3C">
              <w:rPr>
                <w:rFonts w:cs="Calibri"/>
                <w:bCs/>
                <w:color w:val="333333"/>
              </w:rPr>
              <w:t>§ 602.32(a)</w:t>
            </w:r>
          </w:p>
          <w:p w:rsidRPr="00D33B3C" w:rsidR="003B18F7" w:rsidP="002E37DC" w:rsidRDefault="003B18F7" w14:paraId="5BC74CCD" w14:textId="77777777">
            <w:pPr>
              <w:tabs>
                <w:tab w:val="left" w:pos="-720"/>
                <w:tab w:val="left" w:pos="1247"/>
              </w:tabs>
              <w:suppressAutoHyphens/>
              <w:spacing w:after="0" w:line="240" w:lineRule="auto"/>
              <w:jc w:val="center"/>
              <w:rPr>
                <w:rFonts w:cs="Calibri"/>
                <w:bCs/>
                <w:color w:val="333333"/>
              </w:rPr>
            </w:pPr>
            <w:r w:rsidRPr="00D33B3C">
              <w:rPr>
                <w:rFonts w:cs="Calibri"/>
                <w:bCs/>
                <w:color w:val="333333"/>
              </w:rPr>
              <w:t>§ 602.32(j)(1)</w:t>
            </w:r>
          </w:p>
        </w:tc>
        <w:tc>
          <w:tcPr>
            <w:tcW w:w="2184"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07DA2E04" w14:textId="77777777">
            <w:pPr>
              <w:tabs>
                <w:tab w:val="left" w:pos="-720"/>
                <w:tab w:val="left" w:pos="1247"/>
              </w:tabs>
              <w:suppressAutoHyphens/>
              <w:spacing w:after="0" w:line="240" w:lineRule="auto"/>
              <w:rPr>
                <w:rFonts w:cs="Calibri"/>
                <w:color w:val="000000"/>
              </w:rPr>
            </w:pPr>
            <w:r w:rsidRPr="00D33B3C">
              <w:rPr>
                <w:rStyle w:val="a"/>
                <w:rFonts w:cs="Calibri"/>
                <w:bCs/>
              </w:rPr>
              <w:t xml:space="preserve">Specifies what accrediting agencies preparing for recognition renewal would submit to the Department 24 months prior to the date their current recognition expires; </w:t>
            </w:r>
            <w:r w:rsidRPr="00D33B3C">
              <w:rPr>
                <w:rFonts w:cs="Calibri"/>
                <w:color w:val="000000"/>
              </w:rPr>
              <w:t>outlines the process for an agency seeking an expansion of scope, either as a part of the regular renewal of recognition process or during a period of recognition.</w:t>
            </w:r>
          </w:p>
          <w:p w:rsidRPr="00D33B3C" w:rsidR="003B18F7" w:rsidP="002E37DC" w:rsidRDefault="003B18F7" w14:paraId="58240540" w14:textId="77777777">
            <w:pPr>
              <w:tabs>
                <w:tab w:val="left" w:pos="-720"/>
                <w:tab w:val="left" w:pos="1247"/>
              </w:tabs>
              <w:suppressAutoHyphens/>
              <w:spacing w:after="0" w:line="240" w:lineRule="auto"/>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78EA521F" w14:textId="77777777">
            <w:pPr>
              <w:tabs>
                <w:tab w:val="left" w:pos="-720"/>
                <w:tab w:val="left" w:pos="1247"/>
              </w:tabs>
              <w:suppressAutoHyphens/>
              <w:spacing w:after="0" w:line="240" w:lineRule="auto"/>
              <w:rPr>
                <w:rStyle w:val="a"/>
                <w:rFonts w:cs="Calibri"/>
                <w:bCs/>
              </w:rPr>
            </w:pPr>
          </w:p>
          <w:p w:rsidRPr="00D33B3C" w:rsidR="003B18F7" w:rsidP="002E37DC" w:rsidRDefault="003B18F7" w14:paraId="505D625A" w14:textId="77777777">
            <w:pPr>
              <w:tabs>
                <w:tab w:val="left" w:pos="-720"/>
                <w:tab w:val="left" w:pos="1247"/>
              </w:tabs>
              <w:suppressAutoHyphens/>
              <w:spacing w:after="0" w:line="240" w:lineRule="auto"/>
              <w:rPr>
                <w:rStyle w:val="a"/>
                <w:rFonts w:cs="Calibri"/>
                <w:bCs/>
              </w:rPr>
            </w:pPr>
          </w:p>
          <w:p w:rsidRPr="00D33B3C" w:rsidR="003B18F7" w:rsidP="002E37DC" w:rsidRDefault="003B18F7" w14:paraId="2992F089" w14:textId="77777777">
            <w:pPr>
              <w:tabs>
                <w:tab w:val="left" w:pos="-720"/>
                <w:tab w:val="left" w:pos="1247"/>
              </w:tabs>
              <w:suppressAutoHyphens/>
              <w:spacing w:after="0" w:line="240" w:lineRule="auto"/>
              <w:rPr>
                <w:rStyle w:val="a"/>
                <w:rFonts w:cs="Calibri"/>
                <w:bCs/>
              </w:rPr>
            </w:pPr>
          </w:p>
          <w:p w:rsidRPr="00D33B3C" w:rsidR="003B18F7" w:rsidP="002E37DC" w:rsidRDefault="003B18F7" w14:paraId="05228972" w14:textId="77777777">
            <w:pPr>
              <w:tabs>
                <w:tab w:val="left" w:pos="-720"/>
                <w:tab w:val="left" w:pos="1247"/>
              </w:tabs>
              <w:suppressAutoHyphens/>
              <w:spacing w:after="0" w:line="240" w:lineRule="auto"/>
              <w:rPr>
                <w:rStyle w:val="a"/>
                <w:rFonts w:cs="Calibri"/>
                <w:bCs/>
              </w:rPr>
            </w:pPr>
          </w:p>
          <w:p w:rsidRPr="00D33B3C" w:rsidR="003B18F7" w:rsidP="002E37DC" w:rsidRDefault="003B18F7" w14:paraId="18FF8D71" w14:textId="77777777">
            <w:pPr>
              <w:tabs>
                <w:tab w:val="left" w:pos="-720"/>
                <w:tab w:val="left" w:pos="1247"/>
              </w:tabs>
              <w:suppressAutoHyphens/>
              <w:spacing w:after="0" w:line="240" w:lineRule="auto"/>
              <w:rPr>
                <w:rStyle w:val="a"/>
                <w:rFonts w:cs="Calibri"/>
                <w:bCs/>
              </w:rPr>
            </w:pPr>
          </w:p>
          <w:p w:rsidRPr="00D33B3C" w:rsidR="003B18F7" w:rsidP="002E37DC" w:rsidRDefault="003B18F7" w14:paraId="1EE1F647" w14:textId="77777777">
            <w:pPr>
              <w:tabs>
                <w:tab w:val="left" w:pos="-720"/>
                <w:tab w:val="left" w:pos="1247"/>
              </w:tabs>
              <w:suppressAutoHyphens/>
              <w:spacing w:after="0" w:line="240" w:lineRule="auto"/>
              <w:rPr>
                <w:rStyle w:val="a"/>
                <w:rFonts w:cs="Calibri"/>
                <w:bCs/>
              </w:rPr>
            </w:pPr>
          </w:p>
          <w:p w:rsidRPr="00D33B3C" w:rsidR="003B18F7" w:rsidP="005529EE" w:rsidRDefault="003B18F7" w14:paraId="5DB1CD8B"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179 hours</w:t>
            </w:r>
          </w:p>
        </w:tc>
      </w:tr>
      <w:tr w:rsidRPr="00D33B3C" w:rsidR="003B18F7" w:rsidTr="003B18F7" w14:paraId="3650A2F4"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tcPr>
          <w:p w:rsidRPr="00D33B3C" w:rsidR="003B18F7" w:rsidP="002E37DC" w:rsidRDefault="003B18F7" w14:paraId="41C8D5A0" w14:textId="77777777">
            <w:pPr>
              <w:tabs>
                <w:tab w:val="left" w:pos="-720"/>
                <w:tab w:val="left" w:pos="1247"/>
              </w:tabs>
              <w:suppressAutoHyphens/>
              <w:spacing w:after="0" w:line="240" w:lineRule="auto"/>
              <w:jc w:val="center"/>
              <w:rPr>
                <w:rFonts w:cs="Calibri"/>
                <w:bCs/>
                <w:color w:val="333333"/>
              </w:rPr>
            </w:pPr>
            <w:r w:rsidRPr="00D33B3C">
              <w:rPr>
                <w:rFonts w:cs="Calibri"/>
                <w:bCs/>
                <w:color w:val="333333"/>
              </w:rPr>
              <w:t>§ 602.36(f)</w:t>
            </w:r>
          </w:p>
        </w:tc>
        <w:tc>
          <w:tcPr>
            <w:tcW w:w="2184"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50B82FA5" w14:textId="77777777">
            <w:pPr>
              <w:tabs>
                <w:tab w:val="left" w:pos="-720"/>
                <w:tab w:val="left" w:pos="1247"/>
              </w:tabs>
              <w:suppressAutoHyphens/>
              <w:spacing w:after="0" w:line="240" w:lineRule="auto"/>
              <w:rPr>
                <w:rFonts w:cs="Calibri"/>
                <w:color w:val="000000"/>
              </w:rPr>
            </w:pPr>
            <w:r w:rsidRPr="00D33B3C">
              <w:rPr>
                <w:rFonts w:cs="Calibri"/>
                <w:color w:val="000000"/>
              </w:rPr>
              <w:t>Senior Department Official would determine whether an agency is compliant or substantially compliant, which would give accrediting agencies opportunities to make minor modifications to reflect progress toward full compliance using periodic monitoring reports.</w:t>
            </w:r>
          </w:p>
          <w:p w:rsidRPr="00D33B3C" w:rsidR="003B18F7" w:rsidP="002E37DC" w:rsidRDefault="003B18F7" w14:paraId="4508A296" w14:textId="77777777">
            <w:pPr>
              <w:tabs>
                <w:tab w:val="left" w:pos="-720"/>
                <w:tab w:val="left" w:pos="1247"/>
              </w:tabs>
              <w:suppressAutoHyphens/>
              <w:spacing w:after="0" w:line="240" w:lineRule="auto"/>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77521F91" w14:textId="77777777">
            <w:pPr>
              <w:tabs>
                <w:tab w:val="left" w:pos="-720"/>
                <w:tab w:val="left" w:pos="1247"/>
              </w:tabs>
              <w:suppressAutoHyphens/>
              <w:spacing w:after="0" w:line="240" w:lineRule="auto"/>
              <w:rPr>
                <w:rStyle w:val="a"/>
                <w:rFonts w:cs="Calibri"/>
                <w:bCs/>
              </w:rPr>
            </w:pPr>
          </w:p>
          <w:p w:rsidRPr="00D33B3C" w:rsidR="003B18F7" w:rsidP="002E37DC" w:rsidRDefault="003B18F7" w14:paraId="2491FE08" w14:textId="77777777">
            <w:pPr>
              <w:tabs>
                <w:tab w:val="left" w:pos="-720"/>
                <w:tab w:val="left" w:pos="1247"/>
              </w:tabs>
              <w:suppressAutoHyphens/>
              <w:spacing w:after="0" w:line="240" w:lineRule="auto"/>
              <w:rPr>
                <w:rStyle w:val="a"/>
                <w:rFonts w:cs="Calibri"/>
                <w:bCs/>
              </w:rPr>
            </w:pPr>
          </w:p>
          <w:p w:rsidRPr="00D33B3C" w:rsidR="003B18F7" w:rsidP="005529EE" w:rsidRDefault="003B18F7" w14:paraId="0FCB323B" w14:textId="77777777">
            <w:pPr>
              <w:tabs>
                <w:tab w:val="left" w:pos="-720"/>
                <w:tab w:val="left" w:pos="1247"/>
              </w:tabs>
              <w:suppressAutoHyphens/>
              <w:spacing w:after="0" w:line="240" w:lineRule="auto"/>
              <w:jc w:val="center"/>
              <w:rPr>
                <w:rStyle w:val="a"/>
                <w:rFonts w:cs="Calibri"/>
                <w:bCs/>
              </w:rPr>
            </w:pPr>
          </w:p>
          <w:p w:rsidRPr="00D33B3C" w:rsidR="003B18F7" w:rsidP="005529EE" w:rsidRDefault="003B18F7" w14:paraId="0152B331" w14:textId="77777777">
            <w:pPr>
              <w:tabs>
                <w:tab w:val="left" w:pos="-720"/>
                <w:tab w:val="left" w:pos="1247"/>
              </w:tabs>
              <w:suppressAutoHyphens/>
              <w:spacing w:after="0" w:line="240" w:lineRule="auto"/>
              <w:jc w:val="center"/>
              <w:rPr>
                <w:rStyle w:val="a"/>
                <w:rFonts w:cs="Calibri"/>
                <w:bCs/>
              </w:rPr>
            </w:pPr>
          </w:p>
          <w:p w:rsidRPr="00D33B3C" w:rsidR="003B18F7" w:rsidP="005529EE" w:rsidRDefault="003B18F7" w14:paraId="5CB1034A" w14:textId="77777777">
            <w:pPr>
              <w:tabs>
                <w:tab w:val="left" w:pos="-720"/>
                <w:tab w:val="left" w:pos="1247"/>
              </w:tabs>
              <w:suppressAutoHyphens/>
              <w:spacing w:after="0" w:line="240" w:lineRule="auto"/>
              <w:jc w:val="center"/>
              <w:rPr>
                <w:rStyle w:val="a"/>
                <w:rFonts w:cs="Calibri"/>
                <w:bCs/>
              </w:rPr>
            </w:pPr>
          </w:p>
          <w:p w:rsidRPr="00D33B3C" w:rsidR="003B18F7" w:rsidP="005529EE" w:rsidRDefault="003B18F7" w14:paraId="0DD81956"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8 hours</w:t>
            </w:r>
          </w:p>
        </w:tc>
      </w:tr>
      <w:tr w:rsidRPr="00D33B3C" w:rsidR="003B18F7" w:rsidTr="003B18F7" w14:paraId="6E7366AF" w14:textId="77777777">
        <w:trPr>
          <w:jc w:val="center"/>
        </w:trPr>
        <w:tc>
          <w:tcPr>
            <w:tcW w:w="1817" w:type="pct"/>
            <w:tcBorders>
              <w:top w:val="single" w:color="auto" w:sz="4" w:space="0"/>
              <w:left w:val="single" w:color="auto" w:sz="4" w:space="0"/>
              <w:bottom w:val="single" w:color="auto" w:sz="4" w:space="0"/>
              <w:right w:val="single" w:color="auto" w:sz="4" w:space="0"/>
            </w:tcBorders>
            <w:vAlign w:val="center"/>
          </w:tcPr>
          <w:p w:rsidR="007211BB" w:rsidP="006D0975" w:rsidRDefault="007211BB" w14:paraId="4E8832A5" w14:textId="77777777">
            <w:pPr>
              <w:tabs>
                <w:tab w:val="left" w:pos="-720"/>
                <w:tab w:val="left" w:pos="1247"/>
              </w:tabs>
              <w:suppressAutoHyphens/>
              <w:spacing w:after="0" w:line="240" w:lineRule="auto"/>
              <w:rPr>
                <w:rFonts w:cs="Calibri"/>
              </w:rPr>
            </w:pPr>
          </w:p>
          <w:p w:rsidR="007211BB" w:rsidP="002E37DC" w:rsidRDefault="003B18F7" w14:paraId="5A0BD322" w14:textId="77777777">
            <w:pPr>
              <w:tabs>
                <w:tab w:val="left" w:pos="-720"/>
                <w:tab w:val="left" w:pos="1247"/>
              </w:tabs>
              <w:suppressAutoHyphens/>
              <w:spacing w:after="0" w:line="240" w:lineRule="auto"/>
              <w:jc w:val="center"/>
              <w:rPr>
                <w:rFonts w:cs="Calibri"/>
              </w:rPr>
            </w:pPr>
            <w:r w:rsidRPr="00D33B3C">
              <w:rPr>
                <w:rFonts w:cs="Calibri"/>
              </w:rPr>
              <w:t>Proposed Burden Hours and Costs</w:t>
            </w:r>
          </w:p>
          <w:p w:rsidRPr="00D33B3C" w:rsidR="003B18F7" w:rsidP="002E37DC" w:rsidRDefault="003B18F7" w14:paraId="12AFAE79" w14:textId="77777777">
            <w:pPr>
              <w:tabs>
                <w:tab w:val="left" w:pos="-720"/>
                <w:tab w:val="left" w:pos="1247"/>
              </w:tabs>
              <w:suppressAutoHyphens/>
              <w:spacing w:after="0" w:line="240" w:lineRule="auto"/>
              <w:jc w:val="center"/>
              <w:rPr>
                <w:rFonts w:cs="Calibri"/>
              </w:rPr>
            </w:pPr>
            <w:r w:rsidRPr="00D33B3C">
              <w:rPr>
                <w:rFonts w:cs="Calibri"/>
              </w:rPr>
              <w:t xml:space="preserve"> </w:t>
            </w:r>
          </w:p>
        </w:tc>
        <w:tc>
          <w:tcPr>
            <w:tcW w:w="2184" w:type="pct"/>
            <w:tcBorders>
              <w:top w:val="single" w:color="auto" w:sz="4" w:space="0"/>
              <w:left w:val="single" w:color="auto" w:sz="4" w:space="0"/>
              <w:bottom w:val="single" w:color="auto" w:sz="4" w:space="0"/>
              <w:right w:val="single" w:color="auto" w:sz="4" w:space="0"/>
            </w:tcBorders>
            <w:shd w:val="clear" w:color="auto" w:fill="BFBFBF"/>
            <w:vAlign w:val="center"/>
          </w:tcPr>
          <w:p w:rsidRPr="00D33B3C" w:rsidR="003B18F7" w:rsidP="002E37DC" w:rsidRDefault="003B18F7" w14:paraId="78C519BE" w14:textId="77777777">
            <w:pPr>
              <w:tabs>
                <w:tab w:val="left" w:pos="-720"/>
                <w:tab w:val="left" w:pos="1247"/>
              </w:tabs>
              <w:suppressAutoHyphens/>
              <w:spacing w:after="0" w:line="240" w:lineRule="auto"/>
              <w:jc w:val="center"/>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3C797A4C"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1B557B38" w14:textId="77777777">
            <w:pPr>
              <w:tabs>
                <w:tab w:val="left" w:pos="-720"/>
                <w:tab w:val="left" w:pos="1247"/>
              </w:tabs>
              <w:suppressAutoHyphens/>
              <w:spacing w:after="0" w:line="240" w:lineRule="auto"/>
              <w:jc w:val="center"/>
              <w:rPr>
                <w:rStyle w:val="a"/>
                <w:rFonts w:cs="Calibri"/>
                <w:bCs/>
              </w:rPr>
            </w:pPr>
          </w:p>
          <w:p w:rsidRPr="00D33B3C" w:rsidR="003B18F7" w:rsidP="002E37DC" w:rsidRDefault="003B18F7" w14:paraId="3964E35E" w14:textId="77777777">
            <w:pPr>
              <w:tabs>
                <w:tab w:val="left" w:pos="-720"/>
                <w:tab w:val="left" w:pos="1247"/>
              </w:tabs>
              <w:suppressAutoHyphens/>
              <w:spacing w:after="0" w:line="240" w:lineRule="auto"/>
              <w:jc w:val="center"/>
              <w:rPr>
                <w:rStyle w:val="a"/>
                <w:rFonts w:cs="Calibri"/>
                <w:bCs/>
              </w:rPr>
            </w:pPr>
            <w:r w:rsidRPr="00D33B3C">
              <w:rPr>
                <w:rStyle w:val="a"/>
                <w:rFonts w:cs="Calibri"/>
                <w:bCs/>
              </w:rPr>
              <w:t>+6,562</w:t>
            </w:r>
          </w:p>
        </w:tc>
      </w:tr>
      <w:tr w:rsidRPr="00D33B3C" w:rsidR="003B18F7" w:rsidTr="003B18F7" w14:paraId="7FC9AE01" w14:textId="77777777">
        <w:trPr>
          <w:trHeight w:val="50"/>
          <w:jc w:val="center"/>
        </w:trPr>
        <w:tc>
          <w:tcPr>
            <w:tcW w:w="1817" w:type="pct"/>
            <w:tcBorders>
              <w:top w:val="single" w:color="auto" w:sz="4" w:space="0"/>
              <w:left w:val="single" w:color="auto" w:sz="4" w:space="0"/>
              <w:bottom w:val="single" w:color="auto" w:sz="4" w:space="0"/>
              <w:right w:val="single" w:color="auto" w:sz="4" w:space="0"/>
            </w:tcBorders>
            <w:vAlign w:val="center"/>
            <w:hideMark/>
          </w:tcPr>
          <w:p w:rsidRPr="00D33B3C" w:rsidR="003B18F7" w:rsidP="002E37DC" w:rsidRDefault="003B18F7" w14:paraId="5C374A19" w14:textId="77777777">
            <w:pPr>
              <w:spacing w:after="0" w:line="240" w:lineRule="auto"/>
              <w:jc w:val="center"/>
              <w:rPr>
                <w:rFonts w:cs="Calibri"/>
              </w:rPr>
            </w:pPr>
            <w:r w:rsidRPr="00D33B3C">
              <w:rPr>
                <w:rFonts w:cs="Calibri"/>
                <w:b/>
              </w:rPr>
              <w:t>Total Reporting Burden Under 34 CFR §602</w:t>
            </w:r>
          </w:p>
        </w:tc>
        <w:tc>
          <w:tcPr>
            <w:tcW w:w="2184" w:type="pct"/>
            <w:tcBorders>
              <w:top w:val="single" w:color="auto" w:sz="4" w:space="0"/>
              <w:left w:val="single" w:color="auto" w:sz="4" w:space="0"/>
              <w:bottom w:val="single" w:color="auto" w:sz="4" w:space="0"/>
              <w:right w:val="single" w:color="auto" w:sz="4" w:space="0"/>
            </w:tcBorders>
            <w:shd w:val="clear" w:color="auto" w:fill="BFBFBF"/>
            <w:vAlign w:val="center"/>
          </w:tcPr>
          <w:p w:rsidRPr="00D33B3C" w:rsidR="003B18F7" w:rsidP="002E37DC" w:rsidRDefault="003B18F7" w14:paraId="50228B1B" w14:textId="77777777">
            <w:pPr>
              <w:tabs>
                <w:tab w:val="left" w:pos="-720"/>
                <w:tab w:val="left" w:pos="1247"/>
              </w:tabs>
              <w:suppressAutoHyphens/>
              <w:spacing w:after="0" w:line="240" w:lineRule="auto"/>
              <w:jc w:val="center"/>
              <w:rPr>
                <w:rStyle w:val="a"/>
                <w:rFonts w:cs="Calibri"/>
                <w:bCs/>
              </w:rPr>
            </w:pPr>
          </w:p>
        </w:tc>
        <w:tc>
          <w:tcPr>
            <w:tcW w:w="999" w:type="pct"/>
            <w:tcBorders>
              <w:top w:val="single" w:color="auto" w:sz="4" w:space="0"/>
              <w:left w:val="single" w:color="auto" w:sz="4" w:space="0"/>
              <w:bottom w:val="single" w:color="auto" w:sz="4" w:space="0"/>
              <w:right w:val="single" w:color="auto" w:sz="4" w:space="0"/>
            </w:tcBorders>
          </w:tcPr>
          <w:p w:rsidRPr="00D33B3C" w:rsidR="003B18F7" w:rsidP="002E37DC" w:rsidRDefault="003B18F7" w14:paraId="583F6578" w14:textId="77777777">
            <w:pPr>
              <w:tabs>
                <w:tab w:val="left" w:pos="-720"/>
                <w:tab w:val="left" w:pos="1247"/>
              </w:tabs>
              <w:suppressAutoHyphens/>
              <w:spacing w:after="0" w:line="240" w:lineRule="auto"/>
              <w:rPr>
                <w:rStyle w:val="a"/>
                <w:rFonts w:cs="Calibri"/>
                <w:b/>
                <w:bCs/>
              </w:rPr>
            </w:pPr>
          </w:p>
          <w:p w:rsidRPr="00D33B3C" w:rsidR="003B18F7" w:rsidP="002E37DC" w:rsidRDefault="003B18F7" w14:paraId="1324A48F" w14:textId="77777777">
            <w:pPr>
              <w:tabs>
                <w:tab w:val="left" w:pos="-720"/>
                <w:tab w:val="left" w:pos="1247"/>
              </w:tabs>
              <w:suppressAutoHyphens/>
              <w:spacing w:after="0" w:line="240" w:lineRule="auto"/>
              <w:jc w:val="center"/>
              <w:rPr>
                <w:rStyle w:val="a"/>
                <w:rFonts w:cs="Calibri"/>
                <w:b/>
                <w:bCs/>
              </w:rPr>
            </w:pPr>
            <w:r w:rsidRPr="00D33B3C">
              <w:rPr>
                <w:rStyle w:val="a"/>
                <w:rFonts w:cs="Calibri"/>
                <w:b/>
                <w:bCs/>
              </w:rPr>
              <w:t>10,550</w:t>
            </w:r>
          </w:p>
        </w:tc>
      </w:tr>
    </w:tbl>
    <w:p w:rsidR="002214D1" w:rsidP="002214D1" w:rsidRDefault="002214D1" w14:paraId="77255512" w14:textId="77777777">
      <w:pPr>
        <w:rPr>
          <w:rFonts w:cs="Calibri"/>
          <w:color w:val="333333"/>
        </w:rPr>
      </w:pPr>
    </w:p>
    <w:p w:rsidRPr="000925C7" w:rsidR="002214D1" w:rsidP="003B18F7" w:rsidRDefault="002214D1" w14:paraId="6E3D855A" w14:textId="77777777">
      <w:pPr>
        <w:rPr>
          <w:rFonts w:cs="Calibri"/>
          <w:color w:val="333333"/>
        </w:rPr>
      </w:pPr>
      <w:r w:rsidRPr="000925C7">
        <w:rPr>
          <w:rFonts w:cs="Calibri"/>
          <w:color w:val="333333"/>
        </w:rPr>
        <w:lastRenderedPageBreak/>
        <w:t xml:space="preserve">The </w:t>
      </w:r>
      <w:r w:rsidR="00724908">
        <w:rPr>
          <w:rFonts w:cs="Calibri"/>
          <w:color w:val="333333"/>
        </w:rPr>
        <w:t xml:space="preserve">final </w:t>
      </w:r>
      <w:r w:rsidRPr="000925C7">
        <w:rPr>
          <w:rFonts w:cs="Calibri"/>
          <w:color w:val="333333"/>
        </w:rPr>
        <w:t>new burden hours are 6,562</w:t>
      </w:r>
      <w:r w:rsidRPr="000925C7" w:rsidR="003B18F7">
        <w:rPr>
          <w:rFonts w:cs="Calibri"/>
          <w:color w:val="333333"/>
        </w:rPr>
        <w:t>.</w:t>
      </w:r>
    </w:p>
    <w:p w:rsidRPr="000925C7" w:rsidR="002214D1" w:rsidP="002214D1" w:rsidRDefault="002214D1" w14:paraId="4931CA9A" w14:textId="77777777">
      <w:pPr>
        <w:spacing w:after="0"/>
      </w:pPr>
      <w:r w:rsidRPr="000925C7">
        <w:t xml:space="preserve">Current approved burden:  </w:t>
      </w:r>
      <w:r w:rsidRPr="000925C7">
        <w:tab/>
      </w:r>
      <w:r w:rsidRPr="000925C7">
        <w:tab/>
      </w:r>
      <w:r w:rsidRPr="000925C7">
        <w:tab/>
      </w:r>
      <w:r w:rsidRPr="000925C7">
        <w:tab/>
        <w:t>3,988 hours</w:t>
      </w:r>
    </w:p>
    <w:p w:rsidRPr="000925C7" w:rsidR="002214D1" w:rsidP="002214D1" w:rsidRDefault="00724908" w14:paraId="163647FF" w14:textId="77777777">
      <w:pPr>
        <w:spacing w:after="0"/>
        <w:rPr>
          <w:u w:val="single"/>
        </w:rPr>
      </w:pPr>
      <w:r>
        <w:rPr>
          <w:u w:val="single"/>
        </w:rPr>
        <w:t xml:space="preserve">Final </w:t>
      </w:r>
      <w:r w:rsidRPr="000925C7" w:rsidR="002214D1">
        <w:rPr>
          <w:u w:val="single"/>
        </w:rPr>
        <w:t>burden hours for this collection:</w:t>
      </w:r>
      <w:r w:rsidRPr="000925C7" w:rsidR="002214D1">
        <w:rPr>
          <w:u w:val="single"/>
        </w:rPr>
        <w:tab/>
      </w:r>
      <w:r w:rsidRPr="000925C7" w:rsidR="002214D1">
        <w:rPr>
          <w:u w:val="single"/>
        </w:rPr>
        <w:tab/>
      </w:r>
      <w:r>
        <w:rPr>
          <w:u w:val="single"/>
        </w:rPr>
        <w:t xml:space="preserve">              </w:t>
      </w:r>
      <w:r w:rsidRPr="000925C7" w:rsidR="002214D1">
        <w:rPr>
          <w:u w:val="single"/>
        </w:rPr>
        <w:t>6,562 hours</w:t>
      </w:r>
    </w:p>
    <w:p w:rsidRPr="000925C7" w:rsidR="001240DA" w:rsidP="001240DA" w:rsidRDefault="00724908" w14:paraId="3B74B124" w14:textId="77777777">
      <w:pPr>
        <w:spacing w:after="0"/>
      </w:pPr>
      <w:r>
        <w:t xml:space="preserve">Final </w:t>
      </w:r>
      <w:r w:rsidRPr="000925C7" w:rsidR="002214D1">
        <w:t xml:space="preserve">burden total:  </w:t>
      </w:r>
      <w:r w:rsidRPr="000925C7" w:rsidR="002214D1">
        <w:tab/>
      </w:r>
      <w:r w:rsidRPr="000925C7" w:rsidR="002214D1">
        <w:tab/>
      </w:r>
      <w:r w:rsidRPr="000925C7" w:rsidR="002214D1">
        <w:tab/>
      </w:r>
      <w:r w:rsidRPr="000925C7" w:rsidR="002214D1">
        <w:tab/>
      </w:r>
      <w:r>
        <w:t xml:space="preserve">            </w:t>
      </w:r>
      <w:r w:rsidRPr="000925C7" w:rsidR="002214D1">
        <w:t>10,550 hours</w:t>
      </w:r>
    </w:p>
    <w:p w:rsidRPr="000925C7" w:rsidR="001240DA" w:rsidP="001240DA" w:rsidRDefault="001240DA" w14:paraId="06BC9211" w14:textId="77777777">
      <w:pPr>
        <w:spacing w:after="0"/>
      </w:pPr>
    </w:p>
    <w:p w:rsidRPr="001240DA" w:rsidR="002214D1" w:rsidP="001240DA" w:rsidRDefault="001240DA" w14:paraId="0B3C3D71" w14:textId="77777777">
      <w:r w:rsidRPr="000925C7">
        <w:rPr>
          <w:rFonts w:cs="Calibri"/>
          <w:color w:val="333333"/>
        </w:rPr>
        <w:t xml:space="preserve">The </w:t>
      </w:r>
      <w:r w:rsidRPr="000925C7">
        <w:t xml:space="preserve">current burden of 3,988 hours reflects an earlier revision to #1840-0788, which was related to requirements from 34 CFR  §602, 34 CFR  §603, 34 CFR §600.55, 34 CFR  §600.56., and the criteria for state approval agencies for nurse education published in the 1969 </w:t>
      </w:r>
      <w:r w:rsidRPr="000925C7">
        <w:rPr>
          <w:u w:val="single"/>
        </w:rPr>
        <w:t>Federal Register</w:t>
      </w:r>
      <w:r w:rsidRPr="000925C7">
        <w:t xml:space="preserve">. However, the </w:t>
      </w:r>
      <w:r w:rsidR="00724908">
        <w:t xml:space="preserve">final </w:t>
      </w:r>
      <w:r w:rsidRPr="000925C7" w:rsidR="00724908">
        <w:t>burden</w:t>
      </w:r>
      <w:r w:rsidRPr="000925C7">
        <w:t xml:space="preserve"> of 6,562 hours </w:t>
      </w:r>
      <w:r w:rsidRPr="000925C7" w:rsidR="00A43FA4">
        <w:t xml:space="preserve">for this collection </w:t>
      </w:r>
      <w:r w:rsidRPr="000925C7">
        <w:rPr>
          <w:i/>
          <w:iCs/>
        </w:rPr>
        <w:t>does not</w:t>
      </w:r>
      <w:r w:rsidRPr="000925C7">
        <w:t xml:space="preserve"> include any changes to 34 CFR §603, 34 CFR §600.</w:t>
      </w:r>
      <w:r w:rsidRPr="000925C7" w:rsidR="000925C7">
        <w:t>55, 34</w:t>
      </w:r>
      <w:r w:rsidRPr="000925C7">
        <w:t xml:space="preserve"> </w:t>
      </w:r>
      <w:r w:rsidRPr="000925C7" w:rsidR="003E3C71">
        <w:t>CFR §</w:t>
      </w:r>
      <w:r w:rsidRPr="000925C7">
        <w:t xml:space="preserve">600.56. The </w:t>
      </w:r>
      <w:r w:rsidR="00724908">
        <w:t xml:space="preserve">final </w:t>
      </w:r>
      <w:r w:rsidRPr="000925C7">
        <w:t xml:space="preserve">burden of 6,562 hours </w:t>
      </w:r>
      <w:r w:rsidRPr="000925C7" w:rsidR="00A43FA4">
        <w:t xml:space="preserve">for this collection </w:t>
      </w:r>
      <w:r w:rsidRPr="000925C7">
        <w:t xml:space="preserve">is </w:t>
      </w:r>
      <w:r w:rsidRPr="000925C7">
        <w:rPr>
          <w:i/>
          <w:iCs/>
        </w:rPr>
        <w:t xml:space="preserve">only </w:t>
      </w:r>
      <w:r w:rsidRPr="000925C7">
        <w:t>associated with criteria under 34 CFR §602.</w:t>
      </w:r>
      <w:r>
        <w:t xml:space="preserve">  </w:t>
      </w:r>
      <w:r w:rsidRPr="00475274">
        <w:t xml:space="preserve">    </w:t>
      </w:r>
    </w:p>
    <w:p w:rsidRPr="00235115" w:rsidR="00204F5E" w:rsidP="00D877D1" w:rsidRDefault="00204F5E" w14:paraId="210DD26C" w14:textId="77777777">
      <w:pPr>
        <w:numPr>
          <w:ilvl w:val="0"/>
          <w:numId w:val="15"/>
        </w:numPr>
        <w:ind w:left="720"/>
        <w:rPr>
          <w:b/>
        </w:rPr>
      </w:pPr>
      <w:r w:rsidRPr="00235115">
        <w:rPr>
          <w:b/>
        </w:rPr>
        <w:t>13.  Provide an estimate of the total annual cost burden to respondents or record keepers resulting from the collection of information.  (Do not include the cost of any hour burden shown in Items 12 and 14.)</w:t>
      </w:r>
    </w:p>
    <w:p w:rsidRPr="000067CE" w:rsidR="00204F5E" w:rsidP="00AC32F5" w:rsidRDefault="00204F5E" w14:paraId="2A4E3FD2" w14:textId="77777777">
      <w:pPr>
        <w:numPr>
          <w:ilvl w:val="1"/>
          <w:numId w:val="13"/>
        </w:numPr>
        <w:ind w:left="1080"/>
        <w:rPr>
          <w:b/>
        </w:rPr>
      </w:pPr>
      <w:r w:rsidRPr="000067CE">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067CE">
        <w:rPr>
          <w:b/>
        </w:rPr>
        <w:t>take into account</w:t>
      </w:r>
      <w:proofErr w:type="gramEnd"/>
      <w:r w:rsidRPr="000067CE">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0067CE" w:rsidR="00204F5E" w:rsidP="00AC32F5" w:rsidRDefault="00204F5E" w14:paraId="16F312D0" w14:textId="77777777">
      <w:pPr>
        <w:numPr>
          <w:ilvl w:val="1"/>
          <w:numId w:val="13"/>
        </w:numPr>
        <w:ind w:left="1080"/>
        <w:rPr>
          <w:b/>
        </w:rPr>
      </w:pPr>
      <w:r w:rsidRPr="000067CE">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067CE" w:rsidR="00204F5E" w:rsidP="00AC32F5" w:rsidRDefault="00204F5E" w14:paraId="06257FE5" w14:textId="77777777">
      <w:pPr>
        <w:numPr>
          <w:ilvl w:val="1"/>
          <w:numId w:val="13"/>
        </w:numPr>
        <w:ind w:left="1080"/>
        <w:rPr>
          <w:b/>
        </w:rPr>
      </w:pPr>
      <w:r w:rsidRPr="000067CE">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0067CE">
        <w:rPr>
          <w:b/>
        </w:rPr>
        <w:lastRenderedPageBreak/>
        <w:t>provide information or keep records for the government or (4) as part of customary and usual business or private practices. Also, these estimates should not include the hourly costs (i.e., the monetization of the hours) captured above in Item 12</w:t>
      </w:r>
      <w:r w:rsidR="00AA09C3">
        <w:rPr>
          <w:b/>
        </w:rPr>
        <w:t>.</w:t>
      </w:r>
    </w:p>
    <w:p w:rsidRPr="00997CB5" w:rsidR="000F7A08" w:rsidP="00997CB5" w:rsidRDefault="000F7A08" w14:paraId="67A82EDC" w14:textId="77777777">
      <w:pPr>
        <w:ind w:left="720"/>
      </w:pPr>
      <w:r w:rsidRPr="000F7A08">
        <w:t>There are $0 startup costs associated with this collection. Any other costs associated with burden related to this collection are discussed in section 12</w:t>
      </w:r>
      <w:r>
        <w:t>.</w:t>
      </w:r>
    </w:p>
    <w:p w:rsidRPr="000067CE" w:rsidR="000067CE" w:rsidP="00AC32F5" w:rsidRDefault="000067CE" w14:paraId="3A1A9061" w14:textId="77777777">
      <w:pPr>
        <w:ind w:left="720"/>
        <w:rPr>
          <w:b/>
        </w:rPr>
      </w:pPr>
      <w:r w:rsidRPr="000067CE">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215F8" w:rsidP="00997CB5" w:rsidRDefault="002D3B13" w14:paraId="2821A6A4" w14:textId="77777777">
      <w:pPr>
        <w:ind w:left="720"/>
      </w:pPr>
      <w:r>
        <w:t>There is no direct cost to the Federal government to collect the in</w:t>
      </w:r>
      <w:r w:rsidR="00686135">
        <w:t>formation agencies must submit.</w:t>
      </w:r>
    </w:p>
    <w:p w:rsidR="000067CE" w:rsidP="00AC32F5" w:rsidRDefault="000067CE" w14:paraId="2E02AD68" w14:textId="77777777">
      <w:pPr>
        <w:ind w:left="720"/>
        <w:rPr>
          <w:b/>
        </w:rPr>
      </w:pPr>
      <w:r w:rsidRPr="000067CE">
        <w:rPr>
          <w:b/>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0925C7" w:rsidR="004B6898" w:rsidP="004B6898" w:rsidRDefault="004B6898" w14:paraId="37C341BA" w14:textId="77777777">
      <w:pPr>
        <w:ind w:left="720"/>
      </w:pPr>
      <w:r w:rsidRPr="000925C7">
        <w:t xml:space="preserve">Data collection and burden for this </w:t>
      </w:r>
      <w:r w:rsidRPr="000925C7" w:rsidR="003B18F7">
        <w:t xml:space="preserve">specific </w:t>
      </w:r>
      <w:r w:rsidRPr="000925C7">
        <w:t xml:space="preserve">collection are related to requirements from </w:t>
      </w:r>
      <w:r w:rsidRPr="000925C7">
        <w:rPr>
          <w:u w:val="single"/>
        </w:rPr>
        <w:t>34 CFR §602:</w:t>
      </w:r>
      <w:r w:rsidRPr="000925C7">
        <w:t xml:space="preserve"> T</w:t>
      </w:r>
      <w:r w:rsidRPr="000925C7">
        <w:rPr>
          <w:color w:val="333333"/>
        </w:rPr>
        <w:t xml:space="preserve">he Secretary’s Recognition of Accrediting Agencies. </w:t>
      </w:r>
      <w:r w:rsidRPr="000925C7">
        <w:t xml:space="preserve">The Department is requesting an increase in burden of </w:t>
      </w:r>
      <w:r w:rsidRPr="000925C7" w:rsidR="00CA6829">
        <w:t>6</w:t>
      </w:r>
      <w:r w:rsidRPr="000925C7">
        <w:t>,</w:t>
      </w:r>
      <w:r w:rsidRPr="000925C7" w:rsidR="00CA6829">
        <w:t>562</w:t>
      </w:r>
      <w:r w:rsidRPr="000925C7">
        <w:t xml:space="preserve"> hours from 53 </w:t>
      </w:r>
      <w:r w:rsidRPr="000925C7" w:rsidR="006D0975">
        <w:t>accreditors</w:t>
      </w:r>
      <w:r w:rsidRPr="000925C7">
        <w:t xml:space="preserve">. </w:t>
      </w:r>
    </w:p>
    <w:p w:rsidRPr="000925C7" w:rsidR="004B6898" w:rsidP="004B6898" w:rsidRDefault="004B6898" w14:paraId="58BD5955" w14:textId="77777777">
      <w:pPr>
        <w:ind w:left="1080"/>
        <w:rPr>
          <w:b/>
          <w:bCs/>
        </w:rPr>
      </w:pPr>
      <w:r w:rsidRPr="000925C7">
        <w:t xml:space="preserve">                      </w:t>
      </w:r>
      <w:r w:rsidRPr="000925C7" w:rsidR="003B18F7">
        <w:rPr>
          <w:b/>
          <w:bCs/>
        </w:rPr>
        <w:t xml:space="preserve">6,562 </w:t>
      </w:r>
      <w:r w:rsidRPr="000925C7">
        <w:rPr>
          <w:b/>
          <w:bCs/>
        </w:rPr>
        <w:t>hour</w:t>
      </w:r>
      <w:r w:rsidRPr="000925C7" w:rsidR="003B18F7">
        <w:rPr>
          <w:b/>
          <w:bCs/>
        </w:rPr>
        <w:t xml:space="preserve">s/53 accrediting agencies </w:t>
      </w:r>
    </w:p>
    <w:p w:rsidRPr="000925C7" w:rsidR="000E575B" w:rsidP="000E575B" w:rsidRDefault="00556235" w14:paraId="7318E6C5" w14:textId="77777777">
      <w:pPr>
        <w:ind w:left="720"/>
      </w:pPr>
      <w:r w:rsidRPr="000925C7">
        <w:t xml:space="preserve">The Secretary </w:t>
      </w:r>
      <w:r w:rsidR="003E3C71">
        <w:t xml:space="preserve">final </w:t>
      </w:r>
      <w:r w:rsidRPr="000925C7">
        <w:t xml:space="preserve">changes to criteria under 34 CFR §602, requires substantial adjustments to accrediting agencies’ operations and reporting practices for maintaining recognition.  </w:t>
      </w:r>
      <w:r w:rsidRPr="000925C7" w:rsidR="00D16D1D">
        <w:t xml:space="preserve">The </w:t>
      </w:r>
      <w:r w:rsidR="003E3C71">
        <w:t xml:space="preserve">final </w:t>
      </w:r>
      <w:r w:rsidRPr="000925C7" w:rsidR="00D16D1D">
        <w:t xml:space="preserve">changes along with estimated burden hours are outlined in the chart included in the response to Question #12. </w:t>
      </w:r>
    </w:p>
    <w:p w:rsidRPr="000E575B" w:rsidR="000E575B" w:rsidP="000E575B" w:rsidRDefault="000E575B" w14:paraId="1D5A0C0E" w14:textId="77777777">
      <w:pPr>
        <w:ind w:left="720"/>
      </w:pPr>
      <w:r w:rsidRPr="000925C7">
        <w:t>Although in an earlier collection we had 94 approved responses, we are only requesting comments from 53 Title IV gatekeeping accrediting agencies that are affected by 34 CFR §602.</w:t>
      </w:r>
      <w:r>
        <w:t xml:space="preserve"> </w:t>
      </w:r>
    </w:p>
    <w:p w:rsidRPr="00AA09C3" w:rsidR="00C6197A" w:rsidP="00724BB4" w:rsidRDefault="00AA09C3" w14:paraId="228D2B90" w14:textId="77777777">
      <w:pPr>
        <w:ind w:left="720"/>
        <w:rPr>
          <w:b/>
        </w:rPr>
      </w:pPr>
      <w:r w:rsidRPr="00AA09C3">
        <w:rPr>
          <w:b/>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23C0" w:rsidP="006523C0" w:rsidRDefault="001174F0" w14:paraId="1CCCE8D0" w14:textId="77777777">
      <w:pPr>
        <w:ind w:left="720"/>
      </w:pPr>
      <w:r>
        <w:t xml:space="preserve">The </w:t>
      </w:r>
      <w:r w:rsidR="003E3C71">
        <w:t>D</w:t>
      </w:r>
      <w:r>
        <w:t>epartment does not formally publish any of the information it collects from accrediting agencies.  However</w:t>
      </w:r>
      <w:r w:rsidR="006C64AE">
        <w:t>,</w:t>
      </w:r>
      <w:r>
        <w:t xml:space="preserve"> Department staff does prepare an analysis of an agency’s compliance with the criteria for recognition based</w:t>
      </w:r>
      <w:r w:rsidR="0095052B">
        <w:t>,</w:t>
      </w:r>
      <w:r>
        <w:t xml:space="preserve"> in part</w:t>
      </w:r>
      <w:r w:rsidR="0095052B">
        <w:t>,</w:t>
      </w:r>
      <w:r>
        <w:t xml:space="preserve"> on the information that the agency submits in its application</w:t>
      </w:r>
      <w:r w:rsidR="0095052B">
        <w:t>.</w:t>
      </w:r>
      <w:r w:rsidR="00686135">
        <w:t xml:space="preserve"> </w:t>
      </w:r>
    </w:p>
    <w:p w:rsidRPr="00AA09C3" w:rsidR="00AA09C3" w:rsidP="00AC32F5" w:rsidRDefault="00AA09C3" w14:paraId="7C0C418F" w14:textId="77777777">
      <w:pPr>
        <w:ind w:left="720"/>
        <w:rPr>
          <w:b/>
        </w:rPr>
      </w:pPr>
      <w:r w:rsidRPr="00AA09C3">
        <w:rPr>
          <w:b/>
        </w:rPr>
        <w:t>17. If seeking approval to not display the expiration date for OMB approval of the information collection, explain the reasons that display would be inappropriate.</w:t>
      </w:r>
    </w:p>
    <w:p w:rsidR="00C8484D" w:rsidP="00997CB5" w:rsidRDefault="00B11ABC" w14:paraId="7D3C0E85" w14:textId="77777777">
      <w:pPr>
        <w:ind w:left="720"/>
      </w:pPr>
      <w:r>
        <w:t xml:space="preserve">The </w:t>
      </w:r>
      <w:r w:rsidR="000D440E">
        <w:t xml:space="preserve">Department </w:t>
      </w:r>
      <w:r>
        <w:t xml:space="preserve">seeks approval </w:t>
      </w:r>
      <w:r w:rsidR="00962599">
        <w:t>to not</w:t>
      </w:r>
      <w:r>
        <w:t xml:space="preserve"> display the expiration date for OMB approval of the information collection because the Department does not use a form to collect the information.  The Office of Postsecondary Education/Accreditation division currently displays and will continue to display </w:t>
      </w:r>
      <w:r w:rsidR="00962599">
        <w:t xml:space="preserve">on the website </w:t>
      </w:r>
      <w:r>
        <w:t>the OMB Control Number for this collection used by accrediting agencies to submit</w:t>
      </w:r>
      <w:r w:rsidR="000D440E">
        <w:t xml:space="preserve"> required information.</w:t>
      </w:r>
    </w:p>
    <w:p w:rsidRPr="00AA09C3" w:rsidR="00AA09C3" w:rsidP="00AC32F5" w:rsidRDefault="00AA09C3" w14:paraId="04060306" w14:textId="77777777">
      <w:pPr>
        <w:ind w:left="720"/>
        <w:rPr>
          <w:b/>
        </w:rPr>
      </w:pPr>
      <w:r w:rsidRPr="00AA09C3">
        <w:rPr>
          <w:b/>
        </w:rPr>
        <w:t>18. Explain each exception to the certification statement identified in the Certification of Paperwork Reduction Act.</w:t>
      </w:r>
    </w:p>
    <w:p w:rsidR="00C8484D" w:rsidP="00997CB5" w:rsidRDefault="00B11ABC" w14:paraId="75AEB6A6" w14:textId="77777777">
      <w:pPr>
        <w:ind w:firstLine="720"/>
      </w:pPr>
      <w:r>
        <w:t>No exception is requested.</w:t>
      </w:r>
    </w:p>
    <w:p w:rsidRPr="00AA09C3" w:rsidR="00B11ABC" w:rsidP="00C8484D" w:rsidRDefault="00B11ABC" w14:paraId="4AA1E45B" w14:textId="77777777">
      <w:pPr>
        <w:ind w:firstLine="720"/>
        <w:rPr>
          <w:b/>
        </w:rPr>
      </w:pPr>
      <w:r w:rsidRPr="00AA09C3">
        <w:rPr>
          <w:b/>
        </w:rPr>
        <w:t>B.</w:t>
      </w:r>
      <w:r w:rsidRPr="00AA09C3">
        <w:rPr>
          <w:b/>
        </w:rPr>
        <w:tab/>
      </w:r>
      <w:r w:rsidRPr="00AA09C3">
        <w:rPr>
          <w:b/>
          <w:u w:val="single"/>
        </w:rPr>
        <w:t>Collections of Information Employing Statistical Methods</w:t>
      </w:r>
    </w:p>
    <w:p w:rsidR="00B11ABC" w:rsidP="00AC32F5" w:rsidRDefault="00B11ABC" w14:paraId="3FC2602F" w14:textId="77777777">
      <w:r>
        <w:tab/>
        <w:t>The collection of information does not employ statistical methods.</w:t>
      </w:r>
    </w:p>
    <w:p w:rsidRPr="004F5AF4" w:rsidR="004F5AF4" w:rsidP="00AC32F5" w:rsidRDefault="004F5AF4" w14:paraId="1EF0BED9" w14:textId="77777777">
      <w:r>
        <w:t xml:space="preserve"> </w:t>
      </w:r>
    </w:p>
    <w:sectPr w:rsidRPr="004F5AF4" w:rsidR="004F5A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1CE17" w14:textId="77777777" w:rsidR="009C7274" w:rsidRDefault="009C7274" w:rsidP="003714C0">
      <w:pPr>
        <w:spacing w:after="0" w:line="240" w:lineRule="auto"/>
      </w:pPr>
      <w:r>
        <w:separator/>
      </w:r>
    </w:p>
  </w:endnote>
  <w:endnote w:type="continuationSeparator" w:id="0">
    <w:p w14:paraId="62CB2408" w14:textId="77777777" w:rsidR="009C7274" w:rsidRDefault="009C7274" w:rsidP="0037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DC01" w14:textId="77777777" w:rsidR="0075635F" w:rsidRDefault="00756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2086" w14:textId="77777777" w:rsidR="00DC039C" w:rsidRDefault="00DC039C">
    <w:pPr>
      <w:pStyle w:val="Footer"/>
      <w:jc w:val="center"/>
    </w:pPr>
  </w:p>
  <w:p w14:paraId="07F6957E" w14:textId="77777777" w:rsidR="00DC039C" w:rsidRDefault="00DC039C">
    <w:pPr>
      <w:pStyle w:val="Footer"/>
      <w:jc w:val="center"/>
    </w:pPr>
  </w:p>
  <w:p w14:paraId="19D1A9F7" w14:textId="77777777" w:rsidR="00DC039C" w:rsidRDefault="00DC039C">
    <w:pPr>
      <w:pStyle w:val="Footer"/>
      <w:jc w:val="center"/>
    </w:pPr>
    <w:r>
      <w:fldChar w:fldCharType="begin"/>
    </w:r>
    <w:r>
      <w:instrText xml:space="preserve"> PAGE   \* MERGEFORMAT </w:instrText>
    </w:r>
    <w:r>
      <w:fldChar w:fldCharType="separate"/>
    </w:r>
    <w:r w:rsidR="001D1E76">
      <w:rPr>
        <w:noProof/>
      </w:rPr>
      <w:t>1</w:t>
    </w:r>
    <w:r>
      <w:rPr>
        <w:noProof/>
      </w:rPr>
      <w:fldChar w:fldCharType="end"/>
    </w:r>
  </w:p>
  <w:p w14:paraId="1B721C22" w14:textId="77777777" w:rsidR="00DC039C" w:rsidRDefault="00DC0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5D19A" w14:textId="77777777" w:rsidR="0075635F" w:rsidRDefault="00756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4128" w14:textId="77777777" w:rsidR="009C7274" w:rsidRDefault="009C7274" w:rsidP="003714C0">
      <w:pPr>
        <w:spacing w:after="0" w:line="240" w:lineRule="auto"/>
      </w:pPr>
      <w:r>
        <w:separator/>
      </w:r>
    </w:p>
  </w:footnote>
  <w:footnote w:type="continuationSeparator" w:id="0">
    <w:p w14:paraId="447083BF" w14:textId="77777777" w:rsidR="009C7274" w:rsidRDefault="009C7274" w:rsidP="00371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FB54" w14:textId="77777777" w:rsidR="0075635F" w:rsidRDefault="00756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B978" w14:textId="77777777" w:rsidR="000557F5" w:rsidRDefault="000557F5">
    <w:pPr>
      <w:pStyle w:val="Header"/>
    </w:pPr>
    <w:r>
      <w:t xml:space="preserve">Tracking and </w:t>
    </w:r>
    <w:r w:rsidR="00DC039C">
      <w:t>OMB Number: 1840-</w:t>
    </w:r>
    <w:r w:rsidR="00DC039C" w:rsidRPr="00692274">
      <w:t xml:space="preserve">0788                                                                  </w:t>
    </w:r>
    <w:r>
      <w:t xml:space="preserve">         </w:t>
    </w:r>
    <w:r w:rsidR="00BB3F40" w:rsidRPr="00692274">
      <w:t xml:space="preserve">Revised </w:t>
    </w:r>
    <w:r w:rsidR="00A4025B">
      <w:t>1</w:t>
    </w:r>
    <w:r w:rsidR="0075635F">
      <w:t>2</w:t>
    </w:r>
    <w:r w:rsidR="00A4025B">
      <w:t>/</w:t>
    </w:r>
    <w:r w:rsidR="0075635F">
      <w:t>09</w:t>
    </w:r>
    <w:r w:rsidR="00DC039C" w:rsidRPr="00692274">
      <w:t>/201</w:t>
    </w:r>
    <w:r w:rsidR="00F77143" w:rsidRPr="00692274">
      <w:t>9</w:t>
    </w:r>
    <w:r>
      <w:t xml:space="preserve"> RIN Number: 1840-AD36, 1840-AD37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6999" w14:textId="77777777" w:rsidR="0075635F" w:rsidRDefault="00756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7E48"/>
    <w:multiLevelType w:val="hybridMultilevel"/>
    <w:tmpl w:val="271CA514"/>
    <w:lvl w:ilvl="0" w:tplc="BEF41486">
      <w:start w:val="1"/>
      <w:numFmt w:val="decimal"/>
      <w:lvlText w:val="(%1)"/>
      <w:lvlJc w:val="left"/>
      <w:pPr>
        <w:ind w:left="2160" w:hanging="360"/>
      </w:pPr>
      <w:rPr>
        <w:rFonts w:hint="default"/>
      </w:rPr>
    </w:lvl>
    <w:lvl w:ilvl="1" w:tplc="8A1A867E">
      <w:start w:val="1"/>
      <w:numFmt w:val="lowerRoman"/>
      <w:lvlText w:val="(%2)"/>
      <w:lvlJc w:val="left"/>
      <w:pPr>
        <w:ind w:left="2880" w:hanging="360"/>
      </w:pPr>
      <w:rPr>
        <w:rFonts w:ascii="Calibri" w:eastAsia="Calibri" w:hAnsi="Calibri" w:cs="Times New Roman"/>
      </w:rPr>
    </w:lvl>
    <w:lvl w:ilvl="2" w:tplc="92122494">
      <w:start w:val="1"/>
      <w:numFmt w:val="upperLetter"/>
      <w:lvlText w:val="%3."/>
      <w:lvlJc w:val="right"/>
      <w:pPr>
        <w:ind w:left="3600" w:hanging="180"/>
      </w:pPr>
      <w:rPr>
        <w:rFonts w:ascii="Calibri" w:eastAsia="Calibri" w:hAnsi="Calibri" w:cs="Times New Roman"/>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0C051C"/>
    <w:multiLevelType w:val="hybridMultilevel"/>
    <w:tmpl w:val="1CE4BDD4"/>
    <w:lvl w:ilvl="0" w:tplc="D68650AA">
      <w:start w:val="6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053871"/>
    <w:multiLevelType w:val="hybridMultilevel"/>
    <w:tmpl w:val="CC6283B0"/>
    <w:lvl w:ilvl="0" w:tplc="811E0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B02532"/>
    <w:multiLevelType w:val="hybridMultilevel"/>
    <w:tmpl w:val="498E4564"/>
    <w:lvl w:ilvl="0" w:tplc="877E890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5462AC7"/>
    <w:multiLevelType w:val="hybridMultilevel"/>
    <w:tmpl w:val="A6860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674F05"/>
    <w:multiLevelType w:val="hybridMultilevel"/>
    <w:tmpl w:val="8EE8C3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2D100A81"/>
    <w:multiLevelType w:val="hybridMultilevel"/>
    <w:tmpl w:val="97C83858"/>
    <w:lvl w:ilvl="0" w:tplc="A93293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6B03AE"/>
    <w:multiLevelType w:val="hybridMultilevel"/>
    <w:tmpl w:val="B8BA65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F0E2AFF"/>
    <w:multiLevelType w:val="hybridMultilevel"/>
    <w:tmpl w:val="F0C2F7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15C0D"/>
    <w:multiLevelType w:val="hybridMultilevel"/>
    <w:tmpl w:val="4A68FA76"/>
    <w:lvl w:ilvl="0" w:tplc="D788FD7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4B2337ED"/>
    <w:multiLevelType w:val="hybridMultilevel"/>
    <w:tmpl w:val="C1740B9E"/>
    <w:lvl w:ilvl="0" w:tplc="8F703A66">
      <w:start w:val="1"/>
      <w:numFmt w:val="bullet"/>
      <w:lvlText w:val=""/>
      <w:lvlJc w:val="left"/>
      <w:pPr>
        <w:ind w:left="2520" w:hanging="360"/>
      </w:pPr>
      <w:rPr>
        <w:rFonts w:ascii="Symbol" w:eastAsia="Calibr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D0F5957"/>
    <w:multiLevelType w:val="hybridMultilevel"/>
    <w:tmpl w:val="8B9C5E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E250677"/>
    <w:multiLevelType w:val="hybridMultilevel"/>
    <w:tmpl w:val="B2B6894A"/>
    <w:lvl w:ilvl="0" w:tplc="0C7E7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EC8617C"/>
    <w:multiLevelType w:val="hybridMultilevel"/>
    <w:tmpl w:val="51161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6061E4"/>
    <w:multiLevelType w:val="hybridMultilevel"/>
    <w:tmpl w:val="75747C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25072A2"/>
    <w:multiLevelType w:val="hybridMultilevel"/>
    <w:tmpl w:val="07CA1F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55446F"/>
    <w:multiLevelType w:val="hybridMultilevel"/>
    <w:tmpl w:val="19CE4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3"/>
  </w:num>
  <w:num w:numId="6">
    <w:abstractNumId w:val="12"/>
  </w:num>
  <w:num w:numId="7">
    <w:abstractNumId w:val="6"/>
  </w:num>
  <w:num w:numId="8">
    <w:abstractNumId w:val="10"/>
  </w:num>
  <w:num w:numId="9">
    <w:abstractNumId w:val="13"/>
  </w:num>
  <w:num w:numId="10">
    <w:abstractNumId w:val="11"/>
  </w:num>
  <w:num w:numId="11">
    <w:abstractNumId w:val="14"/>
  </w:num>
  <w:num w:numId="12">
    <w:abstractNumId w:val="4"/>
  </w:num>
  <w:num w:numId="13">
    <w:abstractNumId w:val="15"/>
  </w:num>
  <w:num w:numId="14">
    <w:abstractNumId w:val="5"/>
  </w:num>
  <w:num w:numId="15">
    <w:abstractNumId w:val="7"/>
  </w:num>
  <w:num w:numId="16">
    <w:abstractNumId w:val="1"/>
  </w:num>
  <w:num w:numId="17">
    <w:abstractNumId w:val="16"/>
  </w:num>
  <w:num w:numId="1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4C"/>
    <w:rsid w:val="000067CE"/>
    <w:rsid w:val="0000751C"/>
    <w:rsid w:val="000101E7"/>
    <w:rsid w:val="00025058"/>
    <w:rsid w:val="00030AC5"/>
    <w:rsid w:val="00031743"/>
    <w:rsid w:val="00047832"/>
    <w:rsid w:val="000557F5"/>
    <w:rsid w:val="00064337"/>
    <w:rsid w:val="000712FB"/>
    <w:rsid w:val="00072ED7"/>
    <w:rsid w:val="0007517E"/>
    <w:rsid w:val="000828BC"/>
    <w:rsid w:val="00085B5F"/>
    <w:rsid w:val="000918B4"/>
    <w:rsid w:val="000925C7"/>
    <w:rsid w:val="000937FB"/>
    <w:rsid w:val="00094A4E"/>
    <w:rsid w:val="0009615D"/>
    <w:rsid w:val="000A0B7C"/>
    <w:rsid w:val="000A114F"/>
    <w:rsid w:val="000A27BA"/>
    <w:rsid w:val="000A4F1E"/>
    <w:rsid w:val="000A56F8"/>
    <w:rsid w:val="000A7E2C"/>
    <w:rsid w:val="000B1B6B"/>
    <w:rsid w:val="000C54A8"/>
    <w:rsid w:val="000D409B"/>
    <w:rsid w:val="000D440E"/>
    <w:rsid w:val="000D7FBD"/>
    <w:rsid w:val="000E575B"/>
    <w:rsid w:val="000F0668"/>
    <w:rsid w:val="000F5024"/>
    <w:rsid w:val="000F7A08"/>
    <w:rsid w:val="00101A75"/>
    <w:rsid w:val="00103C1F"/>
    <w:rsid w:val="001077C7"/>
    <w:rsid w:val="00107EE1"/>
    <w:rsid w:val="001174F0"/>
    <w:rsid w:val="001240DA"/>
    <w:rsid w:val="001320E4"/>
    <w:rsid w:val="001411C4"/>
    <w:rsid w:val="00152EC0"/>
    <w:rsid w:val="00153C10"/>
    <w:rsid w:val="00154D01"/>
    <w:rsid w:val="00162F68"/>
    <w:rsid w:val="001662DE"/>
    <w:rsid w:val="00174BF3"/>
    <w:rsid w:val="00182DEE"/>
    <w:rsid w:val="00184854"/>
    <w:rsid w:val="00184AD3"/>
    <w:rsid w:val="001974EC"/>
    <w:rsid w:val="001A28F0"/>
    <w:rsid w:val="001A65EB"/>
    <w:rsid w:val="001D1E76"/>
    <w:rsid w:val="001D2DEB"/>
    <w:rsid w:val="001E0CAC"/>
    <w:rsid w:val="00204F5E"/>
    <w:rsid w:val="00212F3A"/>
    <w:rsid w:val="002214D1"/>
    <w:rsid w:val="00225B94"/>
    <w:rsid w:val="00232863"/>
    <w:rsid w:val="00235115"/>
    <w:rsid w:val="002362EE"/>
    <w:rsid w:val="00242451"/>
    <w:rsid w:val="0024518C"/>
    <w:rsid w:val="0024688E"/>
    <w:rsid w:val="002539E3"/>
    <w:rsid w:val="002557FB"/>
    <w:rsid w:val="0027128F"/>
    <w:rsid w:val="00274BA1"/>
    <w:rsid w:val="00283277"/>
    <w:rsid w:val="002919CD"/>
    <w:rsid w:val="002A26FA"/>
    <w:rsid w:val="002B046C"/>
    <w:rsid w:val="002B1436"/>
    <w:rsid w:val="002C11B0"/>
    <w:rsid w:val="002D3B13"/>
    <w:rsid w:val="002D3E42"/>
    <w:rsid w:val="002D5B98"/>
    <w:rsid w:val="002E19F4"/>
    <w:rsid w:val="002E299D"/>
    <w:rsid w:val="002E37DC"/>
    <w:rsid w:val="002E606B"/>
    <w:rsid w:val="002E74F4"/>
    <w:rsid w:val="002F06EB"/>
    <w:rsid w:val="002F15DC"/>
    <w:rsid w:val="002F544C"/>
    <w:rsid w:val="002F7FF3"/>
    <w:rsid w:val="003024C9"/>
    <w:rsid w:val="00302DF2"/>
    <w:rsid w:val="0030332C"/>
    <w:rsid w:val="00310375"/>
    <w:rsid w:val="00315AA4"/>
    <w:rsid w:val="00322E74"/>
    <w:rsid w:val="0033031F"/>
    <w:rsid w:val="00333799"/>
    <w:rsid w:val="003360EC"/>
    <w:rsid w:val="00340B48"/>
    <w:rsid w:val="0035300B"/>
    <w:rsid w:val="00354171"/>
    <w:rsid w:val="00354EF4"/>
    <w:rsid w:val="003714C0"/>
    <w:rsid w:val="003730D9"/>
    <w:rsid w:val="003830DA"/>
    <w:rsid w:val="00384C51"/>
    <w:rsid w:val="00391CD2"/>
    <w:rsid w:val="003A3353"/>
    <w:rsid w:val="003A60B1"/>
    <w:rsid w:val="003B0E50"/>
    <w:rsid w:val="003B18F7"/>
    <w:rsid w:val="003B36FD"/>
    <w:rsid w:val="003B6BD5"/>
    <w:rsid w:val="003C75A6"/>
    <w:rsid w:val="003E3C71"/>
    <w:rsid w:val="003F27EC"/>
    <w:rsid w:val="003F3C5B"/>
    <w:rsid w:val="003F422F"/>
    <w:rsid w:val="003F5067"/>
    <w:rsid w:val="003F55E4"/>
    <w:rsid w:val="00421644"/>
    <w:rsid w:val="00423213"/>
    <w:rsid w:val="004332B6"/>
    <w:rsid w:val="004432B1"/>
    <w:rsid w:val="00452631"/>
    <w:rsid w:val="004631E1"/>
    <w:rsid w:val="00465356"/>
    <w:rsid w:val="00473017"/>
    <w:rsid w:val="00473110"/>
    <w:rsid w:val="00473EC4"/>
    <w:rsid w:val="00475274"/>
    <w:rsid w:val="004800CE"/>
    <w:rsid w:val="004840C7"/>
    <w:rsid w:val="00486AAD"/>
    <w:rsid w:val="0049160A"/>
    <w:rsid w:val="0049235D"/>
    <w:rsid w:val="00494858"/>
    <w:rsid w:val="00495388"/>
    <w:rsid w:val="0049687A"/>
    <w:rsid w:val="0049787B"/>
    <w:rsid w:val="004A4B8F"/>
    <w:rsid w:val="004A60C6"/>
    <w:rsid w:val="004A7863"/>
    <w:rsid w:val="004B6898"/>
    <w:rsid w:val="004C3509"/>
    <w:rsid w:val="004C4877"/>
    <w:rsid w:val="004C502F"/>
    <w:rsid w:val="004C61AF"/>
    <w:rsid w:val="004D786B"/>
    <w:rsid w:val="004E7192"/>
    <w:rsid w:val="004F1B69"/>
    <w:rsid w:val="004F5AF4"/>
    <w:rsid w:val="00501BB7"/>
    <w:rsid w:val="005046A8"/>
    <w:rsid w:val="005075EA"/>
    <w:rsid w:val="00512686"/>
    <w:rsid w:val="00520B52"/>
    <w:rsid w:val="00521F51"/>
    <w:rsid w:val="00532CE8"/>
    <w:rsid w:val="00535A99"/>
    <w:rsid w:val="00536468"/>
    <w:rsid w:val="00541D73"/>
    <w:rsid w:val="005529EE"/>
    <w:rsid w:val="00556235"/>
    <w:rsid w:val="00556EAD"/>
    <w:rsid w:val="00560CA7"/>
    <w:rsid w:val="00571696"/>
    <w:rsid w:val="00574992"/>
    <w:rsid w:val="00586953"/>
    <w:rsid w:val="00592A78"/>
    <w:rsid w:val="005A47D5"/>
    <w:rsid w:val="005B069D"/>
    <w:rsid w:val="005B43DC"/>
    <w:rsid w:val="005C5D88"/>
    <w:rsid w:val="005C6D25"/>
    <w:rsid w:val="005E130A"/>
    <w:rsid w:val="005E602C"/>
    <w:rsid w:val="005F048C"/>
    <w:rsid w:val="005F477E"/>
    <w:rsid w:val="00616E37"/>
    <w:rsid w:val="00622CEC"/>
    <w:rsid w:val="00633125"/>
    <w:rsid w:val="006523C0"/>
    <w:rsid w:val="006537DA"/>
    <w:rsid w:val="00665504"/>
    <w:rsid w:val="00671D1B"/>
    <w:rsid w:val="00674705"/>
    <w:rsid w:val="00686135"/>
    <w:rsid w:val="00692274"/>
    <w:rsid w:val="006950BF"/>
    <w:rsid w:val="00696F7B"/>
    <w:rsid w:val="006A4931"/>
    <w:rsid w:val="006A60EA"/>
    <w:rsid w:val="006B1BED"/>
    <w:rsid w:val="006C04A8"/>
    <w:rsid w:val="006C64AE"/>
    <w:rsid w:val="006C71EC"/>
    <w:rsid w:val="006D0975"/>
    <w:rsid w:val="006D3443"/>
    <w:rsid w:val="006D3A49"/>
    <w:rsid w:val="006F3803"/>
    <w:rsid w:val="006F580B"/>
    <w:rsid w:val="007026D8"/>
    <w:rsid w:val="00702FD7"/>
    <w:rsid w:val="007032A4"/>
    <w:rsid w:val="00717FB5"/>
    <w:rsid w:val="00721167"/>
    <w:rsid w:val="007211BB"/>
    <w:rsid w:val="00721FC8"/>
    <w:rsid w:val="00724908"/>
    <w:rsid w:val="00724BB4"/>
    <w:rsid w:val="00752C21"/>
    <w:rsid w:val="007540BD"/>
    <w:rsid w:val="0075635F"/>
    <w:rsid w:val="00760780"/>
    <w:rsid w:val="00762C67"/>
    <w:rsid w:val="007669C8"/>
    <w:rsid w:val="007672C5"/>
    <w:rsid w:val="00772A92"/>
    <w:rsid w:val="00787481"/>
    <w:rsid w:val="00796539"/>
    <w:rsid w:val="007A2A38"/>
    <w:rsid w:val="007A4DC7"/>
    <w:rsid w:val="007A52B7"/>
    <w:rsid w:val="007B597D"/>
    <w:rsid w:val="007D11EE"/>
    <w:rsid w:val="007D2BF6"/>
    <w:rsid w:val="007D6811"/>
    <w:rsid w:val="007E09F9"/>
    <w:rsid w:val="007F0111"/>
    <w:rsid w:val="007F03BD"/>
    <w:rsid w:val="007F4324"/>
    <w:rsid w:val="007F7732"/>
    <w:rsid w:val="007F7C08"/>
    <w:rsid w:val="00803CC3"/>
    <w:rsid w:val="00803FF6"/>
    <w:rsid w:val="00825B81"/>
    <w:rsid w:val="0082714D"/>
    <w:rsid w:val="008303FC"/>
    <w:rsid w:val="00830EDA"/>
    <w:rsid w:val="008516EA"/>
    <w:rsid w:val="008613A6"/>
    <w:rsid w:val="00870F84"/>
    <w:rsid w:val="00875D20"/>
    <w:rsid w:val="008812AA"/>
    <w:rsid w:val="008856F4"/>
    <w:rsid w:val="00896867"/>
    <w:rsid w:val="008A538D"/>
    <w:rsid w:val="008C7388"/>
    <w:rsid w:val="008D0423"/>
    <w:rsid w:val="008E05DE"/>
    <w:rsid w:val="00905A45"/>
    <w:rsid w:val="00906923"/>
    <w:rsid w:val="00907C21"/>
    <w:rsid w:val="00910397"/>
    <w:rsid w:val="00912C84"/>
    <w:rsid w:val="00912E86"/>
    <w:rsid w:val="00915AC0"/>
    <w:rsid w:val="00915F87"/>
    <w:rsid w:val="00924EEA"/>
    <w:rsid w:val="00937538"/>
    <w:rsid w:val="00947D20"/>
    <w:rsid w:val="0095052B"/>
    <w:rsid w:val="00951764"/>
    <w:rsid w:val="00962599"/>
    <w:rsid w:val="00965762"/>
    <w:rsid w:val="009729AE"/>
    <w:rsid w:val="009843E2"/>
    <w:rsid w:val="00992981"/>
    <w:rsid w:val="00997CB5"/>
    <w:rsid w:val="009A09D9"/>
    <w:rsid w:val="009C060C"/>
    <w:rsid w:val="009C7274"/>
    <w:rsid w:val="009C7949"/>
    <w:rsid w:val="009E3E0F"/>
    <w:rsid w:val="009E436C"/>
    <w:rsid w:val="009F121A"/>
    <w:rsid w:val="009F39D6"/>
    <w:rsid w:val="009F5EEE"/>
    <w:rsid w:val="009F668D"/>
    <w:rsid w:val="009F7CBE"/>
    <w:rsid w:val="00A071AB"/>
    <w:rsid w:val="00A1176A"/>
    <w:rsid w:val="00A1540D"/>
    <w:rsid w:val="00A23E57"/>
    <w:rsid w:val="00A24F25"/>
    <w:rsid w:val="00A32A25"/>
    <w:rsid w:val="00A32FDF"/>
    <w:rsid w:val="00A33B2D"/>
    <w:rsid w:val="00A4025B"/>
    <w:rsid w:val="00A43FA4"/>
    <w:rsid w:val="00A45B2E"/>
    <w:rsid w:val="00A47CAB"/>
    <w:rsid w:val="00A50332"/>
    <w:rsid w:val="00A536B5"/>
    <w:rsid w:val="00A616F0"/>
    <w:rsid w:val="00A64B81"/>
    <w:rsid w:val="00A655E2"/>
    <w:rsid w:val="00A76E88"/>
    <w:rsid w:val="00A83C59"/>
    <w:rsid w:val="00A91689"/>
    <w:rsid w:val="00AA09C3"/>
    <w:rsid w:val="00AB7DD4"/>
    <w:rsid w:val="00AC1E30"/>
    <w:rsid w:val="00AC32F5"/>
    <w:rsid w:val="00AC4573"/>
    <w:rsid w:val="00AC46A7"/>
    <w:rsid w:val="00AC592C"/>
    <w:rsid w:val="00AD632F"/>
    <w:rsid w:val="00AE1883"/>
    <w:rsid w:val="00AE745A"/>
    <w:rsid w:val="00B055D6"/>
    <w:rsid w:val="00B06526"/>
    <w:rsid w:val="00B11ABC"/>
    <w:rsid w:val="00B3436E"/>
    <w:rsid w:val="00B355C4"/>
    <w:rsid w:val="00B40ED8"/>
    <w:rsid w:val="00B52796"/>
    <w:rsid w:val="00B65C37"/>
    <w:rsid w:val="00B65E7B"/>
    <w:rsid w:val="00B71327"/>
    <w:rsid w:val="00B810C3"/>
    <w:rsid w:val="00B81D9D"/>
    <w:rsid w:val="00B83F79"/>
    <w:rsid w:val="00B90467"/>
    <w:rsid w:val="00B925A4"/>
    <w:rsid w:val="00B94AAE"/>
    <w:rsid w:val="00BA03BC"/>
    <w:rsid w:val="00BA0DBD"/>
    <w:rsid w:val="00BA239E"/>
    <w:rsid w:val="00BB3F40"/>
    <w:rsid w:val="00BD5333"/>
    <w:rsid w:val="00BE0E1D"/>
    <w:rsid w:val="00BE2CE6"/>
    <w:rsid w:val="00BE2DB1"/>
    <w:rsid w:val="00BF1695"/>
    <w:rsid w:val="00BF6A8A"/>
    <w:rsid w:val="00C07309"/>
    <w:rsid w:val="00C20BF6"/>
    <w:rsid w:val="00C241A0"/>
    <w:rsid w:val="00C2495A"/>
    <w:rsid w:val="00C3723E"/>
    <w:rsid w:val="00C45152"/>
    <w:rsid w:val="00C52AAF"/>
    <w:rsid w:val="00C55F53"/>
    <w:rsid w:val="00C6197A"/>
    <w:rsid w:val="00C65F2C"/>
    <w:rsid w:val="00C678E7"/>
    <w:rsid w:val="00C77B53"/>
    <w:rsid w:val="00C821DA"/>
    <w:rsid w:val="00C822F0"/>
    <w:rsid w:val="00C829B9"/>
    <w:rsid w:val="00C8484D"/>
    <w:rsid w:val="00C91669"/>
    <w:rsid w:val="00C93C44"/>
    <w:rsid w:val="00C942BE"/>
    <w:rsid w:val="00C94F28"/>
    <w:rsid w:val="00CA2ECC"/>
    <w:rsid w:val="00CA5EA1"/>
    <w:rsid w:val="00CA6829"/>
    <w:rsid w:val="00CB1073"/>
    <w:rsid w:val="00CB586D"/>
    <w:rsid w:val="00CB6560"/>
    <w:rsid w:val="00CC4425"/>
    <w:rsid w:val="00CC5BCF"/>
    <w:rsid w:val="00CC5DA0"/>
    <w:rsid w:val="00CD1DA7"/>
    <w:rsid w:val="00CD3782"/>
    <w:rsid w:val="00CD436C"/>
    <w:rsid w:val="00CD5559"/>
    <w:rsid w:val="00CE0063"/>
    <w:rsid w:val="00CE2AF5"/>
    <w:rsid w:val="00CF2772"/>
    <w:rsid w:val="00CF6F6F"/>
    <w:rsid w:val="00D00458"/>
    <w:rsid w:val="00D03084"/>
    <w:rsid w:val="00D0687A"/>
    <w:rsid w:val="00D1092B"/>
    <w:rsid w:val="00D16D1D"/>
    <w:rsid w:val="00D17B84"/>
    <w:rsid w:val="00D22819"/>
    <w:rsid w:val="00D24F60"/>
    <w:rsid w:val="00D33B3C"/>
    <w:rsid w:val="00D34221"/>
    <w:rsid w:val="00D44E57"/>
    <w:rsid w:val="00D45CDF"/>
    <w:rsid w:val="00D57E1C"/>
    <w:rsid w:val="00D81013"/>
    <w:rsid w:val="00D81E6B"/>
    <w:rsid w:val="00D8395E"/>
    <w:rsid w:val="00D877D1"/>
    <w:rsid w:val="00D915F3"/>
    <w:rsid w:val="00D96124"/>
    <w:rsid w:val="00DA3CFE"/>
    <w:rsid w:val="00DC039C"/>
    <w:rsid w:val="00DC3056"/>
    <w:rsid w:val="00DC3C81"/>
    <w:rsid w:val="00DD1F8F"/>
    <w:rsid w:val="00DE22F3"/>
    <w:rsid w:val="00DE3F3F"/>
    <w:rsid w:val="00DE6620"/>
    <w:rsid w:val="00DE6FFA"/>
    <w:rsid w:val="00DF12AD"/>
    <w:rsid w:val="00E12E24"/>
    <w:rsid w:val="00E20F96"/>
    <w:rsid w:val="00E25EA8"/>
    <w:rsid w:val="00E329A3"/>
    <w:rsid w:val="00E470B4"/>
    <w:rsid w:val="00E4733F"/>
    <w:rsid w:val="00E5091F"/>
    <w:rsid w:val="00E62F3F"/>
    <w:rsid w:val="00E65962"/>
    <w:rsid w:val="00E7193C"/>
    <w:rsid w:val="00E8232C"/>
    <w:rsid w:val="00E867A3"/>
    <w:rsid w:val="00E921BA"/>
    <w:rsid w:val="00EA5AC3"/>
    <w:rsid w:val="00EB3FE3"/>
    <w:rsid w:val="00EB6979"/>
    <w:rsid w:val="00EC498D"/>
    <w:rsid w:val="00EC574F"/>
    <w:rsid w:val="00EE5916"/>
    <w:rsid w:val="00EF31D8"/>
    <w:rsid w:val="00F008FD"/>
    <w:rsid w:val="00F03569"/>
    <w:rsid w:val="00F03B39"/>
    <w:rsid w:val="00F05CFC"/>
    <w:rsid w:val="00F06213"/>
    <w:rsid w:val="00F068B0"/>
    <w:rsid w:val="00F131C9"/>
    <w:rsid w:val="00F16443"/>
    <w:rsid w:val="00F215F8"/>
    <w:rsid w:val="00F25121"/>
    <w:rsid w:val="00F259A6"/>
    <w:rsid w:val="00F32D0D"/>
    <w:rsid w:val="00F33492"/>
    <w:rsid w:val="00F339D8"/>
    <w:rsid w:val="00F34CCD"/>
    <w:rsid w:val="00F45BB2"/>
    <w:rsid w:val="00F55977"/>
    <w:rsid w:val="00F57FC9"/>
    <w:rsid w:val="00F618B4"/>
    <w:rsid w:val="00F621D5"/>
    <w:rsid w:val="00F66639"/>
    <w:rsid w:val="00F77143"/>
    <w:rsid w:val="00F80983"/>
    <w:rsid w:val="00F819DA"/>
    <w:rsid w:val="00F90B70"/>
    <w:rsid w:val="00F90F90"/>
    <w:rsid w:val="00F9231D"/>
    <w:rsid w:val="00F93FFA"/>
    <w:rsid w:val="00FA06DD"/>
    <w:rsid w:val="00FA4E61"/>
    <w:rsid w:val="00FB01CD"/>
    <w:rsid w:val="00FB34CE"/>
    <w:rsid w:val="00FB3C37"/>
    <w:rsid w:val="00FD152F"/>
    <w:rsid w:val="00FE3CB4"/>
    <w:rsid w:val="00FF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9AB5409"/>
  <w15:chartTrackingRefBased/>
  <w15:docId w15:val="{79032E29-66D8-4329-9251-A73A648F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4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14C0"/>
    <w:rPr>
      <w:rFonts w:ascii="Tahoma" w:hAnsi="Tahoma" w:cs="Tahoma"/>
      <w:sz w:val="16"/>
      <w:szCs w:val="16"/>
    </w:rPr>
  </w:style>
  <w:style w:type="paragraph" w:styleId="Header">
    <w:name w:val="header"/>
    <w:basedOn w:val="Normal"/>
    <w:link w:val="HeaderChar"/>
    <w:uiPriority w:val="99"/>
    <w:unhideWhenUsed/>
    <w:rsid w:val="003714C0"/>
    <w:pPr>
      <w:tabs>
        <w:tab w:val="center" w:pos="4680"/>
        <w:tab w:val="right" w:pos="9360"/>
      </w:tabs>
    </w:pPr>
  </w:style>
  <w:style w:type="character" w:customStyle="1" w:styleId="HeaderChar">
    <w:name w:val="Header Char"/>
    <w:link w:val="Header"/>
    <w:uiPriority w:val="99"/>
    <w:rsid w:val="003714C0"/>
    <w:rPr>
      <w:sz w:val="22"/>
      <w:szCs w:val="22"/>
    </w:rPr>
  </w:style>
  <w:style w:type="paragraph" w:styleId="Footer">
    <w:name w:val="footer"/>
    <w:basedOn w:val="Normal"/>
    <w:link w:val="FooterChar"/>
    <w:uiPriority w:val="99"/>
    <w:unhideWhenUsed/>
    <w:rsid w:val="003714C0"/>
    <w:pPr>
      <w:tabs>
        <w:tab w:val="center" w:pos="4680"/>
        <w:tab w:val="right" w:pos="9360"/>
      </w:tabs>
    </w:pPr>
  </w:style>
  <w:style w:type="character" w:customStyle="1" w:styleId="FooterChar">
    <w:name w:val="Footer Char"/>
    <w:link w:val="Footer"/>
    <w:uiPriority w:val="99"/>
    <w:rsid w:val="003714C0"/>
    <w:rPr>
      <w:sz w:val="22"/>
      <w:szCs w:val="22"/>
    </w:rPr>
  </w:style>
  <w:style w:type="character" w:styleId="CommentReference">
    <w:name w:val="annotation reference"/>
    <w:uiPriority w:val="99"/>
    <w:semiHidden/>
    <w:unhideWhenUsed/>
    <w:rsid w:val="00452631"/>
    <w:rPr>
      <w:sz w:val="16"/>
      <w:szCs w:val="16"/>
    </w:rPr>
  </w:style>
  <w:style w:type="paragraph" w:styleId="CommentText">
    <w:name w:val="annotation text"/>
    <w:basedOn w:val="Normal"/>
    <w:link w:val="CommentTextChar"/>
    <w:uiPriority w:val="99"/>
    <w:semiHidden/>
    <w:unhideWhenUsed/>
    <w:rsid w:val="00452631"/>
    <w:rPr>
      <w:sz w:val="20"/>
      <w:szCs w:val="20"/>
    </w:rPr>
  </w:style>
  <w:style w:type="character" w:customStyle="1" w:styleId="CommentTextChar">
    <w:name w:val="Comment Text Char"/>
    <w:basedOn w:val="DefaultParagraphFont"/>
    <w:link w:val="CommentText"/>
    <w:uiPriority w:val="99"/>
    <w:semiHidden/>
    <w:rsid w:val="00452631"/>
  </w:style>
  <w:style w:type="paragraph" w:styleId="CommentSubject">
    <w:name w:val="annotation subject"/>
    <w:basedOn w:val="CommentText"/>
    <w:next w:val="CommentText"/>
    <w:link w:val="CommentSubjectChar"/>
    <w:uiPriority w:val="99"/>
    <w:semiHidden/>
    <w:unhideWhenUsed/>
    <w:rsid w:val="00452631"/>
    <w:rPr>
      <w:b/>
      <w:bCs/>
    </w:rPr>
  </w:style>
  <w:style w:type="character" w:customStyle="1" w:styleId="CommentSubjectChar">
    <w:name w:val="Comment Subject Char"/>
    <w:link w:val="CommentSubject"/>
    <w:uiPriority w:val="99"/>
    <w:semiHidden/>
    <w:rsid w:val="00452631"/>
    <w:rPr>
      <w:b/>
      <w:bCs/>
    </w:rPr>
  </w:style>
  <w:style w:type="character" w:customStyle="1" w:styleId="text2">
    <w:name w:val="text2"/>
    <w:rsid w:val="0009615D"/>
  </w:style>
  <w:style w:type="character" w:customStyle="1" w:styleId="a">
    <w:name w:val="À"/>
    <w:uiPriority w:val="99"/>
    <w:rsid w:val="00C8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2321">
      <w:bodyDiv w:val="1"/>
      <w:marLeft w:val="0"/>
      <w:marRight w:val="0"/>
      <w:marTop w:val="0"/>
      <w:marBottom w:val="0"/>
      <w:divBdr>
        <w:top w:val="none" w:sz="0" w:space="0" w:color="auto"/>
        <w:left w:val="none" w:sz="0" w:space="0" w:color="auto"/>
        <w:bottom w:val="none" w:sz="0" w:space="0" w:color="auto"/>
        <w:right w:val="none" w:sz="0" w:space="0" w:color="auto"/>
      </w:divBdr>
      <w:divsChild>
        <w:div w:id="1936746537">
          <w:marLeft w:val="0"/>
          <w:marRight w:val="0"/>
          <w:marTop w:val="0"/>
          <w:marBottom w:val="0"/>
          <w:divBdr>
            <w:top w:val="none" w:sz="0" w:space="0" w:color="auto"/>
            <w:left w:val="none" w:sz="0" w:space="0" w:color="auto"/>
            <w:bottom w:val="none" w:sz="0" w:space="0" w:color="auto"/>
            <w:right w:val="none" w:sz="0" w:space="0" w:color="auto"/>
          </w:divBdr>
          <w:divsChild>
            <w:div w:id="1402672553">
              <w:marLeft w:val="0"/>
              <w:marRight w:val="0"/>
              <w:marTop w:val="0"/>
              <w:marBottom w:val="0"/>
              <w:divBdr>
                <w:top w:val="none" w:sz="0" w:space="0" w:color="auto"/>
                <w:left w:val="none" w:sz="0" w:space="0" w:color="auto"/>
                <w:bottom w:val="none" w:sz="0" w:space="0" w:color="auto"/>
                <w:right w:val="none" w:sz="0" w:space="0" w:color="auto"/>
              </w:divBdr>
              <w:divsChild>
                <w:div w:id="215431154">
                  <w:marLeft w:val="0"/>
                  <w:marRight w:val="0"/>
                  <w:marTop w:val="0"/>
                  <w:marBottom w:val="0"/>
                  <w:divBdr>
                    <w:top w:val="none" w:sz="0" w:space="0" w:color="auto"/>
                    <w:left w:val="none" w:sz="0" w:space="0" w:color="auto"/>
                    <w:bottom w:val="none" w:sz="0" w:space="0" w:color="auto"/>
                    <w:right w:val="none" w:sz="0" w:space="0" w:color="auto"/>
                  </w:divBdr>
                  <w:divsChild>
                    <w:div w:id="1306007217">
                      <w:marLeft w:val="0"/>
                      <w:marRight w:val="0"/>
                      <w:marTop w:val="0"/>
                      <w:marBottom w:val="0"/>
                      <w:divBdr>
                        <w:top w:val="none" w:sz="0" w:space="0" w:color="auto"/>
                        <w:left w:val="none" w:sz="0" w:space="0" w:color="auto"/>
                        <w:bottom w:val="none" w:sz="0" w:space="0" w:color="auto"/>
                        <w:right w:val="none" w:sz="0" w:space="0" w:color="auto"/>
                      </w:divBdr>
                      <w:divsChild>
                        <w:div w:id="950891910">
                          <w:marLeft w:val="-225"/>
                          <w:marRight w:val="-225"/>
                          <w:marTop w:val="0"/>
                          <w:marBottom w:val="300"/>
                          <w:divBdr>
                            <w:top w:val="none" w:sz="0" w:space="0" w:color="auto"/>
                            <w:left w:val="none" w:sz="0" w:space="0" w:color="auto"/>
                            <w:bottom w:val="none" w:sz="0" w:space="0" w:color="auto"/>
                            <w:right w:val="none" w:sz="0" w:space="0" w:color="auto"/>
                          </w:divBdr>
                          <w:divsChild>
                            <w:div w:id="200019540">
                              <w:marLeft w:val="0"/>
                              <w:marRight w:val="0"/>
                              <w:marTop w:val="0"/>
                              <w:marBottom w:val="0"/>
                              <w:divBdr>
                                <w:top w:val="none" w:sz="0" w:space="0" w:color="auto"/>
                                <w:left w:val="none" w:sz="0" w:space="0" w:color="auto"/>
                                <w:bottom w:val="none" w:sz="0" w:space="0" w:color="auto"/>
                                <w:right w:val="none" w:sz="0" w:space="0" w:color="auto"/>
                              </w:divBdr>
                              <w:divsChild>
                                <w:div w:id="983974380">
                                  <w:marLeft w:val="-225"/>
                                  <w:marRight w:val="-225"/>
                                  <w:marTop w:val="0"/>
                                  <w:marBottom w:val="300"/>
                                  <w:divBdr>
                                    <w:top w:val="none" w:sz="0" w:space="0" w:color="auto"/>
                                    <w:left w:val="none" w:sz="0" w:space="0" w:color="auto"/>
                                    <w:bottom w:val="none" w:sz="0" w:space="0" w:color="auto"/>
                                    <w:right w:val="none" w:sz="0" w:space="0" w:color="auto"/>
                                  </w:divBdr>
                                  <w:divsChild>
                                    <w:div w:id="1349597660">
                                      <w:marLeft w:val="0"/>
                                      <w:marRight w:val="0"/>
                                      <w:marTop w:val="0"/>
                                      <w:marBottom w:val="0"/>
                                      <w:divBdr>
                                        <w:top w:val="none" w:sz="0" w:space="0" w:color="auto"/>
                                        <w:left w:val="none" w:sz="0" w:space="0" w:color="auto"/>
                                        <w:bottom w:val="none" w:sz="0" w:space="0" w:color="auto"/>
                                        <w:right w:val="none" w:sz="0" w:space="0" w:color="auto"/>
                                      </w:divBdr>
                                      <w:divsChild>
                                        <w:div w:id="281570887">
                                          <w:marLeft w:val="0"/>
                                          <w:marRight w:val="0"/>
                                          <w:marTop w:val="0"/>
                                          <w:marBottom w:val="0"/>
                                          <w:divBdr>
                                            <w:top w:val="none" w:sz="0" w:space="0" w:color="auto"/>
                                            <w:left w:val="none" w:sz="0" w:space="0" w:color="auto"/>
                                            <w:bottom w:val="none" w:sz="0" w:space="0" w:color="auto"/>
                                            <w:right w:val="none" w:sz="0" w:space="0" w:color="auto"/>
                                          </w:divBdr>
                                          <w:divsChild>
                                            <w:div w:id="416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59582">
      <w:bodyDiv w:val="1"/>
      <w:marLeft w:val="0"/>
      <w:marRight w:val="0"/>
      <w:marTop w:val="0"/>
      <w:marBottom w:val="0"/>
      <w:divBdr>
        <w:top w:val="none" w:sz="0" w:space="0" w:color="auto"/>
        <w:left w:val="none" w:sz="0" w:space="0" w:color="auto"/>
        <w:bottom w:val="none" w:sz="0" w:space="0" w:color="auto"/>
        <w:right w:val="none" w:sz="0" w:space="0" w:color="auto"/>
      </w:divBdr>
      <w:divsChild>
        <w:div w:id="1644310258">
          <w:marLeft w:val="0"/>
          <w:marRight w:val="0"/>
          <w:marTop w:val="0"/>
          <w:marBottom w:val="0"/>
          <w:divBdr>
            <w:top w:val="none" w:sz="0" w:space="0" w:color="auto"/>
            <w:left w:val="none" w:sz="0" w:space="0" w:color="auto"/>
            <w:bottom w:val="none" w:sz="0" w:space="0" w:color="auto"/>
            <w:right w:val="none" w:sz="0" w:space="0" w:color="auto"/>
          </w:divBdr>
          <w:divsChild>
            <w:div w:id="949975027">
              <w:marLeft w:val="0"/>
              <w:marRight w:val="0"/>
              <w:marTop w:val="0"/>
              <w:marBottom w:val="0"/>
              <w:divBdr>
                <w:top w:val="none" w:sz="0" w:space="0" w:color="auto"/>
                <w:left w:val="none" w:sz="0" w:space="0" w:color="auto"/>
                <w:bottom w:val="none" w:sz="0" w:space="0" w:color="auto"/>
                <w:right w:val="none" w:sz="0" w:space="0" w:color="auto"/>
              </w:divBdr>
              <w:divsChild>
                <w:div w:id="2141923726">
                  <w:marLeft w:val="0"/>
                  <w:marRight w:val="0"/>
                  <w:marTop w:val="0"/>
                  <w:marBottom w:val="0"/>
                  <w:divBdr>
                    <w:top w:val="none" w:sz="0" w:space="0" w:color="auto"/>
                    <w:left w:val="none" w:sz="0" w:space="0" w:color="auto"/>
                    <w:bottom w:val="none" w:sz="0" w:space="0" w:color="auto"/>
                    <w:right w:val="none" w:sz="0" w:space="0" w:color="auto"/>
                  </w:divBdr>
                  <w:divsChild>
                    <w:div w:id="429591643">
                      <w:marLeft w:val="0"/>
                      <w:marRight w:val="0"/>
                      <w:marTop w:val="0"/>
                      <w:marBottom w:val="0"/>
                      <w:divBdr>
                        <w:top w:val="none" w:sz="0" w:space="0" w:color="auto"/>
                        <w:left w:val="none" w:sz="0" w:space="0" w:color="auto"/>
                        <w:bottom w:val="none" w:sz="0" w:space="0" w:color="auto"/>
                        <w:right w:val="none" w:sz="0" w:space="0" w:color="auto"/>
                      </w:divBdr>
                      <w:divsChild>
                        <w:div w:id="636378496">
                          <w:marLeft w:val="-225"/>
                          <w:marRight w:val="-225"/>
                          <w:marTop w:val="0"/>
                          <w:marBottom w:val="300"/>
                          <w:divBdr>
                            <w:top w:val="none" w:sz="0" w:space="0" w:color="auto"/>
                            <w:left w:val="none" w:sz="0" w:space="0" w:color="auto"/>
                            <w:bottom w:val="none" w:sz="0" w:space="0" w:color="auto"/>
                            <w:right w:val="none" w:sz="0" w:space="0" w:color="auto"/>
                          </w:divBdr>
                          <w:divsChild>
                            <w:div w:id="1691106249">
                              <w:marLeft w:val="0"/>
                              <w:marRight w:val="0"/>
                              <w:marTop w:val="0"/>
                              <w:marBottom w:val="0"/>
                              <w:divBdr>
                                <w:top w:val="none" w:sz="0" w:space="0" w:color="auto"/>
                                <w:left w:val="none" w:sz="0" w:space="0" w:color="auto"/>
                                <w:bottom w:val="none" w:sz="0" w:space="0" w:color="auto"/>
                                <w:right w:val="none" w:sz="0" w:space="0" w:color="auto"/>
                              </w:divBdr>
                              <w:divsChild>
                                <w:div w:id="1517841685">
                                  <w:marLeft w:val="-225"/>
                                  <w:marRight w:val="-225"/>
                                  <w:marTop w:val="0"/>
                                  <w:marBottom w:val="300"/>
                                  <w:divBdr>
                                    <w:top w:val="none" w:sz="0" w:space="0" w:color="auto"/>
                                    <w:left w:val="none" w:sz="0" w:space="0" w:color="auto"/>
                                    <w:bottom w:val="none" w:sz="0" w:space="0" w:color="auto"/>
                                    <w:right w:val="none" w:sz="0" w:space="0" w:color="auto"/>
                                  </w:divBdr>
                                  <w:divsChild>
                                    <w:div w:id="2135781096">
                                      <w:marLeft w:val="0"/>
                                      <w:marRight w:val="0"/>
                                      <w:marTop w:val="0"/>
                                      <w:marBottom w:val="0"/>
                                      <w:divBdr>
                                        <w:top w:val="none" w:sz="0" w:space="0" w:color="auto"/>
                                        <w:left w:val="none" w:sz="0" w:space="0" w:color="auto"/>
                                        <w:bottom w:val="none" w:sz="0" w:space="0" w:color="auto"/>
                                        <w:right w:val="none" w:sz="0" w:space="0" w:color="auto"/>
                                      </w:divBdr>
                                      <w:divsChild>
                                        <w:div w:id="185481333">
                                          <w:marLeft w:val="0"/>
                                          <w:marRight w:val="0"/>
                                          <w:marTop w:val="0"/>
                                          <w:marBottom w:val="0"/>
                                          <w:divBdr>
                                            <w:top w:val="none" w:sz="0" w:space="0" w:color="auto"/>
                                            <w:left w:val="none" w:sz="0" w:space="0" w:color="auto"/>
                                            <w:bottom w:val="none" w:sz="0" w:space="0" w:color="auto"/>
                                            <w:right w:val="none" w:sz="0" w:space="0" w:color="auto"/>
                                          </w:divBdr>
                                          <w:divsChild>
                                            <w:div w:id="9577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232699">
      <w:bodyDiv w:val="1"/>
      <w:marLeft w:val="0"/>
      <w:marRight w:val="0"/>
      <w:marTop w:val="0"/>
      <w:marBottom w:val="0"/>
      <w:divBdr>
        <w:top w:val="none" w:sz="0" w:space="0" w:color="auto"/>
        <w:left w:val="none" w:sz="0" w:space="0" w:color="auto"/>
        <w:bottom w:val="none" w:sz="0" w:space="0" w:color="auto"/>
        <w:right w:val="none" w:sz="0" w:space="0" w:color="auto"/>
      </w:divBdr>
      <w:divsChild>
        <w:div w:id="898322852">
          <w:marLeft w:val="0"/>
          <w:marRight w:val="0"/>
          <w:marTop w:val="0"/>
          <w:marBottom w:val="0"/>
          <w:divBdr>
            <w:top w:val="none" w:sz="0" w:space="0" w:color="auto"/>
            <w:left w:val="none" w:sz="0" w:space="0" w:color="auto"/>
            <w:bottom w:val="none" w:sz="0" w:space="0" w:color="auto"/>
            <w:right w:val="none" w:sz="0" w:space="0" w:color="auto"/>
          </w:divBdr>
          <w:divsChild>
            <w:div w:id="318925619">
              <w:marLeft w:val="0"/>
              <w:marRight w:val="0"/>
              <w:marTop w:val="0"/>
              <w:marBottom w:val="0"/>
              <w:divBdr>
                <w:top w:val="none" w:sz="0" w:space="0" w:color="auto"/>
                <w:left w:val="none" w:sz="0" w:space="0" w:color="auto"/>
                <w:bottom w:val="none" w:sz="0" w:space="0" w:color="auto"/>
                <w:right w:val="none" w:sz="0" w:space="0" w:color="auto"/>
              </w:divBdr>
              <w:divsChild>
                <w:div w:id="1941793249">
                  <w:marLeft w:val="0"/>
                  <w:marRight w:val="0"/>
                  <w:marTop w:val="0"/>
                  <w:marBottom w:val="0"/>
                  <w:divBdr>
                    <w:top w:val="none" w:sz="0" w:space="0" w:color="auto"/>
                    <w:left w:val="none" w:sz="0" w:space="0" w:color="auto"/>
                    <w:bottom w:val="none" w:sz="0" w:space="0" w:color="auto"/>
                    <w:right w:val="none" w:sz="0" w:space="0" w:color="auto"/>
                  </w:divBdr>
                  <w:divsChild>
                    <w:div w:id="249890693">
                      <w:marLeft w:val="0"/>
                      <w:marRight w:val="0"/>
                      <w:marTop w:val="0"/>
                      <w:marBottom w:val="0"/>
                      <w:divBdr>
                        <w:top w:val="none" w:sz="0" w:space="0" w:color="auto"/>
                        <w:left w:val="none" w:sz="0" w:space="0" w:color="auto"/>
                        <w:bottom w:val="none" w:sz="0" w:space="0" w:color="auto"/>
                        <w:right w:val="none" w:sz="0" w:space="0" w:color="auto"/>
                      </w:divBdr>
                      <w:divsChild>
                        <w:div w:id="720715804">
                          <w:marLeft w:val="-225"/>
                          <w:marRight w:val="-225"/>
                          <w:marTop w:val="0"/>
                          <w:marBottom w:val="300"/>
                          <w:divBdr>
                            <w:top w:val="none" w:sz="0" w:space="0" w:color="auto"/>
                            <w:left w:val="none" w:sz="0" w:space="0" w:color="auto"/>
                            <w:bottom w:val="none" w:sz="0" w:space="0" w:color="auto"/>
                            <w:right w:val="none" w:sz="0" w:space="0" w:color="auto"/>
                          </w:divBdr>
                          <w:divsChild>
                            <w:div w:id="845946199">
                              <w:marLeft w:val="0"/>
                              <w:marRight w:val="0"/>
                              <w:marTop w:val="0"/>
                              <w:marBottom w:val="0"/>
                              <w:divBdr>
                                <w:top w:val="none" w:sz="0" w:space="0" w:color="auto"/>
                                <w:left w:val="none" w:sz="0" w:space="0" w:color="auto"/>
                                <w:bottom w:val="none" w:sz="0" w:space="0" w:color="auto"/>
                                <w:right w:val="none" w:sz="0" w:space="0" w:color="auto"/>
                              </w:divBdr>
                              <w:divsChild>
                                <w:div w:id="1010452249">
                                  <w:marLeft w:val="-225"/>
                                  <w:marRight w:val="-225"/>
                                  <w:marTop w:val="0"/>
                                  <w:marBottom w:val="300"/>
                                  <w:divBdr>
                                    <w:top w:val="none" w:sz="0" w:space="0" w:color="auto"/>
                                    <w:left w:val="none" w:sz="0" w:space="0" w:color="auto"/>
                                    <w:bottom w:val="none" w:sz="0" w:space="0" w:color="auto"/>
                                    <w:right w:val="none" w:sz="0" w:space="0" w:color="auto"/>
                                  </w:divBdr>
                                  <w:divsChild>
                                    <w:div w:id="1206790228">
                                      <w:marLeft w:val="0"/>
                                      <w:marRight w:val="0"/>
                                      <w:marTop w:val="0"/>
                                      <w:marBottom w:val="0"/>
                                      <w:divBdr>
                                        <w:top w:val="none" w:sz="0" w:space="0" w:color="auto"/>
                                        <w:left w:val="none" w:sz="0" w:space="0" w:color="auto"/>
                                        <w:bottom w:val="none" w:sz="0" w:space="0" w:color="auto"/>
                                        <w:right w:val="none" w:sz="0" w:space="0" w:color="auto"/>
                                      </w:divBdr>
                                      <w:divsChild>
                                        <w:div w:id="664364448">
                                          <w:marLeft w:val="0"/>
                                          <w:marRight w:val="0"/>
                                          <w:marTop w:val="0"/>
                                          <w:marBottom w:val="0"/>
                                          <w:divBdr>
                                            <w:top w:val="none" w:sz="0" w:space="0" w:color="auto"/>
                                            <w:left w:val="none" w:sz="0" w:space="0" w:color="auto"/>
                                            <w:bottom w:val="none" w:sz="0" w:space="0" w:color="auto"/>
                                            <w:right w:val="none" w:sz="0" w:space="0" w:color="auto"/>
                                          </w:divBdr>
                                          <w:divsChild>
                                            <w:div w:id="14934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3258">
      <w:bodyDiv w:val="1"/>
      <w:marLeft w:val="0"/>
      <w:marRight w:val="0"/>
      <w:marTop w:val="0"/>
      <w:marBottom w:val="0"/>
      <w:divBdr>
        <w:top w:val="none" w:sz="0" w:space="0" w:color="auto"/>
        <w:left w:val="none" w:sz="0" w:space="0" w:color="auto"/>
        <w:bottom w:val="none" w:sz="0" w:space="0" w:color="auto"/>
        <w:right w:val="none" w:sz="0" w:space="0" w:color="auto"/>
      </w:divBdr>
      <w:divsChild>
        <w:div w:id="865169466">
          <w:marLeft w:val="0"/>
          <w:marRight w:val="0"/>
          <w:marTop w:val="0"/>
          <w:marBottom w:val="0"/>
          <w:divBdr>
            <w:top w:val="none" w:sz="0" w:space="0" w:color="auto"/>
            <w:left w:val="none" w:sz="0" w:space="0" w:color="auto"/>
            <w:bottom w:val="none" w:sz="0" w:space="0" w:color="auto"/>
            <w:right w:val="none" w:sz="0" w:space="0" w:color="auto"/>
          </w:divBdr>
          <w:divsChild>
            <w:div w:id="377121797">
              <w:marLeft w:val="0"/>
              <w:marRight w:val="0"/>
              <w:marTop w:val="0"/>
              <w:marBottom w:val="0"/>
              <w:divBdr>
                <w:top w:val="none" w:sz="0" w:space="0" w:color="auto"/>
                <w:left w:val="none" w:sz="0" w:space="0" w:color="auto"/>
                <w:bottom w:val="none" w:sz="0" w:space="0" w:color="auto"/>
                <w:right w:val="none" w:sz="0" w:space="0" w:color="auto"/>
              </w:divBdr>
              <w:divsChild>
                <w:div w:id="1306468215">
                  <w:marLeft w:val="0"/>
                  <w:marRight w:val="0"/>
                  <w:marTop w:val="0"/>
                  <w:marBottom w:val="0"/>
                  <w:divBdr>
                    <w:top w:val="none" w:sz="0" w:space="0" w:color="auto"/>
                    <w:left w:val="none" w:sz="0" w:space="0" w:color="auto"/>
                    <w:bottom w:val="none" w:sz="0" w:space="0" w:color="auto"/>
                    <w:right w:val="none" w:sz="0" w:space="0" w:color="auto"/>
                  </w:divBdr>
                  <w:divsChild>
                    <w:div w:id="1120762740">
                      <w:marLeft w:val="0"/>
                      <w:marRight w:val="0"/>
                      <w:marTop w:val="0"/>
                      <w:marBottom w:val="0"/>
                      <w:divBdr>
                        <w:top w:val="none" w:sz="0" w:space="0" w:color="auto"/>
                        <w:left w:val="none" w:sz="0" w:space="0" w:color="auto"/>
                        <w:bottom w:val="none" w:sz="0" w:space="0" w:color="auto"/>
                        <w:right w:val="none" w:sz="0" w:space="0" w:color="auto"/>
                      </w:divBdr>
                      <w:divsChild>
                        <w:div w:id="1719888735">
                          <w:marLeft w:val="-225"/>
                          <w:marRight w:val="-225"/>
                          <w:marTop w:val="0"/>
                          <w:marBottom w:val="300"/>
                          <w:divBdr>
                            <w:top w:val="none" w:sz="0" w:space="0" w:color="auto"/>
                            <w:left w:val="none" w:sz="0" w:space="0" w:color="auto"/>
                            <w:bottom w:val="none" w:sz="0" w:space="0" w:color="auto"/>
                            <w:right w:val="none" w:sz="0" w:space="0" w:color="auto"/>
                          </w:divBdr>
                          <w:divsChild>
                            <w:div w:id="1011301039">
                              <w:marLeft w:val="0"/>
                              <w:marRight w:val="0"/>
                              <w:marTop w:val="0"/>
                              <w:marBottom w:val="0"/>
                              <w:divBdr>
                                <w:top w:val="none" w:sz="0" w:space="0" w:color="auto"/>
                                <w:left w:val="none" w:sz="0" w:space="0" w:color="auto"/>
                                <w:bottom w:val="none" w:sz="0" w:space="0" w:color="auto"/>
                                <w:right w:val="none" w:sz="0" w:space="0" w:color="auto"/>
                              </w:divBdr>
                              <w:divsChild>
                                <w:div w:id="237598143">
                                  <w:marLeft w:val="-225"/>
                                  <w:marRight w:val="-225"/>
                                  <w:marTop w:val="0"/>
                                  <w:marBottom w:val="300"/>
                                  <w:divBdr>
                                    <w:top w:val="none" w:sz="0" w:space="0" w:color="auto"/>
                                    <w:left w:val="none" w:sz="0" w:space="0" w:color="auto"/>
                                    <w:bottom w:val="none" w:sz="0" w:space="0" w:color="auto"/>
                                    <w:right w:val="none" w:sz="0" w:space="0" w:color="auto"/>
                                  </w:divBdr>
                                  <w:divsChild>
                                    <w:div w:id="789786014">
                                      <w:marLeft w:val="0"/>
                                      <w:marRight w:val="0"/>
                                      <w:marTop w:val="0"/>
                                      <w:marBottom w:val="0"/>
                                      <w:divBdr>
                                        <w:top w:val="none" w:sz="0" w:space="0" w:color="auto"/>
                                        <w:left w:val="none" w:sz="0" w:space="0" w:color="auto"/>
                                        <w:bottom w:val="none" w:sz="0" w:space="0" w:color="auto"/>
                                        <w:right w:val="none" w:sz="0" w:space="0" w:color="auto"/>
                                      </w:divBdr>
                                      <w:divsChild>
                                        <w:div w:id="502285701">
                                          <w:marLeft w:val="0"/>
                                          <w:marRight w:val="0"/>
                                          <w:marTop w:val="0"/>
                                          <w:marBottom w:val="0"/>
                                          <w:divBdr>
                                            <w:top w:val="none" w:sz="0" w:space="0" w:color="auto"/>
                                            <w:left w:val="none" w:sz="0" w:space="0" w:color="auto"/>
                                            <w:bottom w:val="none" w:sz="0" w:space="0" w:color="auto"/>
                                            <w:right w:val="none" w:sz="0" w:space="0" w:color="auto"/>
                                          </w:divBdr>
                                          <w:divsChild>
                                            <w:div w:id="18303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033414">
      <w:bodyDiv w:val="1"/>
      <w:marLeft w:val="0"/>
      <w:marRight w:val="0"/>
      <w:marTop w:val="0"/>
      <w:marBottom w:val="0"/>
      <w:divBdr>
        <w:top w:val="none" w:sz="0" w:space="0" w:color="auto"/>
        <w:left w:val="none" w:sz="0" w:space="0" w:color="auto"/>
        <w:bottom w:val="none" w:sz="0" w:space="0" w:color="auto"/>
        <w:right w:val="none" w:sz="0" w:space="0" w:color="auto"/>
      </w:divBdr>
      <w:divsChild>
        <w:div w:id="682321451">
          <w:marLeft w:val="0"/>
          <w:marRight w:val="0"/>
          <w:marTop w:val="0"/>
          <w:marBottom w:val="0"/>
          <w:divBdr>
            <w:top w:val="none" w:sz="0" w:space="0" w:color="auto"/>
            <w:left w:val="none" w:sz="0" w:space="0" w:color="auto"/>
            <w:bottom w:val="none" w:sz="0" w:space="0" w:color="auto"/>
            <w:right w:val="none" w:sz="0" w:space="0" w:color="auto"/>
          </w:divBdr>
          <w:divsChild>
            <w:div w:id="466630554">
              <w:marLeft w:val="0"/>
              <w:marRight w:val="0"/>
              <w:marTop w:val="0"/>
              <w:marBottom w:val="0"/>
              <w:divBdr>
                <w:top w:val="none" w:sz="0" w:space="0" w:color="auto"/>
                <w:left w:val="none" w:sz="0" w:space="0" w:color="auto"/>
                <w:bottom w:val="none" w:sz="0" w:space="0" w:color="auto"/>
                <w:right w:val="none" w:sz="0" w:space="0" w:color="auto"/>
              </w:divBdr>
              <w:divsChild>
                <w:div w:id="1982155542">
                  <w:marLeft w:val="0"/>
                  <w:marRight w:val="0"/>
                  <w:marTop w:val="0"/>
                  <w:marBottom w:val="0"/>
                  <w:divBdr>
                    <w:top w:val="none" w:sz="0" w:space="0" w:color="auto"/>
                    <w:left w:val="none" w:sz="0" w:space="0" w:color="auto"/>
                    <w:bottom w:val="none" w:sz="0" w:space="0" w:color="auto"/>
                    <w:right w:val="none" w:sz="0" w:space="0" w:color="auto"/>
                  </w:divBdr>
                  <w:divsChild>
                    <w:div w:id="946546370">
                      <w:marLeft w:val="0"/>
                      <w:marRight w:val="0"/>
                      <w:marTop w:val="0"/>
                      <w:marBottom w:val="0"/>
                      <w:divBdr>
                        <w:top w:val="none" w:sz="0" w:space="0" w:color="auto"/>
                        <w:left w:val="none" w:sz="0" w:space="0" w:color="auto"/>
                        <w:bottom w:val="none" w:sz="0" w:space="0" w:color="auto"/>
                        <w:right w:val="none" w:sz="0" w:space="0" w:color="auto"/>
                      </w:divBdr>
                      <w:divsChild>
                        <w:div w:id="871765829">
                          <w:marLeft w:val="-225"/>
                          <w:marRight w:val="-225"/>
                          <w:marTop w:val="0"/>
                          <w:marBottom w:val="300"/>
                          <w:divBdr>
                            <w:top w:val="none" w:sz="0" w:space="0" w:color="auto"/>
                            <w:left w:val="none" w:sz="0" w:space="0" w:color="auto"/>
                            <w:bottom w:val="none" w:sz="0" w:space="0" w:color="auto"/>
                            <w:right w:val="none" w:sz="0" w:space="0" w:color="auto"/>
                          </w:divBdr>
                          <w:divsChild>
                            <w:div w:id="1545216307">
                              <w:marLeft w:val="0"/>
                              <w:marRight w:val="0"/>
                              <w:marTop w:val="0"/>
                              <w:marBottom w:val="0"/>
                              <w:divBdr>
                                <w:top w:val="none" w:sz="0" w:space="0" w:color="auto"/>
                                <w:left w:val="none" w:sz="0" w:space="0" w:color="auto"/>
                                <w:bottom w:val="none" w:sz="0" w:space="0" w:color="auto"/>
                                <w:right w:val="none" w:sz="0" w:space="0" w:color="auto"/>
                              </w:divBdr>
                              <w:divsChild>
                                <w:div w:id="1767996457">
                                  <w:marLeft w:val="-225"/>
                                  <w:marRight w:val="-225"/>
                                  <w:marTop w:val="0"/>
                                  <w:marBottom w:val="300"/>
                                  <w:divBdr>
                                    <w:top w:val="none" w:sz="0" w:space="0" w:color="auto"/>
                                    <w:left w:val="none" w:sz="0" w:space="0" w:color="auto"/>
                                    <w:bottom w:val="none" w:sz="0" w:space="0" w:color="auto"/>
                                    <w:right w:val="none" w:sz="0" w:space="0" w:color="auto"/>
                                  </w:divBdr>
                                  <w:divsChild>
                                    <w:div w:id="1824199881">
                                      <w:marLeft w:val="0"/>
                                      <w:marRight w:val="0"/>
                                      <w:marTop w:val="0"/>
                                      <w:marBottom w:val="0"/>
                                      <w:divBdr>
                                        <w:top w:val="none" w:sz="0" w:space="0" w:color="auto"/>
                                        <w:left w:val="none" w:sz="0" w:space="0" w:color="auto"/>
                                        <w:bottom w:val="none" w:sz="0" w:space="0" w:color="auto"/>
                                        <w:right w:val="none" w:sz="0" w:space="0" w:color="auto"/>
                                      </w:divBdr>
                                      <w:divsChild>
                                        <w:div w:id="1777410930">
                                          <w:marLeft w:val="0"/>
                                          <w:marRight w:val="0"/>
                                          <w:marTop w:val="0"/>
                                          <w:marBottom w:val="0"/>
                                          <w:divBdr>
                                            <w:top w:val="none" w:sz="0" w:space="0" w:color="auto"/>
                                            <w:left w:val="none" w:sz="0" w:space="0" w:color="auto"/>
                                            <w:bottom w:val="none" w:sz="0" w:space="0" w:color="auto"/>
                                            <w:right w:val="none" w:sz="0" w:space="0" w:color="auto"/>
                                          </w:divBdr>
                                          <w:divsChild>
                                            <w:div w:id="9738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806885">
      <w:bodyDiv w:val="1"/>
      <w:marLeft w:val="0"/>
      <w:marRight w:val="0"/>
      <w:marTop w:val="0"/>
      <w:marBottom w:val="0"/>
      <w:divBdr>
        <w:top w:val="none" w:sz="0" w:space="0" w:color="auto"/>
        <w:left w:val="none" w:sz="0" w:space="0" w:color="auto"/>
        <w:bottom w:val="none" w:sz="0" w:space="0" w:color="auto"/>
        <w:right w:val="none" w:sz="0" w:space="0" w:color="auto"/>
      </w:divBdr>
    </w:div>
    <w:div w:id="822432004">
      <w:bodyDiv w:val="1"/>
      <w:marLeft w:val="0"/>
      <w:marRight w:val="0"/>
      <w:marTop w:val="0"/>
      <w:marBottom w:val="0"/>
      <w:divBdr>
        <w:top w:val="none" w:sz="0" w:space="0" w:color="auto"/>
        <w:left w:val="none" w:sz="0" w:space="0" w:color="auto"/>
        <w:bottom w:val="none" w:sz="0" w:space="0" w:color="auto"/>
        <w:right w:val="none" w:sz="0" w:space="0" w:color="auto"/>
      </w:divBdr>
    </w:div>
    <w:div w:id="1114137231">
      <w:bodyDiv w:val="1"/>
      <w:marLeft w:val="0"/>
      <w:marRight w:val="0"/>
      <w:marTop w:val="0"/>
      <w:marBottom w:val="0"/>
      <w:divBdr>
        <w:top w:val="none" w:sz="0" w:space="0" w:color="auto"/>
        <w:left w:val="none" w:sz="0" w:space="0" w:color="auto"/>
        <w:bottom w:val="none" w:sz="0" w:space="0" w:color="auto"/>
        <w:right w:val="none" w:sz="0" w:space="0" w:color="auto"/>
      </w:divBdr>
    </w:div>
    <w:div w:id="1935934702">
      <w:bodyDiv w:val="1"/>
      <w:marLeft w:val="0"/>
      <w:marRight w:val="0"/>
      <w:marTop w:val="0"/>
      <w:marBottom w:val="0"/>
      <w:divBdr>
        <w:top w:val="none" w:sz="0" w:space="0" w:color="auto"/>
        <w:left w:val="none" w:sz="0" w:space="0" w:color="auto"/>
        <w:bottom w:val="none" w:sz="0" w:space="0" w:color="auto"/>
        <w:right w:val="none" w:sz="0" w:space="0" w:color="auto"/>
      </w:divBdr>
    </w:div>
    <w:div w:id="1993095524">
      <w:bodyDiv w:val="1"/>
      <w:marLeft w:val="0"/>
      <w:marRight w:val="0"/>
      <w:marTop w:val="0"/>
      <w:marBottom w:val="0"/>
      <w:divBdr>
        <w:top w:val="none" w:sz="0" w:space="0" w:color="auto"/>
        <w:left w:val="none" w:sz="0" w:space="0" w:color="auto"/>
        <w:bottom w:val="none" w:sz="0" w:space="0" w:color="auto"/>
        <w:right w:val="none" w:sz="0" w:space="0" w:color="auto"/>
      </w:divBdr>
      <w:divsChild>
        <w:div w:id="1924297913">
          <w:marLeft w:val="0"/>
          <w:marRight w:val="0"/>
          <w:marTop w:val="0"/>
          <w:marBottom w:val="0"/>
          <w:divBdr>
            <w:top w:val="none" w:sz="0" w:space="0" w:color="auto"/>
            <w:left w:val="none" w:sz="0" w:space="0" w:color="auto"/>
            <w:bottom w:val="none" w:sz="0" w:space="0" w:color="auto"/>
            <w:right w:val="none" w:sz="0" w:space="0" w:color="auto"/>
          </w:divBdr>
          <w:divsChild>
            <w:div w:id="1759713712">
              <w:marLeft w:val="0"/>
              <w:marRight w:val="0"/>
              <w:marTop w:val="0"/>
              <w:marBottom w:val="0"/>
              <w:divBdr>
                <w:top w:val="none" w:sz="0" w:space="0" w:color="auto"/>
                <w:left w:val="none" w:sz="0" w:space="0" w:color="auto"/>
                <w:bottom w:val="none" w:sz="0" w:space="0" w:color="auto"/>
                <w:right w:val="none" w:sz="0" w:space="0" w:color="auto"/>
              </w:divBdr>
              <w:divsChild>
                <w:div w:id="779840616">
                  <w:marLeft w:val="0"/>
                  <w:marRight w:val="0"/>
                  <w:marTop w:val="0"/>
                  <w:marBottom w:val="0"/>
                  <w:divBdr>
                    <w:top w:val="none" w:sz="0" w:space="0" w:color="auto"/>
                    <w:left w:val="none" w:sz="0" w:space="0" w:color="auto"/>
                    <w:bottom w:val="none" w:sz="0" w:space="0" w:color="auto"/>
                    <w:right w:val="none" w:sz="0" w:space="0" w:color="auto"/>
                  </w:divBdr>
                  <w:divsChild>
                    <w:div w:id="792289862">
                      <w:marLeft w:val="0"/>
                      <w:marRight w:val="0"/>
                      <w:marTop w:val="0"/>
                      <w:marBottom w:val="0"/>
                      <w:divBdr>
                        <w:top w:val="none" w:sz="0" w:space="0" w:color="auto"/>
                        <w:left w:val="none" w:sz="0" w:space="0" w:color="auto"/>
                        <w:bottom w:val="none" w:sz="0" w:space="0" w:color="auto"/>
                        <w:right w:val="none" w:sz="0" w:space="0" w:color="auto"/>
                      </w:divBdr>
                      <w:divsChild>
                        <w:div w:id="996419808">
                          <w:marLeft w:val="-225"/>
                          <w:marRight w:val="-225"/>
                          <w:marTop w:val="0"/>
                          <w:marBottom w:val="300"/>
                          <w:divBdr>
                            <w:top w:val="none" w:sz="0" w:space="0" w:color="auto"/>
                            <w:left w:val="none" w:sz="0" w:space="0" w:color="auto"/>
                            <w:bottom w:val="none" w:sz="0" w:space="0" w:color="auto"/>
                            <w:right w:val="none" w:sz="0" w:space="0" w:color="auto"/>
                          </w:divBdr>
                          <w:divsChild>
                            <w:div w:id="454057412">
                              <w:marLeft w:val="0"/>
                              <w:marRight w:val="0"/>
                              <w:marTop w:val="0"/>
                              <w:marBottom w:val="0"/>
                              <w:divBdr>
                                <w:top w:val="none" w:sz="0" w:space="0" w:color="auto"/>
                                <w:left w:val="none" w:sz="0" w:space="0" w:color="auto"/>
                                <w:bottom w:val="none" w:sz="0" w:space="0" w:color="auto"/>
                                <w:right w:val="none" w:sz="0" w:space="0" w:color="auto"/>
                              </w:divBdr>
                              <w:divsChild>
                                <w:div w:id="1621493698">
                                  <w:marLeft w:val="-225"/>
                                  <w:marRight w:val="-225"/>
                                  <w:marTop w:val="0"/>
                                  <w:marBottom w:val="300"/>
                                  <w:divBdr>
                                    <w:top w:val="none" w:sz="0" w:space="0" w:color="auto"/>
                                    <w:left w:val="none" w:sz="0" w:space="0" w:color="auto"/>
                                    <w:bottom w:val="none" w:sz="0" w:space="0" w:color="auto"/>
                                    <w:right w:val="none" w:sz="0" w:space="0" w:color="auto"/>
                                  </w:divBdr>
                                  <w:divsChild>
                                    <w:div w:id="60568919">
                                      <w:marLeft w:val="0"/>
                                      <w:marRight w:val="0"/>
                                      <w:marTop w:val="0"/>
                                      <w:marBottom w:val="0"/>
                                      <w:divBdr>
                                        <w:top w:val="none" w:sz="0" w:space="0" w:color="auto"/>
                                        <w:left w:val="none" w:sz="0" w:space="0" w:color="auto"/>
                                        <w:bottom w:val="none" w:sz="0" w:space="0" w:color="auto"/>
                                        <w:right w:val="none" w:sz="0" w:space="0" w:color="auto"/>
                                      </w:divBdr>
                                      <w:divsChild>
                                        <w:div w:id="1746141818">
                                          <w:marLeft w:val="0"/>
                                          <w:marRight w:val="0"/>
                                          <w:marTop w:val="0"/>
                                          <w:marBottom w:val="0"/>
                                          <w:divBdr>
                                            <w:top w:val="none" w:sz="0" w:space="0" w:color="auto"/>
                                            <w:left w:val="none" w:sz="0" w:space="0" w:color="auto"/>
                                            <w:bottom w:val="none" w:sz="0" w:space="0" w:color="auto"/>
                                            <w:right w:val="none" w:sz="0" w:space="0" w:color="auto"/>
                                          </w:divBdr>
                                          <w:divsChild>
                                            <w:div w:id="11497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533583">
      <w:bodyDiv w:val="1"/>
      <w:marLeft w:val="0"/>
      <w:marRight w:val="0"/>
      <w:marTop w:val="0"/>
      <w:marBottom w:val="0"/>
      <w:divBdr>
        <w:top w:val="none" w:sz="0" w:space="0" w:color="auto"/>
        <w:left w:val="none" w:sz="0" w:space="0" w:color="auto"/>
        <w:bottom w:val="none" w:sz="0" w:space="0" w:color="auto"/>
        <w:right w:val="none" w:sz="0" w:space="0" w:color="auto"/>
      </w:divBdr>
      <w:divsChild>
        <w:div w:id="1279872022">
          <w:marLeft w:val="0"/>
          <w:marRight w:val="0"/>
          <w:marTop w:val="0"/>
          <w:marBottom w:val="0"/>
          <w:divBdr>
            <w:top w:val="none" w:sz="0" w:space="0" w:color="auto"/>
            <w:left w:val="none" w:sz="0" w:space="0" w:color="auto"/>
            <w:bottom w:val="none" w:sz="0" w:space="0" w:color="auto"/>
            <w:right w:val="none" w:sz="0" w:space="0" w:color="auto"/>
          </w:divBdr>
          <w:divsChild>
            <w:div w:id="1686665273">
              <w:marLeft w:val="0"/>
              <w:marRight w:val="0"/>
              <w:marTop w:val="0"/>
              <w:marBottom w:val="0"/>
              <w:divBdr>
                <w:top w:val="none" w:sz="0" w:space="0" w:color="auto"/>
                <w:left w:val="none" w:sz="0" w:space="0" w:color="auto"/>
                <w:bottom w:val="none" w:sz="0" w:space="0" w:color="auto"/>
                <w:right w:val="none" w:sz="0" w:space="0" w:color="auto"/>
              </w:divBdr>
              <w:divsChild>
                <w:div w:id="2051026319">
                  <w:marLeft w:val="0"/>
                  <w:marRight w:val="0"/>
                  <w:marTop w:val="0"/>
                  <w:marBottom w:val="0"/>
                  <w:divBdr>
                    <w:top w:val="none" w:sz="0" w:space="0" w:color="auto"/>
                    <w:left w:val="none" w:sz="0" w:space="0" w:color="auto"/>
                    <w:bottom w:val="none" w:sz="0" w:space="0" w:color="auto"/>
                    <w:right w:val="none" w:sz="0" w:space="0" w:color="auto"/>
                  </w:divBdr>
                  <w:divsChild>
                    <w:div w:id="895318057">
                      <w:marLeft w:val="0"/>
                      <w:marRight w:val="0"/>
                      <w:marTop w:val="0"/>
                      <w:marBottom w:val="0"/>
                      <w:divBdr>
                        <w:top w:val="none" w:sz="0" w:space="0" w:color="auto"/>
                        <w:left w:val="none" w:sz="0" w:space="0" w:color="auto"/>
                        <w:bottom w:val="none" w:sz="0" w:space="0" w:color="auto"/>
                        <w:right w:val="none" w:sz="0" w:space="0" w:color="auto"/>
                      </w:divBdr>
                      <w:divsChild>
                        <w:div w:id="602687961">
                          <w:marLeft w:val="-225"/>
                          <w:marRight w:val="-225"/>
                          <w:marTop w:val="0"/>
                          <w:marBottom w:val="300"/>
                          <w:divBdr>
                            <w:top w:val="none" w:sz="0" w:space="0" w:color="auto"/>
                            <w:left w:val="none" w:sz="0" w:space="0" w:color="auto"/>
                            <w:bottom w:val="none" w:sz="0" w:space="0" w:color="auto"/>
                            <w:right w:val="none" w:sz="0" w:space="0" w:color="auto"/>
                          </w:divBdr>
                          <w:divsChild>
                            <w:div w:id="1749692393">
                              <w:marLeft w:val="0"/>
                              <w:marRight w:val="0"/>
                              <w:marTop w:val="0"/>
                              <w:marBottom w:val="0"/>
                              <w:divBdr>
                                <w:top w:val="none" w:sz="0" w:space="0" w:color="auto"/>
                                <w:left w:val="none" w:sz="0" w:space="0" w:color="auto"/>
                                <w:bottom w:val="none" w:sz="0" w:space="0" w:color="auto"/>
                                <w:right w:val="none" w:sz="0" w:space="0" w:color="auto"/>
                              </w:divBdr>
                              <w:divsChild>
                                <w:div w:id="734739066">
                                  <w:marLeft w:val="-225"/>
                                  <w:marRight w:val="-225"/>
                                  <w:marTop w:val="0"/>
                                  <w:marBottom w:val="300"/>
                                  <w:divBdr>
                                    <w:top w:val="none" w:sz="0" w:space="0" w:color="auto"/>
                                    <w:left w:val="none" w:sz="0" w:space="0" w:color="auto"/>
                                    <w:bottom w:val="none" w:sz="0" w:space="0" w:color="auto"/>
                                    <w:right w:val="none" w:sz="0" w:space="0" w:color="auto"/>
                                  </w:divBdr>
                                  <w:divsChild>
                                    <w:div w:id="89745350">
                                      <w:marLeft w:val="0"/>
                                      <w:marRight w:val="0"/>
                                      <w:marTop w:val="0"/>
                                      <w:marBottom w:val="0"/>
                                      <w:divBdr>
                                        <w:top w:val="none" w:sz="0" w:space="0" w:color="auto"/>
                                        <w:left w:val="none" w:sz="0" w:space="0" w:color="auto"/>
                                        <w:bottom w:val="none" w:sz="0" w:space="0" w:color="auto"/>
                                        <w:right w:val="none" w:sz="0" w:space="0" w:color="auto"/>
                                      </w:divBdr>
                                      <w:divsChild>
                                        <w:div w:id="1252541949">
                                          <w:marLeft w:val="0"/>
                                          <w:marRight w:val="0"/>
                                          <w:marTop w:val="0"/>
                                          <w:marBottom w:val="0"/>
                                          <w:divBdr>
                                            <w:top w:val="none" w:sz="0" w:space="0" w:color="auto"/>
                                            <w:left w:val="none" w:sz="0" w:space="0" w:color="auto"/>
                                            <w:bottom w:val="none" w:sz="0" w:space="0" w:color="auto"/>
                                            <w:right w:val="none" w:sz="0" w:space="0" w:color="auto"/>
                                          </w:divBdr>
                                          <w:divsChild>
                                            <w:div w:id="20510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9412E-0E3C-4C2F-A975-3A066CE554D3}">
  <ds:schemaRefs>
    <ds:schemaRef ds:uri="http://schemas.microsoft.com/sharepoint/v3/contenttype/forms"/>
  </ds:schemaRefs>
</ds:datastoreItem>
</file>

<file path=customXml/itemProps2.xml><?xml version="1.0" encoding="utf-8"?>
<ds:datastoreItem xmlns:ds="http://schemas.openxmlformats.org/officeDocument/2006/customXml" ds:itemID="{3864FAC1-641F-44D3-82C7-DE4EE4D6E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14D8E-D391-4AD9-88F3-55BF3E040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44F2B0-679E-490C-A703-4141CBDF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cp:lastPrinted>2019-07-02T19:49:00Z</cp:lastPrinted>
  <dcterms:created xsi:type="dcterms:W3CDTF">2020-01-30T18:02:00Z</dcterms:created>
  <dcterms:modified xsi:type="dcterms:W3CDTF">2020-01-30T18:02:00Z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