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6D5D" w:rsidR="00F02DCA" w:rsidP="00474F37" w:rsidRDefault="45A283C8" w14:paraId="268AC494" w14:textId="3C75E425">
      <w:pPr>
        <w:spacing w:before="120" w:after="120" w:line="240" w:lineRule="auto"/>
        <w:rPr>
          <w:rFonts w:ascii="Times New Roman" w:hAnsi="Times New Roman"/>
          <w:sz w:val="24"/>
          <w:szCs w:val="24"/>
        </w:rPr>
      </w:pPr>
      <w:r w:rsidRPr="45A283C8">
        <w:rPr>
          <w:rFonts w:ascii="Times New Roman" w:hAnsi="Times New Roman"/>
          <w:i/>
          <w:iCs/>
          <w:sz w:val="24"/>
          <w:szCs w:val="24"/>
        </w:rPr>
        <w:t xml:space="preserve">The purpose of this document is to provide the public with a concise and accessible explanation and rationale </w:t>
      </w:r>
      <w:r w:rsidR="001E4226">
        <w:rPr>
          <w:rFonts w:ascii="Times New Roman" w:hAnsi="Times New Roman"/>
          <w:i/>
          <w:iCs/>
          <w:sz w:val="24"/>
          <w:szCs w:val="24"/>
        </w:rPr>
        <w:t>for</w:t>
      </w:r>
      <w:r w:rsidRPr="45A283C8">
        <w:rPr>
          <w:rFonts w:ascii="Times New Roman" w:hAnsi="Times New Roman"/>
          <w:i/>
          <w:iCs/>
          <w:sz w:val="24"/>
          <w:szCs w:val="24"/>
        </w:rPr>
        <w:t xml:space="preserve"> the proposed revisions to </w:t>
      </w:r>
      <w:r w:rsidRPr="45A283C8">
        <w:rPr>
          <w:rFonts w:ascii="Times New Roman" w:hAnsi="Times New Roman"/>
          <w:sz w:val="24"/>
          <w:szCs w:val="24"/>
        </w:rPr>
        <w:t>1820-0578: IDEA Part C State Performance Plan (Part C SPP) and Annual Performance Report (Part C APR)</w:t>
      </w:r>
      <w:r w:rsidRPr="45A283C8">
        <w:rPr>
          <w:rFonts w:ascii="Times New Roman" w:hAnsi="Times New Roman"/>
          <w:i/>
          <w:iCs/>
          <w:sz w:val="24"/>
          <w:szCs w:val="24"/>
        </w:rPr>
        <w:t xml:space="preserve">, collectively SPP/APR. The proposed revisions would </w:t>
      </w:r>
      <w:r w:rsidR="00243DE5">
        <w:rPr>
          <w:rFonts w:ascii="Times New Roman" w:hAnsi="Times New Roman"/>
          <w:i/>
          <w:iCs/>
          <w:sz w:val="24"/>
          <w:szCs w:val="24"/>
        </w:rPr>
        <w:t>take</w:t>
      </w:r>
      <w:r w:rsidRPr="45A283C8">
        <w:rPr>
          <w:rFonts w:ascii="Times New Roman" w:hAnsi="Times New Roman"/>
          <w:i/>
          <w:iCs/>
          <w:sz w:val="24"/>
          <w:szCs w:val="24"/>
        </w:rPr>
        <w:t xml:space="preserve"> effect with the States’ FFY 20</w:t>
      </w:r>
      <w:r w:rsidR="00EC0201">
        <w:rPr>
          <w:rFonts w:ascii="Times New Roman" w:hAnsi="Times New Roman"/>
          <w:i/>
          <w:iCs/>
          <w:sz w:val="24"/>
          <w:szCs w:val="24"/>
        </w:rPr>
        <w:t>20</w:t>
      </w:r>
      <w:r w:rsidRPr="45A283C8">
        <w:rPr>
          <w:rFonts w:ascii="Times New Roman" w:hAnsi="Times New Roman"/>
          <w:i/>
          <w:iCs/>
          <w:sz w:val="24"/>
          <w:szCs w:val="24"/>
        </w:rPr>
        <w:t xml:space="preserve"> SPP/APR to be submitted in February 202</w:t>
      </w:r>
      <w:r w:rsidR="00EC0201">
        <w:rPr>
          <w:rFonts w:ascii="Times New Roman" w:hAnsi="Times New Roman"/>
          <w:i/>
          <w:iCs/>
          <w:sz w:val="24"/>
          <w:szCs w:val="24"/>
        </w:rPr>
        <w:t>2</w:t>
      </w:r>
      <w:r w:rsidRPr="45A283C8">
        <w:rPr>
          <w:rFonts w:ascii="Times New Roman" w:hAnsi="Times New Roman"/>
          <w:i/>
          <w:iCs/>
          <w:sz w:val="24"/>
          <w:szCs w:val="24"/>
        </w:rPr>
        <w:t xml:space="preserve">. The explanation is accompanied by two appendices. Appendix A lays out the legal requirements, i.e., elements of the SPP/APR that are required by statute and may not be changed. Appendix B describes prior significant revisions to the SPP/APR. </w:t>
      </w:r>
    </w:p>
    <w:p w:rsidRPr="00F06D5D" w:rsidR="009D384E" w:rsidP="048A921A" w:rsidRDefault="048A921A" w14:paraId="22623873" w14:textId="2547A017">
      <w:pPr>
        <w:spacing w:before="480" w:after="120" w:line="240" w:lineRule="auto"/>
        <w:rPr>
          <w:rFonts w:ascii="Times New Roman" w:hAnsi="Times New Roman"/>
          <w:b/>
          <w:bCs/>
          <w:sz w:val="24"/>
          <w:szCs w:val="24"/>
          <w:u w:val="single"/>
        </w:rPr>
      </w:pPr>
      <w:r w:rsidRPr="048A921A">
        <w:rPr>
          <w:rFonts w:ascii="Times New Roman" w:hAnsi="Times New Roman"/>
          <w:b/>
          <w:bCs/>
          <w:sz w:val="24"/>
          <w:szCs w:val="24"/>
          <w:u w:val="single"/>
        </w:rPr>
        <w:t>PROPOSED REVISIONS TO THE PART C SPP/APR</w:t>
      </w:r>
      <w:r w:rsidRPr="048A921A">
        <w:rPr>
          <w:rFonts w:ascii="Times New Roman" w:hAnsi="Times New Roman"/>
          <w:b/>
          <w:bCs/>
          <w:sz w:val="28"/>
          <w:szCs w:val="28"/>
          <w:u w:val="single"/>
        </w:rPr>
        <w:t xml:space="preserve"> </w:t>
      </w:r>
    </w:p>
    <w:p w:rsidR="00B66255" w:rsidP="00474F37" w:rsidRDefault="7E87051A" w14:paraId="45B6A2A0" w14:textId="59433753">
      <w:pPr>
        <w:spacing w:before="240" w:after="120" w:line="240" w:lineRule="auto"/>
        <w:rPr>
          <w:rFonts w:ascii="Times New Roman" w:hAnsi="Times New Roman"/>
          <w:sz w:val="24"/>
          <w:szCs w:val="24"/>
        </w:rPr>
      </w:pPr>
      <w:r w:rsidRPr="7E87051A">
        <w:rPr>
          <w:rFonts w:ascii="Times New Roman" w:hAnsi="Times New Roman"/>
          <w:sz w:val="24"/>
          <w:szCs w:val="24"/>
        </w:rPr>
        <w:t xml:space="preserve">OSEP is proposing revisions to the current Part C SPP/APR. </w:t>
      </w:r>
      <w:r w:rsidR="00FE16EC">
        <w:rPr>
          <w:rFonts w:ascii="Times New Roman" w:hAnsi="Times New Roman"/>
          <w:sz w:val="24"/>
          <w:szCs w:val="24"/>
        </w:rPr>
        <w:t>This information collection package</w:t>
      </w:r>
      <w:r w:rsidRPr="7E87051A">
        <w:rPr>
          <w:rFonts w:ascii="Times New Roman" w:hAnsi="Times New Roman"/>
          <w:sz w:val="24"/>
          <w:szCs w:val="24"/>
        </w:rPr>
        <w:t xml:space="preserve"> would also establish a new Part C SPP consistent with IDEA sections 616(b)(1)(C) and 642 which requires each State to review its SPP at least once every six years. The SPP would cover the reporting years from FY20</w:t>
      </w:r>
      <w:r w:rsidR="00EC0201">
        <w:rPr>
          <w:rFonts w:ascii="Times New Roman" w:hAnsi="Times New Roman"/>
          <w:sz w:val="24"/>
          <w:szCs w:val="24"/>
        </w:rPr>
        <w:t>20</w:t>
      </w:r>
      <w:r w:rsidRPr="7E87051A">
        <w:rPr>
          <w:rFonts w:ascii="Times New Roman" w:hAnsi="Times New Roman"/>
          <w:sz w:val="24"/>
          <w:szCs w:val="24"/>
        </w:rPr>
        <w:t xml:space="preserve"> through FY202</w:t>
      </w:r>
      <w:r w:rsidR="00EC0201">
        <w:rPr>
          <w:rFonts w:ascii="Times New Roman" w:hAnsi="Times New Roman"/>
          <w:sz w:val="24"/>
          <w:szCs w:val="24"/>
        </w:rPr>
        <w:t>5</w:t>
      </w:r>
      <w:r w:rsidRPr="7E87051A">
        <w:rPr>
          <w:rFonts w:ascii="Times New Roman" w:hAnsi="Times New Roman"/>
          <w:sz w:val="24"/>
          <w:szCs w:val="24"/>
        </w:rPr>
        <w:t xml:space="preserve">. </w:t>
      </w:r>
    </w:p>
    <w:p w:rsidR="00B66255" w:rsidP="00474F37" w:rsidRDefault="00B66255" w14:paraId="0A89B28A" w14:textId="36C5446C">
      <w:pPr>
        <w:spacing w:before="240" w:after="120" w:line="240" w:lineRule="auto"/>
        <w:rPr>
          <w:rFonts w:ascii="Times New Roman" w:hAnsi="Times New Roman"/>
          <w:sz w:val="24"/>
          <w:szCs w:val="24"/>
        </w:rPr>
      </w:pPr>
      <w:r>
        <w:rPr>
          <w:rFonts w:ascii="Times New Roman" w:hAnsi="Times New Roman"/>
          <w:sz w:val="24"/>
          <w:szCs w:val="24"/>
        </w:rPr>
        <w:t xml:space="preserve">The Office of Special Education and Rehabilitative Services (OSERS) </w:t>
      </w:r>
      <w:r w:rsidR="004234FC">
        <w:rPr>
          <w:rFonts w:ascii="Times New Roman" w:hAnsi="Times New Roman"/>
          <w:sz w:val="24"/>
          <w:szCs w:val="24"/>
        </w:rPr>
        <w:t xml:space="preserve">is committed to improving early childhood, educational, and employment outcomes and to raising expectations for all people with disabilities, their families, their communities, and the nation. In September 2018, OSERS released its framework which </w:t>
      </w:r>
      <w:r>
        <w:rPr>
          <w:rFonts w:ascii="Times New Roman" w:hAnsi="Times New Roman"/>
          <w:sz w:val="24"/>
          <w:szCs w:val="24"/>
        </w:rPr>
        <w:t xml:space="preserve">prioritizes rethinking all aspects of how OSERS serves infants, toddlers, children and youth with disabilities, and their families. It highlights OSERS commitment to </w:t>
      </w:r>
      <w:r w:rsidRPr="00511080">
        <w:rPr>
          <w:rFonts w:ascii="Times New Roman" w:hAnsi="Times New Roman"/>
          <w:sz w:val="24"/>
          <w:szCs w:val="24"/>
        </w:rPr>
        <w:t xml:space="preserve">support </w:t>
      </w:r>
      <w:r w:rsidR="00EA40C3">
        <w:rPr>
          <w:rFonts w:ascii="Times New Roman" w:hAnsi="Times New Roman"/>
          <w:sz w:val="24"/>
          <w:szCs w:val="24"/>
        </w:rPr>
        <w:t>State</w:t>
      </w:r>
      <w:r w:rsidRPr="00511080">
        <w:rPr>
          <w:rFonts w:ascii="Times New Roman" w:hAnsi="Times New Roman"/>
          <w:sz w:val="24"/>
          <w:szCs w:val="24"/>
        </w:rPr>
        <w:t xml:space="preserve">s in their work to raise expectations and improve outcomes for individuals with disabilities; provide </w:t>
      </w:r>
      <w:r w:rsidR="00EA40C3">
        <w:rPr>
          <w:rFonts w:ascii="Times New Roman" w:hAnsi="Times New Roman"/>
          <w:sz w:val="24"/>
          <w:szCs w:val="24"/>
        </w:rPr>
        <w:t>State</w:t>
      </w:r>
      <w:r w:rsidRPr="00511080">
        <w:rPr>
          <w:rFonts w:ascii="Times New Roman" w:hAnsi="Times New Roman"/>
          <w:sz w:val="24"/>
          <w:szCs w:val="24"/>
        </w:rPr>
        <w:t xml:space="preserve">s </w:t>
      </w:r>
      <w:r w:rsidR="004234FC">
        <w:rPr>
          <w:rFonts w:ascii="Times New Roman" w:hAnsi="Times New Roman"/>
          <w:sz w:val="24"/>
          <w:szCs w:val="24"/>
        </w:rPr>
        <w:t xml:space="preserve">the </w:t>
      </w:r>
      <w:r w:rsidRPr="00511080">
        <w:rPr>
          <w:rFonts w:ascii="Times New Roman" w:hAnsi="Times New Roman"/>
          <w:sz w:val="24"/>
          <w:szCs w:val="24"/>
        </w:rPr>
        <w:t>flexibility</w:t>
      </w:r>
      <w:r w:rsidR="004234FC">
        <w:rPr>
          <w:rFonts w:ascii="Times New Roman" w:hAnsi="Times New Roman"/>
          <w:sz w:val="24"/>
          <w:szCs w:val="24"/>
        </w:rPr>
        <w:t xml:space="preserve"> they need</w:t>
      </w:r>
      <w:r w:rsidRPr="00511080">
        <w:rPr>
          <w:rFonts w:ascii="Times New Roman" w:hAnsi="Times New Roman"/>
          <w:sz w:val="24"/>
          <w:szCs w:val="24"/>
        </w:rPr>
        <w:t xml:space="preserve"> to implement their programs within the constructs of the law; and partner with parents, individuals with disabilities, and diverse stakeholders.</w:t>
      </w:r>
      <w:r>
        <w:rPr>
          <w:rFonts w:ascii="Times New Roman" w:hAnsi="Times New Roman"/>
          <w:sz w:val="24"/>
          <w:szCs w:val="24"/>
        </w:rPr>
        <w:t xml:space="preserve"> </w:t>
      </w:r>
    </w:p>
    <w:p w:rsidR="00B66255" w:rsidP="00474F37" w:rsidRDefault="00B66255" w14:paraId="5F930683" w14:textId="4696F2EE">
      <w:pPr>
        <w:spacing w:before="120" w:after="120" w:line="240" w:lineRule="auto"/>
        <w:rPr>
          <w:rFonts w:ascii="Times New Roman" w:hAnsi="Times New Roman"/>
          <w:sz w:val="24"/>
          <w:szCs w:val="24"/>
        </w:rPr>
      </w:pPr>
      <w:r>
        <w:rPr>
          <w:rFonts w:ascii="Times New Roman" w:hAnsi="Times New Roman"/>
          <w:sz w:val="24"/>
          <w:szCs w:val="24"/>
        </w:rPr>
        <w:t xml:space="preserve">OSEP began the process of rethinking </w:t>
      </w:r>
      <w:proofErr w:type="gramStart"/>
      <w:r>
        <w:rPr>
          <w:rFonts w:ascii="Times New Roman" w:hAnsi="Times New Roman"/>
          <w:sz w:val="24"/>
          <w:szCs w:val="24"/>
        </w:rPr>
        <w:t>all of</w:t>
      </w:r>
      <w:proofErr w:type="gramEnd"/>
      <w:r>
        <w:rPr>
          <w:rFonts w:ascii="Times New Roman" w:hAnsi="Times New Roman"/>
          <w:sz w:val="24"/>
          <w:szCs w:val="24"/>
        </w:rPr>
        <w:t xml:space="preserve"> its systems, policies, and requirements</w:t>
      </w:r>
      <w:r w:rsidR="004234FC">
        <w:rPr>
          <w:rFonts w:ascii="Times New Roman" w:hAnsi="Times New Roman"/>
          <w:sz w:val="24"/>
          <w:szCs w:val="24"/>
        </w:rPr>
        <w:t xml:space="preserve"> that could be barriers</w:t>
      </w:r>
      <w:r w:rsidR="00401DE8">
        <w:rPr>
          <w:rFonts w:ascii="Times New Roman" w:hAnsi="Times New Roman"/>
          <w:sz w:val="24"/>
          <w:szCs w:val="24"/>
        </w:rPr>
        <w:t xml:space="preserve"> to</w:t>
      </w:r>
      <w:r>
        <w:rPr>
          <w:rFonts w:ascii="Times New Roman" w:hAnsi="Times New Roman"/>
          <w:sz w:val="24"/>
          <w:szCs w:val="24"/>
        </w:rPr>
        <w:t xml:space="preserve"> infants and toddlers </w:t>
      </w:r>
      <w:r w:rsidR="004234FC">
        <w:rPr>
          <w:rFonts w:ascii="Times New Roman" w:hAnsi="Times New Roman"/>
          <w:sz w:val="24"/>
          <w:szCs w:val="24"/>
        </w:rPr>
        <w:t xml:space="preserve">receiving </w:t>
      </w:r>
      <w:r>
        <w:rPr>
          <w:rFonts w:ascii="Times New Roman" w:hAnsi="Times New Roman"/>
          <w:sz w:val="24"/>
          <w:szCs w:val="24"/>
        </w:rPr>
        <w:t xml:space="preserve">the early intervention services they </w:t>
      </w:r>
      <w:r w:rsidR="001E2126">
        <w:rPr>
          <w:rFonts w:ascii="Times New Roman" w:hAnsi="Times New Roman"/>
          <w:sz w:val="24"/>
          <w:szCs w:val="24"/>
        </w:rPr>
        <w:t>require</w:t>
      </w:r>
      <w:r>
        <w:rPr>
          <w:rFonts w:ascii="Times New Roman" w:hAnsi="Times New Roman"/>
          <w:sz w:val="24"/>
          <w:szCs w:val="24"/>
        </w:rPr>
        <w:t xml:space="preserve">. </w:t>
      </w:r>
      <w:r w:rsidR="004234FC">
        <w:rPr>
          <w:rFonts w:ascii="Times New Roman" w:hAnsi="Times New Roman"/>
          <w:sz w:val="24"/>
          <w:szCs w:val="24"/>
        </w:rPr>
        <w:t xml:space="preserve">In doing so, </w:t>
      </w:r>
      <w:r>
        <w:rPr>
          <w:rFonts w:ascii="Times New Roman" w:hAnsi="Times New Roman"/>
          <w:sz w:val="24"/>
          <w:szCs w:val="24"/>
        </w:rPr>
        <w:t xml:space="preserve">OSEP </w:t>
      </w:r>
      <w:r w:rsidR="004234FC">
        <w:rPr>
          <w:rFonts w:ascii="Times New Roman" w:hAnsi="Times New Roman"/>
          <w:sz w:val="24"/>
          <w:szCs w:val="24"/>
        </w:rPr>
        <w:t xml:space="preserve">operationalized its framework on its </w:t>
      </w:r>
      <w:r>
        <w:rPr>
          <w:rFonts w:ascii="Times New Roman" w:hAnsi="Times New Roman"/>
          <w:sz w:val="24"/>
          <w:szCs w:val="24"/>
        </w:rPr>
        <w:t xml:space="preserve">current system for providing IDEA-related supports to States, and for monitoring IDEA-implementation in States: Results Driven Accountability (RDA). RDA, introduced in 2012, </w:t>
      </w:r>
      <w:r w:rsidR="004234FC">
        <w:rPr>
          <w:rFonts w:ascii="Times New Roman" w:hAnsi="Times New Roman"/>
          <w:sz w:val="24"/>
          <w:szCs w:val="24"/>
        </w:rPr>
        <w:t xml:space="preserve">consists of </w:t>
      </w:r>
      <w:r w:rsidR="00EA40C3">
        <w:rPr>
          <w:rFonts w:ascii="Times New Roman" w:hAnsi="Times New Roman"/>
          <w:sz w:val="24"/>
          <w:szCs w:val="24"/>
        </w:rPr>
        <w:t>three</w:t>
      </w:r>
      <w:r>
        <w:rPr>
          <w:rFonts w:ascii="Times New Roman" w:hAnsi="Times New Roman"/>
          <w:sz w:val="24"/>
          <w:szCs w:val="24"/>
        </w:rPr>
        <w:t xml:space="preserve"> components, the SPP/APR, IDEA section 616(d) and 642 determinations, and differentiated monitoring and support. </w:t>
      </w:r>
    </w:p>
    <w:p w:rsidR="00837850" w:rsidP="00474F37" w:rsidRDefault="00B66255" w14:paraId="4BE74679" w14:textId="7279F75D">
      <w:pPr>
        <w:spacing w:before="120" w:after="120" w:line="240" w:lineRule="auto"/>
        <w:rPr>
          <w:rFonts w:ascii="Times New Roman" w:hAnsi="Times New Roman"/>
          <w:sz w:val="24"/>
          <w:szCs w:val="24"/>
        </w:rPr>
      </w:pPr>
      <w:r>
        <w:rPr>
          <w:rFonts w:ascii="Times New Roman" w:hAnsi="Times New Roman"/>
          <w:sz w:val="24"/>
          <w:szCs w:val="24"/>
        </w:rPr>
        <w:t>OSEP is rethinking RDA</w:t>
      </w:r>
      <w:r w:rsidR="00EC0201">
        <w:rPr>
          <w:rFonts w:ascii="Times New Roman" w:hAnsi="Times New Roman"/>
          <w:sz w:val="24"/>
          <w:szCs w:val="24"/>
        </w:rPr>
        <w:t xml:space="preserve"> </w:t>
      </w:r>
      <w:r>
        <w:rPr>
          <w:rFonts w:ascii="Times New Roman" w:hAnsi="Times New Roman"/>
          <w:sz w:val="24"/>
          <w:szCs w:val="24"/>
        </w:rPr>
        <w:t>to ensure it is in the best position to support the improvement of early childhood outcomes and raise expectations for infants and toddlers with disabilities. OSEP acknowledges that States, early intervention service programs and providers, and parents know</w:t>
      </w:r>
      <w:r w:rsidR="004234FC">
        <w:rPr>
          <w:rFonts w:ascii="Times New Roman" w:hAnsi="Times New Roman"/>
          <w:sz w:val="24"/>
          <w:szCs w:val="24"/>
        </w:rPr>
        <w:t xml:space="preserve"> best</w:t>
      </w:r>
      <w:r>
        <w:rPr>
          <w:rFonts w:ascii="Times New Roman" w:hAnsi="Times New Roman"/>
          <w:sz w:val="24"/>
          <w:szCs w:val="24"/>
        </w:rPr>
        <w:t xml:space="preserve"> the needs of their infants and toddlers, and the systems and structures used to support them. Therefore, OSEP held 18 listening sessions, and accepted written </w:t>
      </w:r>
      <w:r w:rsidR="00717A5B">
        <w:rPr>
          <w:rFonts w:ascii="Times New Roman" w:hAnsi="Times New Roman"/>
          <w:sz w:val="24"/>
          <w:szCs w:val="24"/>
        </w:rPr>
        <w:t>input</w:t>
      </w:r>
      <w:r>
        <w:rPr>
          <w:rFonts w:ascii="Times New Roman" w:hAnsi="Times New Roman"/>
          <w:sz w:val="24"/>
          <w:szCs w:val="24"/>
        </w:rPr>
        <w:t>, on the current SPP/APR and suggestions for improvement. The proposed revisions to the SPP/APR are responsive to stakeholder input and provide our State and local partners with as much flexibility and support as possible so they can ensure that their infants and toddlers’ need</w:t>
      </w:r>
      <w:r w:rsidR="002158A0">
        <w:rPr>
          <w:rFonts w:ascii="Times New Roman" w:hAnsi="Times New Roman"/>
          <w:sz w:val="24"/>
          <w:szCs w:val="24"/>
        </w:rPr>
        <w:t>s</w:t>
      </w:r>
      <w:r>
        <w:rPr>
          <w:rFonts w:ascii="Times New Roman" w:hAnsi="Times New Roman"/>
          <w:sz w:val="24"/>
          <w:szCs w:val="24"/>
        </w:rPr>
        <w:t xml:space="preserve"> are being met. Finally, these proposed revisions take necessary steps to elevate parent voice in early intervention services provided under IDEA Part C.</w:t>
      </w:r>
    </w:p>
    <w:p w:rsidR="00B66255" w:rsidP="00474F37" w:rsidRDefault="005321F8" w14:paraId="510C1403" w14:textId="30948611">
      <w:pPr>
        <w:spacing w:before="120" w:after="120" w:line="240" w:lineRule="auto"/>
        <w:rPr>
          <w:rFonts w:ascii="Times New Roman" w:hAnsi="Times New Roman"/>
          <w:sz w:val="24"/>
          <w:szCs w:val="24"/>
        </w:rPr>
      </w:pPr>
      <w:r>
        <w:rPr>
          <w:rFonts w:ascii="Times New Roman" w:hAnsi="Times New Roman"/>
          <w:sz w:val="24"/>
          <w:szCs w:val="24"/>
        </w:rPr>
        <w:t xml:space="preserve">Parents play a critical role in the early intervention process; in fact, they are often tasked with implementing the interventions that have been identified by the early intervention professionals. </w:t>
      </w:r>
      <w:r w:rsidR="00496D3A">
        <w:rPr>
          <w:rFonts w:ascii="Times New Roman" w:hAnsi="Times New Roman"/>
          <w:sz w:val="24"/>
          <w:szCs w:val="24"/>
        </w:rPr>
        <w:t xml:space="preserve">The family is </w:t>
      </w:r>
      <w:r>
        <w:rPr>
          <w:rFonts w:ascii="Times New Roman" w:hAnsi="Times New Roman"/>
          <w:sz w:val="24"/>
          <w:szCs w:val="24"/>
        </w:rPr>
        <w:t xml:space="preserve">a child’s first </w:t>
      </w:r>
      <w:r w:rsidR="0037687F">
        <w:rPr>
          <w:rFonts w:ascii="Times New Roman" w:hAnsi="Times New Roman"/>
          <w:sz w:val="24"/>
          <w:szCs w:val="24"/>
        </w:rPr>
        <w:t>provider and</w:t>
      </w:r>
      <w:r w:rsidR="00A61EDC">
        <w:rPr>
          <w:rFonts w:ascii="Times New Roman" w:hAnsi="Times New Roman"/>
          <w:sz w:val="24"/>
          <w:szCs w:val="24"/>
        </w:rPr>
        <w:t xml:space="preserve"> </w:t>
      </w:r>
      <w:r w:rsidR="00496D3A">
        <w:rPr>
          <w:rFonts w:ascii="Times New Roman" w:hAnsi="Times New Roman"/>
          <w:sz w:val="24"/>
          <w:szCs w:val="24"/>
        </w:rPr>
        <w:t xml:space="preserve">is </w:t>
      </w:r>
      <w:r w:rsidR="00A61EDC">
        <w:rPr>
          <w:rFonts w:ascii="Times New Roman" w:hAnsi="Times New Roman"/>
          <w:sz w:val="24"/>
          <w:szCs w:val="24"/>
        </w:rPr>
        <w:t>best equipped to make decisions</w:t>
      </w:r>
      <w:r>
        <w:rPr>
          <w:rFonts w:ascii="Times New Roman" w:hAnsi="Times New Roman"/>
          <w:sz w:val="24"/>
          <w:szCs w:val="24"/>
        </w:rPr>
        <w:t xml:space="preserve">. Therefore, consistent with the Secretary’s priorities and OSERS rethink framework, OSEP is proposing to </w:t>
      </w:r>
      <w:r>
        <w:rPr>
          <w:rFonts w:ascii="Times New Roman" w:hAnsi="Times New Roman"/>
          <w:sz w:val="24"/>
          <w:szCs w:val="24"/>
        </w:rPr>
        <w:lastRenderedPageBreak/>
        <w:t>require States to examine parent participation rates</w:t>
      </w:r>
      <w:r w:rsidR="007449DF">
        <w:rPr>
          <w:rFonts w:ascii="Times New Roman" w:hAnsi="Times New Roman"/>
          <w:sz w:val="24"/>
          <w:szCs w:val="24"/>
        </w:rPr>
        <w:t xml:space="preserve"> in surveys, in addition to the representativeness </w:t>
      </w:r>
      <w:r w:rsidR="00AD6866">
        <w:rPr>
          <w:rFonts w:ascii="Times New Roman" w:hAnsi="Times New Roman"/>
          <w:sz w:val="24"/>
          <w:szCs w:val="24"/>
        </w:rPr>
        <w:t>reflected in</w:t>
      </w:r>
      <w:r w:rsidR="007449DF">
        <w:rPr>
          <w:rFonts w:ascii="Times New Roman" w:hAnsi="Times New Roman"/>
          <w:sz w:val="24"/>
          <w:szCs w:val="24"/>
        </w:rPr>
        <w:t xml:space="preserve"> those </w:t>
      </w:r>
      <w:r w:rsidR="00AD6866">
        <w:rPr>
          <w:rFonts w:ascii="Times New Roman" w:hAnsi="Times New Roman"/>
          <w:sz w:val="24"/>
          <w:szCs w:val="24"/>
        </w:rPr>
        <w:t>participation rates</w:t>
      </w:r>
      <w:r w:rsidR="007449DF">
        <w:rPr>
          <w:rFonts w:ascii="Times New Roman" w:hAnsi="Times New Roman"/>
          <w:sz w:val="24"/>
          <w:szCs w:val="24"/>
        </w:rPr>
        <w:t>, to ensure that each State is receiving quality, actionable information from the most and varied</w:t>
      </w:r>
      <w:r w:rsidR="00502557">
        <w:rPr>
          <w:rFonts w:ascii="Times New Roman" w:hAnsi="Times New Roman"/>
          <w:sz w:val="24"/>
          <w:szCs w:val="24"/>
        </w:rPr>
        <w:t xml:space="preserve"> parent</w:t>
      </w:r>
      <w:r w:rsidR="007449DF">
        <w:rPr>
          <w:rFonts w:ascii="Times New Roman" w:hAnsi="Times New Roman"/>
          <w:sz w:val="24"/>
          <w:szCs w:val="24"/>
        </w:rPr>
        <w:t xml:space="preserve"> voices</w:t>
      </w:r>
      <w:r w:rsidR="004B6076">
        <w:rPr>
          <w:rFonts w:ascii="Times New Roman" w:hAnsi="Times New Roman"/>
          <w:sz w:val="24"/>
          <w:szCs w:val="24"/>
        </w:rPr>
        <w:t>.</w:t>
      </w:r>
      <w:r w:rsidR="007449DF">
        <w:rPr>
          <w:rFonts w:ascii="Times New Roman" w:hAnsi="Times New Roman"/>
          <w:sz w:val="24"/>
          <w:szCs w:val="24"/>
        </w:rPr>
        <w:t xml:space="preserve"> </w:t>
      </w:r>
      <w:r w:rsidR="00E735FE">
        <w:rPr>
          <w:rFonts w:ascii="Times New Roman" w:hAnsi="Times New Roman"/>
          <w:sz w:val="24"/>
          <w:szCs w:val="24"/>
        </w:rPr>
        <w:t>T</w:t>
      </w:r>
      <w:r w:rsidR="00344D38">
        <w:rPr>
          <w:rFonts w:ascii="Times New Roman" w:hAnsi="Times New Roman"/>
          <w:sz w:val="24"/>
          <w:szCs w:val="24"/>
        </w:rPr>
        <w:t xml:space="preserve">he information </w:t>
      </w:r>
      <w:r w:rsidR="00E735FE">
        <w:rPr>
          <w:rFonts w:ascii="Times New Roman" w:hAnsi="Times New Roman"/>
          <w:sz w:val="24"/>
          <w:szCs w:val="24"/>
        </w:rPr>
        <w:t xml:space="preserve">families </w:t>
      </w:r>
      <w:r w:rsidR="00344D38">
        <w:rPr>
          <w:rFonts w:ascii="Times New Roman" w:hAnsi="Times New Roman"/>
          <w:sz w:val="24"/>
          <w:szCs w:val="24"/>
        </w:rPr>
        <w:t xml:space="preserve">provide is critical to </w:t>
      </w:r>
      <w:r w:rsidR="008439A9">
        <w:rPr>
          <w:rFonts w:ascii="Times New Roman" w:hAnsi="Times New Roman"/>
          <w:sz w:val="24"/>
          <w:szCs w:val="24"/>
        </w:rPr>
        <w:t xml:space="preserve">helping States evaluate the effectiveness of </w:t>
      </w:r>
      <w:r w:rsidR="00344D38">
        <w:rPr>
          <w:rFonts w:ascii="Times New Roman" w:hAnsi="Times New Roman"/>
          <w:sz w:val="24"/>
          <w:szCs w:val="24"/>
        </w:rPr>
        <w:t>the</w:t>
      </w:r>
      <w:r w:rsidR="008439A9">
        <w:rPr>
          <w:rFonts w:ascii="Times New Roman" w:hAnsi="Times New Roman"/>
          <w:sz w:val="24"/>
          <w:szCs w:val="24"/>
        </w:rPr>
        <w:t>ir</w:t>
      </w:r>
      <w:r w:rsidR="00344D38">
        <w:rPr>
          <w:rFonts w:ascii="Times New Roman" w:hAnsi="Times New Roman"/>
          <w:sz w:val="24"/>
          <w:szCs w:val="24"/>
        </w:rPr>
        <w:t xml:space="preserve"> system</w:t>
      </w:r>
      <w:r w:rsidR="008439A9">
        <w:rPr>
          <w:rFonts w:ascii="Times New Roman" w:hAnsi="Times New Roman"/>
          <w:sz w:val="24"/>
          <w:szCs w:val="24"/>
        </w:rPr>
        <w:t>s</w:t>
      </w:r>
      <w:r w:rsidR="00344D38">
        <w:rPr>
          <w:rFonts w:ascii="Times New Roman" w:hAnsi="Times New Roman"/>
          <w:sz w:val="24"/>
          <w:szCs w:val="24"/>
        </w:rPr>
        <w:t>. It is th</w:t>
      </w:r>
      <w:r w:rsidR="006A51C3">
        <w:rPr>
          <w:rFonts w:ascii="Times New Roman" w:hAnsi="Times New Roman"/>
          <w:sz w:val="24"/>
          <w:szCs w:val="24"/>
        </w:rPr>
        <w:t>is parent and State</w:t>
      </w:r>
      <w:r w:rsidR="00344D38">
        <w:rPr>
          <w:rFonts w:ascii="Times New Roman" w:hAnsi="Times New Roman"/>
          <w:sz w:val="24"/>
          <w:szCs w:val="24"/>
        </w:rPr>
        <w:t xml:space="preserve"> partnership that will ensure raised expectations and improved outcomes for each infant or toddler with a disability and their families. </w:t>
      </w:r>
    </w:p>
    <w:p w:rsidR="00647F98" w:rsidP="00474F37" w:rsidRDefault="00647F98" w14:paraId="35E59EC0" w14:textId="2BE3B694">
      <w:pPr>
        <w:spacing w:before="120" w:after="120" w:line="240" w:lineRule="auto"/>
        <w:rPr>
          <w:rFonts w:ascii="Times New Roman" w:hAnsi="Times New Roman"/>
          <w:sz w:val="24"/>
          <w:szCs w:val="24"/>
        </w:rPr>
        <w:sectPr w:rsidR="00647F98">
          <w:headerReference w:type="default" r:id="rId12"/>
          <w:footerReference w:type="default" r:id="rId13"/>
          <w:pgSz w:w="12240" w:h="15840"/>
          <w:pgMar w:top="1440" w:right="1440" w:bottom="1440" w:left="1440" w:header="720" w:footer="720" w:gutter="0"/>
          <w:cols w:space="720"/>
          <w:docGrid w:linePitch="360"/>
        </w:sectPr>
      </w:pPr>
    </w:p>
    <w:p w:rsidR="00837850" w:rsidP="00474F37" w:rsidRDefault="00837850" w14:paraId="0C4AD9B7" w14:textId="6685BBB4">
      <w:pPr>
        <w:spacing w:before="120" w:after="120" w:line="240" w:lineRule="auto"/>
        <w:rPr>
          <w:rFonts w:ascii="Times New Roman" w:hAnsi="Times New Roman"/>
          <w:sz w:val="24"/>
          <w:szCs w:val="24"/>
        </w:rPr>
      </w:pPr>
      <w:r>
        <w:rPr>
          <w:rFonts w:ascii="Times New Roman" w:hAnsi="Times New Roman"/>
          <w:sz w:val="24"/>
          <w:szCs w:val="24"/>
        </w:rPr>
        <w:lastRenderedPageBreak/>
        <w:t>The proposed revisions are as follows:</w:t>
      </w:r>
    </w:p>
    <w:p w:rsidR="00837850" w:rsidP="00474F37" w:rsidRDefault="00837850" w14:paraId="32E3C192" w14:textId="77777777">
      <w:pPr>
        <w:spacing w:before="120" w:after="12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168"/>
        <w:gridCol w:w="9540"/>
      </w:tblGrid>
      <w:tr w:rsidR="00837850" w:rsidTr="29B7A344" w14:paraId="6E0ACF79" w14:textId="77777777">
        <w:tc>
          <w:tcPr>
            <w:tcW w:w="3168" w:type="dxa"/>
          </w:tcPr>
          <w:p w:rsidR="00CC7E62" w:rsidP="00474F37" w:rsidRDefault="00837850" w14:paraId="407D1C1D" w14:textId="77777777">
            <w:pPr>
              <w:spacing w:before="120" w:after="0" w:line="240" w:lineRule="auto"/>
              <w:rPr>
                <w:rFonts w:ascii="Times New Roman" w:hAnsi="Times New Roman"/>
                <w:sz w:val="24"/>
                <w:szCs w:val="24"/>
              </w:rPr>
            </w:pPr>
            <w:r>
              <w:rPr>
                <w:rFonts w:ascii="Times New Roman" w:hAnsi="Times New Roman"/>
                <w:sz w:val="24"/>
                <w:szCs w:val="24"/>
              </w:rPr>
              <w:t>Current Indicator</w:t>
            </w:r>
            <w:r w:rsidR="00CC7E62">
              <w:rPr>
                <w:rFonts w:ascii="Times New Roman" w:hAnsi="Times New Roman"/>
                <w:sz w:val="24"/>
                <w:szCs w:val="24"/>
              </w:rPr>
              <w:t xml:space="preserve"> / </w:t>
            </w:r>
          </w:p>
          <w:p w:rsidR="00837850" w:rsidP="00474F37" w:rsidRDefault="00CC7E62" w14:paraId="44435268" w14:textId="1AAC6379">
            <w:pPr>
              <w:spacing w:after="120" w:line="240" w:lineRule="auto"/>
              <w:rPr>
                <w:rFonts w:ascii="Times New Roman" w:hAnsi="Times New Roman"/>
                <w:sz w:val="24"/>
                <w:szCs w:val="24"/>
              </w:rPr>
            </w:pPr>
            <w:r>
              <w:rPr>
                <w:rFonts w:ascii="Times New Roman" w:hAnsi="Times New Roman"/>
                <w:sz w:val="24"/>
                <w:szCs w:val="24"/>
              </w:rPr>
              <w:t>Scope of Change</w:t>
            </w:r>
          </w:p>
        </w:tc>
        <w:tc>
          <w:tcPr>
            <w:tcW w:w="9540" w:type="dxa"/>
          </w:tcPr>
          <w:p w:rsidR="00837850" w:rsidP="00474F37" w:rsidRDefault="00837850" w14:paraId="268C439E" w14:textId="77777777">
            <w:pPr>
              <w:spacing w:before="120" w:after="120" w:line="240" w:lineRule="auto"/>
              <w:rPr>
                <w:rFonts w:ascii="Times New Roman" w:hAnsi="Times New Roman"/>
                <w:sz w:val="24"/>
                <w:szCs w:val="24"/>
              </w:rPr>
            </w:pPr>
            <w:r>
              <w:rPr>
                <w:rFonts w:ascii="Times New Roman" w:hAnsi="Times New Roman"/>
                <w:sz w:val="24"/>
                <w:szCs w:val="24"/>
              </w:rPr>
              <w:t>Proposed Revisions</w:t>
            </w:r>
          </w:p>
        </w:tc>
      </w:tr>
      <w:tr w:rsidR="00837850" w:rsidTr="29B7A344" w14:paraId="493EF7B2" w14:textId="77777777">
        <w:tc>
          <w:tcPr>
            <w:tcW w:w="3168" w:type="dxa"/>
          </w:tcPr>
          <w:p w:rsidR="00837850" w:rsidP="00474F37" w:rsidRDefault="00837850" w14:paraId="2FC6554F" w14:textId="11923EDB">
            <w:pPr>
              <w:spacing w:before="120" w:after="120" w:line="240" w:lineRule="auto"/>
              <w:rPr>
                <w:rFonts w:ascii="Times New Roman" w:hAnsi="Times New Roman"/>
                <w:sz w:val="24"/>
                <w:szCs w:val="24"/>
              </w:rPr>
            </w:pPr>
            <w:r>
              <w:rPr>
                <w:rFonts w:ascii="Times New Roman" w:hAnsi="Times New Roman"/>
                <w:sz w:val="24"/>
                <w:szCs w:val="24"/>
              </w:rPr>
              <w:t xml:space="preserve">1: </w:t>
            </w:r>
            <w:r w:rsidR="00DF4987">
              <w:rPr>
                <w:rFonts w:ascii="Times New Roman" w:hAnsi="Times New Roman"/>
                <w:sz w:val="24"/>
                <w:szCs w:val="24"/>
              </w:rPr>
              <w:t>Timely Services</w:t>
            </w:r>
          </w:p>
        </w:tc>
        <w:tc>
          <w:tcPr>
            <w:tcW w:w="9540" w:type="dxa"/>
          </w:tcPr>
          <w:p w:rsidR="00837850" w:rsidP="00474F37" w:rsidRDefault="00DF4987" w14:paraId="789362B7" w14:textId="7B16CAC3">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rsidR="00837850" w:rsidTr="29B7A344" w14:paraId="337D3AF9" w14:textId="77777777">
        <w:tc>
          <w:tcPr>
            <w:tcW w:w="3168" w:type="dxa"/>
          </w:tcPr>
          <w:p w:rsidR="00837850" w:rsidP="00474F37" w:rsidRDefault="00837850" w14:paraId="0FB15330" w14:textId="32821527">
            <w:pPr>
              <w:spacing w:before="120" w:after="120" w:line="240" w:lineRule="auto"/>
              <w:rPr>
                <w:rFonts w:ascii="Times New Roman" w:hAnsi="Times New Roman"/>
                <w:sz w:val="24"/>
                <w:szCs w:val="24"/>
              </w:rPr>
            </w:pPr>
            <w:r>
              <w:rPr>
                <w:rFonts w:ascii="Times New Roman" w:hAnsi="Times New Roman"/>
                <w:sz w:val="24"/>
                <w:szCs w:val="24"/>
              </w:rPr>
              <w:t xml:space="preserve">2: </w:t>
            </w:r>
            <w:r w:rsidR="00DF4987">
              <w:rPr>
                <w:rFonts w:ascii="Times New Roman" w:hAnsi="Times New Roman"/>
                <w:sz w:val="24"/>
                <w:szCs w:val="24"/>
              </w:rPr>
              <w:t>Natural Environments</w:t>
            </w:r>
          </w:p>
        </w:tc>
        <w:tc>
          <w:tcPr>
            <w:tcW w:w="9540" w:type="dxa"/>
          </w:tcPr>
          <w:p w:rsidR="00837850" w:rsidP="00474F37" w:rsidRDefault="00DF4987" w14:paraId="1285D65C" w14:textId="57E8AB0E">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rsidR="00837850" w:rsidTr="29B7A344" w14:paraId="72A4C5D6" w14:textId="77777777">
        <w:tc>
          <w:tcPr>
            <w:tcW w:w="3168" w:type="dxa"/>
          </w:tcPr>
          <w:p w:rsidR="00837850" w:rsidP="00474F37" w:rsidRDefault="00837850" w14:paraId="664C3B18" w14:textId="0FEDB32F">
            <w:pPr>
              <w:spacing w:before="120" w:after="120" w:line="240" w:lineRule="auto"/>
              <w:rPr>
                <w:rFonts w:ascii="Times New Roman" w:hAnsi="Times New Roman"/>
                <w:sz w:val="24"/>
                <w:szCs w:val="24"/>
              </w:rPr>
            </w:pPr>
            <w:r>
              <w:rPr>
                <w:rFonts w:ascii="Times New Roman" w:hAnsi="Times New Roman"/>
                <w:sz w:val="24"/>
                <w:szCs w:val="24"/>
              </w:rPr>
              <w:t xml:space="preserve">3: </w:t>
            </w:r>
            <w:r w:rsidR="00DF4987">
              <w:rPr>
                <w:rFonts w:ascii="Times New Roman" w:hAnsi="Times New Roman"/>
                <w:sz w:val="24"/>
                <w:szCs w:val="24"/>
              </w:rPr>
              <w:t>Early Childhood Outcomes</w:t>
            </w:r>
          </w:p>
        </w:tc>
        <w:tc>
          <w:tcPr>
            <w:tcW w:w="9540" w:type="dxa"/>
          </w:tcPr>
          <w:p w:rsidR="00837850" w:rsidP="00474F37" w:rsidRDefault="00EA40C3" w14:paraId="0481624D" w14:textId="6102B114">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rsidR="00837850" w:rsidTr="29B7A344" w14:paraId="268DBC5D" w14:textId="77777777">
        <w:tc>
          <w:tcPr>
            <w:tcW w:w="3168" w:type="dxa"/>
          </w:tcPr>
          <w:p w:rsidR="00837850" w:rsidP="00474F37" w:rsidRDefault="00837850" w14:paraId="1DE7D175" w14:textId="10E645FB">
            <w:pPr>
              <w:spacing w:before="120" w:after="120" w:line="240" w:lineRule="auto"/>
              <w:rPr>
                <w:rFonts w:ascii="Times New Roman" w:hAnsi="Times New Roman"/>
                <w:sz w:val="24"/>
                <w:szCs w:val="24"/>
              </w:rPr>
            </w:pPr>
            <w:r>
              <w:rPr>
                <w:rFonts w:ascii="Times New Roman" w:hAnsi="Times New Roman"/>
                <w:sz w:val="24"/>
                <w:szCs w:val="24"/>
              </w:rPr>
              <w:t xml:space="preserve">4: </w:t>
            </w:r>
            <w:r w:rsidR="00DF4987">
              <w:rPr>
                <w:rFonts w:ascii="Times New Roman" w:hAnsi="Times New Roman"/>
                <w:sz w:val="24"/>
                <w:szCs w:val="24"/>
              </w:rPr>
              <w:t xml:space="preserve">Family Outcomes </w:t>
            </w:r>
          </w:p>
          <w:p w:rsidR="00C73002" w:rsidP="00C73002" w:rsidRDefault="00C73002" w14:paraId="138878CC" w14:textId="32CCB943">
            <w:pPr>
              <w:spacing w:before="120" w:after="120" w:line="240" w:lineRule="auto"/>
              <w:rPr>
                <w:rFonts w:ascii="Times New Roman" w:hAnsi="Times New Roman"/>
                <w:sz w:val="24"/>
                <w:szCs w:val="24"/>
              </w:rPr>
            </w:pPr>
          </w:p>
        </w:tc>
        <w:tc>
          <w:tcPr>
            <w:tcW w:w="9540" w:type="dxa"/>
          </w:tcPr>
          <w:p w:rsidRPr="008933F4" w:rsidR="00211AFD" w:rsidP="00241D07" w:rsidRDefault="00211AFD" w14:paraId="4E0FA11A" w14:textId="730419C8">
            <w:pPr>
              <w:spacing w:line="240" w:lineRule="auto"/>
              <w:rPr>
                <w:rStyle w:val="normaltextrun1"/>
                <w:rFonts w:ascii="Times New Roman" w:hAnsi="Times New Roman"/>
                <w:sz w:val="24"/>
                <w:szCs w:val="24"/>
              </w:rPr>
            </w:pPr>
            <w:r w:rsidRPr="008933F4">
              <w:rPr>
                <w:rFonts w:ascii="Times New Roman" w:hAnsi="Times New Roman"/>
                <w:sz w:val="24"/>
                <w:szCs w:val="24"/>
              </w:rPr>
              <w:t>A foundational principle of the IDEA is to enhance the capacity of all parents to meaningfully participate in decision making regarding th</w:t>
            </w:r>
            <w:r w:rsidRPr="008933F4">
              <w:rPr>
                <w:rStyle w:val="normaltextrun1"/>
                <w:rFonts w:ascii="Times New Roman" w:hAnsi="Times New Roman"/>
                <w:sz w:val="24"/>
                <w:szCs w:val="24"/>
              </w:rPr>
              <w:t xml:space="preserve">eir infants and toddlers with disabilities. </w:t>
            </w:r>
            <w:r w:rsidRPr="008933F4">
              <w:rPr>
                <w:rFonts w:ascii="Times New Roman" w:hAnsi="Times New Roman"/>
                <w:sz w:val="24"/>
                <w:szCs w:val="24"/>
              </w:rPr>
              <w:t xml:space="preserve">Research and experience have demonstrated that decisions regarding </w:t>
            </w:r>
            <w:r w:rsidRPr="008933F4">
              <w:rPr>
                <w:rStyle w:val="normaltextrun1"/>
                <w:rFonts w:ascii="Times New Roman" w:hAnsi="Times New Roman"/>
                <w:sz w:val="24"/>
                <w:szCs w:val="24"/>
              </w:rPr>
              <w:t>infants and toddlers with disabilities</w:t>
            </w:r>
            <w:r w:rsidRPr="008933F4">
              <w:rPr>
                <w:rFonts w:ascii="Times New Roman" w:hAnsi="Times New Roman"/>
                <w:sz w:val="24"/>
                <w:szCs w:val="24"/>
              </w:rPr>
              <w:t xml:space="preserve"> can be made more effective by strengthening the role and responsibility of parents and ensuring that families of </w:t>
            </w:r>
            <w:r w:rsidRPr="008933F4">
              <w:rPr>
                <w:rStyle w:val="normaltextrun1"/>
                <w:rFonts w:ascii="Times New Roman" w:hAnsi="Times New Roman"/>
                <w:sz w:val="24"/>
                <w:szCs w:val="24"/>
              </w:rPr>
              <w:t>infants and toddlers with disabilitie</w:t>
            </w:r>
            <w:r w:rsidRPr="008933F4">
              <w:rPr>
                <w:rFonts w:ascii="Times New Roman" w:hAnsi="Times New Roman"/>
                <w:sz w:val="24"/>
                <w:szCs w:val="24"/>
              </w:rPr>
              <w:t xml:space="preserve">s have meaningful opportunities to participate in the education of their </w:t>
            </w:r>
            <w:r w:rsidRPr="008933F4">
              <w:rPr>
                <w:rStyle w:val="normaltextrun1"/>
                <w:rFonts w:ascii="Times New Roman" w:hAnsi="Times New Roman"/>
                <w:sz w:val="24"/>
                <w:szCs w:val="24"/>
              </w:rPr>
              <w:t xml:space="preserve">infants and toddlers </w:t>
            </w:r>
            <w:r w:rsidRPr="008933F4">
              <w:rPr>
                <w:rFonts w:ascii="Times New Roman" w:hAnsi="Times New Roman"/>
                <w:sz w:val="24"/>
                <w:szCs w:val="24"/>
              </w:rPr>
              <w:t xml:space="preserve">at school and at home. </w:t>
            </w:r>
            <w:r w:rsidRPr="008933F4">
              <w:rPr>
                <w:rStyle w:val="normaltextrun1"/>
                <w:rFonts w:ascii="Times New Roman" w:hAnsi="Times New Roman"/>
                <w:sz w:val="24"/>
                <w:szCs w:val="24"/>
              </w:rPr>
              <w:t xml:space="preserve">States collect family outcome </w:t>
            </w:r>
            <w:r w:rsidRPr="008933F4">
              <w:rPr>
                <w:rFonts w:ascii="Times New Roman" w:hAnsi="Times New Roman"/>
                <w:sz w:val="24"/>
                <w:szCs w:val="24"/>
              </w:rPr>
              <w:t xml:space="preserve">data as a means of improving services and results for </w:t>
            </w:r>
            <w:r w:rsidRPr="008933F4">
              <w:rPr>
                <w:rStyle w:val="normaltextrun1"/>
                <w:rFonts w:ascii="Times New Roman" w:hAnsi="Times New Roman"/>
                <w:sz w:val="24"/>
                <w:szCs w:val="24"/>
              </w:rPr>
              <w:t>infants and toddlers with disabilities, as well as</w:t>
            </w:r>
            <w:r w:rsidRPr="008933F4">
              <w:rPr>
                <w:rFonts w:ascii="Times New Roman" w:hAnsi="Times New Roman"/>
                <w:sz w:val="24"/>
                <w:szCs w:val="24"/>
              </w:rPr>
              <w:t xml:space="preserve"> </w:t>
            </w:r>
            <w:r w:rsidRPr="008933F4">
              <w:rPr>
                <w:rStyle w:val="normaltextrun1"/>
                <w:rFonts w:ascii="Times New Roman" w:hAnsi="Times New Roman"/>
                <w:sz w:val="24"/>
                <w:szCs w:val="24"/>
              </w:rPr>
              <w:t xml:space="preserve">to know if the State is supporting families in meeting this goal. High quality data is necessary for States to make decisions about their program regarding improving family outcomes, </w:t>
            </w:r>
            <w:r w:rsidRPr="007F2C53">
              <w:rPr>
                <w:rStyle w:val="normaltextrun1"/>
                <w:rFonts w:ascii="Times New Roman" w:hAnsi="Times New Roman"/>
                <w:sz w:val="24"/>
                <w:szCs w:val="24"/>
              </w:rPr>
              <w:t>including programmatic improvements.</w:t>
            </w:r>
            <w:r w:rsidRPr="00C274A0">
              <w:rPr>
                <w:rStyle w:val="normaltextrun1"/>
                <w:rFonts w:ascii="Times New Roman" w:hAnsi="Times New Roman"/>
                <w:sz w:val="24"/>
                <w:szCs w:val="24"/>
              </w:rPr>
              <w:t> High quality data mean</w:t>
            </w:r>
            <w:r w:rsidR="00522501">
              <w:rPr>
                <w:rStyle w:val="normaltextrun1"/>
                <w:rFonts w:ascii="Times New Roman" w:hAnsi="Times New Roman"/>
                <w:sz w:val="24"/>
                <w:szCs w:val="24"/>
              </w:rPr>
              <w:t>s</w:t>
            </w:r>
            <w:r w:rsidRPr="00C274A0">
              <w:rPr>
                <w:rStyle w:val="normaltextrun1"/>
                <w:rFonts w:ascii="Times New Roman" w:hAnsi="Times New Roman"/>
                <w:sz w:val="24"/>
                <w:szCs w:val="24"/>
              </w:rPr>
              <w:t xml:space="preserve"> data that accurately represents families served. </w:t>
            </w:r>
            <w:r w:rsidRPr="00C274A0" w:rsidR="00885863">
              <w:rPr>
                <w:rStyle w:val="normaltextrun1"/>
                <w:rFonts w:ascii="Times New Roman" w:hAnsi="Times New Roman"/>
                <w:sz w:val="24"/>
                <w:szCs w:val="24"/>
              </w:rPr>
              <w:t>In order to</w:t>
            </w:r>
            <w:r w:rsidRPr="00C274A0" w:rsidR="007F2C53">
              <w:rPr>
                <w:rStyle w:val="normaltextrun1"/>
                <w:rFonts w:ascii="Times New Roman" w:hAnsi="Times New Roman"/>
                <w:sz w:val="24"/>
                <w:szCs w:val="24"/>
              </w:rPr>
              <w:t xml:space="preserve"> </w:t>
            </w:r>
            <w:r w:rsidRPr="008725E7" w:rsidR="006F21D0">
              <w:rPr>
                <w:rStyle w:val="normaltextrun1"/>
                <w:rFonts w:ascii="Times New Roman" w:hAnsi="Times New Roman"/>
                <w:sz w:val="24"/>
                <w:szCs w:val="24"/>
              </w:rPr>
              <w:t>r</w:t>
            </w:r>
            <w:r w:rsidRPr="00A13A3C" w:rsidR="006F21D0">
              <w:rPr>
                <w:rStyle w:val="normaltextrun1"/>
                <w:rFonts w:ascii="Times New Roman" w:hAnsi="Times New Roman"/>
              </w:rPr>
              <w:t>eport</w:t>
            </w:r>
            <w:r w:rsidRPr="00C274A0" w:rsidR="007F2C53">
              <w:rPr>
                <w:rStyle w:val="normaltextrun1"/>
                <w:rFonts w:ascii="Times New Roman" w:hAnsi="Times New Roman"/>
                <w:sz w:val="24"/>
                <w:szCs w:val="24"/>
              </w:rPr>
              <w:t xml:space="preserve"> h</w:t>
            </w:r>
            <w:r w:rsidRPr="007F2C53" w:rsidR="007F2C53">
              <w:rPr>
                <w:rStyle w:val="normaltextrun1"/>
                <w:rFonts w:ascii="Times New Roman" w:hAnsi="Times New Roman"/>
                <w:sz w:val="24"/>
                <w:szCs w:val="24"/>
              </w:rPr>
              <w:t>igh quality data,</w:t>
            </w:r>
            <w:r w:rsidRPr="00C274A0" w:rsidR="00885863">
              <w:rPr>
                <w:rStyle w:val="normaltextrun1"/>
                <w:rFonts w:ascii="Times New Roman" w:hAnsi="Times New Roman"/>
                <w:sz w:val="24"/>
                <w:szCs w:val="24"/>
              </w:rPr>
              <w:t xml:space="preserve"> </w:t>
            </w:r>
            <w:r w:rsidRPr="00C274A0" w:rsidR="00210EB6">
              <w:rPr>
                <w:rFonts w:ascii="Times New Roman" w:hAnsi="Times New Roman"/>
                <w:sz w:val="24"/>
                <w:szCs w:val="24"/>
              </w:rPr>
              <w:t>O</w:t>
            </w:r>
            <w:r w:rsidRPr="007F2C53" w:rsidR="00595E09">
              <w:rPr>
                <w:rFonts w:ascii="Times New Roman" w:hAnsi="Times New Roman"/>
                <w:sz w:val="24"/>
                <w:szCs w:val="24"/>
              </w:rPr>
              <w:t>SEP believes that States must consider race and ethnicity when analyzing the extent to which the demographics of the families responding are representative of infants</w:t>
            </w:r>
            <w:r w:rsidR="00595E09">
              <w:rPr>
                <w:rFonts w:ascii="Times New Roman" w:hAnsi="Times New Roman"/>
                <w:sz w:val="24"/>
                <w:szCs w:val="24"/>
              </w:rPr>
              <w:t>, toddlers, and families enrolled in the Part C program.</w:t>
            </w:r>
            <w:r w:rsidRPr="008933F4">
              <w:rPr>
                <w:rStyle w:val="normaltextrun1"/>
                <w:rFonts w:ascii="Times New Roman" w:hAnsi="Times New Roman"/>
                <w:sz w:val="24"/>
                <w:szCs w:val="24"/>
              </w:rPr>
              <w:t> </w:t>
            </w:r>
            <w:r w:rsidR="001E6E69">
              <w:rPr>
                <w:rStyle w:val="normaltextrun1"/>
                <w:rFonts w:ascii="Times New Roman" w:hAnsi="Times New Roman"/>
                <w:sz w:val="24"/>
                <w:szCs w:val="24"/>
              </w:rPr>
              <w:t xml:space="preserve">Therefore, </w:t>
            </w:r>
            <w:r w:rsidRPr="29B7A344" w:rsidR="00AF7393">
              <w:rPr>
                <w:rFonts w:ascii="Times New Roman" w:hAnsi="Times New Roman"/>
                <w:sz w:val="24"/>
                <w:szCs w:val="24"/>
              </w:rPr>
              <w:t>the indicator instructions will be revised to include “</w:t>
            </w:r>
            <w:r w:rsidR="00AF7393">
              <w:rPr>
                <w:rFonts w:ascii="Times New Roman" w:hAnsi="Times New Roman"/>
                <w:sz w:val="24"/>
                <w:szCs w:val="24"/>
              </w:rPr>
              <w:t>race and ethnicity</w:t>
            </w:r>
            <w:r w:rsidRPr="29B7A344" w:rsidR="00AF7393">
              <w:rPr>
                <w:rFonts w:ascii="Times New Roman" w:hAnsi="Times New Roman"/>
                <w:sz w:val="24"/>
                <w:szCs w:val="24"/>
              </w:rPr>
              <w:t xml:space="preserve">” </w:t>
            </w:r>
            <w:r w:rsidR="00A70B85">
              <w:rPr>
                <w:rFonts w:ascii="Times New Roman" w:hAnsi="Times New Roman"/>
                <w:sz w:val="24"/>
                <w:szCs w:val="24"/>
              </w:rPr>
              <w:t>in the list of</w:t>
            </w:r>
            <w:r w:rsidRPr="29B7A344" w:rsidR="00AF7393">
              <w:rPr>
                <w:rFonts w:ascii="Times New Roman" w:hAnsi="Times New Roman"/>
                <w:sz w:val="24"/>
                <w:szCs w:val="24"/>
              </w:rPr>
              <w:t xml:space="preserve"> demographic categor</w:t>
            </w:r>
            <w:r w:rsidR="00A70B85">
              <w:rPr>
                <w:rFonts w:ascii="Times New Roman" w:hAnsi="Times New Roman"/>
                <w:sz w:val="24"/>
                <w:szCs w:val="24"/>
              </w:rPr>
              <w:t>ies</w:t>
            </w:r>
            <w:r w:rsidRPr="29B7A344" w:rsidR="00AF7393">
              <w:rPr>
                <w:rFonts w:ascii="Times New Roman" w:hAnsi="Times New Roman"/>
                <w:sz w:val="24"/>
                <w:szCs w:val="24"/>
              </w:rPr>
              <w:t xml:space="preserve"> that the State </w:t>
            </w:r>
            <w:r w:rsidR="00AF7393">
              <w:rPr>
                <w:rFonts w:ascii="Times New Roman" w:hAnsi="Times New Roman"/>
                <w:sz w:val="24"/>
                <w:szCs w:val="24"/>
              </w:rPr>
              <w:t>must</w:t>
            </w:r>
            <w:r w:rsidRPr="29B7A344" w:rsidR="00AF7393">
              <w:rPr>
                <w:rFonts w:ascii="Times New Roman" w:hAnsi="Times New Roman"/>
                <w:sz w:val="24"/>
                <w:szCs w:val="24"/>
              </w:rPr>
              <w:t xml:space="preserve"> consider when determining the representativeness of the survey responses received.</w:t>
            </w:r>
            <w:r w:rsidR="00AF7393">
              <w:rPr>
                <w:rFonts w:ascii="Times New Roman" w:hAnsi="Times New Roman"/>
                <w:sz w:val="24"/>
                <w:szCs w:val="24"/>
              </w:rPr>
              <w:t xml:space="preserve"> </w:t>
            </w:r>
            <w:r w:rsidRPr="00CE5F2F" w:rsidR="00AF7393">
              <w:rPr>
                <w:rFonts w:ascii="Times New Roman" w:hAnsi="Times New Roman"/>
                <w:sz w:val="24"/>
                <w:szCs w:val="24"/>
              </w:rPr>
              <w:t>Beginning with the FFY 2021 SPP/APR, due February 1, 2023</w:t>
            </w:r>
            <w:r w:rsidR="00AF7393">
              <w:rPr>
                <w:rFonts w:ascii="Times New Roman" w:hAnsi="Times New Roman"/>
                <w:sz w:val="24"/>
                <w:szCs w:val="24"/>
              </w:rPr>
              <w:t xml:space="preserve">, </w:t>
            </w:r>
            <w:r w:rsidRPr="00CE5F2F" w:rsidR="00AF7393">
              <w:rPr>
                <w:rFonts w:ascii="Times New Roman" w:hAnsi="Times New Roman"/>
                <w:sz w:val="24"/>
                <w:szCs w:val="24"/>
              </w:rPr>
              <w:t xml:space="preserve">when reporting the extent to which the demographics of </w:t>
            </w:r>
            <w:r w:rsidR="008F4AEE">
              <w:rPr>
                <w:rFonts w:ascii="Times New Roman" w:hAnsi="Times New Roman"/>
                <w:sz w:val="24"/>
                <w:szCs w:val="24"/>
              </w:rPr>
              <w:t xml:space="preserve">infants and toddlers for whom </w:t>
            </w:r>
            <w:r w:rsidRPr="00CE5F2F" w:rsidR="00AF7393">
              <w:rPr>
                <w:rFonts w:ascii="Times New Roman" w:hAnsi="Times New Roman"/>
                <w:sz w:val="24"/>
                <w:szCs w:val="24"/>
              </w:rPr>
              <w:t>families respond</w:t>
            </w:r>
            <w:r w:rsidR="008F4AEE">
              <w:rPr>
                <w:rFonts w:ascii="Times New Roman" w:hAnsi="Times New Roman"/>
                <w:sz w:val="24"/>
                <w:szCs w:val="24"/>
              </w:rPr>
              <w:t>ed</w:t>
            </w:r>
            <w:r w:rsidRPr="00CE5F2F" w:rsidR="00AF7393">
              <w:rPr>
                <w:rFonts w:ascii="Times New Roman" w:hAnsi="Times New Roman"/>
                <w:sz w:val="24"/>
                <w:szCs w:val="24"/>
              </w:rPr>
              <w:t xml:space="preserve"> are representative of the demographics of infants, toddlers, and families enrolled in the Part C program, States must include race and ethnicity in its analysis.</w:t>
            </w:r>
            <w:r w:rsidR="00AF7393">
              <w:rPr>
                <w:rFonts w:ascii="Times New Roman" w:hAnsi="Times New Roman"/>
                <w:sz w:val="24"/>
                <w:szCs w:val="24"/>
              </w:rPr>
              <w:t xml:space="preserve"> </w:t>
            </w:r>
            <w:r w:rsidRPr="001F18FF" w:rsidR="00AF7393">
              <w:rPr>
                <w:rFonts w:ascii="Times New Roman" w:hAnsi="Times New Roman"/>
                <w:sz w:val="24"/>
                <w:szCs w:val="24"/>
              </w:rPr>
              <w:t xml:space="preserve">In addition, the State’s analysis must also include at least one of the following demographics: socioeconomic status, parents or guardians whose primary language is other than </w:t>
            </w:r>
            <w:r w:rsidRPr="001F18FF" w:rsidR="00AF7393">
              <w:rPr>
                <w:rFonts w:ascii="Times New Roman" w:hAnsi="Times New Roman"/>
                <w:sz w:val="24"/>
                <w:szCs w:val="24"/>
              </w:rPr>
              <w:lastRenderedPageBreak/>
              <w:t>English and who have limited English proficiency, maternal education, geographic location, and/or another demographic category approved through the stakeholder input process.</w:t>
            </w:r>
            <w:r w:rsidR="00F67103">
              <w:rPr>
                <w:rFonts w:ascii="Times New Roman" w:hAnsi="Times New Roman"/>
                <w:sz w:val="24"/>
                <w:szCs w:val="24"/>
              </w:rPr>
              <w:t xml:space="preserve"> </w:t>
            </w:r>
          </w:p>
          <w:p w:rsidR="00837850" w:rsidP="00241D07" w:rsidRDefault="00474F37" w14:paraId="03BDE1D8" w14:textId="4DAF995B">
            <w:pPr>
              <w:spacing w:line="240" w:lineRule="auto"/>
              <w:rPr>
                <w:rFonts w:ascii="Times New Roman" w:hAnsi="Times New Roman"/>
                <w:sz w:val="24"/>
                <w:szCs w:val="24"/>
              </w:rPr>
            </w:pPr>
            <w:r>
              <w:rPr>
                <w:rFonts w:ascii="Times New Roman" w:hAnsi="Times New Roman"/>
                <w:sz w:val="24"/>
                <w:szCs w:val="24"/>
              </w:rPr>
              <w:t xml:space="preserve">Response rates are </w:t>
            </w:r>
            <w:r w:rsidR="00077863">
              <w:rPr>
                <w:rFonts w:ascii="Times New Roman" w:hAnsi="Times New Roman"/>
                <w:sz w:val="24"/>
                <w:szCs w:val="24"/>
              </w:rPr>
              <w:t>important</w:t>
            </w:r>
            <w:r>
              <w:rPr>
                <w:rFonts w:ascii="Times New Roman" w:hAnsi="Times New Roman"/>
                <w:sz w:val="24"/>
                <w:szCs w:val="24"/>
              </w:rPr>
              <w:t xml:space="preserve"> in determining the significance of the family outcomes data. The response rates for Indicator 4 varied from </w:t>
            </w:r>
            <w:r w:rsidR="006A221B">
              <w:rPr>
                <w:rFonts w:ascii="Times New Roman" w:hAnsi="Times New Roman"/>
                <w:sz w:val="24"/>
                <w:szCs w:val="24"/>
              </w:rPr>
              <w:t>9</w:t>
            </w:r>
            <w:r>
              <w:rPr>
                <w:rFonts w:ascii="Times New Roman" w:hAnsi="Times New Roman"/>
                <w:sz w:val="24"/>
                <w:szCs w:val="24"/>
              </w:rPr>
              <w:t xml:space="preserve"> percent to 100 percent in the FFY 2016 SPP/APR, with a median response rate of </w:t>
            </w:r>
            <w:r w:rsidR="006A221B">
              <w:rPr>
                <w:rFonts w:ascii="Times New Roman" w:hAnsi="Times New Roman"/>
                <w:sz w:val="24"/>
                <w:szCs w:val="24"/>
              </w:rPr>
              <w:t>34.07 percent</w:t>
            </w:r>
            <w:r>
              <w:rPr>
                <w:rFonts w:ascii="Times New Roman" w:hAnsi="Times New Roman"/>
                <w:sz w:val="24"/>
                <w:szCs w:val="24"/>
              </w:rPr>
              <w:t xml:space="preserve">. </w:t>
            </w:r>
            <w:r w:rsidR="0072563B">
              <w:rPr>
                <w:rFonts w:ascii="Times New Roman" w:hAnsi="Times New Roman"/>
                <w:sz w:val="24"/>
                <w:szCs w:val="24"/>
              </w:rPr>
              <w:t>It is critical that the State addresses any problems with response rates that could lead to nonresponse bias, thus impacting the validity of the data.</w:t>
            </w:r>
            <w:r w:rsidR="006F59B4">
              <w:rPr>
                <w:rFonts w:ascii="Times New Roman" w:hAnsi="Times New Roman"/>
                <w:sz w:val="24"/>
                <w:szCs w:val="24"/>
              </w:rPr>
              <w:t xml:space="preserve"> </w:t>
            </w:r>
            <w:r w:rsidRPr="29B7A344" w:rsidR="006F59B4">
              <w:rPr>
                <w:rFonts w:ascii="Times New Roman" w:hAnsi="Times New Roman"/>
                <w:sz w:val="24"/>
                <w:szCs w:val="24"/>
              </w:rPr>
              <w:t>The indicator instructions will be revised to require that States compare the current year’s response rate to the previous year’s response rate</w:t>
            </w:r>
            <w:r w:rsidR="000F7040">
              <w:rPr>
                <w:rFonts w:ascii="Times New Roman" w:hAnsi="Times New Roman"/>
                <w:sz w:val="24"/>
                <w:szCs w:val="24"/>
              </w:rPr>
              <w:t xml:space="preserve"> </w:t>
            </w:r>
            <w:r w:rsidRPr="000F7040" w:rsidR="000F7040">
              <w:rPr>
                <w:rFonts w:ascii="Times New Roman" w:hAnsi="Times New Roman"/>
                <w:sz w:val="24"/>
                <w:szCs w:val="24"/>
              </w:rPr>
              <w:t xml:space="preserve">and describe strategies that will be implemented which are expected to increase the response rate year over year, particularly for those groups that are underrepresented. </w:t>
            </w:r>
            <w:r w:rsidR="00C4749B">
              <w:rPr>
                <w:rFonts w:ascii="Times New Roman" w:hAnsi="Times New Roman"/>
                <w:sz w:val="24"/>
                <w:szCs w:val="24"/>
              </w:rPr>
              <w:t xml:space="preserve">States must also describe the metric used to determine representativeness (e.g., </w:t>
            </w:r>
            <w:r w:rsidR="00893ED6">
              <w:rPr>
                <w:rFonts w:ascii="Times New Roman" w:hAnsi="Times New Roman"/>
                <w:sz w:val="24"/>
                <w:szCs w:val="24"/>
              </w:rPr>
              <w:t>+/- 3% discrepancy in the proportion of responders compared to the target group).</w:t>
            </w:r>
          </w:p>
        </w:tc>
      </w:tr>
      <w:tr w:rsidR="00837850" w:rsidTr="29B7A344" w14:paraId="79F97CC1" w14:textId="77777777">
        <w:tc>
          <w:tcPr>
            <w:tcW w:w="3168" w:type="dxa"/>
          </w:tcPr>
          <w:p w:rsidR="00837850" w:rsidP="00474F37" w:rsidRDefault="00837850" w14:paraId="1B569739" w14:textId="5A94606B">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5: </w:t>
            </w:r>
            <w:r w:rsidR="00DF4987">
              <w:rPr>
                <w:rFonts w:ascii="Times New Roman" w:hAnsi="Times New Roman"/>
                <w:sz w:val="24"/>
                <w:szCs w:val="24"/>
              </w:rPr>
              <w:t>Child Find – Birth to 1</w:t>
            </w:r>
          </w:p>
          <w:p w:rsidR="00CC7E62" w:rsidP="00474F37" w:rsidRDefault="00CC7E62" w14:paraId="2A097240" w14:textId="72EBFCB4">
            <w:pPr>
              <w:spacing w:before="120" w:after="120" w:line="240" w:lineRule="auto"/>
              <w:rPr>
                <w:rFonts w:ascii="Times New Roman" w:hAnsi="Times New Roman"/>
                <w:sz w:val="24"/>
                <w:szCs w:val="24"/>
              </w:rPr>
            </w:pPr>
          </w:p>
        </w:tc>
        <w:tc>
          <w:tcPr>
            <w:tcW w:w="9540" w:type="dxa"/>
          </w:tcPr>
          <w:p w:rsidR="001B3997" w:rsidP="00474F37" w:rsidRDefault="00A84F74" w14:paraId="3E8B4E30" w14:textId="0C189C73">
            <w:pPr>
              <w:spacing w:before="120" w:after="120" w:line="240" w:lineRule="auto"/>
              <w:rPr>
                <w:rFonts w:ascii="Times New Roman" w:hAnsi="Times New Roman"/>
                <w:sz w:val="24"/>
                <w:szCs w:val="24"/>
              </w:rPr>
            </w:pPr>
            <w:r>
              <w:rPr>
                <w:rFonts w:ascii="Times New Roman" w:hAnsi="Times New Roman"/>
                <w:sz w:val="24"/>
                <w:szCs w:val="24"/>
              </w:rPr>
              <w:t>The indicator will be revised to remove the requirement that a State compare its data to the national average.</w:t>
            </w:r>
            <w:r w:rsidR="001B3997">
              <w:rPr>
                <w:rFonts w:ascii="Times New Roman" w:hAnsi="Times New Roman"/>
                <w:sz w:val="24"/>
                <w:szCs w:val="24"/>
              </w:rPr>
              <w:t xml:space="preserve"> </w:t>
            </w:r>
          </w:p>
          <w:p w:rsidR="00837850" w:rsidP="00F556D5" w:rsidRDefault="001B3997" w14:paraId="4A3F5054" w14:textId="2736AF09">
            <w:pPr>
              <w:spacing w:before="120" w:after="120" w:line="240" w:lineRule="auto"/>
              <w:rPr>
                <w:rFonts w:ascii="Times New Roman" w:hAnsi="Times New Roman"/>
                <w:sz w:val="24"/>
                <w:szCs w:val="24"/>
              </w:rPr>
            </w:pPr>
            <w:r>
              <w:rPr>
                <w:rFonts w:ascii="Times New Roman" w:hAnsi="Times New Roman"/>
                <w:sz w:val="24"/>
                <w:szCs w:val="24"/>
              </w:rPr>
              <w:t xml:space="preserve">OSEP acknowledges that each State has its own eligibility criteria for determining if an infant or toddler with a disability is eligible to receive early intervention services in the natural environment. </w:t>
            </w:r>
            <w:r w:rsidR="00F556D5">
              <w:rPr>
                <w:rFonts w:ascii="Times New Roman" w:hAnsi="Times New Roman"/>
                <w:sz w:val="24"/>
                <w:szCs w:val="24"/>
              </w:rPr>
              <w:t>C</w:t>
            </w:r>
            <w:r>
              <w:rPr>
                <w:rFonts w:ascii="Times New Roman" w:hAnsi="Times New Roman"/>
                <w:sz w:val="24"/>
                <w:szCs w:val="24"/>
              </w:rPr>
              <w:t xml:space="preserve">omparing a State’s data to the national average is not </w:t>
            </w:r>
            <w:r w:rsidR="005777A0">
              <w:rPr>
                <w:rFonts w:ascii="Times New Roman" w:hAnsi="Times New Roman"/>
                <w:sz w:val="24"/>
                <w:szCs w:val="24"/>
              </w:rPr>
              <w:t>a meaningful comparison.</w:t>
            </w:r>
            <w:r w:rsidR="00A84F74">
              <w:rPr>
                <w:rFonts w:ascii="Times New Roman" w:hAnsi="Times New Roman"/>
                <w:sz w:val="24"/>
                <w:szCs w:val="24"/>
              </w:rPr>
              <w:t xml:space="preserve"> </w:t>
            </w:r>
          </w:p>
        </w:tc>
      </w:tr>
      <w:tr w:rsidR="00837850" w:rsidTr="29B7A344" w14:paraId="684F5C76" w14:textId="77777777">
        <w:tc>
          <w:tcPr>
            <w:tcW w:w="3168" w:type="dxa"/>
          </w:tcPr>
          <w:p w:rsidR="00837850" w:rsidP="00474F37" w:rsidRDefault="00837850" w14:paraId="5F6C9F0F" w14:textId="77777777">
            <w:pPr>
              <w:spacing w:before="120" w:after="120" w:line="240" w:lineRule="auto"/>
              <w:rPr>
                <w:rFonts w:ascii="Times New Roman" w:hAnsi="Times New Roman"/>
                <w:sz w:val="24"/>
                <w:szCs w:val="24"/>
              </w:rPr>
            </w:pPr>
            <w:r>
              <w:rPr>
                <w:rFonts w:ascii="Times New Roman" w:hAnsi="Times New Roman"/>
                <w:sz w:val="24"/>
                <w:szCs w:val="24"/>
              </w:rPr>
              <w:t xml:space="preserve">6: </w:t>
            </w:r>
            <w:r w:rsidR="00DF4987">
              <w:rPr>
                <w:rFonts w:ascii="Times New Roman" w:hAnsi="Times New Roman"/>
                <w:sz w:val="24"/>
                <w:szCs w:val="24"/>
              </w:rPr>
              <w:t>Child Find – Birth to 3</w:t>
            </w:r>
          </w:p>
          <w:p w:rsidR="00CC7E62" w:rsidP="004B6076" w:rsidRDefault="00CC7E62" w14:paraId="7333FAEF" w14:textId="35729DA4">
            <w:pPr>
              <w:spacing w:before="120" w:after="120" w:line="240" w:lineRule="auto"/>
              <w:rPr>
                <w:rFonts w:ascii="Times New Roman" w:hAnsi="Times New Roman"/>
                <w:sz w:val="24"/>
                <w:szCs w:val="24"/>
              </w:rPr>
            </w:pPr>
          </w:p>
        </w:tc>
        <w:tc>
          <w:tcPr>
            <w:tcW w:w="9540" w:type="dxa"/>
          </w:tcPr>
          <w:p w:rsidR="005777A0" w:rsidP="00474F37" w:rsidRDefault="005777A0" w14:paraId="08F5020D" w14:textId="77E5BC24">
            <w:pPr>
              <w:spacing w:before="120" w:after="120" w:line="240" w:lineRule="auto"/>
              <w:rPr>
                <w:rFonts w:ascii="Times New Roman" w:hAnsi="Times New Roman"/>
                <w:sz w:val="24"/>
                <w:szCs w:val="24"/>
              </w:rPr>
            </w:pPr>
            <w:r>
              <w:rPr>
                <w:rFonts w:ascii="Times New Roman" w:hAnsi="Times New Roman"/>
                <w:sz w:val="24"/>
                <w:szCs w:val="24"/>
              </w:rPr>
              <w:t xml:space="preserve">The indicator will be revised to remove the requirement that a State compare its data to the national average. </w:t>
            </w:r>
          </w:p>
          <w:p w:rsidR="00837850" w:rsidP="00F556D5" w:rsidRDefault="005777A0" w14:paraId="1F039A9E" w14:textId="436FA30B">
            <w:pPr>
              <w:spacing w:before="120" w:after="120" w:line="240" w:lineRule="auto"/>
              <w:rPr>
                <w:rFonts w:ascii="Times New Roman" w:hAnsi="Times New Roman"/>
                <w:sz w:val="24"/>
                <w:szCs w:val="24"/>
              </w:rPr>
            </w:pPr>
            <w:r>
              <w:rPr>
                <w:rFonts w:ascii="Times New Roman" w:hAnsi="Times New Roman"/>
                <w:sz w:val="24"/>
                <w:szCs w:val="24"/>
              </w:rPr>
              <w:t xml:space="preserve">OSEP acknowledges that each State has its own eligibility criteria for determining if an infant or toddler with a disability is eligible to receive early intervention services in the natural environment. </w:t>
            </w:r>
            <w:r w:rsidR="00F556D5">
              <w:rPr>
                <w:rFonts w:ascii="Times New Roman" w:hAnsi="Times New Roman"/>
                <w:sz w:val="24"/>
                <w:szCs w:val="24"/>
              </w:rPr>
              <w:t>C</w:t>
            </w:r>
            <w:r>
              <w:rPr>
                <w:rFonts w:ascii="Times New Roman" w:hAnsi="Times New Roman"/>
                <w:sz w:val="24"/>
                <w:szCs w:val="24"/>
              </w:rPr>
              <w:t>omparing a State’s data to the national average is not a meaningful comparison.</w:t>
            </w:r>
          </w:p>
        </w:tc>
      </w:tr>
      <w:tr w:rsidR="00837850" w:rsidTr="29B7A344" w14:paraId="4FDAC6CE" w14:textId="77777777">
        <w:tc>
          <w:tcPr>
            <w:tcW w:w="3168" w:type="dxa"/>
          </w:tcPr>
          <w:p w:rsidR="00837850" w:rsidP="00474F37" w:rsidRDefault="00837850" w14:paraId="479B1C7E" w14:textId="09167812">
            <w:pPr>
              <w:spacing w:before="120" w:after="120" w:line="240" w:lineRule="auto"/>
              <w:rPr>
                <w:rFonts w:ascii="Times New Roman" w:hAnsi="Times New Roman"/>
                <w:sz w:val="24"/>
                <w:szCs w:val="24"/>
              </w:rPr>
            </w:pPr>
            <w:r>
              <w:rPr>
                <w:rFonts w:ascii="Times New Roman" w:hAnsi="Times New Roman"/>
                <w:sz w:val="24"/>
                <w:szCs w:val="24"/>
              </w:rPr>
              <w:t xml:space="preserve">7: </w:t>
            </w:r>
            <w:r w:rsidR="00DF4987">
              <w:rPr>
                <w:rFonts w:ascii="Times New Roman" w:hAnsi="Times New Roman"/>
                <w:sz w:val="24"/>
                <w:szCs w:val="24"/>
              </w:rPr>
              <w:t>45-day Timeline</w:t>
            </w:r>
          </w:p>
        </w:tc>
        <w:tc>
          <w:tcPr>
            <w:tcW w:w="9540" w:type="dxa"/>
          </w:tcPr>
          <w:p w:rsidR="00837850" w:rsidP="00474F37" w:rsidRDefault="00DF4987" w14:paraId="4D40F3EE" w14:textId="6515ED9C">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rsidR="00837850" w:rsidTr="29B7A344" w14:paraId="142DC96D" w14:textId="77777777">
        <w:tc>
          <w:tcPr>
            <w:tcW w:w="3168" w:type="dxa"/>
          </w:tcPr>
          <w:p w:rsidR="00837850" w:rsidP="00474F37" w:rsidRDefault="00837850" w14:paraId="1709A268" w14:textId="3E08F5B3">
            <w:pPr>
              <w:spacing w:before="120" w:after="120" w:line="240" w:lineRule="auto"/>
              <w:rPr>
                <w:rFonts w:ascii="Times New Roman" w:hAnsi="Times New Roman"/>
                <w:sz w:val="24"/>
                <w:szCs w:val="24"/>
              </w:rPr>
            </w:pPr>
            <w:r>
              <w:rPr>
                <w:rFonts w:ascii="Times New Roman" w:hAnsi="Times New Roman"/>
                <w:sz w:val="24"/>
                <w:szCs w:val="24"/>
              </w:rPr>
              <w:t xml:space="preserve">8: </w:t>
            </w:r>
            <w:r w:rsidR="00DF4987">
              <w:rPr>
                <w:rFonts w:ascii="Times New Roman" w:hAnsi="Times New Roman"/>
                <w:sz w:val="24"/>
                <w:szCs w:val="24"/>
              </w:rPr>
              <w:t>Early Childhood Transition</w:t>
            </w:r>
          </w:p>
        </w:tc>
        <w:tc>
          <w:tcPr>
            <w:tcW w:w="9540" w:type="dxa"/>
          </w:tcPr>
          <w:p w:rsidR="00837850" w:rsidP="00474F37" w:rsidRDefault="00CF7D1B" w14:paraId="3ADB8FF0" w14:textId="3A324476">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rsidR="00837850" w:rsidTr="29B7A344" w14:paraId="0D2CBBFC" w14:textId="77777777">
        <w:tc>
          <w:tcPr>
            <w:tcW w:w="3168" w:type="dxa"/>
          </w:tcPr>
          <w:p w:rsidR="00837850" w:rsidP="00474F37" w:rsidRDefault="00837850" w14:paraId="3B9508E7" w14:textId="78C69F7A">
            <w:pPr>
              <w:spacing w:before="120" w:after="120" w:line="240" w:lineRule="auto"/>
              <w:rPr>
                <w:rFonts w:ascii="Times New Roman" w:hAnsi="Times New Roman"/>
                <w:sz w:val="24"/>
                <w:szCs w:val="24"/>
              </w:rPr>
            </w:pPr>
            <w:r>
              <w:rPr>
                <w:rFonts w:ascii="Times New Roman" w:hAnsi="Times New Roman"/>
                <w:sz w:val="24"/>
                <w:szCs w:val="24"/>
              </w:rPr>
              <w:t xml:space="preserve">9: </w:t>
            </w:r>
            <w:r w:rsidR="00DF4987">
              <w:rPr>
                <w:rFonts w:ascii="Times New Roman" w:hAnsi="Times New Roman"/>
                <w:sz w:val="24"/>
                <w:szCs w:val="24"/>
              </w:rPr>
              <w:t>Resolution Sessions</w:t>
            </w:r>
          </w:p>
        </w:tc>
        <w:tc>
          <w:tcPr>
            <w:tcW w:w="9540" w:type="dxa"/>
          </w:tcPr>
          <w:p w:rsidR="00837850" w:rsidP="00474F37" w:rsidRDefault="00DF4987" w14:paraId="4F731656" w14:textId="640A9F4D">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rsidR="00837850" w:rsidTr="29B7A344" w14:paraId="15C89646" w14:textId="77777777">
        <w:tc>
          <w:tcPr>
            <w:tcW w:w="3168" w:type="dxa"/>
          </w:tcPr>
          <w:p w:rsidR="00837850" w:rsidP="00474F37" w:rsidRDefault="00837850" w14:paraId="083464C1" w14:textId="76E10826">
            <w:pPr>
              <w:spacing w:before="120" w:after="120" w:line="240" w:lineRule="auto"/>
              <w:rPr>
                <w:rFonts w:ascii="Times New Roman" w:hAnsi="Times New Roman"/>
                <w:sz w:val="24"/>
                <w:szCs w:val="24"/>
              </w:rPr>
            </w:pPr>
            <w:r>
              <w:rPr>
                <w:rFonts w:ascii="Times New Roman" w:hAnsi="Times New Roman"/>
                <w:sz w:val="24"/>
                <w:szCs w:val="24"/>
              </w:rPr>
              <w:t xml:space="preserve">10: </w:t>
            </w:r>
            <w:r w:rsidR="00DF4987">
              <w:rPr>
                <w:rFonts w:ascii="Times New Roman" w:hAnsi="Times New Roman"/>
                <w:sz w:val="24"/>
                <w:szCs w:val="24"/>
              </w:rPr>
              <w:t>Mediations</w:t>
            </w:r>
          </w:p>
        </w:tc>
        <w:tc>
          <w:tcPr>
            <w:tcW w:w="9540" w:type="dxa"/>
          </w:tcPr>
          <w:p w:rsidR="00837850" w:rsidP="00474F37" w:rsidRDefault="00DF4987" w14:paraId="60180D71" w14:textId="4A99F5A6">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rsidR="00837850" w:rsidTr="29B7A344" w14:paraId="2EADEA35" w14:textId="77777777">
        <w:tc>
          <w:tcPr>
            <w:tcW w:w="3168" w:type="dxa"/>
          </w:tcPr>
          <w:p w:rsidR="00837850" w:rsidP="00474F37" w:rsidRDefault="00837850" w14:paraId="4B39B653" w14:textId="32028B52">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11: </w:t>
            </w:r>
            <w:r w:rsidR="00DF4987">
              <w:rPr>
                <w:rFonts w:ascii="Times New Roman" w:hAnsi="Times New Roman"/>
                <w:sz w:val="24"/>
                <w:szCs w:val="24"/>
              </w:rPr>
              <w:t>SSIP</w:t>
            </w:r>
          </w:p>
        </w:tc>
        <w:tc>
          <w:tcPr>
            <w:tcW w:w="9540" w:type="dxa"/>
          </w:tcPr>
          <w:p w:rsidR="00837850" w:rsidP="00D659E0" w:rsidRDefault="00EA40C3" w14:paraId="28931C35" w14:textId="12E12F0E">
            <w:pPr>
              <w:spacing w:before="120" w:after="120" w:line="240" w:lineRule="auto"/>
              <w:rPr>
                <w:rFonts w:ascii="Times New Roman" w:hAnsi="Times New Roman"/>
                <w:sz w:val="24"/>
                <w:szCs w:val="24"/>
              </w:rPr>
            </w:pPr>
            <w:r w:rsidRPr="00EA40C3">
              <w:rPr>
                <w:rFonts w:ascii="Times New Roman" w:hAnsi="Times New Roman"/>
                <w:sz w:val="24"/>
                <w:szCs w:val="24"/>
              </w:rPr>
              <w:t xml:space="preserve">States have reported that SSIP reporting is burdensome because there is no guidance on the amount of information that is required in the SSIP. OSEP has observed that reports range from less than 50 pages to more than 200 pages; and that some reports, while voluminous, may not provide a concise, cohesive, easily </w:t>
            </w:r>
            <w:proofErr w:type="gramStart"/>
            <w:r w:rsidRPr="00EA40C3">
              <w:rPr>
                <w:rFonts w:ascii="Times New Roman" w:hAnsi="Times New Roman"/>
                <w:sz w:val="24"/>
                <w:szCs w:val="24"/>
              </w:rPr>
              <w:t>understandable</w:t>
            </w:r>
            <w:proofErr w:type="gramEnd"/>
            <w:r w:rsidRPr="00EA40C3">
              <w:rPr>
                <w:rFonts w:ascii="Times New Roman" w:hAnsi="Times New Roman"/>
                <w:sz w:val="24"/>
                <w:szCs w:val="24"/>
              </w:rPr>
              <w:t xml:space="preserve"> and transparent report of a State’s progress. OSEP proposes to provide a streamlined template that States </w:t>
            </w:r>
            <w:r w:rsidR="00D949FF">
              <w:rPr>
                <w:rFonts w:ascii="Times New Roman" w:hAnsi="Times New Roman"/>
                <w:sz w:val="24"/>
                <w:szCs w:val="24"/>
              </w:rPr>
              <w:t xml:space="preserve">may </w:t>
            </w:r>
            <w:r w:rsidRPr="00EA40C3">
              <w:rPr>
                <w:rFonts w:ascii="Times New Roman" w:hAnsi="Times New Roman"/>
                <w:sz w:val="24"/>
                <w:szCs w:val="24"/>
              </w:rPr>
              <w:t xml:space="preserve">use for SSIP Phase III reporting. </w:t>
            </w:r>
            <w:r w:rsidRPr="00CC7E62" w:rsidR="00CC7E62">
              <w:rPr>
                <w:rFonts w:ascii="Times New Roman" w:hAnsi="Times New Roman"/>
                <w:sz w:val="24"/>
                <w:szCs w:val="24"/>
              </w:rPr>
              <w:t>The optional template includes eight suggested sections, each with a recommended page limit.</w:t>
            </w:r>
          </w:p>
        </w:tc>
      </w:tr>
    </w:tbl>
    <w:p w:rsidR="00837850" w:rsidP="00474F37" w:rsidRDefault="00837850" w14:paraId="29E1533F" w14:textId="77777777">
      <w:pPr>
        <w:spacing w:before="120" w:after="120" w:line="240" w:lineRule="auto"/>
        <w:rPr>
          <w:rFonts w:ascii="Times New Roman" w:hAnsi="Times New Roman"/>
          <w:sz w:val="24"/>
          <w:szCs w:val="24"/>
        </w:rPr>
        <w:sectPr w:rsidR="00837850" w:rsidSect="00837850">
          <w:headerReference w:type="default" r:id="rId14"/>
          <w:pgSz w:w="15840" w:h="12240" w:orient="landscape"/>
          <w:pgMar w:top="1440" w:right="1440" w:bottom="1440" w:left="1440" w:header="720" w:footer="720" w:gutter="0"/>
          <w:cols w:space="720"/>
          <w:docGrid w:linePitch="360"/>
        </w:sectPr>
      </w:pPr>
    </w:p>
    <w:p w:rsidRPr="00F06D5D" w:rsidR="00837850" w:rsidP="00474F37" w:rsidRDefault="00B5199A" w14:paraId="2E8EFEEC" w14:textId="330FD4C0">
      <w:pPr>
        <w:spacing w:before="480" w:after="120" w:line="240" w:lineRule="auto"/>
        <w:rPr>
          <w:rFonts w:ascii="Times New Roman" w:hAnsi="Times New Roman"/>
          <w:b/>
          <w:sz w:val="24"/>
          <w:szCs w:val="24"/>
          <w:u w:val="single"/>
        </w:rPr>
      </w:pPr>
      <w:r>
        <w:rPr>
          <w:rFonts w:ascii="Times New Roman" w:hAnsi="Times New Roman"/>
          <w:b/>
          <w:sz w:val="24"/>
          <w:szCs w:val="24"/>
          <w:u w:val="single"/>
        </w:rPr>
        <w:lastRenderedPageBreak/>
        <w:t>Appendix A: Legal Requirements</w:t>
      </w:r>
    </w:p>
    <w:p w:rsidRPr="000B6CD6" w:rsidR="00837850" w:rsidP="00474F37" w:rsidRDefault="00837850" w14:paraId="454BC5B2" w14:textId="77777777">
      <w:pPr>
        <w:spacing w:before="120" w:after="120" w:line="240" w:lineRule="auto"/>
        <w:rPr>
          <w:rFonts w:ascii="Times New Roman" w:hAnsi="Times New Roman"/>
          <w:sz w:val="24"/>
          <w:szCs w:val="24"/>
        </w:rPr>
      </w:pPr>
      <w:r>
        <w:rPr>
          <w:rFonts w:ascii="Times New Roman" w:hAnsi="Times New Roman"/>
          <w:sz w:val="24"/>
          <w:szCs w:val="24"/>
          <w:u w:val="single"/>
        </w:rPr>
        <w:t>SPP/APR:</w:t>
      </w:r>
      <w:r w:rsidRPr="000B6CD6">
        <w:rPr>
          <w:rFonts w:ascii="Times New Roman" w:hAnsi="Times New Roman"/>
          <w:sz w:val="24"/>
          <w:szCs w:val="24"/>
        </w:rPr>
        <w:t xml:space="preserve"> Sections 616(b)(1) and 642</w:t>
      </w:r>
      <w:r>
        <w:rPr>
          <w:rStyle w:val="FootnoteReference"/>
          <w:szCs w:val="24"/>
        </w:rPr>
        <w:footnoteReference w:id="1"/>
      </w:r>
      <w:r w:rsidRPr="000B6CD6">
        <w:rPr>
          <w:rFonts w:ascii="Times New Roman" w:hAnsi="Times New Roman"/>
          <w:sz w:val="24"/>
          <w:szCs w:val="24"/>
        </w:rPr>
        <w:t xml:space="preserve"> of the Individuals with Disabilities Education Act (IDEA or Act) require that, not later than one year after the date of enactment of IDEA Improvement Act of 2004, each State have in place an IDEA Part C SPP</w:t>
      </w:r>
      <w:r w:rsidRPr="000B6CD6" w:rsidDel="002F7139">
        <w:rPr>
          <w:rFonts w:ascii="Times New Roman" w:hAnsi="Times New Roman"/>
          <w:sz w:val="24"/>
          <w:szCs w:val="24"/>
        </w:rPr>
        <w:t xml:space="preserve"> </w:t>
      </w:r>
      <w:r w:rsidRPr="000B6CD6">
        <w:rPr>
          <w:rFonts w:ascii="Times New Roman" w:hAnsi="Times New Roman"/>
          <w:sz w:val="24"/>
          <w:szCs w:val="24"/>
        </w:rPr>
        <w:t xml:space="preserve">that evaluates the State’s efforts to implement the requirements and purposes of IDEA Part C and describes how the State will improve such implementation. </w:t>
      </w:r>
      <w:r>
        <w:rPr>
          <w:rFonts w:ascii="Times New Roman" w:hAnsi="Times New Roman"/>
          <w:sz w:val="24"/>
          <w:szCs w:val="24"/>
        </w:rPr>
        <w:t xml:space="preserve"> </w:t>
      </w:r>
      <w:r w:rsidRPr="000B6CD6">
        <w:rPr>
          <w:rFonts w:ascii="Times New Roman" w:hAnsi="Times New Roman"/>
          <w:sz w:val="24"/>
          <w:szCs w:val="24"/>
        </w:rPr>
        <w:t xml:space="preserve">IDEA </w:t>
      </w:r>
      <w:r w:rsidRPr="000B6CD6">
        <w:rPr>
          <w:rFonts w:ascii="Times New Roman" w:hAnsi="Times New Roman"/>
          <w:bCs/>
          <w:sz w:val="24"/>
          <w:szCs w:val="24"/>
        </w:rPr>
        <w:t xml:space="preserve">sections 616(b)(1)(C) and 642 require each State to review its SPP at least once every six years.  Consistent with IDEA sections 616(b)(2)(C)(ii) and 642, each State must report annually to the public </w:t>
      </w:r>
      <w:r w:rsidRPr="000B6CD6">
        <w:rPr>
          <w:rFonts w:ascii="Times New Roman" w:hAnsi="Times New Roman"/>
          <w:sz w:val="24"/>
          <w:szCs w:val="24"/>
        </w:rPr>
        <w:t xml:space="preserve">on the performance of each </w:t>
      </w:r>
      <w:r>
        <w:rPr>
          <w:rFonts w:ascii="Times New Roman" w:hAnsi="Times New Roman"/>
          <w:sz w:val="24"/>
          <w:szCs w:val="24"/>
        </w:rPr>
        <w:t>early intervention service</w:t>
      </w:r>
      <w:r w:rsidRPr="000B6CD6">
        <w:rPr>
          <w:rFonts w:ascii="Times New Roman" w:hAnsi="Times New Roman"/>
          <w:sz w:val="24"/>
          <w:szCs w:val="24"/>
        </w:rPr>
        <w:t xml:space="preserve"> </w:t>
      </w:r>
      <w:r>
        <w:rPr>
          <w:rFonts w:ascii="Times New Roman" w:hAnsi="Times New Roman"/>
          <w:sz w:val="24"/>
          <w:szCs w:val="24"/>
        </w:rPr>
        <w:t xml:space="preserve">(EIS) </w:t>
      </w:r>
      <w:r w:rsidRPr="000B6CD6">
        <w:rPr>
          <w:rFonts w:ascii="Times New Roman" w:hAnsi="Times New Roman"/>
          <w:sz w:val="24"/>
          <w:szCs w:val="24"/>
        </w:rPr>
        <w:t xml:space="preserve">program located in the State on the targets in the State’s performance plan and to the Secretary on the State’s performance under the SPP, </w:t>
      </w:r>
      <w:r w:rsidRPr="000B6CD6">
        <w:rPr>
          <w:rFonts w:ascii="Times New Roman" w:hAnsi="Times New Roman"/>
          <w:i/>
          <w:sz w:val="24"/>
          <w:szCs w:val="24"/>
        </w:rPr>
        <w:t>i.e.</w:t>
      </w:r>
      <w:r w:rsidRPr="000B6CD6">
        <w:rPr>
          <w:rFonts w:ascii="Times New Roman" w:hAnsi="Times New Roman"/>
          <w:sz w:val="24"/>
          <w:szCs w:val="24"/>
        </w:rPr>
        <w:t xml:space="preserve">, an APR. </w:t>
      </w:r>
    </w:p>
    <w:p w:rsidRPr="000B6CD6" w:rsidR="00837850" w:rsidP="00474F37" w:rsidRDefault="00837850" w14:paraId="06EC175B" w14:textId="77777777">
      <w:pPr>
        <w:spacing w:before="120" w:after="120" w:line="240" w:lineRule="auto"/>
        <w:rPr>
          <w:rFonts w:ascii="Times New Roman" w:hAnsi="Times New Roman"/>
          <w:sz w:val="24"/>
          <w:szCs w:val="24"/>
        </w:rPr>
      </w:pPr>
      <w:r w:rsidRPr="000B6CD6">
        <w:rPr>
          <w:rFonts w:ascii="Times New Roman" w:hAnsi="Times New Roman"/>
          <w:sz w:val="24"/>
          <w:szCs w:val="24"/>
          <w:u w:val="single"/>
        </w:rPr>
        <w:t>Indicators</w:t>
      </w:r>
      <w:r w:rsidRPr="000B6CD6">
        <w:rPr>
          <w:rFonts w:ascii="Times New Roman" w:hAnsi="Times New Roman"/>
          <w:sz w:val="24"/>
          <w:szCs w:val="24"/>
        </w:rPr>
        <w:t>:  As required by the Act and implementing regulations</w:t>
      </w:r>
      <w:r w:rsidRPr="000B6CD6">
        <w:rPr>
          <w:rStyle w:val="FootnoteReference"/>
          <w:rFonts w:ascii="Times New Roman" w:hAnsi="Times New Roman"/>
          <w:szCs w:val="24"/>
        </w:rPr>
        <w:footnoteReference w:id="2"/>
      </w:r>
      <w:r w:rsidRPr="000B6CD6">
        <w:rPr>
          <w:rFonts w:ascii="Times New Roman" w:hAnsi="Times New Roman"/>
          <w:sz w:val="24"/>
          <w:szCs w:val="24"/>
        </w:rPr>
        <w:t xml:space="preserve"> the SPP is comprised of </w:t>
      </w:r>
      <w:r>
        <w:rPr>
          <w:rFonts w:ascii="Times New Roman" w:hAnsi="Times New Roman"/>
          <w:sz w:val="24"/>
          <w:szCs w:val="24"/>
        </w:rPr>
        <w:t xml:space="preserve">quantifiable </w:t>
      </w:r>
      <w:r w:rsidRPr="000B6CD6">
        <w:rPr>
          <w:rFonts w:ascii="Times New Roman" w:hAnsi="Times New Roman"/>
          <w:sz w:val="24"/>
          <w:szCs w:val="24"/>
        </w:rPr>
        <w:t>indicators</w:t>
      </w:r>
      <w:r>
        <w:rPr>
          <w:rFonts w:ascii="Times New Roman" w:hAnsi="Times New Roman"/>
          <w:sz w:val="24"/>
          <w:szCs w:val="24"/>
        </w:rPr>
        <w:t>, and qualitative indicators as needed,</w:t>
      </w:r>
      <w:r w:rsidRPr="000B6CD6">
        <w:rPr>
          <w:rFonts w:ascii="Times New Roman" w:hAnsi="Times New Roman"/>
          <w:sz w:val="24"/>
          <w:szCs w:val="24"/>
        </w:rPr>
        <w:t xml:space="preserve"> in the following areas – </w:t>
      </w:r>
    </w:p>
    <w:p w:rsidRPr="000B6CD6" w:rsidR="00837850" w:rsidP="00474F37" w:rsidRDefault="00837850" w14:paraId="2A48C1CC" w14:textId="77777777">
      <w:pPr>
        <w:numPr>
          <w:ilvl w:val="0"/>
          <w:numId w:val="1"/>
        </w:numPr>
        <w:spacing w:before="120" w:after="120" w:line="240" w:lineRule="auto"/>
        <w:rPr>
          <w:rFonts w:ascii="Times New Roman" w:hAnsi="Times New Roman"/>
          <w:sz w:val="24"/>
          <w:szCs w:val="24"/>
        </w:rPr>
      </w:pPr>
      <w:r w:rsidRPr="000B6CD6">
        <w:rPr>
          <w:rFonts w:ascii="Times New Roman" w:hAnsi="Times New Roman"/>
          <w:sz w:val="24"/>
          <w:szCs w:val="24"/>
        </w:rPr>
        <w:t xml:space="preserve">The provision of appropriate early intervention services in natural </w:t>
      </w:r>
      <w:proofErr w:type="gramStart"/>
      <w:r w:rsidRPr="000B6CD6">
        <w:rPr>
          <w:rFonts w:ascii="Times New Roman" w:hAnsi="Times New Roman"/>
          <w:sz w:val="24"/>
          <w:szCs w:val="24"/>
        </w:rPr>
        <w:t>environments;</w:t>
      </w:r>
      <w:proofErr w:type="gramEnd"/>
    </w:p>
    <w:p w:rsidRPr="000B6CD6" w:rsidR="00837850" w:rsidP="00474F37" w:rsidRDefault="00837850" w14:paraId="443F6A61" w14:textId="77777777">
      <w:pPr>
        <w:numPr>
          <w:ilvl w:val="0"/>
          <w:numId w:val="1"/>
        </w:numPr>
        <w:spacing w:before="120" w:after="120" w:line="240" w:lineRule="auto"/>
        <w:rPr>
          <w:rFonts w:ascii="Times New Roman" w:hAnsi="Times New Roman"/>
          <w:sz w:val="24"/>
          <w:szCs w:val="24"/>
        </w:rPr>
      </w:pPr>
      <w:r w:rsidRPr="000B6CD6">
        <w:rPr>
          <w:rFonts w:ascii="Times New Roman" w:hAnsi="Times New Roman"/>
          <w:sz w:val="24"/>
          <w:szCs w:val="24"/>
        </w:rPr>
        <w:t xml:space="preserve">State exercise of its general supervisory authority including – </w:t>
      </w:r>
    </w:p>
    <w:p w:rsidRPr="000B6CD6" w:rsidR="00837850" w:rsidP="00474F37" w:rsidRDefault="00837850" w14:paraId="4FE0D8B7"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 xml:space="preserve">Child </w:t>
      </w:r>
      <w:proofErr w:type="gramStart"/>
      <w:r w:rsidRPr="000B6CD6">
        <w:rPr>
          <w:rFonts w:ascii="Times New Roman" w:hAnsi="Times New Roman"/>
          <w:sz w:val="24"/>
          <w:szCs w:val="24"/>
        </w:rPr>
        <w:t>find</w:t>
      </w:r>
      <w:proofErr w:type="gramEnd"/>
    </w:p>
    <w:p w:rsidRPr="000B6CD6" w:rsidR="00837850" w:rsidP="00474F37" w:rsidRDefault="00837850" w14:paraId="7FE6B746"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Effective monitoring</w:t>
      </w:r>
    </w:p>
    <w:p w:rsidRPr="000B6CD6" w:rsidR="00837850" w:rsidP="00474F37" w:rsidRDefault="00837850" w14:paraId="5111ED9E"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The use of resolution sessions and mediation</w:t>
      </w:r>
      <w:r>
        <w:rPr>
          <w:rFonts w:ascii="Times New Roman" w:hAnsi="Times New Roman"/>
          <w:sz w:val="24"/>
          <w:szCs w:val="24"/>
        </w:rPr>
        <w:t>; and</w:t>
      </w:r>
    </w:p>
    <w:p w:rsidRPr="000B6CD6" w:rsidR="00837850" w:rsidP="00474F37" w:rsidRDefault="00837850" w14:paraId="37D5A389"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A system of transition services as defined in IDEA section 637(a)(9)</w:t>
      </w:r>
    </w:p>
    <w:p w:rsidRPr="000B6CD6" w:rsidR="00837850" w:rsidP="00474F37" w:rsidRDefault="00837850" w14:paraId="19EF9025" w14:textId="63D6D55F">
      <w:pPr>
        <w:spacing w:before="120" w:after="120" w:line="240" w:lineRule="auto"/>
        <w:rPr>
          <w:rFonts w:ascii="Times New Roman" w:hAnsi="Times New Roman"/>
          <w:sz w:val="24"/>
          <w:szCs w:val="24"/>
        </w:rPr>
      </w:pPr>
      <w:r w:rsidRPr="000B6CD6">
        <w:rPr>
          <w:rFonts w:ascii="Times New Roman" w:hAnsi="Times New Roman"/>
          <w:sz w:val="24"/>
          <w:szCs w:val="24"/>
        </w:rPr>
        <w:t xml:space="preserve">The SPP also includes indicators that are not specifically </w:t>
      </w:r>
      <w:r>
        <w:rPr>
          <w:rFonts w:ascii="Times New Roman" w:hAnsi="Times New Roman"/>
          <w:sz w:val="24"/>
          <w:szCs w:val="24"/>
        </w:rPr>
        <w:t>required by</w:t>
      </w:r>
      <w:r w:rsidRPr="000B6CD6">
        <w:rPr>
          <w:rFonts w:ascii="Times New Roman" w:hAnsi="Times New Roman"/>
          <w:sz w:val="24"/>
          <w:szCs w:val="24"/>
        </w:rPr>
        <w:t xml:space="preserve"> the statute, </w:t>
      </w:r>
      <w:r w:rsidR="00D949FF">
        <w:rPr>
          <w:rFonts w:ascii="Times New Roman" w:hAnsi="Times New Roman"/>
          <w:sz w:val="24"/>
          <w:szCs w:val="24"/>
        </w:rPr>
        <w:t xml:space="preserve">such as </w:t>
      </w:r>
      <w:r w:rsidRPr="000B6CD6">
        <w:rPr>
          <w:rFonts w:ascii="Times New Roman" w:hAnsi="Times New Roman"/>
          <w:sz w:val="24"/>
          <w:szCs w:val="24"/>
        </w:rPr>
        <w:t xml:space="preserve">parent involvement, that address areas critical to ensuring improved educational results and functional outcomes for </w:t>
      </w:r>
      <w:r>
        <w:rPr>
          <w:rFonts w:ascii="Times New Roman" w:hAnsi="Times New Roman"/>
          <w:sz w:val="24"/>
          <w:szCs w:val="24"/>
        </w:rPr>
        <w:t>infants and toddler</w:t>
      </w:r>
      <w:r w:rsidRPr="000B6CD6">
        <w:rPr>
          <w:rFonts w:ascii="Times New Roman" w:hAnsi="Times New Roman"/>
          <w:sz w:val="24"/>
          <w:szCs w:val="24"/>
        </w:rPr>
        <w:t>s with disabilities.</w:t>
      </w:r>
      <w:r>
        <w:rPr>
          <w:rFonts w:ascii="Times New Roman" w:hAnsi="Times New Roman"/>
          <w:sz w:val="24"/>
          <w:szCs w:val="24"/>
        </w:rPr>
        <w:t xml:space="preserve">  See </w:t>
      </w:r>
      <w:r w:rsidRPr="000B6CD6">
        <w:rPr>
          <w:rFonts w:ascii="Times New Roman" w:hAnsi="Times New Roman"/>
          <w:sz w:val="24"/>
          <w:szCs w:val="24"/>
        </w:rPr>
        <w:t>IDEA section</w:t>
      </w:r>
      <w:r>
        <w:rPr>
          <w:rFonts w:ascii="Times New Roman" w:hAnsi="Times New Roman"/>
          <w:sz w:val="24"/>
          <w:szCs w:val="24"/>
        </w:rPr>
        <w:t xml:space="preserve">s </w:t>
      </w:r>
      <w:r w:rsidRPr="000B6CD6">
        <w:rPr>
          <w:rFonts w:ascii="Times New Roman" w:hAnsi="Times New Roman"/>
          <w:sz w:val="24"/>
          <w:szCs w:val="24"/>
        </w:rPr>
        <w:t>616(a)(4)</w:t>
      </w:r>
      <w:r>
        <w:rPr>
          <w:rFonts w:ascii="Times New Roman" w:hAnsi="Times New Roman"/>
          <w:sz w:val="24"/>
          <w:szCs w:val="24"/>
        </w:rPr>
        <w:t xml:space="preserve"> and 642</w:t>
      </w:r>
      <w:r w:rsidRPr="000B6CD6">
        <w:rPr>
          <w:rFonts w:ascii="Times New Roman" w:hAnsi="Times New Roman"/>
          <w:sz w:val="24"/>
          <w:szCs w:val="24"/>
        </w:rPr>
        <w:t xml:space="preserve">. </w:t>
      </w:r>
    </w:p>
    <w:p w:rsidRPr="000B6CD6" w:rsidR="00837850" w:rsidP="00474F37" w:rsidRDefault="00837850" w14:paraId="167998F6" w14:textId="77777777">
      <w:pPr>
        <w:spacing w:before="120" w:after="120" w:line="240" w:lineRule="auto"/>
        <w:rPr>
          <w:rFonts w:ascii="Times New Roman" w:hAnsi="Times New Roman"/>
          <w:sz w:val="24"/>
          <w:szCs w:val="24"/>
        </w:rPr>
      </w:pPr>
      <w:r w:rsidRPr="000B6CD6">
        <w:rPr>
          <w:rFonts w:ascii="Times New Roman" w:hAnsi="Times New Roman"/>
          <w:sz w:val="24"/>
          <w:szCs w:val="24"/>
          <w:u w:val="single"/>
        </w:rPr>
        <w:t>Targets</w:t>
      </w:r>
      <w:r w:rsidRPr="000B6CD6">
        <w:rPr>
          <w:rFonts w:ascii="Times New Roman" w:hAnsi="Times New Roman"/>
          <w:sz w:val="24"/>
          <w:szCs w:val="24"/>
        </w:rPr>
        <w:t xml:space="preserve">:  The State must establish measurable and rigorous targets for each indicator. </w:t>
      </w:r>
      <w:r>
        <w:rPr>
          <w:rFonts w:ascii="Times New Roman" w:hAnsi="Times New Roman"/>
          <w:sz w:val="24"/>
          <w:szCs w:val="24"/>
        </w:rPr>
        <w:t xml:space="preserve"> See </w:t>
      </w:r>
      <w:r w:rsidRPr="000B6CD6">
        <w:rPr>
          <w:rFonts w:ascii="Times New Roman" w:hAnsi="Times New Roman"/>
          <w:sz w:val="24"/>
          <w:szCs w:val="24"/>
        </w:rPr>
        <w:t>IDEA sections 616(b)(2) and 642.</w:t>
      </w:r>
    </w:p>
    <w:p w:rsidRPr="000B6CD6" w:rsidR="00837850" w:rsidP="00474F37" w:rsidRDefault="00837850" w14:paraId="51EDCDB6" w14:textId="77777777">
      <w:pPr>
        <w:spacing w:before="120" w:after="120" w:line="240" w:lineRule="auto"/>
        <w:rPr>
          <w:rFonts w:ascii="Times New Roman" w:hAnsi="Times New Roman"/>
          <w:sz w:val="24"/>
          <w:szCs w:val="24"/>
        </w:rPr>
      </w:pPr>
      <w:r w:rsidRPr="000B6CD6">
        <w:rPr>
          <w:rFonts w:ascii="Times New Roman" w:hAnsi="Times New Roman"/>
          <w:sz w:val="24"/>
          <w:szCs w:val="24"/>
          <w:u w:val="single"/>
        </w:rPr>
        <w:t>Improvement</w:t>
      </w:r>
      <w:r w:rsidRPr="000B6CD6">
        <w:rPr>
          <w:rFonts w:ascii="Times New Roman" w:hAnsi="Times New Roman"/>
          <w:sz w:val="24"/>
          <w:szCs w:val="24"/>
        </w:rPr>
        <w:t>:  Pursuant to IDEA sections 616(b)(1)(A) and 642, the SPP must include a description of how the State will improve its implementation of IDEA.</w:t>
      </w:r>
    </w:p>
    <w:p w:rsidRPr="000278CD" w:rsidR="00837850" w:rsidP="00474F37" w:rsidRDefault="00837850" w14:paraId="2AF9AFBC"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 xml:space="preserve">Information Regarding </w:t>
      </w:r>
      <w:r>
        <w:rPr>
          <w:rFonts w:ascii="Times New Roman" w:hAnsi="Times New Roman"/>
          <w:sz w:val="24"/>
          <w:szCs w:val="24"/>
          <w:u w:val="single"/>
        </w:rPr>
        <w:t>Slippage Where the Targets Are Not Met</w:t>
      </w:r>
      <w:r w:rsidRPr="000278CD">
        <w:rPr>
          <w:rFonts w:ascii="Times New Roman" w:hAnsi="Times New Roman"/>
          <w:sz w:val="24"/>
          <w:szCs w:val="24"/>
        </w:rPr>
        <w:t xml:space="preserve">:  </w:t>
      </w:r>
    </w:p>
    <w:p w:rsidR="00B5199A" w:rsidP="00474F37" w:rsidRDefault="00837850" w14:paraId="263A130B" w14:textId="77777777">
      <w:pPr>
        <w:spacing w:before="120" w:after="120" w:line="240" w:lineRule="auto"/>
        <w:rPr>
          <w:rFonts w:ascii="Times New Roman" w:hAnsi="Times New Roman"/>
          <w:sz w:val="24"/>
          <w:szCs w:val="24"/>
        </w:rPr>
      </w:pPr>
      <w:r>
        <w:rPr>
          <w:rFonts w:ascii="Times New Roman" w:hAnsi="Times New Roman"/>
          <w:sz w:val="24"/>
          <w:szCs w:val="24"/>
        </w:rPr>
        <w:t xml:space="preserve">Section 80.40(b)(2) of the Education Department General Administrative Regulations, or EDGAR, required that the States’ APRs include brief information on the reasons for slippage if the established objectives, </w:t>
      </w:r>
      <w:r>
        <w:rPr>
          <w:rFonts w:ascii="Times New Roman" w:hAnsi="Times New Roman"/>
          <w:i/>
          <w:iCs/>
          <w:sz w:val="24"/>
          <w:szCs w:val="24"/>
        </w:rPr>
        <w:t xml:space="preserve">i.e., </w:t>
      </w:r>
      <w:r>
        <w:rPr>
          <w:rFonts w:ascii="Times New Roman" w:hAnsi="Times New Roman"/>
          <w:sz w:val="24"/>
          <w:szCs w:val="24"/>
        </w:rPr>
        <w:t xml:space="preserve">targets, were not met.  This section of EDGAR was replaced by the </w:t>
      </w:r>
      <w:r w:rsidRPr="000278CD">
        <w:rPr>
          <w:rFonts w:ascii="Times New Roman" w:hAnsi="Times New Roman"/>
          <w:sz w:val="24"/>
          <w:szCs w:val="24"/>
        </w:rPr>
        <w:t>Uniform Guidance</w:t>
      </w:r>
      <w:r>
        <w:rPr>
          <w:rFonts w:ascii="Times New Roman" w:hAnsi="Times New Roman"/>
          <w:sz w:val="24"/>
          <w:szCs w:val="24"/>
        </w:rPr>
        <w:t xml:space="preserve"> provision </w:t>
      </w:r>
      <w:r w:rsidRPr="000278CD">
        <w:rPr>
          <w:rFonts w:ascii="Times New Roman" w:hAnsi="Times New Roman"/>
          <w:sz w:val="24"/>
          <w:szCs w:val="24"/>
        </w:rPr>
        <w:t>in 2 CFR §200.328(b)(2)(ii)</w:t>
      </w:r>
      <w:r>
        <w:rPr>
          <w:rFonts w:ascii="Times New Roman" w:hAnsi="Times New Roman"/>
          <w:sz w:val="24"/>
          <w:szCs w:val="24"/>
        </w:rPr>
        <w:t>, which requires that</w:t>
      </w:r>
      <w:r w:rsidRPr="000278CD">
        <w:rPr>
          <w:rFonts w:ascii="Times New Roman" w:hAnsi="Times New Roman"/>
          <w:sz w:val="24"/>
          <w:szCs w:val="24"/>
        </w:rPr>
        <w:t xml:space="preserve">, </w:t>
      </w:r>
      <w:r>
        <w:rPr>
          <w:rFonts w:ascii="Times New Roman" w:hAnsi="Times New Roman"/>
          <w:sz w:val="24"/>
          <w:szCs w:val="24"/>
        </w:rPr>
        <w:t xml:space="preserve">unless other collections are approved by the Office of Management and Budget (OMB), </w:t>
      </w:r>
      <w:r w:rsidRPr="000278CD">
        <w:rPr>
          <w:rFonts w:ascii="Times New Roman" w:hAnsi="Times New Roman"/>
          <w:sz w:val="24"/>
          <w:szCs w:val="24"/>
        </w:rPr>
        <w:t>the State</w:t>
      </w:r>
      <w:r>
        <w:rPr>
          <w:rFonts w:ascii="Times New Roman" w:hAnsi="Times New Roman"/>
          <w:sz w:val="24"/>
          <w:szCs w:val="24"/>
        </w:rPr>
        <w:t xml:space="preserve">s’ APRs </w:t>
      </w:r>
      <w:r>
        <w:rPr>
          <w:rFonts w:ascii="Times New Roman" w:hAnsi="Times New Roman"/>
          <w:sz w:val="24"/>
          <w:szCs w:val="24"/>
        </w:rPr>
        <w:lastRenderedPageBreak/>
        <w:t xml:space="preserve">include </w:t>
      </w:r>
      <w:r w:rsidRPr="000278CD">
        <w:rPr>
          <w:rFonts w:ascii="Times New Roman" w:hAnsi="Times New Roman"/>
          <w:sz w:val="24"/>
          <w:szCs w:val="24"/>
        </w:rPr>
        <w:t xml:space="preserve">brief information </w:t>
      </w:r>
      <w:r>
        <w:rPr>
          <w:rFonts w:ascii="Times New Roman" w:hAnsi="Times New Roman"/>
          <w:sz w:val="24"/>
          <w:szCs w:val="24"/>
        </w:rPr>
        <w:t xml:space="preserve">on </w:t>
      </w:r>
      <w:r w:rsidRPr="000278CD">
        <w:rPr>
          <w:rFonts w:ascii="Times New Roman" w:hAnsi="Times New Roman"/>
          <w:sz w:val="24"/>
          <w:szCs w:val="24"/>
        </w:rPr>
        <w:t xml:space="preserve">the reasons why the State did not meet its established </w:t>
      </w:r>
      <w:r>
        <w:rPr>
          <w:rFonts w:ascii="Times New Roman" w:hAnsi="Times New Roman"/>
          <w:sz w:val="24"/>
          <w:szCs w:val="24"/>
        </w:rPr>
        <w:t xml:space="preserve">goals, i.e., </w:t>
      </w:r>
      <w:r w:rsidRPr="000278CD">
        <w:rPr>
          <w:rFonts w:ascii="Times New Roman" w:hAnsi="Times New Roman"/>
          <w:sz w:val="24"/>
          <w:szCs w:val="24"/>
        </w:rPr>
        <w:t>target</w:t>
      </w:r>
      <w:r>
        <w:rPr>
          <w:rFonts w:ascii="Times New Roman" w:hAnsi="Times New Roman"/>
          <w:sz w:val="24"/>
          <w:szCs w:val="24"/>
        </w:rPr>
        <w:t>s, if appropriate</w:t>
      </w:r>
      <w:r w:rsidRPr="000278CD">
        <w:rPr>
          <w:rFonts w:ascii="Times New Roman" w:hAnsi="Times New Roman"/>
          <w:sz w:val="24"/>
          <w:szCs w:val="24"/>
        </w:rPr>
        <w:t>.</w:t>
      </w:r>
      <w:r>
        <w:rPr>
          <w:rFonts w:ascii="Times New Roman" w:hAnsi="Times New Roman"/>
          <w:sz w:val="24"/>
          <w:szCs w:val="24"/>
        </w:rPr>
        <w:t xml:space="preserve">  The Department of Education (the Department) proposes to maintain the requirement in the current instructions, approved by OMB in 2012, that States must include an explanation of slippage in indicators where the State did not meet its target.</w:t>
      </w:r>
      <w:r w:rsidRPr="000278CD">
        <w:rPr>
          <w:rFonts w:ascii="Times New Roman" w:hAnsi="Times New Roman"/>
          <w:sz w:val="24"/>
          <w:szCs w:val="24"/>
        </w:rPr>
        <w:t xml:space="preserve"> </w:t>
      </w:r>
    </w:p>
    <w:p w:rsidR="00B5199A" w:rsidP="00474F37" w:rsidRDefault="00B5199A" w14:paraId="249DABEE" w14:textId="77777777">
      <w:pPr>
        <w:spacing w:after="0" w:line="240" w:lineRule="auto"/>
        <w:rPr>
          <w:rFonts w:ascii="Times New Roman" w:hAnsi="Times New Roman"/>
          <w:sz w:val="24"/>
          <w:szCs w:val="24"/>
        </w:rPr>
      </w:pPr>
      <w:r>
        <w:rPr>
          <w:rFonts w:ascii="Times New Roman" w:hAnsi="Times New Roman"/>
          <w:sz w:val="24"/>
          <w:szCs w:val="24"/>
        </w:rPr>
        <w:br w:type="page"/>
      </w:r>
    </w:p>
    <w:p w:rsidRPr="00B5199A" w:rsidR="00837850" w:rsidP="00474F37" w:rsidRDefault="00B5199A" w14:paraId="35234500" w14:textId="659488A0">
      <w:pPr>
        <w:spacing w:before="120" w:after="120" w:line="240" w:lineRule="auto"/>
        <w:rPr>
          <w:rFonts w:ascii="Times New Roman" w:hAnsi="Times New Roman"/>
          <w:b/>
          <w:sz w:val="24"/>
          <w:szCs w:val="24"/>
          <w:u w:val="single"/>
        </w:rPr>
      </w:pPr>
      <w:r w:rsidRPr="00B5199A">
        <w:rPr>
          <w:rFonts w:ascii="Times New Roman" w:hAnsi="Times New Roman"/>
          <w:b/>
          <w:sz w:val="24"/>
          <w:szCs w:val="24"/>
          <w:u w:val="single"/>
        </w:rPr>
        <w:lastRenderedPageBreak/>
        <w:t>Appendix B:</w:t>
      </w:r>
      <w:r w:rsidRPr="00B5199A" w:rsidR="00837850">
        <w:rPr>
          <w:rFonts w:ascii="Times New Roman" w:hAnsi="Times New Roman"/>
          <w:b/>
          <w:sz w:val="24"/>
          <w:szCs w:val="24"/>
          <w:u w:val="single"/>
        </w:rPr>
        <w:t xml:space="preserve"> Prior Significant Milestones or Revisions</w:t>
      </w:r>
    </w:p>
    <w:p w:rsidR="00B5199A" w:rsidP="00474F37" w:rsidRDefault="00B5199A" w14:paraId="0E4A4E40" w14:textId="41CAD0E6">
      <w:pPr>
        <w:spacing w:before="120" w:after="120" w:line="240" w:lineRule="auto"/>
        <w:rPr>
          <w:rFonts w:ascii="Times New Roman" w:hAnsi="Times New Roman"/>
          <w:sz w:val="24"/>
          <w:szCs w:val="24"/>
        </w:rPr>
      </w:pPr>
      <w:r>
        <w:rPr>
          <w:rFonts w:ascii="Times New Roman" w:hAnsi="Times New Roman"/>
          <w:sz w:val="24"/>
          <w:szCs w:val="24"/>
          <w:u w:val="single"/>
        </w:rPr>
        <w:t>2005</w:t>
      </w:r>
    </w:p>
    <w:p w:rsidRPr="000B6CD6" w:rsidR="00837850" w:rsidP="00474F37" w:rsidRDefault="00837850" w14:paraId="251ADE07" w14:textId="77777777">
      <w:pPr>
        <w:spacing w:before="120" w:after="120" w:line="240" w:lineRule="auto"/>
        <w:rPr>
          <w:rFonts w:ascii="Times New Roman" w:hAnsi="Times New Roman"/>
          <w:sz w:val="24"/>
          <w:szCs w:val="24"/>
        </w:rPr>
      </w:pPr>
      <w:r w:rsidRPr="000B6CD6">
        <w:rPr>
          <w:rFonts w:ascii="Times New Roman" w:hAnsi="Times New Roman"/>
          <w:sz w:val="24"/>
          <w:szCs w:val="24"/>
        </w:rPr>
        <w:t>The IDEA Part C SPP/APR package (OMB number (04736) 1820-0</w:t>
      </w:r>
      <w:r>
        <w:rPr>
          <w:rFonts w:ascii="Times New Roman" w:hAnsi="Times New Roman"/>
          <w:sz w:val="24"/>
          <w:szCs w:val="24"/>
        </w:rPr>
        <w:t>578</w:t>
      </w:r>
      <w:r w:rsidRPr="000B6CD6">
        <w:rPr>
          <w:rFonts w:ascii="Times New Roman" w:hAnsi="Times New Roman"/>
          <w:sz w:val="24"/>
          <w:szCs w:val="24"/>
        </w:rPr>
        <w:t xml:space="preserve">) was originally approved by OMB in 2005. </w:t>
      </w:r>
      <w:r>
        <w:rPr>
          <w:rFonts w:ascii="Times New Roman" w:hAnsi="Times New Roman"/>
          <w:sz w:val="24"/>
          <w:szCs w:val="24"/>
        </w:rPr>
        <w:t xml:space="preserve"> </w:t>
      </w:r>
      <w:r w:rsidRPr="000B6CD6">
        <w:rPr>
          <w:rFonts w:ascii="Times New Roman" w:hAnsi="Times New Roman"/>
          <w:sz w:val="24"/>
          <w:szCs w:val="24"/>
        </w:rPr>
        <w:t>The original IDEA Part C SPP/APR package contained 14 indicators covering the areas required by the Act and other key areas.</w:t>
      </w:r>
      <w:r>
        <w:rPr>
          <w:rFonts w:ascii="Times New Roman" w:hAnsi="Times New Roman"/>
          <w:sz w:val="24"/>
          <w:szCs w:val="24"/>
        </w:rPr>
        <w:t xml:space="preserve"> </w:t>
      </w:r>
      <w:r w:rsidRPr="000B6CD6">
        <w:rPr>
          <w:rFonts w:ascii="Times New Roman" w:hAnsi="Times New Roman"/>
          <w:sz w:val="24"/>
          <w:szCs w:val="24"/>
        </w:rPr>
        <w:t xml:space="preserve"> Some indicators corresponded to the statutory language</w:t>
      </w:r>
      <w:r>
        <w:rPr>
          <w:rFonts w:ascii="Times New Roman" w:hAnsi="Times New Roman"/>
          <w:sz w:val="24"/>
          <w:szCs w:val="24"/>
        </w:rPr>
        <w:t xml:space="preserve"> in IDEA sections 616(a)(3) and 642</w:t>
      </w:r>
      <w:r w:rsidRPr="000B6CD6">
        <w:rPr>
          <w:rFonts w:ascii="Times New Roman" w:hAnsi="Times New Roman"/>
          <w:sz w:val="24"/>
          <w:szCs w:val="24"/>
        </w:rPr>
        <w:t xml:space="preserve">, while others were developed to respond to general priority areas.  </w:t>
      </w:r>
    </w:p>
    <w:p w:rsidR="00B5199A" w:rsidP="00474F37" w:rsidRDefault="00837850" w14:paraId="1CBCEA63" w14:textId="77777777">
      <w:pPr>
        <w:spacing w:before="120" w:after="120" w:line="240" w:lineRule="auto"/>
        <w:rPr>
          <w:rFonts w:ascii="Times New Roman" w:hAnsi="Times New Roman"/>
          <w:sz w:val="24"/>
          <w:szCs w:val="24"/>
        </w:rPr>
      </w:pPr>
      <w:r w:rsidRPr="000B6CD6">
        <w:rPr>
          <w:rFonts w:ascii="Times New Roman" w:hAnsi="Times New Roman"/>
          <w:sz w:val="24"/>
          <w:szCs w:val="24"/>
        </w:rPr>
        <w:t xml:space="preserve">In December 2005, each State submitted its SPP, including targets through FFY </w:t>
      </w:r>
      <w:r>
        <w:rPr>
          <w:rFonts w:ascii="Times New Roman" w:hAnsi="Times New Roman"/>
          <w:sz w:val="24"/>
          <w:szCs w:val="24"/>
        </w:rPr>
        <w:t>2010</w:t>
      </w:r>
      <w:r w:rsidRPr="000B6CD6">
        <w:rPr>
          <w:rFonts w:ascii="Times New Roman" w:hAnsi="Times New Roman"/>
          <w:sz w:val="24"/>
          <w:szCs w:val="24"/>
        </w:rPr>
        <w:t xml:space="preserve">.  </w:t>
      </w:r>
    </w:p>
    <w:p w:rsidRPr="00B5199A" w:rsidR="00B5199A" w:rsidP="00474F37" w:rsidRDefault="00B5199A" w14:paraId="07BCE970" w14:textId="75542847">
      <w:pPr>
        <w:spacing w:before="120" w:after="120" w:line="240" w:lineRule="auto"/>
        <w:rPr>
          <w:rFonts w:ascii="Times New Roman" w:hAnsi="Times New Roman"/>
          <w:sz w:val="24"/>
          <w:szCs w:val="24"/>
          <w:u w:val="single"/>
        </w:rPr>
      </w:pPr>
      <w:r>
        <w:rPr>
          <w:rFonts w:ascii="Times New Roman" w:hAnsi="Times New Roman"/>
          <w:sz w:val="24"/>
          <w:szCs w:val="24"/>
          <w:u w:val="single"/>
        </w:rPr>
        <w:t>2011</w:t>
      </w:r>
    </w:p>
    <w:p w:rsidR="00837850" w:rsidP="00474F37" w:rsidRDefault="00837850" w14:paraId="12C481E5" w14:textId="0DD5E48B">
      <w:pPr>
        <w:spacing w:before="120" w:after="120" w:line="240" w:lineRule="auto"/>
        <w:rPr>
          <w:rFonts w:ascii="Times New Roman" w:hAnsi="Times New Roman"/>
          <w:bCs/>
          <w:sz w:val="24"/>
          <w:szCs w:val="24"/>
        </w:rPr>
      </w:pPr>
      <w:r w:rsidRPr="000B6CD6">
        <w:rPr>
          <w:rFonts w:ascii="Times New Roman" w:hAnsi="Times New Roman"/>
          <w:sz w:val="24"/>
          <w:szCs w:val="24"/>
        </w:rPr>
        <w:t xml:space="preserve">In 2011, to meet the requirement set forth in IDEA </w:t>
      </w:r>
      <w:r w:rsidRPr="000B6CD6">
        <w:rPr>
          <w:rFonts w:ascii="Times New Roman" w:hAnsi="Times New Roman"/>
          <w:bCs/>
          <w:sz w:val="24"/>
          <w:szCs w:val="24"/>
        </w:rPr>
        <w:t xml:space="preserve">sections 616(b)(1)(C) and 642 </w:t>
      </w:r>
      <w:r>
        <w:rPr>
          <w:rFonts w:ascii="Times New Roman" w:hAnsi="Times New Roman"/>
          <w:bCs/>
          <w:sz w:val="24"/>
          <w:szCs w:val="24"/>
        </w:rPr>
        <w:t>that the State</w:t>
      </w:r>
      <w:r w:rsidRPr="000B6CD6">
        <w:rPr>
          <w:rFonts w:ascii="Times New Roman" w:hAnsi="Times New Roman"/>
          <w:bCs/>
          <w:sz w:val="24"/>
          <w:szCs w:val="24"/>
        </w:rPr>
        <w:t xml:space="preserve"> review </w:t>
      </w:r>
      <w:r>
        <w:rPr>
          <w:rFonts w:ascii="Times New Roman" w:hAnsi="Times New Roman"/>
          <w:bCs/>
          <w:sz w:val="24"/>
          <w:szCs w:val="24"/>
        </w:rPr>
        <w:t>its</w:t>
      </w:r>
      <w:r w:rsidRPr="000B6CD6">
        <w:rPr>
          <w:rFonts w:ascii="Times New Roman" w:hAnsi="Times New Roman"/>
          <w:bCs/>
          <w:sz w:val="24"/>
          <w:szCs w:val="24"/>
        </w:rPr>
        <w:t xml:space="preserve"> SPP at least once every six years, </w:t>
      </w:r>
      <w:r>
        <w:rPr>
          <w:rFonts w:ascii="Times New Roman" w:hAnsi="Times New Roman"/>
          <w:bCs/>
          <w:sz w:val="24"/>
          <w:szCs w:val="24"/>
        </w:rPr>
        <w:t xml:space="preserve">and in the absence of IDEA reauthorization, the Department </w:t>
      </w:r>
      <w:r w:rsidRPr="000B6CD6">
        <w:rPr>
          <w:rFonts w:ascii="Times New Roman" w:hAnsi="Times New Roman"/>
          <w:bCs/>
          <w:sz w:val="24"/>
          <w:szCs w:val="24"/>
        </w:rPr>
        <w:t xml:space="preserve">proposed to make no major changes to the SPP and to maintain the indicators as written. </w:t>
      </w:r>
      <w:r>
        <w:rPr>
          <w:rFonts w:ascii="Times New Roman" w:hAnsi="Times New Roman"/>
          <w:bCs/>
          <w:sz w:val="24"/>
          <w:szCs w:val="24"/>
        </w:rPr>
        <w:t xml:space="preserve"> </w:t>
      </w:r>
      <w:r w:rsidRPr="000B6CD6">
        <w:rPr>
          <w:rFonts w:ascii="Times New Roman" w:hAnsi="Times New Roman"/>
          <w:bCs/>
          <w:sz w:val="24"/>
          <w:szCs w:val="24"/>
        </w:rPr>
        <w:t>Therefore, with its 2011 SPP submission, each State extended its targets and improvement activities through FFY 2012.</w:t>
      </w:r>
    </w:p>
    <w:p w:rsidRPr="000B6CD6" w:rsidR="00B5199A" w:rsidP="00474F37" w:rsidRDefault="00B5199A" w14:paraId="389A2DA5" w14:textId="62228B63">
      <w:pPr>
        <w:spacing w:before="120" w:after="120" w:line="240" w:lineRule="auto"/>
        <w:rPr>
          <w:rFonts w:ascii="Times New Roman" w:hAnsi="Times New Roman"/>
          <w:bCs/>
          <w:sz w:val="24"/>
          <w:szCs w:val="24"/>
        </w:rPr>
      </w:pPr>
      <w:r>
        <w:rPr>
          <w:rFonts w:ascii="Times New Roman" w:hAnsi="Times New Roman"/>
          <w:bCs/>
          <w:sz w:val="24"/>
          <w:szCs w:val="24"/>
          <w:u w:val="single"/>
        </w:rPr>
        <w:t>2012</w:t>
      </w:r>
    </w:p>
    <w:p w:rsidRPr="000B6CD6" w:rsidR="00837850" w:rsidP="00474F37" w:rsidRDefault="00837850" w14:paraId="17B7EF62" w14:textId="77777777">
      <w:p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In 2012, </w:t>
      </w:r>
      <w:r>
        <w:rPr>
          <w:rFonts w:ascii="Times New Roman" w:hAnsi="Times New Roman"/>
          <w:bCs/>
          <w:sz w:val="24"/>
          <w:szCs w:val="24"/>
        </w:rPr>
        <w:t>the Department</w:t>
      </w:r>
      <w:r w:rsidRPr="000B6CD6">
        <w:rPr>
          <w:rFonts w:ascii="Times New Roman" w:hAnsi="Times New Roman"/>
          <w:bCs/>
          <w:sz w:val="24"/>
          <w:szCs w:val="24"/>
        </w:rPr>
        <w:t xml:space="preserve"> eliminated two indicators where </w:t>
      </w:r>
      <w:r>
        <w:rPr>
          <w:rFonts w:ascii="Times New Roman" w:hAnsi="Times New Roman"/>
          <w:bCs/>
          <w:sz w:val="24"/>
          <w:szCs w:val="24"/>
        </w:rPr>
        <w:t>the Department</w:t>
      </w:r>
      <w:r w:rsidRPr="000B6CD6">
        <w:rPr>
          <w:rFonts w:ascii="Times New Roman" w:hAnsi="Times New Roman"/>
          <w:bCs/>
          <w:sz w:val="24"/>
          <w:szCs w:val="24"/>
        </w:rPr>
        <w:t xml:space="preserve"> determined that the information submitted was duplicative of data submitted by States through another OMB-approved information collection (EDFacts), thereby reducing reporting burden. Additionally, these indicators were not required by the statute, and, because the data are available to </w:t>
      </w:r>
      <w:r>
        <w:rPr>
          <w:rFonts w:ascii="Times New Roman" w:hAnsi="Times New Roman"/>
          <w:bCs/>
          <w:sz w:val="24"/>
          <w:szCs w:val="24"/>
        </w:rPr>
        <w:t>the Department</w:t>
      </w:r>
      <w:r w:rsidRPr="000B6CD6">
        <w:rPr>
          <w:rFonts w:ascii="Times New Roman" w:hAnsi="Times New Roman"/>
          <w:bCs/>
          <w:sz w:val="24"/>
          <w:szCs w:val="24"/>
        </w:rPr>
        <w:t xml:space="preserve"> through the other data collections, </w:t>
      </w:r>
      <w:r>
        <w:rPr>
          <w:rFonts w:ascii="Times New Roman" w:hAnsi="Times New Roman"/>
          <w:bCs/>
          <w:sz w:val="24"/>
          <w:szCs w:val="24"/>
        </w:rPr>
        <w:t>the Department</w:t>
      </w:r>
      <w:r w:rsidRPr="000B6CD6">
        <w:rPr>
          <w:rFonts w:ascii="Times New Roman" w:hAnsi="Times New Roman"/>
          <w:bCs/>
          <w:sz w:val="24"/>
          <w:szCs w:val="24"/>
        </w:rPr>
        <w:t xml:space="preserve"> could continue to use the data to evaluate a State’s performance as part of</w:t>
      </w:r>
      <w:r>
        <w:rPr>
          <w:rFonts w:ascii="Times New Roman" w:hAnsi="Times New Roman"/>
          <w:bCs/>
          <w:sz w:val="24"/>
          <w:szCs w:val="24"/>
        </w:rPr>
        <w:t xml:space="preserve"> the Department’s</w:t>
      </w:r>
      <w:r w:rsidRPr="000B6CD6">
        <w:rPr>
          <w:rFonts w:ascii="Times New Roman" w:hAnsi="Times New Roman"/>
          <w:bCs/>
          <w:sz w:val="24"/>
          <w:szCs w:val="24"/>
        </w:rPr>
        <w:t xml:space="preserve"> determination process.  As a result, States were no longer required to report on Indicators 10 (State Complaint Timelines) and 11 (Due Process Hearing Timelines).  </w:t>
      </w:r>
    </w:p>
    <w:p w:rsidRPr="000B6CD6" w:rsidR="00837850" w:rsidP="00474F37" w:rsidRDefault="00837850" w14:paraId="06673721" w14:textId="77777777">
      <w:pPr>
        <w:spacing w:before="120" w:after="120" w:line="240" w:lineRule="auto"/>
        <w:rPr>
          <w:rFonts w:ascii="Times New Roman" w:hAnsi="Times New Roman"/>
          <w:bCs/>
          <w:sz w:val="24"/>
          <w:szCs w:val="24"/>
        </w:rPr>
      </w:pPr>
      <w:proofErr w:type="gramStart"/>
      <w:r w:rsidRPr="000B6CD6">
        <w:rPr>
          <w:rFonts w:ascii="Times New Roman" w:hAnsi="Times New Roman"/>
          <w:bCs/>
          <w:sz w:val="24"/>
          <w:szCs w:val="24"/>
        </w:rPr>
        <w:t>Also</w:t>
      </w:r>
      <w:proofErr w:type="gramEnd"/>
      <w:r w:rsidRPr="000B6CD6">
        <w:rPr>
          <w:rFonts w:ascii="Times New Roman" w:hAnsi="Times New Roman"/>
          <w:bCs/>
          <w:sz w:val="24"/>
          <w:szCs w:val="24"/>
        </w:rPr>
        <w:t xml:space="preserve"> in 2012, </w:t>
      </w:r>
      <w:r>
        <w:rPr>
          <w:rFonts w:ascii="Times New Roman" w:hAnsi="Times New Roman"/>
          <w:bCs/>
          <w:sz w:val="24"/>
          <w:szCs w:val="24"/>
        </w:rPr>
        <w:t>the Department</w:t>
      </w:r>
      <w:r w:rsidRPr="000B6CD6">
        <w:rPr>
          <w:rFonts w:ascii="Times New Roman" w:hAnsi="Times New Roman"/>
          <w:bCs/>
          <w:sz w:val="24"/>
          <w:szCs w:val="24"/>
        </w:rPr>
        <w:t xml:space="preserve"> requested and was granted permission by OMB to make several significant technical amendments to the approved SPP/APR package</w:t>
      </w:r>
      <w:r>
        <w:rPr>
          <w:rFonts w:ascii="Times New Roman" w:hAnsi="Times New Roman"/>
          <w:bCs/>
          <w:sz w:val="24"/>
          <w:szCs w:val="24"/>
        </w:rPr>
        <w:t>,</w:t>
      </w:r>
      <w:r w:rsidRPr="000B6CD6">
        <w:rPr>
          <w:rFonts w:ascii="Times New Roman" w:hAnsi="Times New Roman"/>
          <w:bCs/>
          <w:sz w:val="24"/>
          <w:szCs w:val="24"/>
        </w:rPr>
        <w:t xml:space="preserve"> which reduced reporting burden. Beginning with the FFY 2011 </w:t>
      </w:r>
      <w:r>
        <w:rPr>
          <w:rFonts w:ascii="Times New Roman" w:hAnsi="Times New Roman"/>
          <w:bCs/>
          <w:sz w:val="24"/>
          <w:szCs w:val="24"/>
        </w:rPr>
        <w:t>SPP and APR</w:t>
      </w:r>
      <w:r w:rsidRPr="000B6CD6">
        <w:rPr>
          <w:rFonts w:ascii="Times New Roman" w:hAnsi="Times New Roman"/>
          <w:bCs/>
          <w:sz w:val="24"/>
          <w:szCs w:val="24"/>
        </w:rPr>
        <w:t xml:space="preserve"> (</w:t>
      </w:r>
      <w:r>
        <w:rPr>
          <w:rFonts w:ascii="Times New Roman" w:hAnsi="Times New Roman"/>
          <w:bCs/>
          <w:sz w:val="24"/>
          <w:szCs w:val="24"/>
        </w:rPr>
        <w:t>submitted in</w:t>
      </w:r>
      <w:r w:rsidRPr="000B6CD6">
        <w:rPr>
          <w:rFonts w:ascii="Times New Roman" w:hAnsi="Times New Roman"/>
          <w:bCs/>
          <w:sz w:val="24"/>
          <w:szCs w:val="24"/>
        </w:rPr>
        <w:t xml:space="preserve"> February 2013), States – </w:t>
      </w:r>
    </w:p>
    <w:p w:rsidRPr="000B6CD6" w:rsidR="00837850" w:rsidP="00474F37" w:rsidRDefault="00837850" w14:paraId="40BAAD21" w14:textId="77777777">
      <w:pPr>
        <w:numPr>
          <w:ilvl w:val="0"/>
          <w:numId w:val="2"/>
        </w:numPr>
        <w:spacing w:before="120" w:after="120" w:line="240" w:lineRule="auto"/>
        <w:rPr>
          <w:rFonts w:ascii="Times New Roman" w:hAnsi="Times New Roman"/>
          <w:bCs/>
          <w:sz w:val="24"/>
          <w:szCs w:val="24"/>
        </w:rPr>
      </w:pPr>
      <w:proofErr w:type="spellStart"/>
      <w:r w:rsidRPr="000B6CD6">
        <w:rPr>
          <w:rFonts w:ascii="Times New Roman" w:hAnsi="Times New Roman"/>
          <w:bCs/>
          <w:sz w:val="24"/>
          <w:szCs w:val="24"/>
        </w:rPr>
        <w:t>Were</w:t>
      </w:r>
      <w:proofErr w:type="spellEnd"/>
      <w:r w:rsidRPr="000B6CD6">
        <w:rPr>
          <w:rFonts w:ascii="Times New Roman" w:hAnsi="Times New Roman"/>
          <w:bCs/>
          <w:sz w:val="24"/>
          <w:szCs w:val="24"/>
        </w:rPr>
        <w:t xml:space="preserve"> not required to report on progress and must only report on slippage for a </w:t>
      </w:r>
      <w:proofErr w:type="gramStart"/>
      <w:r w:rsidRPr="000B6CD6">
        <w:rPr>
          <w:rFonts w:ascii="Times New Roman" w:hAnsi="Times New Roman"/>
          <w:bCs/>
          <w:sz w:val="24"/>
          <w:szCs w:val="24"/>
        </w:rPr>
        <w:t>particular indicator</w:t>
      </w:r>
      <w:proofErr w:type="gramEnd"/>
      <w:r w:rsidRPr="000B6CD6">
        <w:rPr>
          <w:rFonts w:ascii="Times New Roman" w:hAnsi="Times New Roman"/>
          <w:bCs/>
          <w:sz w:val="24"/>
          <w:szCs w:val="24"/>
        </w:rPr>
        <w:t xml:space="preserve"> if the State does not meet its target for that indicator</w:t>
      </w:r>
      <w:r>
        <w:rPr>
          <w:rFonts w:ascii="Times New Roman" w:hAnsi="Times New Roman"/>
          <w:bCs/>
          <w:sz w:val="24"/>
          <w:szCs w:val="24"/>
        </w:rPr>
        <w:t>.</w:t>
      </w:r>
    </w:p>
    <w:p w:rsidRPr="000B6CD6" w:rsidR="00837850" w:rsidP="00474F37" w:rsidRDefault="00837850" w14:paraId="5490910C" w14:textId="77777777">
      <w:pPr>
        <w:numPr>
          <w:ilvl w:val="0"/>
          <w:numId w:val="2"/>
        </w:numPr>
        <w:spacing w:before="120" w:after="120" w:line="240" w:lineRule="auto"/>
        <w:rPr>
          <w:rFonts w:ascii="Times New Roman" w:hAnsi="Times New Roman"/>
          <w:bCs/>
          <w:sz w:val="24"/>
          <w:szCs w:val="24"/>
        </w:rPr>
      </w:pPr>
      <w:r w:rsidRPr="000B6CD6">
        <w:rPr>
          <w:rFonts w:ascii="Times New Roman" w:hAnsi="Times New Roman"/>
          <w:bCs/>
          <w:sz w:val="24"/>
          <w:szCs w:val="24"/>
        </w:rPr>
        <w:t>Could have one set of improvement activities that covers all indicators instead of reporting improvement activities under each indicator</w:t>
      </w:r>
      <w:r>
        <w:rPr>
          <w:rFonts w:ascii="Times New Roman" w:hAnsi="Times New Roman"/>
          <w:bCs/>
          <w:sz w:val="24"/>
          <w:szCs w:val="24"/>
        </w:rPr>
        <w:t>.</w:t>
      </w:r>
    </w:p>
    <w:p w:rsidRPr="000B6CD6" w:rsidR="00837850" w:rsidP="00474F37" w:rsidRDefault="00837850" w14:paraId="49194CD4" w14:textId="639F23CE">
      <w:pPr>
        <w:numPr>
          <w:ilvl w:val="0"/>
          <w:numId w:val="2"/>
        </w:num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Were required to report on improvement activities for indicators where </w:t>
      </w:r>
      <w:r w:rsidR="007479D4">
        <w:rPr>
          <w:rFonts w:ascii="Times New Roman" w:hAnsi="Times New Roman"/>
          <w:bCs/>
          <w:sz w:val="24"/>
          <w:szCs w:val="24"/>
        </w:rPr>
        <w:t xml:space="preserve">they </w:t>
      </w:r>
      <w:r w:rsidRPr="000B6CD6">
        <w:rPr>
          <w:rFonts w:ascii="Times New Roman" w:hAnsi="Times New Roman"/>
          <w:bCs/>
          <w:sz w:val="24"/>
          <w:szCs w:val="24"/>
        </w:rPr>
        <w:t xml:space="preserve">did not meet </w:t>
      </w:r>
      <w:r w:rsidR="00D949FF">
        <w:rPr>
          <w:rFonts w:ascii="Times New Roman" w:hAnsi="Times New Roman"/>
          <w:bCs/>
          <w:sz w:val="24"/>
          <w:szCs w:val="24"/>
        </w:rPr>
        <w:t>the</w:t>
      </w:r>
      <w:r w:rsidR="007479D4">
        <w:rPr>
          <w:rFonts w:ascii="Times New Roman" w:hAnsi="Times New Roman"/>
          <w:bCs/>
          <w:sz w:val="24"/>
          <w:szCs w:val="24"/>
        </w:rPr>
        <w:t xml:space="preserve">ir </w:t>
      </w:r>
      <w:r w:rsidRPr="000B6CD6">
        <w:rPr>
          <w:rFonts w:ascii="Times New Roman" w:hAnsi="Times New Roman"/>
          <w:bCs/>
          <w:sz w:val="24"/>
          <w:szCs w:val="24"/>
        </w:rPr>
        <w:t>target</w:t>
      </w:r>
      <w:r w:rsidR="007479D4">
        <w:rPr>
          <w:rFonts w:ascii="Times New Roman" w:hAnsi="Times New Roman"/>
          <w:bCs/>
          <w:sz w:val="24"/>
          <w:szCs w:val="24"/>
        </w:rPr>
        <w:t>s</w:t>
      </w:r>
      <w:r>
        <w:rPr>
          <w:rFonts w:ascii="Times New Roman" w:hAnsi="Times New Roman"/>
          <w:bCs/>
          <w:sz w:val="24"/>
          <w:szCs w:val="24"/>
        </w:rPr>
        <w:t>.</w:t>
      </w:r>
    </w:p>
    <w:p w:rsidRPr="000B6CD6" w:rsidR="00837850" w:rsidP="00474F37" w:rsidRDefault="00837850" w14:paraId="6AA54831" w14:textId="6B2D7DD6">
      <w:pPr>
        <w:numPr>
          <w:ilvl w:val="0"/>
          <w:numId w:val="2"/>
        </w:numPr>
        <w:spacing w:before="120" w:after="120" w:line="240" w:lineRule="auto"/>
        <w:rPr>
          <w:rFonts w:ascii="Times New Roman" w:hAnsi="Times New Roman"/>
          <w:bCs/>
          <w:sz w:val="24"/>
          <w:szCs w:val="24"/>
        </w:rPr>
      </w:pPr>
      <w:proofErr w:type="spellStart"/>
      <w:r w:rsidRPr="000B6CD6">
        <w:rPr>
          <w:rFonts w:ascii="Times New Roman" w:hAnsi="Times New Roman"/>
          <w:bCs/>
          <w:sz w:val="24"/>
          <w:szCs w:val="24"/>
        </w:rPr>
        <w:t>Were</w:t>
      </w:r>
      <w:proofErr w:type="spellEnd"/>
      <w:r w:rsidRPr="000B6CD6">
        <w:rPr>
          <w:rFonts w:ascii="Times New Roman" w:hAnsi="Times New Roman"/>
          <w:bCs/>
          <w:sz w:val="24"/>
          <w:szCs w:val="24"/>
        </w:rPr>
        <w:t xml:space="preserve"> not required to provide data for Indicator 14 with </w:t>
      </w:r>
      <w:r w:rsidR="007479D4">
        <w:rPr>
          <w:rFonts w:ascii="Times New Roman" w:hAnsi="Times New Roman"/>
          <w:bCs/>
          <w:sz w:val="24"/>
          <w:szCs w:val="24"/>
        </w:rPr>
        <w:t xml:space="preserve">their </w:t>
      </w:r>
      <w:r w:rsidRPr="000B6CD6">
        <w:rPr>
          <w:rFonts w:ascii="Times New Roman" w:hAnsi="Times New Roman"/>
          <w:bCs/>
          <w:sz w:val="24"/>
          <w:szCs w:val="24"/>
        </w:rPr>
        <w:t>initial submission</w:t>
      </w:r>
      <w:r w:rsidR="007479D4">
        <w:rPr>
          <w:rFonts w:ascii="Times New Roman" w:hAnsi="Times New Roman"/>
          <w:bCs/>
          <w:sz w:val="24"/>
          <w:szCs w:val="24"/>
        </w:rPr>
        <w:t>s</w:t>
      </w:r>
      <w:r w:rsidRPr="000B6CD6">
        <w:rPr>
          <w:rFonts w:ascii="Times New Roman" w:hAnsi="Times New Roman"/>
          <w:bCs/>
          <w:sz w:val="24"/>
          <w:szCs w:val="24"/>
        </w:rPr>
        <w:t>.</w:t>
      </w:r>
    </w:p>
    <w:p w:rsidR="00837850" w:rsidP="00474F37" w:rsidRDefault="00837850" w14:paraId="61CF5E35" w14:textId="77777777">
      <w:p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Beginning in 2012, </w:t>
      </w:r>
      <w:r>
        <w:rPr>
          <w:rFonts w:ascii="Times New Roman" w:hAnsi="Times New Roman"/>
          <w:bCs/>
          <w:sz w:val="24"/>
          <w:szCs w:val="24"/>
        </w:rPr>
        <w:t>the Department</w:t>
      </w:r>
      <w:r w:rsidRPr="000B6CD6">
        <w:rPr>
          <w:rFonts w:ascii="Times New Roman" w:hAnsi="Times New Roman"/>
          <w:bCs/>
          <w:sz w:val="24"/>
          <w:szCs w:val="24"/>
        </w:rPr>
        <w:t xml:space="preserve"> reconceptualized its </w:t>
      </w:r>
      <w:r>
        <w:rPr>
          <w:rFonts w:ascii="Times New Roman" w:hAnsi="Times New Roman"/>
          <w:bCs/>
          <w:sz w:val="24"/>
          <w:szCs w:val="24"/>
        </w:rPr>
        <w:t xml:space="preserve">IDEA </w:t>
      </w:r>
      <w:r w:rsidRPr="000B6CD6">
        <w:rPr>
          <w:rFonts w:ascii="Times New Roman" w:hAnsi="Times New Roman"/>
          <w:bCs/>
          <w:sz w:val="24"/>
          <w:szCs w:val="24"/>
        </w:rPr>
        <w:t>accountability system.</w:t>
      </w:r>
      <w:r>
        <w:rPr>
          <w:rFonts w:ascii="Times New Roman" w:hAnsi="Times New Roman"/>
          <w:bCs/>
          <w:sz w:val="24"/>
          <w:szCs w:val="24"/>
        </w:rPr>
        <w:t xml:space="preserve"> </w:t>
      </w:r>
      <w:r w:rsidRPr="000B6CD6">
        <w:rPr>
          <w:rFonts w:ascii="Times New Roman" w:hAnsi="Times New Roman"/>
          <w:bCs/>
          <w:sz w:val="24"/>
          <w:szCs w:val="24"/>
        </w:rPr>
        <w:t xml:space="preserve"> That system, </w:t>
      </w:r>
      <w:r w:rsidRPr="000B6CD6">
        <w:rPr>
          <w:rFonts w:ascii="Times New Roman" w:hAnsi="Times New Roman"/>
          <w:bCs/>
          <w:i/>
          <w:sz w:val="24"/>
          <w:szCs w:val="24"/>
        </w:rPr>
        <w:t>Results Driven Accountability</w:t>
      </w:r>
      <w:r w:rsidRPr="000B6CD6">
        <w:rPr>
          <w:rFonts w:ascii="Times New Roman" w:hAnsi="Times New Roman"/>
          <w:bCs/>
          <w:sz w:val="24"/>
          <w:szCs w:val="24"/>
        </w:rPr>
        <w:t xml:space="preserve"> (RDA), is aligned to best support States in improving results for </w:t>
      </w:r>
      <w:r>
        <w:rPr>
          <w:rFonts w:ascii="Times New Roman" w:hAnsi="Times New Roman"/>
          <w:bCs/>
          <w:sz w:val="24"/>
          <w:szCs w:val="24"/>
        </w:rPr>
        <w:t>infants and toddlers</w:t>
      </w:r>
      <w:r w:rsidRPr="000B6CD6">
        <w:rPr>
          <w:rFonts w:ascii="Times New Roman" w:hAnsi="Times New Roman"/>
          <w:bCs/>
          <w:sz w:val="24"/>
          <w:szCs w:val="24"/>
        </w:rPr>
        <w:t xml:space="preserve"> with disabilities. </w:t>
      </w:r>
      <w:r>
        <w:rPr>
          <w:rFonts w:ascii="Times New Roman" w:hAnsi="Times New Roman"/>
          <w:bCs/>
          <w:sz w:val="24"/>
          <w:szCs w:val="24"/>
        </w:rPr>
        <w:t xml:space="preserve"> </w:t>
      </w:r>
      <w:r w:rsidRPr="000B6CD6">
        <w:rPr>
          <w:rFonts w:ascii="Times New Roman" w:hAnsi="Times New Roman"/>
          <w:bCs/>
          <w:sz w:val="24"/>
          <w:szCs w:val="24"/>
        </w:rPr>
        <w:t xml:space="preserve">Previously, </w:t>
      </w:r>
      <w:r>
        <w:rPr>
          <w:rFonts w:ascii="Times New Roman" w:hAnsi="Times New Roman"/>
          <w:bCs/>
          <w:sz w:val="24"/>
          <w:szCs w:val="24"/>
        </w:rPr>
        <w:t>the Department</w:t>
      </w:r>
      <w:r w:rsidRPr="000B6CD6">
        <w:rPr>
          <w:rFonts w:ascii="Times New Roman" w:hAnsi="Times New Roman"/>
          <w:bCs/>
          <w:sz w:val="24"/>
          <w:szCs w:val="24"/>
        </w:rPr>
        <w:t xml:space="preserve">’s accountability system, including the SPP/APR, was heavily focused on compliance with statutory and regulatory requirements, with limited focus on how the requirements impacted results for </w:t>
      </w:r>
      <w:r>
        <w:rPr>
          <w:rFonts w:ascii="Times New Roman" w:hAnsi="Times New Roman"/>
          <w:bCs/>
          <w:sz w:val="24"/>
          <w:szCs w:val="24"/>
        </w:rPr>
        <w:t>infants and toddlers</w:t>
      </w:r>
      <w:r w:rsidRPr="000B6CD6">
        <w:rPr>
          <w:rFonts w:ascii="Times New Roman" w:hAnsi="Times New Roman"/>
          <w:bCs/>
          <w:sz w:val="24"/>
          <w:szCs w:val="24"/>
        </w:rPr>
        <w:t xml:space="preserve"> with disabilities. </w:t>
      </w:r>
      <w:r>
        <w:rPr>
          <w:rFonts w:ascii="Times New Roman" w:hAnsi="Times New Roman"/>
          <w:bCs/>
          <w:sz w:val="24"/>
          <w:szCs w:val="24"/>
        </w:rPr>
        <w:t xml:space="preserve"> </w:t>
      </w:r>
      <w:r w:rsidRPr="000B6CD6">
        <w:rPr>
          <w:rFonts w:ascii="Times New Roman" w:hAnsi="Times New Roman"/>
          <w:bCs/>
          <w:sz w:val="24"/>
          <w:szCs w:val="24"/>
        </w:rPr>
        <w:t xml:space="preserve">RDA balances the focus on improved educational results and functional outcomes for </w:t>
      </w:r>
      <w:r>
        <w:rPr>
          <w:rFonts w:ascii="Times New Roman" w:hAnsi="Times New Roman"/>
          <w:bCs/>
          <w:sz w:val="24"/>
          <w:szCs w:val="24"/>
        </w:rPr>
        <w:t>infants and toddlers</w:t>
      </w:r>
      <w:r w:rsidRPr="000B6CD6">
        <w:rPr>
          <w:rFonts w:ascii="Times New Roman" w:hAnsi="Times New Roman"/>
          <w:bCs/>
          <w:sz w:val="24"/>
          <w:szCs w:val="24"/>
        </w:rPr>
        <w:t xml:space="preserve"> with disabilities</w:t>
      </w:r>
      <w:r>
        <w:rPr>
          <w:rFonts w:ascii="Times New Roman" w:hAnsi="Times New Roman"/>
          <w:bCs/>
          <w:sz w:val="24"/>
          <w:szCs w:val="24"/>
        </w:rPr>
        <w:t>,</w:t>
      </w:r>
      <w:r w:rsidRPr="000B6CD6">
        <w:rPr>
          <w:rFonts w:ascii="Times New Roman" w:hAnsi="Times New Roman"/>
          <w:bCs/>
          <w:sz w:val="24"/>
          <w:szCs w:val="24"/>
        </w:rPr>
        <w:t xml:space="preserve"> while considering compliance as it relates to those results and outcomes.</w:t>
      </w:r>
      <w:r>
        <w:rPr>
          <w:rFonts w:ascii="Times New Roman" w:hAnsi="Times New Roman"/>
          <w:bCs/>
          <w:sz w:val="24"/>
          <w:szCs w:val="24"/>
        </w:rPr>
        <w:t xml:space="preserve"> </w:t>
      </w:r>
      <w:r w:rsidRPr="000B6CD6">
        <w:rPr>
          <w:rFonts w:ascii="Times New Roman" w:hAnsi="Times New Roman"/>
          <w:bCs/>
          <w:sz w:val="24"/>
          <w:szCs w:val="24"/>
        </w:rPr>
        <w:t xml:space="preserve"> The SPP/APR is a critical component of RDA.</w:t>
      </w:r>
    </w:p>
    <w:p w:rsidRPr="000B6CD6" w:rsidR="00B5199A" w:rsidP="00474F37" w:rsidRDefault="00B5199A" w14:paraId="624A4A73" w14:textId="32FAB072">
      <w:pPr>
        <w:spacing w:before="120" w:after="120" w:line="240" w:lineRule="auto"/>
        <w:rPr>
          <w:rFonts w:ascii="Times New Roman" w:hAnsi="Times New Roman"/>
          <w:bCs/>
          <w:sz w:val="24"/>
          <w:szCs w:val="24"/>
        </w:rPr>
      </w:pPr>
      <w:r>
        <w:rPr>
          <w:rFonts w:ascii="Times New Roman" w:hAnsi="Times New Roman"/>
          <w:bCs/>
          <w:sz w:val="24"/>
          <w:szCs w:val="24"/>
          <w:u w:val="single"/>
        </w:rPr>
        <w:lastRenderedPageBreak/>
        <w:t>2014</w:t>
      </w:r>
    </w:p>
    <w:p w:rsidRPr="000B6CD6" w:rsidR="00837850" w:rsidP="00474F37" w:rsidRDefault="00837850" w14:paraId="6B5E125C" w14:textId="77777777">
      <w:p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Revisions in 2014 to the SPP/APR information collection </w:t>
      </w:r>
      <w:r>
        <w:rPr>
          <w:rFonts w:ascii="Times New Roman" w:hAnsi="Times New Roman"/>
          <w:bCs/>
          <w:sz w:val="24"/>
          <w:szCs w:val="24"/>
        </w:rPr>
        <w:t xml:space="preserve">for FFY 2013 through FFY 2018 </w:t>
      </w:r>
      <w:r w:rsidRPr="000B6CD6">
        <w:rPr>
          <w:rFonts w:ascii="Times New Roman" w:hAnsi="Times New Roman"/>
          <w:bCs/>
          <w:sz w:val="24"/>
          <w:szCs w:val="24"/>
        </w:rPr>
        <w:t xml:space="preserve">were based on the following principles: </w:t>
      </w:r>
    </w:p>
    <w:p w:rsidRPr="000B6CD6" w:rsidR="00837850" w:rsidP="00474F37" w:rsidRDefault="00837850" w14:paraId="12F33DF9" w14:textId="77777777">
      <w:pPr>
        <w:numPr>
          <w:ilvl w:val="0"/>
          <w:numId w:val="3"/>
        </w:numPr>
        <w:spacing w:before="120" w:after="120" w:line="240" w:lineRule="auto"/>
        <w:rPr>
          <w:rFonts w:ascii="Times New Roman" w:hAnsi="Times New Roman"/>
          <w:bCs/>
          <w:sz w:val="24"/>
          <w:szCs w:val="24"/>
        </w:rPr>
      </w:pPr>
      <w:r w:rsidRPr="000B6CD6">
        <w:rPr>
          <w:rFonts w:ascii="Times New Roman" w:hAnsi="Times New Roman"/>
          <w:bCs/>
          <w:sz w:val="24"/>
          <w:szCs w:val="24"/>
        </w:rPr>
        <w:t>Alignment with the RDA vision and its goals</w:t>
      </w:r>
      <w:r>
        <w:rPr>
          <w:rFonts w:ascii="Times New Roman" w:hAnsi="Times New Roman"/>
          <w:bCs/>
          <w:sz w:val="24"/>
          <w:szCs w:val="24"/>
        </w:rPr>
        <w:t>.</w:t>
      </w:r>
      <w:r w:rsidRPr="000B6CD6">
        <w:rPr>
          <w:rFonts w:ascii="Times New Roman" w:hAnsi="Times New Roman"/>
          <w:bCs/>
          <w:sz w:val="24"/>
          <w:szCs w:val="24"/>
        </w:rPr>
        <w:t xml:space="preserve"> </w:t>
      </w:r>
    </w:p>
    <w:p w:rsidRPr="000B6CD6" w:rsidR="00837850" w:rsidP="00474F37" w:rsidRDefault="00837850" w14:paraId="189D3853" w14:textId="4B415914">
      <w:pPr>
        <w:numPr>
          <w:ilvl w:val="0"/>
          <w:numId w:val="3"/>
        </w:num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Reduction of reporting burden by requiring only what is </w:t>
      </w:r>
      <w:r w:rsidR="007479D4">
        <w:rPr>
          <w:rFonts w:ascii="Times New Roman" w:hAnsi="Times New Roman"/>
          <w:bCs/>
          <w:sz w:val="24"/>
          <w:szCs w:val="24"/>
        </w:rPr>
        <w:t xml:space="preserve">required by </w:t>
      </w:r>
      <w:r>
        <w:rPr>
          <w:rFonts w:ascii="Times New Roman" w:hAnsi="Times New Roman"/>
          <w:bCs/>
          <w:sz w:val="24"/>
          <w:szCs w:val="24"/>
        </w:rPr>
        <w:t xml:space="preserve">the </w:t>
      </w:r>
      <w:r w:rsidRPr="000B6CD6">
        <w:rPr>
          <w:rFonts w:ascii="Times New Roman" w:hAnsi="Times New Roman"/>
          <w:bCs/>
          <w:sz w:val="24"/>
          <w:szCs w:val="24"/>
        </w:rPr>
        <w:t>statute and regulation</w:t>
      </w:r>
      <w:r>
        <w:rPr>
          <w:rFonts w:ascii="Times New Roman" w:hAnsi="Times New Roman"/>
          <w:bCs/>
          <w:sz w:val="24"/>
          <w:szCs w:val="24"/>
        </w:rPr>
        <w:t>s</w:t>
      </w:r>
      <w:r w:rsidRPr="000B6CD6">
        <w:rPr>
          <w:rFonts w:ascii="Times New Roman" w:hAnsi="Times New Roman"/>
          <w:bCs/>
          <w:sz w:val="24"/>
          <w:szCs w:val="24"/>
        </w:rPr>
        <w:t xml:space="preserve"> </w:t>
      </w:r>
      <w:r>
        <w:rPr>
          <w:rFonts w:ascii="Times New Roman" w:hAnsi="Times New Roman"/>
          <w:bCs/>
          <w:sz w:val="24"/>
          <w:szCs w:val="24"/>
        </w:rPr>
        <w:t>or</w:t>
      </w:r>
      <w:r w:rsidRPr="000B6CD6">
        <w:rPr>
          <w:rFonts w:ascii="Times New Roman" w:hAnsi="Times New Roman"/>
          <w:bCs/>
          <w:sz w:val="24"/>
          <w:szCs w:val="24"/>
        </w:rPr>
        <w:t xml:space="preserve"> vital to ensuring improved educational results and functional outcomes</w:t>
      </w:r>
      <w:r>
        <w:rPr>
          <w:rFonts w:ascii="Times New Roman" w:hAnsi="Times New Roman"/>
          <w:bCs/>
          <w:sz w:val="24"/>
          <w:szCs w:val="24"/>
        </w:rPr>
        <w:t>.</w:t>
      </w:r>
    </w:p>
    <w:p w:rsidRPr="000B6CD6" w:rsidR="00837850" w:rsidP="00474F37" w:rsidRDefault="00837850" w14:paraId="62868AD6" w14:textId="77777777">
      <w:pPr>
        <w:numPr>
          <w:ilvl w:val="0"/>
          <w:numId w:val="3"/>
        </w:numPr>
        <w:spacing w:before="120" w:after="120" w:line="240" w:lineRule="auto"/>
        <w:rPr>
          <w:rFonts w:ascii="Times New Roman" w:hAnsi="Times New Roman"/>
          <w:bCs/>
          <w:sz w:val="24"/>
          <w:szCs w:val="24"/>
        </w:rPr>
      </w:pPr>
      <w:r w:rsidRPr="000B6CD6">
        <w:rPr>
          <w:rFonts w:ascii="Times New Roman" w:hAnsi="Times New Roman"/>
          <w:bCs/>
          <w:sz w:val="24"/>
          <w:szCs w:val="24"/>
        </w:rPr>
        <w:t>Retaining consistent data sources and measurements as much as possible</w:t>
      </w:r>
      <w:r>
        <w:rPr>
          <w:rFonts w:ascii="Times New Roman" w:hAnsi="Times New Roman"/>
          <w:bCs/>
          <w:sz w:val="24"/>
          <w:szCs w:val="24"/>
        </w:rPr>
        <w:t>.</w:t>
      </w:r>
    </w:p>
    <w:p w:rsidRPr="000B6CD6" w:rsidR="00837850" w:rsidP="00474F37" w:rsidRDefault="00837850" w14:paraId="5E8926E8" w14:textId="77777777">
      <w:pPr>
        <w:spacing w:before="120" w:after="120" w:line="240" w:lineRule="auto"/>
        <w:rPr>
          <w:rFonts w:ascii="Times New Roman" w:hAnsi="Times New Roman"/>
          <w:bCs/>
          <w:sz w:val="24"/>
          <w:szCs w:val="24"/>
        </w:rPr>
      </w:pPr>
      <w:r w:rsidRPr="000B6CD6">
        <w:rPr>
          <w:rFonts w:ascii="Times New Roman" w:hAnsi="Times New Roman"/>
          <w:bCs/>
          <w:sz w:val="24"/>
          <w:szCs w:val="24"/>
        </w:rPr>
        <w:t>The following revisions to the SPP/APR information collection</w:t>
      </w:r>
      <w:r>
        <w:rPr>
          <w:rFonts w:ascii="Times New Roman" w:hAnsi="Times New Roman"/>
          <w:bCs/>
          <w:sz w:val="24"/>
          <w:szCs w:val="24"/>
        </w:rPr>
        <w:t>, which were approved in 2012 and 2014,</w:t>
      </w:r>
      <w:r w:rsidRPr="000B6CD6">
        <w:rPr>
          <w:rFonts w:ascii="Times New Roman" w:hAnsi="Times New Roman"/>
          <w:bCs/>
          <w:sz w:val="24"/>
          <w:szCs w:val="24"/>
        </w:rPr>
        <w:t xml:space="preserve"> were incorporated into the FFY 2013-FFY 2018 </w:t>
      </w:r>
      <w:r>
        <w:rPr>
          <w:rFonts w:ascii="Times New Roman" w:hAnsi="Times New Roman"/>
          <w:bCs/>
          <w:sz w:val="24"/>
          <w:szCs w:val="24"/>
        </w:rPr>
        <w:t>S</w:t>
      </w:r>
      <w:r w:rsidRPr="000B6CD6">
        <w:rPr>
          <w:rFonts w:ascii="Times New Roman" w:hAnsi="Times New Roman"/>
          <w:bCs/>
          <w:sz w:val="24"/>
          <w:szCs w:val="24"/>
        </w:rPr>
        <w:t xml:space="preserve">PP/APR:    </w:t>
      </w:r>
    </w:p>
    <w:p w:rsidRPr="000B6CD6" w:rsidR="00837850" w:rsidP="00474F37" w:rsidRDefault="00837850" w14:paraId="4EA67317" w14:textId="77777777">
      <w:pPr>
        <w:numPr>
          <w:ilvl w:val="0"/>
          <w:numId w:val="4"/>
        </w:numPr>
        <w:spacing w:before="120" w:after="120" w:line="240" w:lineRule="auto"/>
        <w:rPr>
          <w:rFonts w:ascii="Times New Roman" w:hAnsi="Times New Roman"/>
          <w:bCs/>
          <w:sz w:val="24"/>
          <w:szCs w:val="24"/>
        </w:rPr>
      </w:pPr>
      <w:r w:rsidRPr="000B6CD6">
        <w:rPr>
          <w:rFonts w:ascii="Times New Roman" w:hAnsi="Times New Roman"/>
          <w:bCs/>
          <w:sz w:val="24"/>
          <w:szCs w:val="24"/>
        </w:rPr>
        <w:t>Combine the SPP and APR into one document</w:t>
      </w:r>
      <w:r>
        <w:rPr>
          <w:rFonts w:ascii="Times New Roman" w:hAnsi="Times New Roman"/>
          <w:bCs/>
          <w:sz w:val="24"/>
          <w:szCs w:val="24"/>
        </w:rPr>
        <w:t>.</w:t>
      </w:r>
    </w:p>
    <w:p w:rsidRPr="000B6CD6" w:rsidR="00837850" w:rsidP="00474F37" w:rsidRDefault="00837850" w14:paraId="629A06E8" w14:textId="01DC253F">
      <w:pPr>
        <w:numPr>
          <w:ilvl w:val="0"/>
          <w:numId w:val="4"/>
        </w:num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Collect SPP/APR through an online submission system that includes the capability to </w:t>
      </w:r>
      <w:r>
        <w:rPr>
          <w:rFonts w:ascii="Times New Roman" w:hAnsi="Times New Roman"/>
          <w:bCs/>
          <w:sz w:val="24"/>
          <w:szCs w:val="24"/>
        </w:rPr>
        <w:t>respond to</w:t>
      </w:r>
      <w:r w:rsidRPr="000B6CD6">
        <w:rPr>
          <w:rFonts w:ascii="Times New Roman" w:hAnsi="Times New Roman"/>
          <w:bCs/>
          <w:sz w:val="24"/>
          <w:szCs w:val="24"/>
        </w:rPr>
        <w:t xml:space="preserve"> the SPP/APR electronically</w:t>
      </w:r>
      <w:r>
        <w:rPr>
          <w:rFonts w:ascii="Times New Roman" w:hAnsi="Times New Roman"/>
          <w:bCs/>
          <w:sz w:val="24"/>
          <w:szCs w:val="24"/>
        </w:rPr>
        <w:t>.</w:t>
      </w:r>
      <w:r w:rsidRPr="000B6CD6">
        <w:rPr>
          <w:rFonts w:ascii="Times New Roman" w:hAnsi="Times New Roman"/>
          <w:bCs/>
          <w:sz w:val="24"/>
          <w:szCs w:val="24"/>
        </w:rPr>
        <w:t xml:space="preserve"> </w:t>
      </w:r>
    </w:p>
    <w:p w:rsidRPr="000B6CD6" w:rsidR="00837850" w:rsidP="00474F37" w:rsidRDefault="00837850" w14:paraId="4A07CC0C" w14:textId="77777777">
      <w:pPr>
        <w:pStyle w:val="MediumGrid1-Accent21"/>
        <w:numPr>
          <w:ilvl w:val="0"/>
          <w:numId w:val="4"/>
        </w:numPr>
      </w:pPr>
      <w:r w:rsidRPr="000B6CD6">
        <w:t>Report on slippage only if the State does not meet its target for the reporting year</w:t>
      </w:r>
      <w:r>
        <w:t>.</w:t>
      </w:r>
    </w:p>
    <w:p w:rsidRPr="000B6CD6" w:rsidR="00837850" w:rsidP="00474F37" w:rsidRDefault="00837850" w14:paraId="282BB311" w14:textId="77777777">
      <w:pPr>
        <w:numPr>
          <w:ilvl w:val="0"/>
          <w:numId w:val="4"/>
        </w:numPr>
        <w:spacing w:before="120" w:after="120" w:line="240" w:lineRule="auto"/>
        <w:rPr>
          <w:rFonts w:ascii="Times New Roman" w:hAnsi="Times New Roman"/>
          <w:bCs/>
          <w:sz w:val="24"/>
          <w:szCs w:val="24"/>
        </w:rPr>
      </w:pPr>
      <w:r w:rsidRPr="000B6CD6">
        <w:rPr>
          <w:rFonts w:ascii="Times New Roman" w:hAnsi="Times New Roman"/>
          <w:bCs/>
          <w:sz w:val="24"/>
          <w:szCs w:val="24"/>
        </w:rPr>
        <w:t>Develop streamlined and coordinated systems descriptions</w:t>
      </w:r>
      <w:r>
        <w:rPr>
          <w:rFonts w:ascii="Times New Roman" w:hAnsi="Times New Roman"/>
          <w:bCs/>
          <w:sz w:val="24"/>
          <w:szCs w:val="24"/>
        </w:rPr>
        <w:t>.</w:t>
      </w:r>
    </w:p>
    <w:p w:rsidRPr="000B6CD6" w:rsidR="00837850" w:rsidP="00474F37" w:rsidRDefault="00837850" w14:paraId="2F814A53" w14:textId="77777777">
      <w:pPr>
        <w:numPr>
          <w:ilvl w:val="0"/>
          <w:numId w:val="4"/>
        </w:numPr>
        <w:spacing w:before="120" w:after="120" w:line="240" w:lineRule="auto"/>
        <w:rPr>
          <w:rFonts w:ascii="Times New Roman" w:hAnsi="Times New Roman"/>
          <w:bCs/>
          <w:sz w:val="24"/>
          <w:szCs w:val="24"/>
        </w:rPr>
      </w:pPr>
      <w:r w:rsidRPr="000B6CD6">
        <w:rPr>
          <w:rFonts w:ascii="Times New Roman" w:hAnsi="Times New Roman"/>
          <w:sz w:val="24"/>
          <w:szCs w:val="24"/>
        </w:rPr>
        <w:t>States are no longer required to report on Improvement Activities for each indicator; rather States must present a comprehensive State Systemic Improvement Plan (SSIP)</w:t>
      </w:r>
      <w:r>
        <w:rPr>
          <w:rFonts w:ascii="Times New Roman" w:hAnsi="Times New Roman"/>
          <w:sz w:val="24"/>
          <w:szCs w:val="24"/>
        </w:rPr>
        <w:t xml:space="preserve"> </w:t>
      </w:r>
      <w:r w:rsidRPr="000B6CD6">
        <w:rPr>
          <w:rFonts w:ascii="Times New Roman" w:hAnsi="Times New Roman"/>
          <w:sz w:val="24"/>
          <w:szCs w:val="24"/>
        </w:rPr>
        <w:t>through Indicator 1</w:t>
      </w:r>
      <w:r>
        <w:rPr>
          <w:rFonts w:ascii="Times New Roman" w:hAnsi="Times New Roman"/>
          <w:sz w:val="24"/>
          <w:szCs w:val="24"/>
        </w:rPr>
        <w:t>1</w:t>
      </w:r>
      <w:r w:rsidRPr="000B6CD6">
        <w:rPr>
          <w:rFonts w:ascii="Times New Roman" w:hAnsi="Times New Roman"/>
          <w:sz w:val="24"/>
          <w:szCs w:val="24"/>
        </w:rPr>
        <w:t xml:space="preserve">. </w:t>
      </w:r>
      <w:r>
        <w:rPr>
          <w:rFonts w:ascii="Times New Roman" w:hAnsi="Times New Roman"/>
          <w:sz w:val="24"/>
          <w:szCs w:val="24"/>
        </w:rPr>
        <w:t xml:space="preserve"> </w:t>
      </w:r>
      <w:r w:rsidRPr="000B6CD6">
        <w:rPr>
          <w:rFonts w:ascii="Times New Roman" w:hAnsi="Times New Roman"/>
          <w:bCs/>
          <w:sz w:val="24"/>
          <w:szCs w:val="24"/>
        </w:rPr>
        <w:t xml:space="preserve">The SSIP is a comprehensive, ambitious yet achievable plan for improving results for infants and toddlers with disabilities. </w:t>
      </w:r>
      <w:r>
        <w:rPr>
          <w:rFonts w:ascii="Times New Roman" w:hAnsi="Times New Roman"/>
          <w:bCs/>
          <w:sz w:val="24"/>
          <w:szCs w:val="24"/>
        </w:rPr>
        <w:t xml:space="preserve"> </w:t>
      </w:r>
      <w:r w:rsidRPr="000B6CD6">
        <w:rPr>
          <w:rFonts w:ascii="Times New Roman" w:hAnsi="Times New Roman"/>
          <w:bCs/>
          <w:sz w:val="24"/>
          <w:szCs w:val="24"/>
        </w:rPr>
        <w:t xml:space="preserve">The SSIP is a multi-year plan that the State develops in </w:t>
      </w:r>
      <w:r>
        <w:rPr>
          <w:rFonts w:ascii="Times New Roman" w:hAnsi="Times New Roman"/>
          <w:bCs/>
          <w:sz w:val="24"/>
          <w:szCs w:val="24"/>
        </w:rPr>
        <w:t>three</w:t>
      </w:r>
      <w:r w:rsidRPr="000B6CD6">
        <w:rPr>
          <w:rFonts w:ascii="Times New Roman" w:hAnsi="Times New Roman"/>
          <w:bCs/>
          <w:sz w:val="24"/>
          <w:szCs w:val="24"/>
        </w:rPr>
        <w:t xml:space="preserve"> phases. </w:t>
      </w:r>
      <w:r>
        <w:rPr>
          <w:rFonts w:ascii="Times New Roman" w:hAnsi="Times New Roman"/>
          <w:bCs/>
          <w:sz w:val="24"/>
          <w:szCs w:val="24"/>
        </w:rPr>
        <w:t xml:space="preserve"> </w:t>
      </w:r>
      <w:r w:rsidRPr="000B6CD6">
        <w:rPr>
          <w:rFonts w:ascii="Times New Roman" w:hAnsi="Times New Roman"/>
          <w:bCs/>
          <w:sz w:val="24"/>
          <w:szCs w:val="24"/>
        </w:rPr>
        <w:t xml:space="preserve">The basis for this plan is a detailed data and infrastructure analysis that will guide the development of strategies to increase the State’s capacity to structure and lead meaningful change in early intervention service programs (EIS programs). </w:t>
      </w:r>
      <w:r>
        <w:rPr>
          <w:rFonts w:ascii="Times New Roman" w:hAnsi="Times New Roman"/>
          <w:bCs/>
          <w:sz w:val="24"/>
          <w:szCs w:val="24"/>
        </w:rPr>
        <w:t xml:space="preserve"> </w:t>
      </w:r>
      <w:r w:rsidRPr="000B6CD6">
        <w:rPr>
          <w:rFonts w:ascii="Times New Roman" w:hAnsi="Times New Roman"/>
          <w:bCs/>
          <w:sz w:val="24"/>
          <w:szCs w:val="24"/>
        </w:rPr>
        <w:t xml:space="preserve">In order to improve results, States must assess the capacity of their current infrastructure systems and their ability to enhance this infrastructure to increase the capacity of EIS programs to implement, scale up, and sustain evidence-based practices that will result in improved outcomes for infants and toddlers </w:t>
      </w:r>
      <w:r>
        <w:rPr>
          <w:rFonts w:ascii="Times New Roman" w:hAnsi="Times New Roman"/>
          <w:bCs/>
          <w:sz w:val="24"/>
          <w:szCs w:val="24"/>
        </w:rPr>
        <w:t xml:space="preserve">with disabilities.  </w:t>
      </w:r>
      <w:r w:rsidRPr="000B6CD6">
        <w:rPr>
          <w:rFonts w:ascii="Times New Roman" w:hAnsi="Times New Roman"/>
          <w:bCs/>
          <w:sz w:val="24"/>
          <w:szCs w:val="24"/>
        </w:rPr>
        <w:t>The data and infrastructure analysis should use multiple data sources, including SPP/APR indicators and IDEA section 618 State-reported data, to identify systemic approaches that will lead to improved results for infants and toddlers with disabilities across key measures</w:t>
      </w:r>
      <w:r>
        <w:rPr>
          <w:rFonts w:ascii="Times New Roman" w:hAnsi="Times New Roman"/>
          <w:bCs/>
          <w:sz w:val="24"/>
          <w:szCs w:val="24"/>
        </w:rPr>
        <w:t>: performance on early childhood outcomes and performance on family outcomes</w:t>
      </w:r>
      <w:r w:rsidRPr="000B6CD6">
        <w:rPr>
          <w:rFonts w:ascii="Times New Roman" w:hAnsi="Times New Roman"/>
          <w:bCs/>
          <w:sz w:val="24"/>
          <w:szCs w:val="24"/>
        </w:rPr>
        <w:t xml:space="preserve">.  While the primary focus of the SSIP is on improvement of outcomes for infants and toddlers with disabilities and their families, the State must also address in its SSIP how the State will use information from its general supervision systems to identify areas that need improvement.  </w:t>
      </w:r>
    </w:p>
    <w:p w:rsidRPr="000B6CD6" w:rsidR="00837850" w:rsidP="00474F37" w:rsidRDefault="00837850" w14:paraId="0E0D2002" w14:textId="77777777">
      <w:pPr>
        <w:pStyle w:val="MediumGrid1-Accent21"/>
        <w:numPr>
          <w:ilvl w:val="0"/>
          <w:numId w:val="4"/>
        </w:numPr>
      </w:pPr>
      <w:r w:rsidRPr="000B6CD6">
        <w:t>Eliminated Indicators 9 and 14</w:t>
      </w:r>
      <w:r>
        <w:t xml:space="preserve">.  </w:t>
      </w:r>
      <w:r w:rsidRPr="000B6CD6">
        <w:t xml:space="preserve">Prior Indicator 9 required a State to report on the effectiveness of its general supervision systems by reporting on the percent of findings of noncompliance identified in the prior fiscal year and corrected as soon as possible but in no case later than one year from identification in the reporting fiscal year for the APR. </w:t>
      </w:r>
      <w:r>
        <w:t xml:space="preserve"> </w:t>
      </w:r>
      <w:r w:rsidRPr="000B6CD6">
        <w:t xml:space="preserve">The requirement to report under each compliance indicator on the correction of State-identified noncompliance remains.  </w:t>
      </w:r>
    </w:p>
    <w:p w:rsidR="00837850" w:rsidP="00474F37" w:rsidRDefault="00837850" w14:paraId="74ACAD11" w14:textId="18912FB4">
      <w:pPr>
        <w:spacing w:before="120" w:after="120" w:line="240" w:lineRule="auto"/>
        <w:rPr>
          <w:rFonts w:ascii="Times New Roman" w:hAnsi="Times New Roman"/>
          <w:sz w:val="24"/>
          <w:szCs w:val="24"/>
        </w:rPr>
      </w:pPr>
      <w:r w:rsidRPr="000B6CD6">
        <w:rPr>
          <w:rFonts w:ascii="Times New Roman" w:hAnsi="Times New Roman"/>
          <w:sz w:val="24"/>
          <w:szCs w:val="24"/>
        </w:rPr>
        <w:t xml:space="preserve">Prior Indicator 14 required a State to provide </w:t>
      </w:r>
      <w:r w:rsidRPr="000B6CD6" w:rsidDel="00315407">
        <w:rPr>
          <w:rFonts w:ascii="Times New Roman" w:hAnsi="Times New Roman"/>
          <w:sz w:val="24"/>
          <w:szCs w:val="24"/>
        </w:rPr>
        <w:t xml:space="preserve">data </w:t>
      </w:r>
      <w:r w:rsidRPr="000B6CD6">
        <w:rPr>
          <w:rFonts w:ascii="Times New Roman" w:hAnsi="Times New Roman"/>
          <w:sz w:val="24"/>
          <w:szCs w:val="24"/>
        </w:rPr>
        <w:t>on the timeliness and accuracy of its data reported to the Department under IDEA sections 616 and 618.</w:t>
      </w:r>
      <w:r>
        <w:rPr>
          <w:rFonts w:ascii="Times New Roman" w:hAnsi="Times New Roman"/>
          <w:sz w:val="24"/>
          <w:szCs w:val="24"/>
        </w:rPr>
        <w:t xml:space="preserve"> </w:t>
      </w:r>
      <w:r w:rsidRPr="000B6CD6">
        <w:rPr>
          <w:rFonts w:ascii="Times New Roman" w:hAnsi="Times New Roman"/>
          <w:sz w:val="24"/>
          <w:szCs w:val="24"/>
        </w:rPr>
        <w:t xml:space="preserve"> Instead, </w:t>
      </w:r>
      <w:r>
        <w:rPr>
          <w:rFonts w:ascii="Times New Roman" w:hAnsi="Times New Roman"/>
          <w:sz w:val="24"/>
          <w:szCs w:val="24"/>
        </w:rPr>
        <w:t>the Department</w:t>
      </w:r>
      <w:r w:rsidRPr="000B6CD6">
        <w:rPr>
          <w:rFonts w:ascii="Times New Roman" w:hAnsi="Times New Roman"/>
          <w:sz w:val="24"/>
          <w:szCs w:val="24"/>
        </w:rPr>
        <w:t xml:space="preserve"> now </w:t>
      </w:r>
      <w:r w:rsidRPr="000B6CD6">
        <w:rPr>
          <w:rFonts w:ascii="Times New Roman" w:hAnsi="Times New Roman"/>
          <w:sz w:val="24"/>
          <w:szCs w:val="24"/>
        </w:rPr>
        <w:lastRenderedPageBreak/>
        <w:t>calculates each State’s compliance with the requirement to submit timely and accurate IDEA section 618 data and SPP/APR data.</w:t>
      </w:r>
    </w:p>
    <w:p w:rsidR="00B5199A" w:rsidP="00474F37" w:rsidRDefault="00B5199A" w14:paraId="564FD609" w14:textId="1317BC7D">
      <w:pPr>
        <w:spacing w:before="120" w:after="120" w:line="240" w:lineRule="auto"/>
        <w:rPr>
          <w:rFonts w:ascii="Times New Roman" w:hAnsi="Times New Roman"/>
          <w:sz w:val="24"/>
          <w:szCs w:val="24"/>
          <w:u w:val="single"/>
        </w:rPr>
      </w:pPr>
      <w:r>
        <w:rPr>
          <w:rFonts w:ascii="Times New Roman" w:hAnsi="Times New Roman"/>
          <w:sz w:val="24"/>
          <w:szCs w:val="24"/>
          <w:u w:val="single"/>
        </w:rPr>
        <w:t>2017</w:t>
      </w:r>
    </w:p>
    <w:p w:rsidR="00B5199A" w:rsidP="00474F37" w:rsidRDefault="00B5199A" w14:paraId="63501A8F" w14:textId="1FCE5D97">
      <w:pPr>
        <w:spacing w:before="120" w:after="120" w:line="240" w:lineRule="auto"/>
        <w:rPr>
          <w:rFonts w:ascii="Times New Roman" w:hAnsi="Times New Roman"/>
          <w:sz w:val="24"/>
          <w:szCs w:val="24"/>
        </w:rPr>
      </w:pPr>
      <w:r>
        <w:rPr>
          <w:rFonts w:ascii="Times New Roman" w:hAnsi="Times New Roman"/>
          <w:sz w:val="24"/>
          <w:szCs w:val="24"/>
        </w:rPr>
        <w:t>Revisions were made to provide States’ with flexibility in reporting and to improve data quality. These revisions included</w:t>
      </w:r>
      <w:r w:rsidR="0058095F">
        <w:rPr>
          <w:rFonts w:ascii="Times New Roman" w:hAnsi="Times New Roman"/>
          <w:sz w:val="24"/>
          <w:szCs w:val="24"/>
        </w:rPr>
        <w:t xml:space="preserve"> revising the instructions for</w:t>
      </w:r>
      <w:r>
        <w:rPr>
          <w:rFonts w:ascii="Times New Roman" w:hAnsi="Times New Roman"/>
          <w:sz w:val="24"/>
          <w:szCs w:val="24"/>
        </w:rPr>
        <w:t>:</w:t>
      </w:r>
    </w:p>
    <w:p w:rsidR="00552189" w:rsidP="00474F37" w:rsidRDefault="00552189" w14:paraId="5B0482A8" w14:textId="70DF14DC">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Indicator 3 (Early Childhood Outcomes) to provide more clarity on which infants and toddlers should be included in the calculation and to enable OSEP to better evaluate the extent to which States are providing complete data for the </w:t>
      </w:r>
      <w:proofErr w:type="gramStart"/>
      <w:r>
        <w:rPr>
          <w:rFonts w:ascii="Times New Roman" w:hAnsi="Times New Roman"/>
          <w:sz w:val="24"/>
          <w:szCs w:val="24"/>
        </w:rPr>
        <w:t>indicator;</w:t>
      </w:r>
      <w:proofErr w:type="gramEnd"/>
      <w:r>
        <w:rPr>
          <w:rFonts w:ascii="Times New Roman" w:hAnsi="Times New Roman"/>
          <w:sz w:val="24"/>
          <w:szCs w:val="24"/>
        </w:rPr>
        <w:t xml:space="preserve"> </w:t>
      </w:r>
    </w:p>
    <w:p w:rsidR="00B5199A" w:rsidP="00474F37" w:rsidRDefault="00552189" w14:paraId="25CF3175" w14:textId="1B0E791A">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Indicator 4 (Family Outcomes) to </w:t>
      </w:r>
      <w:r w:rsidR="0058095F">
        <w:rPr>
          <w:rFonts w:ascii="Times New Roman" w:hAnsi="Times New Roman"/>
          <w:sz w:val="24"/>
          <w:szCs w:val="24"/>
        </w:rPr>
        <w:t>encourage States,</w:t>
      </w:r>
      <w:r w:rsidRPr="00493D27" w:rsidR="0058095F">
        <w:rPr>
          <w:rFonts w:ascii="Times New Roman" w:hAnsi="Times New Roman"/>
          <w:sz w:val="24"/>
          <w:szCs w:val="24"/>
        </w:rPr>
        <w:t xml:space="preserve"> </w:t>
      </w:r>
      <w:r w:rsidRPr="00615A95" w:rsidR="0058095F">
        <w:rPr>
          <w:rFonts w:ascii="Times New Roman" w:hAnsi="Times New Roman"/>
          <w:sz w:val="24"/>
          <w:szCs w:val="24"/>
        </w:rPr>
        <w:t>where the State has not addressed representativeness or has reported that the response data were not representative,</w:t>
      </w:r>
      <w:r w:rsidR="0058095F">
        <w:rPr>
          <w:rFonts w:ascii="Times New Roman" w:hAnsi="Times New Roman"/>
          <w:sz w:val="24"/>
          <w:szCs w:val="24"/>
        </w:rPr>
        <w:t xml:space="preserve"> to provide more detail on the effectiveness of the State’s efforts to collect more representative data, and to move up the timeline for reporting on representativeness; </w:t>
      </w:r>
    </w:p>
    <w:p w:rsidR="0058095F" w:rsidP="00474F37" w:rsidRDefault="0058095F" w14:paraId="3CD6C9B1" w14:textId="269CB320">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Indicator 8C (Early Childhood Transition Conference) to clarify which children should be included in the denominator; and</w:t>
      </w:r>
    </w:p>
    <w:p w:rsidR="0058095F" w:rsidP="00474F37" w:rsidRDefault="0058095F" w14:paraId="0A5CEAED" w14:textId="1775B7D3">
      <w:pPr>
        <w:pStyle w:val="ListParagraph"/>
        <w:numPr>
          <w:ilvl w:val="0"/>
          <w:numId w:val="12"/>
        </w:numPr>
        <w:spacing w:before="120" w:after="120" w:line="240" w:lineRule="auto"/>
        <w:rPr>
          <w:rFonts w:ascii="Times New Roman" w:hAnsi="Times New Roman"/>
          <w:sz w:val="24"/>
          <w:szCs w:val="24"/>
        </w:rPr>
      </w:pPr>
      <w:r w:rsidRPr="0058095F">
        <w:rPr>
          <w:rFonts w:ascii="Times New Roman" w:hAnsi="Times New Roman"/>
          <w:sz w:val="24"/>
          <w:szCs w:val="24"/>
        </w:rPr>
        <w:t>Indicators 1 (Timely Provision of Services), 7 (45-day Timeline), and 8A, 8B, and 8C (Early Childhood Transition)</w:t>
      </w:r>
      <w:r>
        <w:rPr>
          <w:rFonts w:ascii="Times New Roman" w:hAnsi="Times New Roman"/>
          <w:sz w:val="24"/>
          <w:szCs w:val="24"/>
        </w:rPr>
        <w:t xml:space="preserve"> to require States, in cases where the State reported  less than 100% compliance on a compliance indicator(s) in the previous reporting year, to explain </w:t>
      </w:r>
      <w:r w:rsidRPr="00615A95">
        <w:rPr>
          <w:rFonts w:ascii="Times New Roman" w:hAnsi="Times New Roman"/>
          <w:sz w:val="24"/>
          <w:szCs w:val="24"/>
        </w:rPr>
        <w:t>why the State did not identify any findings of noncompliance during the previous reporting period</w:t>
      </w:r>
      <w:r>
        <w:rPr>
          <w:rFonts w:ascii="Times New Roman" w:hAnsi="Times New Roman"/>
          <w:sz w:val="24"/>
          <w:szCs w:val="24"/>
        </w:rPr>
        <w:t xml:space="preserve"> even though data indicated less than 100% compliance.</w:t>
      </w:r>
    </w:p>
    <w:p w:rsidRPr="0058095F" w:rsidR="0058095F" w:rsidP="00474F37" w:rsidRDefault="0058095F" w14:paraId="18051EA7" w14:textId="2546CC8A">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Indicator 11 (State Systemic Improvement Plan) to provide more clarity on SSIP reporting.</w:t>
      </w:r>
    </w:p>
    <w:p w:rsidRPr="00027C0F" w:rsidR="00837850" w:rsidP="00474F37" w:rsidRDefault="00837850" w14:paraId="6FB89DF8" w14:textId="77777777">
      <w:pPr>
        <w:spacing w:before="120" w:after="120" w:line="240" w:lineRule="auto"/>
        <w:rPr>
          <w:rFonts w:ascii="Times New Roman" w:hAnsi="Times New Roman"/>
          <w:sz w:val="24"/>
          <w:szCs w:val="24"/>
        </w:rPr>
      </w:pPr>
    </w:p>
    <w:sectPr w:rsidRPr="00027C0F" w:rsidR="00837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2EDAC" w14:textId="77777777" w:rsidR="002F4B41" w:rsidRDefault="002F4B41" w:rsidP="00F2157F">
      <w:pPr>
        <w:spacing w:after="0" w:line="240" w:lineRule="auto"/>
      </w:pPr>
      <w:r>
        <w:separator/>
      </w:r>
    </w:p>
  </w:endnote>
  <w:endnote w:type="continuationSeparator" w:id="0">
    <w:p w14:paraId="5E3D1A84" w14:textId="77777777" w:rsidR="002F4B41" w:rsidRDefault="002F4B41" w:rsidP="00F2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0F774" w14:textId="77777777" w:rsidR="0064731A" w:rsidRPr="00F2157F" w:rsidRDefault="0064731A" w:rsidP="00F2157F">
    <w:pPr>
      <w:pStyle w:val="Footer"/>
      <w:spacing w:after="0" w:line="240" w:lineRule="auto"/>
      <w:jc w:val="right"/>
      <w:rPr>
        <w:rFonts w:ascii="Times New Roman" w:hAnsi="Times New Roman"/>
        <w:sz w:val="24"/>
        <w:szCs w:val="24"/>
      </w:rPr>
    </w:pPr>
    <w:r w:rsidRPr="00F2157F">
      <w:rPr>
        <w:rFonts w:ascii="Times New Roman" w:hAnsi="Times New Roman"/>
        <w:sz w:val="24"/>
        <w:szCs w:val="24"/>
      </w:rPr>
      <w:t>(04736) 1820-0</w:t>
    </w:r>
    <w:r w:rsidR="009F4CC8">
      <w:rPr>
        <w:rFonts w:ascii="Times New Roman" w:hAnsi="Times New Roman"/>
        <w:sz w:val="24"/>
        <w:szCs w:val="24"/>
      </w:rPr>
      <w:t>578</w:t>
    </w:r>
    <w:r w:rsidRPr="00F2157F">
      <w:rPr>
        <w:rFonts w:ascii="Times New Roman" w:hAnsi="Times New Roman"/>
        <w:sz w:val="24"/>
        <w:szCs w:val="24"/>
      </w:rPr>
      <w:t xml:space="preserve">: Part </w:t>
    </w:r>
    <w:r>
      <w:rPr>
        <w:rFonts w:ascii="Times New Roman" w:hAnsi="Times New Roman"/>
        <w:sz w:val="24"/>
        <w:szCs w:val="24"/>
      </w:rPr>
      <w:t>C</w:t>
    </w:r>
    <w:r w:rsidRPr="00F2157F">
      <w:rPr>
        <w:rFonts w:ascii="Times New Roman" w:hAnsi="Times New Roman"/>
        <w:sz w:val="24"/>
        <w:szCs w:val="24"/>
      </w:rPr>
      <w:t xml:space="preserve"> SPP/APR</w:t>
    </w:r>
    <w:r w:rsidRPr="00F2157F">
      <w:rPr>
        <w:rFonts w:ascii="Times New Roman" w:hAnsi="Times New Roman"/>
        <w:sz w:val="24"/>
        <w:szCs w:val="24"/>
      </w:rPr>
      <w:tab/>
    </w:r>
    <w:r w:rsidRPr="00F2157F">
      <w:rPr>
        <w:rFonts w:ascii="Times New Roman" w:hAnsi="Times New Roman"/>
        <w:sz w:val="24"/>
        <w:szCs w:val="24"/>
      </w:rPr>
      <w:tab/>
      <w:t xml:space="preserve">Page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PAGE </w:instrText>
    </w:r>
    <w:r w:rsidRPr="00F2157F">
      <w:rPr>
        <w:rFonts w:ascii="Times New Roman" w:hAnsi="Times New Roman"/>
        <w:bCs/>
        <w:sz w:val="24"/>
        <w:szCs w:val="24"/>
      </w:rPr>
      <w:fldChar w:fldCharType="separate"/>
    </w:r>
    <w:r w:rsidR="000C233E">
      <w:rPr>
        <w:rFonts w:ascii="Times New Roman" w:hAnsi="Times New Roman"/>
        <w:bCs/>
        <w:noProof/>
        <w:sz w:val="24"/>
        <w:szCs w:val="24"/>
      </w:rPr>
      <w:t>8</w:t>
    </w:r>
    <w:r w:rsidRPr="00F2157F">
      <w:rPr>
        <w:rFonts w:ascii="Times New Roman" w:hAnsi="Times New Roman"/>
        <w:bCs/>
        <w:sz w:val="24"/>
        <w:szCs w:val="24"/>
      </w:rPr>
      <w:fldChar w:fldCharType="end"/>
    </w:r>
    <w:r w:rsidRPr="00F2157F">
      <w:rPr>
        <w:rFonts w:ascii="Times New Roman" w:hAnsi="Times New Roman"/>
        <w:sz w:val="24"/>
        <w:szCs w:val="24"/>
      </w:rPr>
      <w:t xml:space="preserve"> of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NUMPAGES  </w:instrText>
    </w:r>
    <w:r w:rsidRPr="00F2157F">
      <w:rPr>
        <w:rFonts w:ascii="Times New Roman" w:hAnsi="Times New Roman"/>
        <w:bCs/>
        <w:sz w:val="24"/>
        <w:szCs w:val="24"/>
      </w:rPr>
      <w:fldChar w:fldCharType="separate"/>
    </w:r>
    <w:r w:rsidR="000C233E">
      <w:rPr>
        <w:rFonts w:ascii="Times New Roman" w:hAnsi="Times New Roman"/>
        <w:bCs/>
        <w:noProof/>
        <w:sz w:val="24"/>
        <w:szCs w:val="24"/>
      </w:rPr>
      <w:t>9</w:t>
    </w:r>
    <w:r w:rsidRPr="00F2157F">
      <w:rPr>
        <w:rFonts w:ascii="Times New Roman" w:hAnsi="Times New Roman"/>
        <w:bCs/>
        <w:sz w:val="24"/>
        <w:szCs w:val="24"/>
      </w:rPr>
      <w:fldChar w:fldCharType="end"/>
    </w:r>
  </w:p>
  <w:p w14:paraId="5561E2D3" w14:textId="77777777" w:rsidR="0064731A" w:rsidRPr="00F2157F" w:rsidRDefault="0064731A" w:rsidP="00F2157F">
    <w:pPr>
      <w:pStyle w:val="Footer"/>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4E148" w14:textId="77777777" w:rsidR="002F4B41" w:rsidRDefault="002F4B41" w:rsidP="00F2157F">
      <w:pPr>
        <w:spacing w:after="0" w:line="240" w:lineRule="auto"/>
      </w:pPr>
      <w:r>
        <w:separator/>
      </w:r>
    </w:p>
  </w:footnote>
  <w:footnote w:type="continuationSeparator" w:id="0">
    <w:p w14:paraId="0057DADD" w14:textId="77777777" w:rsidR="002F4B41" w:rsidRDefault="002F4B41" w:rsidP="00F2157F">
      <w:pPr>
        <w:spacing w:after="0" w:line="240" w:lineRule="auto"/>
      </w:pPr>
      <w:r>
        <w:continuationSeparator/>
      </w:r>
    </w:p>
  </w:footnote>
  <w:footnote w:id="1">
    <w:p w14:paraId="74266ECB" w14:textId="77777777" w:rsidR="00837850" w:rsidRDefault="00837850" w:rsidP="00837850">
      <w:pPr>
        <w:pStyle w:val="FootnoteText"/>
      </w:pPr>
      <w:r>
        <w:rPr>
          <w:rStyle w:val="FootnoteReference"/>
        </w:rPr>
        <w:footnoteRef/>
      </w:r>
      <w:r>
        <w:t xml:space="preserve"> </w:t>
      </w:r>
      <w:r w:rsidRPr="00294ED3">
        <w:rPr>
          <w:sz w:val="20"/>
          <w:szCs w:val="20"/>
        </w:rPr>
        <w:t xml:space="preserve">Consistent with </w:t>
      </w:r>
      <w:r>
        <w:rPr>
          <w:sz w:val="20"/>
          <w:szCs w:val="20"/>
        </w:rPr>
        <w:t xml:space="preserve">IDEA section 642, sections 616, 617, and 618 shall, to the extent not inconsistent with IDEA Part C, apply to Part C, except that references to a State educational agency are considered to reference a State’s Part C lead agency, any reference to local educational agency, educational service agency, or a State agency is considered to reference an early intervention service provider; and any reference to the education of children with disabilities or the education of all children with disabilities is considered to reference the provision of appropriate early intervention services to infants and toddlers with disabilities.  </w:t>
      </w:r>
    </w:p>
  </w:footnote>
  <w:footnote w:id="2">
    <w:p w14:paraId="0175671F" w14:textId="77777777" w:rsidR="00837850" w:rsidRPr="004A2DAF" w:rsidRDefault="00837850" w:rsidP="00837850">
      <w:pPr>
        <w:pStyle w:val="FootnoteText"/>
        <w:rPr>
          <w:sz w:val="20"/>
          <w:szCs w:val="20"/>
        </w:rPr>
      </w:pPr>
      <w:r>
        <w:rPr>
          <w:rStyle w:val="FootnoteReference"/>
        </w:rPr>
        <w:footnoteRef/>
      </w:r>
      <w:r>
        <w:t xml:space="preserve"> </w:t>
      </w:r>
      <w:r>
        <w:rPr>
          <w:sz w:val="20"/>
          <w:szCs w:val="20"/>
        </w:rPr>
        <w:t>See IDEA sections 612(a)(15), 612(a)(16), 612(a)(22), 616(a)(3) and (4), and 642; and 34 CFR §303.700(d).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D14C" w14:textId="670F99FD" w:rsidR="0064731A" w:rsidRDefault="0064731A" w:rsidP="00F2157F">
    <w:pPr>
      <w:pStyle w:val="Header"/>
      <w:spacing w:after="0" w:line="240" w:lineRule="auto"/>
      <w:rPr>
        <w:rFonts w:ascii="Times New Roman" w:hAnsi="Times New Roman"/>
        <w:sz w:val="24"/>
        <w:szCs w:val="24"/>
      </w:rPr>
    </w:pPr>
    <w:r w:rsidRPr="00F2157F">
      <w:rPr>
        <w:rFonts w:ascii="Times New Roman" w:hAnsi="Times New Roman"/>
        <w:sz w:val="24"/>
        <w:szCs w:val="24"/>
      </w:rPr>
      <w:t xml:space="preserve">Proposed </w:t>
    </w:r>
    <w:r w:rsidR="001951F1">
      <w:rPr>
        <w:rFonts w:ascii="Times New Roman" w:hAnsi="Times New Roman"/>
        <w:sz w:val="24"/>
        <w:szCs w:val="24"/>
      </w:rPr>
      <w:t xml:space="preserve">Revisions to </w:t>
    </w:r>
    <w:r w:rsidRPr="00F2157F">
      <w:rPr>
        <w:rFonts w:ascii="Times New Roman" w:hAnsi="Times New Roman"/>
        <w:sz w:val="24"/>
        <w:szCs w:val="24"/>
      </w:rPr>
      <w:t xml:space="preserve">FFY </w:t>
    </w:r>
    <w:r w:rsidR="00837850" w:rsidRPr="00F2157F">
      <w:rPr>
        <w:rFonts w:ascii="Times New Roman" w:hAnsi="Times New Roman"/>
        <w:sz w:val="24"/>
        <w:szCs w:val="24"/>
      </w:rPr>
      <w:t>20</w:t>
    </w:r>
    <w:r w:rsidR="00CE1E18">
      <w:rPr>
        <w:rFonts w:ascii="Times New Roman" w:hAnsi="Times New Roman"/>
        <w:sz w:val="24"/>
        <w:szCs w:val="24"/>
      </w:rPr>
      <w:t>20</w:t>
    </w:r>
    <w:r w:rsidR="00837850" w:rsidRPr="00F2157F">
      <w:rPr>
        <w:rFonts w:ascii="Times New Roman" w:hAnsi="Times New Roman"/>
        <w:sz w:val="24"/>
        <w:szCs w:val="24"/>
      </w:rPr>
      <w:t xml:space="preserve"> </w:t>
    </w:r>
    <w:r w:rsidRPr="00F2157F">
      <w:rPr>
        <w:rFonts w:ascii="Times New Roman" w:hAnsi="Times New Roman"/>
        <w:sz w:val="24"/>
        <w:szCs w:val="24"/>
      </w:rPr>
      <w:t>– FFY 20</w:t>
    </w:r>
    <w:r w:rsidR="00837850">
      <w:rPr>
        <w:rFonts w:ascii="Times New Roman" w:hAnsi="Times New Roman"/>
        <w:sz w:val="24"/>
        <w:szCs w:val="24"/>
      </w:rPr>
      <w:t>2</w:t>
    </w:r>
    <w:r w:rsidR="00CE1E18">
      <w:rPr>
        <w:rFonts w:ascii="Times New Roman" w:hAnsi="Times New Roman"/>
        <w:sz w:val="24"/>
        <w:szCs w:val="24"/>
      </w:rPr>
      <w:t>5</w:t>
    </w:r>
    <w:r w:rsidRPr="00F2157F">
      <w:rPr>
        <w:rFonts w:ascii="Times New Roman" w:hAnsi="Times New Roman"/>
        <w:sz w:val="24"/>
        <w:szCs w:val="24"/>
      </w:rPr>
      <w:t xml:space="preserve"> Part </w:t>
    </w:r>
    <w:r>
      <w:rPr>
        <w:rFonts w:ascii="Times New Roman" w:hAnsi="Times New Roman"/>
        <w:sz w:val="24"/>
        <w:szCs w:val="24"/>
      </w:rPr>
      <w:t>C</w:t>
    </w:r>
    <w:r w:rsidRPr="00F2157F">
      <w:rPr>
        <w:rFonts w:ascii="Times New Roman" w:hAnsi="Times New Roman"/>
        <w:sz w:val="24"/>
        <w:szCs w:val="24"/>
      </w:rPr>
      <w:t xml:space="preserve"> SPP/APR:  Explanation and Rationale</w:t>
    </w:r>
  </w:p>
  <w:p w14:paraId="5C936928" w14:textId="50790F60" w:rsidR="008526EE" w:rsidRDefault="008526EE" w:rsidP="00F2157F">
    <w:pPr>
      <w:pStyle w:val="Header"/>
      <w:spacing w:after="0" w:line="240" w:lineRule="auto"/>
      <w:rPr>
        <w:rFonts w:ascii="Times New Roman" w:hAnsi="Times New Roman"/>
        <w:sz w:val="24"/>
        <w:szCs w:val="24"/>
      </w:rPr>
    </w:pPr>
    <w:r>
      <w:rPr>
        <w:rFonts w:ascii="Times New Roman" w:hAnsi="Times New Roman"/>
        <w:sz w:val="24"/>
        <w:szCs w:val="24"/>
      </w:rPr>
      <w:t>REVISED JUNE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1DDE" w14:textId="6608E131" w:rsidR="00DF4987" w:rsidRDefault="00DF4987" w:rsidP="00F2157F">
    <w:pPr>
      <w:pStyle w:val="Header"/>
      <w:spacing w:after="0" w:line="240" w:lineRule="auto"/>
      <w:rPr>
        <w:rFonts w:ascii="Times New Roman" w:hAnsi="Times New Roman"/>
        <w:sz w:val="24"/>
        <w:szCs w:val="24"/>
      </w:rPr>
    </w:pPr>
    <w:r w:rsidRPr="00F2157F">
      <w:rPr>
        <w:rFonts w:ascii="Times New Roman" w:hAnsi="Times New Roman"/>
        <w:sz w:val="24"/>
        <w:szCs w:val="24"/>
      </w:rPr>
      <w:t xml:space="preserve">Proposed </w:t>
    </w:r>
    <w:r>
      <w:rPr>
        <w:rFonts w:ascii="Times New Roman" w:hAnsi="Times New Roman"/>
        <w:sz w:val="24"/>
        <w:szCs w:val="24"/>
      </w:rPr>
      <w:t xml:space="preserve">Revisions to </w:t>
    </w:r>
    <w:r w:rsidRPr="00F2157F">
      <w:rPr>
        <w:rFonts w:ascii="Times New Roman" w:hAnsi="Times New Roman"/>
        <w:sz w:val="24"/>
        <w:szCs w:val="24"/>
      </w:rPr>
      <w:t>FFY 20</w:t>
    </w:r>
    <w:r w:rsidR="00CE1E18">
      <w:rPr>
        <w:rFonts w:ascii="Times New Roman" w:hAnsi="Times New Roman"/>
        <w:sz w:val="24"/>
        <w:szCs w:val="24"/>
      </w:rPr>
      <w:t>20</w:t>
    </w:r>
    <w:r w:rsidRPr="00F2157F">
      <w:rPr>
        <w:rFonts w:ascii="Times New Roman" w:hAnsi="Times New Roman"/>
        <w:sz w:val="24"/>
        <w:szCs w:val="24"/>
      </w:rPr>
      <w:t xml:space="preserve"> – FFY 20</w:t>
    </w:r>
    <w:r>
      <w:rPr>
        <w:rFonts w:ascii="Times New Roman" w:hAnsi="Times New Roman"/>
        <w:sz w:val="24"/>
        <w:szCs w:val="24"/>
      </w:rPr>
      <w:t>2</w:t>
    </w:r>
    <w:r w:rsidR="00CE1E18">
      <w:rPr>
        <w:rFonts w:ascii="Times New Roman" w:hAnsi="Times New Roman"/>
        <w:sz w:val="24"/>
        <w:szCs w:val="24"/>
      </w:rPr>
      <w:t>5</w:t>
    </w:r>
    <w:r w:rsidRPr="00F2157F">
      <w:rPr>
        <w:rFonts w:ascii="Times New Roman" w:hAnsi="Times New Roman"/>
        <w:sz w:val="24"/>
        <w:szCs w:val="24"/>
      </w:rPr>
      <w:t xml:space="preserve"> Part </w:t>
    </w:r>
    <w:r>
      <w:rPr>
        <w:rFonts w:ascii="Times New Roman" w:hAnsi="Times New Roman"/>
        <w:sz w:val="24"/>
        <w:szCs w:val="24"/>
      </w:rPr>
      <w:t>C</w:t>
    </w:r>
    <w:r w:rsidRPr="00F2157F">
      <w:rPr>
        <w:rFonts w:ascii="Times New Roman" w:hAnsi="Times New Roman"/>
        <w:sz w:val="24"/>
        <w:szCs w:val="24"/>
      </w:rPr>
      <w:t xml:space="preserve"> SPP/APR:  Explanation and Rationale</w:t>
    </w:r>
  </w:p>
  <w:p w14:paraId="7DB3F1B5" w14:textId="4D735698" w:rsidR="00912669" w:rsidRPr="00F2157F" w:rsidRDefault="00912669" w:rsidP="00F2157F">
    <w:pPr>
      <w:pStyle w:val="Header"/>
      <w:spacing w:after="0" w:line="240" w:lineRule="auto"/>
      <w:rPr>
        <w:rFonts w:ascii="Times New Roman" w:hAnsi="Times New Roman"/>
        <w:sz w:val="24"/>
        <w:szCs w:val="24"/>
      </w:rPr>
    </w:pPr>
    <w:r>
      <w:rPr>
        <w:rFonts w:ascii="Times New Roman" w:hAnsi="Times New Roman"/>
        <w:sz w:val="24"/>
        <w:szCs w:val="24"/>
      </w:rPr>
      <w:t>REVISED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4255"/>
    <w:multiLevelType w:val="hybridMultilevel"/>
    <w:tmpl w:val="CAC2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E2997"/>
    <w:multiLevelType w:val="hybridMultilevel"/>
    <w:tmpl w:val="616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A0D7B"/>
    <w:multiLevelType w:val="hybridMultilevel"/>
    <w:tmpl w:val="380A4DDC"/>
    <w:lvl w:ilvl="0" w:tplc="288A8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3E78E2"/>
    <w:multiLevelType w:val="hybridMultilevel"/>
    <w:tmpl w:val="7BEEE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7464A"/>
    <w:multiLevelType w:val="hybridMultilevel"/>
    <w:tmpl w:val="AEE8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81963"/>
    <w:multiLevelType w:val="hybridMultilevel"/>
    <w:tmpl w:val="D5EC6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6A3A0F9D"/>
    <w:multiLevelType w:val="hybridMultilevel"/>
    <w:tmpl w:val="4B12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2501D"/>
    <w:multiLevelType w:val="hybridMultilevel"/>
    <w:tmpl w:val="5F66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B59DE"/>
    <w:multiLevelType w:val="hybridMultilevel"/>
    <w:tmpl w:val="A094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F2909"/>
    <w:multiLevelType w:val="hybridMultilevel"/>
    <w:tmpl w:val="035298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E4147D0"/>
    <w:multiLevelType w:val="hybridMultilevel"/>
    <w:tmpl w:val="74C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5"/>
  </w:num>
  <w:num w:numId="5">
    <w:abstractNumId w:val="9"/>
  </w:num>
  <w:num w:numId="6">
    <w:abstractNumId w:val="3"/>
  </w:num>
  <w:num w:numId="7">
    <w:abstractNumId w:val="4"/>
  </w:num>
  <w:num w:numId="8">
    <w:abstractNumId w:val="0"/>
  </w:num>
  <w:num w:numId="9">
    <w:abstractNumId w:val="6"/>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5C"/>
    <w:rsid w:val="000028FA"/>
    <w:rsid w:val="00002CD8"/>
    <w:rsid w:val="0001185B"/>
    <w:rsid w:val="00021C41"/>
    <w:rsid w:val="00027C0F"/>
    <w:rsid w:val="000373AC"/>
    <w:rsid w:val="0004771E"/>
    <w:rsid w:val="00047FCF"/>
    <w:rsid w:val="00066F5C"/>
    <w:rsid w:val="000737BD"/>
    <w:rsid w:val="00074DAC"/>
    <w:rsid w:val="00077863"/>
    <w:rsid w:val="00081CE1"/>
    <w:rsid w:val="00093D8D"/>
    <w:rsid w:val="000A649A"/>
    <w:rsid w:val="000B1C49"/>
    <w:rsid w:val="000B6CD6"/>
    <w:rsid w:val="000C181B"/>
    <w:rsid w:val="000C233E"/>
    <w:rsid w:val="000D0A49"/>
    <w:rsid w:val="000D1737"/>
    <w:rsid w:val="000F7040"/>
    <w:rsid w:val="00103413"/>
    <w:rsid w:val="00120FA1"/>
    <w:rsid w:val="0014506D"/>
    <w:rsid w:val="00152A86"/>
    <w:rsid w:val="0016520F"/>
    <w:rsid w:val="00181E61"/>
    <w:rsid w:val="00185633"/>
    <w:rsid w:val="001951F1"/>
    <w:rsid w:val="001A02CA"/>
    <w:rsid w:val="001A76CE"/>
    <w:rsid w:val="001B115D"/>
    <w:rsid w:val="001B3997"/>
    <w:rsid w:val="001B4082"/>
    <w:rsid w:val="001C6BB2"/>
    <w:rsid w:val="001D0C7F"/>
    <w:rsid w:val="001D2F88"/>
    <w:rsid w:val="001E0A61"/>
    <w:rsid w:val="001E19F3"/>
    <w:rsid w:val="001E2126"/>
    <w:rsid w:val="001E4226"/>
    <w:rsid w:val="001E6E69"/>
    <w:rsid w:val="001F18FF"/>
    <w:rsid w:val="001F3051"/>
    <w:rsid w:val="001F519B"/>
    <w:rsid w:val="002067D1"/>
    <w:rsid w:val="00210EB6"/>
    <w:rsid w:val="00211AFD"/>
    <w:rsid w:val="002158A0"/>
    <w:rsid w:val="00227D84"/>
    <w:rsid w:val="00241D07"/>
    <w:rsid w:val="00242AA0"/>
    <w:rsid w:val="00243DE5"/>
    <w:rsid w:val="00245B63"/>
    <w:rsid w:val="00250713"/>
    <w:rsid w:val="00251FD4"/>
    <w:rsid w:val="002656B1"/>
    <w:rsid w:val="002731DA"/>
    <w:rsid w:val="002838E0"/>
    <w:rsid w:val="00297F21"/>
    <w:rsid w:val="00297F4C"/>
    <w:rsid w:val="002A3D3D"/>
    <w:rsid w:val="002A49CE"/>
    <w:rsid w:val="002C4C70"/>
    <w:rsid w:val="002D3489"/>
    <w:rsid w:val="002D720F"/>
    <w:rsid w:val="002E7A9C"/>
    <w:rsid w:val="002F1E44"/>
    <w:rsid w:val="002F3FE2"/>
    <w:rsid w:val="002F4B41"/>
    <w:rsid w:val="002F6CCA"/>
    <w:rsid w:val="00301F55"/>
    <w:rsid w:val="00303228"/>
    <w:rsid w:val="00312481"/>
    <w:rsid w:val="00323380"/>
    <w:rsid w:val="00330DCD"/>
    <w:rsid w:val="00344D38"/>
    <w:rsid w:val="0034559B"/>
    <w:rsid w:val="00345F97"/>
    <w:rsid w:val="003552EB"/>
    <w:rsid w:val="00363F59"/>
    <w:rsid w:val="00367574"/>
    <w:rsid w:val="003677CF"/>
    <w:rsid w:val="00371530"/>
    <w:rsid w:val="0037687F"/>
    <w:rsid w:val="00377F4B"/>
    <w:rsid w:val="00385A0D"/>
    <w:rsid w:val="00386785"/>
    <w:rsid w:val="00387F87"/>
    <w:rsid w:val="003A2ABF"/>
    <w:rsid w:val="003B2288"/>
    <w:rsid w:val="003B5B01"/>
    <w:rsid w:val="003D6548"/>
    <w:rsid w:val="003E317A"/>
    <w:rsid w:val="003E7A53"/>
    <w:rsid w:val="003F134F"/>
    <w:rsid w:val="004014C5"/>
    <w:rsid w:val="00401DE8"/>
    <w:rsid w:val="00420729"/>
    <w:rsid w:val="00421E28"/>
    <w:rsid w:val="004234FC"/>
    <w:rsid w:val="00431832"/>
    <w:rsid w:val="00456691"/>
    <w:rsid w:val="00456912"/>
    <w:rsid w:val="004700D5"/>
    <w:rsid w:val="00474739"/>
    <w:rsid w:val="00474F37"/>
    <w:rsid w:val="0048441A"/>
    <w:rsid w:val="004949CD"/>
    <w:rsid w:val="00496D3A"/>
    <w:rsid w:val="004A16E2"/>
    <w:rsid w:val="004A2DAF"/>
    <w:rsid w:val="004B04DA"/>
    <w:rsid w:val="004B0BC3"/>
    <w:rsid w:val="004B5BC0"/>
    <w:rsid w:val="004B6076"/>
    <w:rsid w:val="004C1187"/>
    <w:rsid w:val="004D6A1F"/>
    <w:rsid w:val="004E58F0"/>
    <w:rsid w:val="004F5823"/>
    <w:rsid w:val="00502557"/>
    <w:rsid w:val="005142D9"/>
    <w:rsid w:val="00514F20"/>
    <w:rsid w:val="00517248"/>
    <w:rsid w:val="00521401"/>
    <w:rsid w:val="00522501"/>
    <w:rsid w:val="005237C1"/>
    <w:rsid w:val="00523D8B"/>
    <w:rsid w:val="005321F8"/>
    <w:rsid w:val="00532EA3"/>
    <w:rsid w:val="0053753E"/>
    <w:rsid w:val="00543715"/>
    <w:rsid w:val="00551C46"/>
    <w:rsid w:val="00552189"/>
    <w:rsid w:val="00570B63"/>
    <w:rsid w:val="005777A0"/>
    <w:rsid w:val="00580092"/>
    <w:rsid w:val="0058095F"/>
    <w:rsid w:val="00581E3D"/>
    <w:rsid w:val="00587990"/>
    <w:rsid w:val="00590242"/>
    <w:rsid w:val="00595E09"/>
    <w:rsid w:val="005A0E37"/>
    <w:rsid w:val="005A2F2B"/>
    <w:rsid w:val="005C14D6"/>
    <w:rsid w:val="005C1A24"/>
    <w:rsid w:val="005E334F"/>
    <w:rsid w:val="005E3E28"/>
    <w:rsid w:val="005E67F3"/>
    <w:rsid w:val="005F34E1"/>
    <w:rsid w:val="005F481E"/>
    <w:rsid w:val="00600AAE"/>
    <w:rsid w:val="00604490"/>
    <w:rsid w:val="00620F1D"/>
    <w:rsid w:val="00621FA0"/>
    <w:rsid w:val="0062360C"/>
    <w:rsid w:val="0063591B"/>
    <w:rsid w:val="006463C4"/>
    <w:rsid w:val="0064731A"/>
    <w:rsid w:val="00647F98"/>
    <w:rsid w:val="00655E1B"/>
    <w:rsid w:val="006640DB"/>
    <w:rsid w:val="00671C8A"/>
    <w:rsid w:val="006727AE"/>
    <w:rsid w:val="00683027"/>
    <w:rsid w:val="006914A0"/>
    <w:rsid w:val="0069691F"/>
    <w:rsid w:val="006A1A77"/>
    <w:rsid w:val="006A221B"/>
    <w:rsid w:val="006A51C3"/>
    <w:rsid w:val="006B26AF"/>
    <w:rsid w:val="006B5626"/>
    <w:rsid w:val="006B7BA6"/>
    <w:rsid w:val="006D1BB3"/>
    <w:rsid w:val="006E4B3A"/>
    <w:rsid w:val="006E5D9B"/>
    <w:rsid w:val="006F21D0"/>
    <w:rsid w:val="006F59B4"/>
    <w:rsid w:val="006F7A29"/>
    <w:rsid w:val="00711A77"/>
    <w:rsid w:val="00711DF8"/>
    <w:rsid w:val="007146B3"/>
    <w:rsid w:val="00715A44"/>
    <w:rsid w:val="0071689D"/>
    <w:rsid w:val="00717A5B"/>
    <w:rsid w:val="00723B50"/>
    <w:rsid w:val="0072563B"/>
    <w:rsid w:val="00725873"/>
    <w:rsid w:val="007306C6"/>
    <w:rsid w:val="00731AD5"/>
    <w:rsid w:val="007449DF"/>
    <w:rsid w:val="007479D4"/>
    <w:rsid w:val="007551D4"/>
    <w:rsid w:val="007655F8"/>
    <w:rsid w:val="00766357"/>
    <w:rsid w:val="00771526"/>
    <w:rsid w:val="00772ABD"/>
    <w:rsid w:val="00784B2D"/>
    <w:rsid w:val="00784E91"/>
    <w:rsid w:val="007864DA"/>
    <w:rsid w:val="00792F18"/>
    <w:rsid w:val="007B1C22"/>
    <w:rsid w:val="007B707D"/>
    <w:rsid w:val="007C04C3"/>
    <w:rsid w:val="007C3A0E"/>
    <w:rsid w:val="007E429F"/>
    <w:rsid w:val="007F2C53"/>
    <w:rsid w:val="008008BA"/>
    <w:rsid w:val="00807290"/>
    <w:rsid w:val="0081389E"/>
    <w:rsid w:val="008277BE"/>
    <w:rsid w:val="008326C3"/>
    <w:rsid w:val="00837850"/>
    <w:rsid w:val="00840CBF"/>
    <w:rsid w:val="008439A9"/>
    <w:rsid w:val="00847666"/>
    <w:rsid w:val="008526EE"/>
    <w:rsid w:val="008530E9"/>
    <w:rsid w:val="0085558B"/>
    <w:rsid w:val="00870E6D"/>
    <w:rsid w:val="008725E7"/>
    <w:rsid w:val="00873DE8"/>
    <w:rsid w:val="00884067"/>
    <w:rsid w:val="0088476C"/>
    <w:rsid w:val="00885863"/>
    <w:rsid w:val="00893ED6"/>
    <w:rsid w:val="00897DF0"/>
    <w:rsid w:val="008A3406"/>
    <w:rsid w:val="008A3C94"/>
    <w:rsid w:val="008B0B51"/>
    <w:rsid w:val="008B2217"/>
    <w:rsid w:val="008B6A99"/>
    <w:rsid w:val="008D44B7"/>
    <w:rsid w:val="008E52C2"/>
    <w:rsid w:val="008E657D"/>
    <w:rsid w:val="008F4AEE"/>
    <w:rsid w:val="00900E40"/>
    <w:rsid w:val="00903897"/>
    <w:rsid w:val="00912669"/>
    <w:rsid w:val="009150E9"/>
    <w:rsid w:val="009174B0"/>
    <w:rsid w:val="00921C2E"/>
    <w:rsid w:val="009253B8"/>
    <w:rsid w:val="00926818"/>
    <w:rsid w:val="0093612A"/>
    <w:rsid w:val="009421C6"/>
    <w:rsid w:val="009733EC"/>
    <w:rsid w:val="00983DA2"/>
    <w:rsid w:val="0098465A"/>
    <w:rsid w:val="009911B2"/>
    <w:rsid w:val="009A12D4"/>
    <w:rsid w:val="009A1F19"/>
    <w:rsid w:val="009A4E6F"/>
    <w:rsid w:val="009A5488"/>
    <w:rsid w:val="009B380E"/>
    <w:rsid w:val="009C476B"/>
    <w:rsid w:val="009D384E"/>
    <w:rsid w:val="009D759C"/>
    <w:rsid w:val="009F4CC8"/>
    <w:rsid w:val="00A0397F"/>
    <w:rsid w:val="00A13A3C"/>
    <w:rsid w:val="00A27815"/>
    <w:rsid w:val="00A32E56"/>
    <w:rsid w:val="00A35B8A"/>
    <w:rsid w:val="00A50A8B"/>
    <w:rsid w:val="00A5278F"/>
    <w:rsid w:val="00A61EDC"/>
    <w:rsid w:val="00A64581"/>
    <w:rsid w:val="00A668C1"/>
    <w:rsid w:val="00A70B85"/>
    <w:rsid w:val="00A71EB7"/>
    <w:rsid w:val="00A76AFE"/>
    <w:rsid w:val="00A84F74"/>
    <w:rsid w:val="00A95DC9"/>
    <w:rsid w:val="00AA3BEE"/>
    <w:rsid w:val="00AA7E97"/>
    <w:rsid w:val="00AC4695"/>
    <w:rsid w:val="00AC4D7A"/>
    <w:rsid w:val="00AD626D"/>
    <w:rsid w:val="00AD6866"/>
    <w:rsid w:val="00AE119C"/>
    <w:rsid w:val="00AE375F"/>
    <w:rsid w:val="00AE4D7C"/>
    <w:rsid w:val="00AF7393"/>
    <w:rsid w:val="00B01913"/>
    <w:rsid w:val="00B05382"/>
    <w:rsid w:val="00B11A2F"/>
    <w:rsid w:val="00B165B5"/>
    <w:rsid w:val="00B261F2"/>
    <w:rsid w:val="00B4284F"/>
    <w:rsid w:val="00B5192A"/>
    <w:rsid w:val="00B5199A"/>
    <w:rsid w:val="00B55517"/>
    <w:rsid w:val="00B6129D"/>
    <w:rsid w:val="00B66255"/>
    <w:rsid w:val="00B679E3"/>
    <w:rsid w:val="00B70604"/>
    <w:rsid w:val="00B805ED"/>
    <w:rsid w:val="00B90B8A"/>
    <w:rsid w:val="00BB1DF2"/>
    <w:rsid w:val="00BB55D7"/>
    <w:rsid w:val="00BC0B75"/>
    <w:rsid w:val="00BE3EEB"/>
    <w:rsid w:val="00BF1714"/>
    <w:rsid w:val="00C00B79"/>
    <w:rsid w:val="00C04898"/>
    <w:rsid w:val="00C13C6E"/>
    <w:rsid w:val="00C2268C"/>
    <w:rsid w:val="00C256F1"/>
    <w:rsid w:val="00C274A0"/>
    <w:rsid w:val="00C335BA"/>
    <w:rsid w:val="00C446F4"/>
    <w:rsid w:val="00C47075"/>
    <w:rsid w:val="00C4749B"/>
    <w:rsid w:val="00C56E62"/>
    <w:rsid w:val="00C67DB1"/>
    <w:rsid w:val="00C73002"/>
    <w:rsid w:val="00C73026"/>
    <w:rsid w:val="00C740A9"/>
    <w:rsid w:val="00C7581C"/>
    <w:rsid w:val="00C7710E"/>
    <w:rsid w:val="00C823E3"/>
    <w:rsid w:val="00C86E8F"/>
    <w:rsid w:val="00C8783D"/>
    <w:rsid w:val="00C94C96"/>
    <w:rsid w:val="00CA722F"/>
    <w:rsid w:val="00CB05D3"/>
    <w:rsid w:val="00CB5E54"/>
    <w:rsid w:val="00CC1960"/>
    <w:rsid w:val="00CC2CDB"/>
    <w:rsid w:val="00CC7E62"/>
    <w:rsid w:val="00CD1B16"/>
    <w:rsid w:val="00CD4012"/>
    <w:rsid w:val="00CE1E18"/>
    <w:rsid w:val="00CE2B22"/>
    <w:rsid w:val="00CF07DB"/>
    <w:rsid w:val="00CF31CF"/>
    <w:rsid w:val="00CF7D1B"/>
    <w:rsid w:val="00D01BC4"/>
    <w:rsid w:val="00D030E5"/>
    <w:rsid w:val="00D12132"/>
    <w:rsid w:val="00D1424D"/>
    <w:rsid w:val="00D14B6F"/>
    <w:rsid w:val="00D37658"/>
    <w:rsid w:val="00D442C1"/>
    <w:rsid w:val="00D46D55"/>
    <w:rsid w:val="00D548C9"/>
    <w:rsid w:val="00D61491"/>
    <w:rsid w:val="00D659E0"/>
    <w:rsid w:val="00D72C8F"/>
    <w:rsid w:val="00D91CA5"/>
    <w:rsid w:val="00D9281E"/>
    <w:rsid w:val="00D949FF"/>
    <w:rsid w:val="00DA35B2"/>
    <w:rsid w:val="00DB2200"/>
    <w:rsid w:val="00DD3E24"/>
    <w:rsid w:val="00DD437C"/>
    <w:rsid w:val="00DE538A"/>
    <w:rsid w:val="00DF4987"/>
    <w:rsid w:val="00DF7BB8"/>
    <w:rsid w:val="00E012CB"/>
    <w:rsid w:val="00E03628"/>
    <w:rsid w:val="00E0502C"/>
    <w:rsid w:val="00E07DB9"/>
    <w:rsid w:val="00E1281F"/>
    <w:rsid w:val="00E133D0"/>
    <w:rsid w:val="00E2438B"/>
    <w:rsid w:val="00E253BA"/>
    <w:rsid w:val="00E658C5"/>
    <w:rsid w:val="00E704DF"/>
    <w:rsid w:val="00E735FE"/>
    <w:rsid w:val="00E77AD1"/>
    <w:rsid w:val="00E82868"/>
    <w:rsid w:val="00E9293D"/>
    <w:rsid w:val="00E94691"/>
    <w:rsid w:val="00EA40C3"/>
    <w:rsid w:val="00EC0201"/>
    <w:rsid w:val="00ED6F8D"/>
    <w:rsid w:val="00EE202B"/>
    <w:rsid w:val="00EF7F52"/>
    <w:rsid w:val="00F02DCA"/>
    <w:rsid w:val="00F06D5D"/>
    <w:rsid w:val="00F1267B"/>
    <w:rsid w:val="00F2157F"/>
    <w:rsid w:val="00F23868"/>
    <w:rsid w:val="00F3094A"/>
    <w:rsid w:val="00F345CC"/>
    <w:rsid w:val="00F34E86"/>
    <w:rsid w:val="00F35098"/>
    <w:rsid w:val="00F402BA"/>
    <w:rsid w:val="00F40B5F"/>
    <w:rsid w:val="00F46AD2"/>
    <w:rsid w:val="00F556D5"/>
    <w:rsid w:val="00F61E9A"/>
    <w:rsid w:val="00F65CCA"/>
    <w:rsid w:val="00F67103"/>
    <w:rsid w:val="00F74963"/>
    <w:rsid w:val="00FA0D3E"/>
    <w:rsid w:val="00FA7A28"/>
    <w:rsid w:val="00FC1C41"/>
    <w:rsid w:val="00FD1084"/>
    <w:rsid w:val="00FE16EC"/>
    <w:rsid w:val="00FE6F7D"/>
    <w:rsid w:val="00FF0939"/>
    <w:rsid w:val="00FF4645"/>
    <w:rsid w:val="048A921A"/>
    <w:rsid w:val="24161162"/>
    <w:rsid w:val="26331CE9"/>
    <w:rsid w:val="29B7A344"/>
    <w:rsid w:val="45A283C8"/>
    <w:rsid w:val="7E87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E518DD"/>
  <w15:docId w15:val="{E0D97085-689B-485E-8593-1335F55F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57F"/>
    <w:pPr>
      <w:tabs>
        <w:tab w:val="center" w:pos="4680"/>
        <w:tab w:val="right" w:pos="9360"/>
      </w:tabs>
    </w:pPr>
  </w:style>
  <w:style w:type="character" w:customStyle="1" w:styleId="HeaderChar">
    <w:name w:val="Header Char"/>
    <w:link w:val="Header"/>
    <w:uiPriority w:val="99"/>
    <w:rsid w:val="00F2157F"/>
    <w:rPr>
      <w:sz w:val="22"/>
      <w:szCs w:val="22"/>
    </w:rPr>
  </w:style>
  <w:style w:type="paragraph" w:styleId="Footer">
    <w:name w:val="footer"/>
    <w:basedOn w:val="Normal"/>
    <w:link w:val="FooterChar"/>
    <w:uiPriority w:val="99"/>
    <w:unhideWhenUsed/>
    <w:rsid w:val="00F2157F"/>
    <w:pPr>
      <w:tabs>
        <w:tab w:val="center" w:pos="4680"/>
        <w:tab w:val="right" w:pos="9360"/>
      </w:tabs>
    </w:pPr>
  </w:style>
  <w:style w:type="character" w:customStyle="1" w:styleId="FooterChar">
    <w:name w:val="Footer Char"/>
    <w:link w:val="Footer"/>
    <w:uiPriority w:val="99"/>
    <w:rsid w:val="00F2157F"/>
    <w:rPr>
      <w:sz w:val="22"/>
      <w:szCs w:val="22"/>
    </w:rPr>
  </w:style>
  <w:style w:type="paragraph" w:styleId="BalloonText">
    <w:name w:val="Balloon Text"/>
    <w:basedOn w:val="Normal"/>
    <w:link w:val="BalloonTextChar"/>
    <w:uiPriority w:val="99"/>
    <w:semiHidden/>
    <w:unhideWhenUsed/>
    <w:rsid w:val="00F215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57F"/>
    <w:rPr>
      <w:rFonts w:ascii="Tahoma" w:hAnsi="Tahoma" w:cs="Tahoma"/>
      <w:sz w:val="16"/>
      <w:szCs w:val="16"/>
    </w:rPr>
  </w:style>
  <w:style w:type="paragraph" w:styleId="FootnoteText">
    <w:name w:val="footnote text"/>
    <w:basedOn w:val="Normal"/>
    <w:link w:val="FootnoteTextChar"/>
    <w:semiHidden/>
    <w:rsid w:val="00723B50"/>
    <w:pPr>
      <w:tabs>
        <w:tab w:val="left" w:pos="-720"/>
      </w:tabs>
      <w:suppressAutoHyphens/>
      <w:spacing w:after="120" w:line="240" w:lineRule="auto"/>
    </w:pPr>
    <w:rPr>
      <w:rFonts w:ascii="Times New Roman" w:eastAsia="Times New Roman" w:hAnsi="Times New Roman"/>
      <w:sz w:val="24"/>
      <w:szCs w:val="24"/>
    </w:rPr>
  </w:style>
  <w:style w:type="character" w:customStyle="1" w:styleId="FootnoteTextChar">
    <w:name w:val="Footnote Text Char"/>
    <w:link w:val="FootnoteText"/>
    <w:semiHidden/>
    <w:rsid w:val="00723B50"/>
    <w:rPr>
      <w:rFonts w:ascii="Times New Roman" w:eastAsia="Times New Roman" w:hAnsi="Times New Roman"/>
      <w:sz w:val="24"/>
      <w:szCs w:val="24"/>
    </w:rPr>
  </w:style>
  <w:style w:type="character" w:styleId="FootnoteReference">
    <w:name w:val="footnote reference"/>
    <w:uiPriority w:val="99"/>
    <w:semiHidden/>
    <w:rsid w:val="00723B50"/>
    <w:rPr>
      <w:rFonts w:ascii="Courier" w:hAnsi="Courier" w:cs="Times New Roman"/>
      <w:sz w:val="24"/>
      <w:vertAlign w:val="superscript"/>
      <w:lang w:val="en-US"/>
    </w:rPr>
  </w:style>
  <w:style w:type="paragraph" w:styleId="ListParagraph">
    <w:name w:val="List Paragraph"/>
    <w:basedOn w:val="Normal"/>
    <w:uiPriority w:val="34"/>
    <w:qFormat/>
    <w:rsid w:val="00551C46"/>
    <w:pPr>
      <w:ind w:left="720"/>
    </w:pPr>
  </w:style>
  <w:style w:type="table" w:styleId="TableGrid">
    <w:name w:val="Table Grid"/>
    <w:basedOn w:val="TableNormal"/>
    <w:uiPriority w:val="59"/>
    <w:rsid w:val="00B9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A7A28"/>
    <w:rPr>
      <w:sz w:val="16"/>
      <w:szCs w:val="16"/>
    </w:rPr>
  </w:style>
  <w:style w:type="paragraph" w:styleId="CommentText">
    <w:name w:val="annotation text"/>
    <w:basedOn w:val="Normal"/>
    <w:link w:val="CommentTextChar"/>
    <w:uiPriority w:val="99"/>
    <w:semiHidden/>
    <w:unhideWhenUsed/>
    <w:rsid w:val="00FA7A28"/>
    <w:rPr>
      <w:sz w:val="20"/>
      <w:szCs w:val="20"/>
    </w:rPr>
  </w:style>
  <w:style w:type="character" w:customStyle="1" w:styleId="CommentTextChar">
    <w:name w:val="Comment Text Char"/>
    <w:basedOn w:val="DefaultParagraphFont"/>
    <w:link w:val="CommentText"/>
    <w:uiPriority w:val="99"/>
    <w:semiHidden/>
    <w:rsid w:val="00FA7A28"/>
  </w:style>
  <w:style w:type="paragraph" w:styleId="CommentSubject">
    <w:name w:val="annotation subject"/>
    <w:basedOn w:val="CommentText"/>
    <w:next w:val="CommentText"/>
    <w:link w:val="CommentSubjectChar"/>
    <w:uiPriority w:val="99"/>
    <w:semiHidden/>
    <w:unhideWhenUsed/>
    <w:rsid w:val="00FA7A28"/>
    <w:rPr>
      <w:b/>
      <w:bCs/>
    </w:rPr>
  </w:style>
  <w:style w:type="character" w:customStyle="1" w:styleId="CommentSubjectChar">
    <w:name w:val="Comment Subject Char"/>
    <w:link w:val="CommentSubject"/>
    <w:uiPriority w:val="99"/>
    <w:semiHidden/>
    <w:rsid w:val="00FA7A28"/>
    <w:rPr>
      <w:b/>
      <w:bCs/>
    </w:rPr>
  </w:style>
  <w:style w:type="paragraph" w:styleId="Revision">
    <w:name w:val="Revision"/>
    <w:hidden/>
    <w:uiPriority w:val="99"/>
    <w:semiHidden/>
    <w:rsid w:val="00FA7A28"/>
    <w:rPr>
      <w:sz w:val="22"/>
      <w:szCs w:val="22"/>
    </w:rPr>
  </w:style>
  <w:style w:type="paragraph" w:customStyle="1" w:styleId="sublevel2">
    <w:name w:val="sublevel2"/>
    <w:basedOn w:val="Normal"/>
    <w:rsid w:val="00D1424D"/>
    <w:pPr>
      <w:spacing w:before="100" w:beforeAutospacing="1" w:after="100" w:afterAutospacing="1" w:line="240" w:lineRule="auto"/>
    </w:pPr>
    <w:rPr>
      <w:rFonts w:ascii="Times New Roman" w:eastAsia="Times New Roman" w:hAnsi="Times New Roman"/>
      <w:sz w:val="24"/>
      <w:szCs w:val="24"/>
    </w:rPr>
  </w:style>
  <w:style w:type="paragraph" w:customStyle="1" w:styleId="MediumGrid1-Accent21">
    <w:name w:val="Medium Grid 1 - Accent 21"/>
    <w:basedOn w:val="Normal"/>
    <w:uiPriority w:val="34"/>
    <w:qFormat/>
    <w:rsid w:val="00312481"/>
    <w:pPr>
      <w:spacing w:before="120" w:after="120" w:line="240" w:lineRule="auto"/>
      <w:ind w:left="720"/>
    </w:pPr>
    <w:rPr>
      <w:rFonts w:ascii="Times New Roman" w:eastAsia="Times New Roman" w:hAnsi="Times New Roman"/>
      <w:sz w:val="24"/>
      <w:szCs w:val="24"/>
    </w:rPr>
  </w:style>
  <w:style w:type="character" w:customStyle="1" w:styleId="normaltextrun1">
    <w:name w:val="normaltextrun1"/>
    <w:basedOn w:val="DefaultParagraphFont"/>
    <w:rsid w:val="0021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5391">
      <w:bodyDiv w:val="1"/>
      <w:marLeft w:val="0"/>
      <w:marRight w:val="0"/>
      <w:marTop w:val="0"/>
      <w:marBottom w:val="0"/>
      <w:divBdr>
        <w:top w:val="none" w:sz="0" w:space="0" w:color="auto"/>
        <w:left w:val="none" w:sz="0" w:space="0" w:color="auto"/>
        <w:bottom w:val="none" w:sz="0" w:space="0" w:color="auto"/>
        <w:right w:val="none" w:sz="0" w:space="0" w:color="auto"/>
      </w:divBdr>
    </w:div>
    <w:div w:id="104080446">
      <w:bodyDiv w:val="1"/>
      <w:marLeft w:val="0"/>
      <w:marRight w:val="0"/>
      <w:marTop w:val="0"/>
      <w:marBottom w:val="0"/>
      <w:divBdr>
        <w:top w:val="none" w:sz="0" w:space="0" w:color="auto"/>
        <w:left w:val="none" w:sz="0" w:space="0" w:color="auto"/>
        <w:bottom w:val="none" w:sz="0" w:space="0" w:color="auto"/>
        <w:right w:val="none" w:sz="0" w:space="0" w:color="auto"/>
      </w:divBdr>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Ryder, Ruth</DisplayName>
        <AccountId>163</AccountId>
        <AccountType/>
      </UserInfo>
      <UserInfo>
        <DisplayName>VanderPloeg, Laurie</DisplayName>
        <AccountId>7649</AccountId>
        <AccountType/>
      </UserInfo>
      <UserInfo>
        <DisplayName>Collett, Johnny</DisplayName>
        <AccountId>3578</AccountId>
        <AccountType/>
      </UserInfo>
      <UserInfo>
        <DisplayName>Teppara, Dino</DisplayName>
        <AccountId>14504</AccountId>
        <AccountType/>
      </UserInfo>
      <UserInfo>
        <DisplayName>Levorse, Audrey</DisplayName>
        <AccountId>14501</AccountId>
        <AccountType/>
      </UserInfo>
      <UserInfo>
        <DisplayName>Dirrigl, Mary Louise</DisplayName>
        <AccountId>63</AccountId>
        <AccountType/>
      </UserInfo>
      <UserInfo>
        <DisplayName>Vitelli, Edward</DisplayName>
        <AccountId>67</AccountId>
        <AccountType/>
      </UserInfo>
      <UserInfo>
        <DisplayName>Wexler, Larry</DisplayName>
        <AccountId>342</AccountId>
        <AccountType/>
      </UserInfo>
      <UserInfo>
        <DisplayName>Corr, Gregg</DisplayName>
        <AccountId>164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F4E70-A52D-4665-8F65-169773133D71}">
  <ds:schemaRefs>
    <ds:schemaRef ds:uri="http://schemas.microsoft.com/office/2006/metadata/longProperties"/>
  </ds:schemaRefs>
</ds:datastoreItem>
</file>

<file path=customXml/itemProps2.xml><?xml version="1.0" encoding="utf-8"?>
<ds:datastoreItem xmlns:ds="http://schemas.openxmlformats.org/officeDocument/2006/customXml" ds:itemID="{DC10F610-9B1D-4446-9621-6C6A54BBEA06}">
  <ds:schemaRefs>
    <ds:schemaRef ds:uri="http://schemas.microsoft.com/sharepoint/v3/contenttype/forms"/>
  </ds:schemaRefs>
</ds:datastoreItem>
</file>

<file path=customXml/itemProps3.xml><?xml version="1.0" encoding="utf-8"?>
<ds:datastoreItem xmlns:ds="http://schemas.openxmlformats.org/officeDocument/2006/customXml" ds:itemID="{0161C163-F583-423C-AE78-CE203196454B}">
  <ds:schemaRefs>
    <ds:schemaRef ds:uri="http://schemas.openxmlformats.org/officeDocument/2006/bibliography"/>
  </ds:schemaRefs>
</ds:datastoreItem>
</file>

<file path=customXml/itemProps4.xml><?xml version="1.0" encoding="utf-8"?>
<ds:datastoreItem xmlns:ds="http://schemas.openxmlformats.org/officeDocument/2006/customXml" ds:itemID="{A2464649-A467-49BE-8F40-EACBA0A3804C}">
  <ds:schemaRefs>
    <ds:schemaRef ds:uri="http://schemas.openxmlformats.org/package/2006/metadata/core-properties"/>
    <ds:schemaRef ds:uri="f87c7b8b-c0e7-4b77-a067-2c707fd1239f"/>
    <ds:schemaRef ds:uri="http://schemas.microsoft.com/office/2006/documentManagement/types"/>
    <ds:schemaRef ds:uri="http://purl.org/dc/dcmitype/"/>
    <ds:schemaRef ds:uri="http://schemas.microsoft.com/office/2006/metadata/properties"/>
    <ds:schemaRef ds:uri="02e41e38-1731-4866-b09a-6257d8bc047f"/>
    <ds:schemaRef ds:uri="http://purl.org/dc/term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4D6C3A61-5745-47C8-AF9B-C19103220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2904</Words>
  <Characters>16557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Becca Walawender</dc:creator>
  <cp:lastModifiedBy>Mullan, Kate</cp:lastModifiedBy>
  <cp:revision>2</cp:revision>
  <cp:lastPrinted>2019-02-13T16:37:00Z</cp:lastPrinted>
  <dcterms:created xsi:type="dcterms:W3CDTF">2020-07-01T17:54:00Z</dcterms:created>
  <dcterms:modified xsi:type="dcterms:W3CDTF">2020-07-01T17:54:00Z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Walawender, Rebecca</vt:lpwstr>
  </property>
  <property fmtid="{D5CDD505-2E9C-101B-9397-08002B2CF9AE}" pid="3" name="Order">
    <vt:r8>100</vt:r8>
  </property>
  <property fmtid="{D5CDD505-2E9C-101B-9397-08002B2CF9AE}" pid="4" name="display_urn:schemas-microsoft-com:office:office#Author">
    <vt:lpwstr>Becca Walawender</vt:lpwstr>
  </property>
  <property fmtid="{D5CDD505-2E9C-101B-9397-08002B2CF9AE}" pid="5" name="AuthorIds_UIVersion_1536">
    <vt:lpwstr>175</vt:lpwstr>
  </property>
  <property fmtid="{D5CDD505-2E9C-101B-9397-08002B2CF9AE}" pid="6" name="ContentTypeId">
    <vt:lpwstr>0x01010057DC98171ABF41439B409D0A1DDFBE39</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