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38A0" w:rsidR="007238A0" w:rsidP="007238A0" w:rsidRDefault="007238A0" w14:paraId="550D681B" w14:textId="77777777">
      <w:pPr>
        <w:tabs>
          <w:tab w:val="left" w:pos="-1080"/>
          <w:tab w:val="left" w:pos="7920"/>
        </w:tabs>
        <w:spacing w:after="0" w:line="240" w:lineRule="auto"/>
        <w:jc w:val="center"/>
        <w:rPr>
          <w:rFonts w:ascii="Arial" w:hAnsi="Arial" w:eastAsia="Times New Roman" w:cs="Times New Roman"/>
          <w:b/>
          <w:sz w:val="24"/>
          <w:szCs w:val="24"/>
        </w:rPr>
      </w:pPr>
      <w:r w:rsidRPr="007238A0">
        <w:rPr>
          <w:rFonts w:ascii="Arial" w:hAnsi="Arial" w:eastAsia="Times New Roman" w:cs="Times New Roman"/>
          <w:b/>
          <w:sz w:val="24"/>
          <w:szCs w:val="24"/>
        </w:rPr>
        <w:t>MEMORANDUM</w:t>
      </w:r>
    </w:p>
    <w:p w:rsidRPr="007238A0" w:rsidR="007238A0" w:rsidP="007238A0" w:rsidRDefault="007238A0" w14:paraId="7E5FBD14" w14:textId="77777777">
      <w:pPr>
        <w:widowControl w:val="0"/>
        <w:tabs>
          <w:tab w:val="left" w:pos="1440"/>
          <w:tab w:val="left" w:pos="7470"/>
        </w:tabs>
        <w:spacing w:after="0" w:line="240" w:lineRule="auto"/>
        <w:ind w:right="2923"/>
        <w:jc w:val="both"/>
        <w:rPr>
          <w:rFonts w:ascii="Arial" w:hAnsi="Arial" w:eastAsia="Times New Roman" w:cs="Times New Roman"/>
          <w:b/>
          <w:sz w:val="20"/>
          <w:szCs w:val="24"/>
        </w:rPr>
      </w:pPr>
    </w:p>
    <w:p w:rsidR="00485B67" w:rsidP="00485B67" w:rsidRDefault="007238A0" w14:paraId="14CB2D0C" w14:textId="3B4C03FD">
      <w:pPr>
        <w:tabs>
          <w:tab w:val="left" w:pos="1080"/>
        </w:tabs>
        <w:spacing w:after="0"/>
        <w:ind w:left="1080" w:hanging="1080"/>
      </w:pPr>
      <w:bookmarkStart w:name="MPRAddress" w:id="0"/>
      <w:bookmarkEnd w:id="0"/>
      <w:r w:rsidRPr="007238A0">
        <w:rPr>
          <w:rFonts w:ascii="Arial" w:hAnsi="Arial" w:eastAsia="Times New Roman" w:cs="Times New Roman"/>
          <w:b/>
          <w:sz w:val="20"/>
          <w:szCs w:val="24"/>
        </w:rPr>
        <w:t>TO:</w:t>
      </w:r>
      <w:r w:rsidRPr="007238A0">
        <w:rPr>
          <w:rFonts w:ascii="Arial" w:hAnsi="Arial" w:eastAsia="Times New Roman" w:cs="Times New Roman"/>
          <w:b/>
          <w:sz w:val="20"/>
          <w:szCs w:val="24"/>
        </w:rPr>
        <w:tab/>
      </w:r>
      <w:r w:rsidR="00485B67">
        <w:rPr>
          <w:rFonts w:ascii="Arial" w:hAnsi="Arial" w:eastAsia="Times New Roman" w:cs="Times New Roman"/>
          <w:b/>
          <w:sz w:val="20"/>
          <w:szCs w:val="24"/>
        </w:rPr>
        <w:tab/>
      </w:r>
      <w:r w:rsidRPr="00485B67" w:rsidR="00485B67">
        <w:rPr>
          <w:rFonts w:ascii="Times New Roman" w:hAnsi="Times New Roman" w:cs="Times New Roman"/>
          <w:sz w:val="24"/>
          <w:szCs w:val="24"/>
        </w:rPr>
        <w:t xml:space="preserve">Josh Brammer and Daniel Cline </w:t>
      </w:r>
    </w:p>
    <w:p w:rsidRPr="00485B67" w:rsidR="00485B67" w:rsidP="00485B67" w:rsidRDefault="00485B67" w14:paraId="1D0B6C4C" w14:textId="38264AD1">
      <w:pPr>
        <w:tabs>
          <w:tab w:val="left" w:pos="1080"/>
        </w:tabs>
        <w:spacing w:after="0"/>
        <w:ind w:left="1080" w:hanging="1080"/>
      </w:pPr>
      <w:r>
        <w:rPr>
          <w:rFonts w:ascii="Arial" w:hAnsi="Arial" w:eastAsia="Times New Roman" w:cs="Times New Roman"/>
          <w:b/>
          <w:sz w:val="20"/>
          <w:szCs w:val="24"/>
        </w:rPr>
        <w:tab/>
      </w:r>
      <w:r>
        <w:rPr>
          <w:rFonts w:ascii="Arial" w:hAnsi="Arial" w:eastAsia="Times New Roman" w:cs="Times New Roman"/>
          <w:b/>
          <w:sz w:val="20"/>
          <w:szCs w:val="24"/>
        </w:rPr>
        <w:tab/>
      </w:r>
      <w:r w:rsidRPr="00485B67">
        <w:rPr>
          <w:rFonts w:ascii="Times New Roman" w:hAnsi="Times New Roman" w:cs="Times New Roman"/>
          <w:sz w:val="24"/>
          <w:szCs w:val="24"/>
        </w:rPr>
        <w:t>Office of Information and Regulatory Affairs (OIRA)</w:t>
      </w:r>
    </w:p>
    <w:p w:rsidRPr="00485B67" w:rsidR="00485B67" w:rsidP="00485B67" w:rsidRDefault="00485B67" w14:paraId="5A465EFF" w14:textId="30110AB2">
      <w:pPr>
        <w:tabs>
          <w:tab w:val="left" w:pos="1080"/>
        </w:tabs>
        <w:spacing w:after="0"/>
        <w:ind w:left="1080" w:hanging="1080"/>
        <w:rPr>
          <w:rFonts w:ascii="Times New Roman" w:hAnsi="Times New Roman" w:cs="Times New Roman"/>
          <w:sz w:val="24"/>
          <w:szCs w:val="24"/>
        </w:rPr>
      </w:pPr>
      <w:r w:rsidRPr="00485B67">
        <w:rPr>
          <w:rFonts w:ascii="Times New Roman" w:hAnsi="Times New Roman" w:cs="Times New Roman"/>
          <w:sz w:val="24"/>
          <w:szCs w:val="24"/>
        </w:rPr>
        <w:tab/>
      </w:r>
      <w:r>
        <w:rPr>
          <w:rFonts w:ascii="Times New Roman" w:hAnsi="Times New Roman" w:cs="Times New Roman"/>
          <w:sz w:val="24"/>
          <w:szCs w:val="24"/>
        </w:rPr>
        <w:tab/>
      </w:r>
      <w:r w:rsidRPr="00485B67">
        <w:rPr>
          <w:rFonts w:ascii="Times New Roman" w:hAnsi="Times New Roman" w:cs="Times New Roman"/>
          <w:sz w:val="24"/>
          <w:szCs w:val="24"/>
        </w:rPr>
        <w:t>Office of Management and Budget (OMB)</w:t>
      </w:r>
    </w:p>
    <w:p w:rsidRPr="007238A0" w:rsidR="007238A0" w:rsidP="00485B67" w:rsidRDefault="007238A0" w14:paraId="1CEFD99D" w14:textId="0B987304">
      <w:pPr>
        <w:widowControl w:val="0"/>
        <w:tabs>
          <w:tab w:val="left" w:pos="1440"/>
        </w:tabs>
        <w:spacing w:after="0" w:line="240" w:lineRule="auto"/>
        <w:jc w:val="both"/>
        <w:rPr>
          <w:rFonts w:ascii="Arial" w:hAnsi="Arial" w:eastAsia="Times New Roman" w:cs="Times New Roman"/>
          <w:b/>
          <w:sz w:val="20"/>
          <w:szCs w:val="24"/>
        </w:rPr>
      </w:pPr>
      <w:bookmarkStart w:name="ToList" w:id="1"/>
      <w:bookmarkEnd w:id="1"/>
    </w:p>
    <w:p w:rsidR="00485B67" w:rsidP="007238A0" w:rsidRDefault="007238A0" w14:paraId="495F7622" w14:textId="728106E3">
      <w:pPr>
        <w:widowControl w:val="0"/>
        <w:tabs>
          <w:tab w:val="left" w:pos="1440"/>
          <w:tab w:val="left" w:pos="8010"/>
          <w:tab w:val="right" w:pos="9720"/>
        </w:tabs>
        <w:spacing w:before="40" w:after="0" w:line="240" w:lineRule="auto"/>
        <w:ind w:left="1440" w:right="-360" w:hanging="1440"/>
        <w:jc w:val="both"/>
        <w:rPr>
          <w:rFonts w:ascii="Times New Roman" w:hAnsi="Times New Roman" w:eastAsia="Times New Roman" w:cs="Times New Roman"/>
          <w:sz w:val="24"/>
          <w:szCs w:val="24"/>
        </w:rPr>
      </w:pPr>
      <w:r w:rsidRPr="007238A0">
        <w:rPr>
          <w:rFonts w:ascii="Arial" w:hAnsi="Arial" w:eastAsia="Times New Roman" w:cs="Times New Roman"/>
          <w:b/>
          <w:sz w:val="20"/>
          <w:szCs w:val="24"/>
        </w:rPr>
        <w:t>FROM:</w:t>
      </w:r>
      <w:r w:rsidRPr="007238A0">
        <w:rPr>
          <w:rFonts w:ascii="Times New Roman" w:hAnsi="Times New Roman" w:eastAsia="Times New Roman" w:cs="Times New Roman"/>
          <w:sz w:val="24"/>
          <w:szCs w:val="24"/>
        </w:rPr>
        <w:tab/>
      </w:r>
      <w:bookmarkStart w:name="From" w:id="2"/>
      <w:bookmarkEnd w:id="2"/>
      <w:r w:rsidR="0057547E">
        <w:rPr>
          <w:rFonts w:ascii="Times New Roman" w:hAnsi="Times New Roman" w:eastAsia="Times New Roman" w:cs="Times New Roman"/>
          <w:sz w:val="24"/>
          <w:szCs w:val="24"/>
        </w:rPr>
        <w:t>Dori Sneddon</w:t>
      </w:r>
    </w:p>
    <w:p w:rsidR="00485B67" w:rsidP="007238A0" w:rsidRDefault="00485B67" w14:paraId="786091EE" w14:textId="1999EFC5">
      <w:pPr>
        <w:widowControl w:val="0"/>
        <w:tabs>
          <w:tab w:val="left" w:pos="1440"/>
          <w:tab w:val="left" w:pos="8010"/>
          <w:tab w:val="right" w:pos="9720"/>
        </w:tabs>
        <w:spacing w:before="40" w:after="0" w:line="240" w:lineRule="auto"/>
        <w:ind w:left="1440" w:right="-360" w:hanging="1440"/>
        <w:jc w:val="both"/>
        <w:rPr>
          <w:rFonts w:ascii="Times New Roman" w:hAnsi="Times New Roman" w:eastAsia="Times New Roman" w:cs="Times New Roman"/>
          <w:sz w:val="24"/>
          <w:szCs w:val="24"/>
        </w:rPr>
      </w:pPr>
      <w:r>
        <w:rPr>
          <w:rFonts w:ascii="Arial" w:hAnsi="Arial" w:eastAsia="Times New Roman" w:cs="Times New Roman"/>
          <w:b/>
          <w:sz w:val="20"/>
          <w:szCs w:val="24"/>
        </w:rPr>
        <w:tab/>
      </w:r>
      <w:r w:rsidRPr="007238A0" w:rsidR="007238A0">
        <w:rPr>
          <w:rFonts w:ascii="Times New Roman" w:hAnsi="Times New Roman" w:eastAsia="Times New Roman" w:cs="Times New Roman"/>
          <w:sz w:val="24"/>
          <w:szCs w:val="24"/>
        </w:rPr>
        <w:t>Children’s Bureau</w:t>
      </w:r>
      <w:r>
        <w:rPr>
          <w:rFonts w:ascii="Times New Roman" w:hAnsi="Times New Roman" w:eastAsia="Times New Roman" w:cs="Times New Roman"/>
          <w:sz w:val="24"/>
          <w:szCs w:val="24"/>
        </w:rPr>
        <w:t xml:space="preserve"> (CB)</w:t>
      </w:r>
    </w:p>
    <w:p w:rsidRPr="007238A0" w:rsidR="007238A0" w:rsidP="007238A0" w:rsidRDefault="00485B67" w14:paraId="387C2B3C" w14:textId="0B0A8DF3">
      <w:pPr>
        <w:widowControl w:val="0"/>
        <w:tabs>
          <w:tab w:val="left" w:pos="1440"/>
          <w:tab w:val="left" w:pos="8010"/>
          <w:tab w:val="right" w:pos="9720"/>
        </w:tabs>
        <w:spacing w:before="40" w:after="0" w:line="240" w:lineRule="auto"/>
        <w:ind w:left="1440" w:right="-360" w:hanging="1440"/>
        <w:jc w:val="both"/>
        <w:rPr>
          <w:rFonts w:ascii="Times New Roman" w:hAnsi="Times New Roman" w:eastAsia="Times New Roman" w:cs="Times New Roman"/>
          <w:b/>
          <w:w w:val="107"/>
          <w:sz w:val="16"/>
          <w:szCs w:val="24"/>
        </w:rPr>
      </w:pPr>
      <w:r>
        <w:rPr>
          <w:rFonts w:ascii="Times New Roman" w:hAnsi="Times New Roman" w:eastAsia="Times New Roman" w:cs="Times New Roman"/>
          <w:sz w:val="24"/>
          <w:szCs w:val="24"/>
        </w:rPr>
        <w:tab/>
      </w:r>
      <w:r w:rsidRPr="007238A0" w:rsidR="007238A0">
        <w:rPr>
          <w:rFonts w:ascii="Times New Roman" w:hAnsi="Times New Roman" w:eastAsia="Times New Roman" w:cs="Times New Roman"/>
          <w:sz w:val="24"/>
          <w:szCs w:val="24"/>
        </w:rPr>
        <w:t>Administration for Children and Families</w:t>
      </w:r>
      <w:r>
        <w:rPr>
          <w:rFonts w:ascii="Times New Roman" w:hAnsi="Times New Roman" w:eastAsia="Times New Roman" w:cs="Times New Roman"/>
          <w:sz w:val="24"/>
          <w:szCs w:val="24"/>
        </w:rPr>
        <w:t xml:space="preserve"> (ACF)</w:t>
      </w:r>
    </w:p>
    <w:p w:rsidRPr="007238A0" w:rsidR="007238A0" w:rsidP="007238A0" w:rsidRDefault="007238A0" w14:paraId="0E93766A" w14:textId="77777777">
      <w:pPr>
        <w:widowControl w:val="0"/>
        <w:tabs>
          <w:tab w:val="left" w:pos="1440"/>
          <w:tab w:val="left" w:pos="8010"/>
        </w:tabs>
        <w:spacing w:after="0" w:line="240" w:lineRule="auto"/>
        <w:ind w:left="-446" w:right="-360" w:firstLine="446"/>
        <w:jc w:val="both"/>
        <w:rPr>
          <w:rFonts w:ascii="Times New Roman" w:hAnsi="Times New Roman" w:eastAsia="Times New Roman" w:cs="Times New Roman"/>
          <w:sz w:val="24"/>
          <w:szCs w:val="24"/>
        </w:rPr>
      </w:pPr>
      <w:r w:rsidRPr="007238A0">
        <w:rPr>
          <w:rFonts w:ascii="Times New Roman" w:hAnsi="Times New Roman" w:eastAsia="Times New Roman" w:cs="Times New Roman"/>
          <w:sz w:val="24"/>
          <w:szCs w:val="24"/>
        </w:rPr>
        <w:tab/>
      </w:r>
      <w:r w:rsidRPr="007238A0">
        <w:rPr>
          <w:rFonts w:ascii="Times New Roman" w:hAnsi="Times New Roman" w:eastAsia="Times New Roman" w:cs="Times New Roman"/>
          <w:sz w:val="24"/>
          <w:szCs w:val="24"/>
        </w:rPr>
        <w:tab/>
      </w:r>
      <w:bookmarkStart w:name="MemoNumber" w:id="3"/>
      <w:bookmarkEnd w:id="3"/>
    </w:p>
    <w:p w:rsidRPr="00CD43D2" w:rsidR="007238A0" w:rsidP="00CD43D2" w:rsidRDefault="007238A0" w14:paraId="4A327D46" w14:textId="283E543D">
      <w:pPr>
        <w:widowControl w:val="0"/>
        <w:tabs>
          <w:tab w:val="left" w:pos="1440"/>
        </w:tabs>
        <w:spacing w:after="0" w:line="240" w:lineRule="auto"/>
        <w:ind w:left="1440" w:right="410" w:hanging="1440"/>
        <w:jc w:val="both"/>
        <w:rPr>
          <w:rFonts w:ascii="Times New Roman" w:hAnsi="Times New Roman" w:eastAsia="Times New Roman" w:cs="Times New Roman"/>
          <w:i/>
          <w:sz w:val="24"/>
          <w:szCs w:val="24"/>
        </w:rPr>
      </w:pPr>
      <w:r w:rsidRPr="007238A0">
        <w:rPr>
          <w:rFonts w:ascii="Arial" w:hAnsi="Arial" w:eastAsia="Times New Roman" w:cs="Times New Roman"/>
          <w:b/>
          <w:sz w:val="20"/>
          <w:szCs w:val="24"/>
        </w:rPr>
        <w:t>SUBJECT</w:t>
      </w:r>
      <w:r w:rsidRPr="007238A0">
        <w:rPr>
          <w:rFonts w:ascii="Times New Roman" w:hAnsi="Times New Roman" w:eastAsia="Times New Roman" w:cs="Times New Roman"/>
          <w:sz w:val="24"/>
          <w:szCs w:val="24"/>
        </w:rPr>
        <w:t>:</w:t>
      </w:r>
      <w:r w:rsidRPr="007238A0">
        <w:rPr>
          <w:rFonts w:ascii="Times New Roman" w:hAnsi="Times New Roman" w:eastAsia="Times New Roman" w:cs="Times New Roman"/>
          <w:sz w:val="24"/>
          <w:szCs w:val="24"/>
        </w:rPr>
        <w:tab/>
      </w:r>
      <w:bookmarkStart w:name="Subject" w:id="4"/>
      <w:bookmarkEnd w:id="4"/>
      <w:r w:rsidRPr="007238A0">
        <w:rPr>
          <w:rFonts w:ascii="Times New Roman" w:hAnsi="Times New Roman" w:eastAsia="Times New Roman" w:cs="Times New Roman"/>
          <w:sz w:val="24"/>
          <w:szCs w:val="24"/>
        </w:rPr>
        <w:t>Non-substantive Change Request to</w:t>
      </w:r>
      <w:r w:rsidR="00CD43D2">
        <w:rPr>
          <w:rFonts w:ascii="Times New Roman" w:hAnsi="Times New Roman" w:eastAsia="Times New Roman" w:cs="Times New Roman"/>
          <w:sz w:val="24"/>
          <w:szCs w:val="24"/>
        </w:rPr>
        <w:t xml:space="preserve"> </w:t>
      </w:r>
      <w:r w:rsidRPr="00CD43D2" w:rsidR="00CD43D2">
        <w:rPr>
          <w:rFonts w:ascii="Times New Roman" w:hAnsi="Times New Roman" w:eastAsia="Times New Roman" w:cs="Times New Roman"/>
          <w:i/>
          <w:sz w:val="24"/>
          <w:szCs w:val="24"/>
        </w:rPr>
        <w:t>Regional Partnership Grants</w:t>
      </w:r>
      <w:r w:rsidR="00CD43D2">
        <w:rPr>
          <w:rFonts w:ascii="Times New Roman" w:hAnsi="Times New Roman" w:eastAsia="Times New Roman" w:cs="Times New Roman"/>
          <w:i/>
          <w:sz w:val="24"/>
          <w:szCs w:val="24"/>
        </w:rPr>
        <w:t xml:space="preserve"> </w:t>
      </w:r>
      <w:r w:rsidRPr="00CD43D2" w:rsidR="00CD43D2">
        <w:rPr>
          <w:rFonts w:ascii="Times New Roman" w:hAnsi="Times New Roman" w:eastAsia="Times New Roman" w:cs="Times New Roman"/>
          <w:i/>
          <w:sz w:val="24"/>
          <w:szCs w:val="24"/>
        </w:rPr>
        <w:t>(RPG)</w:t>
      </w:r>
      <w:r w:rsidR="00CD43D2">
        <w:rPr>
          <w:rFonts w:ascii="Times New Roman" w:hAnsi="Times New Roman" w:eastAsia="Times New Roman" w:cs="Times New Roman"/>
          <w:i/>
          <w:sz w:val="24"/>
          <w:szCs w:val="24"/>
        </w:rPr>
        <w:t xml:space="preserve"> </w:t>
      </w:r>
      <w:r w:rsidRPr="00CD43D2" w:rsidR="00CD43D2">
        <w:rPr>
          <w:rFonts w:ascii="Times New Roman" w:hAnsi="Times New Roman" w:eastAsia="Times New Roman" w:cs="Times New Roman"/>
          <w:i/>
          <w:sz w:val="24"/>
          <w:szCs w:val="24"/>
        </w:rPr>
        <w:t>National Cross-Site Evaluation and Evaluation</w:t>
      </w:r>
      <w:r w:rsidR="00CD43D2">
        <w:rPr>
          <w:rFonts w:ascii="Times New Roman" w:hAnsi="Times New Roman" w:eastAsia="Times New Roman" w:cs="Times New Roman"/>
          <w:i/>
          <w:sz w:val="24"/>
          <w:szCs w:val="24"/>
        </w:rPr>
        <w:t xml:space="preserve"> </w:t>
      </w:r>
      <w:r w:rsidRPr="00CD43D2" w:rsidR="00CD43D2">
        <w:rPr>
          <w:rFonts w:ascii="Times New Roman" w:hAnsi="Times New Roman" w:eastAsia="Times New Roman" w:cs="Times New Roman"/>
          <w:i/>
          <w:sz w:val="24"/>
          <w:szCs w:val="24"/>
        </w:rPr>
        <w:t>Technical Assistance</w:t>
      </w:r>
      <w:r w:rsidRPr="00CD43D2" w:rsidDel="00CD43D2" w:rsidR="00CD43D2">
        <w:rPr>
          <w:rFonts w:ascii="Times New Roman" w:hAnsi="Times New Roman" w:eastAsia="Times New Roman" w:cs="Times New Roman"/>
          <w:i/>
          <w:sz w:val="24"/>
          <w:szCs w:val="24"/>
        </w:rPr>
        <w:t xml:space="preserve"> </w:t>
      </w:r>
      <w:r w:rsidRPr="007238A0">
        <w:rPr>
          <w:rFonts w:ascii="Times New Roman" w:hAnsi="Times New Roman" w:eastAsia="Times New Roman" w:cs="Times New Roman"/>
          <w:sz w:val="24"/>
          <w:szCs w:val="24"/>
        </w:rPr>
        <w:t>(OMB #0970-0</w:t>
      </w:r>
      <w:r w:rsidR="00366D23">
        <w:rPr>
          <w:rFonts w:ascii="Times New Roman" w:hAnsi="Times New Roman" w:eastAsia="Times New Roman" w:cs="Times New Roman"/>
          <w:sz w:val="24"/>
          <w:szCs w:val="24"/>
        </w:rPr>
        <w:t>527</w:t>
      </w:r>
      <w:r w:rsidRPr="007238A0">
        <w:rPr>
          <w:rFonts w:ascii="Times New Roman" w:hAnsi="Times New Roman" w:eastAsia="Times New Roman" w:cs="Times New Roman"/>
          <w:sz w:val="24"/>
          <w:szCs w:val="24"/>
        </w:rPr>
        <w:t>)</w:t>
      </w:r>
    </w:p>
    <w:p w:rsidRPr="007238A0" w:rsidR="007238A0" w:rsidP="007238A0" w:rsidRDefault="007238A0" w14:paraId="0DFCCC30" w14:textId="77777777">
      <w:pPr>
        <w:widowControl w:val="0"/>
        <w:tabs>
          <w:tab w:val="left" w:pos="1440"/>
          <w:tab w:val="left" w:pos="7380"/>
        </w:tabs>
        <w:spacing w:after="0" w:line="240" w:lineRule="auto"/>
        <w:ind w:left="1440" w:right="2923" w:hanging="1440"/>
        <w:jc w:val="both"/>
        <w:rPr>
          <w:rFonts w:ascii="Times New Roman" w:hAnsi="Times New Roman" w:eastAsia="Times New Roman" w:cs="Times New Roman"/>
          <w:sz w:val="24"/>
          <w:szCs w:val="24"/>
        </w:rPr>
      </w:pPr>
    </w:p>
    <w:p w:rsidRPr="007238A0" w:rsidR="007238A0" w:rsidP="007238A0" w:rsidRDefault="007238A0" w14:paraId="3631F42D" w14:textId="22401229">
      <w:pPr>
        <w:widowControl w:val="0"/>
        <w:tabs>
          <w:tab w:val="left" w:pos="1440"/>
          <w:tab w:val="left" w:pos="7380"/>
        </w:tabs>
        <w:spacing w:after="0" w:line="240" w:lineRule="auto"/>
        <w:ind w:left="1440" w:right="2923" w:hanging="1440"/>
        <w:jc w:val="both"/>
        <w:rPr>
          <w:rFonts w:ascii="Times New Roman" w:hAnsi="Times New Roman" w:eastAsia="Times New Roman" w:cs="Times New Roman"/>
          <w:sz w:val="24"/>
          <w:szCs w:val="24"/>
        </w:rPr>
      </w:pPr>
      <w:r w:rsidRPr="007238A0">
        <w:rPr>
          <w:rFonts w:ascii="Arial" w:hAnsi="Arial" w:eastAsia="Times New Roman" w:cs="Times New Roman"/>
          <w:b/>
          <w:sz w:val="20"/>
          <w:szCs w:val="24"/>
        </w:rPr>
        <w:t>DATE</w:t>
      </w:r>
      <w:r w:rsidRPr="007238A0">
        <w:rPr>
          <w:rFonts w:ascii="Times New Roman" w:hAnsi="Times New Roman" w:eastAsia="Times New Roman" w:cs="Times New Roman"/>
          <w:sz w:val="24"/>
          <w:szCs w:val="24"/>
        </w:rPr>
        <w:t>:</w:t>
      </w:r>
      <w:r w:rsidR="00451305">
        <w:rPr>
          <w:rFonts w:ascii="Times New Roman" w:hAnsi="Times New Roman" w:eastAsia="Times New Roman" w:cs="Times New Roman"/>
          <w:sz w:val="24"/>
          <w:szCs w:val="24"/>
        </w:rPr>
        <w:t xml:space="preserve"> </w:t>
      </w:r>
      <w:r w:rsidR="00485B67">
        <w:rPr>
          <w:rFonts w:ascii="Times New Roman" w:hAnsi="Times New Roman" w:eastAsia="Times New Roman" w:cs="Times New Roman"/>
          <w:sz w:val="24"/>
          <w:szCs w:val="24"/>
        </w:rPr>
        <w:tab/>
      </w:r>
      <w:r w:rsidR="001C2013">
        <w:rPr>
          <w:rFonts w:ascii="Times New Roman" w:hAnsi="Times New Roman" w:eastAsia="Times New Roman" w:cs="Times New Roman"/>
          <w:sz w:val="24"/>
          <w:szCs w:val="24"/>
        </w:rPr>
        <w:t>March 2</w:t>
      </w:r>
      <w:bookmarkStart w:name="_GoBack" w:id="5"/>
      <w:bookmarkEnd w:id="5"/>
      <w:r w:rsidR="00451305">
        <w:rPr>
          <w:rFonts w:ascii="Times New Roman" w:hAnsi="Times New Roman" w:eastAsia="Times New Roman" w:cs="Times New Roman"/>
          <w:sz w:val="24"/>
          <w:szCs w:val="24"/>
        </w:rPr>
        <w:t>, 2020</w:t>
      </w:r>
      <w:r w:rsidRPr="007238A0">
        <w:rPr>
          <w:rFonts w:ascii="Times New Roman" w:hAnsi="Times New Roman" w:eastAsia="Times New Roman" w:cs="Times New Roman"/>
          <w:sz w:val="24"/>
          <w:szCs w:val="24"/>
        </w:rPr>
        <w:tab/>
      </w:r>
    </w:p>
    <w:p w:rsidR="007238A0" w:rsidP="00300C1D" w:rsidRDefault="007238A0" w14:paraId="5CB6F3B1" w14:textId="5A0F189D">
      <w:pPr>
        <w:pStyle w:val="NormalSS"/>
        <w:spacing w:after="120"/>
        <w:ind w:left="-450" w:right="-630"/>
      </w:pPr>
      <w:r>
        <w:t>__________________________________________________________________________________________</w:t>
      </w:r>
    </w:p>
    <w:p w:rsidRPr="00485B67" w:rsidR="00485B67" w:rsidP="00580801" w:rsidRDefault="00485B67" w14:paraId="76CA7541" w14:textId="5EC3702D">
      <w:pPr>
        <w:pStyle w:val="Heading2Memo"/>
        <w:ind w:left="0" w:firstLine="540"/>
      </w:pPr>
      <w:r w:rsidRPr="00485B67">
        <w:rPr>
          <w:rFonts w:ascii="Times New Roman" w:hAnsi="Times New Roman"/>
          <w:b w:val="0"/>
          <w:sz w:val="24"/>
        </w:rPr>
        <w:t>This memo requests approval of non</w:t>
      </w:r>
      <w:r w:rsidR="00F520AD">
        <w:rPr>
          <w:rFonts w:ascii="Times New Roman" w:hAnsi="Times New Roman"/>
          <w:b w:val="0"/>
          <w:sz w:val="24"/>
        </w:rPr>
        <w:t>-</w:t>
      </w:r>
      <w:r w:rsidRPr="00485B67">
        <w:rPr>
          <w:rFonts w:ascii="Times New Roman" w:hAnsi="Times New Roman"/>
          <w:b w:val="0"/>
          <w:sz w:val="24"/>
        </w:rPr>
        <w:t>substantive changes to the approved information collection, Regional Partnership Grants (RPG) National Cross-Site Evaluation and Evaluation Technical Assistance (OMB # 0970-0527)</w:t>
      </w:r>
      <w:r>
        <w:rPr>
          <w:rFonts w:ascii="Times New Roman" w:hAnsi="Times New Roman"/>
          <w:b w:val="0"/>
          <w:sz w:val="24"/>
        </w:rPr>
        <w:t>.</w:t>
      </w:r>
      <w:r w:rsidRPr="00485B67">
        <w:t xml:space="preserve"> </w:t>
      </w:r>
      <w:r w:rsidRPr="00485B67">
        <w:rPr>
          <w:rFonts w:ascii="Times New Roman" w:hAnsi="Times New Roman"/>
          <w:b w:val="0"/>
          <w:sz w:val="24"/>
        </w:rPr>
        <w:t xml:space="preserve">The Children’s Bureau within the Administration for Children and Families of the U.S. Department of Health and Human Services seeks approval to add eight additional grantee sites </w:t>
      </w:r>
      <w:r>
        <w:rPr>
          <w:rFonts w:ascii="Times New Roman" w:hAnsi="Times New Roman"/>
          <w:b w:val="0"/>
          <w:sz w:val="24"/>
        </w:rPr>
        <w:t>as respondents to this information collection</w:t>
      </w:r>
      <w:r w:rsidRPr="004407BD" w:rsidR="004407BD">
        <w:rPr>
          <w:rFonts w:ascii="Times New Roman" w:hAnsi="Times New Roman"/>
          <w:b w:val="0"/>
          <w:sz w:val="24"/>
        </w:rPr>
        <w:t xml:space="preserve"> and to update the administration mode of </w:t>
      </w:r>
      <w:r w:rsidR="00A720C5">
        <w:rPr>
          <w:rFonts w:ascii="Times New Roman" w:hAnsi="Times New Roman"/>
          <w:b w:val="0"/>
          <w:sz w:val="24"/>
        </w:rPr>
        <w:t xml:space="preserve">and make minor edits to </w:t>
      </w:r>
      <w:r w:rsidRPr="004407BD" w:rsidR="004407BD">
        <w:rPr>
          <w:rFonts w:ascii="Times New Roman" w:hAnsi="Times New Roman"/>
          <w:b w:val="0"/>
          <w:sz w:val="24"/>
        </w:rPr>
        <w:t>one survey.</w:t>
      </w:r>
    </w:p>
    <w:p w:rsidR="00485B67" w:rsidP="00300C1D" w:rsidRDefault="00485B67" w14:paraId="164F6784" w14:textId="73DCC04E">
      <w:pPr>
        <w:pStyle w:val="Heading2Memo"/>
        <w:spacing w:after="200"/>
        <w:ind w:left="0" w:firstLine="540"/>
      </w:pPr>
      <w:r>
        <w:t>Background</w:t>
      </w:r>
    </w:p>
    <w:p w:rsidRPr="000E0807" w:rsidR="007238A0" w:rsidP="00580801" w:rsidRDefault="00485B67" w14:paraId="07D64FA5" w14:textId="747AA9D9">
      <w:pPr>
        <w:pStyle w:val="NormalSS"/>
        <w:ind w:firstLine="540"/>
      </w:pPr>
      <w:r>
        <w:t>Between 2017 and 2018, u</w:t>
      </w:r>
      <w:r w:rsidRPr="000E0807" w:rsidR="007238A0">
        <w:t xml:space="preserve">nder RPG, the Children’s Bureau issued </w:t>
      </w:r>
      <w:r w:rsidR="0057547E">
        <w:t>27</w:t>
      </w:r>
      <w:r w:rsidRPr="000E0807" w:rsidR="00755C89">
        <w:t xml:space="preserve"> </w:t>
      </w:r>
      <w:r w:rsidRPr="000E0807" w:rsidR="007238A0">
        <w:t xml:space="preserve">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are at risk of being placed in out-of-home care as a result of a parent’s or caretaker’s substance abuse. </w:t>
      </w:r>
      <w:r>
        <w:t xml:space="preserve">In May 2019, OMB approved </w:t>
      </w:r>
      <w:r w:rsidR="004407BD">
        <w:t xml:space="preserve">an information collection request through which data is collected from these 27 grantees. </w:t>
      </w:r>
      <w:r w:rsidRPr="000E0807" w:rsidR="007238A0">
        <w:t>In the fall of 201</w:t>
      </w:r>
      <w:r w:rsidR="00755C89">
        <w:t>9</w:t>
      </w:r>
      <w:r w:rsidRPr="000E0807" w:rsidR="007238A0">
        <w:t xml:space="preserve">, the Children’s Bureau awarded </w:t>
      </w:r>
      <w:r w:rsidR="00755C89">
        <w:t>eight</w:t>
      </w:r>
      <w:r w:rsidRPr="000E0807" w:rsidR="00755C89">
        <w:t xml:space="preserve"> </w:t>
      </w:r>
      <w:r w:rsidRPr="000E0807" w:rsidR="007238A0">
        <w:t xml:space="preserve">additional grants to RPG partnerships to participate in the ongoing evaluation and technical assistance support project. The </w:t>
      </w:r>
      <w:r w:rsidR="00755C89">
        <w:t>eight</w:t>
      </w:r>
      <w:r w:rsidRPr="000E0807" w:rsidR="00755C89">
        <w:t xml:space="preserve"> </w:t>
      </w:r>
      <w:r w:rsidRPr="000E0807" w:rsidR="007238A0">
        <w:t xml:space="preserve">additional grantees will assume the same data collection requirements and reporting structure as the existing </w:t>
      </w:r>
      <w:r w:rsidR="00CD43D2">
        <w:t xml:space="preserve">two cohorts of </w:t>
      </w:r>
      <w:r w:rsidRPr="0057547E" w:rsidR="008962F9">
        <w:t>27</w:t>
      </w:r>
      <w:r w:rsidRPr="000E0807" w:rsidR="007238A0">
        <w:t xml:space="preserve"> grantees.</w:t>
      </w:r>
      <w:r w:rsidRPr="004407BD" w:rsidR="004407BD">
        <w:t xml:space="preserve"> </w:t>
      </w:r>
    </w:p>
    <w:p w:rsidR="007238A0" w:rsidP="00300C1D" w:rsidRDefault="00A720C5" w14:paraId="43BA20DE" w14:textId="56FEA64A">
      <w:pPr>
        <w:pStyle w:val="Heading2Memo"/>
        <w:spacing w:after="200"/>
        <w:ind w:left="0" w:firstLine="540"/>
      </w:pPr>
      <w:r>
        <w:t>Overview of Requested Changes</w:t>
      </w:r>
    </w:p>
    <w:p w:rsidRPr="00300C1D" w:rsidR="00A720C5" w:rsidP="00300C1D" w:rsidRDefault="00A720C5" w14:paraId="30FF76B8" w14:textId="60D96531">
      <w:pPr>
        <w:pStyle w:val="NormalSS"/>
        <w:spacing w:after="120"/>
        <w:ind w:firstLine="0"/>
        <w:rPr>
          <w:i/>
        </w:rPr>
      </w:pPr>
      <w:r>
        <w:rPr>
          <w:i/>
        </w:rPr>
        <w:t>Revised Burden Estimates</w:t>
      </w:r>
    </w:p>
    <w:p w:rsidRPr="000E0807" w:rsidR="00A720C5" w:rsidP="00A720C5" w:rsidRDefault="00A720C5" w14:paraId="2B3E45C9" w14:textId="24969DCF">
      <w:pPr>
        <w:pStyle w:val="NormalSS"/>
        <w:ind w:firstLine="540"/>
      </w:pPr>
      <w:r w:rsidRPr="000E0807">
        <w:t xml:space="preserve">The revisions in the burden estimates take into account the addition of </w:t>
      </w:r>
      <w:r>
        <w:t>eight</w:t>
      </w:r>
      <w:r w:rsidRPr="000E0807">
        <w:t xml:space="preserve"> grantees, bringing the total up to </w:t>
      </w:r>
      <w:r w:rsidRPr="0057547E">
        <w:t>35</w:t>
      </w:r>
      <w:r>
        <w:t xml:space="preserve">.  </w:t>
      </w:r>
      <w:r w:rsidRPr="000E0807">
        <w:t xml:space="preserve">The total annualized cost and total annual burden hours increased overall, however, the burden hours and cost per grantee </w:t>
      </w:r>
      <w:r>
        <w:t>remains the same</w:t>
      </w:r>
      <w:r w:rsidRPr="000E0807">
        <w:t>.</w:t>
      </w:r>
      <w:r>
        <w:rPr>
          <w:rStyle w:val="FootnoteReference"/>
        </w:rPr>
        <w:footnoteReference w:id="1"/>
      </w:r>
      <w:r w:rsidRPr="000E0807">
        <w:t xml:space="preserve"> The overall annualized burden hours increased by </w:t>
      </w:r>
      <w:r>
        <w:t>9,220</w:t>
      </w:r>
      <w:r w:rsidRPr="000E0807">
        <w:t xml:space="preserve"> hours, fr</w:t>
      </w:r>
      <w:r>
        <w:t xml:space="preserve">om </w:t>
      </w:r>
      <w:r w:rsidRPr="000B54BA">
        <w:t>31,394</w:t>
      </w:r>
      <w:r>
        <w:t xml:space="preserve"> hours to </w:t>
      </w:r>
      <w:r w:rsidRPr="000B54BA">
        <w:t>40,61</w:t>
      </w:r>
      <w:r>
        <w:t>4 hours.</w:t>
      </w:r>
      <w:r w:rsidRPr="000E0807">
        <w:t xml:space="preserve"> The overall annualized cost increased by $</w:t>
      </w:r>
      <w:r>
        <w:t>191,113</w:t>
      </w:r>
      <w:r w:rsidRPr="000E0807">
        <w:t>, from $</w:t>
      </w:r>
      <w:r>
        <w:t>649,496</w:t>
      </w:r>
      <w:r w:rsidRPr="000E0807">
        <w:t xml:space="preserve"> to $</w:t>
      </w:r>
      <w:r>
        <w:t>840,609</w:t>
      </w:r>
      <w:r w:rsidRPr="000E0807">
        <w:t>.</w:t>
      </w:r>
    </w:p>
    <w:p w:rsidR="00A720C5" w:rsidP="00580801" w:rsidRDefault="007238A0" w14:paraId="580DBEB7" w14:textId="73DF2033">
      <w:pPr>
        <w:pStyle w:val="NormalSS"/>
        <w:ind w:firstLine="540"/>
      </w:pPr>
      <w:r w:rsidRPr="000E0807">
        <w:t xml:space="preserve">Below we detail the estimate of burden for the RPG evaluation previously approved by OMB (table 1) and provide a revised estimate of burden (table 2). </w:t>
      </w:r>
    </w:p>
    <w:p w:rsidRPr="00300C1D" w:rsidR="00A720C5" w:rsidP="00300C1D" w:rsidRDefault="00A720C5" w14:paraId="7E56CA23" w14:textId="5B6902AF">
      <w:pPr>
        <w:pStyle w:val="NormalSS"/>
        <w:spacing w:after="120"/>
        <w:ind w:firstLine="0"/>
        <w:rPr>
          <w:i/>
        </w:rPr>
      </w:pPr>
      <w:r>
        <w:rPr>
          <w:i/>
        </w:rPr>
        <w:lastRenderedPageBreak/>
        <w:t>Updates to Partner Survey</w:t>
      </w:r>
    </w:p>
    <w:p w:rsidR="007238A0" w:rsidP="00300C1D" w:rsidRDefault="00656FF3" w14:paraId="607EF3FC" w14:textId="748A2F60">
      <w:pPr>
        <w:pStyle w:val="NormalSS"/>
        <w:ind w:firstLine="540"/>
      </w:pPr>
      <w:r>
        <w:t>In addition, as part of the non-substantive change request we also seek approval to revise the</w:t>
      </w:r>
      <w:r w:rsidR="00E96FE4">
        <w:t xml:space="preserve"> administration mode of the partner survey </w:t>
      </w:r>
      <w:r w:rsidR="00344930">
        <w:t xml:space="preserve">(Appendix C) </w:t>
      </w:r>
      <w:r w:rsidR="00E96FE4">
        <w:t>to paper and pencil</w:t>
      </w:r>
      <w:r w:rsidRPr="000E0807" w:rsidR="007238A0">
        <w:t>.</w:t>
      </w:r>
      <w:r w:rsidR="00F54C07">
        <w:t xml:space="preserve"> This change is being made because we do not have the resources</w:t>
      </w:r>
      <w:r w:rsidR="00F520AD">
        <w:t xml:space="preserve"> or time</w:t>
      </w:r>
      <w:r w:rsidR="00F54C07">
        <w:t xml:space="preserve"> </w:t>
      </w:r>
      <w:r w:rsidR="00F520AD">
        <w:t>to acquire an</w:t>
      </w:r>
      <w:r w:rsidR="00F54C07">
        <w:t xml:space="preserve"> Authority to Operate (ATO)</w:t>
      </w:r>
      <w:r w:rsidR="00F520AD">
        <w:t xml:space="preserve"> for the </w:t>
      </w:r>
      <w:r w:rsidR="006F1E2B">
        <w:t>data collection</w:t>
      </w:r>
      <w:r w:rsidR="00F520AD">
        <w:t xml:space="preserve"> system needed to administer the survey vi</w:t>
      </w:r>
      <w:r w:rsidR="006F1E2B">
        <w:t>a the web</w:t>
      </w:r>
      <w:r w:rsidR="00F54C07">
        <w:t>.</w:t>
      </w:r>
      <w:r>
        <w:t xml:space="preserve"> </w:t>
      </w:r>
      <w:r w:rsidR="008C1799">
        <w:t>We made the following changes to the partner survey: (1)</w:t>
      </w:r>
      <w:r w:rsidR="00E2257E">
        <w:t xml:space="preserve"> </w:t>
      </w:r>
      <w:r w:rsidR="008C1799">
        <w:t>Reformatted the instrument into a self-administered questionnaire (SAQ); (2) made wording changes in the introductory text to align with SAQ format; (3)</w:t>
      </w:r>
      <w:r w:rsidR="00BA2E70">
        <w:t xml:space="preserve"> made wording changes </w:t>
      </w:r>
      <w:r w:rsidR="00F916F4">
        <w:t xml:space="preserve">to </w:t>
      </w:r>
      <w:r w:rsidR="00BA2E70">
        <w:t>question stem for item C2 to better align with SAQ format; (4)</w:t>
      </w:r>
      <w:r w:rsidR="008C1799">
        <w:t xml:space="preserve"> added additional response categories to</w:t>
      </w:r>
      <w:r w:rsidR="00BA2E70">
        <w:t xml:space="preserve"> existing items A1, A2, </w:t>
      </w:r>
      <w:r w:rsidR="00604AF7">
        <w:t>A5,</w:t>
      </w:r>
      <w:r w:rsidR="00E2257E">
        <w:t xml:space="preserve"> </w:t>
      </w:r>
      <w:r w:rsidR="00604AF7">
        <w:t>and C2; (5) split two questions</w:t>
      </w:r>
      <w:r w:rsidR="0027262E">
        <w:t xml:space="preserve"> (A4 and B3)</w:t>
      </w:r>
      <w:r w:rsidR="00604AF7">
        <w:t xml:space="preserve"> </w:t>
      </w:r>
      <w:r w:rsidR="00F916F4">
        <w:t xml:space="preserve">each </w:t>
      </w:r>
      <w:r w:rsidR="00604AF7">
        <w:t>into two separate items</w:t>
      </w:r>
      <w:r w:rsidR="00E2257E">
        <w:t xml:space="preserve"> (i.e. A4 and A4a, B3 and B3a)</w:t>
      </w:r>
      <w:r w:rsidR="00604AF7">
        <w:t xml:space="preserve"> for ease of administration in SAQ format; and deleted three items. </w:t>
      </w:r>
      <w:r>
        <w:t>Th</w:t>
      </w:r>
      <w:r w:rsidR="00604AF7">
        <w:t>ese</w:t>
      </w:r>
      <w:r>
        <w:t xml:space="preserve"> </w:t>
      </w:r>
      <w:r w:rsidR="00604AF7">
        <w:t xml:space="preserve">minor edits to individual items and the </w:t>
      </w:r>
      <w:r>
        <w:t>change in administration mode will not change the burden estimates for</w:t>
      </w:r>
      <w:r w:rsidR="00451305">
        <w:t xml:space="preserve"> this</w:t>
      </w:r>
      <w:r>
        <w:t xml:space="preserve"> the data collection activity.</w:t>
      </w:r>
    </w:p>
    <w:p w:rsidR="007204F2" w:rsidP="007204F2" w:rsidRDefault="007204F2" w14:paraId="23A97FF0" w14:textId="57F81C6E">
      <w:pPr>
        <w:pStyle w:val="MarkforTableTitle"/>
      </w:pPr>
      <w:r>
        <w:t xml:space="preserve">Table 1. </w:t>
      </w:r>
      <w:r w:rsidRPr="0000170D">
        <w:t>Estimate</w:t>
      </w:r>
      <w:r>
        <w:t xml:space="preserve"> of burden and cost for the RPG evaluation and total burden request</w:t>
      </w:r>
      <w:r w:rsidR="006B0E87">
        <w:t xml:space="preserve"> (original)</w:t>
      </w:r>
    </w:p>
    <w:tbl>
      <w:tblPr>
        <w:tblW w:w="4964" w:type="pct"/>
        <w:tblLayout w:type="fixed"/>
        <w:tblLook w:val="04A0" w:firstRow="1" w:lastRow="0" w:firstColumn="1" w:lastColumn="0" w:noHBand="0" w:noVBand="1"/>
      </w:tblPr>
      <w:tblGrid>
        <w:gridCol w:w="2544"/>
        <w:gridCol w:w="1165"/>
        <w:gridCol w:w="1171"/>
        <w:gridCol w:w="987"/>
        <w:gridCol w:w="877"/>
        <w:gridCol w:w="956"/>
        <w:gridCol w:w="1017"/>
        <w:gridCol w:w="1433"/>
      </w:tblGrid>
      <w:tr w:rsidRPr="003E0B04" w:rsidR="005408BF" w:rsidTr="007A1FCE" w14:paraId="68BBA835" w14:textId="77777777">
        <w:trPr>
          <w:trHeight w:val="750"/>
        </w:trPr>
        <w:tc>
          <w:tcPr>
            <w:tcW w:w="1253" w:type="pct"/>
            <w:tcBorders>
              <w:left w:val="nil"/>
              <w:right w:val="single" w:color="FFFFFF" w:sz="4" w:space="0"/>
            </w:tcBorders>
            <w:shd w:val="clear" w:color="auto" w:fill="6C6F70"/>
            <w:vAlign w:val="bottom"/>
            <w:hideMark/>
          </w:tcPr>
          <w:p w:rsidRPr="003E0B04" w:rsidR="00ED1482" w:rsidP="007A1FCE" w:rsidRDefault="00ED1482" w14:paraId="23853257" w14:textId="77777777">
            <w:pPr>
              <w:pStyle w:val="TableHeaderLeft"/>
              <w:ind w:left="-72" w:right="-72"/>
              <w:rPr>
                <w:sz w:val="16"/>
                <w:szCs w:val="16"/>
              </w:rPr>
            </w:pPr>
            <w:r w:rsidRPr="003E0B04">
              <w:rPr>
                <w:sz w:val="16"/>
                <w:szCs w:val="16"/>
              </w:rPr>
              <w:t xml:space="preserve">Data </w:t>
            </w:r>
            <w:r>
              <w:rPr>
                <w:sz w:val="16"/>
                <w:szCs w:val="16"/>
              </w:rPr>
              <w:t>c</w:t>
            </w:r>
            <w:r w:rsidRPr="003E0B04">
              <w:rPr>
                <w:sz w:val="16"/>
                <w:szCs w:val="16"/>
              </w:rPr>
              <w:t xml:space="preserve">ollection </w:t>
            </w:r>
            <w:r>
              <w:rPr>
                <w:sz w:val="16"/>
                <w:szCs w:val="16"/>
              </w:rPr>
              <w:t>a</w:t>
            </w:r>
            <w:r w:rsidRPr="003E0B04">
              <w:rPr>
                <w:sz w:val="16"/>
                <w:szCs w:val="16"/>
              </w:rPr>
              <w:t>ctivity</w:t>
            </w:r>
          </w:p>
        </w:tc>
        <w:tc>
          <w:tcPr>
            <w:tcW w:w="574" w:type="pct"/>
            <w:tcBorders>
              <w:left w:val="single" w:color="FFFFFF" w:sz="4" w:space="0"/>
              <w:right w:val="single" w:color="FFFFFF" w:sz="4" w:space="0"/>
            </w:tcBorders>
            <w:shd w:val="clear" w:color="auto" w:fill="6C6F70"/>
            <w:vAlign w:val="bottom"/>
            <w:hideMark/>
          </w:tcPr>
          <w:p w:rsidRPr="003E0B04" w:rsidR="00ED1482" w:rsidP="007A1FCE" w:rsidRDefault="00ED1482" w14:paraId="47E8F59E" w14:textId="77777777">
            <w:pPr>
              <w:pStyle w:val="TableHeaderCenter"/>
              <w:ind w:left="-72" w:right="-72"/>
              <w:rPr>
                <w:sz w:val="16"/>
                <w:szCs w:val="16"/>
              </w:rPr>
            </w:pPr>
            <w:r w:rsidRPr="003E0B04">
              <w:rPr>
                <w:sz w:val="16"/>
                <w:szCs w:val="16"/>
              </w:rPr>
              <w:t xml:space="preserve">TOTAL </w:t>
            </w:r>
            <w:r>
              <w:rPr>
                <w:sz w:val="16"/>
                <w:szCs w:val="16"/>
              </w:rPr>
              <w:t>n</w:t>
            </w:r>
            <w:r w:rsidRPr="003E0B04">
              <w:rPr>
                <w:sz w:val="16"/>
                <w:szCs w:val="16"/>
              </w:rPr>
              <w:t xml:space="preserve">umber of </w:t>
            </w:r>
            <w:r>
              <w:rPr>
                <w:sz w:val="16"/>
                <w:szCs w:val="16"/>
              </w:rPr>
              <w:t>r</w:t>
            </w:r>
            <w:r w:rsidRPr="003E0B04">
              <w:rPr>
                <w:sz w:val="16"/>
                <w:szCs w:val="16"/>
              </w:rPr>
              <w:t>espondents</w:t>
            </w:r>
          </w:p>
        </w:tc>
        <w:tc>
          <w:tcPr>
            <w:tcW w:w="577" w:type="pct"/>
            <w:tcBorders>
              <w:left w:val="single" w:color="FFFFFF" w:sz="4" w:space="0"/>
              <w:right w:val="single" w:color="FFFFFF" w:sz="4" w:space="0"/>
            </w:tcBorders>
            <w:shd w:val="clear" w:color="auto" w:fill="6C6F70"/>
            <w:vAlign w:val="bottom"/>
            <w:hideMark/>
          </w:tcPr>
          <w:p w:rsidRPr="003E0B04" w:rsidR="00ED1482" w:rsidP="007A1FCE" w:rsidRDefault="00ED1482" w14:paraId="4F238936" w14:textId="77777777">
            <w:pPr>
              <w:pStyle w:val="TableHeaderCenter"/>
              <w:ind w:left="-72" w:right="-72"/>
              <w:rPr>
                <w:sz w:val="16"/>
                <w:szCs w:val="16"/>
              </w:rPr>
            </w:pPr>
            <w:r w:rsidRPr="003E0B04">
              <w:rPr>
                <w:sz w:val="16"/>
                <w:szCs w:val="16"/>
              </w:rPr>
              <w:t xml:space="preserve">Number of </w:t>
            </w:r>
            <w:r>
              <w:rPr>
                <w:sz w:val="16"/>
                <w:szCs w:val="16"/>
              </w:rPr>
              <w:t>r</w:t>
            </w:r>
            <w:r w:rsidRPr="003E0B04">
              <w:rPr>
                <w:sz w:val="16"/>
                <w:szCs w:val="16"/>
              </w:rPr>
              <w:t xml:space="preserve">esponses per </w:t>
            </w:r>
            <w:r>
              <w:rPr>
                <w:sz w:val="16"/>
                <w:szCs w:val="16"/>
              </w:rPr>
              <w:t>r</w:t>
            </w:r>
            <w:r w:rsidRPr="003E0B04">
              <w:rPr>
                <w:sz w:val="16"/>
                <w:szCs w:val="16"/>
              </w:rPr>
              <w:t>espondent (each year)</w:t>
            </w:r>
          </w:p>
        </w:tc>
        <w:tc>
          <w:tcPr>
            <w:tcW w:w="486" w:type="pct"/>
            <w:tcBorders>
              <w:left w:val="single" w:color="FFFFFF" w:sz="4" w:space="0"/>
              <w:right w:val="single" w:color="FFFFFF" w:sz="4" w:space="0"/>
            </w:tcBorders>
            <w:shd w:val="clear" w:color="auto" w:fill="6C6F70"/>
            <w:vAlign w:val="bottom"/>
            <w:hideMark/>
          </w:tcPr>
          <w:p w:rsidRPr="003E0B04" w:rsidR="00ED1482" w:rsidP="007A1FCE" w:rsidRDefault="00ED1482" w14:paraId="2153BC27" w14:textId="77777777">
            <w:pPr>
              <w:pStyle w:val="TableHeaderCenter"/>
              <w:ind w:left="-72" w:right="-72"/>
              <w:rPr>
                <w:sz w:val="16"/>
                <w:szCs w:val="16"/>
              </w:rPr>
            </w:pPr>
            <w:r w:rsidRPr="003E0B04">
              <w:rPr>
                <w:sz w:val="16"/>
                <w:szCs w:val="16"/>
              </w:rPr>
              <w:t xml:space="preserve">Average </w:t>
            </w:r>
            <w:r>
              <w:rPr>
                <w:sz w:val="16"/>
                <w:szCs w:val="16"/>
              </w:rPr>
              <w:t>b</w:t>
            </w:r>
            <w:r w:rsidRPr="003E0B04">
              <w:rPr>
                <w:sz w:val="16"/>
                <w:szCs w:val="16"/>
              </w:rPr>
              <w:t xml:space="preserve">urden </w:t>
            </w:r>
            <w:r>
              <w:rPr>
                <w:sz w:val="16"/>
                <w:szCs w:val="16"/>
              </w:rPr>
              <w:t>h</w:t>
            </w:r>
            <w:r w:rsidRPr="003E0B04">
              <w:rPr>
                <w:sz w:val="16"/>
                <w:szCs w:val="16"/>
              </w:rPr>
              <w:t xml:space="preserve">ours per </w:t>
            </w:r>
            <w:r>
              <w:rPr>
                <w:sz w:val="16"/>
                <w:szCs w:val="16"/>
              </w:rPr>
              <w:t>r</w:t>
            </w:r>
            <w:r w:rsidRPr="003E0B04">
              <w:rPr>
                <w:sz w:val="16"/>
                <w:szCs w:val="16"/>
              </w:rPr>
              <w:t>esponse (in hours)</w:t>
            </w:r>
          </w:p>
        </w:tc>
        <w:tc>
          <w:tcPr>
            <w:tcW w:w="432" w:type="pct"/>
            <w:tcBorders>
              <w:left w:val="single" w:color="FFFFFF" w:sz="4" w:space="0"/>
              <w:right w:val="single" w:color="FFFFFF" w:sz="4" w:space="0"/>
            </w:tcBorders>
            <w:shd w:val="clear" w:color="auto" w:fill="6C6F70"/>
            <w:vAlign w:val="bottom"/>
            <w:hideMark/>
          </w:tcPr>
          <w:p w:rsidRPr="003E0B04" w:rsidR="00ED1482" w:rsidP="007A1FCE" w:rsidRDefault="00ED1482" w14:paraId="2465EE59" w14:textId="77777777">
            <w:pPr>
              <w:pStyle w:val="TableHeaderCenter"/>
              <w:ind w:left="-72" w:right="-72"/>
              <w:rPr>
                <w:sz w:val="16"/>
                <w:szCs w:val="16"/>
              </w:rPr>
            </w:pPr>
            <w:r w:rsidRPr="003E0B04">
              <w:rPr>
                <w:sz w:val="16"/>
                <w:szCs w:val="16"/>
              </w:rPr>
              <w:t>Total burden hours</w:t>
            </w:r>
          </w:p>
        </w:tc>
        <w:tc>
          <w:tcPr>
            <w:tcW w:w="471" w:type="pct"/>
            <w:tcBorders>
              <w:left w:val="single" w:color="FFFFFF" w:sz="4" w:space="0"/>
              <w:right w:val="single" w:color="FFFFFF" w:sz="4" w:space="0"/>
            </w:tcBorders>
            <w:shd w:val="clear" w:color="auto" w:fill="6C6F70"/>
            <w:vAlign w:val="bottom"/>
            <w:hideMark/>
          </w:tcPr>
          <w:p w:rsidRPr="003E0B04" w:rsidR="00ED1482" w:rsidP="007A1FCE" w:rsidRDefault="00ED1482" w14:paraId="75759F6D" w14:textId="77777777">
            <w:pPr>
              <w:pStyle w:val="TableHeaderCenter"/>
              <w:ind w:left="-72" w:right="-72"/>
              <w:rPr>
                <w:sz w:val="16"/>
                <w:szCs w:val="16"/>
              </w:rPr>
            </w:pPr>
            <w:r w:rsidRPr="003E0B04">
              <w:rPr>
                <w:sz w:val="16"/>
                <w:szCs w:val="16"/>
              </w:rPr>
              <w:t xml:space="preserve">Average </w:t>
            </w:r>
            <w:r>
              <w:rPr>
                <w:sz w:val="16"/>
                <w:szCs w:val="16"/>
              </w:rPr>
              <w:t>h</w:t>
            </w:r>
            <w:r w:rsidRPr="003E0B04">
              <w:rPr>
                <w:sz w:val="16"/>
                <w:szCs w:val="16"/>
              </w:rPr>
              <w:t xml:space="preserve">ourly </w:t>
            </w:r>
            <w:r>
              <w:rPr>
                <w:sz w:val="16"/>
                <w:szCs w:val="16"/>
              </w:rPr>
              <w:t>w</w:t>
            </w:r>
            <w:r w:rsidRPr="003E0B04">
              <w:rPr>
                <w:sz w:val="16"/>
                <w:szCs w:val="16"/>
              </w:rPr>
              <w:t>age</w:t>
            </w:r>
          </w:p>
        </w:tc>
        <w:tc>
          <w:tcPr>
            <w:tcW w:w="501" w:type="pct"/>
            <w:tcBorders>
              <w:left w:val="single" w:color="FFFFFF" w:sz="4" w:space="0"/>
              <w:right w:val="single" w:color="FFFFFF" w:sz="4" w:space="0"/>
            </w:tcBorders>
            <w:shd w:val="clear" w:color="auto" w:fill="6C6F70"/>
            <w:vAlign w:val="bottom"/>
            <w:hideMark/>
          </w:tcPr>
          <w:p w:rsidRPr="003E0B04" w:rsidR="00ED1482" w:rsidP="007A1FCE" w:rsidRDefault="00ED1482" w14:paraId="3C72034C" w14:textId="77777777">
            <w:pPr>
              <w:pStyle w:val="TableHeaderCenter"/>
              <w:ind w:left="-72" w:right="-72"/>
              <w:rPr>
                <w:sz w:val="16"/>
                <w:szCs w:val="16"/>
              </w:rPr>
            </w:pPr>
            <w:r w:rsidRPr="003E0B04">
              <w:rPr>
                <w:sz w:val="16"/>
                <w:szCs w:val="16"/>
              </w:rPr>
              <w:t xml:space="preserve">Total </w:t>
            </w:r>
            <w:r>
              <w:rPr>
                <w:sz w:val="16"/>
                <w:szCs w:val="16"/>
              </w:rPr>
              <w:t>a</w:t>
            </w:r>
            <w:r w:rsidRPr="003E0B04">
              <w:rPr>
                <w:sz w:val="16"/>
                <w:szCs w:val="16"/>
              </w:rPr>
              <w:t xml:space="preserve">nnual </w:t>
            </w:r>
            <w:r>
              <w:rPr>
                <w:sz w:val="16"/>
                <w:szCs w:val="16"/>
              </w:rPr>
              <w:t>b</w:t>
            </w:r>
            <w:r w:rsidRPr="003E0B04">
              <w:rPr>
                <w:sz w:val="16"/>
                <w:szCs w:val="16"/>
              </w:rPr>
              <w:t xml:space="preserve">urden </w:t>
            </w:r>
            <w:r>
              <w:rPr>
                <w:sz w:val="16"/>
                <w:szCs w:val="16"/>
              </w:rPr>
              <w:t>h</w:t>
            </w:r>
            <w:r w:rsidRPr="003E0B04">
              <w:rPr>
                <w:sz w:val="16"/>
                <w:szCs w:val="16"/>
              </w:rPr>
              <w:t>ours</w:t>
            </w:r>
          </w:p>
        </w:tc>
        <w:tc>
          <w:tcPr>
            <w:tcW w:w="705" w:type="pct"/>
            <w:tcBorders>
              <w:left w:val="single" w:color="FFFFFF" w:sz="4" w:space="0"/>
              <w:right w:val="nil"/>
            </w:tcBorders>
            <w:shd w:val="clear" w:color="auto" w:fill="6C6F70"/>
            <w:noWrap/>
            <w:vAlign w:val="bottom"/>
            <w:hideMark/>
          </w:tcPr>
          <w:p w:rsidRPr="003E0B04" w:rsidR="00ED1482" w:rsidP="007A1FCE" w:rsidRDefault="00ED1482" w14:paraId="7CF54742" w14:textId="77777777">
            <w:pPr>
              <w:pStyle w:val="TableHeaderCenter"/>
              <w:ind w:left="-72" w:right="-72"/>
              <w:rPr>
                <w:sz w:val="16"/>
                <w:szCs w:val="16"/>
              </w:rPr>
            </w:pPr>
            <w:r w:rsidRPr="003E0B04">
              <w:rPr>
                <w:sz w:val="16"/>
                <w:szCs w:val="16"/>
              </w:rPr>
              <w:t xml:space="preserve">Total </w:t>
            </w:r>
            <w:r>
              <w:rPr>
                <w:sz w:val="16"/>
                <w:szCs w:val="16"/>
              </w:rPr>
              <w:t>a</w:t>
            </w:r>
            <w:r w:rsidRPr="003E0B04">
              <w:rPr>
                <w:sz w:val="16"/>
                <w:szCs w:val="16"/>
              </w:rPr>
              <w:t xml:space="preserve">nnualized </w:t>
            </w:r>
            <w:r>
              <w:rPr>
                <w:sz w:val="16"/>
                <w:szCs w:val="16"/>
              </w:rPr>
              <w:t>c</w:t>
            </w:r>
            <w:r w:rsidRPr="003E0B04">
              <w:rPr>
                <w:sz w:val="16"/>
                <w:szCs w:val="16"/>
              </w:rPr>
              <w:t>ost</w:t>
            </w:r>
          </w:p>
        </w:tc>
      </w:tr>
      <w:tr w:rsidRPr="003C14A3" w:rsidR="00ED1482" w:rsidTr="007A1FCE" w14:paraId="2B4955E7" w14:textId="77777777">
        <w:trPr>
          <w:trHeight w:val="20"/>
        </w:trPr>
        <w:tc>
          <w:tcPr>
            <w:tcW w:w="5000" w:type="pct"/>
            <w:gridSpan w:val="8"/>
            <w:tcBorders>
              <w:left w:val="nil"/>
              <w:bottom w:val="single" w:color="auto" w:sz="8" w:space="0"/>
              <w:right w:val="nil"/>
            </w:tcBorders>
            <w:shd w:val="clear" w:color="auto" w:fill="auto"/>
            <w:vAlign w:val="center"/>
            <w:hideMark/>
          </w:tcPr>
          <w:p w:rsidRPr="003C14A3" w:rsidR="00ED1482" w:rsidP="007A1FCE" w:rsidRDefault="00ED1482" w14:paraId="0230F590" w14:textId="77777777">
            <w:pPr>
              <w:spacing w:before="60" w:after="20" w:line="240" w:lineRule="auto"/>
              <w:ind w:left="-72" w:right="-72"/>
              <w:rPr>
                <w:rFonts w:ascii="Arial" w:hAnsi="Arial" w:cs="Arial"/>
                <w:i/>
                <w:iCs/>
                <w:color w:val="000000"/>
                <w:sz w:val="18"/>
                <w:szCs w:val="18"/>
              </w:rPr>
            </w:pPr>
            <w:r w:rsidRPr="003C14A3">
              <w:rPr>
                <w:rFonts w:ascii="Arial" w:hAnsi="Arial" w:cs="Arial"/>
                <w:i/>
                <w:iCs/>
                <w:color w:val="000000"/>
                <w:sz w:val="18"/>
                <w:szCs w:val="18"/>
              </w:rPr>
              <w:t xml:space="preserve">Site </w:t>
            </w:r>
            <w:r>
              <w:rPr>
                <w:rFonts w:ascii="Arial" w:hAnsi="Arial" w:cs="Arial"/>
                <w:i/>
                <w:iCs/>
                <w:color w:val="000000"/>
                <w:sz w:val="18"/>
                <w:szCs w:val="18"/>
              </w:rPr>
              <w:t>v</w:t>
            </w:r>
            <w:r w:rsidRPr="003C14A3">
              <w:rPr>
                <w:rFonts w:ascii="Arial" w:hAnsi="Arial" w:cs="Arial"/>
                <w:i/>
                <w:iCs/>
                <w:color w:val="000000"/>
                <w:sz w:val="18"/>
                <w:szCs w:val="18"/>
              </w:rPr>
              <w:t xml:space="preserve">isit and </w:t>
            </w:r>
            <w:r>
              <w:rPr>
                <w:rFonts w:ascii="Arial" w:hAnsi="Arial" w:cs="Arial"/>
                <w:i/>
                <w:iCs/>
                <w:color w:val="000000"/>
                <w:sz w:val="18"/>
                <w:szCs w:val="18"/>
              </w:rPr>
              <w:t>k</w:t>
            </w:r>
            <w:r w:rsidRPr="003C14A3">
              <w:rPr>
                <w:rFonts w:ascii="Arial" w:hAnsi="Arial" w:cs="Arial"/>
                <w:i/>
                <w:iCs/>
                <w:color w:val="000000"/>
                <w:sz w:val="18"/>
                <w:szCs w:val="18"/>
              </w:rPr>
              <w:t xml:space="preserve">ey </w:t>
            </w:r>
            <w:r>
              <w:rPr>
                <w:rFonts w:ascii="Arial" w:hAnsi="Arial" w:cs="Arial"/>
                <w:i/>
                <w:iCs/>
                <w:color w:val="000000"/>
                <w:sz w:val="18"/>
                <w:szCs w:val="18"/>
              </w:rPr>
              <w:t>i</w:t>
            </w:r>
            <w:r w:rsidRPr="003C14A3">
              <w:rPr>
                <w:rFonts w:ascii="Arial" w:hAnsi="Arial" w:cs="Arial"/>
                <w:i/>
                <w:iCs/>
                <w:color w:val="000000"/>
                <w:sz w:val="18"/>
                <w:szCs w:val="18"/>
              </w:rPr>
              <w:t xml:space="preserve">nformant </w:t>
            </w:r>
            <w:r>
              <w:rPr>
                <w:rFonts w:ascii="Arial" w:hAnsi="Arial" w:cs="Arial"/>
                <w:i/>
                <w:iCs/>
                <w:color w:val="000000"/>
                <w:sz w:val="18"/>
                <w:szCs w:val="18"/>
              </w:rPr>
              <w:t>d</w:t>
            </w:r>
            <w:r w:rsidRPr="003C14A3">
              <w:rPr>
                <w:rFonts w:ascii="Arial" w:hAnsi="Arial" w:cs="Arial"/>
                <w:i/>
                <w:iCs/>
                <w:color w:val="000000"/>
                <w:sz w:val="18"/>
                <w:szCs w:val="18"/>
              </w:rPr>
              <w:t xml:space="preserve">ata </w:t>
            </w:r>
            <w:r>
              <w:rPr>
                <w:rFonts w:ascii="Arial" w:hAnsi="Arial" w:cs="Arial"/>
                <w:i/>
                <w:iCs/>
                <w:color w:val="000000"/>
                <w:sz w:val="18"/>
                <w:szCs w:val="18"/>
              </w:rPr>
              <w:t>c</w:t>
            </w:r>
            <w:r w:rsidRPr="003C14A3">
              <w:rPr>
                <w:rFonts w:ascii="Arial" w:hAnsi="Arial" w:cs="Arial"/>
                <w:i/>
                <w:iCs/>
                <w:color w:val="000000"/>
                <w:sz w:val="18"/>
                <w:szCs w:val="18"/>
              </w:rPr>
              <w:t xml:space="preserve">ollection </w:t>
            </w:r>
          </w:p>
        </w:tc>
      </w:tr>
      <w:tr w:rsidRPr="00C348A4" w:rsidR="00580801" w:rsidTr="007A1FCE" w14:paraId="7BA05FC9" w14:textId="77777777">
        <w:trPr>
          <w:trHeight w:val="20"/>
        </w:trPr>
        <w:tc>
          <w:tcPr>
            <w:tcW w:w="1253" w:type="pct"/>
            <w:tcBorders>
              <w:top w:val="nil"/>
              <w:left w:val="nil"/>
              <w:bottom w:val="nil"/>
              <w:right w:val="nil"/>
            </w:tcBorders>
            <w:shd w:val="clear" w:color="auto" w:fill="auto"/>
            <w:vAlign w:val="center"/>
            <w:hideMark/>
          </w:tcPr>
          <w:p w:rsidRPr="003C14A3" w:rsidR="00ED1482" w:rsidP="007A1FCE" w:rsidRDefault="00ED1482" w14:paraId="3771486D" w14:textId="77777777">
            <w:pPr>
              <w:pStyle w:val="TableText"/>
              <w:spacing w:before="20" w:after="20"/>
              <w:ind w:left="-72" w:right="-72"/>
            </w:pPr>
            <w:r w:rsidRPr="003C14A3">
              <w:t>Program director individual interview</w:t>
            </w:r>
          </w:p>
        </w:tc>
        <w:tc>
          <w:tcPr>
            <w:tcW w:w="574" w:type="pct"/>
            <w:tcBorders>
              <w:top w:val="nil"/>
              <w:left w:val="nil"/>
              <w:bottom w:val="nil"/>
              <w:right w:val="nil"/>
            </w:tcBorders>
            <w:shd w:val="clear" w:color="auto" w:fill="auto"/>
            <w:vAlign w:val="center"/>
            <w:hideMark/>
          </w:tcPr>
          <w:p w:rsidRPr="003C14A3" w:rsidR="00ED1482" w:rsidP="007A1FCE" w:rsidRDefault="00ED1482" w14:paraId="0FF44F59" w14:textId="77777777">
            <w:pPr>
              <w:pStyle w:val="TableText"/>
              <w:tabs>
                <w:tab w:val="decimal" w:pos="527"/>
              </w:tabs>
              <w:spacing w:before="20" w:after="20"/>
              <w:ind w:left="-72" w:right="-72"/>
              <w:jc w:val="right"/>
            </w:pPr>
            <w:r w:rsidRPr="003C14A3">
              <w:t>21</w:t>
            </w:r>
          </w:p>
        </w:tc>
        <w:tc>
          <w:tcPr>
            <w:tcW w:w="577" w:type="pct"/>
            <w:tcBorders>
              <w:top w:val="nil"/>
              <w:left w:val="nil"/>
              <w:bottom w:val="nil"/>
              <w:right w:val="nil"/>
            </w:tcBorders>
            <w:shd w:val="clear" w:color="auto" w:fill="auto"/>
            <w:vAlign w:val="center"/>
            <w:hideMark/>
          </w:tcPr>
          <w:p w:rsidRPr="003C14A3" w:rsidR="00ED1482" w:rsidP="007A1FCE" w:rsidRDefault="00ED1482" w14:paraId="2A94C354" w14:textId="77777777">
            <w:pPr>
              <w:pStyle w:val="TableText"/>
              <w:tabs>
                <w:tab w:val="decimal" w:pos="527"/>
              </w:tabs>
              <w:spacing w:before="20" w:after="20"/>
              <w:ind w:left="-72" w:right="-72"/>
              <w:jc w:val="right"/>
            </w:pPr>
            <w:r w:rsidRPr="003C14A3">
              <w:t>0.33</w:t>
            </w:r>
          </w:p>
        </w:tc>
        <w:tc>
          <w:tcPr>
            <w:tcW w:w="486" w:type="pct"/>
            <w:tcBorders>
              <w:top w:val="nil"/>
              <w:left w:val="nil"/>
              <w:bottom w:val="nil"/>
              <w:right w:val="nil"/>
            </w:tcBorders>
            <w:shd w:val="clear" w:color="auto" w:fill="auto"/>
            <w:vAlign w:val="center"/>
            <w:hideMark/>
          </w:tcPr>
          <w:p w:rsidRPr="003C14A3" w:rsidR="00ED1482" w:rsidP="007A1FCE" w:rsidRDefault="00ED1482" w14:paraId="2816379F" w14:textId="77777777">
            <w:pPr>
              <w:pStyle w:val="TableText"/>
              <w:tabs>
                <w:tab w:val="decimal" w:pos="289"/>
              </w:tabs>
              <w:spacing w:before="20" w:after="20"/>
              <w:ind w:left="-72" w:right="-72"/>
              <w:jc w:val="right"/>
            </w:pPr>
            <w:r w:rsidRPr="003C14A3">
              <w:t>2</w:t>
            </w:r>
          </w:p>
        </w:tc>
        <w:tc>
          <w:tcPr>
            <w:tcW w:w="432" w:type="pct"/>
            <w:tcBorders>
              <w:top w:val="nil"/>
              <w:left w:val="nil"/>
              <w:bottom w:val="nil"/>
              <w:right w:val="nil"/>
            </w:tcBorders>
            <w:shd w:val="clear" w:color="auto" w:fill="auto"/>
            <w:noWrap/>
            <w:vAlign w:val="center"/>
            <w:hideMark/>
          </w:tcPr>
          <w:p w:rsidRPr="003C14A3" w:rsidR="00ED1482" w:rsidP="007A1FCE" w:rsidRDefault="00ED1482" w14:paraId="77609AE3" w14:textId="77777777">
            <w:pPr>
              <w:pStyle w:val="TableText"/>
              <w:tabs>
                <w:tab w:val="decimal" w:pos="445"/>
              </w:tabs>
              <w:spacing w:before="20" w:after="20"/>
              <w:ind w:left="-72" w:right="-72"/>
              <w:jc w:val="right"/>
            </w:pPr>
            <w:r>
              <w:t>42</w:t>
            </w:r>
          </w:p>
        </w:tc>
        <w:tc>
          <w:tcPr>
            <w:tcW w:w="471" w:type="pct"/>
            <w:tcBorders>
              <w:top w:val="nil"/>
              <w:left w:val="nil"/>
              <w:bottom w:val="nil"/>
              <w:right w:val="nil"/>
            </w:tcBorders>
            <w:shd w:val="clear" w:color="auto" w:fill="auto"/>
            <w:vAlign w:val="center"/>
            <w:hideMark/>
          </w:tcPr>
          <w:p w:rsidRPr="003C14A3" w:rsidR="00ED1482" w:rsidP="007A1FCE" w:rsidRDefault="00ED1482" w14:paraId="5022E548" w14:textId="77777777">
            <w:pPr>
              <w:pStyle w:val="TableText"/>
              <w:tabs>
                <w:tab w:val="decimal" w:pos="344"/>
              </w:tabs>
              <w:spacing w:before="20" w:after="20"/>
              <w:ind w:left="-72" w:right="-72"/>
              <w:jc w:val="right"/>
            </w:pPr>
            <w:r>
              <w:t>$</w:t>
            </w:r>
            <w:r w:rsidRPr="003C14A3">
              <w:t xml:space="preserve">33.91 </w:t>
            </w:r>
          </w:p>
        </w:tc>
        <w:tc>
          <w:tcPr>
            <w:tcW w:w="501" w:type="pct"/>
            <w:tcBorders>
              <w:top w:val="nil"/>
              <w:left w:val="nil"/>
              <w:bottom w:val="nil"/>
              <w:right w:val="nil"/>
            </w:tcBorders>
            <w:shd w:val="clear" w:color="auto" w:fill="auto"/>
            <w:vAlign w:val="center"/>
            <w:hideMark/>
          </w:tcPr>
          <w:p w:rsidRPr="003C14A3" w:rsidR="00ED1482" w:rsidP="007A1FCE" w:rsidRDefault="00ED1482" w14:paraId="65C2EDDF" w14:textId="77777777">
            <w:pPr>
              <w:pStyle w:val="TableText"/>
              <w:tabs>
                <w:tab w:val="decimal" w:pos="438"/>
              </w:tabs>
              <w:spacing w:before="20" w:after="20"/>
              <w:ind w:left="-72" w:right="-72"/>
              <w:jc w:val="right"/>
            </w:pPr>
            <w:r>
              <w:t>14</w:t>
            </w:r>
          </w:p>
        </w:tc>
        <w:tc>
          <w:tcPr>
            <w:tcW w:w="705" w:type="pct"/>
            <w:tcBorders>
              <w:top w:val="nil"/>
              <w:left w:val="nil"/>
              <w:bottom w:val="nil"/>
              <w:right w:val="nil"/>
            </w:tcBorders>
            <w:shd w:val="clear" w:color="auto" w:fill="auto"/>
            <w:noWrap/>
            <w:vAlign w:val="center"/>
            <w:hideMark/>
          </w:tcPr>
          <w:p w:rsidRPr="003C14A3" w:rsidR="00ED1482" w:rsidP="007A1FCE" w:rsidRDefault="00ED1482" w14:paraId="022C6160" w14:textId="77777777">
            <w:pPr>
              <w:pStyle w:val="TableText"/>
              <w:tabs>
                <w:tab w:val="decimal" w:pos="745"/>
              </w:tabs>
              <w:spacing w:before="20" w:after="20"/>
              <w:ind w:left="-72" w:right="-72"/>
              <w:jc w:val="right"/>
            </w:pPr>
            <w:r w:rsidRPr="003C14A3">
              <w:t xml:space="preserve"> $</w:t>
            </w:r>
            <w:r>
              <w:t>474.74</w:t>
            </w:r>
            <w:r w:rsidRPr="003C14A3">
              <w:t xml:space="preserve"> </w:t>
            </w:r>
          </w:p>
        </w:tc>
      </w:tr>
      <w:tr w:rsidRPr="00C348A4" w:rsidR="00580801" w:rsidTr="007A1FCE" w14:paraId="5CEB84BF" w14:textId="77777777">
        <w:trPr>
          <w:trHeight w:val="20"/>
        </w:trPr>
        <w:tc>
          <w:tcPr>
            <w:tcW w:w="1253" w:type="pct"/>
            <w:tcBorders>
              <w:top w:val="nil"/>
              <w:left w:val="nil"/>
              <w:bottom w:val="nil"/>
              <w:right w:val="nil"/>
            </w:tcBorders>
            <w:shd w:val="clear" w:color="auto" w:fill="auto"/>
            <w:vAlign w:val="center"/>
            <w:hideMark/>
          </w:tcPr>
          <w:p w:rsidRPr="003C14A3" w:rsidR="00ED1482" w:rsidP="007A1FCE" w:rsidRDefault="00ED1482" w14:paraId="52879FE7" w14:textId="77777777">
            <w:pPr>
              <w:pStyle w:val="TableText"/>
              <w:spacing w:before="20" w:after="20"/>
              <w:ind w:left="-72" w:right="-72"/>
            </w:pPr>
            <w:r w:rsidRPr="003C14A3">
              <w:t>Program manager/supervisor individual interviews</w:t>
            </w:r>
          </w:p>
        </w:tc>
        <w:tc>
          <w:tcPr>
            <w:tcW w:w="574" w:type="pct"/>
            <w:tcBorders>
              <w:top w:val="nil"/>
              <w:left w:val="nil"/>
              <w:bottom w:val="nil"/>
              <w:right w:val="nil"/>
            </w:tcBorders>
            <w:shd w:val="clear" w:color="auto" w:fill="auto"/>
            <w:vAlign w:val="center"/>
            <w:hideMark/>
          </w:tcPr>
          <w:p w:rsidRPr="003C14A3" w:rsidR="00ED1482" w:rsidP="007A1FCE" w:rsidRDefault="00ED1482" w14:paraId="380E3177" w14:textId="77777777">
            <w:pPr>
              <w:pStyle w:val="TableText"/>
              <w:tabs>
                <w:tab w:val="decimal" w:pos="527"/>
              </w:tabs>
              <w:spacing w:before="20" w:after="20"/>
              <w:ind w:left="-72" w:right="-72"/>
              <w:jc w:val="right"/>
            </w:pPr>
            <w:r w:rsidRPr="003C14A3">
              <w:t>21</w:t>
            </w:r>
          </w:p>
        </w:tc>
        <w:tc>
          <w:tcPr>
            <w:tcW w:w="577" w:type="pct"/>
            <w:tcBorders>
              <w:top w:val="nil"/>
              <w:left w:val="nil"/>
              <w:bottom w:val="nil"/>
              <w:right w:val="nil"/>
            </w:tcBorders>
            <w:shd w:val="clear" w:color="auto" w:fill="auto"/>
            <w:vAlign w:val="center"/>
            <w:hideMark/>
          </w:tcPr>
          <w:p w:rsidRPr="003C14A3" w:rsidR="00ED1482" w:rsidP="007A1FCE" w:rsidRDefault="00ED1482" w14:paraId="138C8630" w14:textId="77777777">
            <w:pPr>
              <w:pStyle w:val="TableText"/>
              <w:tabs>
                <w:tab w:val="decimal" w:pos="527"/>
              </w:tabs>
              <w:spacing w:before="20" w:after="20"/>
              <w:ind w:left="-72" w:right="-72"/>
              <w:jc w:val="right"/>
            </w:pPr>
            <w:r w:rsidRPr="003C14A3">
              <w:t>0.33</w:t>
            </w:r>
          </w:p>
        </w:tc>
        <w:tc>
          <w:tcPr>
            <w:tcW w:w="486" w:type="pct"/>
            <w:tcBorders>
              <w:top w:val="nil"/>
              <w:left w:val="nil"/>
              <w:bottom w:val="nil"/>
              <w:right w:val="nil"/>
            </w:tcBorders>
            <w:shd w:val="clear" w:color="auto" w:fill="auto"/>
            <w:vAlign w:val="center"/>
            <w:hideMark/>
          </w:tcPr>
          <w:p w:rsidRPr="003C14A3" w:rsidR="00ED1482" w:rsidP="007A1FCE" w:rsidRDefault="00ED1482" w14:paraId="11049EC1" w14:textId="77777777">
            <w:pPr>
              <w:pStyle w:val="TableText"/>
              <w:tabs>
                <w:tab w:val="decimal" w:pos="289"/>
              </w:tabs>
              <w:spacing w:before="20" w:after="20"/>
              <w:ind w:left="-72" w:right="-72"/>
              <w:jc w:val="right"/>
            </w:pPr>
            <w:r w:rsidRPr="003C14A3">
              <w:t>1</w:t>
            </w:r>
          </w:p>
        </w:tc>
        <w:tc>
          <w:tcPr>
            <w:tcW w:w="432" w:type="pct"/>
            <w:tcBorders>
              <w:top w:val="nil"/>
              <w:left w:val="nil"/>
              <w:bottom w:val="nil"/>
              <w:right w:val="nil"/>
            </w:tcBorders>
            <w:shd w:val="clear" w:color="auto" w:fill="auto"/>
            <w:noWrap/>
            <w:vAlign w:val="center"/>
            <w:hideMark/>
          </w:tcPr>
          <w:p w:rsidRPr="003C14A3" w:rsidR="00ED1482" w:rsidP="007A1FCE" w:rsidRDefault="00ED1482" w14:paraId="794B183E" w14:textId="77777777">
            <w:pPr>
              <w:pStyle w:val="TableText"/>
              <w:tabs>
                <w:tab w:val="decimal" w:pos="445"/>
              </w:tabs>
              <w:spacing w:before="20" w:after="20"/>
              <w:ind w:left="-72" w:right="-72"/>
              <w:jc w:val="right"/>
            </w:pPr>
            <w:r>
              <w:t>21</w:t>
            </w:r>
          </w:p>
        </w:tc>
        <w:tc>
          <w:tcPr>
            <w:tcW w:w="471" w:type="pct"/>
            <w:tcBorders>
              <w:top w:val="nil"/>
              <w:left w:val="nil"/>
              <w:bottom w:val="nil"/>
              <w:right w:val="nil"/>
            </w:tcBorders>
            <w:shd w:val="clear" w:color="auto" w:fill="auto"/>
            <w:vAlign w:val="center"/>
            <w:hideMark/>
          </w:tcPr>
          <w:p w:rsidRPr="003C14A3" w:rsidR="00ED1482" w:rsidP="007A1FCE" w:rsidRDefault="00ED1482" w14:paraId="50EE0353" w14:textId="77777777">
            <w:pPr>
              <w:pStyle w:val="TableText"/>
              <w:tabs>
                <w:tab w:val="decimal" w:pos="344"/>
              </w:tabs>
              <w:spacing w:before="20" w:after="20"/>
              <w:ind w:left="-72" w:right="-72"/>
              <w:jc w:val="right"/>
            </w:pPr>
            <w:r>
              <w:t>$</w:t>
            </w:r>
            <w:r w:rsidRPr="003C14A3">
              <w:t xml:space="preserve">33.91 </w:t>
            </w:r>
          </w:p>
        </w:tc>
        <w:tc>
          <w:tcPr>
            <w:tcW w:w="501" w:type="pct"/>
            <w:tcBorders>
              <w:top w:val="nil"/>
              <w:left w:val="nil"/>
              <w:bottom w:val="nil"/>
              <w:right w:val="nil"/>
            </w:tcBorders>
            <w:shd w:val="clear" w:color="auto" w:fill="auto"/>
            <w:vAlign w:val="center"/>
            <w:hideMark/>
          </w:tcPr>
          <w:p w:rsidRPr="003C14A3" w:rsidR="00ED1482" w:rsidP="007A1FCE" w:rsidRDefault="00ED1482" w14:paraId="56026A48" w14:textId="77777777">
            <w:pPr>
              <w:pStyle w:val="TableText"/>
              <w:tabs>
                <w:tab w:val="decimal" w:pos="438"/>
              </w:tabs>
              <w:spacing w:before="20" w:after="20"/>
              <w:ind w:left="-72" w:right="-72"/>
              <w:jc w:val="right"/>
            </w:pPr>
            <w:r>
              <w:t>7</w:t>
            </w:r>
          </w:p>
        </w:tc>
        <w:tc>
          <w:tcPr>
            <w:tcW w:w="705" w:type="pct"/>
            <w:tcBorders>
              <w:top w:val="nil"/>
              <w:left w:val="nil"/>
              <w:bottom w:val="nil"/>
              <w:right w:val="nil"/>
            </w:tcBorders>
            <w:shd w:val="clear" w:color="auto" w:fill="auto"/>
            <w:noWrap/>
            <w:vAlign w:val="center"/>
            <w:hideMark/>
          </w:tcPr>
          <w:p w:rsidRPr="003C14A3" w:rsidR="00ED1482" w:rsidP="007A1FCE" w:rsidRDefault="00ED1482" w14:paraId="35B431E9" w14:textId="77777777">
            <w:pPr>
              <w:pStyle w:val="TableText"/>
              <w:tabs>
                <w:tab w:val="decimal" w:pos="745"/>
              </w:tabs>
              <w:spacing w:before="20" w:after="20"/>
              <w:ind w:left="-72" w:right="-72"/>
              <w:jc w:val="right"/>
            </w:pPr>
            <w:r w:rsidRPr="003C14A3">
              <w:t xml:space="preserve"> $23</w:t>
            </w:r>
            <w:r>
              <w:t>7.37</w:t>
            </w:r>
            <w:r w:rsidRPr="003C14A3">
              <w:t xml:space="preserve"> </w:t>
            </w:r>
          </w:p>
        </w:tc>
      </w:tr>
      <w:tr w:rsidRPr="00C348A4" w:rsidR="00580801" w:rsidTr="007A1FCE" w14:paraId="2C495BB3" w14:textId="77777777">
        <w:trPr>
          <w:trHeight w:val="20"/>
        </w:trPr>
        <w:tc>
          <w:tcPr>
            <w:tcW w:w="1253" w:type="pct"/>
            <w:tcBorders>
              <w:top w:val="nil"/>
              <w:left w:val="nil"/>
              <w:bottom w:val="nil"/>
              <w:right w:val="nil"/>
            </w:tcBorders>
            <w:shd w:val="clear" w:color="auto" w:fill="auto"/>
            <w:vAlign w:val="center"/>
            <w:hideMark/>
          </w:tcPr>
          <w:p w:rsidRPr="003C14A3" w:rsidR="00ED1482" w:rsidP="007A1FCE" w:rsidRDefault="00ED1482" w14:paraId="525069B4" w14:textId="77777777">
            <w:pPr>
              <w:pStyle w:val="TableText"/>
              <w:spacing w:before="20" w:after="20"/>
              <w:ind w:left="-72" w:right="-72"/>
            </w:pPr>
            <w:r w:rsidRPr="003C14A3">
              <w:t>Partner representative interviews</w:t>
            </w:r>
          </w:p>
        </w:tc>
        <w:tc>
          <w:tcPr>
            <w:tcW w:w="574" w:type="pct"/>
            <w:tcBorders>
              <w:top w:val="nil"/>
              <w:left w:val="nil"/>
              <w:bottom w:val="nil"/>
              <w:right w:val="nil"/>
            </w:tcBorders>
            <w:shd w:val="clear" w:color="auto" w:fill="auto"/>
            <w:vAlign w:val="center"/>
            <w:hideMark/>
          </w:tcPr>
          <w:p w:rsidRPr="003C14A3" w:rsidR="00ED1482" w:rsidP="007A1FCE" w:rsidRDefault="00ED1482" w14:paraId="71F401D1" w14:textId="77777777">
            <w:pPr>
              <w:pStyle w:val="TableText"/>
              <w:tabs>
                <w:tab w:val="decimal" w:pos="527"/>
              </w:tabs>
              <w:spacing w:before="20" w:after="20"/>
              <w:ind w:left="-72" w:right="-72"/>
              <w:jc w:val="right"/>
            </w:pPr>
            <w:r w:rsidRPr="003C14A3">
              <w:t>63</w:t>
            </w:r>
          </w:p>
        </w:tc>
        <w:tc>
          <w:tcPr>
            <w:tcW w:w="577" w:type="pct"/>
            <w:tcBorders>
              <w:top w:val="nil"/>
              <w:left w:val="nil"/>
              <w:bottom w:val="nil"/>
              <w:right w:val="nil"/>
            </w:tcBorders>
            <w:shd w:val="clear" w:color="auto" w:fill="auto"/>
            <w:vAlign w:val="center"/>
            <w:hideMark/>
          </w:tcPr>
          <w:p w:rsidRPr="003C14A3" w:rsidR="00ED1482" w:rsidP="007A1FCE" w:rsidRDefault="00ED1482" w14:paraId="38F6B08D" w14:textId="77777777">
            <w:pPr>
              <w:pStyle w:val="TableText"/>
              <w:tabs>
                <w:tab w:val="decimal" w:pos="527"/>
              </w:tabs>
              <w:spacing w:before="20" w:after="20"/>
              <w:ind w:left="-72" w:right="-72"/>
              <w:jc w:val="right"/>
            </w:pPr>
            <w:r w:rsidRPr="003C14A3">
              <w:t>0.33</w:t>
            </w:r>
          </w:p>
        </w:tc>
        <w:tc>
          <w:tcPr>
            <w:tcW w:w="486" w:type="pct"/>
            <w:tcBorders>
              <w:top w:val="nil"/>
              <w:left w:val="nil"/>
              <w:bottom w:val="nil"/>
              <w:right w:val="nil"/>
            </w:tcBorders>
            <w:shd w:val="clear" w:color="auto" w:fill="auto"/>
            <w:vAlign w:val="center"/>
            <w:hideMark/>
          </w:tcPr>
          <w:p w:rsidRPr="003C14A3" w:rsidR="00ED1482" w:rsidP="007A1FCE" w:rsidRDefault="00ED1482" w14:paraId="6ADFF45A" w14:textId="77777777">
            <w:pPr>
              <w:pStyle w:val="TableText"/>
              <w:tabs>
                <w:tab w:val="decimal" w:pos="289"/>
              </w:tabs>
              <w:spacing w:before="20" w:after="20"/>
              <w:ind w:left="-72" w:right="-72"/>
              <w:jc w:val="right"/>
            </w:pPr>
            <w:r w:rsidRPr="003C14A3">
              <w:t>1</w:t>
            </w:r>
          </w:p>
        </w:tc>
        <w:tc>
          <w:tcPr>
            <w:tcW w:w="432" w:type="pct"/>
            <w:tcBorders>
              <w:top w:val="nil"/>
              <w:left w:val="nil"/>
              <w:bottom w:val="nil"/>
              <w:right w:val="nil"/>
            </w:tcBorders>
            <w:shd w:val="clear" w:color="auto" w:fill="auto"/>
            <w:noWrap/>
            <w:vAlign w:val="center"/>
            <w:hideMark/>
          </w:tcPr>
          <w:p w:rsidRPr="003C14A3" w:rsidR="00ED1482" w:rsidP="007A1FCE" w:rsidRDefault="00ED1482" w14:paraId="2CAE0673" w14:textId="77777777">
            <w:pPr>
              <w:pStyle w:val="TableText"/>
              <w:tabs>
                <w:tab w:val="decimal" w:pos="445"/>
              </w:tabs>
              <w:spacing w:before="20" w:after="20"/>
              <w:ind w:left="-72" w:right="-72"/>
              <w:jc w:val="right"/>
            </w:pPr>
            <w:r>
              <w:t>63</w:t>
            </w:r>
          </w:p>
        </w:tc>
        <w:tc>
          <w:tcPr>
            <w:tcW w:w="471" w:type="pct"/>
            <w:tcBorders>
              <w:top w:val="nil"/>
              <w:left w:val="nil"/>
              <w:bottom w:val="nil"/>
              <w:right w:val="nil"/>
            </w:tcBorders>
            <w:shd w:val="clear" w:color="auto" w:fill="auto"/>
            <w:vAlign w:val="center"/>
            <w:hideMark/>
          </w:tcPr>
          <w:p w:rsidRPr="003C14A3" w:rsidR="00ED1482" w:rsidP="007A1FCE" w:rsidRDefault="00ED1482" w14:paraId="2B3A3708" w14:textId="77777777">
            <w:pPr>
              <w:pStyle w:val="TableText"/>
              <w:tabs>
                <w:tab w:val="decimal" w:pos="344"/>
              </w:tabs>
              <w:spacing w:before="20" w:after="20"/>
              <w:ind w:left="-72" w:right="-72"/>
              <w:jc w:val="right"/>
            </w:pPr>
            <w:r w:rsidRPr="003C14A3">
              <w:t xml:space="preserve">$33.91 </w:t>
            </w:r>
          </w:p>
        </w:tc>
        <w:tc>
          <w:tcPr>
            <w:tcW w:w="501" w:type="pct"/>
            <w:tcBorders>
              <w:top w:val="nil"/>
              <w:left w:val="nil"/>
              <w:bottom w:val="nil"/>
              <w:right w:val="nil"/>
            </w:tcBorders>
            <w:shd w:val="clear" w:color="auto" w:fill="auto"/>
            <w:vAlign w:val="center"/>
            <w:hideMark/>
          </w:tcPr>
          <w:p w:rsidRPr="003C14A3" w:rsidR="00ED1482" w:rsidP="007A1FCE" w:rsidRDefault="00ED1482" w14:paraId="735DEBCB" w14:textId="77777777">
            <w:pPr>
              <w:pStyle w:val="TableText"/>
              <w:tabs>
                <w:tab w:val="decimal" w:pos="438"/>
              </w:tabs>
              <w:spacing w:before="20" w:after="20"/>
              <w:ind w:left="-72" w:right="-72"/>
              <w:jc w:val="right"/>
            </w:pPr>
            <w:r>
              <w:t>21</w:t>
            </w:r>
          </w:p>
        </w:tc>
        <w:tc>
          <w:tcPr>
            <w:tcW w:w="705" w:type="pct"/>
            <w:tcBorders>
              <w:top w:val="nil"/>
              <w:left w:val="nil"/>
              <w:bottom w:val="nil"/>
              <w:right w:val="nil"/>
            </w:tcBorders>
            <w:shd w:val="clear" w:color="auto" w:fill="auto"/>
            <w:noWrap/>
            <w:vAlign w:val="center"/>
            <w:hideMark/>
          </w:tcPr>
          <w:p w:rsidRPr="003C14A3" w:rsidR="00ED1482" w:rsidP="007A1FCE" w:rsidRDefault="00ED1482" w14:paraId="752BCC4B" w14:textId="77777777">
            <w:pPr>
              <w:pStyle w:val="TableText"/>
              <w:tabs>
                <w:tab w:val="decimal" w:pos="745"/>
              </w:tabs>
              <w:spacing w:before="20" w:after="20"/>
              <w:ind w:left="-72" w:right="-72"/>
              <w:jc w:val="right"/>
            </w:pPr>
            <w:r w:rsidRPr="003C14A3">
              <w:t xml:space="preserve"> $</w:t>
            </w:r>
            <w:r>
              <w:t>712.11</w:t>
            </w:r>
            <w:r w:rsidRPr="003C14A3">
              <w:t xml:space="preserve"> </w:t>
            </w:r>
          </w:p>
        </w:tc>
      </w:tr>
      <w:tr w:rsidRPr="00C348A4" w:rsidR="00580801" w:rsidTr="007A1FCE" w14:paraId="3D9CD4A0" w14:textId="77777777">
        <w:trPr>
          <w:trHeight w:val="20"/>
        </w:trPr>
        <w:tc>
          <w:tcPr>
            <w:tcW w:w="1253" w:type="pct"/>
            <w:tcBorders>
              <w:top w:val="nil"/>
              <w:left w:val="nil"/>
              <w:bottom w:val="nil"/>
              <w:right w:val="nil"/>
            </w:tcBorders>
            <w:shd w:val="clear" w:color="auto" w:fill="auto"/>
            <w:vAlign w:val="center"/>
          </w:tcPr>
          <w:p w:rsidRPr="003C14A3" w:rsidR="00ED1482" w:rsidP="007A1FCE" w:rsidRDefault="00ED1482" w14:paraId="154F9EA6" w14:textId="77777777">
            <w:pPr>
              <w:pStyle w:val="TableText"/>
              <w:spacing w:before="20" w:after="20"/>
              <w:ind w:left="-72" w:right="-72"/>
            </w:pPr>
            <w:r>
              <w:t>Frontline staff interviews</w:t>
            </w:r>
          </w:p>
        </w:tc>
        <w:tc>
          <w:tcPr>
            <w:tcW w:w="574" w:type="pct"/>
            <w:tcBorders>
              <w:top w:val="nil"/>
              <w:left w:val="nil"/>
              <w:bottom w:val="nil"/>
              <w:right w:val="nil"/>
            </w:tcBorders>
            <w:shd w:val="clear" w:color="auto" w:fill="auto"/>
            <w:vAlign w:val="center"/>
          </w:tcPr>
          <w:p w:rsidRPr="003C14A3" w:rsidR="00ED1482" w:rsidP="007A1FCE" w:rsidRDefault="00ED1482" w14:paraId="2A85F7C2" w14:textId="77777777">
            <w:pPr>
              <w:pStyle w:val="TableText"/>
              <w:tabs>
                <w:tab w:val="decimal" w:pos="527"/>
              </w:tabs>
              <w:spacing w:before="20" w:after="20"/>
              <w:ind w:left="-72" w:right="-72"/>
              <w:jc w:val="right"/>
            </w:pPr>
            <w:r>
              <w:t>42</w:t>
            </w:r>
          </w:p>
        </w:tc>
        <w:tc>
          <w:tcPr>
            <w:tcW w:w="577" w:type="pct"/>
            <w:tcBorders>
              <w:top w:val="nil"/>
              <w:left w:val="nil"/>
              <w:bottom w:val="nil"/>
              <w:right w:val="nil"/>
            </w:tcBorders>
            <w:shd w:val="clear" w:color="auto" w:fill="auto"/>
            <w:vAlign w:val="center"/>
          </w:tcPr>
          <w:p w:rsidRPr="003C14A3" w:rsidR="00ED1482" w:rsidP="007A1FCE" w:rsidRDefault="00ED1482" w14:paraId="707EA2D1" w14:textId="77777777">
            <w:pPr>
              <w:pStyle w:val="TableText"/>
              <w:tabs>
                <w:tab w:val="decimal" w:pos="527"/>
              </w:tabs>
              <w:spacing w:before="20" w:after="20"/>
              <w:ind w:left="-72" w:right="-72"/>
              <w:jc w:val="right"/>
            </w:pPr>
            <w:r>
              <w:t>0.33</w:t>
            </w:r>
          </w:p>
        </w:tc>
        <w:tc>
          <w:tcPr>
            <w:tcW w:w="486" w:type="pct"/>
            <w:tcBorders>
              <w:top w:val="nil"/>
              <w:left w:val="nil"/>
              <w:bottom w:val="nil"/>
              <w:right w:val="nil"/>
            </w:tcBorders>
            <w:shd w:val="clear" w:color="auto" w:fill="auto"/>
            <w:vAlign w:val="center"/>
          </w:tcPr>
          <w:p w:rsidRPr="003C14A3" w:rsidR="00ED1482" w:rsidP="007A1FCE" w:rsidRDefault="00ED1482" w14:paraId="453927DB" w14:textId="77777777">
            <w:pPr>
              <w:pStyle w:val="TableText"/>
              <w:tabs>
                <w:tab w:val="decimal" w:pos="289"/>
              </w:tabs>
              <w:spacing w:before="20" w:after="20"/>
              <w:ind w:left="-72" w:right="-72"/>
              <w:jc w:val="right"/>
            </w:pPr>
            <w:r>
              <w:t>1</w:t>
            </w:r>
          </w:p>
        </w:tc>
        <w:tc>
          <w:tcPr>
            <w:tcW w:w="432" w:type="pct"/>
            <w:tcBorders>
              <w:top w:val="nil"/>
              <w:left w:val="nil"/>
              <w:bottom w:val="nil"/>
              <w:right w:val="nil"/>
            </w:tcBorders>
            <w:shd w:val="clear" w:color="auto" w:fill="auto"/>
            <w:noWrap/>
            <w:vAlign w:val="center"/>
          </w:tcPr>
          <w:p w:rsidRPr="00C348A4" w:rsidR="00ED1482" w:rsidP="007A1FCE" w:rsidRDefault="00ED1482" w14:paraId="3CBAE72F" w14:textId="77777777">
            <w:pPr>
              <w:pStyle w:val="TableText"/>
              <w:tabs>
                <w:tab w:val="decimal" w:pos="445"/>
              </w:tabs>
              <w:spacing w:before="20" w:after="20"/>
              <w:ind w:left="-72" w:right="-72"/>
              <w:jc w:val="right"/>
            </w:pPr>
            <w:r>
              <w:t>42</w:t>
            </w:r>
          </w:p>
        </w:tc>
        <w:tc>
          <w:tcPr>
            <w:tcW w:w="471" w:type="pct"/>
            <w:tcBorders>
              <w:top w:val="nil"/>
              <w:left w:val="nil"/>
              <w:bottom w:val="nil"/>
              <w:right w:val="nil"/>
            </w:tcBorders>
            <w:shd w:val="clear" w:color="auto" w:fill="auto"/>
            <w:vAlign w:val="center"/>
          </w:tcPr>
          <w:p w:rsidRPr="003C14A3" w:rsidR="00ED1482" w:rsidP="007A1FCE" w:rsidRDefault="00ED1482" w14:paraId="6943BBC1" w14:textId="77777777">
            <w:pPr>
              <w:pStyle w:val="TableText"/>
              <w:tabs>
                <w:tab w:val="decimal" w:pos="344"/>
              </w:tabs>
              <w:spacing w:before="20" w:after="20"/>
              <w:ind w:left="-72" w:right="-72"/>
              <w:jc w:val="right"/>
            </w:pPr>
            <w:r>
              <w:t>$22.11</w:t>
            </w:r>
          </w:p>
        </w:tc>
        <w:tc>
          <w:tcPr>
            <w:tcW w:w="501" w:type="pct"/>
            <w:tcBorders>
              <w:top w:val="nil"/>
              <w:left w:val="nil"/>
              <w:bottom w:val="nil"/>
              <w:right w:val="nil"/>
            </w:tcBorders>
            <w:shd w:val="clear" w:color="auto" w:fill="auto"/>
            <w:vAlign w:val="center"/>
          </w:tcPr>
          <w:p w:rsidRPr="003C14A3" w:rsidR="00ED1482" w:rsidP="007A1FCE" w:rsidRDefault="00ED1482" w14:paraId="6686D877" w14:textId="77777777">
            <w:pPr>
              <w:pStyle w:val="TableText"/>
              <w:tabs>
                <w:tab w:val="decimal" w:pos="438"/>
              </w:tabs>
              <w:spacing w:before="20" w:after="20"/>
              <w:ind w:left="-72" w:right="-72"/>
              <w:jc w:val="right"/>
            </w:pPr>
            <w:r>
              <w:t>14</w:t>
            </w:r>
          </w:p>
        </w:tc>
        <w:tc>
          <w:tcPr>
            <w:tcW w:w="705" w:type="pct"/>
            <w:tcBorders>
              <w:top w:val="nil"/>
              <w:left w:val="nil"/>
              <w:bottom w:val="nil"/>
              <w:right w:val="nil"/>
            </w:tcBorders>
            <w:shd w:val="clear" w:color="auto" w:fill="auto"/>
            <w:noWrap/>
            <w:vAlign w:val="center"/>
          </w:tcPr>
          <w:p w:rsidRPr="003C14A3" w:rsidR="00ED1482" w:rsidP="007A1FCE" w:rsidRDefault="00ED1482" w14:paraId="5E2B4903" w14:textId="77777777">
            <w:pPr>
              <w:pStyle w:val="TableText"/>
              <w:tabs>
                <w:tab w:val="decimal" w:pos="745"/>
              </w:tabs>
              <w:spacing w:before="20" w:after="20"/>
              <w:ind w:left="-72" w:right="-72"/>
              <w:jc w:val="right"/>
            </w:pPr>
            <w:r>
              <w:t>$323.54</w:t>
            </w:r>
          </w:p>
        </w:tc>
      </w:tr>
      <w:tr w:rsidRPr="00C348A4" w:rsidR="00580801" w:rsidTr="007A1FCE" w14:paraId="6791877B" w14:textId="77777777">
        <w:trPr>
          <w:trHeight w:val="20"/>
        </w:trPr>
        <w:tc>
          <w:tcPr>
            <w:tcW w:w="1253" w:type="pct"/>
            <w:tcBorders>
              <w:top w:val="nil"/>
              <w:left w:val="nil"/>
              <w:bottom w:val="nil"/>
              <w:right w:val="nil"/>
            </w:tcBorders>
            <w:shd w:val="clear" w:color="auto" w:fill="auto"/>
            <w:vAlign w:val="center"/>
            <w:hideMark/>
          </w:tcPr>
          <w:p w:rsidRPr="003C14A3" w:rsidR="00ED1482" w:rsidP="007A1FCE" w:rsidRDefault="00ED1482" w14:paraId="4495E47A" w14:textId="77777777">
            <w:pPr>
              <w:pStyle w:val="TableText"/>
              <w:spacing w:before="20" w:after="20"/>
              <w:ind w:left="-72" w:right="-72"/>
            </w:pPr>
            <w:r w:rsidRPr="003C14A3">
              <w:t>PD/PM phone interview</w:t>
            </w:r>
          </w:p>
        </w:tc>
        <w:tc>
          <w:tcPr>
            <w:tcW w:w="574" w:type="pct"/>
            <w:tcBorders>
              <w:top w:val="nil"/>
              <w:left w:val="nil"/>
              <w:bottom w:val="nil"/>
              <w:right w:val="nil"/>
            </w:tcBorders>
            <w:shd w:val="clear" w:color="auto" w:fill="auto"/>
            <w:vAlign w:val="center"/>
            <w:hideMark/>
          </w:tcPr>
          <w:p w:rsidRPr="003C14A3" w:rsidR="00ED1482" w:rsidP="007A1FCE" w:rsidRDefault="00ED1482" w14:paraId="456AFACE" w14:textId="77777777">
            <w:pPr>
              <w:pStyle w:val="TableText"/>
              <w:tabs>
                <w:tab w:val="decimal" w:pos="527"/>
              </w:tabs>
              <w:spacing w:before="20" w:after="20"/>
              <w:ind w:left="-72" w:right="-72"/>
              <w:jc w:val="right"/>
            </w:pPr>
            <w:r w:rsidRPr="003C14A3">
              <w:t>12</w:t>
            </w:r>
          </w:p>
        </w:tc>
        <w:tc>
          <w:tcPr>
            <w:tcW w:w="577" w:type="pct"/>
            <w:tcBorders>
              <w:top w:val="nil"/>
              <w:left w:val="nil"/>
              <w:bottom w:val="nil"/>
              <w:right w:val="nil"/>
            </w:tcBorders>
            <w:shd w:val="clear" w:color="auto" w:fill="auto"/>
            <w:vAlign w:val="center"/>
            <w:hideMark/>
          </w:tcPr>
          <w:p w:rsidRPr="003C14A3" w:rsidR="00ED1482" w:rsidP="007A1FCE" w:rsidRDefault="00ED1482" w14:paraId="34248C8D" w14:textId="77777777">
            <w:pPr>
              <w:pStyle w:val="TableText"/>
              <w:tabs>
                <w:tab w:val="decimal" w:pos="527"/>
              </w:tabs>
              <w:spacing w:before="20" w:after="20"/>
              <w:ind w:left="-72" w:right="-72"/>
              <w:jc w:val="right"/>
            </w:pPr>
            <w:r w:rsidRPr="003C14A3">
              <w:t>0.33</w:t>
            </w:r>
          </w:p>
        </w:tc>
        <w:tc>
          <w:tcPr>
            <w:tcW w:w="486" w:type="pct"/>
            <w:tcBorders>
              <w:top w:val="nil"/>
              <w:left w:val="nil"/>
              <w:bottom w:val="nil"/>
              <w:right w:val="nil"/>
            </w:tcBorders>
            <w:shd w:val="clear" w:color="auto" w:fill="auto"/>
            <w:vAlign w:val="center"/>
            <w:hideMark/>
          </w:tcPr>
          <w:p w:rsidRPr="003C14A3" w:rsidR="00ED1482" w:rsidP="007A1FCE" w:rsidRDefault="00ED1482" w14:paraId="7930BD48" w14:textId="77777777">
            <w:pPr>
              <w:pStyle w:val="TableText"/>
              <w:tabs>
                <w:tab w:val="decimal" w:pos="289"/>
              </w:tabs>
              <w:spacing w:before="20" w:after="20"/>
              <w:ind w:left="-72" w:right="-72"/>
              <w:jc w:val="right"/>
            </w:pPr>
            <w:r w:rsidRPr="003C14A3">
              <w:t>1</w:t>
            </w:r>
          </w:p>
        </w:tc>
        <w:tc>
          <w:tcPr>
            <w:tcW w:w="432" w:type="pct"/>
            <w:tcBorders>
              <w:top w:val="nil"/>
              <w:left w:val="nil"/>
              <w:bottom w:val="nil"/>
              <w:right w:val="nil"/>
            </w:tcBorders>
            <w:shd w:val="clear" w:color="auto" w:fill="auto"/>
            <w:noWrap/>
            <w:vAlign w:val="center"/>
            <w:hideMark/>
          </w:tcPr>
          <w:p w:rsidRPr="003C14A3" w:rsidR="00ED1482" w:rsidP="007A1FCE" w:rsidRDefault="00ED1482" w14:paraId="5DDA7EF9" w14:textId="77777777">
            <w:pPr>
              <w:pStyle w:val="TableText"/>
              <w:tabs>
                <w:tab w:val="decimal" w:pos="445"/>
              </w:tabs>
              <w:spacing w:before="20" w:after="20"/>
              <w:ind w:left="-72" w:right="-72"/>
              <w:jc w:val="right"/>
            </w:pPr>
            <w:r>
              <w:t>12</w:t>
            </w:r>
          </w:p>
        </w:tc>
        <w:tc>
          <w:tcPr>
            <w:tcW w:w="471" w:type="pct"/>
            <w:tcBorders>
              <w:top w:val="nil"/>
              <w:left w:val="nil"/>
              <w:bottom w:val="nil"/>
              <w:right w:val="nil"/>
            </w:tcBorders>
            <w:shd w:val="clear" w:color="auto" w:fill="auto"/>
            <w:vAlign w:val="center"/>
            <w:hideMark/>
          </w:tcPr>
          <w:p w:rsidRPr="003C14A3" w:rsidR="00ED1482" w:rsidP="007A1FCE" w:rsidRDefault="00ED1482" w14:paraId="2245EE33" w14:textId="77777777">
            <w:pPr>
              <w:pStyle w:val="TableText"/>
              <w:tabs>
                <w:tab w:val="decimal" w:pos="344"/>
              </w:tabs>
              <w:spacing w:before="20" w:after="20"/>
              <w:ind w:left="-72" w:right="-72"/>
              <w:jc w:val="right"/>
            </w:pPr>
            <w:r>
              <w:t xml:space="preserve"> $</w:t>
            </w:r>
            <w:r w:rsidRPr="003C14A3">
              <w:t xml:space="preserve">33.91 </w:t>
            </w:r>
          </w:p>
        </w:tc>
        <w:tc>
          <w:tcPr>
            <w:tcW w:w="501" w:type="pct"/>
            <w:tcBorders>
              <w:top w:val="nil"/>
              <w:left w:val="nil"/>
              <w:bottom w:val="nil"/>
              <w:right w:val="nil"/>
            </w:tcBorders>
            <w:shd w:val="clear" w:color="auto" w:fill="auto"/>
            <w:vAlign w:val="center"/>
            <w:hideMark/>
          </w:tcPr>
          <w:p w:rsidRPr="003C14A3" w:rsidR="00ED1482" w:rsidP="007A1FCE" w:rsidRDefault="00ED1482" w14:paraId="6FCFE8E6" w14:textId="77777777">
            <w:pPr>
              <w:pStyle w:val="TableText"/>
              <w:tabs>
                <w:tab w:val="decimal" w:pos="438"/>
              </w:tabs>
              <w:spacing w:before="20" w:after="20"/>
              <w:ind w:left="-72" w:right="-72"/>
              <w:jc w:val="right"/>
            </w:pPr>
            <w:r>
              <w:t>4</w:t>
            </w:r>
          </w:p>
        </w:tc>
        <w:tc>
          <w:tcPr>
            <w:tcW w:w="705" w:type="pct"/>
            <w:tcBorders>
              <w:top w:val="nil"/>
              <w:left w:val="nil"/>
              <w:bottom w:val="nil"/>
              <w:right w:val="nil"/>
            </w:tcBorders>
            <w:shd w:val="clear" w:color="auto" w:fill="auto"/>
            <w:noWrap/>
            <w:vAlign w:val="center"/>
            <w:hideMark/>
          </w:tcPr>
          <w:p w:rsidRPr="003C14A3" w:rsidR="00ED1482" w:rsidP="007A1FCE" w:rsidRDefault="00ED1482" w14:paraId="1626BF9C" w14:textId="77777777">
            <w:pPr>
              <w:pStyle w:val="TableText"/>
              <w:tabs>
                <w:tab w:val="decimal" w:pos="745"/>
              </w:tabs>
              <w:spacing w:before="20" w:after="20"/>
              <w:ind w:left="-72" w:right="-72"/>
              <w:jc w:val="right"/>
            </w:pPr>
            <w:r w:rsidRPr="003C14A3">
              <w:t xml:space="preserve"> $13</w:t>
            </w:r>
            <w:r>
              <w:t>5.64</w:t>
            </w:r>
          </w:p>
        </w:tc>
      </w:tr>
      <w:tr w:rsidRPr="00C348A4" w:rsidR="00580801" w:rsidTr="007A1FCE" w14:paraId="1937F19D" w14:textId="77777777">
        <w:trPr>
          <w:trHeight w:val="20"/>
        </w:trPr>
        <w:tc>
          <w:tcPr>
            <w:tcW w:w="1253" w:type="pct"/>
            <w:tcBorders>
              <w:top w:val="nil"/>
              <w:left w:val="nil"/>
              <w:bottom w:val="single" w:color="auto" w:sz="4" w:space="0"/>
              <w:right w:val="nil"/>
            </w:tcBorders>
            <w:shd w:val="clear" w:color="auto" w:fill="auto"/>
            <w:vAlign w:val="center"/>
            <w:hideMark/>
          </w:tcPr>
          <w:p w:rsidRPr="003C14A3" w:rsidR="00ED1482" w:rsidP="007A1FCE" w:rsidRDefault="00ED1482" w14:paraId="55076248" w14:textId="77777777">
            <w:pPr>
              <w:pStyle w:val="TableText"/>
              <w:spacing w:before="20" w:after="20"/>
              <w:ind w:left="-72" w:right="-72"/>
            </w:pPr>
            <w:r w:rsidRPr="003C14A3">
              <w:t>Partner survey  </w:t>
            </w:r>
          </w:p>
        </w:tc>
        <w:tc>
          <w:tcPr>
            <w:tcW w:w="574" w:type="pct"/>
            <w:tcBorders>
              <w:top w:val="nil"/>
              <w:left w:val="nil"/>
              <w:bottom w:val="single" w:color="auto" w:sz="4" w:space="0"/>
              <w:right w:val="nil"/>
            </w:tcBorders>
            <w:shd w:val="clear" w:color="auto" w:fill="auto"/>
            <w:vAlign w:val="center"/>
            <w:hideMark/>
          </w:tcPr>
          <w:p w:rsidRPr="003C14A3" w:rsidR="00ED1482" w:rsidP="007A1FCE" w:rsidRDefault="00ED1482" w14:paraId="175253E1" w14:textId="77777777">
            <w:pPr>
              <w:pStyle w:val="TableText"/>
              <w:tabs>
                <w:tab w:val="decimal" w:pos="527"/>
              </w:tabs>
              <w:spacing w:before="20" w:after="20"/>
              <w:ind w:left="-72" w:right="-72"/>
              <w:jc w:val="right"/>
            </w:pPr>
            <w:r w:rsidRPr="003C14A3">
              <w:t>135</w:t>
            </w:r>
          </w:p>
        </w:tc>
        <w:tc>
          <w:tcPr>
            <w:tcW w:w="577" w:type="pct"/>
            <w:tcBorders>
              <w:top w:val="nil"/>
              <w:left w:val="nil"/>
              <w:bottom w:val="single" w:color="auto" w:sz="4" w:space="0"/>
              <w:right w:val="nil"/>
            </w:tcBorders>
            <w:shd w:val="clear" w:color="auto" w:fill="auto"/>
            <w:vAlign w:val="center"/>
            <w:hideMark/>
          </w:tcPr>
          <w:p w:rsidRPr="003C14A3" w:rsidR="00ED1482" w:rsidP="007A1FCE" w:rsidRDefault="00ED1482" w14:paraId="4C688B8C" w14:textId="77777777">
            <w:pPr>
              <w:pStyle w:val="TableText"/>
              <w:tabs>
                <w:tab w:val="decimal" w:pos="527"/>
              </w:tabs>
              <w:spacing w:before="20" w:after="20"/>
              <w:ind w:left="-72" w:right="-72"/>
              <w:jc w:val="right"/>
            </w:pPr>
            <w:r w:rsidRPr="003C14A3">
              <w:t>0.33</w:t>
            </w:r>
          </w:p>
        </w:tc>
        <w:tc>
          <w:tcPr>
            <w:tcW w:w="486" w:type="pct"/>
            <w:tcBorders>
              <w:top w:val="nil"/>
              <w:left w:val="nil"/>
              <w:bottom w:val="single" w:color="auto" w:sz="4" w:space="0"/>
              <w:right w:val="nil"/>
            </w:tcBorders>
            <w:shd w:val="clear" w:color="auto" w:fill="auto"/>
            <w:vAlign w:val="center"/>
            <w:hideMark/>
          </w:tcPr>
          <w:p w:rsidRPr="003C14A3" w:rsidR="00ED1482" w:rsidP="007A1FCE" w:rsidRDefault="00ED1482" w14:paraId="61BE4529" w14:textId="77777777">
            <w:pPr>
              <w:pStyle w:val="TableText"/>
              <w:tabs>
                <w:tab w:val="decimal" w:pos="289"/>
              </w:tabs>
              <w:spacing w:before="20" w:after="20"/>
              <w:ind w:left="-72" w:right="-72"/>
              <w:jc w:val="right"/>
            </w:pPr>
            <w:r w:rsidRPr="00C348A4">
              <w:t>0.42</w:t>
            </w:r>
          </w:p>
        </w:tc>
        <w:tc>
          <w:tcPr>
            <w:tcW w:w="432" w:type="pct"/>
            <w:tcBorders>
              <w:top w:val="nil"/>
              <w:left w:val="nil"/>
              <w:bottom w:val="single" w:color="auto" w:sz="4" w:space="0"/>
              <w:right w:val="nil"/>
            </w:tcBorders>
            <w:shd w:val="clear" w:color="auto" w:fill="auto"/>
            <w:noWrap/>
            <w:vAlign w:val="center"/>
            <w:hideMark/>
          </w:tcPr>
          <w:p w:rsidRPr="003C14A3" w:rsidR="00ED1482" w:rsidP="007A1FCE" w:rsidRDefault="00ED1482" w14:paraId="5B7024C9" w14:textId="77777777">
            <w:pPr>
              <w:pStyle w:val="TableText"/>
              <w:tabs>
                <w:tab w:val="decimal" w:pos="445"/>
              </w:tabs>
              <w:spacing w:before="20" w:after="20"/>
              <w:ind w:left="-72" w:right="-72"/>
              <w:jc w:val="right"/>
            </w:pPr>
            <w:r>
              <w:t>56.3</w:t>
            </w:r>
          </w:p>
        </w:tc>
        <w:tc>
          <w:tcPr>
            <w:tcW w:w="471" w:type="pct"/>
            <w:tcBorders>
              <w:top w:val="nil"/>
              <w:left w:val="nil"/>
              <w:bottom w:val="single" w:color="auto" w:sz="4" w:space="0"/>
              <w:right w:val="nil"/>
            </w:tcBorders>
            <w:shd w:val="clear" w:color="auto" w:fill="auto"/>
            <w:vAlign w:val="center"/>
            <w:hideMark/>
          </w:tcPr>
          <w:p w:rsidRPr="003C14A3" w:rsidR="00ED1482" w:rsidP="007A1FCE" w:rsidRDefault="00ED1482" w14:paraId="78402CA0" w14:textId="77777777">
            <w:pPr>
              <w:pStyle w:val="TableText"/>
              <w:tabs>
                <w:tab w:val="decimal" w:pos="344"/>
              </w:tabs>
              <w:spacing w:before="20" w:after="20"/>
              <w:ind w:left="-72" w:right="-72"/>
              <w:jc w:val="right"/>
            </w:pPr>
            <w:r>
              <w:t xml:space="preserve"> $</w:t>
            </w:r>
            <w:r w:rsidRPr="003C14A3">
              <w:t xml:space="preserve">59.35 </w:t>
            </w:r>
          </w:p>
        </w:tc>
        <w:tc>
          <w:tcPr>
            <w:tcW w:w="501" w:type="pct"/>
            <w:tcBorders>
              <w:top w:val="nil"/>
              <w:left w:val="nil"/>
              <w:bottom w:val="single" w:color="auto" w:sz="4" w:space="0"/>
              <w:right w:val="nil"/>
            </w:tcBorders>
            <w:shd w:val="clear" w:color="auto" w:fill="auto"/>
            <w:vAlign w:val="center"/>
            <w:hideMark/>
          </w:tcPr>
          <w:p w:rsidRPr="003C14A3" w:rsidR="00ED1482" w:rsidP="007A1FCE" w:rsidRDefault="00ED1482" w14:paraId="50FCEEC2" w14:textId="77777777">
            <w:pPr>
              <w:pStyle w:val="TableText"/>
              <w:tabs>
                <w:tab w:val="decimal" w:pos="438"/>
              </w:tabs>
              <w:spacing w:before="20" w:after="20"/>
              <w:ind w:left="-72" w:right="-72"/>
              <w:jc w:val="right"/>
            </w:pPr>
            <w:r w:rsidRPr="003C14A3">
              <w:t>1</w:t>
            </w:r>
            <w:r>
              <w:t>9</w:t>
            </w:r>
          </w:p>
        </w:tc>
        <w:tc>
          <w:tcPr>
            <w:tcW w:w="705" w:type="pct"/>
            <w:tcBorders>
              <w:top w:val="nil"/>
              <w:left w:val="nil"/>
              <w:bottom w:val="single" w:color="auto" w:sz="4" w:space="0"/>
              <w:right w:val="nil"/>
            </w:tcBorders>
            <w:shd w:val="clear" w:color="auto" w:fill="auto"/>
            <w:noWrap/>
            <w:vAlign w:val="center"/>
            <w:hideMark/>
          </w:tcPr>
          <w:p w:rsidRPr="003C14A3" w:rsidR="00ED1482" w:rsidP="007A1FCE" w:rsidRDefault="00ED1482" w14:paraId="12607367" w14:textId="77777777">
            <w:pPr>
              <w:pStyle w:val="TableText"/>
              <w:tabs>
                <w:tab w:val="decimal" w:pos="745"/>
              </w:tabs>
              <w:spacing w:before="20" w:after="20"/>
              <w:ind w:left="-72" w:right="-72"/>
              <w:jc w:val="right"/>
            </w:pPr>
            <w:r w:rsidRPr="003C14A3">
              <w:t xml:space="preserve"> $</w:t>
            </w:r>
            <w:r>
              <w:t>1127.65</w:t>
            </w:r>
          </w:p>
        </w:tc>
      </w:tr>
      <w:tr w:rsidRPr="00C348A4" w:rsidR="00ED1482" w:rsidTr="007A1FCE" w14:paraId="4398DD6A" w14:textId="77777777">
        <w:trPr>
          <w:trHeight w:val="20"/>
        </w:trPr>
        <w:tc>
          <w:tcPr>
            <w:tcW w:w="5000" w:type="pct"/>
            <w:gridSpan w:val="8"/>
            <w:tcBorders>
              <w:top w:val="single" w:color="auto" w:sz="4" w:space="0"/>
              <w:left w:val="nil"/>
              <w:bottom w:val="single" w:color="auto" w:sz="4" w:space="0"/>
              <w:right w:val="nil"/>
            </w:tcBorders>
            <w:shd w:val="clear" w:color="auto" w:fill="auto"/>
            <w:vAlign w:val="center"/>
            <w:hideMark/>
          </w:tcPr>
          <w:p w:rsidRPr="003C14A3" w:rsidR="00ED1482" w:rsidP="007A1FCE" w:rsidRDefault="00ED1482" w14:paraId="123CDA8C" w14:textId="77777777">
            <w:pPr>
              <w:spacing w:before="60" w:after="20" w:line="240" w:lineRule="auto"/>
              <w:ind w:left="-72" w:right="-72"/>
              <w:rPr>
                <w:rFonts w:ascii="Arial" w:hAnsi="Arial" w:cs="Arial"/>
                <w:i/>
                <w:iCs/>
                <w:color w:val="000000"/>
                <w:sz w:val="18"/>
                <w:szCs w:val="18"/>
              </w:rPr>
            </w:pPr>
            <w:r w:rsidRPr="003C14A3">
              <w:rPr>
                <w:rFonts w:ascii="Arial" w:hAnsi="Arial" w:cs="Arial"/>
                <w:i/>
                <w:iCs/>
                <w:color w:val="000000"/>
                <w:sz w:val="18"/>
                <w:szCs w:val="18"/>
              </w:rPr>
              <w:t>Enrollment and service</w:t>
            </w:r>
            <w:r>
              <w:rPr>
                <w:rFonts w:ascii="Arial" w:hAnsi="Arial" w:cs="Arial"/>
                <w:i/>
                <w:iCs/>
                <w:color w:val="000000"/>
                <w:sz w:val="18"/>
                <w:szCs w:val="18"/>
              </w:rPr>
              <w:t>s</w:t>
            </w:r>
            <w:r w:rsidRPr="003C14A3">
              <w:rPr>
                <w:rFonts w:ascii="Arial" w:hAnsi="Arial" w:cs="Arial"/>
                <w:i/>
                <w:iCs/>
                <w:color w:val="000000"/>
                <w:sz w:val="18"/>
                <w:szCs w:val="18"/>
              </w:rPr>
              <w:t xml:space="preserve"> data</w:t>
            </w:r>
          </w:p>
        </w:tc>
      </w:tr>
      <w:tr w:rsidRPr="003E0B04" w:rsidR="00580801" w:rsidTr="007A1FCE" w14:paraId="65399BE8" w14:textId="77777777">
        <w:trPr>
          <w:trHeight w:val="20"/>
        </w:trPr>
        <w:tc>
          <w:tcPr>
            <w:tcW w:w="1253" w:type="pct"/>
            <w:tcBorders>
              <w:top w:val="single" w:color="auto" w:sz="4" w:space="0"/>
              <w:left w:val="nil"/>
              <w:bottom w:val="nil"/>
              <w:right w:val="nil"/>
            </w:tcBorders>
            <w:shd w:val="clear" w:color="auto" w:fill="auto"/>
            <w:vAlign w:val="center"/>
            <w:hideMark/>
          </w:tcPr>
          <w:p w:rsidRPr="003E0B04" w:rsidR="00ED1482" w:rsidP="007A1FCE" w:rsidRDefault="00ED1482" w14:paraId="5A72F9F5" w14:textId="77777777">
            <w:pPr>
              <w:pStyle w:val="TableText"/>
              <w:spacing w:before="20" w:after="20"/>
              <w:ind w:left="-72" w:right="-72"/>
            </w:pPr>
            <w:r>
              <w:t>Semi</w:t>
            </w:r>
            <w:r w:rsidRPr="003E0B04">
              <w:t>annual progress reports</w:t>
            </w:r>
          </w:p>
        </w:tc>
        <w:tc>
          <w:tcPr>
            <w:tcW w:w="574" w:type="pct"/>
            <w:tcBorders>
              <w:top w:val="single" w:color="auto" w:sz="4" w:space="0"/>
              <w:left w:val="nil"/>
              <w:bottom w:val="nil"/>
              <w:right w:val="nil"/>
            </w:tcBorders>
            <w:shd w:val="clear" w:color="auto" w:fill="auto"/>
            <w:vAlign w:val="center"/>
            <w:hideMark/>
          </w:tcPr>
          <w:p w:rsidRPr="003E0B04" w:rsidR="00ED1482" w:rsidP="007A1FCE" w:rsidRDefault="00ED1482" w14:paraId="07EC0CAA" w14:textId="77777777">
            <w:pPr>
              <w:pStyle w:val="TableText"/>
              <w:tabs>
                <w:tab w:val="decimal" w:pos="527"/>
              </w:tabs>
              <w:spacing w:before="20" w:after="20"/>
              <w:ind w:left="-72" w:right="-72"/>
              <w:jc w:val="right"/>
            </w:pPr>
            <w:r w:rsidRPr="003E0B04">
              <w:t>27</w:t>
            </w:r>
          </w:p>
        </w:tc>
        <w:tc>
          <w:tcPr>
            <w:tcW w:w="577" w:type="pct"/>
            <w:tcBorders>
              <w:top w:val="single" w:color="auto" w:sz="4" w:space="0"/>
              <w:left w:val="nil"/>
              <w:bottom w:val="nil"/>
              <w:right w:val="nil"/>
            </w:tcBorders>
            <w:shd w:val="clear" w:color="auto" w:fill="auto"/>
            <w:vAlign w:val="center"/>
            <w:hideMark/>
          </w:tcPr>
          <w:p w:rsidRPr="003E0B04" w:rsidR="00ED1482" w:rsidP="007A1FCE" w:rsidRDefault="00ED1482" w14:paraId="05AE9560" w14:textId="77777777">
            <w:pPr>
              <w:pStyle w:val="TableText"/>
              <w:tabs>
                <w:tab w:val="decimal" w:pos="527"/>
              </w:tabs>
              <w:spacing w:before="20" w:after="20"/>
              <w:ind w:left="-72" w:right="-72"/>
              <w:jc w:val="right"/>
            </w:pPr>
            <w:r w:rsidRPr="003E0B04">
              <w:t>2</w:t>
            </w:r>
          </w:p>
        </w:tc>
        <w:tc>
          <w:tcPr>
            <w:tcW w:w="486" w:type="pct"/>
            <w:tcBorders>
              <w:top w:val="single" w:color="auto" w:sz="4" w:space="0"/>
              <w:left w:val="nil"/>
              <w:bottom w:val="nil"/>
              <w:right w:val="nil"/>
            </w:tcBorders>
            <w:shd w:val="clear" w:color="auto" w:fill="auto"/>
            <w:vAlign w:val="center"/>
            <w:hideMark/>
          </w:tcPr>
          <w:p w:rsidRPr="003E0B04" w:rsidR="00ED1482" w:rsidP="007A1FCE" w:rsidRDefault="00ED1482" w14:paraId="15A53F85" w14:textId="77777777">
            <w:pPr>
              <w:pStyle w:val="TableText"/>
              <w:tabs>
                <w:tab w:val="decimal" w:pos="289"/>
              </w:tabs>
              <w:spacing w:before="20" w:after="20"/>
              <w:ind w:left="-72" w:right="-72"/>
              <w:jc w:val="right"/>
            </w:pPr>
            <w:r w:rsidRPr="003E0B04">
              <w:t>16.5</w:t>
            </w:r>
          </w:p>
        </w:tc>
        <w:tc>
          <w:tcPr>
            <w:tcW w:w="432" w:type="pct"/>
            <w:tcBorders>
              <w:top w:val="single" w:color="auto" w:sz="4" w:space="0"/>
              <w:left w:val="nil"/>
              <w:bottom w:val="nil"/>
              <w:right w:val="nil"/>
            </w:tcBorders>
            <w:shd w:val="clear" w:color="auto" w:fill="auto"/>
            <w:noWrap/>
            <w:vAlign w:val="center"/>
            <w:hideMark/>
          </w:tcPr>
          <w:p w:rsidRPr="003E0B04" w:rsidR="00ED1482" w:rsidP="007A1FCE" w:rsidRDefault="00ED1482" w14:paraId="7F829B44" w14:textId="77777777">
            <w:pPr>
              <w:pStyle w:val="TableText"/>
              <w:tabs>
                <w:tab w:val="decimal" w:pos="445"/>
              </w:tabs>
              <w:spacing w:before="20" w:after="20"/>
              <w:ind w:left="-72" w:right="-72"/>
              <w:jc w:val="right"/>
            </w:pPr>
            <w:r w:rsidRPr="003E0B04">
              <w:t>2</w:t>
            </w:r>
            <w:r>
              <w:t>,</w:t>
            </w:r>
            <w:r w:rsidRPr="003E0B04">
              <w:t>673</w:t>
            </w:r>
          </w:p>
        </w:tc>
        <w:tc>
          <w:tcPr>
            <w:tcW w:w="471" w:type="pct"/>
            <w:tcBorders>
              <w:top w:val="single" w:color="auto" w:sz="4" w:space="0"/>
              <w:left w:val="nil"/>
              <w:bottom w:val="nil"/>
              <w:right w:val="nil"/>
            </w:tcBorders>
            <w:shd w:val="clear" w:color="auto" w:fill="auto"/>
            <w:vAlign w:val="center"/>
            <w:hideMark/>
          </w:tcPr>
          <w:p w:rsidRPr="003E0B04" w:rsidR="00ED1482" w:rsidP="007A1FCE" w:rsidRDefault="00ED1482" w14:paraId="508B8A9F" w14:textId="77777777">
            <w:pPr>
              <w:pStyle w:val="TableText"/>
              <w:tabs>
                <w:tab w:val="decimal" w:pos="344"/>
              </w:tabs>
              <w:spacing w:before="20" w:after="20"/>
              <w:ind w:left="-72" w:right="-72"/>
              <w:jc w:val="right"/>
            </w:pPr>
            <w:r w:rsidRPr="003E0B04">
              <w:t xml:space="preserve"> $ 33.91 </w:t>
            </w:r>
          </w:p>
        </w:tc>
        <w:tc>
          <w:tcPr>
            <w:tcW w:w="501" w:type="pct"/>
            <w:tcBorders>
              <w:top w:val="single" w:color="auto" w:sz="4" w:space="0"/>
              <w:left w:val="nil"/>
              <w:bottom w:val="nil"/>
              <w:right w:val="nil"/>
            </w:tcBorders>
            <w:shd w:val="clear" w:color="auto" w:fill="auto"/>
            <w:vAlign w:val="center"/>
            <w:hideMark/>
          </w:tcPr>
          <w:p w:rsidRPr="003E0B04" w:rsidR="00ED1482" w:rsidP="007A1FCE" w:rsidRDefault="00ED1482" w14:paraId="1451C69D" w14:textId="77777777">
            <w:pPr>
              <w:pStyle w:val="TableText"/>
              <w:tabs>
                <w:tab w:val="decimal" w:pos="438"/>
              </w:tabs>
              <w:spacing w:before="20" w:after="20"/>
              <w:ind w:left="-72" w:right="-72"/>
              <w:jc w:val="right"/>
            </w:pPr>
            <w:r w:rsidRPr="003E0B04">
              <w:t>891</w:t>
            </w:r>
          </w:p>
        </w:tc>
        <w:tc>
          <w:tcPr>
            <w:tcW w:w="705" w:type="pct"/>
            <w:tcBorders>
              <w:top w:val="single" w:color="auto" w:sz="4" w:space="0"/>
              <w:left w:val="nil"/>
              <w:bottom w:val="nil"/>
              <w:right w:val="nil"/>
            </w:tcBorders>
            <w:shd w:val="clear" w:color="auto" w:fill="auto"/>
            <w:noWrap/>
            <w:vAlign w:val="center"/>
            <w:hideMark/>
          </w:tcPr>
          <w:p w:rsidRPr="003E0B04" w:rsidR="00ED1482" w:rsidP="007A1FCE" w:rsidRDefault="00ED1482" w14:paraId="203D2823" w14:textId="77777777">
            <w:pPr>
              <w:pStyle w:val="TableText"/>
              <w:tabs>
                <w:tab w:val="decimal" w:pos="745"/>
              </w:tabs>
              <w:spacing w:before="20" w:after="20"/>
              <w:ind w:left="-72" w:right="-72"/>
              <w:jc w:val="right"/>
            </w:pPr>
            <w:r w:rsidRPr="003E0B04">
              <w:t xml:space="preserve"> $30,213.81 </w:t>
            </w:r>
          </w:p>
        </w:tc>
      </w:tr>
      <w:tr w:rsidRPr="003E0B04" w:rsidR="00580801" w:rsidTr="007A1FCE" w14:paraId="39C0AB04" w14:textId="77777777">
        <w:trPr>
          <w:trHeight w:val="20"/>
        </w:trPr>
        <w:tc>
          <w:tcPr>
            <w:tcW w:w="1253" w:type="pct"/>
            <w:tcBorders>
              <w:top w:val="nil"/>
              <w:left w:val="nil"/>
              <w:bottom w:val="nil"/>
              <w:right w:val="nil"/>
            </w:tcBorders>
            <w:shd w:val="clear" w:color="auto" w:fill="auto"/>
            <w:vAlign w:val="center"/>
            <w:hideMark/>
          </w:tcPr>
          <w:p w:rsidRPr="003E0B04" w:rsidR="00ED1482" w:rsidP="007A1FCE" w:rsidRDefault="00ED1482" w14:paraId="6E1F0146" w14:textId="77777777">
            <w:pPr>
              <w:pStyle w:val="TableText"/>
              <w:spacing w:before="20" w:after="20"/>
              <w:ind w:left="-72" w:right="-72"/>
            </w:pPr>
            <w:r w:rsidRPr="003E0B04">
              <w:t>Case enrollment data  </w:t>
            </w:r>
          </w:p>
        </w:tc>
        <w:tc>
          <w:tcPr>
            <w:tcW w:w="574" w:type="pct"/>
            <w:tcBorders>
              <w:top w:val="nil"/>
              <w:left w:val="nil"/>
              <w:bottom w:val="nil"/>
              <w:right w:val="nil"/>
            </w:tcBorders>
            <w:shd w:val="clear" w:color="auto" w:fill="auto"/>
            <w:vAlign w:val="center"/>
            <w:hideMark/>
          </w:tcPr>
          <w:p w:rsidRPr="003E0B04" w:rsidR="00ED1482" w:rsidP="007A1FCE" w:rsidRDefault="00ED1482" w14:paraId="3680CD25" w14:textId="77777777">
            <w:pPr>
              <w:pStyle w:val="TableText"/>
              <w:tabs>
                <w:tab w:val="decimal" w:pos="527"/>
              </w:tabs>
              <w:spacing w:before="20" w:after="20"/>
              <w:ind w:left="-72" w:right="-72"/>
              <w:jc w:val="right"/>
            </w:pPr>
            <w:r w:rsidRPr="003E0B04">
              <w:t>81</w:t>
            </w:r>
          </w:p>
        </w:tc>
        <w:tc>
          <w:tcPr>
            <w:tcW w:w="577" w:type="pct"/>
            <w:tcBorders>
              <w:top w:val="nil"/>
              <w:left w:val="nil"/>
              <w:bottom w:val="nil"/>
              <w:right w:val="nil"/>
            </w:tcBorders>
            <w:shd w:val="clear" w:color="auto" w:fill="auto"/>
            <w:vAlign w:val="center"/>
            <w:hideMark/>
          </w:tcPr>
          <w:p w:rsidRPr="003E0B04" w:rsidR="00ED1482" w:rsidP="007A1FCE" w:rsidRDefault="00ED1482" w14:paraId="064AE1E1" w14:textId="77777777">
            <w:pPr>
              <w:pStyle w:val="TableText"/>
              <w:tabs>
                <w:tab w:val="decimal" w:pos="527"/>
              </w:tabs>
              <w:spacing w:before="20" w:after="20"/>
              <w:ind w:left="-72" w:right="-72"/>
              <w:jc w:val="right"/>
            </w:pPr>
            <w:r>
              <w:t>43</w:t>
            </w:r>
          </w:p>
        </w:tc>
        <w:tc>
          <w:tcPr>
            <w:tcW w:w="486" w:type="pct"/>
            <w:tcBorders>
              <w:top w:val="nil"/>
              <w:left w:val="nil"/>
              <w:bottom w:val="nil"/>
              <w:right w:val="nil"/>
            </w:tcBorders>
            <w:shd w:val="clear" w:color="auto" w:fill="auto"/>
            <w:vAlign w:val="center"/>
            <w:hideMark/>
          </w:tcPr>
          <w:p w:rsidRPr="003E0B04" w:rsidR="00ED1482" w:rsidP="007A1FCE" w:rsidRDefault="00ED1482" w14:paraId="01C83BA0" w14:textId="77777777">
            <w:pPr>
              <w:pStyle w:val="TableText"/>
              <w:tabs>
                <w:tab w:val="decimal" w:pos="289"/>
              </w:tabs>
              <w:spacing w:before="20" w:after="20"/>
              <w:ind w:left="-72" w:right="-72"/>
              <w:jc w:val="right"/>
            </w:pPr>
            <w:r w:rsidRPr="003E0B04">
              <w:t>0.25</w:t>
            </w:r>
          </w:p>
        </w:tc>
        <w:tc>
          <w:tcPr>
            <w:tcW w:w="432" w:type="pct"/>
            <w:tcBorders>
              <w:top w:val="nil"/>
              <w:left w:val="nil"/>
              <w:bottom w:val="nil"/>
              <w:right w:val="nil"/>
            </w:tcBorders>
            <w:shd w:val="clear" w:color="auto" w:fill="auto"/>
            <w:noWrap/>
            <w:vAlign w:val="center"/>
            <w:hideMark/>
          </w:tcPr>
          <w:p w:rsidRPr="003E0B04" w:rsidR="00ED1482" w:rsidP="007A1FCE" w:rsidRDefault="00ED1482" w14:paraId="79A41627" w14:textId="77777777">
            <w:pPr>
              <w:pStyle w:val="TableText"/>
              <w:tabs>
                <w:tab w:val="decimal" w:pos="445"/>
              </w:tabs>
              <w:spacing w:before="20" w:after="20"/>
              <w:ind w:left="-72" w:right="-72"/>
              <w:jc w:val="right"/>
            </w:pPr>
            <w:r>
              <w:t>2,612.3</w:t>
            </w:r>
          </w:p>
        </w:tc>
        <w:tc>
          <w:tcPr>
            <w:tcW w:w="471" w:type="pct"/>
            <w:tcBorders>
              <w:top w:val="nil"/>
              <w:left w:val="nil"/>
              <w:bottom w:val="nil"/>
              <w:right w:val="nil"/>
            </w:tcBorders>
            <w:shd w:val="clear" w:color="auto" w:fill="auto"/>
            <w:vAlign w:val="center"/>
            <w:hideMark/>
          </w:tcPr>
          <w:p w:rsidRPr="003E0B04" w:rsidR="00ED1482" w:rsidP="007A1FCE" w:rsidRDefault="00ED1482" w14:paraId="26F2DCBE" w14:textId="77777777">
            <w:pPr>
              <w:pStyle w:val="TableText"/>
              <w:tabs>
                <w:tab w:val="decimal" w:pos="344"/>
              </w:tabs>
              <w:spacing w:before="20" w:after="20"/>
              <w:ind w:left="-72" w:right="-72"/>
              <w:jc w:val="right"/>
            </w:pPr>
            <w:r w:rsidRPr="003E0B04">
              <w:t xml:space="preserve"> $ 23.11 </w:t>
            </w:r>
          </w:p>
        </w:tc>
        <w:tc>
          <w:tcPr>
            <w:tcW w:w="501" w:type="pct"/>
            <w:tcBorders>
              <w:top w:val="nil"/>
              <w:left w:val="nil"/>
              <w:bottom w:val="nil"/>
              <w:right w:val="nil"/>
            </w:tcBorders>
            <w:shd w:val="clear" w:color="auto" w:fill="auto"/>
            <w:vAlign w:val="center"/>
            <w:hideMark/>
          </w:tcPr>
          <w:p w:rsidRPr="003E0B04" w:rsidR="00ED1482" w:rsidP="007A1FCE" w:rsidRDefault="00ED1482" w14:paraId="4E0B3845" w14:textId="77777777">
            <w:pPr>
              <w:pStyle w:val="TableText"/>
              <w:tabs>
                <w:tab w:val="decimal" w:pos="438"/>
              </w:tabs>
              <w:spacing w:before="20" w:after="20"/>
              <w:ind w:left="-72" w:right="-72"/>
              <w:jc w:val="right"/>
            </w:pPr>
            <w:r>
              <w:t>871</w:t>
            </w:r>
          </w:p>
        </w:tc>
        <w:tc>
          <w:tcPr>
            <w:tcW w:w="705" w:type="pct"/>
            <w:tcBorders>
              <w:top w:val="nil"/>
              <w:left w:val="nil"/>
              <w:bottom w:val="nil"/>
              <w:right w:val="nil"/>
            </w:tcBorders>
            <w:shd w:val="clear" w:color="auto" w:fill="auto"/>
            <w:noWrap/>
            <w:vAlign w:val="center"/>
            <w:hideMark/>
          </w:tcPr>
          <w:p w:rsidRPr="003E0B04" w:rsidR="00ED1482" w:rsidP="007A1FCE" w:rsidRDefault="00ED1482" w14:paraId="1F7A8157" w14:textId="77777777">
            <w:pPr>
              <w:pStyle w:val="TableText"/>
              <w:tabs>
                <w:tab w:val="decimal" w:pos="745"/>
              </w:tabs>
              <w:spacing w:before="20" w:after="20"/>
              <w:ind w:left="-72" w:right="-72"/>
              <w:jc w:val="right"/>
            </w:pPr>
            <w:r w:rsidRPr="003E0B04">
              <w:t>$</w:t>
            </w:r>
            <w:r>
              <w:t>20,123.03</w:t>
            </w:r>
          </w:p>
        </w:tc>
      </w:tr>
      <w:tr w:rsidRPr="003E0B04" w:rsidR="00580801" w:rsidTr="007A1FCE" w14:paraId="40578C5F" w14:textId="77777777">
        <w:trPr>
          <w:trHeight w:val="153"/>
        </w:trPr>
        <w:tc>
          <w:tcPr>
            <w:tcW w:w="1253" w:type="pct"/>
            <w:tcBorders>
              <w:top w:val="nil"/>
              <w:left w:val="nil"/>
              <w:bottom w:val="nil"/>
              <w:right w:val="nil"/>
            </w:tcBorders>
            <w:shd w:val="clear" w:color="auto" w:fill="auto"/>
            <w:vAlign w:val="center"/>
            <w:hideMark/>
          </w:tcPr>
          <w:p w:rsidRPr="003E0B04" w:rsidR="00ED1482" w:rsidP="007A1FCE" w:rsidRDefault="00ED1482" w14:paraId="2F6D8C13" w14:textId="77777777">
            <w:pPr>
              <w:pStyle w:val="TableText"/>
              <w:spacing w:before="20" w:after="20"/>
              <w:ind w:left="-72" w:right="-72"/>
            </w:pPr>
            <w:r w:rsidRPr="003E0B04">
              <w:t xml:space="preserve">Case closure                                                                                                   </w:t>
            </w:r>
          </w:p>
        </w:tc>
        <w:tc>
          <w:tcPr>
            <w:tcW w:w="574" w:type="pct"/>
            <w:tcBorders>
              <w:top w:val="nil"/>
              <w:left w:val="nil"/>
              <w:bottom w:val="nil"/>
              <w:right w:val="nil"/>
            </w:tcBorders>
            <w:shd w:val="clear" w:color="auto" w:fill="auto"/>
            <w:vAlign w:val="center"/>
            <w:hideMark/>
          </w:tcPr>
          <w:p w:rsidRPr="003E0B04" w:rsidR="00ED1482" w:rsidP="007A1FCE" w:rsidRDefault="00ED1482" w14:paraId="18A383A8" w14:textId="77777777">
            <w:pPr>
              <w:pStyle w:val="TableText"/>
              <w:tabs>
                <w:tab w:val="decimal" w:pos="527"/>
              </w:tabs>
              <w:spacing w:before="20" w:after="20"/>
              <w:ind w:left="-72" w:right="-72"/>
              <w:jc w:val="right"/>
            </w:pPr>
            <w:r w:rsidRPr="003E0B04">
              <w:t>81</w:t>
            </w:r>
          </w:p>
        </w:tc>
        <w:tc>
          <w:tcPr>
            <w:tcW w:w="577" w:type="pct"/>
            <w:tcBorders>
              <w:top w:val="nil"/>
              <w:left w:val="nil"/>
              <w:bottom w:val="nil"/>
              <w:right w:val="nil"/>
            </w:tcBorders>
            <w:shd w:val="clear" w:color="auto" w:fill="auto"/>
            <w:vAlign w:val="center"/>
            <w:hideMark/>
          </w:tcPr>
          <w:p w:rsidRPr="003E0B04" w:rsidR="00ED1482" w:rsidP="007A1FCE" w:rsidRDefault="00ED1482" w14:paraId="53FE73D6" w14:textId="77777777">
            <w:pPr>
              <w:pStyle w:val="TableText"/>
              <w:tabs>
                <w:tab w:val="decimal" w:pos="527"/>
              </w:tabs>
              <w:spacing w:before="20" w:after="20"/>
              <w:ind w:left="-72" w:right="-72"/>
              <w:jc w:val="right"/>
            </w:pPr>
            <w:r w:rsidRPr="003E0B04">
              <w:t>43</w:t>
            </w:r>
          </w:p>
        </w:tc>
        <w:tc>
          <w:tcPr>
            <w:tcW w:w="486" w:type="pct"/>
            <w:tcBorders>
              <w:top w:val="nil"/>
              <w:left w:val="nil"/>
              <w:bottom w:val="nil"/>
              <w:right w:val="nil"/>
            </w:tcBorders>
            <w:shd w:val="clear" w:color="auto" w:fill="auto"/>
            <w:vAlign w:val="center"/>
            <w:hideMark/>
          </w:tcPr>
          <w:p w:rsidRPr="003E0B04" w:rsidR="00ED1482" w:rsidP="007A1FCE" w:rsidRDefault="00ED1482" w14:paraId="63AEAE3C" w14:textId="77777777">
            <w:pPr>
              <w:pStyle w:val="TableText"/>
              <w:tabs>
                <w:tab w:val="decimal" w:pos="289"/>
              </w:tabs>
              <w:spacing w:before="20" w:after="20"/>
              <w:ind w:left="-72" w:right="-72"/>
              <w:jc w:val="right"/>
            </w:pPr>
            <w:r>
              <w:t>0.02</w:t>
            </w:r>
          </w:p>
        </w:tc>
        <w:tc>
          <w:tcPr>
            <w:tcW w:w="432" w:type="pct"/>
            <w:tcBorders>
              <w:top w:val="nil"/>
              <w:left w:val="nil"/>
              <w:bottom w:val="nil"/>
              <w:right w:val="nil"/>
            </w:tcBorders>
            <w:shd w:val="clear" w:color="auto" w:fill="auto"/>
            <w:noWrap/>
            <w:vAlign w:val="center"/>
            <w:hideMark/>
          </w:tcPr>
          <w:p w:rsidRPr="003E0B04" w:rsidR="00ED1482" w:rsidP="007A1FCE" w:rsidRDefault="00ED1482" w14:paraId="3F5F174D" w14:textId="77777777">
            <w:pPr>
              <w:pStyle w:val="TableText"/>
              <w:tabs>
                <w:tab w:val="decimal" w:pos="445"/>
              </w:tabs>
              <w:spacing w:before="20" w:after="20"/>
              <w:ind w:left="-72" w:right="-72"/>
              <w:jc w:val="right"/>
            </w:pPr>
            <w:r>
              <w:t>209</w:t>
            </w:r>
          </w:p>
        </w:tc>
        <w:tc>
          <w:tcPr>
            <w:tcW w:w="471" w:type="pct"/>
            <w:tcBorders>
              <w:top w:val="nil"/>
              <w:left w:val="nil"/>
              <w:bottom w:val="nil"/>
              <w:right w:val="nil"/>
            </w:tcBorders>
            <w:shd w:val="clear" w:color="auto" w:fill="auto"/>
            <w:vAlign w:val="center"/>
            <w:hideMark/>
          </w:tcPr>
          <w:p w:rsidRPr="003E0B04" w:rsidR="00ED1482" w:rsidP="007A1FCE" w:rsidRDefault="00ED1482" w14:paraId="3E0DC734" w14:textId="77777777">
            <w:pPr>
              <w:pStyle w:val="TableText"/>
              <w:tabs>
                <w:tab w:val="decimal" w:pos="344"/>
              </w:tabs>
              <w:spacing w:before="20" w:after="20"/>
              <w:ind w:left="-72" w:right="-72"/>
              <w:jc w:val="right"/>
            </w:pPr>
            <w:r w:rsidRPr="003E0B04">
              <w:t xml:space="preserve"> $ 23.11 </w:t>
            </w:r>
          </w:p>
        </w:tc>
        <w:tc>
          <w:tcPr>
            <w:tcW w:w="501" w:type="pct"/>
            <w:tcBorders>
              <w:top w:val="nil"/>
              <w:left w:val="nil"/>
              <w:bottom w:val="nil"/>
              <w:right w:val="nil"/>
            </w:tcBorders>
            <w:shd w:val="clear" w:color="auto" w:fill="auto"/>
            <w:vAlign w:val="center"/>
            <w:hideMark/>
          </w:tcPr>
          <w:p w:rsidRPr="003E0B04" w:rsidR="00ED1482" w:rsidP="007A1FCE" w:rsidRDefault="00ED1482" w14:paraId="319FF4C0" w14:textId="77777777">
            <w:pPr>
              <w:pStyle w:val="TableText"/>
              <w:tabs>
                <w:tab w:val="decimal" w:pos="438"/>
              </w:tabs>
              <w:spacing w:before="20" w:after="20"/>
              <w:ind w:left="-72" w:right="-72"/>
              <w:jc w:val="right"/>
            </w:pPr>
            <w:r>
              <w:t>70</w:t>
            </w:r>
          </w:p>
        </w:tc>
        <w:tc>
          <w:tcPr>
            <w:tcW w:w="705" w:type="pct"/>
            <w:tcBorders>
              <w:top w:val="nil"/>
              <w:left w:val="nil"/>
              <w:bottom w:val="nil"/>
              <w:right w:val="nil"/>
            </w:tcBorders>
            <w:shd w:val="clear" w:color="auto" w:fill="auto"/>
            <w:noWrap/>
            <w:vAlign w:val="center"/>
            <w:hideMark/>
          </w:tcPr>
          <w:p w:rsidRPr="003E0B04" w:rsidR="00ED1482" w:rsidP="007A1FCE" w:rsidRDefault="00ED1482" w14:paraId="607D41F0" w14:textId="77777777">
            <w:pPr>
              <w:pStyle w:val="TableText"/>
              <w:tabs>
                <w:tab w:val="decimal" w:pos="745"/>
              </w:tabs>
              <w:spacing w:before="20" w:after="20"/>
              <w:ind w:left="-72" w:right="-72"/>
              <w:jc w:val="right"/>
            </w:pPr>
            <w:r>
              <w:t>$1,609.84</w:t>
            </w:r>
          </w:p>
        </w:tc>
      </w:tr>
      <w:tr w:rsidRPr="003E0B04" w:rsidR="00580801" w:rsidTr="007A1FCE" w14:paraId="019712D2" w14:textId="77777777">
        <w:trPr>
          <w:trHeight w:val="20"/>
        </w:trPr>
        <w:tc>
          <w:tcPr>
            <w:tcW w:w="1253" w:type="pct"/>
            <w:tcBorders>
              <w:top w:val="nil"/>
              <w:left w:val="nil"/>
              <w:bottom w:val="nil"/>
              <w:right w:val="nil"/>
            </w:tcBorders>
            <w:shd w:val="clear" w:color="auto" w:fill="auto"/>
            <w:vAlign w:val="center"/>
            <w:hideMark/>
          </w:tcPr>
          <w:p w:rsidRPr="003E0B04" w:rsidR="00ED1482" w:rsidP="007A1FCE" w:rsidRDefault="00ED1482" w14:paraId="79B0FFD6" w14:textId="77777777">
            <w:pPr>
              <w:pStyle w:val="TableText"/>
              <w:spacing w:before="20" w:after="20"/>
              <w:ind w:left="-72" w:right="-72"/>
            </w:pPr>
            <w:r w:rsidRPr="003E0B04">
              <w:t>Case closure – prenatal</w:t>
            </w:r>
          </w:p>
        </w:tc>
        <w:tc>
          <w:tcPr>
            <w:tcW w:w="574" w:type="pct"/>
            <w:tcBorders>
              <w:top w:val="nil"/>
              <w:left w:val="nil"/>
              <w:bottom w:val="nil"/>
              <w:right w:val="nil"/>
            </w:tcBorders>
            <w:shd w:val="clear" w:color="auto" w:fill="auto"/>
            <w:vAlign w:val="center"/>
            <w:hideMark/>
          </w:tcPr>
          <w:p w:rsidRPr="003E0B04" w:rsidR="00ED1482" w:rsidP="007A1FCE" w:rsidRDefault="00ED1482" w14:paraId="1653A117" w14:textId="77777777">
            <w:pPr>
              <w:pStyle w:val="TableText"/>
              <w:tabs>
                <w:tab w:val="decimal" w:pos="527"/>
              </w:tabs>
              <w:spacing w:before="20" w:after="20"/>
              <w:ind w:left="-72" w:right="-72"/>
              <w:jc w:val="right"/>
            </w:pPr>
            <w:r>
              <w:t>81</w:t>
            </w:r>
          </w:p>
        </w:tc>
        <w:tc>
          <w:tcPr>
            <w:tcW w:w="577" w:type="pct"/>
            <w:tcBorders>
              <w:top w:val="nil"/>
              <w:left w:val="nil"/>
              <w:bottom w:val="nil"/>
              <w:right w:val="nil"/>
            </w:tcBorders>
            <w:shd w:val="clear" w:color="auto" w:fill="auto"/>
            <w:vAlign w:val="center"/>
            <w:hideMark/>
          </w:tcPr>
          <w:p w:rsidRPr="003E0B04" w:rsidR="00ED1482" w:rsidP="007A1FCE" w:rsidRDefault="00ED1482" w14:paraId="2157BC02" w14:textId="77777777">
            <w:pPr>
              <w:pStyle w:val="TableText"/>
              <w:tabs>
                <w:tab w:val="decimal" w:pos="527"/>
              </w:tabs>
              <w:spacing w:before="20" w:after="20"/>
              <w:ind w:left="-72" w:right="-72"/>
              <w:jc w:val="right"/>
            </w:pPr>
            <w:r>
              <w:t>33</w:t>
            </w:r>
          </w:p>
        </w:tc>
        <w:tc>
          <w:tcPr>
            <w:tcW w:w="486" w:type="pct"/>
            <w:tcBorders>
              <w:top w:val="nil"/>
              <w:left w:val="nil"/>
              <w:bottom w:val="nil"/>
              <w:right w:val="nil"/>
            </w:tcBorders>
            <w:shd w:val="clear" w:color="auto" w:fill="auto"/>
            <w:vAlign w:val="center"/>
            <w:hideMark/>
          </w:tcPr>
          <w:p w:rsidRPr="003E0B04" w:rsidR="00ED1482" w:rsidP="007A1FCE" w:rsidRDefault="00ED1482" w14:paraId="3DD46B99" w14:textId="77777777">
            <w:pPr>
              <w:pStyle w:val="TableText"/>
              <w:tabs>
                <w:tab w:val="decimal" w:pos="289"/>
              </w:tabs>
              <w:spacing w:before="20" w:after="20"/>
              <w:ind w:left="-72" w:right="-72"/>
              <w:jc w:val="right"/>
            </w:pPr>
            <w:r>
              <w:t>0.02</w:t>
            </w:r>
          </w:p>
        </w:tc>
        <w:tc>
          <w:tcPr>
            <w:tcW w:w="432" w:type="pct"/>
            <w:tcBorders>
              <w:top w:val="nil"/>
              <w:left w:val="nil"/>
              <w:bottom w:val="nil"/>
              <w:right w:val="nil"/>
            </w:tcBorders>
            <w:shd w:val="clear" w:color="auto" w:fill="auto"/>
            <w:noWrap/>
            <w:vAlign w:val="center"/>
            <w:hideMark/>
          </w:tcPr>
          <w:p w:rsidRPr="003E0B04" w:rsidR="00ED1482" w:rsidP="007A1FCE" w:rsidRDefault="00ED1482" w14:paraId="1930A261" w14:textId="77777777">
            <w:pPr>
              <w:pStyle w:val="TableText"/>
              <w:tabs>
                <w:tab w:val="decimal" w:pos="445"/>
              </w:tabs>
              <w:spacing w:before="20" w:after="20"/>
              <w:ind w:left="-72" w:right="-72"/>
              <w:jc w:val="right"/>
            </w:pPr>
            <w:r>
              <w:t>161</w:t>
            </w:r>
          </w:p>
        </w:tc>
        <w:tc>
          <w:tcPr>
            <w:tcW w:w="471" w:type="pct"/>
            <w:tcBorders>
              <w:top w:val="nil"/>
              <w:left w:val="nil"/>
              <w:bottom w:val="nil"/>
              <w:right w:val="nil"/>
            </w:tcBorders>
            <w:shd w:val="clear" w:color="auto" w:fill="auto"/>
            <w:vAlign w:val="center"/>
            <w:hideMark/>
          </w:tcPr>
          <w:p w:rsidRPr="003E0B04" w:rsidR="00ED1482" w:rsidP="007A1FCE" w:rsidRDefault="00ED1482" w14:paraId="79D215E3" w14:textId="77777777">
            <w:pPr>
              <w:pStyle w:val="TableText"/>
              <w:tabs>
                <w:tab w:val="decimal" w:pos="344"/>
              </w:tabs>
              <w:spacing w:before="20" w:after="20"/>
              <w:ind w:left="-72" w:right="-72"/>
              <w:jc w:val="right"/>
            </w:pPr>
            <w:r w:rsidRPr="003E0B04">
              <w:t xml:space="preserve"> $ 23.11 </w:t>
            </w:r>
          </w:p>
        </w:tc>
        <w:tc>
          <w:tcPr>
            <w:tcW w:w="501" w:type="pct"/>
            <w:tcBorders>
              <w:top w:val="nil"/>
              <w:left w:val="nil"/>
              <w:bottom w:val="nil"/>
              <w:right w:val="nil"/>
            </w:tcBorders>
            <w:shd w:val="clear" w:color="auto" w:fill="auto"/>
            <w:vAlign w:val="center"/>
            <w:hideMark/>
          </w:tcPr>
          <w:p w:rsidRPr="003E0B04" w:rsidR="00ED1482" w:rsidP="007A1FCE" w:rsidRDefault="00ED1482" w14:paraId="0B9E9D94" w14:textId="77777777">
            <w:pPr>
              <w:pStyle w:val="TableText"/>
              <w:tabs>
                <w:tab w:val="decimal" w:pos="438"/>
              </w:tabs>
              <w:spacing w:before="20" w:after="20"/>
              <w:ind w:left="-72" w:right="-72"/>
              <w:jc w:val="right"/>
            </w:pPr>
            <w:r>
              <w:t>54</w:t>
            </w:r>
          </w:p>
        </w:tc>
        <w:tc>
          <w:tcPr>
            <w:tcW w:w="705" w:type="pct"/>
            <w:tcBorders>
              <w:top w:val="nil"/>
              <w:left w:val="nil"/>
              <w:bottom w:val="nil"/>
              <w:right w:val="nil"/>
            </w:tcBorders>
            <w:shd w:val="clear" w:color="auto" w:fill="auto"/>
            <w:noWrap/>
            <w:vAlign w:val="center"/>
            <w:hideMark/>
          </w:tcPr>
          <w:p w:rsidRPr="003E0B04" w:rsidR="00ED1482" w:rsidP="007A1FCE" w:rsidRDefault="00ED1482" w14:paraId="5F0FF0D5" w14:textId="77777777">
            <w:pPr>
              <w:pStyle w:val="TableText"/>
              <w:tabs>
                <w:tab w:val="decimal" w:pos="745"/>
              </w:tabs>
              <w:spacing w:before="20" w:after="20"/>
              <w:ind w:left="-72" w:right="-72"/>
              <w:jc w:val="right"/>
            </w:pPr>
            <w:r>
              <w:t>$1,235.46</w:t>
            </w:r>
          </w:p>
        </w:tc>
      </w:tr>
      <w:tr w:rsidRPr="003E0B04" w:rsidR="00580801" w:rsidTr="007A1FCE" w14:paraId="471E29F8" w14:textId="77777777">
        <w:trPr>
          <w:trHeight w:val="20"/>
        </w:trPr>
        <w:tc>
          <w:tcPr>
            <w:tcW w:w="1253" w:type="pct"/>
            <w:tcBorders>
              <w:top w:val="nil"/>
              <w:left w:val="nil"/>
              <w:bottom w:val="single" w:color="auto" w:sz="4" w:space="0"/>
              <w:right w:val="nil"/>
            </w:tcBorders>
            <w:shd w:val="clear" w:color="auto" w:fill="auto"/>
            <w:vAlign w:val="center"/>
            <w:hideMark/>
          </w:tcPr>
          <w:p w:rsidRPr="003E0B04" w:rsidR="00ED1482" w:rsidP="007A1FCE" w:rsidRDefault="00ED1482" w14:paraId="1BB9A3EF" w14:textId="77777777">
            <w:pPr>
              <w:pStyle w:val="TableText"/>
              <w:spacing w:before="20" w:after="20"/>
              <w:ind w:left="-72" w:right="-72"/>
            </w:pPr>
            <w:r w:rsidRPr="003E0B04">
              <w:t>Service log entries </w:t>
            </w:r>
          </w:p>
        </w:tc>
        <w:tc>
          <w:tcPr>
            <w:tcW w:w="574" w:type="pct"/>
            <w:tcBorders>
              <w:top w:val="nil"/>
              <w:left w:val="nil"/>
              <w:bottom w:val="single" w:color="auto" w:sz="4" w:space="0"/>
              <w:right w:val="nil"/>
            </w:tcBorders>
            <w:shd w:val="clear" w:color="auto" w:fill="auto"/>
            <w:vAlign w:val="center"/>
            <w:hideMark/>
          </w:tcPr>
          <w:p w:rsidRPr="003E0B04" w:rsidR="00ED1482" w:rsidP="007A1FCE" w:rsidRDefault="00ED1482" w14:paraId="3BD2D0A8" w14:textId="77777777">
            <w:pPr>
              <w:pStyle w:val="TableText"/>
              <w:tabs>
                <w:tab w:val="decimal" w:pos="527"/>
              </w:tabs>
              <w:spacing w:before="20" w:after="20"/>
              <w:ind w:left="-72" w:right="-72"/>
              <w:jc w:val="right"/>
            </w:pPr>
            <w:r w:rsidRPr="003E0B04">
              <w:t>162</w:t>
            </w:r>
          </w:p>
        </w:tc>
        <w:tc>
          <w:tcPr>
            <w:tcW w:w="577" w:type="pct"/>
            <w:tcBorders>
              <w:top w:val="nil"/>
              <w:left w:val="nil"/>
              <w:bottom w:val="single" w:color="auto" w:sz="4" w:space="0"/>
              <w:right w:val="nil"/>
            </w:tcBorders>
            <w:shd w:val="clear" w:color="auto" w:fill="auto"/>
            <w:vAlign w:val="center"/>
            <w:hideMark/>
          </w:tcPr>
          <w:p w:rsidRPr="003E0B04" w:rsidR="00ED1482" w:rsidP="007A1FCE" w:rsidRDefault="00ED1482" w14:paraId="219B914A" w14:textId="77777777">
            <w:pPr>
              <w:pStyle w:val="TableText"/>
              <w:tabs>
                <w:tab w:val="decimal" w:pos="527"/>
              </w:tabs>
              <w:spacing w:before="20" w:after="20"/>
              <w:ind w:left="-72" w:right="-72"/>
              <w:jc w:val="right"/>
            </w:pPr>
            <w:r w:rsidRPr="003E0B04">
              <w:t>2,288</w:t>
            </w:r>
          </w:p>
        </w:tc>
        <w:tc>
          <w:tcPr>
            <w:tcW w:w="486" w:type="pct"/>
            <w:tcBorders>
              <w:top w:val="nil"/>
              <w:left w:val="nil"/>
              <w:bottom w:val="single" w:color="auto" w:sz="4" w:space="0"/>
              <w:right w:val="nil"/>
            </w:tcBorders>
            <w:shd w:val="clear" w:color="auto" w:fill="auto"/>
            <w:vAlign w:val="center"/>
            <w:hideMark/>
          </w:tcPr>
          <w:p w:rsidRPr="003E0B04" w:rsidR="00ED1482" w:rsidP="007A1FCE" w:rsidRDefault="00ED1482" w14:paraId="6821945B" w14:textId="77777777">
            <w:pPr>
              <w:pStyle w:val="TableText"/>
              <w:tabs>
                <w:tab w:val="decimal" w:pos="289"/>
              </w:tabs>
              <w:spacing w:before="20" w:after="20"/>
              <w:ind w:left="-72" w:right="-72"/>
              <w:jc w:val="right"/>
            </w:pPr>
            <w:r w:rsidRPr="003E0B04">
              <w:t>0.03</w:t>
            </w:r>
          </w:p>
        </w:tc>
        <w:tc>
          <w:tcPr>
            <w:tcW w:w="432" w:type="pct"/>
            <w:tcBorders>
              <w:top w:val="nil"/>
              <w:left w:val="nil"/>
              <w:bottom w:val="single" w:color="auto" w:sz="4" w:space="0"/>
              <w:right w:val="nil"/>
            </w:tcBorders>
            <w:shd w:val="clear" w:color="auto" w:fill="auto"/>
            <w:noWrap/>
            <w:vAlign w:val="center"/>
            <w:hideMark/>
          </w:tcPr>
          <w:p w:rsidRPr="003E0B04" w:rsidR="00ED1482" w:rsidP="007A1FCE" w:rsidRDefault="00ED1482" w14:paraId="6B45440B" w14:textId="77777777">
            <w:pPr>
              <w:pStyle w:val="TableText"/>
              <w:tabs>
                <w:tab w:val="decimal" w:pos="445"/>
              </w:tabs>
              <w:spacing w:before="20" w:after="20"/>
              <w:ind w:left="-72" w:right="-72"/>
              <w:jc w:val="right"/>
            </w:pPr>
            <w:r w:rsidRPr="003E0B04">
              <w:t>3</w:t>
            </w:r>
            <w:r>
              <w:t>3</w:t>
            </w:r>
            <w:r w:rsidRPr="003E0B04">
              <w:t>,</w:t>
            </w:r>
            <w:r>
              <w:t>360</w:t>
            </w:r>
          </w:p>
        </w:tc>
        <w:tc>
          <w:tcPr>
            <w:tcW w:w="471" w:type="pct"/>
            <w:tcBorders>
              <w:top w:val="nil"/>
              <w:left w:val="nil"/>
              <w:bottom w:val="single" w:color="auto" w:sz="4" w:space="0"/>
              <w:right w:val="nil"/>
            </w:tcBorders>
            <w:shd w:val="clear" w:color="auto" w:fill="auto"/>
            <w:vAlign w:val="center"/>
            <w:hideMark/>
          </w:tcPr>
          <w:p w:rsidRPr="003E0B04" w:rsidR="00ED1482" w:rsidP="007A1FCE" w:rsidRDefault="00ED1482" w14:paraId="5B5043CB" w14:textId="77777777">
            <w:pPr>
              <w:pStyle w:val="TableText"/>
              <w:tabs>
                <w:tab w:val="decimal" w:pos="344"/>
              </w:tabs>
              <w:spacing w:before="20" w:after="20"/>
              <w:ind w:left="-72" w:right="-72"/>
              <w:jc w:val="right"/>
            </w:pPr>
            <w:r w:rsidRPr="003E0B04">
              <w:t xml:space="preserve"> $ 23.11 </w:t>
            </w:r>
          </w:p>
        </w:tc>
        <w:tc>
          <w:tcPr>
            <w:tcW w:w="501" w:type="pct"/>
            <w:tcBorders>
              <w:top w:val="nil"/>
              <w:left w:val="nil"/>
              <w:bottom w:val="single" w:color="auto" w:sz="4" w:space="0"/>
              <w:right w:val="nil"/>
            </w:tcBorders>
            <w:shd w:val="clear" w:color="auto" w:fill="auto"/>
            <w:vAlign w:val="center"/>
            <w:hideMark/>
          </w:tcPr>
          <w:p w:rsidRPr="003E0B04" w:rsidR="00ED1482" w:rsidP="007A1FCE" w:rsidRDefault="00ED1482" w14:paraId="3145AEDE" w14:textId="77777777">
            <w:pPr>
              <w:pStyle w:val="TableText"/>
              <w:tabs>
                <w:tab w:val="decimal" w:pos="438"/>
              </w:tabs>
              <w:spacing w:before="20" w:after="20"/>
              <w:ind w:left="-72" w:right="-72"/>
              <w:jc w:val="right"/>
            </w:pPr>
            <w:r>
              <w:t>11,120</w:t>
            </w:r>
          </w:p>
        </w:tc>
        <w:tc>
          <w:tcPr>
            <w:tcW w:w="705" w:type="pct"/>
            <w:tcBorders>
              <w:top w:val="nil"/>
              <w:left w:val="nil"/>
              <w:bottom w:val="single" w:color="auto" w:sz="4" w:space="0"/>
              <w:right w:val="nil"/>
            </w:tcBorders>
            <w:shd w:val="clear" w:color="auto" w:fill="auto"/>
            <w:noWrap/>
            <w:vAlign w:val="center"/>
            <w:hideMark/>
          </w:tcPr>
          <w:p w:rsidRPr="003E0B04" w:rsidR="00ED1482" w:rsidP="007A1FCE" w:rsidRDefault="00ED1482" w14:paraId="5952589B" w14:textId="77777777">
            <w:pPr>
              <w:pStyle w:val="TableText"/>
              <w:tabs>
                <w:tab w:val="decimal" w:pos="745"/>
              </w:tabs>
              <w:spacing w:before="20" w:after="20"/>
              <w:ind w:left="-72" w:right="-72"/>
              <w:jc w:val="right"/>
            </w:pPr>
            <w:r>
              <w:t>$265,975.80</w:t>
            </w:r>
          </w:p>
        </w:tc>
      </w:tr>
      <w:tr w:rsidRPr="00C348A4" w:rsidR="00ED1482" w:rsidTr="007A1FCE" w14:paraId="1B36C532" w14:textId="77777777">
        <w:trPr>
          <w:trHeight w:val="20"/>
        </w:trPr>
        <w:tc>
          <w:tcPr>
            <w:tcW w:w="5000" w:type="pct"/>
            <w:gridSpan w:val="8"/>
            <w:tcBorders>
              <w:top w:val="single" w:color="auto" w:sz="4" w:space="0"/>
              <w:left w:val="nil"/>
              <w:bottom w:val="single" w:color="auto" w:sz="4" w:space="0"/>
              <w:right w:val="nil"/>
            </w:tcBorders>
            <w:shd w:val="clear" w:color="auto" w:fill="auto"/>
            <w:vAlign w:val="center"/>
            <w:hideMark/>
          </w:tcPr>
          <w:p w:rsidRPr="003C14A3" w:rsidR="00ED1482" w:rsidP="007A1FCE" w:rsidRDefault="00ED1482" w14:paraId="6B3CEC01" w14:textId="77777777">
            <w:pPr>
              <w:spacing w:before="60" w:after="20" w:line="240" w:lineRule="auto"/>
              <w:ind w:left="-72" w:right="-72"/>
              <w:rPr>
                <w:rFonts w:ascii="Arial" w:hAnsi="Arial" w:cs="Arial"/>
                <w:i/>
                <w:iCs/>
                <w:color w:val="000000"/>
                <w:sz w:val="18"/>
                <w:szCs w:val="18"/>
              </w:rPr>
            </w:pPr>
            <w:r w:rsidRPr="00C348A4">
              <w:rPr>
                <w:rFonts w:ascii="Arial" w:hAnsi="Arial" w:cs="Arial"/>
                <w:i/>
                <w:iCs/>
                <w:color w:val="000000"/>
                <w:sz w:val="18"/>
                <w:szCs w:val="18"/>
              </w:rPr>
              <w:t>Outcome</w:t>
            </w:r>
            <w:r>
              <w:rPr>
                <w:rFonts w:ascii="Arial" w:hAnsi="Arial" w:cs="Arial"/>
                <w:i/>
                <w:iCs/>
                <w:color w:val="000000"/>
                <w:sz w:val="18"/>
                <w:szCs w:val="18"/>
              </w:rPr>
              <w:t>s</w:t>
            </w:r>
            <w:r w:rsidRPr="00C348A4">
              <w:rPr>
                <w:rFonts w:ascii="Arial" w:hAnsi="Arial" w:cs="Arial"/>
                <w:i/>
                <w:iCs/>
                <w:color w:val="000000"/>
                <w:sz w:val="18"/>
                <w:szCs w:val="18"/>
              </w:rPr>
              <w:t xml:space="preserve"> and impact</w:t>
            </w:r>
            <w:r>
              <w:rPr>
                <w:rFonts w:ascii="Arial" w:hAnsi="Arial" w:cs="Arial"/>
                <w:i/>
                <w:iCs/>
                <w:color w:val="000000"/>
                <w:sz w:val="18"/>
                <w:szCs w:val="18"/>
              </w:rPr>
              <w:t>s</w:t>
            </w:r>
            <w:r w:rsidRPr="00C348A4">
              <w:rPr>
                <w:rFonts w:ascii="Arial" w:hAnsi="Arial" w:cs="Arial"/>
                <w:i/>
                <w:iCs/>
                <w:color w:val="000000"/>
                <w:sz w:val="18"/>
                <w:szCs w:val="18"/>
              </w:rPr>
              <w:t xml:space="preserve"> data</w:t>
            </w:r>
          </w:p>
        </w:tc>
      </w:tr>
      <w:tr w:rsidRPr="00C348A4" w:rsidR="00ED1482" w:rsidTr="007A1FCE" w14:paraId="3C913874" w14:textId="77777777">
        <w:trPr>
          <w:trHeight w:val="20"/>
        </w:trPr>
        <w:tc>
          <w:tcPr>
            <w:tcW w:w="5000" w:type="pct"/>
            <w:gridSpan w:val="8"/>
            <w:tcBorders>
              <w:top w:val="single" w:color="auto" w:sz="4" w:space="0"/>
              <w:left w:val="nil"/>
              <w:bottom w:val="nil"/>
              <w:right w:val="nil"/>
            </w:tcBorders>
            <w:shd w:val="clear" w:color="auto" w:fill="auto"/>
            <w:vAlign w:val="center"/>
            <w:hideMark/>
          </w:tcPr>
          <w:p w:rsidRPr="003C14A3" w:rsidR="00ED1482" w:rsidP="007A1FCE" w:rsidRDefault="00ED1482" w14:paraId="1F37D91F" w14:textId="77777777">
            <w:pPr>
              <w:spacing w:before="60" w:after="20" w:line="240" w:lineRule="auto"/>
              <w:ind w:left="-72" w:right="-72"/>
              <w:rPr>
                <w:rFonts w:ascii="Arial" w:hAnsi="Arial" w:cs="Arial"/>
                <w:sz w:val="18"/>
                <w:szCs w:val="18"/>
              </w:rPr>
            </w:pPr>
            <w:r w:rsidRPr="003C14A3">
              <w:rPr>
                <w:rFonts w:ascii="Arial" w:hAnsi="Arial" w:cs="Arial"/>
                <w:i/>
                <w:iCs/>
                <w:color w:val="000000"/>
                <w:sz w:val="18"/>
                <w:szCs w:val="18"/>
              </w:rPr>
              <w:t xml:space="preserve">Administrative </w:t>
            </w:r>
            <w:r>
              <w:rPr>
                <w:rFonts w:ascii="Arial" w:hAnsi="Arial" w:cs="Arial"/>
                <w:i/>
                <w:iCs/>
                <w:color w:val="000000"/>
                <w:sz w:val="18"/>
                <w:szCs w:val="18"/>
              </w:rPr>
              <w:t>d</w:t>
            </w:r>
            <w:r w:rsidRPr="003C14A3">
              <w:rPr>
                <w:rFonts w:ascii="Arial" w:hAnsi="Arial" w:cs="Arial"/>
                <w:i/>
                <w:iCs/>
                <w:color w:val="000000"/>
                <w:sz w:val="18"/>
                <w:szCs w:val="18"/>
              </w:rPr>
              <w:t>ata</w:t>
            </w:r>
          </w:p>
        </w:tc>
      </w:tr>
      <w:tr w:rsidRPr="003E0B04" w:rsidR="00580801" w:rsidTr="007A1FCE" w14:paraId="24CEFD42" w14:textId="77777777">
        <w:trPr>
          <w:trHeight w:val="20"/>
        </w:trPr>
        <w:tc>
          <w:tcPr>
            <w:tcW w:w="1253" w:type="pct"/>
            <w:tcBorders>
              <w:top w:val="nil"/>
              <w:left w:val="nil"/>
              <w:bottom w:val="nil"/>
              <w:right w:val="nil"/>
            </w:tcBorders>
            <w:shd w:val="clear" w:color="auto" w:fill="auto"/>
            <w:vAlign w:val="center"/>
            <w:hideMark/>
          </w:tcPr>
          <w:p w:rsidRPr="003E0B04" w:rsidR="00ED1482" w:rsidP="007A1FCE" w:rsidRDefault="00ED1482" w14:paraId="2A2F8AD7" w14:textId="77777777">
            <w:pPr>
              <w:pStyle w:val="TableText"/>
              <w:spacing w:before="20" w:after="20"/>
              <w:ind w:left="-72" w:right="-72"/>
            </w:pPr>
            <w:r w:rsidRPr="003E0B04">
              <w:t>Obtain access to administrative data</w:t>
            </w:r>
          </w:p>
        </w:tc>
        <w:tc>
          <w:tcPr>
            <w:tcW w:w="574" w:type="pct"/>
            <w:tcBorders>
              <w:top w:val="nil"/>
              <w:left w:val="nil"/>
              <w:bottom w:val="nil"/>
              <w:right w:val="nil"/>
            </w:tcBorders>
            <w:shd w:val="clear" w:color="auto" w:fill="auto"/>
            <w:vAlign w:val="center"/>
            <w:hideMark/>
          </w:tcPr>
          <w:p w:rsidRPr="003E0B04" w:rsidR="00ED1482" w:rsidP="007A1FCE" w:rsidRDefault="00ED1482" w14:paraId="7CEE25A1" w14:textId="77777777">
            <w:pPr>
              <w:pStyle w:val="TableText"/>
              <w:tabs>
                <w:tab w:val="decimal" w:pos="527"/>
              </w:tabs>
              <w:spacing w:before="20" w:after="20"/>
              <w:ind w:left="-72" w:right="-72"/>
              <w:jc w:val="right"/>
            </w:pPr>
            <w:r w:rsidRPr="003E0B04">
              <w:t>27</w:t>
            </w:r>
          </w:p>
        </w:tc>
        <w:tc>
          <w:tcPr>
            <w:tcW w:w="577" w:type="pct"/>
            <w:tcBorders>
              <w:top w:val="nil"/>
              <w:left w:val="nil"/>
              <w:bottom w:val="nil"/>
              <w:right w:val="nil"/>
            </w:tcBorders>
            <w:shd w:val="clear" w:color="auto" w:fill="auto"/>
            <w:vAlign w:val="center"/>
            <w:hideMark/>
          </w:tcPr>
          <w:p w:rsidRPr="003E0B04" w:rsidR="00ED1482" w:rsidP="007A1FCE" w:rsidRDefault="00ED1482" w14:paraId="57269549" w14:textId="77777777">
            <w:pPr>
              <w:pStyle w:val="TableText"/>
              <w:tabs>
                <w:tab w:val="decimal" w:pos="527"/>
              </w:tabs>
              <w:spacing w:before="20" w:after="20"/>
              <w:ind w:left="-72" w:right="-72"/>
              <w:jc w:val="right"/>
            </w:pPr>
            <w:r w:rsidRPr="003E0B04">
              <w:t>1</w:t>
            </w:r>
          </w:p>
        </w:tc>
        <w:tc>
          <w:tcPr>
            <w:tcW w:w="486" w:type="pct"/>
            <w:tcBorders>
              <w:top w:val="nil"/>
              <w:left w:val="nil"/>
              <w:bottom w:val="nil"/>
              <w:right w:val="nil"/>
            </w:tcBorders>
            <w:shd w:val="clear" w:color="auto" w:fill="auto"/>
            <w:vAlign w:val="center"/>
            <w:hideMark/>
          </w:tcPr>
          <w:p w:rsidRPr="003E0B04" w:rsidR="00ED1482" w:rsidP="007A1FCE" w:rsidRDefault="00ED1482" w14:paraId="7E39FED6" w14:textId="77777777">
            <w:pPr>
              <w:pStyle w:val="TableText"/>
              <w:tabs>
                <w:tab w:val="decimal" w:pos="289"/>
              </w:tabs>
              <w:spacing w:before="20" w:after="20"/>
              <w:ind w:left="-72" w:right="-72"/>
              <w:jc w:val="right"/>
            </w:pPr>
            <w:r w:rsidRPr="003E0B04">
              <w:t>42.60</w:t>
            </w:r>
          </w:p>
        </w:tc>
        <w:tc>
          <w:tcPr>
            <w:tcW w:w="432" w:type="pct"/>
            <w:tcBorders>
              <w:top w:val="nil"/>
              <w:left w:val="nil"/>
              <w:bottom w:val="nil"/>
              <w:right w:val="nil"/>
            </w:tcBorders>
            <w:shd w:val="clear" w:color="auto" w:fill="auto"/>
            <w:noWrap/>
            <w:vAlign w:val="center"/>
            <w:hideMark/>
          </w:tcPr>
          <w:p w:rsidRPr="003E0B04" w:rsidR="00ED1482" w:rsidP="007A1FCE" w:rsidRDefault="00ED1482" w14:paraId="11F25879" w14:textId="77777777">
            <w:pPr>
              <w:pStyle w:val="TableText"/>
              <w:tabs>
                <w:tab w:val="decimal" w:pos="445"/>
              </w:tabs>
              <w:spacing w:before="20" w:after="20"/>
              <w:ind w:left="-72" w:right="-72"/>
              <w:jc w:val="right"/>
            </w:pPr>
            <w:r w:rsidRPr="003E0B04">
              <w:t>3</w:t>
            </w:r>
            <w:r>
              <w:t>,</w:t>
            </w:r>
            <w:r w:rsidRPr="003E0B04">
              <w:t>450.6</w:t>
            </w:r>
          </w:p>
        </w:tc>
        <w:tc>
          <w:tcPr>
            <w:tcW w:w="471" w:type="pct"/>
            <w:tcBorders>
              <w:top w:val="nil"/>
              <w:left w:val="nil"/>
              <w:bottom w:val="nil"/>
              <w:right w:val="nil"/>
            </w:tcBorders>
            <w:shd w:val="clear" w:color="auto" w:fill="auto"/>
            <w:vAlign w:val="center"/>
            <w:hideMark/>
          </w:tcPr>
          <w:p w:rsidRPr="003E0B04" w:rsidR="00ED1482" w:rsidP="007A1FCE" w:rsidRDefault="00ED1482" w14:paraId="1938CFD5" w14:textId="77777777">
            <w:pPr>
              <w:pStyle w:val="TableText"/>
              <w:tabs>
                <w:tab w:val="decimal" w:pos="344"/>
              </w:tabs>
              <w:spacing w:before="20" w:after="20"/>
              <w:ind w:left="-72" w:right="-72"/>
              <w:jc w:val="right"/>
            </w:pPr>
            <w:r w:rsidRPr="003E0B04">
              <w:t xml:space="preserve"> $ 42.81 </w:t>
            </w:r>
          </w:p>
        </w:tc>
        <w:tc>
          <w:tcPr>
            <w:tcW w:w="501" w:type="pct"/>
            <w:tcBorders>
              <w:top w:val="nil"/>
              <w:left w:val="nil"/>
              <w:bottom w:val="nil"/>
              <w:right w:val="nil"/>
            </w:tcBorders>
            <w:shd w:val="clear" w:color="auto" w:fill="auto"/>
            <w:vAlign w:val="center"/>
            <w:hideMark/>
          </w:tcPr>
          <w:p w:rsidRPr="003E0B04" w:rsidR="00ED1482" w:rsidP="007A1FCE" w:rsidRDefault="00ED1482" w14:paraId="3389E8DC" w14:textId="77777777">
            <w:pPr>
              <w:pStyle w:val="TableText"/>
              <w:tabs>
                <w:tab w:val="decimal" w:pos="438"/>
              </w:tabs>
              <w:spacing w:before="20" w:after="20"/>
              <w:ind w:left="-72" w:right="-72"/>
              <w:jc w:val="right"/>
            </w:pPr>
            <w:r w:rsidRPr="003E0B04">
              <w:t>1</w:t>
            </w:r>
            <w:r>
              <w:t>,</w:t>
            </w:r>
            <w:r w:rsidRPr="003E0B04">
              <w:t>150</w:t>
            </w:r>
          </w:p>
        </w:tc>
        <w:tc>
          <w:tcPr>
            <w:tcW w:w="705" w:type="pct"/>
            <w:tcBorders>
              <w:top w:val="nil"/>
              <w:left w:val="nil"/>
              <w:bottom w:val="nil"/>
              <w:right w:val="nil"/>
            </w:tcBorders>
            <w:shd w:val="clear" w:color="auto" w:fill="auto"/>
            <w:noWrap/>
            <w:vAlign w:val="center"/>
            <w:hideMark/>
          </w:tcPr>
          <w:p w:rsidRPr="003E0B04" w:rsidR="00ED1482" w:rsidP="007A1FCE" w:rsidRDefault="00ED1482" w14:paraId="4CB70887" w14:textId="77777777">
            <w:pPr>
              <w:pStyle w:val="TableText"/>
              <w:tabs>
                <w:tab w:val="decimal" w:pos="745"/>
              </w:tabs>
              <w:spacing w:before="20" w:after="20"/>
              <w:ind w:left="-72" w:right="-72"/>
              <w:jc w:val="right"/>
            </w:pPr>
            <w:r w:rsidRPr="003E0B04">
              <w:t xml:space="preserve"> $49,2</w:t>
            </w:r>
            <w:r>
              <w:t>31</w:t>
            </w:r>
            <w:r w:rsidRPr="003E0B04">
              <w:t>.</w:t>
            </w:r>
            <w:r>
              <w:t>50</w:t>
            </w:r>
            <w:r w:rsidRPr="003E0B04">
              <w:t xml:space="preserve"> </w:t>
            </w:r>
          </w:p>
        </w:tc>
      </w:tr>
      <w:tr w:rsidRPr="003E0B04" w:rsidR="00580801" w:rsidTr="007A1FCE" w14:paraId="19D6FD68" w14:textId="77777777">
        <w:trPr>
          <w:trHeight w:val="20"/>
        </w:trPr>
        <w:tc>
          <w:tcPr>
            <w:tcW w:w="1253" w:type="pct"/>
            <w:tcBorders>
              <w:top w:val="nil"/>
              <w:left w:val="nil"/>
              <w:bottom w:val="nil"/>
              <w:right w:val="nil"/>
            </w:tcBorders>
            <w:shd w:val="clear" w:color="auto" w:fill="auto"/>
            <w:vAlign w:val="center"/>
            <w:hideMark/>
          </w:tcPr>
          <w:p w:rsidRPr="003E0B04" w:rsidR="00ED1482" w:rsidP="007A1FCE" w:rsidRDefault="00ED1482" w14:paraId="33D69B21" w14:textId="77777777">
            <w:pPr>
              <w:pStyle w:val="TableText"/>
              <w:spacing w:before="20" w:after="20"/>
              <w:ind w:left="-72" w:right="-72"/>
            </w:pPr>
            <w:r w:rsidRPr="003E0B04">
              <w:t>Report administrative data</w:t>
            </w:r>
          </w:p>
        </w:tc>
        <w:tc>
          <w:tcPr>
            <w:tcW w:w="574" w:type="pct"/>
            <w:tcBorders>
              <w:top w:val="nil"/>
              <w:left w:val="nil"/>
              <w:bottom w:val="nil"/>
              <w:right w:val="nil"/>
            </w:tcBorders>
            <w:shd w:val="clear" w:color="auto" w:fill="auto"/>
            <w:vAlign w:val="center"/>
            <w:hideMark/>
          </w:tcPr>
          <w:p w:rsidRPr="003E0B04" w:rsidR="00ED1482" w:rsidP="007A1FCE" w:rsidRDefault="00ED1482" w14:paraId="4B0A05C6" w14:textId="77777777">
            <w:pPr>
              <w:pStyle w:val="TableText"/>
              <w:tabs>
                <w:tab w:val="decimal" w:pos="527"/>
              </w:tabs>
              <w:spacing w:before="20" w:after="20"/>
              <w:ind w:left="-72" w:right="-72"/>
              <w:jc w:val="right"/>
            </w:pPr>
            <w:r w:rsidRPr="003E0B04">
              <w:t>27</w:t>
            </w:r>
          </w:p>
        </w:tc>
        <w:tc>
          <w:tcPr>
            <w:tcW w:w="577" w:type="pct"/>
            <w:tcBorders>
              <w:top w:val="nil"/>
              <w:left w:val="nil"/>
              <w:bottom w:val="nil"/>
              <w:right w:val="nil"/>
            </w:tcBorders>
            <w:shd w:val="clear" w:color="auto" w:fill="auto"/>
            <w:vAlign w:val="center"/>
            <w:hideMark/>
          </w:tcPr>
          <w:p w:rsidRPr="003E0B04" w:rsidR="00ED1482" w:rsidP="007A1FCE" w:rsidRDefault="00ED1482" w14:paraId="5A8C4D07" w14:textId="77777777">
            <w:pPr>
              <w:pStyle w:val="TableText"/>
              <w:tabs>
                <w:tab w:val="decimal" w:pos="527"/>
              </w:tabs>
              <w:spacing w:before="20" w:after="20"/>
              <w:ind w:left="-72" w:right="-72"/>
              <w:jc w:val="right"/>
            </w:pPr>
            <w:r w:rsidRPr="003E0B04">
              <w:t>2</w:t>
            </w:r>
          </w:p>
        </w:tc>
        <w:tc>
          <w:tcPr>
            <w:tcW w:w="486" w:type="pct"/>
            <w:tcBorders>
              <w:top w:val="nil"/>
              <w:left w:val="nil"/>
              <w:bottom w:val="nil"/>
              <w:right w:val="nil"/>
            </w:tcBorders>
            <w:shd w:val="clear" w:color="auto" w:fill="auto"/>
            <w:vAlign w:val="center"/>
            <w:hideMark/>
          </w:tcPr>
          <w:p w:rsidRPr="003E0B04" w:rsidR="00ED1482" w:rsidP="007A1FCE" w:rsidRDefault="00ED1482" w14:paraId="5373E60D" w14:textId="77777777">
            <w:pPr>
              <w:pStyle w:val="TableText"/>
              <w:tabs>
                <w:tab w:val="decimal" w:pos="289"/>
              </w:tabs>
              <w:spacing w:before="20" w:after="20"/>
              <w:ind w:left="-72" w:right="-72"/>
              <w:jc w:val="right"/>
            </w:pPr>
            <w:r w:rsidRPr="003E0B04">
              <w:t>144</w:t>
            </w:r>
          </w:p>
        </w:tc>
        <w:tc>
          <w:tcPr>
            <w:tcW w:w="432" w:type="pct"/>
            <w:tcBorders>
              <w:top w:val="nil"/>
              <w:left w:val="nil"/>
              <w:bottom w:val="nil"/>
              <w:right w:val="nil"/>
            </w:tcBorders>
            <w:shd w:val="clear" w:color="auto" w:fill="auto"/>
            <w:noWrap/>
            <w:vAlign w:val="center"/>
            <w:hideMark/>
          </w:tcPr>
          <w:p w:rsidRPr="003E0B04" w:rsidR="00ED1482" w:rsidP="007A1FCE" w:rsidRDefault="00ED1482" w14:paraId="204D58C4" w14:textId="77777777">
            <w:pPr>
              <w:pStyle w:val="TableText"/>
              <w:tabs>
                <w:tab w:val="decimal" w:pos="445"/>
              </w:tabs>
              <w:spacing w:before="20" w:after="20"/>
              <w:ind w:left="-72" w:right="-72"/>
              <w:jc w:val="right"/>
            </w:pPr>
            <w:r w:rsidRPr="003E0B04">
              <w:t>23</w:t>
            </w:r>
            <w:r>
              <w:t>,</w:t>
            </w:r>
            <w:r w:rsidRPr="003E0B04">
              <w:t>328</w:t>
            </w:r>
          </w:p>
        </w:tc>
        <w:tc>
          <w:tcPr>
            <w:tcW w:w="471" w:type="pct"/>
            <w:tcBorders>
              <w:top w:val="nil"/>
              <w:left w:val="nil"/>
              <w:bottom w:val="nil"/>
              <w:right w:val="nil"/>
            </w:tcBorders>
            <w:shd w:val="clear" w:color="auto" w:fill="auto"/>
            <w:vAlign w:val="center"/>
            <w:hideMark/>
          </w:tcPr>
          <w:p w:rsidRPr="003E0B04" w:rsidR="00ED1482" w:rsidP="007A1FCE" w:rsidRDefault="00ED1482" w14:paraId="52531B16" w14:textId="77777777">
            <w:pPr>
              <w:pStyle w:val="TableText"/>
              <w:tabs>
                <w:tab w:val="decimal" w:pos="344"/>
              </w:tabs>
              <w:spacing w:before="20" w:after="20"/>
              <w:ind w:left="-72" w:right="-72"/>
              <w:jc w:val="right"/>
            </w:pPr>
            <w:r w:rsidRPr="003E0B04">
              <w:t xml:space="preserve"> $ 16.73 </w:t>
            </w:r>
          </w:p>
        </w:tc>
        <w:tc>
          <w:tcPr>
            <w:tcW w:w="501" w:type="pct"/>
            <w:tcBorders>
              <w:top w:val="nil"/>
              <w:left w:val="nil"/>
              <w:bottom w:val="nil"/>
              <w:right w:val="nil"/>
            </w:tcBorders>
            <w:shd w:val="clear" w:color="auto" w:fill="auto"/>
            <w:vAlign w:val="center"/>
            <w:hideMark/>
          </w:tcPr>
          <w:p w:rsidRPr="003E0B04" w:rsidR="00ED1482" w:rsidP="007A1FCE" w:rsidRDefault="00ED1482" w14:paraId="59430A8F" w14:textId="77777777">
            <w:pPr>
              <w:pStyle w:val="TableText"/>
              <w:tabs>
                <w:tab w:val="decimal" w:pos="438"/>
              </w:tabs>
              <w:spacing w:before="20" w:after="20"/>
              <w:ind w:left="-72" w:right="-72"/>
              <w:jc w:val="right"/>
            </w:pPr>
            <w:r w:rsidRPr="003E0B04">
              <w:t>7</w:t>
            </w:r>
            <w:r>
              <w:t>,</w:t>
            </w:r>
            <w:r w:rsidRPr="003E0B04">
              <w:t>776</w:t>
            </w:r>
          </w:p>
        </w:tc>
        <w:tc>
          <w:tcPr>
            <w:tcW w:w="705" w:type="pct"/>
            <w:tcBorders>
              <w:top w:val="nil"/>
              <w:left w:val="nil"/>
              <w:bottom w:val="nil"/>
              <w:right w:val="nil"/>
            </w:tcBorders>
            <w:shd w:val="clear" w:color="auto" w:fill="auto"/>
            <w:noWrap/>
            <w:vAlign w:val="center"/>
            <w:hideMark/>
          </w:tcPr>
          <w:p w:rsidRPr="003E0B04" w:rsidR="00ED1482" w:rsidP="007A1FCE" w:rsidRDefault="00ED1482" w14:paraId="7BF8FB8B" w14:textId="77777777">
            <w:pPr>
              <w:pStyle w:val="TableText"/>
              <w:tabs>
                <w:tab w:val="decimal" w:pos="745"/>
              </w:tabs>
              <w:spacing w:before="20" w:after="20"/>
              <w:ind w:left="-72" w:right="-72"/>
              <w:jc w:val="right"/>
            </w:pPr>
            <w:r w:rsidRPr="003E0B04">
              <w:t xml:space="preserve"> $130,092.48 </w:t>
            </w:r>
          </w:p>
        </w:tc>
      </w:tr>
      <w:tr w:rsidRPr="00C348A4" w:rsidR="00ED1482" w:rsidTr="007A1FCE" w14:paraId="6FD6BC78" w14:textId="77777777">
        <w:trPr>
          <w:trHeight w:val="20"/>
        </w:trPr>
        <w:tc>
          <w:tcPr>
            <w:tcW w:w="5000" w:type="pct"/>
            <w:gridSpan w:val="8"/>
            <w:tcBorders>
              <w:top w:val="nil"/>
              <w:left w:val="nil"/>
              <w:bottom w:val="nil"/>
              <w:right w:val="nil"/>
            </w:tcBorders>
            <w:shd w:val="clear" w:color="auto" w:fill="auto"/>
            <w:vAlign w:val="center"/>
            <w:hideMark/>
          </w:tcPr>
          <w:p w:rsidRPr="003C14A3" w:rsidR="00ED1482" w:rsidP="007A1FCE" w:rsidRDefault="00ED1482" w14:paraId="67C446A3" w14:textId="77777777">
            <w:pPr>
              <w:spacing w:before="60" w:after="20" w:line="240" w:lineRule="auto"/>
              <w:ind w:left="-72" w:right="-72"/>
              <w:rPr>
                <w:rFonts w:ascii="Arial" w:hAnsi="Arial" w:cs="Arial"/>
                <w:sz w:val="18"/>
                <w:szCs w:val="18"/>
              </w:rPr>
            </w:pPr>
            <w:r w:rsidRPr="003C14A3">
              <w:rPr>
                <w:rFonts w:ascii="Arial" w:hAnsi="Arial" w:cs="Arial"/>
                <w:i/>
                <w:iCs/>
                <w:color w:val="000000"/>
                <w:sz w:val="18"/>
                <w:szCs w:val="18"/>
              </w:rPr>
              <w:t>Standardized instruments</w:t>
            </w:r>
          </w:p>
        </w:tc>
      </w:tr>
      <w:tr w:rsidRPr="003E0B04" w:rsidR="00580801" w:rsidTr="007A1FCE" w14:paraId="253FA3DF" w14:textId="77777777">
        <w:trPr>
          <w:trHeight w:val="20"/>
        </w:trPr>
        <w:tc>
          <w:tcPr>
            <w:tcW w:w="1253" w:type="pct"/>
            <w:tcBorders>
              <w:top w:val="nil"/>
              <w:left w:val="nil"/>
              <w:bottom w:val="nil"/>
              <w:right w:val="nil"/>
            </w:tcBorders>
            <w:shd w:val="clear" w:color="auto" w:fill="auto"/>
            <w:vAlign w:val="center"/>
            <w:hideMark/>
          </w:tcPr>
          <w:p w:rsidRPr="003E0B04" w:rsidR="00ED1482" w:rsidP="007A1FCE" w:rsidRDefault="00ED1482" w14:paraId="1C093EF5" w14:textId="77777777">
            <w:pPr>
              <w:pStyle w:val="TableText"/>
              <w:spacing w:before="20" w:after="20"/>
              <w:ind w:left="-72" w:right="-72"/>
            </w:pPr>
            <w:r w:rsidRPr="003E0B04">
              <w:t>Review and adopt reporting templates</w:t>
            </w:r>
          </w:p>
        </w:tc>
        <w:tc>
          <w:tcPr>
            <w:tcW w:w="574" w:type="pct"/>
            <w:tcBorders>
              <w:top w:val="nil"/>
              <w:left w:val="nil"/>
              <w:bottom w:val="nil"/>
              <w:right w:val="nil"/>
            </w:tcBorders>
            <w:shd w:val="clear" w:color="auto" w:fill="auto"/>
            <w:vAlign w:val="center"/>
            <w:hideMark/>
          </w:tcPr>
          <w:p w:rsidRPr="003E0B04" w:rsidR="00ED1482" w:rsidP="007A1FCE" w:rsidRDefault="00ED1482" w14:paraId="29C0FE1E" w14:textId="77777777">
            <w:pPr>
              <w:pStyle w:val="TableText"/>
              <w:tabs>
                <w:tab w:val="decimal" w:pos="527"/>
              </w:tabs>
              <w:spacing w:before="20" w:after="20"/>
              <w:ind w:left="-72" w:right="-72"/>
              <w:jc w:val="right"/>
            </w:pPr>
            <w:r w:rsidRPr="003E0B04">
              <w:t>27</w:t>
            </w:r>
          </w:p>
        </w:tc>
        <w:tc>
          <w:tcPr>
            <w:tcW w:w="577" w:type="pct"/>
            <w:tcBorders>
              <w:top w:val="nil"/>
              <w:left w:val="nil"/>
              <w:bottom w:val="nil"/>
              <w:right w:val="nil"/>
            </w:tcBorders>
            <w:shd w:val="clear" w:color="auto" w:fill="auto"/>
            <w:vAlign w:val="center"/>
            <w:hideMark/>
          </w:tcPr>
          <w:p w:rsidRPr="003E0B04" w:rsidR="00ED1482" w:rsidP="007A1FCE" w:rsidRDefault="00ED1482" w14:paraId="6BE198D1" w14:textId="77777777">
            <w:pPr>
              <w:pStyle w:val="TableText"/>
              <w:tabs>
                <w:tab w:val="decimal" w:pos="527"/>
              </w:tabs>
              <w:spacing w:before="20" w:after="20"/>
              <w:ind w:left="-72" w:right="-72"/>
              <w:jc w:val="right"/>
            </w:pPr>
            <w:r w:rsidRPr="003E0B04">
              <w:t>0.33</w:t>
            </w:r>
          </w:p>
        </w:tc>
        <w:tc>
          <w:tcPr>
            <w:tcW w:w="486" w:type="pct"/>
            <w:tcBorders>
              <w:top w:val="nil"/>
              <w:left w:val="nil"/>
              <w:bottom w:val="nil"/>
              <w:right w:val="nil"/>
            </w:tcBorders>
            <w:shd w:val="clear" w:color="auto" w:fill="auto"/>
            <w:vAlign w:val="center"/>
            <w:hideMark/>
          </w:tcPr>
          <w:p w:rsidRPr="003E0B04" w:rsidR="00ED1482" w:rsidP="007A1FCE" w:rsidRDefault="00ED1482" w14:paraId="48B0748C" w14:textId="77777777">
            <w:pPr>
              <w:pStyle w:val="TableText"/>
              <w:tabs>
                <w:tab w:val="decimal" w:pos="289"/>
              </w:tabs>
              <w:spacing w:before="20" w:after="20"/>
              <w:ind w:left="-72" w:right="-72"/>
              <w:jc w:val="right"/>
            </w:pPr>
            <w:r w:rsidRPr="003E0B04">
              <w:t>8</w:t>
            </w:r>
          </w:p>
        </w:tc>
        <w:tc>
          <w:tcPr>
            <w:tcW w:w="432" w:type="pct"/>
            <w:tcBorders>
              <w:top w:val="nil"/>
              <w:left w:val="nil"/>
              <w:bottom w:val="nil"/>
              <w:right w:val="nil"/>
            </w:tcBorders>
            <w:shd w:val="clear" w:color="auto" w:fill="auto"/>
            <w:noWrap/>
            <w:vAlign w:val="center"/>
            <w:hideMark/>
          </w:tcPr>
          <w:p w:rsidRPr="003E0B04" w:rsidR="00ED1482" w:rsidP="007A1FCE" w:rsidRDefault="00ED1482" w14:paraId="34740AFB" w14:textId="77777777">
            <w:pPr>
              <w:pStyle w:val="TableText"/>
              <w:tabs>
                <w:tab w:val="decimal" w:pos="445"/>
              </w:tabs>
              <w:spacing w:before="20" w:after="20"/>
              <w:ind w:left="-72" w:right="-72"/>
              <w:jc w:val="right"/>
            </w:pPr>
            <w:r w:rsidRPr="003E0B04">
              <w:t>213.8</w:t>
            </w:r>
          </w:p>
        </w:tc>
        <w:tc>
          <w:tcPr>
            <w:tcW w:w="471" w:type="pct"/>
            <w:tcBorders>
              <w:top w:val="nil"/>
              <w:left w:val="nil"/>
              <w:bottom w:val="nil"/>
              <w:right w:val="nil"/>
            </w:tcBorders>
            <w:shd w:val="clear" w:color="auto" w:fill="auto"/>
            <w:vAlign w:val="center"/>
            <w:hideMark/>
          </w:tcPr>
          <w:p w:rsidRPr="003E0B04" w:rsidR="00ED1482" w:rsidP="007A1FCE" w:rsidRDefault="00ED1482" w14:paraId="62D61D24" w14:textId="77777777">
            <w:pPr>
              <w:pStyle w:val="TableText"/>
              <w:tabs>
                <w:tab w:val="decimal" w:pos="344"/>
              </w:tabs>
              <w:spacing w:before="20" w:after="20"/>
              <w:ind w:left="-72" w:right="-72"/>
              <w:jc w:val="right"/>
            </w:pPr>
            <w:r w:rsidRPr="003E0B04">
              <w:t xml:space="preserve"> $ 16.73 </w:t>
            </w:r>
          </w:p>
        </w:tc>
        <w:tc>
          <w:tcPr>
            <w:tcW w:w="501" w:type="pct"/>
            <w:tcBorders>
              <w:top w:val="nil"/>
              <w:left w:val="nil"/>
              <w:bottom w:val="nil"/>
              <w:right w:val="nil"/>
            </w:tcBorders>
            <w:shd w:val="clear" w:color="auto" w:fill="auto"/>
            <w:vAlign w:val="center"/>
            <w:hideMark/>
          </w:tcPr>
          <w:p w:rsidRPr="003E0B04" w:rsidR="00ED1482" w:rsidP="007A1FCE" w:rsidRDefault="00ED1482" w14:paraId="4B28E5BD" w14:textId="77777777">
            <w:pPr>
              <w:pStyle w:val="TableText"/>
              <w:tabs>
                <w:tab w:val="decimal" w:pos="438"/>
              </w:tabs>
              <w:spacing w:before="20" w:after="20"/>
              <w:ind w:left="-72" w:right="-72"/>
              <w:jc w:val="right"/>
            </w:pPr>
            <w:r>
              <w:t>72</w:t>
            </w:r>
          </w:p>
        </w:tc>
        <w:tc>
          <w:tcPr>
            <w:tcW w:w="705" w:type="pct"/>
            <w:tcBorders>
              <w:top w:val="nil"/>
              <w:left w:val="nil"/>
              <w:bottom w:val="nil"/>
              <w:right w:val="nil"/>
            </w:tcBorders>
            <w:shd w:val="clear" w:color="auto" w:fill="auto"/>
            <w:noWrap/>
            <w:vAlign w:val="center"/>
            <w:hideMark/>
          </w:tcPr>
          <w:p w:rsidRPr="003E0B04" w:rsidR="00ED1482" w:rsidP="007A1FCE" w:rsidRDefault="00ED1482" w14:paraId="7B026091" w14:textId="77777777">
            <w:pPr>
              <w:pStyle w:val="TableText"/>
              <w:tabs>
                <w:tab w:val="decimal" w:pos="745"/>
              </w:tabs>
              <w:spacing w:before="20" w:after="20"/>
              <w:ind w:left="-72" w:right="-72"/>
              <w:jc w:val="right"/>
            </w:pPr>
            <w:r w:rsidRPr="003E0B04">
              <w:t xml:space="preserve"> $1,204.56 </w:t>
            </w:r>
          </w:p>
        </w:tc>
      </w:tr>
      <w:tr w:rsidRPr="003E0B04" w:rsidR="00580801" w:rsidTr="007A1FCE" w14:paraId="4F7F1F2B" w14:textId="77777777">
        <w:trPr>
          <w:trHeight w:val="20"/>
        </w:trPr>
        <w:tc>
          <w:tcPr>
            <w:tcW w:w="1253" w:type="pct"/>
            <w:tcBorders>
              <w:top w:val="nil"/>
              <w:left w:val="nil"/>
              <w:right w:val="nil"/>
            </w:tcBorders>
            <w:shd w:val="clear" w:color="auto" w:fill="auto"/>
            <w:vAlign w:val="center"/>
            <w:hideMark/>
          </w:tcPr>
          <w:p w:rsidRPr="003E0B04" w:rsidR="00ED1482" w:rsidP="007A1FCE" w:rsidRDefault="00ED1482" w14:paraId="157E6BF8" w14:textId="77777777">
            <w:pPr>
              <w:pStyle w:val="TableText"/>
              <w:spacing w:before="20" w:after="20"/>
              <w:ind w:left="-72" w:right="-72"/>
            </w:pPr>
            <w:r w:rsidRPr="003E0B04">
              <w:t xml:space="preserve">Data entry for standardized </w:t>
            </w:r>
            <w:proofErr w:type="spellStart"/>
            <w:r w:rsidRPr="003E0B04">
              <w:t>instruments</w:t>
            </w:r>
            <w:r>
              <w:rPr>
                <w:vertAlign w:val="superscript"/>
              </w:rPr>
              <w:t>a</w:t>
            </w:r>
            <w:proofErr w:type="spellEnd"/>
          </w:p>
        </w:tc>
        <w:tc>
          <w:tcPr>
            <w:tcW w:w="574" w:type="pct"/>
            <w:tcBorders>
              <w:top w:val="nil"/>
              <w:left w:val="nil"/>
              <w:right w:val="nil"/>
            </w:tcBorders>
            <w:shd w:val="clear" w:color="auto" w:fill="auto"/>
            <w:vAlign w:val="center"/>
            <w:hideMark/>
          </w:tcPr>
          <w:p w:rsidRPr="003E0B04" w:rsidR="00ED1482" w:rsidP="007A1FCE" w:rsidRDefault="00ED1482" w14:paraId="2E00C749" w14:textId="77777777">
            <w:pPr>
              <w:pStyle w:val="TableText"/>
              <w:tabs>
                <w:tab w:val="decimal" w:pos="527"/>
              </w:tabs>
              <w:spacing w:before="20" w:after="20"/>
              <w:ind w:left="-72" w:right="-72"/>
              <w:jc w:val="right"/>
            </w:pPr>
            <w:r w:rsidRPr="003E0B04">
              <w:t>27</w:t>
            </w:r>
          </w:p>
        </w:tc>
        <w:tc>
          <w:tcPr>
            <w:tcW w:w="577" w:type="pct"/>
            <w:tcBorders>
              <w:top w:val="nil"/>
              <w:left w:val="nil"/>
              <w:right w:val="nil"/>
            </w:tcBorders>
            <w:shd w:val="clear" w:color="auto" w:fill="auto"/>
            <w:vAlign w:val="center"/>
            <w:hideMark/>
          </w:tcPr>
          <w:p w:rsidRPr="003E0B04" w:rsidR="00ED1482" w:rsidP="007A1FCE" w:rsidRDefault="00ED1482" w14:paraId="6EEA0C37" w14:textId="77777777">
            <w:pPr>
              <w:pStyle w:val="TableText"/>
              <w:tabs>
                <w:tab w:val="decimal" w:pos="527"/>
              </w:tabs>
              <w:spacing w:before="20" w:after="20"/>
              <w:ind w:left="-72" w:right="-72"/>
              <w:jc w:val="right"/>
            </w:pPr>
            <w:r>
              <w:t>130</w:t>
            </w:r>
          </w:p>
        </w:tc>
        <w:tc>
          <w:tcPr>
            <w:tcW w:w="486" w:type="pct"/>
            <w:tcBorders>
              <w:top w:val="nil"/>
              <w:left w:val="nil"/>
              <w:right w:val="nil"/>
            </w:tcBorders>
            <w:shd w:val="clear" w:color="auto" w:fill="auto"/>
            <w:vAlign w:val="center"/>
            <w:hideMark/>
          </w:tcPr>
          <w:p w:rsidRPr="003E0B04" w:rsidR="00ED1482" w:rsidP="007A1FCE" w:rsidRDefault="00ED1482" w14:paraId="23E38BE0" w14:textId="77777777">
            <w:pPr>
              <w:pStyle w:val="TableText"/>
              <w:tabs>
                <w:tab w:val="decimal" w:pos="289"/>
              </w:tabs>
              <w:spacing w:before="20" w:after="20"/>
              <w:ind w:left="-72" w:right="-72"/>
              <w:jc w:val="right"/>
            </w:pPr>
            <w:r>
              <w:t>1.25</w:t>
            </w:r>
          </w:p>
        </w:tc>
        <w:tc>
          <w:tcPr>
            <w:tcW w:w="432" w:type="pct"/>
            <w:tcBorders>
              <w:top w:val="nil"/>
              <w:left w:val="nil"/>
              <w:right w:val="nil"/>
            </w:tcBorders>
            <w:shd w:val="clear" w:color="auto" w:fill="auto"/>
            <w:noWrap/>
            <w:vAlign w:val="center"/>
            <w:hideMark/>
          </w:tcPr>
          <w:p w:rsidRPr="003E0B04" w:rsidR="00ED1482" w:rsidP="007A1FCE" w:rsidRDefault="00ED1482" w14:paraId="6B79C772" w14:textId="77777777">
            <w:pPr>
              <w:pStyle w:val="TableText"/>
              <w:tabs>
                <w:tab w:val="decimal" w:pos="445"/>
              </w:tabs>
              <w:spacing w:before="20" w:after="20"/>
              <w:ind w:left="-72" w:right="-72"/>
              <w:jc w:val="right"/>
            </w:pPr>
            <w:r>
              <w:t>13,162.5</w:t>
            </w:r>
          </w:p>
        </w:tc>
        <w:tc>
          <w:tcPr>
            <w:tcW w:w="471" w:type="pct"/>
            <w:tcBorders>
              <w:top w:val="nil"/>
              <w:left w:val="nil"/>
              <w:right w:val="nil"/>
            </w:tcBorders>
            <w:shd w:val="clear" w:color="auto" w:fill="auto"/>
            <w:vAlign w:val="center"/>
            <w:hideMark/>
          </w:tcPr>
          <w:p w:rsidRPr="003E0B04" w:rsidR="00ED1482" w:rsidP="007A1FCE" w:rsidRDefault="00ED1482" w14:paraId="39E54DA9" w14:textId="77777777">
            <w:pPr>
              <w:pStyle w:val="TableText"/>
              <w:tabs>
                <w:tab w:val="decimal" w:pos="344"/>
              </w:tabs>
              <w:spacing w:before="20" w:after="20"/>
              <w:ind w:left="-72" w:right="-72"/>
              <w:jc w:val="right"/>
            </w:pPr>
            <w:r w:rsidRPr="003E0B04">
              <w:t xml:space="preserve"> $ 16.73 </w:t>
            </w:r>
          </w:p>
        </w:tc>
        <w:tc>
          <w:tcPr>
            <w:tcW w:w="501" w:type="pct"/>
            <w:tcBorders>
              <w:top w:val="nil"/>
              <w:left w:val="nil"/>
              <w:right w:val="nil"/>
            </w:tcBorders>
            <w:shd w:val="clear" w:color="auto" w:fill="auto"/>
            <w:vAlign w:val="center"/>
            <w:hideMark/>
          </w:tcPr>
          <w:p w:rsidRPr="003E0B04" w:rsidR="00ED1482" w:rsidP="007A1FCE" w:rsidRDefault="00ED1482" w14:paraId="2CE11FF1" w14:textId="77777777">
            <w:pPr>
              <w:pStyle w:val="TableText"/>
              <w:tabs>
                <w:tab w:val="decimal" w:pos="438"/>
              </w:tabs>
              <w:spacing w:before="20" w:after="20"/>
              <w:ind w:left="-72" w:right="-72"/>
              <w:jc w:val="right"/>
            </w:pPr>
            <w:r>
              <w:t>4,387.5</w:t>
            </w:r>
          </w:p>
        </w:tc>
        <w:tc>
          <w:tcPr>
            <w:tcW w:w="705" w:type="pct"/>
            <w:tcBorders>
              <w:top w:val="nil"/>
              <w:left w:val="nil"/>
              <w:right w:val="nil"/>
            </w:tcBorders>
            <w:shd w:val="clear" w:color="auto" w:fill="auto"/>
            <w:noWrap/>
            <w:vAlign w:val="center"/>
            <w:hideMark/>
          </w:tcPr>
          <w:p w:rsidRPr="003E0B04" w:rsidR="00ED1482" w:rsidP="007A1FCE" w:rsidRDefault="00ED1482" w14:paraId="53932855" w14:textId="77777777">
            <w:pPr>
              <w:pStyle w:val="TableText"/>
              <w:tabs>
                <w:tab w:val="decimal" w:pos="745"/>
              </w:tabs>
              <w:spacing w:before="20" w:after="20"/>
              <w:ind w:left="-72" w:right="-72"/>
              <w:jc w:val="right"/>
            </w:pPr>
            <w:r w:rsidRPr="003E0B04">
              <w:t xml:space="preserve"> $</w:t>
            </w:r>
            <w:r>
              <w:t>73,402.88</w:t>
            </w:r>
            <w:r w:rsidRPr="003E0B04">
              <w:t xml:space="preserve"> </w:t>
            </w:r>
          </w:p>
        </w:tc>
      </w:tr>
      <w:tr w:rsidRPr="003E0B04" w:rsidR="00580801" w:rsidTr="007A1FCE" w14:paraId="247C5F60" w14:textId="77777777">
        <w:trPr>
          <w:trHeight w:val="20"/>
        </w:trPr>
        <w:tc>
          <w:tcPr>
            <w:tcW w:w="1253" w:type="pct"/>
            <w:tcBorders>
              <w:top w:val="nil"/>
              <w:left w:val="nil"/>
              <w:right w:val="nil"/>
            </w:tcBorders>
            <w:shd w:val="clear" w:color="auto" w:fill="auto"/>
            <w:vAlign w:val="center"/>
            <w:hideMark/>
          </w:tcPr>
          <w:p w:rsidRPr="003E0B04" w:rsidR="00ED1482" w:rsidP="007A1FCE" w:rsidRDefault="00ED1482" w14:paraId="5ADB89BD" w14:textId="77777777">
            <w:pPr>
              <w:pStyle w:val="TableText"/>
              <w:spacing w:before="20" w:after="20"/>
              <w:ind w:left="-72" w:right="-72"/>
            </w:pPr>
            <w:r w:rsidRPr="003E0B04">
              <w:t>Review records and submit </w:t>
            </w:r>
          </w:p>
        </w:tc>
        <w:tc>
          <w:tcPr>
            <w:tcW w:w="574" w:type="pct"/>
            <w:tcBorders>
              <w:top w:val="nil"/>
              <w:left w:val="nil"/>
              <w:right w:val="nil"/>
            </w:tcBorders>
            <w:shd w:val="clear" w:color="auto" w:fill="auto"/>
            <w:vAlign w:val="center"/>
            <w:hideMark/>
          </w:tcPr>
          <w:p w:rsidRPr="003E0B04" w:rsidR="00ED1482" w:rsidP="007A1FCE" w:rsidRDefault="00ED1482" w14:paraId="333FFEB0" w14:textId="77777777">
            <w:pPr>
              <w:pStyle w:val="TableText"/>
              <w:tabs>
                <w:tab w:val="decimal" w:pos="527"/>
              </w:tabs>
              <w:spacing w:before="20" w:after="20"/>
              <w:ind w:left="-72" w:right="-72"/>
              <w:jc w:val="right"/>
            </w:pPr>
            <w:r w:rsidRPr="003E0B04">
              <w:t>27</w:t>
            </w:r>
          </w:p>
        </w:tc>
        <w:tc>
          <w:tcPr>
            <w:tcW w:w="577" w:type="pct"/>
            <w:tcBorders>
              <w:top w:val="nil"/>
              <w:left w:val="nil"/>
              <w:right w:val="nil"/>
            </w:tcBorders>
            <w:shd w:val="clear" w:color="auto" w:fill="auto"/>
            <w:vAlign w:val="center"/>
            <w:hideMark/>
          </w:tcPr>
          <w:p w:rsidRPr="003E0B04" w:rsidR="00ED1482" w:rsidP="007A1FCE" w:rsidRDefault="00ED1482" w14:paraId="391A7669" w14:textId="77777777">
            <w:pPr>
              <w:pStyle w:val="TableText"/>
              <w:tabs>
                <w:tab w:val="decimal" w:pos="527"/>
              </w:tabs>
              <w:spacing w:before="20" w:after="20"/>
              <w:ind w:left="-72" w:right="-72"/>
              <w:jc w:val="right"/>
            </w:pPr>
            <w:r w:rsidRPr="003E0B04">
              <w:t>2</w:t>
            </w:r>
          </w:p>
        </w:tc>
        <w:tc>
          <w:tcPr>
            <w:tcW w:w="486" w:type="pct"/>
            <w:tcBorders>
              <w:top w:val="nil"/>
              <w:left w:val="nil"/>
              <w:right w:val="nil"/>
            </w:tcBorders>
            <w:shd w:val="clear" w:color="auto" w:fill="auto"/>
            <w:vAlign w:val="center"/>
            <w:hideMark/>
          </w:tcPr>
          <w:p w:rsidRPr="003E0B04" w:rsidR="00ED1482" w:rsidP="007A1FCE" w:rsidRDefault="00ED1482" w14:paraId="473D7721" w14:textId="77777777">
            <w:pPr>
              <w:pStyle w:val="TableText"/>
              <w:tabs>
                <w:tab w:val="decimal" w:pos="289"/>
              </w:tabs>
              <w:spacing w:before="20" w:after="20"/>
              <w:ind w:left="-72" w:right="-72"/>
              <w:jc w:val="right"/>
            </w:pPr>
            <w:r w:rsidRPr="003E0B04">
              <w:t>25</w:t>
            </w:r>
          </w:p>
        </w:tc>
        <w:tc>
          <w:tcPr>
            <w:tcW w:w="432" w:type="pct"/>
            <w:tcBorders>
              <w:top w:val="nil"/>
              <w:left w:val="nil"/>
              <w:right w:val="nil"/>
            </w:tcBorders>
            <w:shd w:val="clear" w:color="auto" w:fill="auto"/>
            <w:noWrap/>
            <w:vAlign w:val="center"/>
            <w:hideMark/>
          </w:tcPr>
          <w:p w:rsidRPr="003E0B04" w:rsidR="00ED1482" w:rsidP="007A1FCE" w:rsidRDefault="00ED1482" w14:paraId="1C1016CA" w14:textId="77777777">
            <w:pPr>
              <w:pStyle w:val="TableText"/>
              <w:tabs>
                <w:tab w:val="decimal" w:pos="445"/>
              </w:tabs>
              <w:spacing w:before="20" w:after="20"/>
              <w:ind w:left="-72" w:right="-72"/>
              <w:jc w:val="right"/>
            </w:pPr>
            <w:r w:rsidRPr="003E0B04">
              <w:t>4</w:t>
            </w:r>
            <w:r>
              <w:t>,</w:t>
            </w:r>
            <w:r w:rsidRPr="003E0B04">
              <w:t>050</w:t>
            </w:r>
          </w:p>
        </w:tc>
        <w:tc>
          <w:tcPr>
            <w:tcW w:w="471" w:type="pct"/>
            <w:tcBorders>
              <w:top w:val="nil"/>
              <w:left w:val="nil"/>
              <w:right w:val="nil"/>
            </w:tcBorders>
            <w:shd w:val="clear" w:color="auto" w:fill="auto"/>
            <w:vAlign w:val="center"/>
            <w:hideMark/>
          </w:tcPr>
          <w:p w:rsidRPr="003E0B04" w:rsidR="00ED1482" w:rsidP="007A1FCE" w:rsidRDefault="00ED1482" w14:paraId="30470924" w14:textId="77777777">
            <w:pPr>
              <w:pStyle w:val="TableText"/>
              <w:tabs>
                <w:tab w:val="decimal" w:pos="344"/>
              </w:tabs>
              <w:spacing w:before="20" w:after="20"/>
              <w:ind w:left="-72" w:right="-72"/>
              <w:jc w:val="right"/>
            </w:pPr>
            <w:r w:rsidRPr="003E0B04">
              <w:t xml:space="preserve"> $ 16.73 </w:t>
            </w:r>
          </w:p>
        </w:tc>
        <w:tc>
          <w:tcPr>
            <w:tcW w:w="501" w:type="pct"/>
            <w:tcBorders>
              <w:top w:val="nil"/>
              <w:left w:val="nil"/>
              <w:right w:val="nil"/>
            </w:tcBorders>
            <w:shd w:val="clear" w:color="auto" w:fill="auto"/>
            <w:vAlign w:val="center"/>
            <w:hideMark/>
          </w:tcPr>
          <w:p w:rsidRPr="003E0B04" w:rsidR="00ED1482" w:rsidP="007A1FCE" w:rsidRDefault="00ED1482" w14:paraId="3036880A" w14:textId="77777777">
            <w:pPr>
              <w:pStyle w:val="TableText"/>
              <w:tabs>
                <w:tab w:val="decimal" w:pos="438"/>
              </w:tabs>
              <w:spacing w:before="20" w:after="20"/>
              <w:ind w:left="-72" w:right="-72"/>
              <w:jc w:val="right"/>
            </w:pPr>
            <w:r w:rsidRPr="003E0B04">
              <w:t>1</w:t>
            </w:r>
            <w:r>
              <w:t>,</w:t>
            </w:r>
            <w:r w:rsidRPr="003E0B04">
              <w:t>350</w:t>
            </w:r>
          </w:p>
        </w:tc>
        <w:tc>
          <w:tcPr>
            <w:tcW w:w="705" w:type="pct"/>
            <w:tcBorders>
              <w:top w:val="nil"/>
              <w:left w:val="nil"/>
              <w:right w:val="nil"/>
            </w:tcBorders>
            <w:shd w:val="clear" w:color="auto" w:fill="auto"/>
            <w:noWrap/>
            <w:vAlign w:val="center"/>
            <w:hideMark/>
          </w:tcPr>
          <w:p w:rsidRPr="003E0B04" w:rsidR="00ED1482" w:rsidP="007A1FCE" w:rsidRDefault="00ED1482" w14:paraId="370DB8EE" w14:textId="77777777">
            <w:pPr>
              <w:pStyle w:val="TableText"/>
              <w:tabs>
                <w:tab w:val="decimal" w:pos="745"/>
              </w:tabs>
              <w:spacing w:before="20" w:after="20"/>
              <w:ind w:left="-72" w:right="-72"/>
              <w:jc w:val="right"/>
            </w:pPr>
            <w:r w:rsidRPr="003E0B04">
              <w:t xml:space="preserve"> $22,585.50 </w:t>
            </w:r>
          </w:p>
        </w:tc>
      </w:tr>
      <w:tr w:rsidRPr="003E0B04" w:rsidR="00580801" w:rsidTr="007A1FCE" w14:paraId="6D342DF7" w14:textId="77777777">
        <w:trPr>
          <w:trHeight w:val="20"/>
        </w:trPr>
        <w:tc>
          <w:tcPr>
            <w:tcW w:w="1253" w:type="pct"/>
            <w:tcBorders>
              <w:left w:val="nil"/>
              <w:bottom w:val="single" w:color="auto" w:sz="4" w:space="0"/>
              <w:right w:val="nil"/>
            </w:tcBorders>
            <w:shd w:val="clear" w:color="auto" w:fill="auto"/>
            <w:vAlign w:val="center"/>
            <w:hideMark/>
          </w:tcPr>
          <w:p w:rsidRPr="003E0B04" w:rsidR="00ED1482" w:rsidP="007A1FCE" w:rsidRDefault="00ED1482" w14:paraId="5263A257" w14:textId="77777777">
            <w:pPr>
              <w:pStyle w:val="TableText"/>
              <w:spacing w:before="20" w:after="20"/>
              <w:ind w:left="-72" w:right="-72"/>
            </w:pPr>
            <w:r w:rsidRPr="003E0B04">
              <w:t>Data entry for comparison study sites (2</w:t>
            </w:r>
            <w:r>
              <w:t>2 grantees</w:t>
            </w:r>
            <w:r w:rsidRPr="003E0B04">
              <w:t>)</w:t>
            </w:r>
            <w:r>
              <w:rPr>
                <w:vertAlign w:val="superscript"/>
              </w:rPr>
              <w:t>a</w:t>
            </w:r>
          </w:p>
        </w:tc>
        <w:tc>
          <w:tcPr>
            <w:tcW w:w="574" w:type="pct"/>
            <w:tcBorders>
              <w:left w:val="nil"/>
              <w:bottom w:val="single" w:color="auto" w:sz="4" w:space="0"/>
              <w:right w:val="nil"/>
            </w:tcBorders>
            <w:shd w:val="clear" w:color="auto" w:fill="auto"/>
            <w:vAlign w:val="center"/>
            <w:hideMark/>
          </w:tcPr>
          <w:p w:rsidRPr="003E0B04" w:rsidR="00ED1482" w:rsidP="007A1FCE" w:rsidRDefault="00ED1482" w14:paraId="5357D3D9" w14:textId="77777777">
            <w:pPr>
              <w:pStyle w:val="TableText"/>
              <w:tabs>
                <w:tab w:val="decimal" w:pos="527"/>
              </w:tabs>
              <w:spacing w:before="20" w:after="20"/>
              <w:ind w:left="-72" w:right="-72"/>
              <w:jc w:val="right"/>
            </w:pPr>
            <w:r w:rsidRPr="003E0B04">
              <w:t>22</w:t>
            </w:r>
          </w:p>
        </w:tc>
        <w:tc>
          <w:tcPr>
            <w:tcW w:w="577" w:type="pct"/>
            <w:tcBorders>
              <w:left w:val="nil"/>
              <w:bottom w:val="single" w:color="auto" w:sz="4" w:space="0"/>
              <w:right w:val="nil"/>
            </w:tcBorders>
            <w:shd w:val="clear" w:color="auto" w:fill="auto"/>
            <w:vAlign w:val="center"/>
            <w:hideMark/>
          </w:tcPr>
          <w:p w:rsidRPr="003E0B04" w:rsidR="00ED1482" w:rsidP="007A1FCE" w:rsidRDefault="00ED1482" w14:paraId="6B67096A" w14:textId="77777777">
            <w:pPr>
              <w:pStyle w:val="TableText"/>
              <w:tabs>
                <w:tab w:val="decimal" w:pos="527"/>
              </w:tabs>
              <w:spacing w:before="20" w:after="20"/>
              <w:ind w:left="-72" w:right="-72"/>
              <w:jc w:val="right"/>
            </w:pPr>
            <w:r>
              <w:t>130</w:t>
            </w:r>
          </w:p>
        </w:tc>
        <w:tc>
          <w:tcPr>
            <w:tcW w:w="486" w:type="pct"/>
            <w:tcBorders>
              <w:left w:val="nil"/>
              <w:bottom w:val="single" w:color="auto" w:sz="4" w:space="0"/>
              <w:right w:val="nil"/>
            </w:tcBorders>
            <w:shd w:val="clear" w:color="auto" w:fill="auto"/>
            <w:vAlign w:val="center"/>
            <w:hideMark/>
          </w:tcPr>
          <w:p w:rsidRPr="00DE1797" w:rsidR="00ED1482" w:rsidP="007A1FCE" w:rsidRDefault="00ED1482" w14:paraId="6AE122B0" w14:textId="77777777">
            <w:pPr>
              <w:pStyle w:val="TableText"/>
              <w:tabs>
                <w:tab w:val="decimal" w:pos="289"/>
              </w:tabs>
              <w:spacing w:before="20" w:after="20"/>
              <w:ind w:left="-72" w:right="-72"/>
              <w:jc w:val="right"/>
              <w:rPr>
                <w:vertAlign w:val="superscript"/>
              </w:rPr>
            </w:pPr>
            <w:r>
              <w:t>1.25</w:t>
            </w:r>
          </w:p>
        </w:tc>
        <w:tc>
          <w:tcPr>
            <w:tcW w:w="432" w:type="pct"/>
            <w:tcBorders>
              <w:left w:val="nil"/>
              <w:bottom w:val="single" w:color="auto" w:sz="4" w:space="0"/>
              <w:right w:val="nil"/>
            </w:tcBorders>
            <w:shd w:val="clear" w:color="auto" w:fill="auto"/>
            <w:noWrap/>
            <w:vAlign w:val="center"/>
            <w:hideMark/>
          </w:tcPr>
          <w:p w:rsidRPr="003E0B04" w:rsidR="00ED1482" w:rsidP="007A1FCE" w:rsidRDefault="00ED1482" w14:paraId="59FCAB74" w14:textId="77777777">
            <w:pPr>
              <w:pStyle w:val="TableText"/>
              <w:tabs>
                <w:tab w:val="decimal" w:pos="445"/>
              </w:tabs>
              <w:spacing w:before="20" w:after="20"/>
              <w:ind w:left="-72" w:right="-72"/>
              <w:jc w:val="right"/>
            </w:pPr>
            <w:r>
              <w:t>10,725</w:t>
            </w:r>
          </w:p>
        </w:tc>
        <w:tc>
          <w:tcPr>
            <w:tcW w:w="471" w:type="pct"/>
            <w:tcBorders>
              <w:left w:val="nil"/>
              <w:bottom w:val="single" w:color="auto" w:sz="4" w:space="0"/>
              <w:right w:val="nil"/>
            </w:tcBorders>
            <w:shd w:val="clear" w:color="auto" w:fill="auto"/>
            <w:vAlign w:val="center"/>
            <w:hideMark/>
          </w:tcPr>
          <w:p w:rsidRPr="003E0B04" w:rsidR="00ED1482" w:rsidP="007A1FCE" w:rsidRDefault="00ED1482" w14:paraId="4D4A622C" w14:textId="77777777">
            <w:pPr>
              <w:pStyle w:val="TableText"/>
              <w:tabs>
                <w:tab w:val="decimal" w:pos="344"/>
              </w:tabs>
              <w:spacing w:before="20" w:after="20"/>
              <w:ind w:left="-72" w:right="-72"/>
              <w:jc w:val="right"/>
            </w:pPr>
            <w:r w:rsidRPr="003E0B04">
              <w:t xml:space="preserve"> $ 16.73 </w:t>
            </w:r>
          </w:p>
        </w:tc>
        <w:tc>
          <w:tcPr>
            <w:tcW w:w="501" w:type="pct"/>
            <w:tcBorders>
              <w:left w:val="nil"/>
              <w:bottom w:val="single" w:color="auto" w:sz="4" w:space="0"/>
              <w:right w:val="nil"/>
            </w:tcBorders>
            <w:shd w:val="clear" w:color="auto" w:fill="auto"/>
            <w:vAlign w:val="center"/>
            <w:hideMark/>
          </w:tcPr>
          <w:p w:rsidRPr="003E0B04" w:rsidR="00ED1482" w:rsidP="007A1FCE" w:rsidRDefault="00ED1482" w14:paraId="39A51471" w14:textId="77777777">
            <w:pPr>
              <w:pStyle w:val="TableText"/>
              <w:tabs>
                <w:tab w:val="decimal" w:pos="438"/>
              </w:tabs>
              <w:spacing w:before="20" w:after="20"/>
              <w:ind w:left="-72" w:right="-72"/>
              <w:jc w:val="right"/>
            </w:pPr>
            <w:r>
              <w:t>3,575</w:t>
            </w:r>
          </w:p>
        </w:tc>
        <w:tc>
          <w:tcPr>
            <w:tcW w:w="705" w:type="pct"/>
            <w:tcBorders>
              <w:left w:val="nil"/>
              <w:bottom w:val="single" w:color="auto" w:sz="4" w:space="0"/>
              <w:right w:val="nil"/>
            </w:tcBorders>
            <w:shd w:val="clear" w:color="auto" w:fill="auto"/>
            <w:noWrap/>
            <w:vAlign w:val="center"/>
            <w:hideMark/>
          </w:tcPr>
          <w:p w:rsidRPr="003E0B04" w:rsidR="00ED1482" w:rsidP="007A1FCE" w:rsidRDefault="00ED1482" w14:paraId="0D0E0075" w14:textId="77777777">
            <w:pPr>
              <w:pStyle w:val="TableText"/>
              <w:tabs>
                <w:tab w:val="decimal" w:pos="745"/>
              </w:tabs>
              <w:spacing w:before="20" w:after="20"/>
              <w:ind w:left="-72" w:right="-72"/>
              <w:jc w:val="right"/>
            </w:pPr>
            <w:r w:rsidRPr="003E0B04">
              <w:t xml:space="preserve"> $</w:t>
            </w:r>
            <w:r>
              <w:t>59,809.75</w:t>
            </w:r>
          </w:p>
        </w:tc>
      </w:tr>
      <w:tr w:rsidRPr="003E0B04" w:rsidR="00580801" w:rsidTr="007A1FCE" w14:paraId="7F0D6025" w14:textId="77777777">
        <w:trPr>
          <w:trHeight w:val="20"/>
        </w:trPr>
        <w:tc>
          <w:tcPr>
            <w:tcW w:w="1253" w:type="pct"/>
            <w:tcBorders>
              <w:top w:val="single" w:color="auto" w:sz="4" w:space="0"/>
              <w:left w:val="nil"/>
              <w:bottom w:val="single" w:color="auto" w:sz="4" w:space="0"/>
              <w:right w:val="nil"/>
            </w:tcBorders>
            <w:shd w:val="clear" w:color="auto" w:fill="auto"/>
            <w:vAlign w:val="center"/>
            <w:hideMark/>
          </w:tcPr>
          <w:p w:rsidRPr="003E0B04" w:rsidR="00ED1482" w:rsidP="007A1FCE" w:rsidRDefault="00ED1482" w14:paraId="05D4560B" w14:textId="77777777">
            <w:pPr>
              <w:pStyle w:val="TableText"/>
              <w:spacing w:before="60" w:after="60"/>
              <w:ind w:left="-72" w:right="-72"/>
              <w:rPr>
                <w:b/>
              </w:rPr>
            </w:pPr>
            <w:r w:rsidRPr="003E0B04">
              <w:rPr>
                <w:b/>
              </w:rPr>
              <w:t xml:space="preserve">Estimated </w:t>
            </w:r>
            <w:r>
              <w:rPr>
                <w:b/>
              </w:rPr>
              <w:t>t</w:t>
            </w:r>
            <w:r w:rsidRPr="003E0B04">
              <w:rPr>
                <w:b/>
              </w:rPr>
              <w:t xml:space="preserve">otal </w:t>
            </w:r>
            <w:r>
              <w:rPr>
                <w:b/>
              </w:rPr>
              <w:t>b</w:t>
            </w:r>
            <w:r w:rsidRPr="003E0B04">
              <w:rPr>
                <w:b/>
              </w:rPr>
              <w:t xml:space="preserve">urden </w:t>
            </w:r>
          </w:p>
        </w:tc>
        <w:tc>
          <w:tcPr>
            <w:tcW w:w="574" w:type="pct"/>
            <w:tcBorders>
              <w:top w:val="single" w:color="auto" w:sz="4" w:space="0"/>
              <w:left w:val="nil"/>
              <w:bottom w:val="single" w:color="auto" w:sz="4" w:space="0"/>
              <w:right w:val="nil"/>
            </w:tcBorders>
            <w:shd w:val="clear" w:color="auto" w:fill="auto"/>
            <w:vAlign w:val="center"/>
            <w:hideMark/>
          </w:tcPr>
          <w:p w:rsidRPr="003E0B04" w:rsidR="00ED1482" w:rsidP="007A1FCE" w:rsidRDefault="00ED1482" w14:paraId="3DF59A78" w14:textId="77777777">
            <w:pPr>
              <w:pStyle w:val="TableText"/>
              <w:tabs>
                <w:tab w:val="decimal" w:pos="527"/>
              </w:tabs>
              <w:spacing w:before="60" w:after="60"/>
              <w:ind w:left="-72" w:right="-72"/>
            </w:pPr>
            <w:r w:rsidRPr="003E0B04">
              <w:t> </w:t>
            </w:r>
          </w:p>
        </w:tc>
        <w:tc>
          <w:tcPr>
            <w:tcW w:w="577" w:type="pct"/>
            <w:tcBorders>
              <w:top w:val="single" w:color="auto" w:sz="4" w:space="0"/>
              <w:left w:val="nil"/>
              <w:bottom w:val="single" w:color="auto" w:sz="4" w:space="0"/>
              <w:right w:val="nil"/>
            </w:tcBorders>
            <w:shd w:val="clear" w:color="auto" w:fill="auto"/>
            <w:vAlign w:val="center"/>
            <w:hideMark/>
          </w:tcPr>
          <w:p w:rsidRPr="003E0B04" w:rsidR="00ED1482" w:rsidP="007A1FCE" w:rsidRDefault="00ED1482" w14:paraId="1233C975" w14:textId="77777777">
            <w:pPr>
              <w:pStyle w:val="TableText"/>
              <w:tabs>
                <w:tab w:val="decimal" w:pos="527"/>
              </w:tabs>
              <w:spacing w:before="60" w:after="60"/>
              <w:ind w:left="-72" w:right="-72"/>
            </w:pPr>
            <w:r w:rsidRPr="003E0B04">
              <w:t> </w:t>
            </w:r>
          </w:p>
        </w:tc>
        <w:tc>
          <w:tcPr>
            <w:tcW w:w="486" w:type="pct"/>
            <w:tcBorders>
              <w:top w:val="single" w:color="auto" w:sz="4" w:space="0"/>
              <w:left w:val="nil"/>
              <w:bottom w:val="single" w:color="auto" w:sz="4" w:space="0"/>
              <w:right w:val="nil"/>
            </w:tcBorders>
            <w:shd w:val="clear" w:color="auto" w:fill="auto"/>
            <w:vAlign w:val="center"/>
            <w:hideMark/>
          </w:tcPr>
          <w:p w:rsidRPr="003E0B04" w:rsidR="00ED1482" w:rsidP="007A1FCE" w:rsidRDefault="00ED1482" w14:paraId="67C45B81" w14:textId="77777777">
            <w:pPr>
              <w:pStyle w:val="TableText"/>
              <w:tabs>
                <w:tab w:val="decimal" w:pos="289"/>
              </w:tabs>
              <w:spacing w:before="60" w:after="60"/>
              <w:ind w:left="-72" w:right="-72"/>
              <w:jc w:val="right"/>
            </w:pPr>
            <w:r w:rsidRPr="003E0B04">
              <w:t> </w:t>
            </w:r>
          </w:p>
        </w:tc>
        <w:tc>
          <w:tcPr>
            <w:tcW w:w="432" w:type="pct"/>
            <w:tcBorders>
              <w:top w:val="single" w:color="auto" w:sz="4" w:space="0"/>
              <w:left w:val="nil"/>
              <w:bottom w:val="single" w:color="auto" w:sz="4" w:space="0"/>
              <w:right w:val="nil"/>
            </w:tcBorders>
            <w:shd w:val="clear" w:color="auto" w:fill="auto"/>
            <w:vAlign w:val="center"/>
            <w:hideMark/>
          </w:tcPr>
          <w:p w:rsidRPr="003E0B04" w:rsidR="00ED1482" w:rsidP="007A1FCE" w:rsidRDefault="00ED1482" w14:paraId="72F74112" w14:textId="77777777">
            <w:pPr>
              <w:pStyle w:val="TableText"/>
              <w:tabs>
                <w:tab w:val="decimal" w:pos="445"/>
              </w:tabs>
              <w:spacing w:before="60" w:after="60"/>
              <w:ind w:left="-72" w:right="-72"/>
              <w:jc w:val="right"/>
            </w:pPr>
            <w:r>
              <w:t>94,183</w:t>
            </w:r>
          </w:p>
        </w:tc>
        <w:tc>
          <w:tcPr>
            <w:tcW w:w="471" w:type="pct"/>
            <w:tcBorders>
              <w:top w:val="single" w:color="auto" w:sz="4" w:space="0"/>
              <w:left w:val="nil"/>
              <w:bottom w:val="single" w:color="auto" w:sz="4" w:space="0"/>
              <w:right w:val="nil"/>
            </w:tcBorders>
            <w:shd w:val="clear" w:color="auto" w:fill="auto"/>
            <w:vAlign w:val="center"/>
            <w:hideMark/>
          </w:tcPr>
          <w:p w:rsidRPr="003E0B04" w:rsidR="00ED1482" w:rsidP="007A1FCE" w:rsidRDefault="00ED1482" w14:paraId="12884E3F" w14:textId="77777777">
            <w:pPr>
              <w:pStyle w:val="TableText"/>
              <w:tabs>
                <w:tab w:val="decimal" w:pos="344"/>
              </w:tabs>
              <w:spacing w:before="60" w:after="60"/>
              <w:ind w:left="-72" w:right="-72"/>
              <w:jc w:val="right"/>
            </w:pPr>
            <w:r w:rsidRPr="003E0B04">
              <w:t> </w:t>
            </w:r>
          </w:p>
        </w:tc>
        <w:tc>
          <w:tcPr>
            <w:tcW w:w="501" w:type="pct"/>
            <w:tcBorders>
              <w:top w:val="single" w:color="auto" w:sz="4" w:space="0"/>
              <w:left w:val="nil"/>
              <w:bottom w:val="single" w:color="auto" w:sz="4" w:space="0"/>
              <w:right w:val="nil"/>
            </w:tcBorders>
            <w:shd w:val="clear" w:color="auto" w:fill="auto"/>
            <w:vAlign w:val="center"/>
            <w:hideMark/>
          </w:tcPr>
          <w:p w:rsidRPr="003E0B04" w:rsidR="00ED1482" w:rsidP="007A1FCE" w:rsidRDefault="00ED1482" w14:paraId="122E805C" w14:textId="77777777">
            <w:pPr>
              <w:pStyle w:val="TableText"/>
              <w:tabs>
                <w:tab w:val="decimal" w:pos="438"/>
              </w:tabs>
              <w:spacing w:before="60" w:after="60"/>
              <w:ind w:left="-72" w:right="-72"/>
              <w:jc w:val="right"/>
            </w:pPr>
            <w:r>
              <w:t>31394.1</w:t>
            </w:r>
          </w:p>
        </w:tc>
        <w:tc>
          <w:tcPr>
            <w:tcW w:w="705" w:type="pct"/>
            <w:tcBorders>
              <w:top w:val="single" w:color="auto" w:sz="4" w:space="0"/>
              <w:left w:val="nil"/>
              <w:bottom w:val="single" w:color="auto" w:sz="4" w:space="0"/>
              <w:right w:val="nil"/>
            </w:tcBorders>
            <w:shd w:val="clear" w:color="auto" w:fill="auto"/>
            <w:noWrap/>
            <w:vAlign w:val="center"/>
            <w:hideMark/>
          </w:tcPr>
          <w:p w:rsidRPr="003E0B04" w:rsidR="00ED1482" w:rsidP="007A1FCE" w:rsidRDefault="00ED1482" w14:paraId="1CFF091D" w14:textId="77777777">
            <w:pPr>
              <w:pStyle w:val="TableText"/>
              <w:tabs>
                <w:tab w:val="decimal" w:pos="745"/>
              </w:tabs>
              <w:spacing w:before="60" w:after="60"/>
              <w:ind w:left="-72" w:right="-72"/>
              <w:jc w:val="right"/>
            </w:pPr>
            <w:r w:rsidRPr="003E0B04">
              <w:t>$</w:t>
            </w:r>
            <w:r>
              <w:t>649,495.67</w:t>
            </w:r>
          </w:p>
        </w:tc>
      </w:tr>
    </w:tbl>
    <w:p w:rsidR="007204F2" w:rsidP="007204F2" w:rsidRDefault="007204F2" w14:paraId="1DFA3F81" w14:textId="0E51561B">
      <w:pPr>
        <w:spacing w:line="240" w:lineRule="auto"/>
        <w:rPr>
          <w:rFonts w:ascii="Arial" w:hAnsi="Arial" w:cs="Arial"/>
          <w:sz w:val="18"/>
          <w:szCs w:val="18"/>
        </w:rPr>
      </w:pPr>
      <w:proofErr w:type="spellStart"/>
      <w:r>
        <w:rPr>
          <w:b/>
          <w:vertAlign w:val="superscript"/>
        </w:rPr>
        <w:t>a</w:t>
      </w:r>
      <w:r>
        <w:rPr>
          <w:rFonts w:ascii="Arial" w:hAnsi="Arial" w:cs="Arial"/>
          <w:sz w:val="18"/>
          <w:szCs w:val="18"/>
        </w:rPr>
        <w:t>Burden</w:t>
      </w:r>
      <w:proofErr w:type="spellEnd"/>
      <w:r>
        <w:rPr>
          <w:rFonts w:ascii="Arial" w:hAnsi="Arial" w:cs="Arial"/>
          <w:sz w:val="18"/>
          <w:szCs w:val="18"/>
        </w:rPr>
        <w:t xml:space="preserve"> hour </w:t>
      </w:r>
      <w:r w:rsidR="00BF7A71">
        <w:rPr>
          <w:rFonts w:ascii="Arial" w:hAnsi="Arial" w:cs="Arial"/>
          <w:sz w:val="18"/>
          <w:szCs w:val="18"/>
        </w:rPr>
        <w:t>e</w:t>
      </w:r>
      <w:r>
        <w:rPr>
          <w:rFonts w:ascii="Arial" w:hAnsi="Arial" w:cs="Arial"/>
          <w:sz w:val="18"/>
          <w:szCs w:val="18"/>
        </w:rPr>
        <w:t>stimates assume that only half of this burden is part of the cross-site evaluation.</w:t>
      </w:r>
    </w:p>
    <w:p w:rsidR="00123DCB" w:rsidRDefault="00123DCB" w14:paraId="69EF3A9C" w14:textId="49EA6056">
      <w:pPr>
        <w:rPr>
          <w:b/>
        </w:rPr>
      </w:pPr>
      <w:r>
        <w:rPr>
          <w:b/>
        </w:rPr>
        <w:br w:type="page"/>
      </w:r>
    </w:p>
    <w:p w:rsidR="00DF4A6F" w:rsidP="00DF4A6F" w:rsidRDefault="00397A69" w14:paraId="247408C0" w14:textId="31EDECE0">
      <w:pPr>
        <w:pStyle w:val="MarkforTableTitle"/>
      </w:pPr>
      <w:r w:rsidRPr="003C0D3F">
        <w:lastRenderedPageBreak/>
        <w:t xml:space="preserve">Table 2. </w:t>
      </w:r>
      <w:r w:rsidRPr="0000170D" w:rsidR="00DF4A6F">
        <w:t>Estimate</w:t>
      </w:r>
      <w:r w:rsidR="00DF4A6F">
        <w:t xml:space="preserve"> of burden and cost for the RPG evaluation and total burden request</w:t>
      </w:r>
      <w:r w:rsidR="006B0E87">
        <w:t xml:space="preserve"> (revised)</w:t>
      </w:r>
    </w:p>
    <w:tbl>
      <w:tblPr>
        <w:tblW w:w="4964" w:type="pct"/>
        <w:tblLayout w:type="fixed"/>
        <w:tblLook w:val="04A0" w:firstRow="1" w:lastRow="0" w:firstColumn="1" w:lastColumn="0" w:noHBand="0" w:noVBand="1"/>
      </w:tblPr>
      <w:tblGrid>
        <w:gridCol w:w="2550"/>
        <w:gridCol w:w="1165"/>
        <w:gridCol w:w="1171"/>
        <w:gridCol w:w="816"/>
        <w:gridCol w:w="1082"/>
        <w:gridCol w:w="922"/>
        <w:gridCol w:w="1017"/>
        <w:gridCol w:w="1427"/>
      </w:tblGrid>
      <w:tr w:rsidRPr="003E0B04" w:rsidR="00914BC9" w:rsidTr="001041EE" w14:paraId="2BCAC008" w14:textId="77777777">
        <w:trPr>
          <w:trHeight w:val="750"/>
        </w:trPr>
        <w:tc>
          <w:tcPr>
            <w:tcW w:w="1256" w:type="pct"/>
            <w:tcBorders>
              <w:left w:val="nil"/>
              <w:right w:val="single" w:color="FFFFFF" w:sz="4" w:space="0"/>
            </w:tcBorders>
            <w:shd w:val="clear" w:color="auto" w:fill="6C6F70"/>
            <w:vAlign w:val="bottom"/>
            <w:hideMark/>
          </w:tcPr>
          <w:p w:rsidRPr="003E0B04" w:rsidR="00914BC9" w:rsidP="001041EE" w:rsidRDefault="00914BC9" w14:paraId="62C3B57C" w14:textId="77777777">
            <w:pPr>
              <w:pStyle w:val="TableHeaderLeft"/>
              <w:ind w:left="-72" w:right="-72"/>
              <w:rPr>
                <w:sz w:val="16"/>
                <w:szCs w:val="16"/>
              </w:rPr>
            </w:pPr>
            <w:r w:rsidRPr="003E0B04">
              <w:rPr>
                <w:sz w:val="16"/>
                <w:szCs w:val="16"/>
              </w:rPr>
              <w:t xml:space="preserve">Data </w:t>
            </w:r>
            <w:r>
              <w:rPr>
                <w:sz w:val="16"/>
                <w:szCs w:val="16"/>
              </w:rPr>
              <w:t>c</w:t>
            </w:r>
            <w:r w:rsidRPr="003E0B04">
              <w:rPr>
                <w:sz w:val="16"/>
                <w:szCs w:val="16"/>
              </w:rPr>
              <w:t xml:space="preserve">ollection </w:t>
            </w:r>
            <w:r>
              <w:rPr>
                <w:sz w:val="16"/>
                <w:szCs w:val="16"/>
              </w:rPr>
              <w:t>a</w:t>
            </w:r>
            <w:r w:rsidRPr="003E0B04">
              <w:rPr>
                <w:sz w:val="16"/>
                <w:szCs w:val="16"/>
              </w:rPr>
              <w:t>ctivity</w:t>
            </w:r>
          </w:p>
        </w:tc>
        <w:tc>
          <w:tcPr>
            <w:tcW w:w="574" w:type="pct"/>
            <w:tcBorders>
              <w:left w:val="single" w:color="FFFFFF" w:sz="4" w:space="0"/>
              <w:right w:val="single" w:color="FFFFFF" w:sz="4" w:space="0"/>
            </w:tcBorders>
            <w:shd w:val="clear" w:color="auto" w:fill="6C6F70"/>
            <w:vAlign w:val="bottom"/>
            <w:hideMark/>
          </w:tcPr>
          <w:p w:rsidRPr="003E0B04" w:rsidR="00914BC9" w:rsidP="001041EE" w:rsidRDefault="00914BC9" w14:paraId="09163A9B" w14:textId="77777777">
            <w:pPr>
              <w:pStyle w:val="TableHeaderCenter"/>
              <w:ind w:left="-72" w:right="-72"/>
              <w:rPr>
                <w:sz w:val="16"/>
                <w:szCs w:val="16"/>
              </w:rPr>
            </w:pPr>
            <w:r w:rsidRPr="003E0B04">
              <w:rPr>
                <w:sz w:val="16"/>
                <w:szCs w:val="16"/>
              </w:rPr>
              <w:t xml:space="preserve">TOTAL </w:t>
            </w:r>
            <w:r>
              <w:rPr>
                <w:sz w:val="16"/>
                <w:szCs w:val="16"/>
              </w:rPr>
              <w:t>n</w:t>
            </w:r>
            <w:r w:rsidRPr="003E0B04">
              <w:rPr>
                <w:sz w:val="16"/>
                <w:szCs w:val="16"/>
              </w:rPr>
              <w:t xml:space="preserve">umber of </w:t>
            </w:r>
            <w:r>
              <w:rPr>
                <w:sz w:val="16"/>
                <w:szCs w:val="16"/>
              </w:rPr>
              <w:t>r</w:t>
            </w:r>
            <w:r w:rsidRPr="003E0B04">
              <w:rPr>
                <w:sz w:val="16"/>
                <w:szCs w:val="16"/>
              </w:rPr>
              <w:t>espondents</w:t>
            </w:r>
          </w:p>
        </w:tc>
        <w:tc>
          <w:tcPr>
            <w:tcW w:w="577" w:type="pct"/>
            <w:tcBorders>
              <w:left w:val="single" w:color="FFFFFF" w:sz="4" w:space="0"/>
              <w:right w:val="single" w:color="FFFFFF" w:sz="4" w:space="0"/>
            </w:tcBorders>
            <w:shd w:val="clear" w:color="auto" w:fill="6C6F70"/>
            <w:vAlign w:val="bottom"/>
            <w:hideMark/>
          </w:tcPr>
          <w:p w:rsidRPr="003E0B04" w:rsidR="00914BC9" w:rsidP="001041EE" w:rsidRDefault="00914BC9" w14:paraId="34D2F6A5" w14:textId="77777777">
            <w:pPr>
              <w:pStyle w:val="TableHeaderCenter"/>
              <w:ind w:left="-72" w:right="-72"/>
              <w:rPr>
                <w:sz w:val="16"/>
                <w:szCs w:val="16"/>
              </w:rPr>
            </w:pPr>
            <w:r w:rsidRPr="003E0B04">
              <w:rPr>
                <w:sz w:val="16"/>
                <w:szCs w:val="16"/>
              </w:rPr>
              <w:t xml:space="preserve">Number of </w:t>
            </w:r>
            <w:r>
              <w:rPr>
                <w:sz w:val="16"/>
                <w:szCs w:val="16"/>
              </w:rPr>
              <w:t>r</w:t>
            </w:r>
            <w:r w:rsidRPr="003E0B04">
              <w:rPr>
                <w:sz w:val="16"/>
                <w:szCs w:val="16"/>
              </w:rPr>
              <w:t xml:space="preserve">esponses per </w:t>
            </w:r>
            <w:r>
              <w:rPr>
                <w:sz w:val="16"/>
                <w:szCs w:val="16"/>
              </w:rPr>
              <w:t>r</w:t>
            </w:r>
            <w:r w:rsidRPr="003E0B04">
              <w:rPr>
                <w:sz w:val="16"/>
                <w:szCs w:val="16"/>
              </w:rPr>
              <w:t>espondent (each year)</w:t>
            </w:r>
          </w:p>
        </w:tc>
        <w:tc>
          <w:tcPr>
            <w:tcW w:w="402" w:type="pct"/>
            <w:tcBorders>
              <w:left w:val="single" w:color="FFFFFF" w:sz="4" w:space="0"/>
              <w:right w:val="single" w:color="FFFFFF" w:sz="4" w:space="0"/>
            </w:tcBorders>
            <w:shd w:val="clear" w:color="auto" w:fill="6C6F70"/>
            <w:vAlign w:val="bottom"/>
            <w:hideMark/>
          </w:tcPr>
          <w:p w:rsidRPr="003E0B04" w:rsidR="00914BC9" w:rsidP="001041EE" w:rsidRDefault="00914BC9" w14:paraId="1C4CE379" w14:textId="77777777">
            <w:pPr>
              <w:pStyle w:val="TableHeaderCenter"/>
              <w:ind w:left="-72" w:right="-72"/>
              <w:rPr>
                <w:sz w:val="16"/>
                <w:szCs w:val="16"/>
              </w:rPr>
            </w:pPr>
            <w:r w:rsidRPr="003E0B04">
              <w:rPr>
                <w:sz w:val="16"/>
                <w:szCs w:val="16"/>
              </w:rPr>
              <w:t xml:space="preserve">Average </w:t>
            </w:r>
            <w:r>
              <w:rPr>
                <w:sz w:val="16"/>
                <w:szCs w:val="16"/>
              </w:rPr>
              <w:t>b</w:t>
            </w:r>
            <w:r w:rsidRPr="003E0B04">
              <w:rPr>
                <w:sz w:val="16"/>
                <w:szCs w:val="16"/>
              </w:rPr>
              <w:t xml:space="preserve">urden </w:t>
            </w:r>
            <w:r>
              <w:rPr>
                <w:sz w:val="16"/>
                <w:szCs w:val="16"/>
              </w:rPr>
              <w:t>h</w:t>
            </w:r>
            <w:r w:rsidRPr="003E0B04">
              <w:rPr>
                <w:sz w:val="16"/>
                <w:szCs w:val="16"/>
              </w:rPr>
              <w:t xml:space="preserve">ours per </w:t>
            </w:r>
            <w:r>
              <w:rPr>
                <w:sz w:val="16"/>
                <w:szCs w:val="16"/>
              </w:rPr>
              <w:t>r</w:t>
            </w:r>
            <w:r w:rsidRPr="003E0B04">
              <w:rPr>
                <w:sz w:val="16"/>
                <w:szCs w:val="16"/>
              </w:rPr>
              <w:t>esponse (in hours)</w:t>
            </w:r>
          </w:p>
        </w:tc>
        <w:tc>
          <w:tcPr>
            <w:tcW w:w="533" w:type="pct"/>
            <w:tcBorders>
              <w:left w:val="single" w:color="FFFFFF" w:sz="4" w:space="0"/>
              <w:right w:val="single" w:color="FFFFFF" w:sz="4" w:space="0"/>
            </w:tcBorders>
            <w:shd w:val="clear" w:color="auto" w:fill="6C6F70"/>
            <w:vAlign w:val="bottom"/>
            <w:hideMark/>
          </w:tcPr>
          <w:p w:rsidRPr="003E0B04" w:rsidR="00914BC9" w:rsidP="001041EE" w:rsidRDefault="00914BC9" w14:paraId="4CBF5007" w14:textId="77777777">
            <w:pPr>
              <w:pStyle w:val="TableHeaderCenter"/>
              <w:ind w:left="-72" w:right="-72"/>
              <w:rPr>
                <w:sz w:val="16"/>
                <w:szCs w:val="16"/>
              </w:rPr>
            </w:pPr>
            <w:r w:rsidRPr="003E0B04">
              <w:rPr>
                <w:sz w:val="16"/>
                <w:szCs w:val="16"/>
              </w:rPr>
              <w:t>Total burden hours</w:t>
            </w:r>
          </w:p>
        </w:tc>
        <w:tc>
          <w:tcPr>
            <w:tcW w:w="454" w:type="pct"/>
            <w:tcBorders>
              <w:left w:val="single" w:color="FFFFFF" w:sz="4" w:space="0"/>
              <w:right w:val="single" w:color="FFFFFF" w:sz="4" w:space="0"/>
            </w:tcBorders>
            <w:shd w:val="clear" w:color="auto" w:fill="6C6F70"/>
            <w:vAlign w:val="bottom"/>
            <w:hideMark/>
          </w:tcPr>
          <w:p w:rsidRPr="003E0B04" w:rsidR="00914BC9" w:rsidP="001041EE" w:rsidRDefault="00914BC9" w14:paraId="626E09C9" w14:textId="77777777">
            <w:pPr>
              <w:pStyle w:val="TableHeaderCenter"/>
              <w:ind w:left="-72" w:right="-72"/>
              <w:rPr>
                <w:sz w:val="16"/>
                <w:szCs w:val="16"/>
              </w:rPr>
            </w:pPr>
            <w:r w:rsidRPr="003E0B04">
              <w:rPr>
                <w:sz w:val="16"/>
                <w:szCs w:val="16"/>
              </w:rPr>
              <w:t xml:space="preserve">Average </w:t>
            </w:r>
            <w:r>
              <w:rPr>
                <w:sz w:val="16"/>
                <w:szCs w:val="16"/>
              </w:rPr>
              <w:t>h</w:t>
            </w:r>
            <w:r w:rsidRPr="003E0B04">
              <w:rPr>
                <w:sz w:val="16"/>
                <w:szCs w:val="16"/>
              </w:rPr>
              <w:t xml:space="preserve">ourly </w:t>
            </w:r>
            <w:r>
              <w:rPr>
                <w:sz w:val="16"/>
                <w:szCs w:val="16"/>
              </w:rPr>
              <w:t>w</w:t>
            </w:r>
            <w:r w:rsidRPr="003E0B04">
              <w:rPr>
                <w:sz w:val="16"/>
                <w:szCs w:val="16"/>
              </w:rPr>
              <w:t>age</w:t>
            </w:r>
          </w:p>
        </w:tc>
        <w:tc>
          <w:tcPr>
            <w:tcW w:w="501" w:type="pct"/>
            <w:tcBorders>
              <w:left w:val="single" w:color="FFFFFF" w:sz="4" w:space="0"/>
              <w:right w:val="single" w:color="FFFFFF" w:sz="4" w:space="0"/>
            </w:tcBorders>
            <w:shd w:val="clear" w:color="auto" w:fill="6C6F70"/>
            <w:vAlign w:val="bottom"/>
            <w:hideMark/>
          </w:tcPr>
          <w:p w:rsidRPr="003E0B04" w:rsidR="00914BC9" w:rsidP="001041EE" w:rsidRDefault="00914BC9" w14:paraId="327A5DC7" w14:textId="77777777">
            <w:pPr>
              <w:pStyle w:val="TableHeaderCenter"/>
              <w:ind w:left="-72" w:right="-72"/>
              <w:rPr>
                <w:sz w:val="16"/>
                <w:szCs w:val="16"/>
              </w:rPr>
            </w:pPr>
            <w:r w:rsidRPr="003E0B04">
              <w:rPr>
                <w:sz w:val="16"/>
                <w:szCs w:val="16"/>
              </w:rPr>
              <w:t xml:space="preserve">Total </w:t>
            </w:r>
            <w:r>
              <w:rPr>
                <w:sz w:val="16"/>
                <w:szCs w:val="16"/>
              </w:rPr>
              <w:t>a</w:t>
            </w:r>
            <w:r w:rsidRPr="003E0B04">
              <w:rPr>
                <w:sz w:val="16"/>
                <w:szCs w:val="16"/>
              </w:rPr>
              <w:t xml:space="preserve">nnual </w:t>
            </w:r>
            <w:r>
              <w:rPr>
                <w:sz w:val="16"/>
                <w:szCs w:val="16"/>
              </w:rPr>
              <w:t>b</w:t>
            </w:r>
            <w:r w:rsidRPr="003E0B04">
              <w:rPr>
                <w:sz w:val="16"/>
                <w:szCs w:val="16"/>
              </w:rPr>
              <w:t xml:space="preserve">urden </w:t>
            </w:r>
            <w:r>
              <w:rPr>
                <w:sz w:val="16"/>
                <w:szCs w:val="16"/>
              </w:rPr>
              <w:t>h</w:t>
            </w:r>
            <w:r w:rsidRPr="003E0B04">
              <w:rPr>
                <w:sz w:val="16"/>
                <w:szCs w:val="16"/>
              </w:rPr>
              <w:t>ours</w:t>
            </w:r>
          </w:p>
        </w:tc>
        <w:tc>
          <w:tcPr>
            <w:tcW w:w="703" w:type="pct"/>
            <w:tcBorders>
              <w:left w:val="single" w:color="FFFFFF" w:sz="4" w:space="0"/>
              <w:right w:val="nil"/>
            </w:tcBorders>
            <w:shd w:val="clear" w:color="auto" w:fill="6C6F70"/>
            <w:noWrap/>
            <w:vAlign w:val="bottom"/>
            <w:hideMark/>
          </w:tcPr>
          <w:p w:rsidRPr="003E0B04" w:rsidR="00914BC9" w:rsidP="001041EE" w:rsidRDefault="00914BC9" w14:paraId="1B6C7B81" w14:textId="77777777">
            <w:pPr>
              <w:pStyle w:val="TableHeaderCenter"/>
              <w:ind w:left="-72" w:right="-72"/>
              <w:rPr>
                <w:sz w:val="16"/>
                <w:szCs w:val="16"/>
              </w:rPr>
            </w:pPr>
            <w:r w:rsidRPr="003E0B04">
              <w:rPr>
                <w:sz w:val="16"/>
                <w:szCs w:val="16"/>
              </w:rPr>
              <w:t xml:space="preserve">Total </w:t>
            </w:r>
            <w:r>
              <w:rPr>
                <w:sz w:val="16"/>
                <w:szCs w:val="16"/>
              </w:rPr>
              <w:t>a</w:t>
            </w:r>
            <w:r w:rsidRPr="003E0B04">
              <w:rPr>
                <w:sz w:val="16"/>
                <w:szCs w:val="16"/>
              </w:rPr>
              <w:t xml:space="preserve">nnualized </w:t>
            </w:r>
            <w:r>
              <w:rPr>
                <w:sz w:val="16"/>
                <w:szCs w:val="16"/>
              </w:rPr>
              <w:t>c</w:t>
            </w:r>
            <w:r w:rsidRPr="003E0B04">
              <w:rPr>
                <w:sz w:val="16"/>
                <w:szCs w:val="16"/>
              </w:rPr>
              <w:t>ost</w:t>
            </w:r>
          </w:p>
        </w:tc>
      </w:tr>
      <w:tr w:rsidRPr="003C14A3" w:rsidR="00914BC9" w:rsidTr="001041EE" w14:paraId="562AB680" w14:textId="77777777">
        <w:trPr>
          <w:trHeight w:val="20"/>
        </w:trPr>
        <w:tc>
          <w:tcPr>
            <w:tcW w:w="5000" w:type="pct"/>
            <w:gridSpan w:val="8"/>
            <w:tcBorders>
              <w:left w:val="nil"/>
              <w:bottom w:val="single" w:color="auto" w:sz="8" w:space="0"/>
              <w:right w:val="nil"/>
            </w:tcBorders>
            <w:shd w:val="clear" w:color="auto" w:fill="auto"/>
            <w:vAlign w:val="center"/>
            <w:hideMark/>
          </w:tcPr>
          <w:p w:rsidRPr="003C14A3" w:rsidR="00914BC9" w:rsidP="001041EE" w:rsidRDefault="00914BC9" w14:paraId="1C35C747" w14:textId="77777777">
            <w:pPr>
              <w:spacing w:before="60" w:after="20" w:line="240" w:lineRule="auto"/>
              <w:ind w:left="-72" w:right="-72"/>
              <w:rPr>
                <w:rFonts w:ascii="Arial" w:hAnsi="Arial" w:cs="Arial"/>
                <w:i/>
                <w:iCs/>
                <w:color w:val="000000"/>
                <w:sz w:val="18"/>
                <w:szCs w:val="18"/>
              </w:rPr>
            </w:pPr>
            <w:r w:rsidRPr="003C14A3">
              <w:rPr>
                <w:rFonts w:ascii="Arial" w:hAnsi="Arial" w:cs="Arial"/>
                <w:i/>
                <w:iCs/>
                <w:color w:val="000000"/>
                <w:sz w:val="18"/>
                <w:szCs w:val="18"/>
              </w:rPr>
              <w:t xml:space="preserve">Site </w:t>
            </w:r>
            <w:r>
              <w:rPr>
                <w:rFonts w:ascii="Arial" w:hAnsi="Arial" w:cs="Arial"/>
                <w:i/>
                <w:iCs/>
                <w:color w:val="000000"/>
                <w:sz w:val="18"/>
                <w:szCs w:val="18"/>
              </w:rPr>
              <w:t>v</w:t>
            </w:r>
            <w:r w:rsidRPr="003C14A3">
              <w:rPr>
                <w:rFonts w:ascii="Arial" w:hAnsi="Arial" w:cs="Arial"/>
                <w:i/>
                <w:iCs/>
                <w:color w:val="000000"/>
                <w:sz w:val="18"/>
                <w:szCs w:val="18"/>
              </w:rPr>
              <w:t xml:space="preserve">isit and </w:t>
            </w:r>
            <w:r>
              <w:rPr>
                <w:rFonts w:ascii="Arial" w:hAnsi="Arial" w:cs="Arial"/>
                <w:i/>
                <w:iCs/>
                <w:color w:val="000000"/>
                <w:sz w:val="18"/>
                <w:szCs w:val="18"/>
              </w:rPr>
              <w:t>k</w:t>
            </w:r>
            <w:r w:rsidRPr="003C14A3">
              <w:rPr>
                <w:rFonts w:ascii="Arial" w:hAnsi="Arial" w:cs="Arial"/>
                <w:i/>
                <w:iCs/>
                <w:color w:val="000000"/>
                <w:sz w:val="18"/>
                <w:szCs w:val="18"/>
              </w:rPr>
              <w:t xml:space="preserve">ey </w:t>
            </w:r>
            <w:r>
              <w:rPr>
                <w:rFonts w:ascii="Arial" w:hAnsi="Arial" w:cs="Arial"/>
                <w:i/>
                <w:iCs/>
                <w:color w:val="000000"/>
                <w:sz w:val="18"/>
                <w:szCs w:val="18"/>
              </w:rPr>
              <w:t>i</w:t>
            </w:r>
            <w:r w:rsidRPr="003C14A3">
              <w:rPr>
                <w:rFonts w:ascii="Arial" w:hAnsi="Arial" w:cs="Arial"/>
                <w:i/>
                <w:iCs/>
                <w:color w:val="000000"/>
                <w:sz w:val="18"/>
                <w:szCs w:val="18"/>
              </w:rPr>
              <w:t xml:space="preserve">nformant </w:t>
            </w:r>
            <w:r>
              <w:rPr>
                <w:rFonts w:ascii="Arial" w:hAnsi="Arial" w:cs="Arial"/>
                <w:i/>
                <w:iCs/>
                <w:color w:val="000000"/>
                <w:sz w:val="18"/>
                <w:szCs w:val="18"/>
              </w:rPr>
              <w:t>d</w:t>
            </w:r>
            <w:r w:rsidRPr="003C14A3">
              <w:rPr>
                <w:rFonts w:ascii="Arial" w:hAnsi="Arial" w:cs="Arial"/>
                <w:i/>
                <w:iCs/>
                <w:color w:val="000000"/>
                <w:sz w:val="18"/>
                <w:szCs w:val="18"/>
              </w:rPr>
              <w:t xml:space="preserve">ata </w:t>
            </w:r>
            <w:r>
              <w:rPr>
                <w:rFonts w:ascii="Arial" w:hAnsi="Arial" w:cs="Arial"/>
                <w:i/>
                <w:iCs/>
                <w:color w:val="000000"/>
                <w:sz w:val="18"/>
                <w:szCs w:val="18"/>
              </w:rPr>
              <w:t>c</w:t>
            </w:r>
            <w:r w:rsidRPr="003C14A3">
              <w:rPr>
                <w:rFonts w:ascii="Arial" w:hAnsi="Arial" w:cs="Arial"/>
                <w:i/>
                <w:iCs/>
                <w:color w:val="000000"/>
                <w:sz w:val="18"/>
                <w:szCs w:val="18"/>
              </w:rPr>
              <w:t xml:space="preserve">ollection </w:t>
            </w:r>
          </w:p>
        </w:tc>
      </w:tr>
      <w:tr w:rsidRPr="00C348A4" w:rsidR="00914BC9" w:rsidTr="001041EE" w14:paraId="0C083F03" w14:textId="77777777">
        <w:trPr>
          <w:trHeight w:val="20"/>
        </w:trPr>
        <w:tc>
          <w:tcPr>
            <w:tcW w:w="1256" w:type="pct"/>
            <w:tcBorders>
              <w:top w:val="nil"/>
              <w:left w:val="nil"/>
              <w:bottom w:val="nil"/>
              <w:right w:val="nil"/>
            </w:tcBorders>
            <w:shd w:val="clear" w:color="auto" w:fill="auto"/>
            <w:vAlign w:val="center"/>
            <w:hideMark/>
          </w:tcPr>
          <w:p w:rsidRPr="003C14A3" w:rsidR="00914BC9" w:rsidP="001041EE" w:rsidRDefault="00914BC9" w14:paraId="3FA81FD2" w14:textId="77777777">
            <w:pPr>
              <w:pStyle w:val="TableText"/>
              <w:spacing w:before="20" w:after="20"/>
              <w:ind w:left="-72" w:right="-72"/>
            </w:pPr>
            <w:r w:rsidRPr="003C14A3">
              <w:t>Program director individual interview</w:t>
            </w:r>
          </w:p>
        </w:tc>
        <w:tc>
          <w:tcPr>
            <w:tcW w:w="574" w:type="pct"/>
            <w:tcBorders>
              <w:top w:val="nil"/>
              <w:left w:val="nil"/>
              <w:bottom w:val="nil"/>
              <w:right w:val="nil"/>
            </w:tcBorders>
            <w:shd w:val="clear" w:color="auto" w:fill="auto"/>
            <w:hideMark/>
          </w:tcPr>
          <w:p w:rsidRPr="003C14A3" w:rsidR="00914BC9" w:rsidP="001041EE" w:rsidRDefault="00914BC9" w14:paraId="2FD99488" w14:textId="77777777">
            <w:pPr>
              <w:pStyle w:val="TableText"/>
              <w:tabs>
                <w:tab w:val="decimal" w:pos="527"/>
              </w:tabs>
              <w:spacing w:before="20" w:after="20"/>
              <w:ind w:left="-72" w:right="-72"/>
              <w:jc w:val="right"/>
            </w:pPr>
            <w:r w:rsidRPr="009C02C7">
              <w:t>27</w:t>
            </w:r>
          </w:p>
        </w:tc>
        <w:tc>
          <w:tcPr>
            <w:tcW w:w="577" w:type="pct"/>
            <w:tcBorders>
              <w:top w:val="nil"/>
              <w:left w:val="nil"/>
              <w:bottom w:val="nil"/>
              <w:right w:val="nil"/>
            </w:tcBorders>
            <w:shd w:val="clear" w:color="auto" w:fill="auto"/>
            <w:hideMark/>
          </w:tcPr>
          <w:p w:rsidRPr="003C14A3" w:rsidR="00914BC9" w:rsidP="001041EE" w:rsidRDefault="00914BC9" w14:paraId="4923E5B2" w14:textId="77777777">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914BC9" w:rsidP="001041EE" w:rsidRDefault="00914BC9" w14:paraId="012FB1AA" w14:textId="77777777">
            <w:pPr>
              <w:pStyle w:val="TableText"/>
              <w:tabs>
                <w:tab w:val="decimal" w:pos="289"/>
              </w:tabs>
              <w:spacing w:before="20" w:after="20"/>
              <w:ind w:left="-72" w:right="-72"/>
              <w:jc w:val="right"/>
            </w:pPr>
            <w:r w:rsidRPr="009C02C7">
              <w:t>2</w:t>
            </w:r>
          </w:p>
        </w:tc>
        <w:tc>
          <w:tcPr>
            <w:tcW w:w="533" w:type="pct"/>
            <w:tcBorders>
              <w:top w:val="nil"/>
              <w:left w:val="nil"/>
              <w:bottom w:val="nil"/>
              <w:right w:val="nil"/>
            </w:tcBorders>
            <w:shd w:val="clear" w:color="auto" w:fill="auto"/>
            <w:noWrap/>
            <w:hideMark/>
          </w:tcPr>
          <w:p w:rsidRPr="003C14A3" w:rsidR="00914BC9" w:rsidP="001041EE" w:rsidRDefault="00914BC9" w14:paraId="1DBF6BA0" w14:textId="77777777">
            <w:pPr>
              <w:pStyle w:val="TableText"/>
              <w:tabs>
                <w:tab w:val="decimal" w:pos="445"/>
              </w:tabs>
              <w:spacing w:before="20" w:after="20"/>
              <w:ind w:left="-72" w:right="-72"/>
              <w:jc w:val="right"/>
            </w:pPr>
            <w:r w:rsidRPr="009C02C7">
              <w:t xml:space="preserve"> 54.0 </w:t>
            </w:r>
          </w:p>
        </w:tc>
        <w:tc>
          <w:tcPr>
            <w:tcW w:w="454" w:type="pct"/>
            <w:tcBorders>
              <w:top w:val="nil"/>
              <w:left w:val="nil"/>
              <w:bottom w:val="nil"/>
              <w:right w:val="nil"/>
            </w:tcBorders>
            <w:shd w:val="clear" w:color="auto" w:fill="auto"/>
            <w:hideMark/>
          </w:tcPr>
          <w:p w:rsidRPr="003C14A3" w:rsidR="00914BC9" w:rsidP="001041EE" w:rsidRDefault="00914BC9" w14:paraId="53909AB0" w14:textId="77777777">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914BC9" w:rsidP="001041EE" w:rsidRDefault="00914BC9" w14:paraId="6D8B34CE" w14:textId="77777777">
            <w:pPr>
              <w:pStyle w:val="TableText"/>
              <w:tabs>
                <w:tab w:val="decimal" w:pos="438"/>
              </w:tabs>
              <w:spacing w:before="20" w:after="20"/>
              <w:ind w:left="-72" w:right="-72"/>
              <w:jc w:val="right"/>
            </w:pPr>
            <w:r w:rsidRPr="009C02C7">
              <w:t xml:space="preserve"> 18.0 </w:t>
            </w:r>
          </w:p>
        </w:tc>
        <w:tc>
          <w:tcPr>
            <w:tcW w:w="703" w:type="pct"/>
            <w:tcBorders>
              <w:top w:val="nil"/>
              <w:left w:val="nil"/>
              <w:bottom w:val="nil"/>
              <w:right w:val="nil"/>
            </w:tcBorders>
            <w:shd w:val="clear" w:color="auto" w:fill="auto"/>
            <w:noWrap/>
            <w:hideMark/>
          </w:tcPr>
          <w:p w:rsidRPr="003C14A3" w:rsidR="00914BC9" w:rsidP="001041EE" w:rsidRDefault="00914BC9" w14:paraId="1075A359" w14:textId="77777777">
            <w:pPr>
              <w:pStyle w:val="TableText"/>
              <w:tabs>
                <w:tab w:val="decimal" w:pos="745"/>
              </w:tabs>
              <w:spacing w:before="20" w:after="20"/>
              <w:ind w:left="-72" w:right="-72"/>
              <w:jc w:val="right"/>
            </w:pPr>
            <w:r w:rsidRPr="009C02C7">
              <w:t xml:space="preserve"> $610.38 </w:t>
            </w:r>
          </w:p>
        </w:tc>
      </w:tr>
      <w:tr w:rsidRPr="00C348A4" w:rsidR="00914BC9" w:rsidTr="001041EE" w14:paraId="132AB658" w14:textId="77777777">
        <w:trPr>
          <w:trHeight w:val="20"/>
        </w:trPr>
        <w:tc>
          <w:tcPr>
            <w:tcW w:w="1256" w:type="pct"/>
            <w:tcBorders>
              <w:top w:val="nil"/>
              <w:left w:val="nil"/>
              <w:bottom w:val="nil"/>
              <w:right w:val="nil"/>
            </w:tcBorders>
            <w:shd w:val="clear" w:color="auto" w:fill="auto"/>
            <w:vAlign w:val="center"/>
            <w:hideMark/>
          </w:tcPr>
          <w:p w:rsidRPr="003C14A3" w:rsidR="00914BC9" w:rsidP="001041EE" w:rsidRDefault="00914BC9" w14:paraId="336619FA" w14:textId="77777777">
            <w:pPr>
              <w:pStyle w:val="TableText"/>
              <w:spacing w:before="20" w:after="20"/>
              <w:ind w:left="-72" w:right="-72"/>
            </w:pPr>
            <w:r w:rsidRPr="003C14A3">
              <w:t>Program manager/supervisor individual interviews</w:t>
            </w:r>
          </w:p>
        </w:tc>
        <w:tc>
          <w:tcPr>
            <w:tcW w:w="574" w:type="pct"/>
            <w:tcBorders>
              <w:top w:val="nil"/>
              <w:left w:val="nil"/>
              <w:bottom w:val="nil"/>
              <w:right w:val="nil"/>
            </w:tcBorders>
            <w:shd w:val="clear" w:color="auto" w:fill="auto"/>
            <w:hideMark/>
          </w:tcPr>
          <w:p w:rsidRPr="003C14A3" w:rsidR="00914BC9" w:rsidP="001041EE" w:rsidRDefault="00914BC9" w14:paraId="6EFF5506" w14:textId="77777777">
            <w:pPr>
              <w:pStyle w:val="TableText"/>
              <w:tabs>
                <w:tab w:val="decimal" w:pos="527"/>
              </w:tabs>
              <w:spacing w:before="20" w:after="20"/>
              <w:ind w:left="-72" w:right="-72"/>
              <w:jc w:val="right"/>
            </w:pPr>
            <w:r w:rsidRPr="009C02C7">
              <w:t>27</w:t>
            </w:r>
          </w:p>
        </w:tc>
        <w:tc>
          <w:tcPr>
            <w:tcW w:w="577" w:type="pct"/>
            <w:tcBorders>
              <w:top w:val="nil"/>
              <w:left w:val="nil"/>
              <w:bottom w:val="nil"/>
              <w:right w:val="nil"/>
            </w:tcBorders>
            <w:shd w:val="clear" w:color="auto" w:fill="auto"/>
            <w:hideMark/>
          </w:tcPr>
          <w:p w:rsidRPr="003C14A3" w:rsidR="00914BC9" w:rsidP="001041EE" w:rsidRDefault="00914BC9" w14:paraId="546DB2C7" w14:textId="77777777">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914BC9" w:rsidP="001041EE" w:rsidRDefault="00914BC9" w14:paraId="0F704FD7" w14:textId="77777777">
            <w:pPr>
              <w:pStyle w:val="TableText"/>
              <w:tabs>
                <w:tab w:val="decimal" w:pos="289"/>
              </w:tabs>
              <w:spacing w:before="20" w:after="20"/>
              <w:ind w:left="-72" w:right="-72"/>
              <w:jc w:val="right"/>
            </w:pPr>
            <w:r w:rsidRPr="009C02C7">
              <w:t>1</w:t>
            </w:r>
            <w:r w:rsidRPr="003C14A3">
              <w:t>1</w:t>
            </w:r>
          </w:p>
        </w:tc>
        <w:tc>
          <w:tcPr>
            <w:tcW w:w="533" w:type="pct"/>
            <w:tcBorders>
              <w:top w:val="nil"/>
              <w:left w:val="nil"/>
              <w:bottom w:val="nil"/>
              <w:right w:val="nil"/>
            </w:tcBorders>
            <w:shd w:val="clear" w:color="auto" w:fill="auto"/>
            <w:noWrap/>
            <w:hideMark/>
          </w:tcPr>
          <w:p w:rsidRPr="003C14A3" w:rsidR="00914BC9" w:rsidP="001041EE" w:rsidRDefault="00914BC9" w14:paraId="62B3B2E3" w14:textId="77777777">
            <w:pPr>
              <w:pStyle w:val="TableText"/>
              <w:tabs>
                <w:tab w:val="decimal" w:pos="445"/>
              </w:tabs>
              <w:spacing w:before="20" w:after="20"/>
              <w:ind w:left="-72" w:right="-72"/>
              <w:jc w:val="right"/>
            </w:pPr>
            <w:r w:rsidRPr="009C02C7">
              <w:t xml:space="preserve"> 27.0 </w:t>
            </w:r>
          </w:p>
        </w:tc>
        <w:tc>
          <w:tcPr>
            <w:tcW w:w="454" w:type="pct"/>
            <w:tcBorders>
              <w:top w:val="nil"/>
              <w:left w:val="nil"/>
              <w:bottom w:val="nil"/>
              <w:right w:val="nil"/>
            </w:tcBorders>
            <w:shd w:val="clear" w:color="auto" w:fill="auto"/>
            <w:hideMark/>
          </w:tcPr>
          <w:p w:rsidRPr="003C14A3" w:rsidR="00914BC9" w:rsidP="001041EE" w:rsidRDefault="00914BC9" w14:paraId="22E288C1" w14:textId="77777777">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914BC9" w:rsidP="001041EE" w:rsidRDefault="00914BC9" w14:paraId="67A5293B" w14:textId="77777777">
            <w:pPr>
              <w:pStyle w:val="TableText"/>
              <w:tabs>
                <w:tab w:val="decimal" w:pos="438"/>
              </w:tabs>
              <w:spacing w:before="20" w:after="20"/>
              <w:ind w:left="-72" w:right="-72"/>
              <w:jc w:val="right"/>
            </w:pPr>
            <w:r w:rsidRPr="009C02C7">
              <w:t xml:space="preserve"> 9.0 </w:t>
            </w:r>
          </w:p>
        </w:tc>
        <w:tc>
          <w:tcPr>
            <w:tcW w:w="703" w:type="pct"/>
            <w:tcBorders>
              <w:top w:val="nil"/>
              <w:left w:val="nil"/>
              <w:bottom w:val="nil"/>
              <w:right w:val="nil"/>
            </w:tcBorders>
            <w:shd w:val="clear" w:color="auto" w:fill="auto"/>
            <w:noWrap/>
            <w:hideMark/>
          </w:tcPr>
          <w:p w:rsidRPr="003C14A3" w:rsidR="00914BC9" w:rsidP="001041EE" w:rsidRDefault="00914BC9" w14:paraId="462BA376" w14:textId="77777777">
            <w:pPr>
              <w:pStyle w:val="TableText"/>
              <w:tabs>
                <w:tab w:val="decimal" w:pos="745"/>
              </w:tabs>
              <w:spacing w:before="20" w:after="20"/>
              <w:ind w:left="-72" w:right="-72"/>
              <w:jc w:val="right"/>
            </w:pPr>
            <w:r w:rsidRPr="009C02C7">
              <w:t xml:space="preserve"> $305.19 </w:t>
            </w:r>
          </w:p>
        </w:tc>
      </w:tr>
      <w:tr w:rsidRPr="00C348A4" w:rsidR="00914BC9" w:rsidTr="001041EE" w14:paraId="4847565F" w14:textId="77777777">
        <w:trPr>
          <w:trHeight w:val="20"/>
        </w:trPr>
        <w:tc>
          <w:tcPr>
            <w:tcW w:w="1256" w:type="pct"/>
            <w:tcBorders>
              <w:top w:val="nil"/>
              <w:left w:val="nil"/>
              <w:bottom w:val="nil"/>
              <w:right w:val="nil"/>
            </w:tcBorders>
            <w:shd w:val="clear" w:color="auto" w:fill="auto"/>
            <w:vAlign w:val="center"/>
            <w:hideMark/>
          </w:tcPr>
          <w:p w:rsidRPr="003C14A3" w:rsidR="00914BC9" w:rsidP="001041EE" w:rsidRDefault="00914BC9" w14:paraId="68A20497" w14:textId="77777777">
            <w:pPr>
              <w:pStyle w:val="TableText"/>
              <w:spacing w:before="20" w:after="20"/>
              <w:ind w:left="-72" w:right="-72"/>
            </w:pPr>
            <w:r w:rsidRPr="003C14A3">
              <w:t>Partner representative interviews</w:t>
            </w:r>
          </w:p>
        </w:tc>
        <w:tc>
          <w:tcPr>
            <w:tcW w:w="574" w:type="pct"/>
            <w:tcBorders>
              <w:top w:val="nil"/>
              <w:left w:val="nil"/>
              <w:bottom w:val="nil"/>
              <w:right w:val="nil"/>
            </w:tcBorders>
            <w:shd w:val="clear" w:color="auto" w:fill="auto"/>
            <w:hideMark/>
          </w:tcPr>
          <w:p w:rsidRPr="003C14A3" w:rsidR="00914BC9" w:rsidP="001041EE" w:rsidRDefault="00914BC9" w14:paraId="2A96FEA8" w14:textId="77777777">
            <w:pPr>
              <w:pStyle w:val="TableText"/>
              <w:tabs>
                <w:tab w:val="decimal" w:pos="527"/>
              </w:tabs>
              <w:spacing w:before="20" w:after="20"/>
              <w:ind w:left="-72" w:right="-72"/>
              <w:jc w:val="right"/>
            </w:pPr>
            <w:r w:rsidRPr="009C02C7">
              <w:t>81</w:t>
            </w:r>
          </w:p>
        </w:tc>
        <w:tc>
          <w:tcPr>
            <w:tcW w:w="577" w:type="pct"/>
            <w:tcBorders>
              <w:top w:val="nil"/>
              <w:left w:val="nil"/>
              <w:bottom w:val="nil"/>
              <w:right w:val="nil"/>
            </w:tcBorders>
            <w:shd w:val="clear" w:color="auto" w:fill="auto"/>
            <w:hideMark/>
          </w:tcPr>
          <w:p w:rsidRPr="003C14A3" w:rsidR="00914BC9" w:rsidP="001041EE" w:rsidRDefault="00914BC9" w14:paraId="7DB438C9" w14:textId="77777777">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914BC9" w:rsidP="001041EE" w:rsidRDefault="00914BC9" w14:paraId="05F37B59" w14:textId="77777777">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hideMark/>
          </w:tcPr>
          <w:p w:rsidRPr="003C14A3" w:rsidR="00914BC9" w:rsidP="001041EE" w:rsidRDefault="00914BC9" w14:paraId="68CFB06A" w14:textId="77777777">
            <w:pPr>
              <w:pStyle w:val="TableText"/>
              <w:tabs>
                <w:tab w:val="decimal" w:pos="445"/>
              </w:tabs>
              <w:spacing w:before="20" w:after="20"/>
              <w:ind w:left="-72" w:right="-72"/>
              <w:jc w:val="right"/>
            </w:pPr>
            <w:r w:rsidRPr="009C02C7">
              <w:t xml:space="preserve"> 81.0 </w:t>
            </w:r>
          </w:p>
        </w:tc>
        <w:tc>
          <w:tcPr>
            <w:tcW w:w="454" w:type="pct"/>
            <w:tcBorders>
              <w:top w:val="nil"/>
              <w:left w:val="nil"/>
              <w:bottom w:val="nil"/>
              <w:right w:val="nil"/>
            </w:tcBorders>
            <w:shd w:val="clear" w:color="auto" w:fill="auto"/>
            <w:hideMark/>
          </w:tcPr>
          <w:p w:rsidRPr="003C14A3" w:rsidR="00914BC9" w:rsidP="001041EE" w:rsidRDefault="00914BC9" w14:paraId="02AFBD5C" w14:textId="77777777">
            <w:pPr>
              <w:pStyle w:val="TableText"/>
              <w:tabs>
                <w:tab w:val="decimal" w:pos="344"/>
              </w:tabs>
              <w:spacing w:before="20" w:after="20"/>
              <w:ind w:left="-72" w:right="-72"/>
              <w:jc w:val="right"/>
            </w:pPr>
            <w:r w:rsidRPr="009C02C7">
              <w:t xml:space="preserve">$33.91 </w:t>
            </w:r>
          </w:p>
        </w:tc>
        <w:tc>
          <w:tcPr>
            <w:tcW w:w="501" w:type="pct"/>
            <w:tcBorders>
              <w:top w:val="nil"/>
              <w:left w:val="nil"/>
              <w:bottom w:val="nil"/>
              <w:right w:val="nil"/>
            </w:tcBorders>
            <w:shd w:val="clear" w:color="auto" w:fill="auto"/>
            <w:hideMark/>
          </w:tcPr>
          <w:p w:rsidRPr="003C14A3" w:rsidR="00914BC9" w:rsidP="001041EE" w:rsidRDefault="00914BC9" w14:paraId="2B0026A6" w14:textId="77777777">
            <w:pPr>
              <w:pStyle w:val="TableText"/>
              <w:tabs>
                <w:tab w:val="decimal" w:pos="438"/>
              </w:tabs>
              <w:spacing w:before="20" w:after="20"/>
              <w:ind w:left="-72" w:right="-72"/>
              <w:jc w:val="right"/>
            </w:pPr>
            <w:r w:rsidRPr="009C02C7">
              <w:t xml:space="preserve"> 27.0 </w:t>
            </w:r>
          </w:p>
        </w:tc>
        <w:tc>
          <w:tcPr>
            <w:tcW w:w="703" w:type="pct"/>
            <w:tcBorders>
              <w:top w:val="nil"/>
              <w:left w:val="nil"/>
              <w:bottom w:val="nil"/>
              <w:right w:val="nil"/>
            </w:tcBorders>
            <w:shd w:val="clear" w:color="auto" w:fill="auto"/>
            <w:noWrap/>
            <w:hideMark/>
          </w:tcPr>
          <w:p w:rsidRPr="003C14A3" w:rsidR="00914BC9" w:rsidP="001041EE" w:rsidRDefault="00914BC9" w14:paraId="3FD778F0" w14:textId="77777777">
            <w:pPr>
              <w:pStyle w:val="TableText"/>
              <w:tabs>
                <w:tab w:val="decimal" w:pos="745"/>
              </w:tabs>
              <w:spacing w:before="20" w:after="20"/>
              <w:ind w:left="-72" w:right="-72"/>
              <w:jc w:val="right"/>
            </w:pPr>
            <w:r w:rsidRPr="009C02C7">
              <w:t xml:space="preserve"> $915.57 </w:t>
            </w:r>
          </w:p>
        </w:tc>
      </w:tr>
      <w:tr w:rsidRPr="00C348A4" w:rsidR="00914BC9" w:rsidTr="001041EE" w14:paraId="561BE2DE" w14:textId="77777777">
        <w:trPr>
          <w:trHeight w:val="20"/>
        </w:trPr>
        <w:tc>
          <w:tcPr>
            <w:tcW w:w="1256" w:type="pct"/>
            <w:tcBorders>
              <w:top w:val="nil"/>
              <w:left w:val="nil"/>
              <w:bottom w:val="nil"/>
              <w:right w:val="nil"/>
            </w:tcBorders>
            <w:shd w:val="clear" w:color="auto" w:fill="auto"/>
            <w:vAlign w:val="center"/>
          </w:tcPr>
          <w:p w:rsidRPr="003C14A3" w:rsidR="00914BC9" w:rsidP="001041EE" w:rsidRDefault="00914BC9" w14:paraId="73C9436A" w14:textId="77777777">
            <w:pPr>
              <w:pStyle w:val="TableText"/>
              <w:spacing w:before="20" w:after="20"/>
              <w:ind w:left="-72" w:right="-72"/>
            </w:pPr>
            <w:r>
              <w:t>Frontline staff interviews</w:t>
            </w:r>
          </w:p>
        </w:tc>
        <w:tc>
          <w:tcPr>
            <w:tcW w:w="574" w:type="pct"/>
            <w:tcBorders>
              <w:top w:val="nil"/>
              <w:left w:val="nil"/>
              <w:bottom w:val="nil"/>
              <w:right w:val="nil"/>
            </w:tcBorders>
            <w:shd w:val="clear" w:color="auto" w:fill="auto"/>
          </w:tcPr>
          <w:p w:rsidRPr="003C14A3" w:rsidR="00914BC9" w:rsidP="001041EE" w:rsidRDefault="00914BC9" w14:paraId="0B2C2F99" w14:textId="77777777">
            <w:pPr>
              <w:pStyle w:val="TableText"/>
              <w:tabs>
                <w:tab w:val="decimal" w:pos="527"/>
              </w:tabs>
              <w:spacing w:before="20" w:after="20"/>
              <w:ind w:left="-72" w:right="-72"/>
              <w:jc w:val="right"/>
            </w:pPr>
            <w:r w:rsidRPr="009C02C7">
              <w:t>54</w:t>
            </w:r>
          </w:p>
        </w:tc>
        <w:tc>
          <w:tcPr>
            <w:tcW w:w="577" w:type="pct"/>
            <w:tcBorders>
              <w:top w:val="nil"/>
              <w:left w:val="nil"/>
              <w:bottom w:val="nil"/>
              <w:right w:val="nil"/>
            </w:tcBorders>
            <w:shd w:val="clear" w:color="auto" w:fill="auto"/>
          </w:tcPr>
          <w:p w:rsidRPr="003C14A3" w:rsidR="00914BC9" w:rsidP="001041EE" w:rsidRDefault="00914BC9" w14:paraId="392ABE40" w14:textId="77777777">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tcPr>
          <w:p w:rsidRPr="003C14A3" w:rsidR="00914BC9" w:rsidP="001041EE" w:rsidRDefault="00914BC9" w14:paraId="37D16389" w14:textId="77777777">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tcPr>
          <w:p w:rsidRPr="00C348A4" w:rsidR="00914BC9" w:rsidP="001041EE" w:rsidRDefault="00914BC9" w14:paraId="76E440C7" w14:textId="77777777">
            <w:pPr>
              <w:pStyle w:val="TableText"/>
              <w:tabs>
                <w:tab w:val="decimal" w:pos="445"/>
              </w:tabs>
              <w:spacing w:before="20" w:after="20"/>
              <w:ind w:left="-72" w:right="-72"/>
              <w:jc w:val="right"/>
            </w:pPr>
            <w:r w:rsidRPr="009C02C7">
              <w:t xml:space="preserve"> 54.0 </w:t>
            </w:r>
          </w:p>
        </w:tc>
        <w:tc>
          <w:tcPr>
            <w:tcW w:w="454" w:type="pct"/>
            <w:tcBorders>
              <w:top w:val="nil"/>
              <w:left w:val="nil"/>
              <w:bottom w:val="nil"/>
              <w:right w:val="nil"/>
            </w:tcBorders>
            <w:shd w:val="clear" w:color="auto" w:fill="auto"/>
          </w:tcPr>
          <w:p w:rsidRPr="003C14A3" w:rsidR="00914BC9" w:rsidP="001041EE" w:rsidRDefault="00914BC9" w14:paraId="2D961379" w14:textId="77777777">
            <w:pPr>
              <w:pStyle w:val="TableText"/>
              <w:tabs>
                <w:tab w:val="decimal" w:pos="344"/>
              </w:tabs>
              <w:spacing w:before="20" w:after="20"/>
              <w:ind w:left="-72" w:right="-72"/>
              <w:jc w:val="right"/>
            </w:pPr>
            <w:r w:rsidRPr="009C02C7">
              <w:t xml:space="preserve"> $23.11 </w:t>
            </w:r>
          </w:p>
        </w:tc>
        <w:tc>
          <w:tcPr>
            <w:tcW w:w="501" w:type="pct"/>
            <w:tcBorders>
              <w:top w:val="nil"/>
              <w:left w:val="nil"/>
              <w:bottom w:val="nil"/>
              <w:right w:val="nil"/>
            </w:tcBorders>
            <w:shd w:val="clear" w:color="auto" w:fill="auto"/>
          </w:tcPr>
          <w:p w:rsidRPr="003C14A3" w:rsidR="00914BC9" w:rsidP="001041EE" w:rsidRDefault="00914BC9" w14:paraId="7175C220" w14:textId="77777777">
            <w:pPr>
              <w:pStyle w:val="TableText"/>
              <w:tabs>
                <w:tab w:val="decimal" w:pos="438"/>
              </w:tabs>
              <w:spacing w:before="20" w:after="20"/>
              <w:ind w:left="-72" w:right="-72"/>
              <w:jc w:val="right"/>
            </w:pPr>
            <w:r w:rsidRPr="009C02C7">
              <w:t xml:space="preserve"> 18.0 </w:t>
            </w:r>
          </w:p>
        </w:tc>
        <w:tc>
          <w:tcPr>
            <w:tcW w:w="703" w:type="pct"/>
            <w:tcBorders>
              <w:top w:val="nil"/>
              <w:left w:val="nil"/>
              <w:bottom w:val="nil"/>
              <w:right w:val="nil"/>
            </w:tcBorders>
            <w:shd w:val="clear" w:color="auto" w:fill="auto"/>
            <w:noWrap/>
          </w:tcPr>
          <w:p w:rsidRPr="003C14A3" w:rsidR="00914BC9" w:rsidP="001041EE" w:rsidRDefault="00914BC9" w14:paraId="4DA5362B" w14:textId="77777777">
            <w:pPr>
              <w:pStyle w:val="TableText"/>
              <w:tabs>
                <w:tab w:val="decimal" w:pos="745"/>
              </w:tabs>
              <w:spacing w:before="20" w:after="20"/>
              <w:ind w:left="-72" w:right="-72"/>
              <w:jc w:val="right"/>
            </w:pPr>
            <w:r w:rsidRPr="009C02C7">
              <w:t xml:space="preserve"> $415.98 </w:t>
            </w:r>
          </w:p>
        </w:tc>
      </w:tr>
      <w:tr w:rsidRPr="00C348A4" w:rsidR="00914BC9" w:rsidTr="001041EE" w14:paraId="5F611975" w14:textId="77777777">
        <w:trPr>
          <w:trHeight w:val="20"/>
        </w:trPr>
        <w:tc>
          <w:tcPr>
            <w:tcW w:w="1256" w:type="pct"/>
            <w:tcBorders>
              <w:top w:val="nil"/>
              <w:left w:val="nil"/>
              <w:bottom w:val="nil"/>
              <w:right w:val="nil"/>
            </w:tcBorders>
            <w:shd w:val="clear" w:color="auto" w:fill="auto"/>
            <w:vAlign w:val="center"/>
            <w:hideMark/>
          </w:tcPr>
          <w:p w:rsidRPr="003C14A3" w:rsidR="00914BC9" w:rsidP="001041EE" w:rsidRDefault="00914BC9" w14:paraId="06DB30EC" w14:textId="77777777">
            <w:pPr>
              <w:pStyle w:val="TableText"/>
              <w:spacing w:before="20" w:after="20"/>
              <w:ind w:left="-72" w:right="-72"/>
            </w:pPr>
            <w:r w:rsidRPr="003C14A3">
              <w:t>PD/PM phone interview</w:t>
            </w:r>
          </w:p>
        </w:tc>
        <w:tc>
          <w:tcPr>
            <w:tcW w:w="574" w:type="pct"/>
            <w:tcBorders>
              <w:top w:val="nil"/>
              <w:left w:val="nil"/>
              <w:bottom w:val="nil"/>
              <w:right w:val="nil"/>
            </w:tcBorders>
            <w:shd w:val="clear" w:color="auto" w:fill="auto"/>
            <w:hideMark/>
          </w:tcPr>
          <w:p w:rsidRPr="003C14A3" w:rsidR="00914BC9" w:rsidP="001041EE" w:rsidRDefault="00914BC9" w14:paraId="21F09225" w14:textId="77777777">
            <w:pPr>
              <w:pStyle w:val="TableText"/>
              <w:tabs>
                <w:tab w:val="decimal" w:pos="527"/>
              </w:tabs>
              <w:spacing w:before="20" w:after="20"/>
              <w:ind w:left="-72" w:right="-72"/>
              <w:jc w:val="right"/>
            </w:pPr>
            <w:r w:rsidRPr="009C02C7">
              <w:t>1</w:t>
            </w:r>
            <w:r>
              <w:t>6</w:t>
            </w:r>
          </w:p>
        </w:tc>
        <w:tc>
          <w:tcPr>
            <w:tcW w:w="577" w:type="pct"/>
            <w:tcBorders>
              <w:top w:val="nil"/>
              <w:left w:val="nil"/>
              <w:bottom w:val="nil"/>
              <w:right w:val="nil"/>
            </w:tcBorders>
            <w:shd w:val="clear" w:color="auto" w:fill="auto"/>
            <w:hideMark/>
          </w:tcPr>
          <w:p w:rsidRPr="003C14A3" w:rsidR="00914BC9" w:rsidP="001041EE" w:rsidRDefault="00914BC9" w14:paraId="25236910" w14:textId="77777777">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914BC9" w:rsidP="001041EE" w:rsidRDefault="00914BC9" w14:paraId="5A825990" w14:textId="77777777">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hideMark/>
          </w:tcPr>
          <w:p w:rsidRPr="003C14A3" w:rsidR="00914BC9" w:rsidP="001041EE" w:rsidRDefault="00914BC9" w14:paraId="55B2BF7B" w14:textId="77777777">
            <w:pPr>
              <w:pStyle w:val="TableText"/>
              <w:tabs>
                <w:tab w:val="decimal" w:pos="445"/>
              </w:tabs>
              <w:spacing w:before="20" w:after="20"/>
              <w:ind w:left="-72" w:right="-72"/>
              <w:jc w:val="right"/>
            </w:pPr>
            <w:r w:rsidRPr="009C02C7">
              <w:t xml:space="preserve"> 1</w:t>
            </w:r>
            <w:r>
              <w:t>6</w:t>
            </w:r>
            <w:r w:rsidRPr="009C02C7">
              <w:t xml:space="preserve">.0 </w:t>
            </w:r>
          </w:p>
        </w:tc>
        <w:tc>
          <w:tcPr>
            <w:tcW w:w="454" w:type="pct"/>
            <w:tcBorders>
              <w:top w:val="nil"/>
              <w:left w:val="nil"/>
              <w:bottom w:val="nil"/>
              <w:right w:val="nil"/>
            </w:tcBorders>
            <w:shd w:val="clear" w:color="auto" w:fill="auto"/>
            <w:hideMark/>
          </w:tcPr>
          <w:p w:rsidRPr="003C14A3" w:rsidR="00914BC9" w:rsidP="001041EE" w:rsidRDefault="00914BC9" w14:paraId="4568A72D" w14:textId="77777777">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914BC9" w:rsidP="001041EE" w:rsidRDefault="00914BC9" w14:paraId="5AE24CDA" w14:textId="77777777">
            <w:pPr>
              <w:pStyle w:val="TableText"/>
              <w:tabs>
                <w:tab w:val="decimal" w:pos="438"/>
              </w:tabs>
              <w:spacing w:before="20" w:after="20"/>
              <w:ind w:left="-72" w:right="-72"/>
              <w:jc w:val="right"/>
            </w:pPr>
            <w:r w:rsidRPr="009C02C7">
              <w:t xml:space="preserve"> </w:t>
            </w:r>
            <w:r>
              <w:t>5.3</w:t>
            </w:r>
            <w:r w:rsidRPr="009C02C7">
              <w:t xml:space="preserve"> </w:t>
            </w:r>
          </w:p>
        </w:tc>
        <w:tc>
          <w:tcPr>
            <w:tcW w:w="703" w:type="pct"/>
            <w:tcBorders>
              <w:top w:val="nil"/>
              <w:left w:val="nil"/>
              <w:bottom w:val="nil"/>
              <w:right w:val="nil"/>
            </w:tcBorders>
            <w:shd w:val="clear" w:color="auto" w:fill="auto"/>
            <w:noWrap/>
            <w:hideMark/>
          </w:tcPr>
          <w:p w:rsidRPr="003C14A3" w:rsidR="00914BC9" w:rsidP="001041EE" w:rsidRDefault="00914BC9" w14:paraId="36AB296D" w14:textId="77777777">
            <w:pPr>
              <w:pStyle w:val="TableText"/>
              <w:tabs>
                <w:tab w:val="decimal" w:pos="745"/>
              </w:tabs>
              <w:spacing w:before="20" w:after="20"/>
              <w:ind w:left="-72" w:right="-72"/>
              <w:jc w:val="right"/>
            </w:pPr>
            <w:r w:rsidRPr="009C02C7">
              <w:t xml:space="preserve"> $1</w:t>
            </w:r>
            <w:r>
              <w:t>80.85</w:t>
            </w:r>
            <w:r w:rsidRPr="009C02C7">
              <w:t xml:space="preserve"> </w:t>
            </w:r>
          </w:p>
        </w:tc>
      </w:tr>
      <w:tr w:rsidRPr="00C348A4" w:rsidR="00914BC9" w:rsidTr="001041EE" w14:paraId="5FF900A4" w14:textId="77777777">
        <w:trPr>
          <w:trHeight w:val="20"/>
        </w:trPr>
        <w:tc>
          <w:tcPr>
            <w:tcW w:w="1256" w:type="pct"/>
            <w:tcBorders>
              <w:top w:val="nil"/>
              <w:left w:val="nil"/>
              <w:bottom w:val="single" w:color="auto" w:sz="4" w:space="0"/>
              <w:right w:val="nil"/>
            </w:tcBorders>
            <w:shd w:val="clear" w:color="auto" w:fill="auto"/>
            <w:vAlign w:val="center"/>
            <w:hideMark/>
          </w:tcPr>
          <w:p w:rsidRPr="003C14A3" w:rsidR="00914BC9" w:rsidP="001041EE" w:rsidRDefault="00914BC9" w14:paraId="2B1A75B2" w14:textId="77777777">
            <w:pPr>
              <w:pStyle w:val="TableText"/>
              <w:spacing w:before="20" w:after="20"/>
              <w:ind w:left="-72" w:right="-72"/>
            </w:pPr>
            <w:r w:rsidRPr="003C14A3">
              <w:t>Partner survey  </w:t>
            </w:r>
          </w:p>
        </w:tc>
        <w:tc>
          <w:tcPr>
            <w:tcW w:w="574" w:type="pct"/>
            <w:tcBorders>
              <w:top w:val="nil"/>
              <w:left w:val="nil"/>
              <w:bottom w:val="single" w:color="auto" w:sz="4" w:space="0"/>
              <w:right w:val="nil"/>
            </w:tcBorders>
            <w:shd w:val="clear" w:color="auto" w:fill="auto"/>
            <w:hideMark/>
          </w:tcPr>
          <w:p w:rsidRPr="003C14A3" w:rsidR="00914BC9" w:rsidP="001041EE" w:rsidRDefault="00914BC9" w14:paraId="3121FF7D" w14:textId="77777777">
            <w:pPr>
              <w:pStyle w:val="TableText"/>
              <w:tabs>
                <w:tab w:val="decimal" w:pos="527"/>
              </w:tabs>
              <w:spacing w:before="20" w:after="20"/>
              <w:ind w:left="-72" w:right="-72"/>
              <w:jc w:val="right"/>
            </w:pPr>
            <w:r w:rsidRPr="009C02C7">
              <w:t>175</w:t>
            </w:r>
          </w:p>
        </w:tc>
        <w:tc>
          <w:tcPr>
            <w:tcW w:w="577" w:type="pct"/>
            <w:tcBorders>
              <w:top w:val="nil"/>
              <w:left w:val="nil"/>
              <w:bottom w:val="single" w:color="auto" w:sz="4" w:space="0"/>
              <w:right w:val="nil"/>
            </w:tcBorders>
            <w:shd w:val="clear" w:color="auto" w:fill="auto"/>
            <w:hideMark/>
          </w:tcPr>
          <w:p w:rsidRPr="003C14A3" w:rsidR="00914BC9" w:rsidP="001041EE" w:rsidRDefault="00914BC9" w14:paraId="00531F61" w14:textId="77777777">
            <w:pPr>
              <w:pStyle w:val="TableText"/>
              <w:tabs>
                <w:tab w:val="decimal" w:pos="527"/>
              </w:tabs>
              <w:spacing w:before="20" w:after="20"/>
              <w:ind w:left="-72" w:right="-72"/>
              <w:jc w:val="right"/>
            </w:pPr>
            <w:r w:rsidRPr="009C02C7">
              <w:t>0.33</w:t>
            </w:r>
          </w:p>
        </w:tc>
        <w:tc>
          <w:tcPr>
            <w:tcW w:w="402" w:type="pct"/>
            <w:tcBorders>
              <w:top w:val="nil"/>
              <w:left w:val="nil"/>
              <w:bottom w:val="single" w:color="auto" w:sz="4" w:space="0"/>
              <w:right w:val="nil"/>
            </w:tcBorders>
            <w:shd w:val="clear" w:color="auto" w:fill="auto"/>
            <w:hideMark/>
          </w:tcPr>
          <w:p w:rsidRPr="003C14A3" w:rsidR="00914BC9" w:rsidP="001041EE" w:rsidRDefault="00914BC9" w14:paraId="0FE76BDC" w14:textId="77777777">
            <w:pPr>
              <w:pStyle w:val="TableText"/>
              <w:tabs>
                <w:tab w:val="decimal" w:pos="289"/>
              </w:tabs>
              <w:spacing w:before="20" w:after="20"/>
              <w:ind w:left="-72" w:right="-72"/>
              <w:jc w:val="right"/>
            </w:pPr>
            <w:r w:rsidRPr="00C348A4">
              <w:t>0.42</w:t>
            </w:r>
          </w:p>
        </w:tc>
        <w:tc>
          <w:tcPr>
            <w:tcW w:w="533" w:type="pct"/>
            <w:tcBorders>
              <w:top w:val="nil"/>
              <w:left w:val="nil"/>
              <w:bottom w:val="single" w:color="auto" w:sz="4" w:space="0"/>
              <w:right w:val="nil"/>
            </w:tcBorders>
            <w:shd w:val="clear" w:color="auto" w:fill="auto"/>
            <w:noWrap/>
            <w:hideMark/>
          </w:tcPr>
          <w:p w:rsidRPr="003C14A3" w:rsidR="00914BC9" w:rsidP="001041EE" w:rsidRDefault="00914BC9" w14:paraId="3C21A36D" w14:textId="77777777">
            <w:pPr>
              <w:pStyle w:val="TableText"/>
              <w:tabs>
                <w:tab w:val="decimal" w:pos="445"/>
              </w:tabs>
              <w:spacing w:before="20" w:after="20"/>
              <w:ind w:left="-72" w:right="-72"/>
              <w:jc w:val="right"/>
            </w:pPr>
            <w:r w:rsidRPr="009C02C7">
              <w:t xml:space="preserve"> 73.0 </w:t>
            </w:r>
          </w:p>
        </w:tc>
        <w:tc>
          <w:tcPr>
            <w:tcW w:w="454" w:type="pct"/>
            <w:tcBorders>
              <w:top w:val="nil"/>
              <w:left w:val="nil"/>
              <w:bottom w:val="single" w:color="auto" w:sz="4" w:space="0"/>
              <w:right w:val="nil"/>
            </w:tcBorders>
            <w:shd w:val="clear" w:color="auto" w:fill="auto"/>
            <w:hideMark/>
          </w:tcPr>
          <w:p w:rsidRPr="003C14A3" w:rsidR="00914BC9" w:rsidP="001041EE" w:rsidRDefault="00914BC9" w14:paraId="71875FE6" w14:textId="77777777">
            <w:pPr>
              <w:pStyle w:val="TableText"/>
              <w:tabs>
                <w:tab w:val="decimal" w:pos="344"/>
              </w:tabs>
              <w:spacing w:before="20" w:after="20"/>
              <w:ind w:left="-72" w:right="-72"/>
              <w:jc w:val="right"/>
            </w:pPr>
            <w:r w:rsidRPr="009C02C7">
              <w:t xml:space="preserve"> $59.35 </w:t>
            </w:r>
          </w:p>
        </w:tc>
        <w:tc>
          <w:tcPr>
            <w:tcW w:w="501" w:type="pct"/>
            <w:tcBorders>
              <w:top w:val="nil"/>
              <w:left w:val="nil"/>
              <w:bottom w:val="single" w:color="auto" w:sz="4" w:space="0"/>
              <w:right w:val="nil"/>
            </w:tcBorders>
            <w:shd w:val="clear" w:color="auto" w:fill="auto"/>
            <w:hideMark/>
          </w:tcPr>
          <w:p w:rsidRPr="003C14A3" w:rsidR="00914BC9" w:rsidP="001041EE" w:rsidRDefault="00914BC9" w14:paraId="7176DBA9" w14:textId="77777777">
            <w:pPr>
              <w:pStyle w:val="TableText"/>
              <w:tabs>
                <w:tab w:val="decimal" w:pos="438"/>
              </w:tabs>
              <w:spacing w:before="20" w:after="20"/>
              <w:ind w:left="-72" w:right="-72"/>
              <w:jc w:val="right"/>
            </w:pPr>
            <w:r w:rsidRPr="009C02C7">
              <w:t xml:space="preserve"> 24.3 </w:t>
            </w:r>
          </w:p>
        </w:tc>
        <w:tc>
          <w:tcPr>
            <w:tcW w:w="703" w:type="pct"/>
            <w:tcBorders>
              <w:top w:val="nil"/>
              <w:left w:val="nil"/>
              <w:bottom w:val="single" w:color="auto" w:sz="4" w:space="0"/>
              <w:right w:val="nil"/>
            </w:tcBorders>
            <w:shd w:val="clear" w:color="auto" w:fill="auto"/>
            <w:noWrap/>
            <w:hideMark/>
          </w:tcPr>
          <w:p w:rsidRPr="003C14A3" w:rsidR="00914BC9" w:rsidP="001041EE" w:rsidRDefault="00914BC9" w14:paraId="77D5CBD1" w14:textId="77777777">
            <w:pPr>
              <w:pStyle w:val="TableText"/>
              <w:tabs>
                <w:tab w:val="decimal" w:pos="745"/>
              </w:tabs>
              <w:spacing w:before="20" w:after="20"/>
              <w:ind w:left="-72" w:right="-72"/>
              <w:jc w:val="right"/>
            </w:pPr>
            <w:r w:rsidRPr="009C02C7">
              <w:t xml:space="preserve"> $1,443.69 </w:t>
            </w:r>
          </w:p>
        </w:tc>
      </w:tr>
      <w:tr w:rsidRPr="00C348A4" w:rsidR="00914BC9" w:rsidTr="001041EE" w14:paraId="3A273CB6" w14:textId="77777777">
        <w:trPr>
          <w:trHeight w:val="20"/>
        </w:trPr>
        <w:tc>
          <w:tcPr>
            <w:tcW w:w="5000" w:type="pct"/>
            <w:gridSpan w:val="8"/>
            <w:tcBorders>
              <w:top w:val="single" w:color="auto" w:sz="4" w:space="0"/>
              <w:left w:val="nil"/>
              <w:bottom w:val="single" w:color="auto" w:sz="4" w:space="0"/>
              <w:right w:val="nil"/>
            </w:tcBorders>
            <w:shd w:val="clear" w:color="auto" w:fill="auto"/>
            <w:vAlign w:val="center"/>
            <w:hideMark/>
          </w:tcPr>
          <w:p w:rsidRPr="003C14A3" w:rsidR="00914BC9" w:rsidP="001041EE" w:rsidRDefault="00914BC9" w14:paraId="6E9A8D2F" w14:textId="77777777">
            <w:pPr>
              <w:spacing w:before="60" w:after="20" w:line="240" w:lineRule="auto"/>
              <w:ind w:left="-72" w:right="-72"/>
              <w:rPr>
                <w:rFonts w:ascii="Arial" w:hAnsi="Arial" w:cs="Arial"/>
                <w:i/>
                <w:iCs/>
                <w:color w:val="000000"/>
                <w:sz w:val="18"/>
                <w:szCs w:val="18"/>
              </w:rPr>
            </w:pPr>
            <w:r w:rsidRPr="003C14A3">
              <w:rPr>
                <w:rFonts w:ascii="Arial" w:hAnsi="Arial" w:cs="Arial"/>
                <w:i/>
                <w:iCs/>
                <w:color w:val="000000"/>
                <w:sz w:val="18"/>
                <w:szCs w:val="18"/>
              </w:rPr>
              <w:t>Enrollment and service</w:t>
            </w:r>
            <w:r>
              <w:rPr>
                <w:rFonts w:ascii="Arial" w:hAnsi="Arial" w:cs="Arial"/>
                <w:i/>
                <w:iCs/>
                <w:color w:val="000000"/>
                <w:sz w:val="18"/>
                <w:szCs w:val="18"/>
              </w:rPr>
              <w:t>s</w:t>
            </w:r>
            <w:r w:rsidRPr="003C14A3">
              <w:rPr>
                <w:rFonts w:ascii="Arial" w:hAnsi="Arial" w:cs="Arial"/>
                <w:i/>
                <w:iCs/>
                <w:color w:val="000000"/>
                <w:sz w:val="18"/>
                <w:szCs w:val="18"/>
              </w:rPr>
              <w:t xml:space="preserve"> data</w:t>
            </w:r>
          </w:p>
        </w:tc>
      </w:tr>
      <w:tr w:rsidRPr="003E0B04" w:rsidR="00914BC9" w:rsidTr="001041EE" w14:paraId="3EB0C6B4" w14:textId="77777777">
        <w:trPr>
          <w:trHeight w:val="20"/>
        </w:trPr>
        <w:tc>
          <w:tcPr>
            <w:tcW w:w="1256" w:type="pct"/>
            <w:tcBorders>
              <w:top w:val="single" w:color="auto" w:sz="4" w:space="0"/>
              <w:left w:val="nil"/>
              <w:bottom w:val="nil"/>
              <w:right w:val="nil"/>
            </w:tcBorders>
            <w:shd w:val="clear" w:color="auto" w:fill="auto"/>
            <w:vAlign w:val="center"/>
            <w:hideMark/>
          </w:tcPr>
          <w:p w:rsidRPr="003E0B04" w:rsidR="00914BC9" w:rsidP="001041EE" w:rsidRDefault="00914BC9" w14:paraId="0E50D6AE" w14:textId="77777777">
            <w:pPr>
              <w:pStyle w:val="TableText"/>
              <w:spacing w:before="20" w:after="20"/>
              <w:ind w:left="-72" w:right="-72"/>
            </w:pPr>
            <w:r>
              <w:t>Semi</w:t>
            </w:r>
            <w:r w:rsidRPr="003E0B04">
              <w:t>annual progress reports</w:t>
            </w:r>
          </w:p>
        </w:tc>
        <w:tc>
          <w:tcPr>
            <w:tcW w:w="574" w:type="pct"/>
            <w:tcBorders>
              <w:top w:val="single" w:color="auto" w:sz="4" w:space="0"/>
              <w:left w:val="nil"/>
              <w:bottom w:val="nil"/>
              <w:right w:val="nil"/>
            </w:tcBorders>
            <w:shd w:val="clear" w:color="auto" w:fill="auto"/>
            <w:hideMark/>
          </w:tcPr>
          <w:p w:rsidRPr="003E0B04" w:rsidR="00914BC9" w:rsidP="001041EE" w:rsidRDefault="00914BC9" w14:paraId="4E488C67" w14:textId="77777777">
            <w:pPr>
              <w:pStyle w:val="TableText"/>
              <w:tabs>
                <w:tab w:val="decimal" w:pos="527"/>
              </w:tabs>
              <w:spacing w:before="20" w:after="20"/>
              <w:ind w:left="-72" w:right="-72"/>
              <w:jc w:val="right"/>
            </w:pPr>
            <w:r w:rsidRPr="002072F8">
              <w:t>35</w:t>
            </w:r>
          </w:p>
        </w:tc>
        <w:tc>
          <w:tcPr>
            <w:tcW w:w="577" w:type="pct"/>
            <w:tcBorders>
              <w:top w:val="single" w:color="auto" w:sz="4" w:space="0"/>
              <w:left w:val="nil"/>
              <w:bottom w:val="nil"/>
              <w:right w:val="nil"/>
            </w:tcBorders>
            <w:shd w:val="clear" w:color="auto" w:fill="auto"/>
            <w:hideMark/>
          </w:tcPr>
          <w:p w:rsidRPr="003E0B04" w:rsidR="00914BC9" w:rsidP="001041EE" w:rsidRDefault="00914BC9" w14:paraId="503F384A" w14:textId="77777777">
            <w:pPr>
              <w:pStyle w:val="TableText"/>
              <w:tabs>
                <w:tab w:val="decimal" w:pos="527"/>
              </w:tabs>
              <w:spacing w:before="20" w:after="20"/>
              <w:ind w:left="-72" w:right="-72"/>
              <w:jc w:val="right"/>
            </w:pPr>
            <w:r w:rsidRPr="002072F8">
              <w:t>2</w:t>
            </w:r>
          </w:p>
        </w:tc>
        <w:tc>
          <w:tcPr>
            <w:tcW w:w="402" w:type="pct"/>
            <w:tcBorders>
              <w:top w:val="single" w:color="auto" w:sz="4" w:space="0"/>
              <w:left w:val="nil"/>
              <w:bottom w:val="nil"/>
              <w:right w:val="nil"/>
            </w:tcBorders>
            <w:shd w:val="clear" w:color="auto" w:fill="auto"/>
            <w:hideMark/>
          </w:tcPr>
          <w:p w:rsidRPr="003E0B04" w:rsidR="00914BC9" w:rsidP="001041EE" w:rsidRDefault="00914BC9" w14:paraId="245F45CD" w14:textId="77777777">
            <w:pPr>
              <w:pStyle w:val="TableText"/>
              <w:tabs>
                <w:tab w:val="decimal" w:pos="289"/>
              </w:tabs>
              <w:spacing w:before="20" w:after="20"/>
              <w:ind w:left="-72" w:right="-72"/>
              <w:jc w:val="right"/>
            </w:pPr>
            <w:r w:rsidRPr="002072F8">
              <w:t>16.5</w:t>
            </w:r>
          </w:p>
        </w:tc>
        <w:tc>
          <w:tcPr>
            <w:tcW w:w="533" w:type="pct"/>
            <w:tcBorders>
              <w:top w:val="single" w:color="auto" w:sz="4" w:space="0"/>
              <w:left w:val="nil"/>
              <w:bottom w:val="nil"/>
              <w:right w:val="nil"/>
            </w:tcBorders>
            <w:shd w:val="clear" w:color="auto" w:fill="auto"/>
            <w:noWrap/>
            <w:hideMark/>
          </w:tcPr>
          <w:p w:rsidRPr="003E0B04" w:rsidR="00914BC9" w:rsidP="001041EE" w:rsidRDefault="00914BC9" w14:paraId="760597EB" w14:textId="77777777">
            <w:pPr>
              <w:pStyle w:val="TableText"/>
              <w:tabs>
                <w:tab w:val="decimal" w:pos="445"/>
              </w:tabs>
              <w:spacing w:before="20" w:after="20"/>
              <w:ind w:left="-72" w:right="-72"/>
              <w:jc w:val="right"/>
            </w:pPr>
            <w:r w:rsidRPr="002072F8">
              <w:t xml:space="preserve"> 3,465.0 </w:t>
            </w:r>
          </w:p>
        </w:tc>
        <w:tc>
          <w:tcPr>
            <w:tcW w:w="454" w:type="pct"/>
            <w:tcBorders>
              <w:top w:val="single" w:color="auto" w:sz="4" w:space="0"/>
              <w:left w:val="nil"/>
              <w:bottom w:val="nil"/>
              <w:right w:val="nil"/>
            </w:tcBorders>
            <w:shd w:val="clear" w:color="auto" w:fill="auto"/>
            <w:hideMark/>
          </w:tcPr>
          <w:p w:rsidRPr="003E0B04" w:rsidR="00914BC9" w:rsidP="001041EE" w:rsidRDefault="00914BC9" w14:paraId="4FA21964" w14:textId="77777777">
            <w:pPr>
              <w:pStyle w:val="TableText"/>
              <w:tabs>
                <w:tab w:val="decimal" w:pos="344"/>
              </w:tabs>
              <w:spacing w:before="20" w:after="20"/>
              <w:ind w:left="-72" w:right="-72"/>
              <w:jc w:val="right"/>
            </w:pPr>
            <w:r w:rsidRPr="002072F8">
              <w:t xml:space="preserve"> $33.91 </w:t>
            </w:r>
          </w:p>
        </w:tc>
        <w:tc>
          <w:tcPr>
            <w:tcW w:w="501" w:type="pct"/>
            <w:tcBorders>
              <w:top w:val="single" w:color="auto" w:sz="4" w:space="0"/>
              <w:left w:val="nil"/>
              <w:bottom w:val="nil"/>
              <w:right w:val="nil"/>
            </w:tcBorders>
            <w:shd w:val="clear" w:color="auto" w:fill="auto"/>
            <w:hideMark/>
          </w:tcPr>
          <w:p w:rsidRPr="003E0B04" w:rsidR="00914BC9" w:rsidP="001041EE" w:rsidRDefault="00914BC9" w14:paraId="18B4F775" w14:textId="77777777">
            <w:pPr>
              <w:pStyle w:val="TableText"/>
              <w:tabs>
                <w:tab w:val="decimal" w:pos="438"/>
              </w:tabs>
              <w:spacing w:before="20" w:after="20"/>
              <w:ind w:left="-72" w:right="-72"/>
              <w:jc w:val="right"/>
            </w:pPr>
            <w:r w:rsidRPr="002072F8">
              <w:t xml:space="preserve"> 1,155.0 </w:t>
            </w:r>
          </w:p>
        </w:tc>
        <w:tc>
          <w:tcPr>
            <w:tcW w:w="703" w:type="pct"/>
            <w:tcBorders>
              <w:top w:val="single" w:color="auto" w:sz="4" w:space="0"/>
              <w:left w:val="nil"/>
              <w:bottom w:val="nil"/>
              <w:right w:val="nil"/>
            </w:tcBorders>
            <w:shd w:val="clear" w:color="auto" w:fill="auto"/>
            <w:noWrap/>
            <w:hideMark/>
          </w:tcPr>
          <w:p w:rsidRPr="003E0B04" w:rsidR="00914BC9" w:rsidP="001041EE" w:rsidRDefault="00914BC9" w14:paraId="71860D15" w14:textId="77777777">
            <w:pPr>
              <w:pStyle w:val="TableText"/>
              <w:tabs>
                <w:tab w:val="decimal" w:pos="745"/>
              </w:tabs>
              <w:spacing w:before="20" w:after="20"/>
              <w:ind w:left="-72" w:right="-72"/>
              <w:jc w:val="right"/>
            </w:pPr>
            <w:r w:rsidRPr="002072F8">
              <w:t xml:space="preserve"> $39,166.05 </w:t>
            </w:r>
          </w:p>
        </w:tc>
      </w:tr>
      <w:tr w:rsidRPr="003E0B04" w:rsidR="00914BC9" w:rsidTr="001041EE" w14:paraId="6C992F43" w14:textId="77777777">
        <w:trPr>
          <w:trHeight w:val="20"/>
        </w:trPr>
        <w:tc>
          <w:tcPr>
            <w:tcW w:w="1256" w:type="pct"/>
            <w:tcBorders>
              <w:top w:val="nil"/>
              <w:left w:val="nil"/>
              <w:bottom w:val="nil"/>
              <w:right w:val="nil"/>
            </w:tcBorders>
            <w:shd w:val="clear" w:color="auto" w:fill="auto"/>
            <w:vAlign w:val="center"/>
            <w:hideMark/>
          </w:tcPr>
          <w:p w:rsidRPr="003E0B04" w:rsidR="00914BC9" w:rsidP="001041EE" w:rsidRDefault="00914BC9" w14:paraId="1EC3CCC5" w14:textId="77777777">
            <w:pPr>
              <w:pStyle w:val="TableText"/>
              <w:spacing w:before="20" w:after="20"/>
              <w:ind w:left="-72" w:right="-72"/>
            </w:pPr>
            <w:r w:rsidRPr="003E0B04">
              <w:t>Case enrollment data  </w:t>
            </w:r>
          </w:p>
        </w:tc>
        <w:tc>
          <w:tcPr>
            <w:tcW w:w="574" w:type="pct"/>
            <w:tcBorders>
              <w:top w:val="nil"/>
              <w:left w:val="nil"/>
              <w:bottom w:val="nil"/>
              <w:right w:val="nil"/>
            </w:tcBorders>
            <w:shd w:val="clear" w:color="auto" w:fill="auto"/>
            <w:hideMark/>
          </w:tcPr>
          <w:p w:rsidRPr="003E0B04" w:rsidR="00914BC9" w:rsidP="001041EE" w:rsidRDefault="00914BC9" w14:paraId="58937230" w14:textId="77777777">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914BC9" w:rsidP="001041EE" w:rsidRDefault="00914BC9" w14:paraId="2B90865D" w14:textId="77777777">
            <w:pPr>
              <w:pStyle w:val="TableText"/>
              <w:tabs>
                <w:tab w:val="decimal" w:pos="527"/>
              </w:tabs>
              <w:spacing w:before="20" w:after="20"/>
              <w:ind w:left="-72" w:right="-72"/>
              <w:jc w:val="right"/>
            </w:pPr>
            <w:r w:rsidRPr="002072F8">
              <w:t>43</w:t>
            </w:r>
          </w:p>
        </w:tc>
        <w:tc>
          <w:tcPr>
            <w:tcW w:w="402" w:type="pct"/>
            <w:tcBorders>
              <w:top w:val="nil"/>
              <w:left w:val="nil"/>
              <w:bottom w:val="nil"/>
              <w:right w:val="nil"/>
            </w:tcBorders>
            <w:shd w:val="clear" w:color="auto" w:fill="auto"/>
            <w:hideMark/>
          </w:tcPr>
          <w:p w:rsidRPr="003E0B04" w:rsidR="00914BC9" w:rsidP="001041EE" w:rsidRDefault="00914BC9" w14:paraId="627F58FA" w14:textId="77777777">
            <w:pPr>
              <w:pStyle w:val="TableText"/>
              <w:tabs>
                <w:tab w:val="decimal" w:pos="289"/>
              </w:tabs>
              <w:spacing w:before="20" w:after="20"/>
              <w:ind w:left="-72" w:right="-72"/>
              <w:jc w:val="right"/>
            </w:pPr>
            <w:r w:rsidRPr="002072F8">
              <w:t>0.25</w:t>
            </w:r>
          </w:p>
        </w:tc>
        <w:tc>
          <w:tcPr>
            <w:tcW w:w="533" w:type="pct"/>
            <w:tcBorders>
              <w:top w:val="nil"/>
              <w:left w:val="nil"/>
              <w:bottom w:val="nil"/>
              <w:right w:val="nil"/>
            </w:tcBorders>
            <w:shd w:val="clear" w:color="auto" w:fill="auto"/>
            <w:noWrap/>
            <w:hideMark/>
          </w:tcPr>
          <w:p w:rsidRPr="003E0B04" w:rsidR="00914BC9" w:rsidP="001041EE" w:rsidRDefault="00914BC9" w14:paraId="4A855BB1" w14:textId="77777777">
            <w:pPr>
              <w:pStyle w:val="TableText"/>
              <w:tabs>
                <w:tab w:val="decimal" w:pos="445"/>
              </w:tabs>
              <w:spacing w:before="20" w:after="20"/>
              <w:ind w:left="-72" w:right="-72"/>
              <w:jc w:val="right"/>
            </w:pPr>
            <w:r w:rsidRPr="002072F8">
              <w:t xml:space="preserve"> 3,386.3 </w:t>
            </w:r>
          </w:p>
        </w:tc>
        <w:tc>
          <w:tcPr>
            <w:tcW w:w="454" w:type="pct"/>
            <w:tcBorders>
              <w:top w:val="nil"/>
              <w:left w:val="nil"/>
              <w:bottom w:val="nil"/>
              <w:right w:val="nil"/>
            </w:tcBorders>
            <w:shd w:val="clear" w:color="auto" w:fill="auto"/>
            <w:hideMark/>
          </w:tcPr>
          <w:p w:rsidRPr="003E0B04" w:rsidR="00914BC9" w:rsidP="001041EE" w:rsidRDefault="00914BC9" w14:paraId="791B6C37" w14:textId="77777777">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914BC9" w:rsidP="001041EE" w:rsidRDefault="00914BC9" w14:paraId="2C136ECC" w14:textId="77777777">
            <w:pPr>
              <w:pStyle w:val="TableText"/>
              <w:tabs>
                <w:tab w:val="decimal" w:pos="438"/>
              </w:tabs>
              <w:spacing w:before="20" w:after="20"/>
              <w:ind w:left="-72" w:right="-72"/>
              <w:jc w:val="right"/>
            </w:pPr>
            <w:r w:rsidRPr="002072F8">
              <w:t xml:space="preserve"> 1,128.8 </w:t>
            </w:r>
          </w:p>
        </w:tc>
        <w:tc>
          <w:tcPr>
            <w:tcW w:w="703" w:type="pct"/>
            <w:tcBorders>
              <w:top w:val="nil"/>
              <w:left w:val="nil"/>
              <w:bottom w:val="nil"/>
              <w:right w:val="nil"/>
            </w:tcBorders>
            <w:shd w:val="clear" w:color="auto" w:fill="auto"/>
            <w:noWrap/>
            <w:hideMark/>
          </w:tcPr>
          <w:p w:rsidRPr="003E0B04" w:rsidR="00914BC9" w:rsidP="001041EE" w:rsidRDefault="00914BC9" w14:paraId="008E427C" w14:textId="77777777">
            <w:pPr>
              <w:pStyle w:val="TableText"/>
              <w:tabs>
                <w:tab w:val="decimal" w:pos="745"/>
              </w:tabs>
              <w:spacing w:before="20" w:after="20"/>
              <w:ind w:left="-72" w:right="-72"/>
              <w:jc w:val="right"/>
            </w:pPr>
            <w:r w:rsidRPr="002072F8">
              <w:t xml:space="preserve"> $26,085.41 </w:t>
            </w:r>
          </w:p>
        </w:tc>
      </w:tr>
      <w:tr w:rsidRPr="003E0B04" w:rsidR="00914BC9" w:rsidTr="001041EE" w14:paraId="479E1CAC" w14:textId="77777777">
        <w:trPr>
          <w:trHeight w:val="153"/>
        </w:trPr>
        <w:tc>
          <w:tcPr>
            <w:tcW w:w="1256" w:type="pct"/>
            <w:tcBorders>
              <w:top w:val="nil"/>
              <w:left w:val="nil"/>
              <w:bottom w:val="nil"/>
              <w:right w:val="nil"/>
            </w:tcBorders>
            <w:shd w:val="clear" w:color="auto" w:fill="auto"/>
            <w:vAlign w:val="center"/>
            <w:hideMark/>
          </w:tcPr>
          <w:p w:rsidRPr="003E0B04" w:rsidR="00914BC9" w:rsidP="001041EE" w:rsidRDefault="00914BC9" w14:paraId="4BB72197" w14:textId="77777777">
            <w:pPr>
              <w:pStyle w:val="TableText"/>
              <w:spacing w:before="20" w:after="20"/>
              <w:ind w:left="-72" w:right="-72"/>
            </w:pPr>
            <w:r w:rsidRPr="003E0B04">
              <w:t xml:space="preserve">Case closure                                                                                                   </w:t>
            </w:r>
          </w:p>
        </w:tc>
        <w:tc>
          <w:tcPr>
            <w:tcW w:w="574" w:type="pct"/>
            <w:tcBorders>
              <w:top w:val="nil"/>
              <w:left w:val="nil"/>
              <w:bottom w:val="nil"/>
              <w:right w:val="nil"/>
            </w:tcBorders>
            <w:shd w:val="clear" w:color="auto" w:fill="auto"/>
            <w:hideMark/>
          </w:tcPr>
          <w:p w:rsidRPr="003E0B04" w:rsidR="00914BC9" w:rsidP="001041EE" w:rsidRDefault="00914BC9" w14:paraId="4B9073CC" w14:textId="77777777">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914BC9" w:rsidP="001041EE" w:rsidRDefault="00914BC9" w14:paraId="7FB7400F" w14:textId="77777777">
            <w:pPr>
              <w:pStyle w:val="TableText"/>
              <w:tabs>
                <w:tab w:val="decimal" w:pos="527"/>
              </w:tabs>
              <w:spacing w:before="20" w:after="20"/>
              <w:ind w:left="-72" w:right="-72"/>
              <w:jc w:val="right"/>
            </w:pPr>
            <w:r w:rsidRPr="002072F8">
              <w:t>43</w:t>
            </w:r>
          </w:p>
        </w:tc>
        <w:tc>
          <w:tcPr>
            <w:tcW w:w="402" w:type="pct"/>
            <w:tcBorders>
              <w:top w:val="nil"/>
              <w:left w:val="nil"/>
              <w:bottom w:val="nil"/>
              <w:right w:val="nil"/>
            </w:tcBorders>
            <w:shd w:val="clear" w:color="auto" w:fill="auto"/>
            <w:hideMark/>
          </w:tcPr>
          <w:p w:rsidRPr="003E0B04" w:rsidR="00914BC9" w:rsidP="001041EE" w:rsidRDefault="00914BC9" w14:paraId="34216F51" w14:textId="77777777">
            <w:pPr>
              <w:pStyle w:val="TableText"/>
              <w:tabs>
                <w:tab w:val="decimal" w:pos="289"/>
              </w:tabs>
              <w:spacing w:before="20" w:after="20"/>
              <w:ind w:left="-72" w:right="-72"/>
              <w:jc w:val="right"/>
            </w:pPr>
            <w:r w:rsidRPr="002072F8">
              <w:t>0.02</w:t>
            </w:r>
          </w:p>
        </w:tc>
        <w:tc>
          <w:tcPr>
            <w:tcW w:w="533" w:type="pct"/>
            <w:tcBorders>
              <w:top w:val="nil"/>
              <w:left w:val="nil"/>
              <w:bottom w:val="nil"/>
              <w:right w:val="nil"/>
            </w:tcBorders>
            <w:shd w:val="clear" w:color="auto" w:fill="auto"/>
            <w:noWrap/>
            <w:hideMark/>
          </w:tcPr>
          <w:p w:rsidRPr="003E0B04" w:rsidR="00914BC9" w:rsidP="001041EE" w:rsidRDefault="00914BC9" w14:paraId="01B8579D" w14:textId="77777777">
            <w:pPr>
              <w:pStyle w:val="TableText"/>
              <w:tabs>
                <w:tab w:val="decimal" w:pos="445"/>
              </w:tabs>
              <w:spacing w:before="20" w:after="20"/>
              <w:ind w:left="-72" w:right="-72"/>
              <w:jc w:val="right"/>
            </w:pPr>
            <w:r w:rsidRPr="002072F8">
              <w:t xml:space="preserve"> 270.9 </w:t>
            </w:r>
          </w:p>
        </w:tc>
        <w:tc>
          <w:tcPr>
            <w:tcW w:w="454" w:type="pct"/>
            <w:tcBorders>
              <w:top w:val="nil"/>
              <w:left w:val="nil"/>
              <w:bottom w:val="nil"/>
              <w:right w:val="nil"/>
            </w:tcBorders>
            <w:shd w:val="clear" w:color="auto" w:fill="auto"/>
            <w:hideMark/>
          </w:tcPr>
          <w:p w:rsidRPr="003E0B04" w:rsidR="00914BC9" w:rsidP="001041EE" w:rsidRDefault="00914BC9" w14:paraId="1805C5B4" w14:textId="77777777">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914BC9" w:rsidP="001041EE" w:rsidRDefault="00914BC9" w14:paraId="307E4F8E" w14:textId="77777777">
            <w:pPr>
              <w:pStyle w:val="TableText"/>
              <w:tabs>
                <w:tab w:val="decimal" w:pos="438"/>
              </w:tabs>
              <w:spacing w:before="20" w:after="20"/>
              <w:ind w:left="-72" w:right="-72"/>
              <w:jc w:val="right"/>
            </w:pPr>
            <w:r w:rsidRPr="002072F8">
              <w:t xml:space="preserve"> 90.3 </w:t>
            </w:r>
          </w:p>
        </w:tc>
        <w:tc>
          <w:tcPr>
            <w:tcW w:w="703" w:type="pct"/>
            <w:tcBorders>
              <w:top w:val="nil"/>
              <w:left w:val="nil"/>
              <w:bottom w:val="nil"/>
              <w:right w:val="nil"/>
            </w:tcBorders>
            <w:shd w:val="clear" w:color="auto" w:fill="auto"/>
            <w:noWrap/>
            <w:hideMark/>
          </w:tcPr>
          <w:p w:rsidRPr="003E0B04" w:rsidR="00914BC9" w:rsidP="001041EE" w:rsidRDefault="00914BC9" w14:paraId="78BEB7CD" w14:textId="77777777">
            <w:pPr>
              <w:pStyle w:val="TableText"/>
              <w:tabs>
                <w:tab w:val="decimal" w:pos="745"/>
              </w:tabs>
              <w:spacing w:before="20" w:after="20"/>
              <w:ind w:left="-72" w:right="-72"/>
              <w:jc w:val="right"/>
            </w:pPr>
            <w:r w:rsidRPr="002072F8">
              <w:t xml:space="preserve"> $2,086.83 </w:t>
            </w:r>
          </w:p>
        </w:tc>
      </w:tr>
      <w:tr w:rsidRPr="003E0B04" w:rsidR="00914BC9" w:rsidTr="001041EE" w14:paraId="13A51233" w14:textId="77777777">
        <w:trPr>
          <w:trHeight w:val="20"/>
        </w:trPr>
        <w:tc>
          <w:tcPr>
            <w:tcW w:w="1256" w:type="pct"/>
            <w:tcBorders>
              <w:top w:val="nil"/>
              <w:left w:val="nil"/>
              <w:bottom w:val="nil"/>
              <w:right w:val="nil"/>
            </w:tcBorders>
            <w:shd w:val="clear" w:color="auto" w:fill="auto"/>
            <w:vAlign w:val="center"/>
            <w:hideMark/>
          </w:tcPr>
          <w:p w:rsidRPr="003E0B04" w:rsidR="00914BC9" w:rsidP="001041EE" w:rsidRDefault="00914BC9" w14:paraId="17BECD3A" w14:textId="77777777">
            <w:pPr>
              <w:pStyle w:val="TableText"/>
              <w:spacing w:before="20" w:after="20"/>
              <w:ind w:left="-72" w:right="-72"/>
            </w:pPr>
            <w:r w:rsidRPr="003E0B04">
              <w:t>Case closure – prenatal</w:t>
            </w:r>
          </w:p>
        </w:tc>
        <w:tc>
          <w:tcPr>
            <w:tcW w:w="574" w:type="pct"/>
            <w:tcBorders>
              <w:top w:val="nil"/>
              <w:left w:val="nil"/>
              <w:bottom w:val="nil"/>
              <w:right w:val="nil"/>
            </w:tcBorders>
            <w:shd w:val="clear" w:color="auto" w:fill="auto"/>
            <w:hideMark/>
          </w:tcPr>
          <w:p w:rsidRPr="003E0B04" w:rsidR="00914BC9" w:rsidP="001041EE" w:rsidRDefault="00914BC9" w14:paraId="0DD3DC47" w14:textId="77777777">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914BC9" w:rsidP="001041EE" w:rsidRDefault="00914BC9" w14:paraId="13B637BC" w14:textId="77777777">
            <w:pPr>
              <w:pStyle w:val="TableText"/>
              <w:tabs>
                <w:tab w:val="decimal" w:pos="527"/>
              </w:tabs>
              <w:spacing w:before="20" w:after="20"/>
              <w:ind w:left="-72" w:right="-72"/>
              <w:jc w:val="right"/>
            </w:pPr>
            <w:r w:rsidRPr="002072F8">
              <w:t>33</w:t>
            </w:r>
          </w:p>
        </w:tc>
        <w:tc>
          <w:tcPr>
            <w:tcW w:w="402" w:type="pct"/>
            <w:tcBorders>
              <w:top w:val="nil"/>
              <w:left w:val="nil"/>
              <w:bottom w:val="nil"/>
              <w:right w:val="nil"/>
            </w:tcBorders>
            <w:shd w:val="clear" w:color="auto" w:fill="auto"/>
            <w:hideMark/>
          </w:tcPr>
          <w:p w:rsidRPr="003E0B04" w:rsidR="00914BC9" w:rsidP="001041EE" w:rsidRDefault="00914BC9" w14:paraId="5084D3A7" w14:textId="77777777">
            <w:pPr>
              <w:pStyle w:val="TableText"/>
              <w:tabs>
                <w:tab w:val="decimal" w:pos="289"/>
              </w:tabs>
              <w:spacing w:before="20" w:after="20"/>
              <w:ind w:left="-72" w:right="-72"/>
              <w:jc w:val="right"/>
            </w:pPr>
            <w:r w:rsidRPr="002072F8">
              <w:t>0.02</w:t>
            </w:r>
          </w:p>
        </w:tc>
        <w:tc>
          <w:tcPr>
            <w:tcW w:w="533" w:type="pct"/>
            <w:tcBorders>
              <w:top w:val="nil"/>
              <w:left w:val="nil"/>
              <w:bottom w:val="nil"/>
              <w:right w:val="nil"/>
            </w:tcBorders>
            <w:shd w:val="clear" w:color="auto" w:fill="auto"/>
            <w:noWrap/>
            <w:hideMark/>
          </w:tcPr>
          <w:p w:rsidRPr="003E0B04" w:rsidR="00914BC9" w:rsidP="001041EE" w:rsidRDefault="00914BC9" w14:paraId="12B89BE4" w14:textId="77777777">
            <w:pPr>
              <w:pStyle w:val="TableText"/>
              <w:tabs>
                <w:tab w:val="decimal" w:pos="445"/>
              </w:tabs>
              <w:spacing w:before="20" w:after="20"/>
              <w:ind w:left="-72" w:right="-72"/>
              <w:jc w:val="right"/>
            </w:pPr>
            <w:r w:rsidRPr="002072F8">
              <w:t xml:space="preserve"> 207.9 </w:t>
            </w:r>
          </w:p>
        </w:tc>
        <w:tc>
          <w:tcPr>
            <w:tcW w:w="454" w:type="pct"/>
            <w:tcBorders>
              <w:top w:val="nil"/>
              <w:left w:val="nil"/>
              <w:bottom w:val="nil"/>
              <w:right w:val="nil"/>
            </w:tcBorders>
            <w:shd w:val="clear" w:color="auto" w:fill="auto"/>
            <w:hideMark/>
          </w:tcPr>
          <w:p w:rsidRPr="003E0B04" w:rsidR="00914BC9" w:rsidP="001041EE" w:rsidRDefault="00914BC9" w14:paraId="4F4134B9" w14:textId="77777777">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914BC9" w:rsidP="001041EE" w:rsidRDefault="00914BC9" w14:paraId="13906E35" w14:textId="77777777">
            <w:pPr>
              <w:pStyle w:val="TableText"/>
              <w:tabs>
                <w:tab w:val="decimal" w:pos="438"/>
              </w:tabs>
              <w:spacing w:before="20" w:after="20"/>
              <w:ind w:left="-72" w:right="-72"/>
              <w:jc w:val="right"/>
            </w:pPr>
            <w:r w:rsidRPr="002072F8">
              <w:t xml:space="preserve"> 69.3 </w:t>
            </w:r>
          </w:p>
        </w:tc>
        <w:tc>
          <w:tcPr>
            <w:tcW w:w="703" w:type="pct"/>
            <w:tcBorders>
              <w:top w:val="nil"/>
              <w:left w:val="nil"/>
              <w:bottom w:val="nil"/>
              <w:right w:val="nil"/>
            </w:tcBorders>
            <w:shd w:val="clear" w:color="auto" w:fill="auto"/>
            <w:noWrap/>
            <w:hideMark/>
          </w:tcPr>
          <w:p w:rsidRPr="003E0B04" w:rsidR="00914BC9" w:rsidP="001041EE" w:rsidRDefault="00914BC9" w14:paraId="26E0A84B" w14:textId="77777777">
            <w:pPr>
              <w:pStyle w:val="TableText"/>
              <w:tabs>
                <w:tab w:val="decimal" w:pos="745"/>
              </w:tabs>
              <w:spacing w:before="20" w:after="20"/>
              <w:ind w:left="-72" w:right="-72"/>
              <w:jc w:val="right"/>
            </w:pPr>
            <w:r w:rsidRPr="002072F8">
              <w:t xml:space="preserve"> $1,601.52 </w:t>
            </w:r>
          </w:p>
        </w:tc>
      </w:tr>
      <w:tr w:rsidRPr="003E0B04" w:rsidR="00914BC9" w:rsidTr="001041EE" w14:paraId="44F830A6" w14:textId="77777777">
        <w:trPr>
          <w:trHeight w:val="20"/>
        </w:trPr>
        <w:tc>
          <w:tcPr>
            <w:tcW w:w="1256" w:type="pct"/>
            <w:tcBorders>
              <w:top w:val="nil"/>
              <w:left w:val="nil"/>
              <w:bottom w:val="single" w:color="auto" w:sz="4" w:space="0"/>
              <w:right w:val="nil"/>
            </w:tcBorders>
            <w:shd w:val="clear" w:color="auto" w:fill="auto"/>
            <w:vAlign w:val="center"/>
            <w:hideMark/>
          </w:tcPr>
          <w:p w:rsidRPr="003E0B04" w:rsidR="00914BC9" w:rsidP="001041EE" w:rsidRDefault="00914BC9" w14:paraId="3EB7F6E9" w14:textId="77777777">
            <w:pPr>
              <w:pStyle w:val="TableText"/>
              <w:spacing w:before="20" w:after="20"/>
              <w:ind w:left="-72" w:right="-72"/>
            </w:pPr>
            <w:r w:rsidRPr="003E0B04">
              <w:t>Service log entries </w:t>
            </w:r>
          </w:p>
        </w:tc>
        <w:tc>
          <w:tcPr>
            <w:tcW w:w="574" w:type="pct"/>
            <w:tcBorders>
              <w:top w:val="nil"/>
              <w:left w:val="nil"/>
              <w:bottom w:val="single" w:color="auto" w:sz="4" w:space="0"/>
              <w:right w:val="nil"/>
            </w:tcBorders>
            <w:shd w:val="clear" w:color="auto" w:fill="auto"/>
            <w:hideMark/>
          </w:tcPr>
          <w:p w:rsidRPr="003E0B04" w:rsidR="00914BC9" w:rsidP="001041EE" w:rsidRDefault="00914BC9" w14:paraId="32880DF4" w14:textId="77777777">
            <w:pPr>
              <w:pStyle w:val="TableText"/>
              <w:tabs>
                <w:tab w:val="decimal" w:pos="527"/>
              </w:tabs>
              <w:spacing w:before="20" w:after="20"/>
              <w:ind w:left="-72" w:right="-72"/>
              <w:jc w:val="right"/>
            </w:pPr>
            <w:r w:rsidRPr="002072F8">
              <w:t>210</w:t>
            </w:r>
          </w:p>
        </w:tc>
        <w:tc>
          <w:tcPr>
            <w:tcW w:w="577" w:type="pct"/>
            <w:tcBorders>
              <w:top w:val="nil"/>
              <w:left w:val="nil"/>
              <w:bottom w:val="single" w:color="auto" w:sz="4" w:space="0"/>
              <w:right w:val="nil"/>
            </w:tcBorders>
            <w:shd w:val="clear" w:color="auto" w:fill="auto"/>
            <w:hideMark/>
          </w:tcPr>
          <w:p w:rsidRPr="003E0B04" w:rsidR="00914BC9" w:rsidP="001041EE" w:rsidRDefault="00914BC9" w14:paraId="288C2428" w14:textId="77777777">
            <w:pPr>
              <w:pStyle w:val="TableText"/>
              <w:tabs>
                <w:tab w:val="decimal" w:pos="527"/>
              </w:tabs>
              <w:spacing w:before="20" w:after="20"/>
              <w:ind w:left="-72" w:right="-72"/>
              <w:jc w:val="right"/>
            </w:pPr>
            <w:r w:rsidRPr="002072F8">
              <w:t>2288</w:t>
            </w:r>
          </w:p>
        </w:tc>
        <w:tc>
          <w:tcPr>
            <w:tcW w:w="402" w:type="pct"/>
            <w:tcBorders>
              <w:top w:val="nil"/>
              <w:left w:val="nil"/>
              <w:bottom w:val="single" w:color="auto" w:sz="4" w:space="0"/>
              <w:right w:val="nil"/>
            </w:tcBorders>
            <w:shd w:val="clear" w:color="auto" w:fill="auto"/>
            <w:hideMark/>
          </w:tcPr>
          <w:p w:rsidRPr="003E0B04" w:rsidR="00914BC9" w:rsidP="001041EE" w:rsidRDefault="00914BC9" w14:paraId="2353D632" w14:textId="77777777">
            <w:pPr>
              <w:pStyle w:val="TableText"/>
              <w:tabs>
                <w:tab w:val="decimal" w:pos="289"/>
              </w:tabs>
              <w:spacing w:before="20" w:after="20"/>
              <w:ind w:left="-72" w:right="-72"/>
              <w:jc w:val="right"/>
            </w:pPr>
            <w:r w:rsidRPr="002072F8">
              <w:t>0.03</w:t>
            </w:r>
          </w:p>
        </w:tc>
        <w:tc>
          <w:tcPr>
            <w:tcW w:w="533" w:type="pct"/>
            <w:tcBorders>
              <w:top w:val="nil"/>
              <w:left w:val="nil"/>
              <w:bottom w:val="single" w:color="auto" w:sz="4" w:space="0"/>
              <w:right w:val="nil"/>
            </w:tcBorders>
            <w:shd w:val="clear" w:color="auto" w:fill="auto"/>
            <w:noWrap/>
            <w:hideMark/>
          </w:tcPr>
          <w:p w:rsidRPr="003E0B04" w:rsidR="00914BC9" w:rsidP="001041EE" w:rsidRDefault="00914BC9" w14:paraId="624CF076" w14:textId="77777777">
            <w:pPr>
              <w:pStyle w:val="TableText"/>
              <w:tabs>
                <w:tab w:val="decimal" w:pos="445"/>
              </w:tabs>
              <w:spacing w:before="20" w:after="20"/>
              <w:ind w:left="-72" w:right="-72"/>
              <w:jc w:val="right"/>
            </w:pPr>
            <w:r w:rsidRPr="002072F8">
              <w:t xml:space="preserve"> 43,243.2 </w:t>
            </w:r>
          </w:p>
        </w:tc>
        <w:tc>
          <w:tcPr>
            <w:tcW w:w="454" w:type="pct"/>
            <w:tcBorders>
              <w:top w:val="nil"/>
              <w:left w:val="nil"/>
              <w:bottom w:val="single" w:color="auto" w:sz="4" w:space="0"/>
              <w:right w:val="nil"/>
            </w:tcBorders>
            <w:shd w:val="clear" w:color="auto" w:fill="auto"/>
            <w:hideMark/>
          </w:tcPr>
          <w:p w:rsidRPr="003E0B04" w:rsidR="00914BC9" w:rsidP="001041EE" w:rsidRDefault="00914BC9" w14:paraId="3CB1D6D4" w14:textId="77777777">
            <w:pPr>
              <w:pStyle w:val="TableText"/>
              <w:tabs>
                <w:tab w:val="decimal" w:pos="344"/>
              </w:tabs>
              <w:spacing w:before="20" w:after="20"/>
              <w:ind w:left="-72" w:right="-72"/>
              <w:jc w:val="right"/>
            </w:pPr>
            <w:r w:rsidRPr="002072F8">
              <w:t xml:space="preserve"> $23.11 </w:t>
            </w:r>
          </w:p>
        </w:tc>
        <w:tc>
          <w:tcPr>
            <w:tcW w:w="501" w:type="pct"/>
            <w:tcBorders>
              <w:top w:val="nil"/>
              <w:left w:val="nil"/>
              <w:bottom w:val="single" w:color="auto" w:sz="4" w:space="0"/>
              <w:right w:val="nil"/>
            </w:tcBorders>
            <w:shd w:val="clear" w:color="auto" w:fill="auto"/>
            <w:hideMark/>
          </w:tcPr>
          <w:p w:rsidRPr="003E0B04" w:rsidR="00914BC9" w:rsidP="001041EE" w:rsidRDefault="00914BC9" w14:paraId="0D8B5571" w14:textId="77777777">
            <w:pPr>
              <w:pStyle w:val="TableText"/>
              <w:tabs>
                <w:tab w:val="decimal" w:pos="438"/>
              </w:tabs>
              <w:spacing w:before="20" w:after="20"/>
              <w:ind w:left="-72" w:right="-72"/>
              <w:jc w:val="right"/>
            </w:pPr>
            <w:r w:rsidRPr="002072F8">
              <w:t xml:space="preserve"> 14,414.4 </w:t>
            </w:r>
          </w:p>
        </w:tc>
        <w:tc>
          <w:tcPr>
            <w:tcW w:w="703" w:type="pct"/>
            <w:tcBorders>
              <w:top w:val="nil"/>
              <w:left w:val="nil"/>
              <w:bottom w:val="single" w:color="auto" w:sz="4" w:space="0"/>
              <w:right w:val="nil"/>
            </w:tcBorders>
            <w:shd w:val="clear" w:color="auto" w:fill="auto"/>
            <w:noWrap/>
            <w:hideMark/>
          </w:tcPr>
          <w:p w:rsidRPr="003E0B04" w:rsidR="00914BC9" w:rsidP="001041EE" w:rsidRDefault="00914BC9" w14:paraId="35597C09" w14:textId="77777777">
            <w:pPr>
              <w:pStyle w:val="TableText"/>
              <w:tabs>
                <w:tab w:val="decimal" w:pos="745"/>
              </w:tabs>
              <w:spacing w:before="20" w:after="20"/>
              <w:ind w:left="-72" w:right="-72"/>
              <w:jc w:val="right"/>
            </w:pPr>
            <w:r w:rsidRPr="002072F8">
              <w:t xml:space="preserve"> $333,116.78 </w:t>
            </w:r>
          </w:p>
        </w:tc>
      </w:tr>
      <w:tr w:rsidRPr="00C348A4" w:rsidR="00914BC9" w:rsidTr="001041EE" w14:paraId="4223F0F6" w14:textId="77777777">
        <w:trPr>
          <w:trHeight w:val="20"/>
        </w:trPr>
        <w:tc>
          <w:tcPr>
            <w:tcW w:w="5000" w:type="pct"/>
            <w:gridSpan w:val="8"/>
            <w:tcBorders>
              <w:top w:val="single" w:color="auto" w:sz="4" w:space="0"/>
              <w:left w:val="nil"/>
              <w:bottom w:val="single" w:color="auto" w:sz="4" w:space="0"/>
              <w:right w:val="nil"/>
            </w:tcBorders>
            <w:shd w:val="clear" w:color="auto" w:fill="auto"/>
            <w:vAlign w:val="center"/>
            <w:hideMark/>
          </w:tcPr>
          <w:p w:rsidRPr="003C14A3" w:rsidR="00914BC9" w:rsidP="001041EE" w:rsidRDefault="00914BC9" w14:paraId="006F1FCF" w14:textId="77777777">
            <w:pPr>
              <w:spacing w:before="60" w:after="20" w:line="240" w:lineRule="auto"/>
              <w:ind w:left="-72" w:right="-72"/>
              <w:rPr>
                <w:rFonts w:ascii="Arial" w:hAnsi="Arial" w:cs="Arial"/>
                <w:i/>
                <w:iCs/>
                <w:color w:val="000000"/>
                <w:sz w:val="18"/>
                <w:szCs w:val="18"/>
              </w:rPr>
            </w:pPr>
            <w:r w:rsidRPr="00C348A4">
              <w:rPr>
                <w:rFonts w:ascii="Arial" w:hAnsi="Arial" w:cs="Arial"/>
                <w:i/>
                <w:iCs/>
                <w:color w:val="000000"/>
                <w:sz w:val="18"/>
                <w:szCs w:val="18"/>
              </w:rPr>
              <w:t>Outcome</w:t>
            </w:r>
            <w:r>
              <w:rPr>
                <w:rFonts w:ascii="Arial" w:hAnsi="Arial" w:cs="Arial"/>
                <w:i/>
                <w:iCs/>
                <w:color w:val="000000"/>
                <w:sz w:val="18"/>
                <w:szCs w:val="18"/>
              </w:rPr>
              <w:t>s</w:t>
            </w:r>
            <w:r w:rsidRPr="00C348A4">
              <w:rPr>
                <w:rFonts w:ascii="Arial" w:hAnsi="Arial" w:cs="Arial"/>
                <w:i/>
                <w:iCs/>
                <w:color w:val="000000"/>
                <w:sz w:val="18"/>
                <w:szCs w:val="18"/>
              </w:rPr>
              <w:t xml:space="preserve"> and impact</w:t>
            </w:r>
            <w:r>
              <w:rPr>
                <w:rFonts w:ascii="Arial" w:hAnsi="Arial" w:cs="Arial"/>
                <w:i/>
                <w:iCs/>
                <w:color w:val="000000"/>
                <w:sz w:val="18"/>
                <w:szCs w:val="18"/>
              </w:rPr>
              <w:t>s</w:t>
            </w:r>
            <w:r w:rsidRPr="00C348A4">
              <w:rPr>
                <w:rFonts w:ascii="Arial" w:hAnsi="Arial" w:cs="Arial"/>
                <w:i/>
                <w:iCs/>
                <w:color w:val="000000"/>
                <w:sz w:val="18"/>
                <w:szCs w:val="18"/>
              </w:rPr>
              <w:t xml:space="preserve"> data</w:t>
            </w:r>
          </w:p>
        </w:tc>
      </w:tr>
      <w:tr w:rsidRPr="00C348A4" w:rsidR="00914BC9" w:rsidTr="001041EE" w14:paraId="62A1C5CE" w14:textId="77777777">
        <w:trPr>
          <w:trHeight w:val="20"/>
        </w:trPr>
        <w:tc>
          <w:tcPr>
            <w:tcW w:w="5000" w:type="pct"/>
            <w:gridSpan w:val="8"/>
            <w:tcBorders>
              <w:top w:val="single" w:color="auto" w:sz="4" w:space="0"/>
              <w:left w:val="nil"/>
              <w:bottom w:val="nil"/>
              <w:right w:val="nil"/>
            </w:tcBorders>
            <w:shd w:val="clear" w:color="auto" w:fill="auto"/>
            <w:vAlign w:val="center"/>
            <w:hideMark/>
          </w:tcPr>
          <w:p w:rsidRPr="003C14A3" w:rsidR="00914BC9" w:rsidP="001041EE" w:rsidRDefault="00914BC9" w14:paraId="77DFE003" w14:textId="77777777">
            <w:pPr>
              <w:spacing w:before="60" w:after="20" w:line="240" w:lineRule="auto"/>
              <w:ind w:left="-72" w:right="-72"/>
              <w:rPr>
                <w:rFonts w:ascii="Arial" w:hAnsi="Arial" w:cs="Arial"/>
                <w:sz w:val="18"/>
                <w:szCs w:val="18"/>
              </w:rPr>
            </w:pPr>
            <w:r w:rsidRPr="003C14A3">
              <w:rPr>
                <w:rFonts w:ascii="Arial" w:hAnsi="Arial" w:cs="Arial"/>
                <w:i/>
                <w:iCs/>
                <w:color w:val="000000"/>
                <w:sz w:val="18"/>
                <w:szCs w:val="18"/>
              </w:rPr>
              <w:t xml:space="preserve">Administrative </w:t>
            </w:r>
            <w:r>
              <w:rPr>
                <w:rFonts w:ascii="Arial" w:hAnsi="Arial" w:cs="Arial"/>
                <w:i/>
                <w:iCs/>
                <w:color w:val="000000"/>
                <w:sz w:val="18"/>
                <w:szCs w:val="18"/>
              </w:rPr>
              <w:t>d</w:t>
            </w:r>
            <w:r w:rsidRPr="003C14A3">
              <w:rPr>
                <w:rFonts w:ascii="Arial" w:hAnsi="Arial" w:cs="Arial"/>
                <w:i/>
                <w:iCs/>
                <w:color w:val="000000"/>
                <w:sz w:val="18"/>
                <w:szCs w:val="18"/>
              </w:rPr>
              <w:t>ata</w:t>
            </w:r>
          </w:p>
        </w:tc>
      </w:tr>
      <w:tr w:rsidRPr="003E0B04" w:rsidR="00914BC9" w:rsidTr="001041EE" w14:paraId="114C5792" w14:textId="77777777">
        <w:trPr>
          <w:trHeight w:val="20"/>
        </w:trPr>
        <w:tc>
          <w:tcPr>
            <w:tcW w:w="1256" w:type="pct"/>
            <w:tcBorders>
              <w:top w:val="nil"/>
              <w:left w:val="nil"/>
              <w:bottom w:val="nil"/>
              <w:right w:val="nil"/>
            </w:tcBorders>
            <w:shd w:val="clear" w:color="auto" w:fill="auto"/>
            <w:vAlign w:val="center"/>
            <w:hideMark/>
          </w:tcPr>
          <w:p w:rsidRPr="003E0B04" w:rsidR="00914BC9" w:rsidP="001041EE" w:rsidRDefault="00914BC9" w14:paraId="732E4D45" w14:textId="77777777">
            <w:pPr>
              <w:pStyle w:val="TableText"/>
              <w:spacing w:before="20" w:after="20"/>
              <w:ind w:left="-72" w:right="-72"/>
            </w:pPr>
            <w:r w:rsidRPr="003E0B04">
              <w:t>Obtain access to administrative data</w:t>
            </w:r>
          </w:p>
        </w:tc>
        <w:tc>
          <w:tcPr>
            <w:tcW w:w="574" w:type="pct"/>
            <w:tcBorders>
              <w:top w:val="nil"/>
              <w:left w:val="nil"/>
              <w:bottom w:val="nil"/>
              <w:right w:val="nil"/>
            </w:tcBorders>
            <w:shd w:val="clear" w:color="auto" w:fill="auto"/>
            <w:hideMark/>
          </w:tcPr>
          <w:p w:rsidRPr="003E0B04" w:rsidR="00914BC9" w:rsidP="001041EE" w:rsidRDefault="00914BC9" w14:paraId="52573D50" w14:textId="77777777">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914BC9" w:rsidP="001041EE" w:rsidRDefault="00914BC9" w14:paraId="77D7F99B" w14:textId="77777777">
            <w:pPr>
              <w:pStyle w:val="TableText"/>
              <w:tabs>
                <w:tab w:val="decimal" w:pos="527"/>
              </w:tabs>
              <w:spacing w:before="20" w:after="20"/>
              <w:ind w:left="-72" w:right="-72"/>
              <w:jc w:val="right"/>
            </w:pPr>
            <w:r w:rsidRPr="00085C2F">
              <w:t>1</w:t>
            </w:r>
          </w:p>
        </w:tc>
        <w:tc>
          <w:tcPr>
            <w:tcW w:w="402" w:type="pct"/>
            <w:tcBorders>
              <w:top w:val="nil"/>
              <w:left w:val="nil"/>
              <w:bottom w:val="nil"/>
              <w:right w:val="nil"/>
            </w:tcBorders>
            <w:shd w:val="clear" w:color="auto" w:fill="auto"/>
            <w:hideMark/>
          </w:tcPr>
          <w:p w:rsidRPr="003E0B04" w:rsidR="00914BC9" w:rsidP="001041EE" w:rsidRDefault="00914BC9" w14:paraId="338F9D74" w14:textId="77777777">
            <w:pPr>
              <w:pStyle w:val="TableText"/>
              <w:tabs>
                <w:tab w:val="decimal" w:pos="289"/>
              </w:tabs>
              <w:spacing w:before="20" w:after="20"/>
              <w:ind w:left="-72" w:right="-72"/>
              <w:jc w:val="right"/>
            </w:pPr>
            <w:r w:rsidRPr="00085C2F">
              <w:t>42.67</w:t>
            </w:r>
          </w:p>
        </w:tc>
        <w:tc>
          <w:tcPr>
            <w:tcW w:w="533" w:type="pct"/>
            <w:tcBorders>
              <w:top w:val="nil"/>
              <w:left w:val="nil"/>
              <w:bottom w:val="nil"/>
              <w:right w:val="nil"/>
            </w:tcBorders>
            <w:shd w:val="clear" w:color="auto" w:fill="auto"/>
            <w:noWrap/>
            <w:hideMark/>
          </w:tcPr>
          <w:p w:rsidRPr="003E0B04" w:rsidR="00914BC9" w:rsidP="001041EE" w:rsidRDefault="00914BC9" w14:paraId="27984595" w14:textId="77777777">
            <w:pPr>
              <w:pStyle w:val="TableText"/>
              <w:tabs>
                <w:tab w:val="decimal" w:pos="445"/>
              </w:tabs>
              <w:spacing w:before="20" w:after="20"/>
              <w:ind w:left="-72" w:right="-72"/>
              <w:jc w:val="right"/>
            </w:pPr>
            <w:r w:rsidRPr="00085C2F">
              <w:t xml:space="preserve"> 4,480.0 </w:t>
            </w:r>
          </w:p>
        </w:tc>
        <w:tc>
          <w:tcPr>
            <w:tcW w:w="454" w:type="pct"/>
            <w:tcBorders>
              <w:top w:val="nil"/>
              <w:left w:val="nil"/>
              <w:bottom w:val="nil"/>
              <w:right w:val="nil"/>
            </w:tcBorders>
            <w:shd w:val="clear" w:color="auto" w:fill="auto"/>
            <w:hideMark/>
          </w:tcPr>
          <w:p w:rsidRPr="003E0B04" w:rsidR="00914BC9" w:rsidP="001041EE" w:rsidRDefault="00914BC9" w14:paraId="17B221D3" w14:textId="77777777">
            <w:pPr>
              <w:pStyle w:val="TableText"/>
              <w:tabs>
                <w:tab w:val="decimal" w:pos="344"/>
              </w:tabs>
              <w:spacing w:before="20" w:after="20"/>
              <w:ind w:left="-72" w:right="-72"/>
              <w:jc w:val="right"/>
            </w:pPr>
            <w:r w:rsidRPr="00085C2F">
              <w:t xml:space="preserve"> $42.81 </w:t>
            </w:r>
          </w:p>
        </w:tc>
        <w:tc>
          <w:tcPr>
            <w:tcW w:w="501" w:type="pct"/>
            <w:tcBorders>
              <w:top w:val="nil"/>
              <w:left w:val="nil"/>
              <w:bottom w:val="nil"/>
              <w:right w:val="nil"/>
            </w:tcBorders>
            <w:shd w:val="clear" w:color="auto" w:fill="auto"/>
            <w:hideMark/>
          </w:tcPr>
          <w:p w:rsidRPr="003E0B04" w:rsidR="00914BC9" w:rsidP="001041EE" w:rsidRDefault="00914BC9" w14:paraId="27C85413" w14:textId="77777777">
            <w:pPr>
              <w:pStyle w:val="TableText"/>
              <w:tabs>
                <w:tab w:val="decimal" w:pos="438"/>
              </w:tabs>
              <w:spacing w:before="20" w:after="20"/>
              <w:ind w:left="-72" w:right="-72"/>
              <w:jc w:val="right"/>
            </w:pPr>
            <w:r w:rsidRPr="00085C2F">
              <w:t xml:space="preserve"> 1,493.3 </w:t>
            </w:r>
          </w:p>
        </w:tc>
        <w:tc>
          <w:tcPr>
            <w:tcW w:w="703" w:type="pct"/>
            <w:tcBorders>
              <w:top w:val="nil"/>
              <w:left w:val="nil"/>
              <w:bottom w:val="nil"/>
              <w:right w:val="nil"/>
            </w:tcBorders>
            <w:shd w:val="clear" w:color="auto" w:fill="auto"/>
            <w:noWrap/>
            <w:hideMark/>
          </w:tcPr>
          <w:p w:rsidRPr="003E0B04" w:rsidR="00914BC9" w:rsidP="001041EE" w:rsidRDefault="00914BC9" w14:paraId="4B4E2E20" w14:textId="77777777">
            <w:pPr>
              <w:pStyle w:val="TableText"/>
              <w:tabs>
                <w:tab w:val="decimal" w:pos="745"/>
              </w:tabs>
              <w:spacing w:before="20" w:after="20"/>
              <w:ind w:left="-72" w:right="-72"/>
              <w:jc w:val="right"/>
            </w:pPr>
            <w:r w:rsidRPr="00085C2F">
              <w:t xml:space="preserve"> $63,929.60 </w:t>
            </w:r>
          </w:p>
        </w:tc>
      </w:tr>
      <w:tr w:rsidRPr="003E0B04" w:rsidR="00914BC9" w:rsidTr="001041EE" w14:paraId="3B05BD77" w14:textId="77777777">
        <w:trPr>
          <w:trHeight w:val="20"/>
        </w:trPr>
        <w:tc>
          <w:tcPr>
            <w:tcW w:w="1256" w:type="pct"/>
            <w:tcBorders>
              <w:top w:val="nil"/>
              <w:left w:val="nil"/>
              <w:bottom w:val="nil"/>
              <w:right w:val="nil"/>
            </w:tcBorders>
            <w:shd w:val="clear" w:color="auto" w:fill="auto"/>
            <w:vAlign w:val="center"/>
            <w:hideMark/>
          </w:tcPr>
          <w:p w:rsidRPr="003E0B04" w:rsidR="00914BC9" w:rsidP="001041EE" w:rsidRDefault="00914BC9" w14:paraId="38C83CA1" w14:textId="77777777">
            <w:pPr>
              <w:pStyle w:val="TableText"/>
              <w:spacing w:before="20" w:after="20"/>
              <w:ind w:left="-72" w:right="-72"/>
            </w:pPr>
            <w:r w:rsidRPr="003E0B04">
              <w:t>Report administrative data</w:t>
            </w:r>
          </w:p>
        </w:tc>
        <w:tc>
          <w:tcPr>
            <w:tcW w:w="574" w:type="pct"/>
            <w:tcBorders>
              <w:top w:val="nil"/>
              <w:left w:val="nil"/>
              <w:bottom w:val="nil"/>
              <w:right w:val="nil"/>
            </w:tcBorders>
            <w:shd w:val="clear" w:color="auto" w:fill="auto"/>
            <w:hideMark/>
          </w:tcPr>
          <w:p w:rsidRPr="003E0B04" w:rsidR="00914BC9" w:rsidP="001041EE" w:rsidRDefault="00914BC9" w14:paraId="74CAB5FD" w14:textId="77777777">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914BC9" w:rsidP="001041EE" w:rsidRDefault="00914BC9" w14:paraId="1FB4B262" w14:textId="77777777">
            <w:pPr>
              <w:pStyle w:val="TableText"/>
              <w:tabs>
                <w:tab w:val="decimal" w:pos="527"/>
              </w:tabs>
              <w:spacing w:before="20" w:after="20"/>
              <w:ind w:left="-72" w:right="-72"/>
              <w:jc w:val="right"/>
            </w:pPr>
            <w:r w:rsidRPr="00085C2F">
              <w:t>2</w:t>
            </w:r>
          </w:p>
        </w:tc>
        <w:tc>
          <w:tcPr>
            <w:tcW w:w="402" w:type="pct"/>
            <w:tcBorders>
              <w:top w:val="nil"/>
              <w:left w:val="nil"/>
              <w:bottom w:val="nil"/>
              <w:right w:val="nil"/>
            </w:tcBorders>
            <w:shd w:val="clear" w:color="auto" w:fill="auto"/>
            <w:hideMark/>
          </w:tcPr>
          <w:p w:rsidRPr="003E0B04" w:rsidR="00914BC9" w:rsidP="001041EE" w:rsidRDefault="00914BC9" w14:paraId="722C1CA9" w14:textId="77777777">
            <w:pPr>
              <w:pStyle w:val="TableText"/>
              <w:tabs>
                <w:tab w:val="decimal" w:pos="289"/>
              </w:tabs>
              <w:spacing w:before="20" w:after="20"/>
              <w:ind w:left="-72" w:right="-72"/>
              <w:jc w:val="right"/>
            </w:pPr>
            <w:r w:rsidRPr="00085C2F">
              <w:t>144</w:t>
            </w:r>
          </w:p>
        </w:tc>
        <w:tc>
          <w:tcPr>
            <w:tcW w:w="533" w:type="pct"/>
            <w:tcBorders>
              <w:top w:val="nil"/>
              <w:left w:val="nil"/>
              <w:bottom w:val="nil"/>
              <w:right w:val="nil"/>
            </w:tcBorders>
            <w:shd w:val="clear" w:color="auto" w:fill="auto"/>
            <w:noWrap/>
            <w:hideMark/>
          </w:tcPr>
          <w:p w:rsidRPr="003E0B04" w:rsidR="00914BC9" w:rsidP="001041EE" w:rsidRDefault="00914BC9" w14:paraId="21546F0A" w14:textId="77777777">
            <w:pPr>
              <w:pStyle w:val="TableText"/>
              <w:tabs>
                <w:tab w:val="decimal" w:pos="445"/>
              </w:tabs>
              <w:spacing w:before="20" w:after="20"/>
              <w:ind w:left="-72" w:right="-72"/>
              <w:jc w:val="right"/>
            </w:pPr>
            <w:r w:rsidRPr="00085C2F">
              <w:t xml:space="preserve"> 30,240.0 </w:t>
            </w:r>
          </w:p>
        </w:tc>
        <w:tc>
          <w:tcPr>
            <w:tcW w:w="454" w:type="pct"/>
            <w:tcBorders>
              <w:top w:val="nil"/>
              <w:left w:val="nil"/>
              <w:bottom w:val="nil"/>
              <w:right w:val="nil"/>
            </w:tcBorders>
            <w:shd w:val="clear" w:color="auto" w:fill="auto"/>
            <w:hideMark/>
          </w:tcPr>
          <w:p w:rsidRPr="003E0B04" w:rsidR="00914BC9" w:rsidP="001041EE" w:rsidRDefault="00914BC9" w14:paraId="3F349EFC" w14:textId="77777777">
            <w:pPr>
              <w:pStyle w:val="TableText"/>
              <w:tabs>
                <w:tab w:val="decimal" w:pos="344"/>
              </w:tabs>
              <w:spacing w:before="20" w:after="20"/>
              <w:ind w:left="-72" w:right="-72"/>
              <w:jc w:val="right"/>
            </w:pPr>
            <w:r w:rsidRPr="00085C2F">
              <w:t xml:space="preserve"> $16.73 </w:t>
            </w:r>
          </w:p>
        </w:tc>
        <w:tc>
          <w:tcPr>
            <w:tcW w:w="501" w:type="pct"/>
            <w:tcBorders>
              <w:top w:val="nil"/>
              <w:left w:val="nil"/>
              <w:bottom w:val="nil"/>
              <w:right w:val="nil"/>
            </w:tcBorders>
            <w:shd w:val="clear" w:color="auto" w:fill="auto"/>
            <w:hideMark/>
          </w:tcPr>
          <w:p w:rsidRPr="003E0B04" w:rsidR="00914BC9" w:rsidP="001041EE" w:rsidRDefault="00914BC9" w14:paraId="60C406E8" w14:textId="77777777">
            <w:pPr>
              <w:pStyle w:val="TableText"/>
              <w:tabs>
                <w:tab w:val="decimal" w:pos="438"/>
              </w:tabs>
              <w:spacing w:before="20" w:after="20"/>
              <w:ind w:left="-72" w:right="-72"/>
              <w:jc w:val="right"/>
            </w:pPr>
            <w:r w:rsidRPr="00085C2F">
              <w:t xml:space="preserve"> 10,080.0 </w:t>
            </w:r>
          </w:p>
        </w:tc>
        <w:tc>
          <w:tcPr>
            <w:tcW w:w="703" w:type="pct"/>
            <w:tcBorders>
              <w:top w:val="nil"/>
              <w:left w:val="nil"/>
              <w:bottom w:val="nil"/>
              <w:right w:val="nil"/>
            </w:tcBorders>
            <w:shd w:val="clear" w:color="auto" w:fill="auto"/>
            <w:noWrap/>
            <w:hideMark/>
          </w:tcPr>
          <w:p w:rsidRPr="003E0B04" w:rsidR="00914BC9" w:rsidP="001041EE" w:rsidRDefault="00914BC9" w14:paraId="5B49D88F" w14:textId="77777777">
            <w:pPr>
              <w:pStyle w:val="TableText"/>
              <w:tabs>
                <w:tab w:val="decimal" w:pos="745"/>
              </w:tabs>
              <w:spacing w:before="20" w:after="20"/>
              <w:ind w:left="-72" w:right="-72"/>
              <w:jc w:val="right"/>
            </w:pPr>
            <w:r w:rsidRPr="00085C2F">
              <w:t xml:space="preserve"> $168,638.40 </w:t>
            </w:r>
          </w:p>
        </w:tc>
      </w:tr>
      <w:tr w:rsidRPr="00C348A4" w:rsidR="00914BC9" w:rsidTr="001041EE" w14:paraId="1B1F71DE" w14:textId="77777777">
        <w:trPr>
          <w:trHeight w:val="20"/>
        </w:trPr>
        <w:tc>
          <w:tcPr>
            <w:tcW w:w="5000" w:type="pct"/>
            <w:gridSpan w:val="8"/>
            <w:tcBorders>
              <w:top w:val="nil"/>
              <w:left w:val="nil"/>
              <w:bottom w:val="nil"/>
              <w:right w:val="nil"/>
            </w:tcBorders>
            <w:shd w:val="clear" w:color="auto" w:fill="auto"/>
            <w:vAlign w:val="center"/>
            <w:hideMark/>
          </w:tcPr>
          <w:p w:rsidRPr="003C14A3" w:rsidR="00914BC9" w:rsidP="001041EE" w:rsidRDefault="00914BC9" w14:paraId="66425E10" w14:textId="77777777">
            <w:pPr>
              <w:spacing w:before="60" w:after="20" w:line="240" w:lineRule="auto"/>
              <w:ind w:left="-72" w:right="-72"/>
              <w:rPr>
                <w:rFonts w:ascii="Arial" w:hAnsi="Arial" w:cs="Arial"/>
                <w:sz w:val="18"/>
                <w:szCs w:val="18"/>
              </w:rPr>
            </w:pPr>
            <w:r w:rsidRPr="003C14A3">
              <w:rPr>
                <w:rFonts w:ascii="Arial" w:hAnsi="Arial" w:cs="Arial"/>
                <w:i/>
                <w:iCs/>
                <w:color w:val="000000"/>
                <w:sz w:val="18"/>
                <w:szCs w:val="18"/>
              </w:rPr>
              <w:t>Standardized instruments</w:t>
            </w:r>
          </w:p>
        </w:tc>
      </w:tr>
      <w:tr w:rsidRPr="003E0B04" w:rsidR="00914BC9" w:rsidTr="001041EE" w14:paraId="302E50B6" w14:textId="77777777">
        <w:trPr>
          <w:trHeight w:val="20"/>
        </w:trPr>
        <w:tc>
          <w:tcPr>
            <w:tcW w:w="1256" w:type="pct"/>
            <w:tcBorders>
              <w:top w:val="nil"/>
              <w:left w:val="nil"/>
              <w:bottom w:val="nil"/>
              <w:right w:val="nil"/>
            </w:tcBorders>
            <w:shd w:val="clear" w:color="auto" w:fill="auto"/>
            <w:vAlign w:val="center"/>
            <w:hideMark/>
          </w:tcPr>
          <w:p w:rsidRPr="003E0B04" w:rsidR="00914BC9" w:rsidP="001041EE" w:rsidRDefault="00914BC9" w14:paraId="20601443" w14:textId="77777777">
            <w:pPr>
              <w:pStyle w:val="TableText"/>
              <w:spacing w:before="20" w:after="20"/>
              <w:ind w:left="-72" w:right="-72"/>
            </w:pPr>
            <w:r w:rsidRPr="003E0B04">
              <w:t>Review and adopt reporting templates</w:t>
            </w:r>
          </w:p>
        </w:tc>
        <w:tc>
          <w:tcPr>
            <w:tcW w:w="574" w:type="pct"/>
            <w:tcBorders>
              <w:top w:val="nil"/>
              <w:left w:val="nil"/>
              <w:bottom w:val="nil"/>
              <w:right w:val="nil"/>
            </w:tcBorders>
            <w:shd w:val="clear" w:color="auto" w:fill="auto"/>
            <w:hideMark/>
          </w:tcPr>
          <w:p w:rsidRPr="003E0B04" w:rsidR="00914BC9" w:rsidP="001041EE" w:rsidRDefault="00914BC9" w14:paraId="20F6142D" w14:textId="77777777">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914BC9" w:rsidP="001041EE" w:rsidRDefault="00914BC9" w14:paraId="1B70C0EA" w14:textId="77777777">
            <w:pPr>
              <w:pStyle w:val="TableText"/>
              <w:tabs>
                <w:tab w:val="decimal" w:pos="527"/>
              </w:tabs>
              <w:spacing w:before="20" w:after="20"/>
              <w:ind w:left="-72" w:right="-72"/>
              <w:jc w:val="right"/>
            </w:pPr>
            <w:r w:rsidRPr="00085C2F">
              <w:t>0.33</w:t>
            </w:r>
          </w:p>
        </w:tc>
        <w:tc>
          <w:tcPr>
            <w:tcW w:w="402" w:type="pct"/>
            <w:tcBorders>
              <w:top w:val="nil"/>
              <w:left w:val="nil"/>
              <w:bottom w:val="nil"/>
              <w:right w:val="nil"/>
            </w:tcBorders>
            <w:shd w:val="clear" w:color="auto" w:fill="auto"/>
            <w:hideMark/>
          </w:tcPr>
          <w:p w:rsidRPr="003E0B04" w:rsidR="00914BC9" w:rsidP="001041EE" w:rsidRDefault="00914BC9" w14:paraId="4FA59E2F" w14:textId="77777777">
            <w:pPr>
              <w:pStyle w:val="TableText"/>
              <w:tabs>
                <w:tab w:val="decimal" w:pos="289"/>
              </w:tabs>
              <w:spacing w:before="20" w:after="20"/>
              <w:ind w:left="-72" w:right="-72"/>
              <w:jc w:val="right"/>
            </w:pPr>
            <w:r w:rsidRPr="00085C2F">
              <w:t>8</w:t>
            </w:r>
          </w:p>
        </w:tc>
        <w:tc>
          <w:tcPr>
            <w:tcW w:w="533" w:type="pct"/>
            <w:tcBorders>
              <w:top w:val="nil"/>
              <w:left w:val="nil"/>
              <w:bottom w:val="nil"/>
              <w:right w:val="nil"/>
            </w:tcBorders>
            <w:shd w:val="clear" w:color="auto" w:fill="auto"/>
            <w:noWrap/>
            <w:hideMark/>
          </w:tcPr>
          <w:p w:rsidRPr="003E0B04" w:rsidR="00914BC9" w:rsidP="001041EE" w:rsidRDefault="00914BC9" w14:paraId="1FB24E5D" w14:textId="77777777">
            <w:pPr>
              <w:pStyle w:val="TableText"/>
              <w:tabs>
                <w:tab w:val="decimal" w:pos="445"/>
              </w:tabs>
              <w:spacing w:before="20" w:after="20"/>
              <w:ind w:left="-72" w:right="-72"/>
              <w:jc w:val="right"/>
            </w:pPr>
            <w:r w:rsidRPr="00085C2F">
              <w:t xml:space="preserve"> 280.0 </w:t>
            </w:r>
          </w:p>
        </w:tc>
        <w:tc>
          <w:tcPr>
            <w:tcW w:w="454" w:type="pct"/>
            <w:tcBorders>
              <w:top w:val="nil"/>
              <w:left w:val="nil"/>
              <w:bottom w:val="nil"/>
              <w:right w:val="nil"/>
            </w:tcBorders>
            <w:shd w:val="clear" w:color="auto" w:fill="auto"/>
            <w:hideMark/>
          </w:tcPr>
          <w:p w:rsidRPr="003E0B04" w:rsidR="00914BC9" w:rsidP="001041EE" w:rsidRDefault="00914BC9" w14:paraId="1674FEBC" w14:textId="77777777">
            <w:pPr>
              <w:pStyle w:val="TableText"/>
              <w:tabs>
                <w:tab w:val="decimal" w:pos="344"/>
              </w:tabs>
              <w:spacing w:before="20" w:after="20"/>
              <w:ind w:left="-72" w:right="-72"/>
              <w:jc w:val="right"/>
            </w:pPr>
            <w:r w:rsidRPr="00085C2F">
              <w:t xml:space="preserve"> $16.73 </w:t>
            </w:r>
          </w:p>
        </w:tc>
        <w:tc>
          <w:tcPr>
            <w:tcW w:w="501" w:type="pct"/>
            <w:tcBorders>
              <w:top w:val="nil"/>
              <w:left w:val="nil"/>
              <w:bottom w:val="nil"/>
              <w:right w:val="nil"/>
            </w:tcBorders>
            <w:shd w:val="clear" w:color="auto" w:fill="auto"/>
            <w:hideMark/>
          </w:tcPr>
          <w:p w:rsidRPr="003E0B04" w:rsidR="00914BC9" w:rsidP="001041EE" w:rsidRDefault="00914BC9" w14:paraId="215D2793" w14:textId="77777777">
            <w:pPr>
              <w:pStyle w:val="TableText"/>
              <w:tabs>
                <w:tab w:val="decimal" w:pos="438"/>
              </w:tabs>
              <w:spacing w:before="20" w:after="20"/>
              <w:ind w:left="-72" w:right="-72"/>
              <w:jc w:val="right"/>
            </w:pPr>
            <w:r w:rsidRPr="00085C2F">
              <w:t xml:space="preserve"> 93.3 </w:t>
            </w:r>
          </w:p>
        </w:tc>
        <w:tc>
          <w:tcPr>
            <w:tcW w:w="703" w:type="pct"/>
            <w:tcBorders>
              <w:top w:val="nil"/>
              <w:left w:val="nil"/>
              <w:bottom w:val="nil"/>
              <w:right w:val="nil"/>
            </w:tcBorders>
            <w:shd w:val="clear" w:color="auto" w:fill="auto"/>
            <w:noWrap/>
            <w:hideMark/>
          </w:tcPr>
          <w:p w:rsidRPr="003E0B04" w:rsidR="00914BC9" w:rsidP="001041EE" w:rsidRDefault="00914BC9" w14:paraId="0DC3EB80" w14:textId="77777777">
            <w:pPr>
              <w:pStyle w:val="TableText"/>
              <w:tabs>
                <w:tab w:val="decimal" w:pos="745"/>
              </w:tabs>
              <w:spacing w:before="20" w:after="20"/>
              <w:ind w:left="-72" w:right="-72"/>
              <w:jc w:val="right"/>
            </w:pPr>
            <w:r w:rsidRPr="00085C2F">
              <w:t xml:space="preserve"> $1,561.47 </w:t>
            </w:r>
          </w:p>
        </w:tc>
      </w:tr>
      <w:tr w:rsidRPr="003E0B04" w:rsidR="00914BC9" w:rsidTr="001041EE" w14:paraId="40E8FABD" w14:textId="77777777">
        <w:trPr>
          <w:trHeight w:val="20"/>
        </w:trPr>
        <w:tc>
          <w:tcPr>
            <w:tcW w:w="1256" w:type="pct"/>
            <w:tcBorders>
              <w:top w:val="nil"/>
              <w:left w:val="nil"/>
              <w:right w:val="nil"/>
            </w:tcBorders>
            <w:shd w:val="clear" w:color="auto" w:fill="auto"/>
            <w:vAlign w:val="center"/>
            <w:hideMark/>
          </w:tcPr>
          <w:p w:rsidRPr="003E0B04" w:rsidR="00914BC9" w:rsidP="001041EE" w:rsidRDefault="00914BC9" w14:paraId="7BDB2D55" w14:textId="77777777">
            <w:pPr>
              <w:pStyle w:val="TableText"/>
              <w:spacing w:before="20" w:after="20"/>
              <w:ind w:left="-72" w:right="-72"/>
            </w:pPr>
            <w:r w:rsidRPr="003E0B04">
              <w:t xml:space="preserve">Data entry for standardized </w:t>
            </w:r>
            <w:proofErr w:type="spellStart"/>
            <w:r w:rsidRPr="003E0B04">
              <w:t>instruments</w:t>
            </w:r>
            <w:r>
              <w:rPr>
                <w:vertAlign w:val="superscript"/>
              </w:rPr>
              <w:t>a</w:t>
            </w:r>
            <w:proofErr w:type="spellEnd"/>
          </w:p>
        </w:tc>
        <w:tc>
          <w:tcPr>
            <w:tcW w:w="574" w:type="pct"/>
            <w:tcBorders>
              <w:top w:val="nil"/>
              <w:left w:val="nil"/>
              <w:right w:val="nil"/>
            </w:tcBorders>
            <w:shd w:val="clear" w:color="auto" w:fill="auto"/>
            <w:hideMark/>
          </w:tcPr>
          <w:p w:rsidRPr="003E0B04" w:rsidR="00914BC9" w:rsidP="001041EE" w:rsidRDefault="00914BC9" w14:paraId="22670034" w14:textId="77777777">
            <w:pPr>
              <w:pStyle w:val="TableText"/>
              <w:tabs>
                <w:tab w:val="decimal" w:pos="527"/>
              </w:tabs>
              <w:spacing w:before="20" w:after="20"/>
              <w:ind w:left="-72" w:right="-72"/>
              <w:jc w:val="right"/>
            </w:pPr>
            <w:r w:rsidRPr="00085C2F">
              <w:t>35</w:t>
            </w:r>
          </w:p>
        </w:tc>
        <w:tc>
          <w:tcPr>
            <w:tcW w:w="577" w:type="pct"/>
            <w:tcBorders>
              <w:top w:val="nil"/>
              <w:left w:val="nil"/>
              <w:right w:val="nil"/>
            </w:tcBorders>
            <w:shd w:val="clear" w:color="auto" w:fill="auto"/>
            <w:hideMark/>
          </w:tcPr>
          <w:p w:rsidRPr="003E0B04" w:rsidR="00914BC9" w:rsidP="001041EE" w:rsidRDefault="00914BC9" w14:paraId="647F9B23" w14:textId="77777777">
            <w:pPr>
              <w:pStyle w:val="TableText"/>
              <w:tabs>
                <w:tab w:val="decimal" w:pos="527"/>
              </w:tabs>
              <w:spacing w:before="20" w:after="20"/>
              <w:ind w:left="-72" w:right="-72"/>
              <w:jc w:val="right"/>
            </w:pPr>
            <w:r w:rsidRPr="00085C2F">
              <w:t>130</w:t>
            </w:r>
          </w:p>
        </w:tc>
        <w:tc>
          <w:tcPr>
            <w:tcW w:w="402" w:type="pct"/>
            <w:tcBorders>
              <w:top w:val="nil"/>
              <w:left w:val="nil"/>
              <w:right w:val="nil"/>
            </w:tcBorders>
            <w:shd w:val="clear" w:color="auto" w:fill="auto"/>
            <w:hideMark/>
          </w:tcPr>
          <w:p w:rsidRPr="003E0B04" w:rsidR="00914BC9" w:rsidP="001041EE" w:rsidRDefault="00914BC9" w14:paraId="0E6F7C2A" w14:textId="77777777">
            <w:pPr>
              <w:pStyle w:val="TableText"/>
              <w:tabs>
                <w:tab w:val="decimal" w:pos="289"/>
              </w:tabs>
              <w:spacing w:before="20" w:after="20"/>
              <w:ind w:left="-72" w:right="-72"/>
              <w:jc w:val="right"/>
            </w:pPr>
            <w:r w:rsidRPr="00085C2F">
              <w:t>1.25</w:t>
            </w:r>
          </w:p>
        </w:tc>
        <w:tc>
          <w:tcPr>
            <w:tcW w:w="533" w:type="pct"/>
            <w:tcBorders>
              <w:top w:val="nil"/>
              <w:left w:val="nil"/>
              <w:right w:val="nil"/>
            </w:tcBorders>
            <w:shd w:val="clear" w:color="auto" w:fill="auto"/>
            <w:noWrap/>
            <w:hideMark/>
          </w:tcPr>
          <w:p w:rsidRPr="003E0B04" w:rsidR="00914BC9" w:rsidP="001041EE" w:rsidRDefault="00914BC9" w14:paraId="65FB00B1" w14:textId="77777777">
            <w:pPr>
              <w:pStyle w:val="TableText"/>
              <w:tabs>
                <w:tab w:val="decimal" w:pos="445"/>
              </w:tabs>
              <w:spacing w:before="20" w:after="20"/>
              <w:ind w:left="-72" w:right="-72"/>
              <w:jc w:val="right"/>
            </w:pPr>
            <w:r w:rsidRPr="00085C2F">
              <w:t xml:space="preserve"> 17,062.5 </w:t>
            </w:r>
          </w:p>
        </w:tc>
        <w:tc>
          <w:tcPr>
            <w:tcW w:w="454" w:type="pct"/>
            <w:tcBorders>
              <w:top w:val="nil"/>
              <w:left w:val="nil"/>
              <w:right w:val="nil"/>
            </w:tcBorders>
            <w:shd w:val="clear" w:color="auto" w:fill="auto"/>
            <w:hideMark/>
          </w:tcPr>
          <w:p w:rsidRPr="003E0B04" w:rsidR="00914BC9" w:rsidP="001041EE" w:rsidRDefault="00914BC9" w14:paraId="6956714C" w14:textId="77777777">
            <w:pPr>
              <w:pStyle w:val="TableText"/>
              <w:tabs>
                <w:tab w:val="decimal" w:pos="344"/>
              </w:tabs>
              <w:spacing w:before="20" w:after="20"/>
              <w:ind w:left="-72" w:right="-72"/>
              <w:jc w:val="right"/>
            </w:pPr>
            <w:r w:rsidRPr="00085C2F">
              <w:t xml:space="preserve"> $16.73 </w:t>
            </w:r>
          </w:p>
        </w:tc>
        <w:tc>
          <w:tcPr>
            <w:tcW w:w="501" w:type="pct"/>
            <w:tcBorders>
              <w:top w:val="nil"/>
              <w:left w:val="nil"/>
              <w:right w:val="nil"/>
            </w:tcBorders>
            <w:shd w:val="clear" w:color="auto" w:fill="auto"/>
            <w:hideMark/>
          </w:tcPr>
          <w:p w:rsidRPr="003E0B04" w:rsidR="00914BC9" w:rsidP="001041EE" w:rsidRDefault="00914BC9" w14:paraId="34455923" w14:textId="77777777">
            <w:pPr>
              <w:pStyle w:val="TableText"/>
              <w:tabs>
                <w:tab w:val="decimal" w:pos="438"/>
              </w:tabs>
              <w:spacing w:before="20" w:after="20"/>
              <w:ind w:left="-72" w:right="-72"/>
              <w:jc w:val="right"/>
            </w:pPr>
            <w:r w:rsidRPr="00085C2F">
              <w:t xml:space="preserve"> 5,687.5 </w:t>
            </w:r>
          </w:p>
        </w:tc>
        <w:tc>
          <w:tcPr>
            <w:tcW w:w="703" w:type="pct"/>
            <w:tcBorders>
              <w:top w:val="nil"/>
              <w:left w:val="nil"/>
              <w:right w:val="nil"/>
            </w:tcBorders>
            <w:shd w:val="clear" w:color="auto" w:fill="auto"/>
            <w:noWrap/>
            <w:hideMark/>
          </w:tcPr>
          <w:p w:rsidRPr="003E0B04" w:rsidR="00914BC9" w:rsidP="001041EE" w:rsidRDefault="00914BC9" w14:paraId="63795619" w14:textId="77777777">
            <w:pPr>
              <w:pStyle w:val="TableText"/>
              <w:tabs>
                <w:tab w:val="decimal" w:pos="745"/>
              </w:tabs>
              <w:spacing w:before="20" w:after="20"/>
              <w:ind w:left="-72" w:right="-72"/>
              <w:jc w:val="right"/>
            </w:pPr>
            <w:r w:rsidRPr="00085C2F">
              <w:t xml:space="preserve"> $95,151.88 </w:t>
            </w:r>
          </w:p>
        </w:tc>
      </w:tr>
      <w:tr w:rsidRPr="003E0B04" w:rsidR="00914BC9" w:rsidTr="001041EE" w14:paraId="0CF7313C" w14:textId="77777777">
        <w:trPr>
          <w:trHeight w:val="20"/>
        </w:trPr>
        <w:tc>
          <w:tcPr>
            <w:tcW w:w="1256" w:type="pct"/>
            <w:tcBorders>
              <w:top w:val="nil"/>
              <w:left w:val="nil"/>
              <w:right w:val="nil"/>
            </w:tcBorders>
            <w:shd w:val="clear" w:color="auto" w:fill="auto"/>
            <w:vAlign w:val="center"/>
            <w:hideMark/>
          </w:tcPr>
          <w:p w:rsidRPr="003E0B04" w:rsidR="00914BC9" w:rsidP="001041EE" w:rsidRDefault="00914BC9" w14:paraId="44E7EF97" w14:textId="77777777">
            <w:pPr>
              <w:pStyle w:val="TableText"/>
              <w:spacing w:before="20" w:after="20"/>
              <w:ind w:left="-72" w:right="-72"/>
            </w:pPr>
            <w:r w:rsidRPr="003E0B04">
              <w:t>Review records and submit </w:t>
            </w:r>
          </w:p>
        </w:tc>
        <w:tc>
          <w:tcPr>
            <w:tcW w:w="574" w:type="pct"/>
            <w:tcBorders>
              <w:top w:val="nil"/>
              <w:left w:val="nil"/>
              <w:right w:val="nil"/>
            </w:tcBorders>
            <w:shd w:val="clear" w:color="auto" w:fill="auto"/>
            <w:hideMark/>
          </w:tcPr>
          <w:p w:rsidRPr="003E0B04" w:rsidR="00914BC9" w:rsidP="001041EE" w:rsidRDefault="00914BC9" w14:paraId="10DF3FE9" w14:textId="77777777">
            <w:pPr>
              <w:pStyle w:val="TableText"/>
              <w:tabs>
                <w:tab w:val="decimal" w:pos="527"/>
              </w:tabs>
              <w:spacing w:before="20" w:after="20"/>
              <w:ind w:left="-72" w:right="-72"/>
              <w:jc w:val="right"/>
            </w:pPr>
            <w:r w:rsidRPr="00085C2F">
              <w:t>35</w:t>
            </w:r>
          </w:p>
        </w:tc>
        <w:tc>
          <w:tcPr>
            <w:tcW w:w="577" w:type="pct"/>
            <w:tcBorders>
              <w:top w:val="nil"/>
              <w:left w:val="nil"/>
              <w:right w:val="nil"/>
            </w:tcBorders>
            <w:shd w:val="clear" w:color="auto" w:fill="auto"/>
            <w:hideMark/>
          </w:tcPr>
          <w:p w:rsidRPr="003E0B04" w:rsidR="00914BC9" w:rsidP="001041EE" w:rsidRDefault="00914BC9" w14:paraId="5FA38F21" w14:textId="77777777">
            <w:pPr>
              <w:pStyle w:val="TableText"/>
              <w:tabs>
                <w:tab w:val="decimal" w:pos="527"/>
              </w:tabs>
              <w:spacing w:before="20" w:after="20"/>
              <w:ind w:left="-72" w:right="-72"/>
              <w:jc w:val="right"/>
            </w:pPr>
            <w:r w:rsidRPr="00085C2F">
              <w:t>2</w:t>
            </w:r>
          </w:p>
        </w:tc>
        <w:tc>
          <w:tcPr>
            <w:tcW w:w="402" w:type="pct"/>
            <w:tcBorders>
              <w:top w:val="nil"/>
              <w:left w:val="nil"/>
              <w:right w:val="nil"/>
            </w:tcBorders>
            <w:shd w:val="clear" w:color="auto" w:fill="auto"/>
            <w:hideMark/>
          </w:tcPr>
          <w:p w:rsidRPr="003E0B04" w:rsidR="00914BC9" w:rsidP="001041EE" w:rsidRDefault="00914BC9" w14:paraId="20B6DBC0" w14:textId="77777777">
            <w:pPr>
              <w:pStyle w:val="TableText"/>
              <w:tabs>
                <w:tab w:val="decimal" w:pos="289"/>
              </w:tabs>
              <w:spacing w:before="20" w:after="20"/>
              <w:ind w:left="-72" w:right="-72"/>
              <w:jc w:val="right"/>
            </w:pPr>
            <w:r w:rsidRPr="00085C2F">
              <w:t>25</w:t>
            </w:r>
          </w:p>
        </w:tc>
        <w:tc>
          <w:tcPr>
            <w:tcW w:w="533" w:type="pct"/>
            <w:tcBorders>
              <w:top w:val="nil"/>
              <w:left w:val="nil"/>
              <w:right w:val="nil"/>
            </w:tcBorders>
            <w:shd w:val="clear" w:color="auto" w:fill="auto"/>
            <w:noWrap/>
            <w:hideMark/>
          </w:tcPr>
          <w:p w:rsidRPr="003E0B04" w:rsidR="00914BC9" w:rsidP="001041EE" w:rsidRDefault="00914BC9" w14:paraId="22192AC5" w14:textId="77777777">
            <w:pPr>
              <w:pStyle w:val="TableText"/>
              <w:tabs>
                <w:tab w:val="decimal" w:pos="445"/>
              </w:tabs>
              <w:spacing w:before="20" w:after="20"/>
              <w:ind w:left="-72" w:right="-72"/>
              <w:jc w:val="right"/>
            </w:pPr>
            <w:r w:rsidRPr="00085C2F">
              <w:t xml:space="preserve"> 5,250.0 </w:t>
            </w:r>
          </w:p>
        </w:tc>
        <w:tc>
          <w:tcPr>
            <w:tcW w:w="454" w:type="pct"/>
            <w:tcBorders>
              <w:top w:val="nil"/>
              <w:left w:val="nil"/>
              <w:right w:val="nil"/>
            </w:tcBorders>
            <w:shd w:val="clear" w:color="auto" w:fill="auto"/>
            <w:hideMark/>
          </w:tcPr>
          <w:p w:rsidRPr="003E0B04" w:rsidR="00914BC9" w:rsidP="001041EE" w:rsidRDefault="00914BC9" w14:paraId="3A8A8F20" w14:textId="77777777">
            <w:pPr>
              <w:pStyle w:val="TableText"/>
              <w:tabs>
                <w:tab w:val="decimal" w:pos="344"/>
              </w:tabs>
              <w:spacing w:before="20" w:after="20"/>
              <w:ind w:left="-72" w:right="-72"/>
              <w:jc w:val="right"/>
            </w:pPr>
            <w:r w:rsidRPr="00085C2F">
              <w:t xml:space="preserve"> $16.73 </w:t>
            </w:r>
          </w:p>
        </w:tc>
        <w:tc>
          <w:tcPr>
            <w:tcW w:w="501" w:type="pct"/>
            <w:tcBorders>
              <w:top w:val="nil"/>
              <w:left w:val="nil"/>
              <w:right w:val="nil"/>
            </w:tcBorders>
            <w:shd w:val="clear" w:color="auto" w:fill="auto"/>
            <w:hideMark/>
          </w:tcPr>
          <w:p w:rsidRPr="003E0B04" w:rsidR="00914BC9" w:rsidP="001041EE" w:rsidRDefault="00914BC9" w14:paraId="70A18402" w14:textId="77777777">
            <w:pPr>
              <w:pStyle w:val="TableText"/>
              <w:tabs>
                <w:tab w:val="decimal" w:pos="438"/>
              </w:tabs>
              <w:spacing w:before="20" w:after="20"/>
              <w:ind w:left="-72" w:right="-72"/>
              <w:jc w:val="right"/>
            </w:pPr>
            <w:r w:rsidRPr="00085C2F">
              <w:t xml:space="preserve"> 1,750.0 </w:t>
            </w:r>
          </w:p>
        </w:tc>
        <w:tc>
          <w:tcPr>
            <w:tcW w:w="703" w:type="pct"/>
            <w:tcBorders>
              <w:top w:val="nil"/>
              <w:left w:val="nil"/>
              <w:right w:val="nil"/>
            </w:tcBorders>
            <w:shd w:val="clear" w:color="auto" w:fill="auto"/>
            <w:noWrap/>
            <w:hideMark/>
          </w:tcPr>
          <w:p w:rsidRPr="003E0B04" w:rsidR="00914BC9" w:rsidP="001041EE" w:rsidRDefault="00914BC9" w14:paraId="7F522234" w14:textId="77777777">
            <w:pPr>
              <w:pStyle w:val="TableText"/>
              <w:tabs>
                <w:tab w:val="decimal" w:pos="745"/>
              </w:tabs>
              <w:spacing w:before="20" w:after="20"/>
              <w:ind w:left="-72" w:right="-72"/>
              <w:jc w:val="right"/>
            </w:pPr>
            <w:r w:rsidRPr="00085C2F">
              <w:t xml:space="preserve"> $29,277.50 </w:t>
            </w:r>
          </w:p>
        </w:tc>
      </w:tr>
      <w:tr w:rsidRPr="003E0B04" w:rsidR="00914BC9" w:rsidTr="001041EE" w14:paraId="1EF0387E" w14:textId="77777777">
        <w:trPr>
          <w:trHeight w:val="20"/>
        </w:trPr>
        <w:tc>
          <w:tcPr>
            <w:tcW w:w="1256" w:type="pct"/>
            <w:tcBorders>
              <w:left w:val="nil"/>
              <w:bottom w:val="single" w:color="auto" w:sz="4" w:space="0"/>
              <w:right w:val="nil"/>
            </w:tcBorders>
            <w:shd w:val="clear" w:color="auto" w:fill="auto"/>
            <w:vAlign w:val="center"/>
            <w:hideMark/>
          </w:tcPr>
          <w:p w:rsidRPr="003E0B04" w:rsidR="00914BC9" w:rsidP="001041EE" w:rsidRDefault="00914BC9" w14:paraId="02288685" w14:textId="77777777">
            <w:pPr>
              <w:pStyle w:val="TableText"/>
              <w:spacing w:before="20" w:after="20"/>
              <w:ind w:left="-72" w:right="-72"/>
            </w:pPr>
            <w:r w:rsidRPr="003E0B04">
              <w:t>Data entry for comparison study sites (2</w:t>
            </w:r>
            <w:r>
              <w:t>8 grantees</w:t>
            </w:r>
            <w:r w:rsidRPr="003E0B04">
              <w:t>)</w:t>
            </w:r>
            <w:r>
              <w:rPr>
                <w:vertAlign w:val="superscript"/>
              </w:rPr>
              <w:t>a</w:t>
            </w:r>
          </w:p>
        </w:tc>
        <w:tc>
          <w:tcPr>
            <w:tcW w:w="574" w:type="pct"/>
            <w:tcBorders>
              <w:left w:val="nil"/>
              <w:bottom w:val="single" w:color="auto" w:sz="4" w:space="0"/>
              <w:right w:val="nil"/>
            </w:tcBorders>
            <w:shd w:val="clear" w:color="auto" w:fill="auto"/>
            <w:hideMark/>
          </w:tcPr>
          <w:p w:rsidRPr="003E0B04" w:rsidR="00914BC9" w:rsidP="001041EE" w:rsidRDefault="00914BC9" w14:paraId="67BD46E0" w14:textId="77777777">
            <w:pPr>
              <w:pStyle w:val="TableText"/>
              <w:tabs>
                <w:tab w:val="decimal" w:pos="527"/>
              </w:tabs>
              <w:spacing w:before="20" w:after="20"/>
              <w:ind w:left="-72" w:right="-72"/>
              <w:jc w:val="right"/>
            </w:pPr>
            <w:r w:rsidRPr="00085C2F">
              <w:t>28</w:t>
            </w:r>
          </w:p>
        </w:tc>
        <w:tc>
          <w:tcPr>
            <w:tcW w:w="577" w:type="pct"/>
            <w:tcBorders>
              <w:left w:val="nil"/>
              <w:bottom w:val="single" w:color="auto" w:sz="4" w:space="0"/>
              <w:right w:val="nil"/>
            </w:tcBorders>
            <w:shd w:val="clear" w:color="auto" w:fill="auto"/>
            <w:hideMark/>
          </w:tcPr>
          <w:p w:rsidRPr="003E0B04" w:rsidR="00914BC9" w:rsidP="001041EE" w:rsidRDefault="00914BC9" w14:paraId="6354DFCF" w14:textId="77777777">
            <w:pPr>
              <w:pStyle w:val="TableText"/>
              <w:tabs>
                <w:tab w:val="decimal" w:pos="527"/>
              </w:tabs>
              <w:spacing w:before="20" w:after="20"/>
              <w:ind w:left="-72" w:right="-72"/>
              <w:jc w:val="right"/>
            </w:pPr>
            <w:r w:rsidRPr="00085C2F">
              <w:t>130</w:t>
            </w:r>
          </w:p>
        </w:tc>
        <w:tc>
          <w:tcPr>
            <w:tcW w:w="402" w:type="pct"/>
            <w:tcBorders>
              <w:left w:val="nil"/>
              <w:bottom w:val="single" w:color="auto" w:sz="4" w:space="0"/>
              <w:right w:val="nil"/>
            </w:tcBorders>
            <w:shd w:val="clear" w:color="auto" w:fill="auto"/>
            <w:hideMark/>
          </w:tcPr>
          <w:p w:rsidRPr="00DE1797" w:rsidR="00914BC9" w:rsidP="001041EE" w:rsidRDefault="00914BC9" w14:paraId="4A1AF046" w14:textId="77777777">
            <w:pPr>
              <w:pStyle w:val="TableText"/>
              <w:tabs>
                <w:tab w:val="decimal" w:pos="289"/>
              </w:tabs>
              <w:spacing w:before="20" w:after="20"/>
              <w:ind w:left="-72" w:right="-72"/>
              <w:jc w:val="right"/>
              <w:rPr>
                <w:vertAlign w:val="superscript"/>
              </w:rPr>
            </w:pPr>
            <w:r w:rsidRPr="00085C2F">
              <w:t>1.25</w:t>
            </w:r>
          </w:p>
        </w:tc>
        <w:tc>
          <w:tcPr>
            <w:tcW w:w="533" w:type="pct"/>
            <w:tcBorders>
              <w:left w:val="nil"/>
              <w:bottom w:val="single" w:color="auto" w:sz="4" w:space="0"/>
              <w:right w:val="nil"/>
            </w:tcBorders>
            <w:shd w:val="clear" w:color="auto" w:fill="auto"/>
            <w:noWrap/>
            <w:hideMark/>
          </w:tcPr>
          <w:p w:rsidRPr="003E0B04" w:rsidR="00914BC9" w:rsidP="001041EE" w:rsidRDefault="00914BC9" w14:paraId="068092BD" w14:textId="77777777">
            <w:pPr>
              <w:pStyle w:val="TableText"/>
              <w:tabs>
                <w:tab w:val="decimal" w:pos="445"/>
              </w:tabs>
              <w:spacing w:before="20" w:after="20"/>
              <w:ind w:left="-72" w:right="-72"/>
              <w:jc w:val="right"/>
            </w:pPr>
            <w:r w:rsidRPr="00085C2F">
              <w:t xml:space="preserve"> 13,650.0 </w:t>
            </w:r>
          </w:p>
        </w:tc>
        <w:tc>
          <w:tcPr>
            <w:tcW w:w="454" w:type="pct"/>
            <w:tcBorders>
              <w:left w:val="nil"/>
              <w:bottom w:val="single" w:color="auto" w:sz="4" w:space="0"/>
              <w:right w:val="nil"/>
            </w:tcBorders>
            <w:shd w:val="clear" w:color="auto" w:fill="auto"/>
            <w:hideMark/>
          </w:tcPr>
          <w:p w:rsidRPr="003E0B04" w:rsidR="00914BC9" w:rsidP="001041EE" w:rsidRDefault="00914BC9" w14:paraId="0D89FFF4" w14:textId="77777777">
            <w:pPr>
              <w:pStyle w:val="TableText"/>
              <w:tabs>
                <w:tab w:val="decimal" w:pos="344"/>
              </w:tabs>
              <w:spacing w:before="20" w:after="20"/>
              <w:ind w:left="-72" w:right="-72"/>
              <w:jc w:val="right"/>
            </w:pPr>
            <w:r w:rsidRPr="00085C2F">
              <w:t xml:space="preserve"> $16.73 </w:t>
            </w:r>
          </w:p>
        </w:tc>
        <w:tc>
          <w:tcPr>
            <w:tcW w:w="501" w:type="pct"/>
            <w:tcBorders>
              <w:left w:val="nil"/>
              <w:bottom w:val="single" w:color="auto" w:sz="4" w:space="0"/>
              <w:right w:val="nil"/>
            </w:tcBorders>
            <w:shd w:val="clear" w:color="auto" w:fill="auto"/>
            <w:hideMark/>
          </w:tcPr>
          <w:p w:rsidRPr="003E0B04" w:rsidR="00914BC9" w:rsidP="001041EE" w:rsidRDefault="00914BC9" w14:paraId="022CFC53" w14:textId="77777777">
            <w:pPr>
              <w:pStyle w:val="TableText"/>
              <w:tabs>
                <w:tab w:val="decimal" w:pos="438"/>
              </w:tabs>
              <w:spacing w:before="20" w:after="20"/>
              <w:ind w:left="-72" w:right="-72"/>
              <w:jc w:val="right"/>
            </w:pPr>
            <w:r w:rsidRPr="00085C2F">
              <w:t xml:space="preserve"> 4,550.0 </w:t>
            </w:r>
          </w:p>
        </w:tc>
        <w:tc>
          <w:tcPr>
            <w:tcW w:w="703" w:type="pct"/>
            <w:tcBorders>
              <w:left w:val="nil"/>
              <w:bottom w:val="single" w:color="auto" w:sz="4" w:space="0"/>
              <w:right w:val="nil"/>
            </w:tcBorders>
            <w:shd w:val="clear" w:color="auto" w:fill="auto"/>
            <w:noWrap/>
            <w:hideMark/>
          </w:tcPr>
          <w:p w:rsidRPr="003E0B04" w:rsidR="00914BC9" w:rsidP="001041EE" w:rsidRDefault="00914BC9" w14:paraId="12D8B6F9" w14:textId="77777777">
            <w:pPr>
              <w:pStyle w:val="TableText"/>
              <w:tabs>
                <w:tab w:val="decimal" w:pos="745"/>
              </w:tabs>
              <w:spacing w:before="20" w:after="20"/>
              <w:ind w:left="-72" w:right="-72"/>
              <w:jc w:val="right"/>
            </w:pPr>
            <w:r w:rsidRPr="00085C2F">
              <w:t xml:space="preserve"> $76,121.50 </w:t>
            </w:r>
          </w:p>
        </w:tc>
      </w:tr>
      <w:tr w:rsidRPr="003E0B04" w:rsidR="00914BC9" w:rsidTr="001041EE" w14:paraId="4A82573B" w14:textId="77777777">
        <w:trPr>
          <w:trHeight w:val="20"/>
        </w:trPr>
        <w:tc>
          <w:tcPr>
            <w:tcW w:w="1256" w:type="pct"/>
            <w:tcBorders>
              <w:top w:val="single" w:color="auto" w:sz="4" w:space="0"/>
              <w:left w:val="nil"/>
              <w:bottom w:val="single" w:color="auto" w:sz="4" w:space="0"/>
              <w:right w:val="nil"/>
            </w:tcBorders>
            <w:shd w:val="clear" w:color="auto" w:fill="auto"/>
            <w:vAlign w:val="center"/>
            <w:hideMark/>
          </w:tcPr>
          <w:p w:rsidRPr="003E0B04" w:rsidR="00914BC9" w:rsidP="001041EE" w:rsidRDefault="00914BC9" w14:paraId="00B3EF93" w14:textId="77777777">
            <w:pPr>
              <w:pStyle w:val="TableText"/>
              <w:spacing w:before="60" w:after="60"/>
              <w:ind w:left="-72" w:right="-72"/>
              <w:rPr>
                <w:b/>
              </w:rPr>
            </w:pPr>
            <w:r w:rsidRPr="003E0B04">
              <w:rPr>
                <w:b/>
              </w:rPr>
              <w:t xml:space="preserve">Estimated </w:t>
            </w:r>
            <w:r>
              <w:rPr>
                <w:b/>
              </w:rPr>
              <w:t>t</w:t>
            </w:r>
            <w:r w:rsidRPr="003E0B04">
              <w:rPr>
                <w:b/>
              </w:rPr>
              <w:t xml:space="preserve">otal </w:t>
            </w:r>
            <w:r>
              <w:rPr>
                <w:b/>
              </w:rPr>
              <w:t>b</w:t>
            </w:r>
            <w:r w:rsidRPr="003E0B04">
              <w:rPr>
                <w:b/>
              </w:rPr>
              <w:t xml:space="preserve">urden </w:t>
            </w:r>
          </w:p>
        </w:tc>
        <w:tc>
          <w:tcPr>
            <w:tcW w:w="574" w:type="pct"/>
            <w:tcBorders>
              <w:top w:val="single" w:color="auto" w:sz="4" w:space="0"/>
              <w:left w:val="nil"/>
              <w:bottom w:val="single" w:color="auto" w:sz="4" w:space="0"/>
              <w:right w:val="nil"/>
            </w:tcBorders>
            <w:shd w:val="clear" w:color="auto" w:fill="auto"/>
            <w:vAlign w:val="center"/>
            <w:hideMark/>
          </w:tcPr>
          <w:p w:rsidRPr="003E0B04" w:rsidR="00914BC9" w:rsidP="001041EE" w:rsidRDefault="00914BC9" w14:paraId="11FA9DEA" w14:textId="77777777">
            <w:pPr>
              <w:pStyle w:val="TableText"/>
              <w:tabs>
                <w:tab w:val="decimal" w:pos="527"/>
              </w:tabs>
              <w:spacing w:before="60" w:after="60"/>
              <w:ind w:left="-72" w:right="-72"/>
            </w:pPr>
            <w:r w:rsidRPr="003E0B04">
              <w:t> </w:t>
            </w:r>
          </w:p>
        </w:tc>
        <w:tc>
          <w:tcPr>
            <w:tcW w:w="577" w:type="pct"/>
            <w:tcBorders>
              <w:top w:val="single" w:color="auto" w:sz="4" w:space="0"/>
              <w:left w:val="nil"/>
              <w:bottom w:val="single" w:color="auto" w:sz="4" w:space="0"/>
              <w:right w:val="nil"/>
            </w:tcBorders>
            <w:shd w:val="clear" w:color="auto" w:fill="auto"/>
            <w:vAlign w:val="center"/>
            <w:hideMark/>
          </w:tcPr>
          <w:p w:rsidRPr="003E0B04" w:rsidR="00914BC9" w:rsidP="001041EE" w:rsidRDefault="00914BC9" w14:paraId="5688E6BC" w14:textId="77777777">
            <w:pPr>
              <w:pStyle w:val="TableText"/>
              <w:tabs>
                <w:tab w:val="decimal" w:pos="527"/>
              </w:tabs>
              <w:spacing w:before="60" w:after="60"/>
              <w:ind w:left="-72" w:right="-72"/>
            </w:pPr>
            <w:r w:rsidRPr="003E0B04">
              <w:t> </w:t>
            </w:r>
          </w:p>
        </w:tc>
        <w:tc>
          <w:tcPr>
            <w:tcW w:w="402" w:type="pct"/>
            <w:tcBorders>
              <w:top w:val="single" w:color="auto" w:sz="4" w:space="0"/>
              <w:left w:val="nil"/>
              <w:bottom w:val="single" w:color="auto" w:sz="4" w:space="0"/>
              <w:right w:val="nil"/>
            </w:tcBorders>
            <w:shd w:val="clear" w:color="auto" w:fill="auto"/>
            <w:vAlign w:val="center"/>
            <w:hideMark/>
          </w:tcPr>
          <w:p w:rsidRPr="003E0B04" w:rsidR="00914BC9" w:rsidP="001041EE" w:rsidRDefault="00914BC9" w14:paraId="5D089FA3" w14:textId="77777777">
            <w:pPr>
              <w:pStyle w:val="TableText"/>
              <w:tabs>
                <w:tab w:val="decimal" w:pos="289"/>
              </w:tabs>
              <w:spacing w:before="60" w:after="60"/>
              <w:ind w:left="-72" w:right="-72"/>
              <w:jc w:val="right"/>
            </w:pPr>
            <w:r w:rsidRPr="003E0B04">
              <w:t> </w:t>
            </w:r>
          </w:p>
        </w:tc>
        <w:tc>
          <w:tcPr>
            <w:tcW w:w="533" w:type="pct"/>
            <w:tcBorders>
              <w:top w:val="single" w:color="auto" w:sz="4" w:space="0"/>
              <w:left w:val="nil"/>
              <w:bottom w:val="single" w:color="auto" w:sz="4" w:space="0"/>
              <w:right w:val="nil"/>
            </w:tcBorders>
            <w:shd w:val="clear" w:color="auto" w:fill="auto"/>
            <w:hideMark/>
          </w:tcPr>
          <w:p w:rsidRPr="003E0B04" w:rsidR="00914BC9" w:rsidP="001041EE" w:rsidRDefault="00914BC9" w14:paraId="2EE11093" w14:textId="77777777">
            <w:pPr>
              <w:pStyle w:val="TableText"/>
              <w:tabs>
                <w:tab w:val="decimal" w:pos="445"/>
              </w:tabs>
              <w:spacing w:before="60" w:after="60"/>
              <w:ind w:left="-72" w:right="-72"/>
              <w:jc w:val="right"/>
            </w:pPr>
            <w:r w:rsidRPr="00B43110">
              <w:t xml:space="preserve"> 121,8</w:t>
            </w:r>
            <w:r>
              <w:t>40</w:t>
            </w:r>
            <w:r w:rsidRPr="00B43110">
              <w:t xml:space="preserve">.7 </w:t>
            </w:r>
          </w:p>
        </w:tc>
        <w:tc>
          <w:tcPr>
            <w:tcW w:w="454" w:type="pct"/>
            <w:tcBorders>
              <w:top w:val="single" w:color="auto" w:sz="4" w:space="0"/>
              <w:left w:val="nil"/>
              <w:bottom w:val="single" w:color="auto" w:sz="4" w:space="0"/>
              <w:right w:val="nil"/>
            </w:tcBorders>
            <w:shd w:val="clear" w:color="auto" w:fill="auto"/>
            <w:hideMark/>
          </w:tcPr>
          <w:p w:rsidRPr="003E0B04" w:rsidR="00914BC9" w:rsidP="001041EE" w:rsidRDefault="00914BC9" w14:paraId="0B45A183" w14:textId="77777777">
            <w:pPr>
              <w:pStyle w:val="TableText"/>
              <w:tabs>
                <w:tab w:val="decimal" w:pos="344"/>
              </w:tabs>
              <w:spacing w:before="60" w:after="60"/>
              <w:ind w:left="-72" w:right="-72"/>
              <w:jc w:val="right"/>
            </w:pPr>
          </w:p>
        </w:tc>
        <w:tc>
          <w:tcPr>
            <w:tcW w:w="501" w:type="pct"/>
            <w:tcBorders>
              <w:top w:val="single" w:color="auto" w:sz="4" w:space="0"/>
              <w:left w:val="nil"/>
              <w:bottom w:val="single" w:color="auto" w:sz="4" w:space="0"/>
              <w:right w:val="nil"/>
            </w:tcBorders>
            <w:shd w:val="clear" w:color="auto" w:fill="auto"/>
            <w:hideMark/>
          </w:tcPr>
          <w:p w:rsidRPr="003E0B04" w:rsidR="00914BC9" w:rsidP="001041EE" w:rsidRDefault="00914BC9" w14:paraId="0951C45B" w14:textId="77777777">
            <w:pPr>
              <w:pStyle w:val="TableText"/>
              <w:tabs>
                <w:tab w:val="decimal" w:pos="438"/>
              </w:tabs>
              <w:spacing w:before="60" w:after="60"/>
              <w:ind w:left="-72" w:right="-72"/>
              <w:jc w:val="right"/>
            </w:pPr>
            <w:r w:rsidRPr="00B43110">
              <w:t xml:space="preserve"> 40,61</w:t>
            </w:r>
            <w:r>
              <w:t>3.6</w:t>
            </w:r>
            <w:r w:rsidRPr="00B43110">
              <w:t xml:space="preserve"> </w:t>
            </w:r>
          </w:p>
        </w:tc>
        <w:tc>
          <w:tcPr>
            <w:tcW w:w="703" w:type="pct"/>
            <w:tcBorders>
              <w:top w:val="single" w:color="auto" w:sz="4" w:space="0"/>
              <w:left w:val="nil"/>
              <w:bottom w:val="single" w:color="auto" w:sz="4" w:space="0"/>
              <w:right w:val="nil"/>
            </w:tcBorders>
            <w:shd w:val="clear" w:color="auto" w:fill="auto"/>
            <w:noWrap/>
            <w:hideMark/>
          </w:tcPr>
          <w:p w:rsidRPr="003E0B04" w:rsidR="00914BC9" w:rsidP="001041EE" w:rsidRDefault="00914BC9" w14:paraId="20E69F84" w14:textId="77777777">
            <w:pPr>
              <w:pStyle w:val="TableText"/>
              <w:tabs>
                <w:tab w:val="decimal" w:pos="745"/>
              </w:tabs>
              <w:spacing w:before="60" w:after="60"/>
              <w:ind w:left="-72" w:right="-72"/>
              <w:jc w:val="right"/>
            </w:pPr>
            <w:r w:rsidRPr="00B43110">
              <w:t xml:space="preserve"> $840,</w:t>
            </w:r>
            <w:r>
              <w:t>608.61</w:t>
            </w:r>
            <w:r w:rsidRPr="00B43110">
              <w:t xml:space="preserve"> </w:t>
            </w:r>
          </w:p>
        </w:tc>
      </w:tr>
    </w:tbl>
    <w:p w:rsidR="006B0E87" w:rsidP="006B0E87" w:rsidRDefault="006B0E87" w14:paraId="0FA50DBE" w14:textId="77777777">
      <w:pPr>
        <w:spacing w:line="240" w:lineRule="auto"/>
        <w:rPr>
          <w:rFonts w:ascii="Arial" w:hAnsi="Arial" w:cs="Arial"/>
          <w:sz w:val="18"/>
          <w:szCs w:val="18"/>
        </w:rPr>
      </w:pPr>
      <w:proofErr w:type="spellStart"/>
      <w:r>
        <w:rPr>
          <w:b/>
          <w:vertAlign w:val="superscript"/>
        </w:rPr>
        <w:t>a</w:t>
      </w:r>
      <w:r>
        <w:rPr>
          <w:rFonts w:ascii="Arial" w:hAnsi="Arial" w:cs="Arial"/>
          <w:sz w:val="18"/>
          <w:szCs w:val="18"/>
        </w:rPr>
        <w:t>Burden</w:t>
      </w:r>
      <w:proofErr w:type="spellEnd"/>
      <w:r>
        <w:rPr>
          <w:rFonts w:ascii="Arial" w:hAnsi="Arial" w:cs="Arial"/>
          <w:sz w:val="18"/>
          <w:szCs w:val="18"/>
        </w:rPr>
        <w:t xml:space="preserve"> hour estimates assume that only half of this burden is part of the cross-site evaluation.</w:t>
      </w:r>
    </w:p>
    <w:p w:rsidR="00421BCA" w:rsidP="00280109" w:rsidRDefault="00421BCA" w14:paraId="7891EB63" w14:textId="77777777"/>
    <w:sectPr w:rsidR="00421BCA" w:rsidSect="00300C1D">
      <w:pgSz w:w="12240" w:h="15840"/>
      <w:pgMar w:top="1080" w:right="1008" w:bottom="81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7D488" w14:textId="77777777" w:rsidR="00F520AD" w:rsidRDefault="00F520AD" w:rsidP="00653095">
      <w:pPr>
        <w:spacing w:after="0" w:line="240" w:lineRule="auto"/>
      </w:pPr>
      <w:r>
        <w:separator/>
      </w:r>
    </w:p>
  </w:endnote>
  <w:endnote w:type="continuationSeparator" w:id="0">
    <w:p w14:paraId="0B5EA471" w14:textId="77777777" w:rsidR="00F520AD" w:rsidRDefault="00F520AD" w:rsidP="0065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D1E31" w14:textId="77777777" w:rsidR="00F520AD" w:rsidRDefault="00F520AD" w:rsidP="00653095">
      <w:pPr>
        <w:spacing w:after="0" w:line="240" w:lineRule="auto"/>
      </w:pPr>
      <w:r>
        <w:separator/>
      </w:r>
    </w:p>
  </w:footnote>
  <w:footnote w:type="continuationSeparator" w:id="0">
    <w:p w14:paraId="581552AB" w14:textId="77777777" w:rsidR="00F520AD" w:rsidRDefault="00F520AD" w:rsidP="00653095">
      <w:pPr>
        <w:spacing w:after="0" w:line="240" w:lineRule="auto"/>
      </w:pPr>
      <w:r>
        <w:continuationSeparator/>
      </w:r>
    </w:p>
  </w:footnote>
  <w:footnote w:id="1">
    <w:p w14:paraId="0F0807C4" w14:textId="77777777" w:rsidR="00A720C5" w:rsidRDefault="00A720C5" w:rsidP="00A720C5">
      <w:pPr>
        <w:pStyle w:val="FootnoteText"/>
      </w:pPr>
      <w:r>
        <w:rPr>
          <w:rStyle w:val="FootnoteReference"/>
        </w:rPr>
        <w:footnoteRef/>
      </w:r>
      <w:r>
        <w:t xml:space="preserve"> </w:t>
      </w:r>
      <w:proofErr w:type="gramStart"/>
      <w:r>
        <w:t>T</w:t>
      </w:r>
      <w:r w:rsidRPr="006F1E2B">
        <w:t>he per</w:t>
      </w:r>
      <w:proofErr w:type="gramEnd"/>
      <w:r w:rsidRPr="006F1E2B">
        <w:t xml:space="preserve"> grantee annualized burden hours decreased by 3 hours, a reduction from 1,163 hours to 1,160 hours. The per grantee annualized cost decreased by $38, from $24,055 to $24,017</w:t>
      </w:r>
      <w:r>
        <w:t xml:space="preserve">. However, there were no </w:t>
      </w:r>
      <w:r w:rsidRPr="006F1E2B">
        <w:t>cost changes for individual grantees</w:t>
      </w:r>
      <w:r>
        <w:t xml:space="preserve"> and this slight variation in per grantee cost stems from rounding error and one minor correction to the average annual burden hours per response for IC </w:t>
      </w:r>
      <w:r w:rsidRPr="00914BC9">
        <w:rPr>
          <w:i/>
          <w:iCs/>
        </w:rPr>
        <w:t>Obtain access to administrative data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6486"/>
    <w:multiLevelType w:val="hybridMultilevel"/>
    <w:tmpl w:val="CA98B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2367F"/>
    <w:multiLevelType w:val="hybridMultilevel"/>
    <w:tmpl w:val="C9544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E3"/>
    <w:rsid w:val="00006DF7"/>
    <w:rsid w:val="0006513A"/>
    <w:rsid w:val="000B513D"/>
    <w:rsid w:val="000B54BA"/>
    <w:rsid w:val="000B5936"/>
    <w:rsid w:val="000E73B2"/>
    <w:rsid w:val="00103EA2"/>
    <w:rsid w:val="00120881"/>
    <w:rsid w:val="00123DCB"/>
    <w:rsid w:val="00127C07"/>
    <w:rsid w:val="001615EF"/>
    <w:rsid w:val="00164DDA"/>
    <w:rsid w:val="00166F23"/>
    <w:rsid w:val="001764BD"/>
    <w:rsid w:val="001843A1"/>
    <w:rsid w:val="001C2013"/>
    <w:rsid w:val="0027262E"/>
    <w:rsid w:val="00280109"/>
    <w:rsid w:val="00282014"/>
    <w:rsid w:val="002C17C6"/>
    <w:rsid w:val="00300C1D"/>
    <w:rsid w:val="00341C34"/>
    <w:rsid w:val="00344930"/>
    <w:rsid w:val="00366D23"/>
    <w:rsid w:val="00397A69"/>
    <w:rsid w:val="003A4293"/>
    <w:rsid w:val="003C0D3F"/>
    <w:rsid w:val="00421BCA"/>
    <w:rsid w:val="00423C38"/>
    <w:rsid w:val="004321AE"/>
    <w:rsid w:val="004407BD"/>
    <w:rsid w:val="00442A0A"/>
    <w:rsid w:val="00451305"/>
    <w:rsid w:val="00485B67"/>
    <w:rsid w:val="004B0A51"/>
    <w:rsid w:val="004B24B6"/>
    <w:rsid w:val="004C2D24"/>
    <w:rsid w:val="004E56AA"/>
    <w:rsid w:val="0050577D"/>
    <w:rsid w:val="00514A65"/>
    <w:rsid w:val="00523E68"/>
    <w:rsid w:val="00524AB7"/>
    <w:rsid w:val="005408BF"/>
    <w:rsid w:val="0054358F"/>
    <w:rsid w:val="005569E8"/>
    <w:rsid w:val="0057547E"/>
    <w:rsid w:val="00580801"/>
    <w:rsid w:val="005966A1"/>
    <w:rsid w:val="005C354F"/>
    <w:rsid w:val="005C5574"/>
    <w:rsid w:val="005E0389"/>
    <w:rsid w:val="00600E06"/>
    <w:rsid w:val="00604AF7"/>
    <w:rsid w:val="00616E88"/>
    <w:rsid w:val="00653095"/>
    <w:rsid w:val="00656FF3"/>
    <w:rsid w:val="00673F44"/>
    <w:rsid w:val="006A0438"/>
    <w:rsid w:val="006B01AF"/>
    <w:rsid w:val="006B0E87"/>
    <w:rsid w:val="006F1E2B"/>
    <w:rsid w:val="00710E4E"/>
    <w:rsid w:val="007204F2"/>
    <w:rsid w:val="007238A0"/>
    <w:rsid w:val="00755C89"/>
    <w:rsid w:val="00781187"/>
    <w:rsid w:val="00786590"/>
    <w:rsid w:val="0085096B"/>
    <w:rsid w:val="008962F9"/>
    <w:rsid w:val="008C1799"/>
    <w:rsid w:val="008C554A"/>
    <w:rsid w:val="00914BC9"/>
    <w:rsid w:val="00924F9B"/>
    <w:rsid w:val="00986270"/>
    <w:rsid w:val="009C0F1E"/>
    <w:rsid w:val="00A37CFF"/>
    <w:rsid w:val="00A4024E"/>
    <w:rsid w:val="00A720C5"/>
    <w:rsid w:val="00A8171E"/>
    <w:rsid w:val="00A92C7C"/>
    <w:rsid w:val="00AA04E6"/>
    <w:rsid w:val="00B34356"/>
    <w:rsid w:val="00B62F04"/>
    <w:rsid w:val="00B87EE3"/>
    <w:rsid w:val="00BA2CAB"/>
    <w:rsid w:val="00BA2E70"/>
    <w:rsid w:val="00BF7A71"/>
    <w:rsid w:val="00C14481"/>
    <w:rsid w:val="00CB44B0"/>
    <w:rsid w:val="00CD43D2"/>
    <w:rsid w:val="00D4303E"/>
    <w:rsid w:val="00D551DB"/>
    <w:rsid w:val="00D55834"/>
    <w:rsid w:val="00D95628"/>
    <w:rsid w:val="00DA22E4"/>
    <w:rsid w:val="00DF4A6F"/>
    <w:rsid w:val="00E2257E"/>
    <w:rsid w:val="00E25E0E"/>
    <w:rsid w:val="00E27D63"/>
    <w:rsid w:val="00E60648"/>
    <w:rsid w:val="00E9563C"/>
    <w:rsid w:val="00E96FE4"/>
    <w:rsid w:val="00ED1482"/>
    <w:rsid w:val="00F119CF"/>
    <w:rsid w:val="00F137E0"/>
    <w:rsid w:val="00F14208"/>
    <w:rsid w:val="00F22E25"/>
    <w:rsid w:val="00F520AD"/>
    <w:rsid w:val="00F54C07"/>
    <w:rsid w:val="00F77801"/>
    <w:rsid w:val="00F916F4"/>
    <w:rsid w:val="00F91E87"/>
    <w:rsid w:val="00FA4AA4"/>
    <w:rsid w:val="00FC4881"/>
    <w:rsid w:val="00FE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E9ED"/>
  <w15:chartTrackingRefBased/>
  <w15:docId w15:val="{CB42EE1F-4DC0-46D4-81BA-4A0AE1F4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7238A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Heading2Memo">
    <w:name w:val="Heading_2_Memo"/>
    <w:basedOn w:val="Normal"/>
    <w:next w:val="NormalSS"/>
    <w:qFormat/>
    <w:rsid w:val="007238A0"/>
    <w:pPr>
      <w:keepNext/>
      <w:tabs>
        <w:tab w:val="left" w:pos="432"/>
      </w:tabs>
      <w:spacing w:after="240" w:line="240" w:lineRule="auto"/>
      <w:ind w:left="432" w:hanging="432"/>
      <w:jc w:val="both"/>
    </w:pPr>
    <w:rPr>
      <w:rFonts w:ascii="Arial" w:eastAsia="Times New Roman" w:hAnsi="Arial" w:cs="Times New Roman"/>
      <w:b/>
      <w:szCs w:val="24"/>
    </w:rPr>
  </w:style>
  <w:style w:type="table" w:customStyle="1" w:styleId="TableGrid1">
    <w:name w:val="Table Grid1"/>
    <w:basedOn w:val="TableNormal"/>
    <w:next w:val="TableGrid"/>
    <w:uiPriority w:val="39"/>
    <w:locked/>
    <w:rsid w:val="001843A1"/>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SS"/>
    <w:qFormat/>
    <w:rsid w:val="001843A1"/>
    <w:pPr>
      <w:keepNext/>
      <w:spacing w:after="60" w:line="240" w:lineRule="auto"/>
    </w:pPr>
    <w:rPr>
      <w:rFonts w:ascii="Arial Black" w:hAnsi="Arial Black"/>
    </w:rPr>
  </w:style>
  <w:style w:type="character" w:styleId="CommentReference">
    <w:name w:val="annotation reference"/>
    <w:basedOn w:val="DefaultParagraphFont"/>
    <w:uiPriority w:val="99"/>
    <w:semiHidden/>
    <w:unhideWhenUsed/>
    <w:rsid w:val="00B34356"/>
    <w:rPr>
      <w:sz w:val="16"/>
      <w:szCs w:val="16"/>
    </w:rPr>
  </w:style>
  <w:style w:type="paragraph" w:styleId="CommentText">
    <w:name w:val="annotation text"/>
    <w:basedOn w:val="Normal"/>
    <w:link w:val="CommentTextChar"/>
    <w:uiPriority w:val="99"/>
    <w:semiHidden/>
    <w:unhideWhenUsed/>
    <w:rsid w:val="00B34356"/>
    <w:pPr>
      <w:spacing w:line="240" w:lineRule="auto"/>
    </w:pPr>
    <w:rPr>
      <w:sz w:val="20"/>
      <w:szCs w:val="20"/>
    </w:rPr>
  </w:style>
  <w:style w:type="character" w:customStyle="1" w:styleId="CommentTextChar">
    <w:name w:val="Comment Text Char"/>
    <w:basedOn w:val="DefaultParagraphFont"/>
    <w:link w:val="CommentText"/>
    <w:uiPriority w:val="99"/>
    <w:semiHidden/>
    <w:rsid w:val="00B34356"/>
    <w:rPr>
      <w:sz w:val="20"/>
      <w:szCs w:val="20"/>
    </w:rPr>
  </w:style>
  <w:style w:type="paragraph" w:styleId="CommentSubject">
    <w:name w:val="annotation subject"/>
    <w:basedOn w:val="CommentText"/>
    <w:next w:val="CommentText"/>
    <w:link w:val="CommentSubjectChar"/>
    <w:uiPriority w:val="99"/>
    <w:semiHidden/>
    <w:unhideWhenUsed/>
    <w:rsid w:val="00B34356"/>
    <w:rPr>
      <w:b/>
      <w:bCs/>
    </w:rPr>
  </w:style>
  <w:style w:type="character" w:customStyle="1" w:styleId="CommentSubjectChar">
    <w:name w:val="Comment Subject Char"/>
    <w:basedOn w:val="CommentTextChar"/>
    <w:link w:val="CommentSubject"/>
    <w:uiPriority w:val="99"/>
    <w:semiHidden/>
    <w:rsid w:val="00B34356"/>
    <w:rPr>
      <w:b/>
      <w:bCs/>
      <w:sz w:val="20"/>
      <w:szCs w:val="20"/>
    </w:rPr>
  </w:style>
  <w:style w:type="paragraph" w:styleId="BalloonText">
    <w:name w:val="Balloon Text"/>
    <w:basedOn w:val="Normal"/>
    <w:link w:val="BalloonTextChar"/>
    <w:uiPriority w:val="99"/>
    <w:semiHidden/>
    <w:unhideWhenUsed/>
    <w:rsid w:val="00B34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56"/>
    <w:rPr>
      <w:rFonts w:ascii="Segoe UI" w:hAnsi="Segoe UI" w:cs="Segoe UI"/>
      <w:sz w:val="18"/>
      <w:szCs w:val="18"/>
    </w:rPr>
  </w:style>
  <w:style w:type="character" w:styleId="Hyperlink">
    <w:name w:val="Hyperlink"/>
    <w:basedOn w:val="DefaultParagraphFont"/>
    <w:uiPriority w:val="99"/>
    <w:semiHidden/>
    <w:unhideWhenUsed/>
    <w:rsid w:val="000E73B2"/>
    <w:rPr>
      <w:color w:val="0000FF"/>
      <w:u w:val="single"/>
    </w:rPr>
  </w:style>
  <w:style w:type="paragraph" w:styleId="Header">
    <w:name w:val="header"/>
    <w:basedOn w:val="Normal"/>
    <w:link w:val="HeaderChar"/>
    <w:uiPriority w:val="99"/>
    <w:unhideWhenUsed/>
    <w:rsid w:val="00653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095"/>
  </w:style>
  <w:style w:type="paragraph" w:styleId="Footer">
    <w:name w:val="footer"/>
    <w:basedOn w:val="Normal"/>
    <w:link w:val="FooterChar"/>
    <w:uiPriority w:val="99"/>
    <w:unhideWhenUsed/>
    <w:rsid w:val="00653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095"/>
  </w:style>
  <w:style w:type="paragraph" w:customStyle="1" w:styleId="TableText">
    <w:name w:val="Table Text"/>
    <w:basedOn w:val="Normal"/>
    <w:qFormat/>
    <w:rsid w:val="00DF4A6F"/>
    <w:pPr>
      <w:spacing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DF4A6F"/>
    <w:pPr>
      <w:jc w:val="center"/>
    </w:pPr>
  </w:style>
  <w:style w:type="paragraph" w:customStyle="1" w:styleId="TableHeaderLeft">
    <w:name w:val="Table Header Left"/>
    <w:basedOn w:val="TableText"/>
    <w:next w:val="TableText"/>
    <w:qFormat/>
    <w:rsid w:val="00DF4A6F"/>
    <w:pPr>
      <w:spacing w:before="120" w:after="60"/>
    </w:pPr>
    <w:rPr>
      <w:b/>
      <w:color w:val="FFFFFF"/>
    </w:rPr>
  </w:style>
  <w:style w:type="paragraph" w:styleId="FootnoteText">
    <w:name w:val="footnote text"/>
    <w:basedOn w:val="Normal"/>
    <w:link w:val="FootnoteTextChar"/>
    <w:uiPriority w:val="99"/>
    <w:semiHidden/>
    <w:unhideWhenUsed/>
    <w:rsid w:val="006F1E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E2B"/>
    <w:rPr>
      <w:sz w:val="20"/>
      <w:szCs w:val="20"/>
    </w:rPr>
  </w:style>
  <w:style w:type="character" w:styleId="FootnoteReference">
    <w:name w:val="footnote reference"/>
    <w:basedOn w:val="DefaultParagraphFont"/>
    <w:uiPriority w:val="99"/>
    <w:semiHidden/>
    <w:unhideWhenUsed/>
    <w:rsid w:val="006F1E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5683">
      <w:bodyDiv w:val="1"/>
      <w:marLeft w:val="0"/>
      <w:marRight w:val="0"/>
      <w:marTop w:val="0"/>
      <w:marBottom w:val="0"/>
      <w:divBdr>
        <w:top w:val="none" w:sz="0" w:space="0" w:color="auto"/>
        <w:left w:val="none" w:sz="0" w:space="0" w:color="auto"/>
        <w:bottom w:val="none" w:sz="0" w:space="0" w:color="auto"/>
        <w:right w:val="none" w:sz="0" w:space="0" w:color="auto"/>
      </w:divBdr>
    </w:div>
    <w:div w:id="1250507980">
      <w:bodyDiv w:val="1"/>
      <w:marLeft w:val="0"/>
      <w:marRight w:val="0"/>
      <w:marTop w:val="0"/>
      <w:marBottom w:val="0"/>
      <w:divBdr>
        <w:top w:val="none" w:sz="0" w:space="0" w:color="auto"/>
        <w:left w:val="none" w:sz="0" w:space="0" w:color="auto"/>
        <w:bottom w:val="none" w:sz="0" w:space="0" w:color="auto"/>
        <w:right w:val="none" w:sz="0" w:space="0" w:color="auto"/>
      </w:divBdr>
    </w:div>
    <w:div w:id="1430006051">
      <w:bodyDiv w:val="1"/>
      <w:marLeft w:val="0"/>
      <w:marRight w:val="0"/>
      <w:marTop w:val="0"/>
      <w:marBottom w:val="0"/>
      <w:divBdr>
        <w:top w:val="none" w:sz="0" w:space="0" w:color="auto"/>
        <w:left w:val="none" w:sz="0" w:space="0" w:color="auto"/>
        <w:bottom w:val="none" w:sz="0" w:space="0" w:color="auto"/>
        <w:right w:val="none" w:sz="0" w:space="0" w:color="auto"/>
      </w:divBdr>
    </w:div>
    <w:div w:id="14696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407C55B3AD1468458BA6440F121BD" ma:contentTypeVersion="0" ma:contentTypeDescription="Create a new document." ma:contentTypeScope="" ma:versionID="5d273e4638608dfb6748bb42fd3d15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6DDC-0050-402A-BB1F-6B2BEC94C14F}">
  <ds:schemaRefs>
    <ds:schemaRef ds:uri="http://schemas.microsoft.com/sharepoint/v3/contenttype/forms"/>
  </ds:schemaRefs>
</ds:datastoreItem>
</file>

<file path=customXml/itemProps2.xml><?xml version="1.0" encoding="utf-8"?>
<ds:datastoreItem xmlns:ds="http://schemas.openxmlformats.org/officeDocument/2006/customXml" ds:itemID="{0875AB89-C5F5-4213-AD63-447C4E737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62D944-7845-4E55-AEAC-C61104540C4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F003D38-00BC-4568-AE6E-AA4C31B8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JCrowley</dc:creator>
  <cp:keywords/>
  <dc:description/>
  <cp:lastModifiedBy>Jones, Molly (ACF)</cp:lastModifiedBy>
  <cp:revision>4</cp:revision>
  <cp:lastPrinted>2020-02-11T17:28:00Z</cp:lastPrinted>
  <dcterms:created xsi:type="dcterms:W3CDTF">2020-02-28T20:11:00Z</dcterms:created>
  <dcterms:modified xsi:type="dcterms:W3CDTF">2020-03-02T15:08:00Z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0x0101001F6407C55B3AD1468458BA6440F121BD</vt:lpwstr>
  </property>
</Properties>
</file>