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B40" w:rsidP="00267B40" w:rsidRDefault="005F637D" w14:paraId="0CAFD368" w14:textId="382B2EBE">
      <w:pPr>
        <w:pStyle w:val="MarkforAppendixTitle"/>
        <w:sectPr w:rsidR="00267B40">
          <w:headerReference w:type="first" r:id="rId11"/>
          <w:footerReference w:type="first" r:id="rId12"/>
          <w:footnotePr>
            <w:numStart w:val="3"/>
          </w:footnotePr>
          <w:endnotePr>
            <w:numFmt w:val="decimal"/>
          </w:endnotePr>
          <w:pgSz w:w="12240" w:h="15840" w:code="1"/>
          <w:pgMar w:top="1440" w:right="1440" w:bottom="576" w:left="1440" w:header="720" w:footer="576" w:gutter="0"/>
          <w:pgNumType w:fmt="lowerRoman" w:start="3"/>
          <w:cols w:space="720"/>
          <w:titlePg/>
          <w:docGrid w:linePitch="150"/>
        </w:sectPr>
      </w:pPr>
      <w:r>
        <w:t>RPG</w:t>
      </w:r>
      <w:r w:rsidRPr="00753B0A">
        <w:t xml:space="preserve"> National</w:t>
      </w:r>
      <w:r>
        <w:t xml:space="preserve"> </w:t>
      </w:r>
      <w:r w:rsidRPr="00753B0A">
        <w:t>Cross-Site Evaluation and</w:t>
      </w:r>
      <w:r w:rsidR="004F7C03">
        <w:t xml:space="preserve"> </w:t>
      </w:r>
      <w:r w:rsidRPr="00753B0A">
        <w:t>Evaluation Technical Assistance</w:t>
      </w:r>
      <w:r w:rsidR="00267B40">
        <w:br/>
      </w:r>
      <w:r w:rsidR="00267B40">
        <w:br/>
      </w:r>
      <w:r w:rsidRPr="00CB11A4">
        <w:t>Supporting Statement</w:t>
      </w:r>
      <w:r>
        <w:t>,</w:t>
      </w:r>
      <w:r w:rsidRPr="00CB11A4">
        <w:t xml:space="preserve"> </w:t>
      </w:r>
      <w:r>
        <w:t>Part A</w:t>
      </w:r>
      <w:r w:rsidR="00267B40">
        <w:br/>
      </w:r>
      <w:r>
        <w:t>F</w:t>
      </w:r>
      <w:r w:rsidRPr="00CB11A4">
        <w:t xml:space="preserve">or </w:t>
      </w:r>
      <w:r>
        <w:t>OMB Approval</w:t>
      </w:r>
      <w:r w:rsidR="00267B40">
        <w:br/>
      </w:r>
      <w:r w:rsidR="00267B40">
        <w:br/>
      </w:r>
      <w:r w:rsidR="006124B0">
        <w:t>February 26</w:t>
      </w:r>
      <w:r w:rsidR="001354AF">
        <w:t>,</w:t>
      </w:r>
      <w:r w:rsidR="006124B0">
        <w:t xml:space="preserve"> 20</w:t>
      </w:r>
      <w:r w:rsidR="001354AF">
        <w:t>20</w:t>
      </w:r>
    </w:p>
    <w:p w:rsidRPr="007F088E" w:rsidR="005F637D" w:rsidP="007F088E" w:rsidRDefault="007F088E" w14:paraId="16183802" w14:textId="77777777">
      <w:pPr>
        <w:pStyle w:val="H3Alpha"/>
      </w:pPr>
      <w:bookmarkStart w:name="_Toc222116051" w:id="0"/>
      <w:bookmarkStart w:name="_Toc234037725" w:id="1"/>
      <w:r>
        <w:rPr>
          <w:rStyle w:val="H2ChapterChar"/>
          <w:caps w:val="0"/>
        </w:rPr>
        <w:lastRenderedPageBreak/>
        <w:t>A.</w:t>
      </w:r>
      <w:r w:rsidRPr="007F088E" w:rsidR="005F637D">
        <w:rPr>
          <w:rStyle w:val="H2ChapterChar"/>
          <w:caps w:val="0"/>
        </w:rPr>
        <w:t>1.</w:t>
      </w:r>
      <w:r w:rsidRPr="007F088E" w:rsidR="005F637D">
        <w:rPr>
          <w:rStyle w:val="H2ChapterChar"/>
          <w:caps w:val="0"/>
        </w:rPr>
        <w:tab/>
        <w:t>Circumstances Making the Collection of Information</w:t>
      </w:r>
      <w:r w:rsidRPr="007F088E" w:rsidR="005F637D">
        <w:t xml:space="preserve"> Necessary</w:t>
      </w:r>
      <w:bookmarkEnd w:id="0"/>
      <w:bookmarkEnd w:id="1"/>
    </w:p>
    <w:p w:rsidRPr="00DE1409" w:rsidR="007F088E" w:rsidP="007F088E" w:rsidRDefault="007F088E" w14:paraId="3A295B93" w14:textId="77777777">
      <w:pPr>
        <w:pStyle w:val="H4Number"/>
      </w:pPr>
      <w:bookmarkStart w:name="_Toc128209899" w:id="2"/>
      <w:bookmarkStart w:name="_Toc222116050" w:id="3"/>
      <w:bookmarkStart w:name="_Toc234037724" w:id="4"/>
      <w:bookmarkStart w:name="_Toc234037726" w:id="5"/>
      <w:r>
        <w:t>A</w:t>
      </w:r>
      <w:r w:rsidRPr="00DE1409">
        <w:t>.</w:t>
      </w:r>
      <w:r>
        <w:tab/>
      </w:r>
      <w:r w:rsidRPr="00DE1409">
        <w:t>Justification</w:t>
      </w:r>
      <w:bookmarkEnd w:id="2"/>
      <w:bookmarkEnd w:id="3"/>
      <w:bookmarkEnd w:id="4"/>
    </w:p>
    <w:p w:rsidR="003725AE" w:rsidP="003725AE" w:rsidRDefault="003725AE" w14:paraId="5FAAEEBE" w14:textId="3A9DF3D5">
      <w:pPr>
        <w:pStyle w:val="NormalSS"/>
      </w:pPr>
      <w:r w:rsidRPr="00117249">
        <w:t xml:space="preserve">The Children’s Bureau </w:t>
      </w:r>
      <w:r>
        <w:t xml:space="preserve">(CB) </w:t>
      </w:r>
      <w:r w:rsidRPr="00117249">
        <w:t>within the Administration for Children and Families of the U.S. Department of Health and Human Services</w:t>
      </w:r>
      <w:r w:rsidR="00A4617D">
        <w:t xml:space="preserve"> (HHS)</w:t>
      </w:r>
      <w:r w:rsidRPr="00117249">
        <w:t xml:space="preserve"> seeks approval to collect information for the Regional Partnership Grants to Increase the Well-being of and to Improve Permanency Outcomes for Children Affected by Substance Abuse (known as the Regional Partnership Grants Program or “RPG”) Cross-Site Evaluation and Evaluation-Related Technical Assistance project</w:t>
      </w:r>
      <w:r>
        <w:t>.</w:t>
      </w:r>
      <w:r w:rsidRPr="00117249">
        <w:t xml:space="preserve"> The Child and Family Services Improvement and Innovation Act (Pub. L. 112-34) includes a targeted grants program (section 437(f) of the Social Security Act) that directs the Secretary of </w:t>
      </w:r>
      <w:r w:rsidR="0017623F">
        <w:t>HHS</w:t>
      </w:r>
      <w:r w:rsidRPr="00117249">
        <w:t xml:space="preserve"> to reserve a specified portion of the appropriation for these </w:t>
      </w:r>
      <w:r w:rsidR="0097413A">
        <w:t>RPGs</w:t>
      </w:r>
      <w:r>
        <w:t xml:space="preserve">, </w:t>
      </w:r>
      <w:r w:rsidRPr="00117249">
        <w:t>to</w:t>
      </w:r>
      <w:r>
        <w:t xml:space="preserve"> be used</w:t>
      </w:r>
      <w:r w:rsidRPr="00117249">
        <w:t xml:space="preserve"> </w:t>
      </w:r>
      <w:r>
        <w:t xml:space="preserve">to </w:t>
      </w:r>
      <w:r w:rsidRPr="00117249">
        <w:t xml:space="preserve">improve the well-being of children affected by substance abuse. </w:t>
      </w:r>
      <w:r w:rsidRPr="007F2E68">
        <w:t xml:space="preserve">Under three prior rounds of RPG, </w:t>
      </w:r>
      <w:r w:rsidR="00C20A9D">
        <w:t>CB</w:t>
      </w:r>
      <w:r w:rsidRPr="007F2E68">
        <w:t xml:space="preserve"> has issued 74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at risk of being placed in out-of-home care as a result of a parent’s or caretaker’s substance abuse. In 2017, CB awarded grants to a fourth cohort of 17 grantees</w:t>
      </w:r>
      <w:r w:rsidR="00D92B5E">
        <w:t xml:space="preserve">, including </w:t>
      </w:r>
      <w:r w:rsidR="00A042E7">
        <w:t xml:space="preserve">2 </w:t>
      </w:r>
      <w:r w:rsidR="00D92B5E">
        <w:t xml:space="preserve">grantees serving </w:t>
      </w:r>
      <w:r w:rsidRPr="00D92B5E" w:rsidR="00D92B5E">
        <w:t>American Indian or Alaska Native (AI/AN)</w:t>
      </w:r>
      <w:r w:rsidR="00D92B5E">
        <w:t xml:space="preserve"> participants,</w:t>
      </w:r>
      <w:r w:rsidRPr="007F2E68">
        <w:t xml:space="preserve"> </w:t>
      </w:r>
      <w:r>
        <w:t xml:space="preserve">and in 2018 </w:t>
      </w:r>
      <w:proofErr w:type="gramStart"/>
      <w:r w:rsidR="00A042E7">
        <w:t xml:space="preserve">CB </w:t>
      </w:r>
      <w:r w:rsidR="000A1C98">
        <w:t xml:space="preserve"> award</w:t>
      </w:r>
      <w:r w:rsidR="00B37601">
        <w:t>ed</w:t>
      </w:r>
      <w:proofErr w:type="gramEnd"/>
      <w:r w:rsidR="000A1C98">
        <w:t xml:space="preserve"> </w:t>
      </w:r>
      <w:r>
        <w:t>10 grants to a fifth cohort.</w:t>
      </w:r>
      <w:r w:rsidR="000B4CF2">
        <w:t xml:space="preserve"> In 2019 CB</w:t>
      </w:r>
      <w:r w:rsidR="00B37601">
        <w:t xml:space="preserve"> awarded 8 grants to a sixth cohort.</w:t>
      </w:r>
      <w:r>
        <w:t xml:space="preserve"> </w:t>
      </w:r>
      <w:r w:rsidR="004A76DE">
        <w:t xml:space="preserve">The current </w:t>
      </w:r>
      <w:r w:rsidRPr="00F82C1C" w:rsidR="00F82C1C">
        <w:t xml:space="preserve">information collection request </w:t>
      </w:r>
      <w:r w:rsidR="00F82C1C">
        <w:t>(</w:t>
      </w:r>
      <w:r w:rsidR="004A76DE">
        <w:t>ICR</w:t>
      </w:r>
      <w:r w:rsidR="00F82C1C">
        <w:t>)</w:t>
      </w:r>
      <w:r w:rsidR="004A76DE">
        <w:t xml:space="preserve"> is for data collection </w:t>
      </w:r>
      <w:r w:rsidR="00C20A9D">
        <w:t>activities</w:t>
      </w:r>
      <w:r w:rsidR="004A76DE">
        <w:t xml:space="preserve"> associated with the </w:t>
      </w:r>
      <w:r w:rsidR="005913A0">
        <w:t>35</w:t>
      </w:r>
      <w:r w:rsidR="00B37601">
        <w:t xml:space="preserve"> </w:t>
      </w:r>
      <w:r w:rsidR="004A76DE">
        <w:t>grantees</w:t>
      </w:r>
      <w:r w:rsidR="00C20A9D">
        <w:t xml:space="preserve">. </w:t>
      </w:r>
      <w:r w:rsidR="004A76DE">
        <w:t>The previous 74 grantees were included in previous ICR</w:t>
      </w:r>
      <w:r w:rsidR="00A042E7">
        <w:t>s</w:t>
      </w:r>
      <w:r w:rsidR="004A76DE">
        <w:t xml:space="preserve"> (</w:t>
      </w:r>
      <w:bookmarkStart w:name="_Hlk31111742" w:id="6"/>
      <w:r w:rsidR="004A76DE">
        <w:t>OMB Control Numbers 0970-0353 and 0970-0444</w:t>
      </w:r>
      <w:bookmarkEnd w:id="6"/>
      <w:r w:rsidR="004A76DE">
        <w:t>)</w:t>
      </w:r>
      <w:r w:rsidR="00A042E7">
        <w:t>.</w:t>
      </w:r>
      <w:r w:rsidR="004A76DE">
        <w:t xml:space="preserve"> </w:t>
      </w:r>
    </w:p>
    <w:p w:rsidR="003B7BE7" w:rsidP="003B7BE7" w:rsidRDefault="003B7BE7" w14:paraId="3B95CEC8" w14:textId="32B88229">
      <w:pPr>
        <w:pStyle w:val="NormalSS"/>
      </w:pPr>
      <w:r>
        <w:t xml:space="preserve">The RPG cross-site evaluation </w:t>
      </w:r>
      <w:r w:rsidRPr="00270492">
        <w:t xml:space="preserve">will extend our understanding of </w:t>
      </w:r>
      <w:r w:rsidR="006D6FA6">
        <w:t>the</w:t>
      </w:r>
      <w:r>
        <w:t xml:space="preserve"> types of </w:t>
      </w:r>
      <w:r w:rsidRPr="00270492">
        <w:t xml:space="preserve">programs and services </w:t>
      </w:r>
      <w:r>
        <w:t xml:space="preserve">grantees </w:t>
      </w:r>
      <w:r w:rsidRPr="00270492">
        <w:t>provided</w:t>
      </w:r>
      <w:r>
        <w:t xml:space="preserve"> to participants,</w:t>
      </w:r>
      <w:r w:rsidRPr="00270492">
        <w:t xml:space="preserve"> how </w:t>
      </w:r>
      <w:r>
        <w:t xml:space="preserve">grantees leveraged their </w:t>
      </w:r>
      <w:r w:rsidRPr="00270492">
        <w:t xml:space="preserve">partnerships </w:t>
      </w:r>
      <w:r>
        <w:t>to coordinate service</w:t>
      </w:r>
      <w:r w:rsidRPr="00270492">
        <w:t xml:space="preserve">s </w:t>
      </w:r>
      <w:r>
        <w:t>for children and families, and the outcomes for children and families enrolled in RPG programs</w:t>
      </w:r>
      <w:r w:rsidRPr="00270492">
        <w:t>.</w:t>
      </w:r>
      <w:r>
        <w:t xml:space="preserve"> First, </w:t>
      </w:r>
      <w:r w:rsidR="00D24D62">
        <w:t xml:space="preserve">the cross-site evaluation will assess the coordination of partners’ service systems (e.g., shared participant data, joint staff training) to better understand how partners’ collaborative effort affected the services offered to families (partnerships analysis). The cross-site evaluation will also focus on </w:t>
      </w:r>
      <w:r w:rsidRPr="00925C41" w:rsidR="00D24D62">
        <w:t xml:space="preserve">the partnership between </w:t>
      </w:r>
      <w:r w:rsidR="00D24D62">
        <w:t xml:space="preserve">the child welfare </w:t>
      </w:r>
      <w:r w:rsidRPr="004254E9" w:rsidR="00D24D62">
        <w:t xml:space="preserve">and </w:t>
      </w:r>
      <w:r w:rsidR="00D24D62">
        <w:t>substance use disorder (</w:t>
      </w:r>
      <w:r w:rsidRPr="004254E9" w:rsidR="00D24D62">
        <w:t>SUD</w:t>
      </w:r>
      <w:r w:rsidR="00D24D62">
        <w:t>)</w:t>
      </w:r>
      <w:r w:rsidRPr="004254E9" w:rsidR="00D24D62">
        <w:t xml:space="preserve"> treatment agencies, </w:t>
      </w:r>
      <w:r w:rsidR="00D24D62">
        <w:t>to add to</w:t>
      </w:r>
      <w:r w:rsidRPr="004254E9" w:rsidR="00D24D62">
        <w:t xml:space="preserve"> the research base about how these agencies can </w:t>
      </w:r>
      <w:r w:rsidR="00D24D62">
        <w:t xml:space="preserve">collaborate </w:t>
      </w:r>
      <w:r w:rsidRPr="004254E9" w:rsidR="00D24D62">
        <w:t xml:space="preserve">to address the needs of children and families affected by </w:t>
      </w:r>
      <w:r w:rsidR="00D24D62">
        <w:t xml:space="preserve">SUD. Second, the </w:t>
      </w:r>
      <w:r>
        <w:t>evaluation will describe the characteristics of participants served by RPG programs, the types of services provided to families, the dosage of each type of service received by families, and the level of participant engagement with the services provided</w:t>
      </w:r>
      <w:r w:rsidR="004A76DE">
        <w:t xml:space="preserve"> (enrollment and services analysis)</w:t>
      </w:r>
      <w:r>
        <w:t>. Finally, the evaluation will assess the outcomes of children and adults served through the RPG program</w:t>
      </w:r>
      <w:r w:rsidR="007E7F7B">
        <w:t>, such as child behavior</w:t>
      </w:r>
      <w:r w:rsidR="00F82C1C">
        <w:t>al</w:t>
      </w:r>
      <w:r w:rsidR="007E7F7B">
        <w:t xml:space="preserve"> problems, adult depressive symptoms, or adult substance use issues</w:t>
      </w:r>
      <w:r w:rsidR="004A76DE">
        <w:t xml:space="preserve"> (outcome</w:t>
      </w:r>
      <w:r w:rsidR="00285DCC">
        <w:t>s</w:t>
      </w:r>
      <w:r w:rsidR="004A76DE">
        <w:t xml:space="preserve"> and impact</w:t>
      </w:r>
      <w:r w:rsidR="00285DCC">
        <w:t>s</w:t>
      </w:r>
      <w:r w:rsidR="004A76DE">
        <w:t xml:space="preserve"> analysis)</w:t>
      </w:r>
      <w:r>
        <w:t>.</w:t>
      </w:r>
    </w:p>
    <w:p w:rsidR="002E211C" w:rsidP="005F637D" w:rsidRDefault="00DC5265" w14:paraId="7D2AADBD" w14:textId="527E4997">
      <w:pPr>
        <w:pStyle w:val="NormalSS"/>
      </w:pPr>
      <w:r w:rsidRPr="00117249">
        <w:t xml:space="preserve">The evaluation is being undertaken by </w:t>
      </w:r>
      <w:r w:rsidR="002E211C">
        <w:t xml:space="preserve">CB </w:t>
      </w:r>
      <w:r w:rsidRPr="00117249">
        <w:t xml:space="preserve">and its contractor Mathematica Policy Research. The evaluation is being implemented by Mathematica Policy Research and its </w:t>
      </w:r>
      <w:r>
        <w:t>subcontractor</w:t>
      </w:r>
      <w:r w:rsidRPr="00117249">
        <w:t xml:space="preserve">, </w:t>
      </w:r>
      <w:r>
        <w:t>WRMA Inc.</w:t>
      </w:r>
      <w:r w:rsidR="00041898">
        <w:t xml:space="preserve"> </w:t>
      </w:r>
      <w:r w:rsidR="001533E0">
        <w:t>T</w:t>
      </w:r>
      <w:r w:rsidRPr="00C24AE4" w:rsidR="005F637D">
        <w:t xml:space="preserve">he evaluator is required to advise CB on the </w:t>
      </w:r>
      <w:proofErr w:type="gramStart"/>
      <w:r w:rsidRPr="00C24AE4" w:rsidR="005F637D">
        <w:t>instruments</w:t>
      </w:r>
      <w:proofErr w:type="gramEnd"/>
      <w:r w:rsidRPr="00C24AE4" w:rsidR="0080669C">
        <w:t xml:space="preserve"> grantees </w:t>
      </w:r>
      <w:r w:rsidRPr="00C24AE4" w:rsidR="005F637D">
        <w:t xml:space="preserve">use to collect data from program participants for </w:t>
      </w:r>
      <w:r w:rsidRPr="00C24AE4" w:rsidR="0080669C">
        <w:t>required</w:t>
      </w:r>
      <w:r w:rsidRPr="00C24AE4" w:rsidR="005F637D">
        <w:t xml:space="preserve"> local evaluations. Grantees will secure approval from their local </w:t>
      </w:r>
      <w:r w:rsidR="00F82C1C">
        <w:t>institutional review boards (</w:t>
      </w:r>
      <w:r w:rsidRPr="00C24AE4" w:rsidR="005F637D">
        <w:t>IRBs</w:t>
      </w:r>
      <w:r w:rsidR="00F82C1C">
        <w:t>)</w:t>
      </w:r>
      <w:r w:rsidRPr="00C24AE4" w:rsidR="005F637D">
        <w:t xml:space="preserve"> for collecting </w:t>
      </w:r>
      <w:r w:rsidRPr="00C24AE4" w:rsidR="0080669C">
        <w:t>these</w:t>
      </w:r>
      <w:r w:rsidRPr="00C24AE4" w:rsidR="005F637D">
        <w:t xml:space="preserve"> data. </w:t>
      </w:r>
    </w:p>
    <w:p w:rsidRPr="007274A1" w:rsidR="005F637D" w:rsidP="00210085" w:rsidRDefault="005F637D" w14:paraId="695818C1" w14:textId="3CFD8D01">
      <w:pPr>
        <w:pStyle w:val="NormalSS"/>
      </w:pPr>
      <w:r w:rsidRPr="00C24AE4">
        <w:t>This ICR requests clearance for obtaining from grantees</w:t>
      </w:r>
      <w:r w:rsidRPr="00C24AE4" w:rsidR="0080669C">
        <w:t xml:space="preserve"> </w:t>
      </w:r>
      <w:r w:rsidR="00210085">
        <w:t xml:space="preserve">participant </w:t>
      </w:r>
      <w:r w:rsidRPr="00C24AE4" w:rsidR="0080669C">
        <w:t>data they collect for their local evaluations,</w:t>
      </w:r>
      <w:r w:rsidRPr="00C24AE4">
        <w:t xml:space="preserve"> and for </w:t>
      </w:r>
      <w:r w:rsidRPr="00C24AE4" w:rsidR="0080669C">
        <w:t xml:space="preserve">directly </w:t>
      </w:r>
      <w:r w:rsidRPr="00C24AE4">
        <w:t>collecting additional data</w:t>
      </w:r>
      <w:r w:rsidR="00210085">
        <w:t xml:space="preserve"> from grantees and their partners and providers</w:t>
      </w:r>
      <w:r w:rsidRPr="00C24AE4" w:rsidR="0080669C">
        <w:t xml:space="preserve">, </w:t>
      </w:r>
      <w:r w:rsidRPr="00C24AE4">
        <w:t>for the cross-site evaluation.</w:t>
      </w:r>
      <w:r w:rsidR="002E211C">
        <w:t xml:space="preserve"> </w:t>
      </w:r>
      <w:r w:rsidRPr="00C24AE4">
        <w:t xml:space="preserve">Specifically, this ICR requests clearance for the </w:t>
      </w:r>
      <w:r w:rsidRPr="00C24AE4">
        <w:lastRenderedPageBreak/>
        <w:t xml:space="preserve">following data collection activities: </w:t>
      </w:r>
      <w:r w:rsidRPr="0054403C" w:rsidR="008D1FB4">
        <w:t>(1) site visits with grantees</w:t>
      </w:r>
      <w:r w:rsidR="00F82C1C">
        <w:t>,</w:t>
      </w:r>
      <w:r w:rsidRPr="0054403C" w:rsidR="008D1FB4">
        <w:t xml:space="preserve"> </w:t>
      </w:r>
      <w:r w:rsidR="008D1FB4">
        <w:t>(2</w:t>
      </w:r>
      <w:r w:rsidRPr="006B2B5B" w:rsidR="008D1FB4">
        <w:t>) web-based survey of grantee partners</w:t>
      </w:r>
      <w:r w:rsidR="00F82C1C">
        <w:t>,</w:t>
      </w:r>
      <w:r w:rsidRPr="006B2B5B" w:rsidR="008D1FB4">
        <w:t xml:space="preserve"> </w:t>
      </w:r>
      <w:r w:rsidRPr="0054403C" w:rsidR="008D1FB4">
        <w:t xml:space="preserve">(3) </w:t>
      </w:r>
      <w:r w:rsidR="008D1FB4">
        <w:t>semiannual progress reports</w:t>
      </w:r>
      <w:r w:rsidR="00F82C1C">
        <w:t>,</w:t>
      </w:r>
      <w:r w:rsidR="008D1FB4">
        <w:t xml:space="preserve"> (4) enrollment and service</w:t>
      </w:r>
      <w:r w:rsidR="006A254B">
        <w:t>s</w:t>
      </w:r>
      <w:r w:rsidR="008D1FB4">
        <w:t xml:space="preserve"> d</w:t>
      </w:r>
      <w:r w:rsidR="00DC5265">
        <w:t>ata provided by grantees</w:t>
      </w:r>
      <w:r w:rsidR="00F82C1C">
        <w:t>,</w:t>
      </w:r>
      <w:r w:rsidR="00DC5265">
        <w:t xml:space="preserve"> and (5</w:t>
      </w:r>
      <w:r w:rsidRPr="0054403C" w:rsidR="008D1FB4">
        <w:t xml:space="preserve">) </w:t>
      </w:r>
      <w:r w:rsidR="008D1FB4">
        <w:t>outcome</w:t>
      </w:r>
      <w:r w:rsidR="00666FED">
        <w:t>s</w:t>
      </w:r>
      <w:r w:rsidR="008D1FB4">
        <w:t xml:space="preserve"> and impact</w:t>
      </w:r>
      <w:r w:rsidR="00666FED">
        <w:t>s</w:t>
      </w:r>
      <w:r w:rsidR="008D1FB4">
        <w:t xml:space="preserve"> data provided by grantees.</w:t>
      </w:r>
    </w:p>
    <w:bookmarkEnd w:id="5"/>
    <w:p w:rsidRPr="007F088E" w:rsidR="005F637D" w:rsidP="007F088E" w:rsidRDefault="007F088E" w14:paraId="73BA8FEF" w14:textId="77777777">
      <w:pPr>
        <w:pStyle w:val="H3Alpha"/>
        <w:rPr>
          <w:rFonts w:ascii="Times New Roman" w:hAnsi="Times New Roman"/>
          <w:b/>
          <w:sz w:val="24"/>
        </w:rPr>
      </w:pPr>
      <w:r w:rsidRPr="007F088E">
        <w:rPr>
          <w:rFonts w:ascii="Times New Roman" w:hAnsi="Times New Roman"/>
          <w:b/>
          <w:sz w:val="24"/>
        </w:rPr>
        <w:t>B</w:t>
      </w:r>
      <w:r w:rsidRPr="007F088E" w:rsidR="00785A76">
        <w:rPr>
          <w:rFonts w:ascii="Times New Roman" w:hAnsi="Times New Roman"/>
          <w:b/>
          <w:sz w:val="24"/>
        </w:rPr>
        <w:t>.</w:t>
      </w:r>
      <w:r w:rsidRPr="007F088E">
        <w:rPr>
          <w:rFonts w:ascii="Times New Roman" w:hAnsi="Times New Roman"/>
          <w:b/>
          <w:sz w:val="24"/>
        </w:rPr>
        <w:tab/>
      </w:r>
      <w:r w:rsidRPr="007F088E" w:rsidR="005F637D">
        <w:rPr>
          <w:rFonts w:ascii="Times New Roman" w:hAnsi="Times New Roman"/>
          <w:b/>
          <w:sz w:val="24"/>
        </w:rPr>
        <w:t>Background</w:t>
      </w:r>
    </w:p>
    <w:p w:rsidR="008B4A02" w:rsidP="008B4A02" w:rsidRDefault="002E211C" w14:paraId="5730AC46" w14:textId="77777777">
      <w:pPr>
        <w:pStyle w:val="NormalSS"/>
      </w:pPr>
      <w:r>
        <w:t>Parents’ s</w:t>
      </w:r>
      <w:r w:rsidR="008B4A02">
        <w:t xml:space="preserve">ubstance abuse is linked to significant developmental delays for children and disruptions to healthy parenting routines. Children born to parents who abuse substances may suffer neonatal abstinence syndrome or fetal alcohol syndrome (Hudak and Tan 2012). Substance abuse may limit parents’ ability to meet their children’s emotional and physical needs; contribute to problematic parental behavior patterns, including secrecy, violence, and emotional neglect; and inhibit parents’ ability to form healthy attachments necessary for child well-being (Lander et al. 2013). </w:t>
      </w:r>
    </w:p>
    <w:p w:rsidR="008B4A02" w:rsidP="008B4A02" w:rsidRDefault="008B4A02" w14:paraId="014DDB5D" w14:textId="06A8A6FB">
      <w:pPr>
        <w:pStyle w:val="NormalSS"/>
      </w:pPr>
      <w:r>
        <w:t xml:space="preserve">As a central segment of the U.S. safety net, child welfare agencies assist families facing crises resulting from parental substance abuse. Children of parents with substance abuse issues are more likely to be placed in out-of-home care and more likely to stay in care longer than other children (Barth et al. 2006; </w:t>
      </w:r>
      <w:proofErr w:type="spellStart"/>
      <w:r>
        <w:t>Neger</w:t>
      </w:r>
      <w:proofErr w:type="spellEnd"/>
      <w:r>
        <w:t xml:space="preserve"> and Prinz 2015). Data from HHS</w:t>
      </w:r>
      <w:r w:rsidR="00A4617D">
        <w:t xml:space="preserve"> (2016)</w:t>
      </w:r>
      <w:r>
        <w:t xml:space="preserve"> indicate the number of children in foster care is growing and parental substance abuse is increasingly a factor contributing to a child’s removal from the home. </w:t>
      </w:r>
    </w:p>
    <w:p w:rsidR="008B4A02" w:rsidP="008B4A02" w:rsidRDefault="008B4A02" w14:paraId="22E541C6" w14:textId="0F1AB032">
      <w:pPr>
        <w:pStyle w:val="NormalSS"/>
      </w:pPr>
      <w:r>
        <w:t xml:space="preserve">Among tribal communities, the problem of parental substance abuse has taken an especially high toll. Research shows elevated rates of behavioral health problems among </w:t>
      </w:r>
      <w:r w:rsidR="00D92B5E">
        <w:t>AI/AN</w:t>
      </w:r>
      <w:r>
        <w:t xml:space="preserve"> adults, including alcohol and substance abuse and suicide (Boyd-Ball et al. 2006; Indian Health Service 2011). According to one estimate, substance abuse is linked to </w:t>
      </w:r>
      <w:r w:rsidR="00A4617D">
        <w:t xml:space="preserve">about </w:t>
      </w:r>
      <w:r>
        <w:t>85 percent of all AI/AN child welfare cases (</w:t>
      </w:r>
      <w:proofErr w:type="spellStart"/>
      <w:r>
        <w:t>Crofoot</w:t>
      </w:r>
      <w:proofErr w:type="spellEnd"/>
      <w:r>
        <w:t xml:space="preserve"> 2005; </w:t>
      </w:r>
      <w:proofErr w:type="spellStart"/>
      <w:r>
        <w:t>Crofoot</w:t>
      </w:r>
      <w:proofErr w:type="spellEnd"/>
      <w:r>
        <w:t xml:space="preserve"> and Harris 2012).</w:t>
      </w:r>
    </w:p>
    <w:p w:rsidR="008B4A02" w:rsidP="008B4A02" w:rsidRDefault="008B4A02" w14:paraId="50190B3E" w14:textId="22B2AC5A">
      <w:pPr>
        <w:pStyle w:val="NormalSS"/>
      </w:pPr>
      <w:r>
        <w:t xml:space="preserve">Child welfare agencies and other social services organizations that become involved in cases of parental substance abuse encounter myriad systemic barriers to addressing this problem effectively. Parents might </w:t>
      </w:r>
      <w:r w:rsidR="0097413A">
        <w:t>struggle to</w:t>
      </w:r>
      <w:r>
        <w:t xml:space="preserve"> access and complet</w:t>
      </w:r>
      <w:r w:rsidR="0097413A">
        <w:t>e</w:t>
      </w:r>
      <w:r>
        <w:t xml:space="preserve"> treatment for SUDs because too few facilities accept parents with their children. Logistical obstacles such as lack of </w:t>
      </w:r>
      <w:proofErr w:type="gramStart"/>
      <w:r>
        <w:t>child care</w:t>
      </w:r>
      <w:proofErr w:type="gramEnd"/>
      <w:r>
        <w:t xml:space="preserve"> or transportation might prevent parents from accessing treatment for SUDs. For parents who do access treatment, recovery from SUDs is a lengthy process that sometimes includes relapse. Extended treatment might be incompatible with timelines mandated by the Adoption and Safe Families Act regarding permanency or reunification (Ryan et al. 2017). </w:t>
      </w:r>
    </w:p>
    <w:p w:rsidR="00A94ECC" w:rsidP="008B4A02" w:rsidRDefault="008B4A02" w14:paraId="6BD12559" w14:textId="76129D4B">
      <w:pPr>
        <w:pStyle w:val="NormalSS"/>
      </w:pPr>
      <w:r>
        <w:t xml:space="preserve">Recognizing the need to better support families affected by SUD and seeking </w:t>
      </w:r>
      <w:r w:rsidR="006C0281">
        <w:t xml:space="preserve">ways </w:t>
      </w:r>
      <w:r>
        <w:t xml:space="preserve">to coordinate systems of care, in 2006, Congress authorized HHS to offer competitive RPGs. These grants </w:t>
      </w:r>
      <w:r w:rsidR="0097413A">
        <w:t>aim</w:t>
      </w:r>
      <w:r>
        <w:t xml:space="preserve"> to support partnerships among child welfare agencies, SUD treatment organizations, and other social service systems and thereby improve the well-being, permanency, and safety outcomes of children and families. In </w:t>
      </w:r>
      <w:r w:rsidR="00DC5265">
        <w:t>the prior rounds of</w:t>
      </w:r>
      <w:r>
        <w:t xml:space="preserve"> grants (in </w:t>
      </w:r>
      <w:r w:rsidR="0097413A">
        <w:t>fiscal year [</w:t>
      </w:r>
      <w:r>
        <w:t>FY</w:t>
      </w:r>
      <w:r w:rsidR="0097413A">
        <w:t xml:space="preserve">] </w:t>
      </w:r>
      <w:r>
        <w:t>2007, FY</w:t>
      </w:r>
      <w:r w:rsidR="0097413A">
        <w:t xml:space="preserve"> </w:t>
      </w:r>
      <w:r>
        <w:t>2012, and FY</w:t>
      </w:r>
      <w:r w:rsidR="0097413A">
        <w:t xml:space="preserve"> </w:t>
      </w:r>
      <w:r>
        <w:t xml:space="preserve">2014), CB awarded RPGs to </w:t>
      </w:r>
      <w:r w:rsidRPr="00491DCA">
        <w:t>74</w:t>
      </w:r>
      <w:r>
        <w:t xml:space="preserve"> partnerships. </w:t>
      </w:r>
    </w:p>
    <w:p w:rsidR="00F12DCB" w:rsidP="008B4A02" w:rsidRDefault="008B4A02" w14:paraId="5192A4FE" w14:textId="77777777">
      <w:pPr>
        <w:pStyle w:val="NormalSS"/>
      </w:pPr>
      <w:r>
        <w:t xml:space="preserve">RPGs serve families in which adults have (1) a substance abuse problem and (2) one or more children in or at risk of out-of-home placement. Grantees must recruit and enroll families or individuals from their target groups, collaborate with partners, and align services and timelines across systems, including child welfare, SUD treatment, and the courts. </w:t>
      </w:r>
      <w:r w:rsidR="00B00F9D">
        <w:t>They</w:t>
      </w:r>
      <w:r>
        <w:t xml:space="preserve"> must design, deliver, and evaluate</w:t>
      </w:r>
      <w:r w:rsidR="00B00F9D">
        <w:t xml:space="preserve"> program strategies</w:t>
      </w:r>
      <w:r>
        <w:t xml:space="preserve"> to meet grant requirements and improve </w:t>
      </w:r>
      <w:r>
        <w:lastRenderedPageBreak/>
        <w:t>outcomes at the individual, family, and system level. Each project operates in state and local contexts with potential implications for families, services, and partnerships (May et al. 2016).</w:t>
      </w:r>
    </w:p>
    <w:p w:rsidRPr="00160ACD" w:rsidR="009E02F7" w:rsidP="00F12DCB" w:rsidRDefault="008B4A02" w14:paraId="01D08037" w14:textId="77189FAC">
      <w:pPr>
        <w:pStyle w:val="NormalSS"/>
      </w:pPr>
      <w:r>
        <w:t xml:space="preserve">The </w:t>
      </w:r>
      <w:r w:rsidR="00DC5265">
        <w:t xml:space="preserve">current </w:t>
      </w:r>
      <w:r>
        <w:t xml:space="preserve">RPG </w:t>
      </w:r>
      <w:r w:rsidR="004E3F0C">
        <w:t xml:space="preserve">projects </w:t>
      </w:r>
      <w:r>
        <w:t xml:space="preserve">represent CB’s continued support of this important work. CB </w:t>
      </w:r>
      <w:r w:rsidR="00B00F9D">
        <w:t xml:space="preserve">awarded </w:t>
      </w:r>
      <w:r w:rsidR="004E3F0C">
        <w:t>1</w:t>
      </w:r>
      <w:r>
        <w:t>7</w:t>
      </w:r>
      <w:r w:rsidR="009B5682">
        <w:t xml:space="preserve"> new </w:t>
      </w:r>
      <w:r w:rsidR="0097413A">
        <w:t>five</w:t>
      </w:r>
      <w:r w:rsidR="009B5682">
        <w:t>-year RPG</w:t>
      </w:r>
      <w:r w:rsidR="00B00F9D">
        <w:t>s</w:t>
      </w:r>
      <w:r w:rsidR="009B5682">
        <w:t xml:space="preserve"> </w:t>
      </w:r>
      <w:r w:rsidR="00DC5265">
        <w:t>in FY</w:t>
      </w:r>
      <w:r w:rsidR="0097413A">
        <w:t xml:space="preserve"> </w:t>
      </w:r>
      <w:r w:rsidR="00DC5265">
        <w:t>2017</w:t>
      </w:r>
      <w:r>
        <w:t xml:space="preserve">, </w:t>
      </w:r>
      <w:r w:rsidRPr="000D4D5E">
        <w:t xml:space="preserve">including </w:t>
      </w:r>
      <w:r w:rsidR="0097413A">
        <w:t>2</w:t>
      </w:r>
      <w:r w:rsidRPr="000D4D5E" w:rsidR="0097413A">
        <w:t xml:space="preserve"> </w:t>
      </w:r>
      <w:r w:rsidRPr="000D4D5E">
        <w:t xml:space="preserve">awards to </w:t>
      </w:r>
      <w:r w:rsidR="00B00F9D">
        <w:t xml:space="preserve">grantees serving </w:t>
      </w:r>
      <w:r w:rsidRPr="000D4D5E">
        <w:t>AI/AN communities</w:t>
      </w:r>
      <w:r w:rsidRPr="000D4D5E" w:rsidR="00217C25">
        <w:t xml:space="preserve">, </w:t>
      </w:r>
      <w:r w:rsidR="006124B0">
        <w:t>made</w:t>
      </w:r>
      <w:r w:rsidR="00217C25">
        <w:t xml:space="preserve"> 10 </w:t>
      </w:r>
      <w:r w:rsidR="0097413A">
        <w:t>three</w:t>
      </w:r>
      <w:r w:rsidR="00217C25">
        <w:t>-year awards in</w:t>
      </w:r>
      <w:r w:rsidR="004E3F0C">
        <w:t xml:space="preserve"> FY</w:t>
      </w:r>
      <w:r w:rsidR="0097413A">
        <w:t xml:space="preserve"> </w:t>
      </w:r>
      <w:r w:rsidR="004E3F0C">
        <w:t>2018</w:t>
      </w:r>
      <w:r w:rsidR="006124B0">
        <w:t>, and awarded eight five-year awards in FY2019</w:t>
      </w:r>
      <w:r>
        <w:t xml:space="preserve">. RPG continues to focus on achieving </w:t>
      </w:r>
      <w:r w:rsidRPr="00160ACD">
        <w:t xml:space="preserve">outcomes related to child well-being, </w:t>
      </w:r>
      <w:r w:rsidRPr="00160ACD" w:rsidR="004649E8">
        <w:t>family functioning and stability,</w:t>
      </w:r>
      <w:r w:rsidR="004649E8">
        <w:t xml:space="preserve"> adult recovery from SUDs,</w:t>
      </w:r>
      <w:r w:rsidRPr="00160ACD" w:rsidR="004649E8">
        <w:t xml:space="preserve"> </w:t>
      </w:r>
      <w:r w:rsidRPr="00160ACD">
        <w:t xml:space="preserve">child permanency, </w:t>
      </w:r>
      <w:r w:rsidR="004649E8">
        <w:t xml:space="preserve">and </w:t>
      </w:r>
      <w:r w:rsidRPr="00160ACD">
        <w:t>child safety</w:t>
      </w:r>
      <w:r w:rsidR="004649E8">
        <w:t>.</w:t>
      </w:r>
      <w:r w:rsidRPr="00160ACD">
        <w:t xml:space="preserve"> </w:t>
      </w:r>
      <w:r w:rsidRPr="00160ACD" w:rsidR="00D9560A">
        <w:t>In addition</w:t>
      </w:r>
      <w:r w:rsidRPr="00160ACD" w:rsidR="00961A18">
        <w:t xml:space="preserve"> to implementing programs</w:t>
      </w:r>
      <w:r w:rsidRPr="00160ACD" w:rsidR="00D9560A">
        <w:t>, RPG projects must also comply with t</w:t>
      </w:r>
      <w:r w:rsidRPr="00160ACD" w:rsidR="009E02F7">
        <w:t>he Child and Family Services Improvement and Innovation Act of 2011 (Pub. L. 112-34)</w:t>
      </w:r>
      <w:r w:rsidRPr="00160ACD" w:rsidR="00D9560A">
        <w:t>, which requires</w:t>
      </w:r>
      <w:r w:rsidRPr="00160ACD" w:rsidR="009E02F7">
        <w:t xml:space="preserve"> that HHS evaluate the services and activities funded through RPG. Thus, to address the legislation’s goals and to contribute knowledge to the fields of child welfare and substance abuse treatment programming, HHS </w:t>
      </w:r>
      <w:r w:rsidRPr="00160ACD" w:rsidR="00961A18">
        <w:t>requires</w:t>
      </w:r>
      <w:r w:rsidRPr="00160ACD" w:rsidR="009E02F7">
        <w:t xml:space="preserve"> </w:t>
      </w:r>
      <w:r w:rsidRPr="00160ACD" w:rsidR="00D9560A">
        <w:t>RPG projects</w:t>
      </w:r>
      <w:r w:rsidRPr="00160ACD" w:rsidR="009E02F7">
        <w:t xml:space="preserve"> to design and conduct a local evaluation </w:t>
      </w:r>
      <w:r w:rsidRPr="00160ACD" w:rsidR="00961A18">
        <w:t>and</w:t>
      </w:r>
      <w:r w:rsidRPr="00160ACD" w:rsidR="009E02F7">
        <w:t xml:space="preserve"> participate in a national cross-site evaluation. </w:t>
      </w:r>
      <w:r w:rsidRPr="00160ACD" w:rsidR="00961A18">
        <w:t>All RPG projects funded in FY</w:t>
      </w:r>
      <w:r w:rsidR="00377927">
        <w:t xml:space="preserve"> </w:t>
      </w:r>
      <w:r w:rsidRPr="00160ACD" w:rsidR="00961A18">
        <w:t>2012 and FY</w:t>
      </w:r>
      <w:r w:rsidR="00377927">
        <w:t xml:space="preserve"> </w:t>
      </w:r>
      <w:r w:rsidRPr="00160ACD" w:rsidR="00961A18">
        <w:t xml:space="preserve">2014 conducted a local evaluation and participated in a national cross-site evaluation. Grantees </w:t>
      </w:r>
      <w:r w:rsidRPr="00160ACD" w:rsidR="001C0D05">
        <w:t xml:space="preserve">funded </w:t>
      </w:r>
      <w:r w:rsidRPr="00160ACD" w:rsidR="00961A18">
        <w:t>in FY</w:t>
      </w:r>
      <w:r w:rsidR="00377927">
        <w:t xml:space="preserve"> </w:t>
      </w:r>
      <w:r w:rsidRPr="00160ACD" w:rsidR="00961A18">
        <w:t>2017</w:t>
      </w:r>
      <w:r w:rsidR="00491DCA">
        <w:t>,</w:t>
      </w:r>
      <w:r w:rsidRPr="00160ACD" w:rsidR="00961A18">
        <w:t xml:space="preserve"> FY</w:t>
      </w:r>
      <w:r w:rsidR="00377927">
        <w:t xml:space="preserve"> </w:t>
      </w:r>
      <w:r w:rsidRPr="00160ACD" w:rsidR="00961A18">
        <w:t>2018</w:t>
      </w:r>
      <w:r w:rsidR="006124B0">
        <w:t>,</w:t>
      </w:r>
      <w:r w:rsidR="00491DCA">
        <w:t xml:space="preserve"> and FY 201</w:t>
      </w:r>
      <w:r w:rsidR="001A6FEC">
        <w:t>9</w:t>
      </w:r>
      <w:r w:rsidRPr="00160ACD" w:rsidR="00961A18">
        <w:t xml:space="preserve"> will also continue to participate in these evaluation activities.</w:t>
      </w:r>
      <w:r w:rsidR="00527C49">
        <w:t xml:space="preserve"> This OMB package only covers data collection activities that are part of the cross-site evaluation.</w:t>
      </w:r>
    </w:p>
    <w:p w:rsidRPr="007F088E" w:rsidR="005F637D" w:rsidP="007F088E" w:rsidRDefault="007F088E" w14:paraId="36D36C96" w14:textId="75E0E1E4">
      <w:pPr>
        <w:pStyle w:val="H3Alpha"/>
        <w:rPr>
          <w:rFonts w:ascii="Times New Roman" w:hAnsi="Times New Roman"/>
          <w:b/>
          <w:sz w:val="24"/>
        </w:rPr>
      </w:pPr>
      <w:r w:rsidRPr="007F088E">
        <w:rPr>
          <w:rFonts w:ascii="Times New Roman" w:hAnsi="Times New Roman"/>
          <w:b/>
          <w:sz w:val="24"/>
        </w:rPr>
        <w:t>C</w:t>
      </w:r>
      <w:r w:rsidRPr="007F088E" w:rsidR="00785A76">
        <w:rPr>
          <w:rFonts w:ascii="Times New Roman" w:hAnsi="Times New Roman"/>
          <w:b/>
          <w:sz w:val="24"/>
        </w:rPr>
        <w:t>.</w:t>
      </w:r>
      <w:r w:rsidRPr="007F088E">
        <w:rPr>
          <w:rFonts w:ascii="Times New Roman" w:hAnsi="Times New Roman"/>
          <w:b/>
          <w:sz w:val="24"/>
        </w:rPr>
        <w:tab/>
      </w:r>
      <w:r w:rsidRPr="007F088E" w:rsidR="005F637D">
        <w:rPr>
          <w:rFonts w:ascii="Times New Roman" w:hAnsi="Times New Roman"/>
          <w:b/>
          <w:sz w:val="24"/>
        </w:rPr>
        <w:t xml:space="preserve">Overview of the </w:t>
      </w:r>
      <w:r w:rsidR="001D6793">
        <w:rPr>
          <w:rFonts w:ascii="Times New Roman" w:hAnsi="Times New Roman"/>
          <w:b/>
          <w:sz w:val="24"/>
        </w:rPr>
        <w:t>e</w:t>
      </w:r>
      <w:r w:rsidRPr="007F088E" w:rsidR="005F637D">
        <w:rPr>
          <w:rFonts w:ascii="Times New Roman" w:hAnsi="Times New Roman"/>
          <w:b/>
          <w:sz w:val="24"/>
        </w:rPr>
        <w:t xml:space="preserve">valuation </w:t>
      </w:r>
    </w:p>
    <w:p w:rsidRPr="005E6FAC" w:rsidR="005E6FAC" w:rsidP="005E6FAC" w:rsidRDefault="00912C0E" w14:paraId="67F98F95" w14:textId="7597ADAF">
      <w:pPr>
        <w:pStyle w:val="NormalSS"/>
      </w:pPr>
      <w:r w:rsidRPr="00912C0E">
        <w:t>Through the R</w:t>
      </w:r>
      <w:r w:rsidR="003C4271">
        <w:t>PG</w:t>
      </w:r>
      <w:r w:rsidRPr="00912C0E">
        <w:t xml:space="preserve"> cross-site evaluation, CB seeks to </w:t>
      </w:r>
      <w:r w:rsidR="001969B6">
        <w:t>learn</w:t>
      </w:r>
      <w:r w:rsidRPr="00912C0E">
        <w:t xml:space="preserve"> about </w:t>
      </w:r>
      <w:r w:rsidR="001969B6">
        <w:t xml:space="preserve">RPG </w:t>
      </w:r>
      <w:r w:rsidRPr="00912C0E">
        <w:t xml:space="preserve">programs and services </w:t>
      </w:r>
      <w:r w:rsidR="00F96AF2">
        <w:t xml:space="preserve">and their potential </w:t>
      </w:r>
      <w:r w:rsidR="00527C49">
        <w:t>effect</w:t>
      </w:r>
      <w:r w:rsidR="00F96AF2">
        <w:t xml:space="preserve"> </w:t>
      </w:r>
      <w:r w:rsidRPr="00912C0E">
        <w:t xml:space="preserve">on improving outcomes for children and families in the key areas of increased </w:t>
      </w:r>
      <w:r w:rsidR="004649E8">
        <w:t xml:space="preserve">child </w:t>
      </w:r>
      <w:r w:rsidRPr="00912C0E">
        <w:t xml:space="preserve">well-being, </w:t>
      </w:r>
      <w:r w:rsidRPr="00912C0E" w:rsidR="004649E8">
        <w:t xml:space="preserve">family </w:t>
      </w:r>
      <w:r w:rsidR="004649E8">
        <w:t xml:space="preserve">functioning and </w:t>
      </w:r>
      <w:r w:rsidRPr="00FB29F8" w:rsidR="004649E8">
        <w:t xml:space="preserve">stability, </w:t>
      </w:r>
      <w:r w:rsidRPr="00FB29F8" w:rsidR="00FB29F8">
        <w:t>adult recovery</w:t>
      </w:r>
      <w:r w:rsidRPr="00FB29F8" w:rsidR="004649E8">
        <w:t xml:space="preserve">, </w:t>
      </w:r>
      <w:r w:rsidRPr="00FB29F8">
        <w:t xml:space="preserve">improved permanency, and enhanced </w:t>
      </w:r>
      <w:r w:rsidRPr="00FB29F8" w:rsidR="00F03278">
        <w:t xml:space="preserve">child </w:t>
      </w:r>
      <w:r w:rsidRPr="00FB29F8">
        <w:t xml:space="preserve">safety. </w:t>
      </w:r>
      <w:r w:rsidRPr="00FB29F8" w:rsidR="00240C88">
        <w:t>By analyzing</w:t>
      </w:r>
      <w:r w:rsidRPr="00FB29F8" w:rsidR="00DC5265">
        <w:t xml:space="preserve"> data on RPG partnerships</w:t>
      </w:r>
      <w:r w:rsidR="00DC5265">
        <w:t xml:space="preserve"> and services, C</w:t>
      </w:r>
      <w:r w:rsidRPr="00912C0E">
        <w:t>B seeks to understand how the proximal and distal outcomes are influenced by the partnership between the child welfare and SUD treatment agencies and the level of integration among the partners</w:t>
      </w:r>
      <w:r w:rsidR="005E449E">
        <w:t xml:space="preserve"> (partnership</w:t>
      </w:r>
      <w:r w:rsidR="00B93595">
        <w:t>s</w:t>
      </w:r>
      <w:r w:rsidR="005E449E">
        <w:t xml:space="preserve"> analysis)</w:t>
      </w:r>
      <w:r w:rsidRPr="00912C0E">
        <w:t>. In addition, CB seeks to understand how the partnership influences service delivery and how the services provided influence outcomes</w:t>
      </w:r>
      <w:r w:rsidR="005E449E">
        <w:t xml:space="preserve"> (enrollment and services analysis)</w:t>
      </w:r>
      <w:r w:rsidRPr="00912C0E">
        <w:t xml:space="preserve">. </w:t>
      </w:r>
      <w:r w:rsidR="005E6FAC">
        <w:t xml:space="preserve">An </w:t>
      </w:r>
      <w:proofErr w:type="gramStart"/>
      <w:r w:rsidR="005E6FAC">
        <w:t>outcome</w:t>
      </w:r>
      <w:r w:rsidR="00B93595">
        <w:t>s</w:t>
      </w:r>
      <w:proofErr w:type="gramEnd"/>
      <w:r w:rsidR="005E6FAC">
        <w:t xml:space="preserve"> and impact</w:t>
      </w:r>
      <w:r w:rsidR="00B93595">
        <w:t>s</w:t>
      </w:r>
      <w:r w:rsidR="005E6FAC">
        <w:t xml:space="preserve"> analysis will also be conducted</w:t>
      </w:r>
      <w:r w:rsidR="00FA2733">
        <w:t xml:space="preserve">. </w:t>
      </w:r>
      <w:r w:rsidRPr="005E6FAC" w:rsidR="005E6FAC">
        <w:t>The inclusion of a</w:t>
      </w:r>
      <w:r w:rsidR="00240C88">
        <w:t xml:space="preserve"> rigorously designed</w:t>
      </w:r>
      <w:r w:rsidRPr="005E6FAC" w:rsidR="005E6FAC">
        <w:t xml:space="preserve"> impact study </w:t>
      </w:r>
      <w:r w:rsidR="00240C88">
        <w:t xml:space="preserve">using </w:t>
      </w:r>
      <w:r w:rsidRPr="005E6FAC" w:rsidR="005E6FAC">
        <w:t xml:space="preserve">a subset of grantees will also provide </w:t>
      </w:r>
      <w:r w:rsidR="00527C49">
        <w:t>CB</w:t>
      </w:r>
      <w:r w:rsidRPr="005E6FAC" w:rsidR="005E6FAC">
        <w:t>, Congress, grantees, providers, and researchers with information about the effectiveness of RPG programs.</w:t>
      </w:r>
    </w:p>
    <w:p w:rsidRPr="00217C25" w:rsidR="00912C0E" w:rsidP="00912C0E" w:rsidRDefault="00912C0E" w14:paraId="6C0636D8" w14:textId="520EB889">
      <w:pPr>
        <w:pStyle w:val="NormalSS"/>
      </w:pPr>
      <w:r w:rsidRPr="001C1045">
        <w:t xml:space="preserve">Taking these goals into consideration, the cross-site evaluation </w:t>
      </w:r>
      <w:r w:rsidR="00240C88">
        <w:t>aims</w:t>
      </w:r>
      <w:r w:rsidRPr="001C1045">
        <w:t xml:space="preserve"> to address the following research questions</w:t>
      </w:r>
      <w:r w:rsidR="00217C25">
        <w:t>:</w:t>
      </w:r>
    </w:p>
    <w:p w:rsidR="00DC5265" w:rsidP="00A222A0" w:rsidRDefault="00DC5265" w14:paraId="4572F601" w14:textId="77777777">
      <w:pPr>
        <w:pStyle w:val="NormalSS"/>
        <w:spacing w:after="120"/>
        <w:rPr>
          <w:i/>
        </w:rPr>
      </w:pPr>
      <w:r>
        <w:rPr>
          <w:i/>
        </w:rPr>
        <w:t>Partnerships</w:t>
      </w:r>
      <w:r w:rsidR="00217C25">
        <w:rPr>
          <w:i/>
        </w:rPr>
        <w:t xml:space="preserve"> analysis</w:t>
      </w:r>
    </w:p>
    <w:p w:rsidRPr="007F088E" w:rsidR="00DC5265" w:rsidP="007F088E" w:rsidRDefault="00DC5265" w14:paraId="66544FD0" w14:textId="77777777">
      <w:pPr>
        <w:pStyle w:val="NumberedBullet"/>
      </w:pPr>
      <w:r w:rsidRPr="007F088E">
        <w:t>What partners were involved in each RPG p</w:t>
      </w:r>
      <w:r w:rsidRPr="007F088E" w:rsidR="001969B6">
        <w:t>roject</w:t>
      </w:r>
      <w:r w:rsidRPr="007F088E">
        <w:t xml:space="preserve"> and how did they work together?</w:t>
      </w:r>
    </w:p>
    <w:p w:rsidRPr="007F088E" w:rsidR="00DC5265" w:rsidP="007F088E" w:rsidRDefault="00DC5265" w14:paraId="4B86DB65" w14:textId="618F0CC8">
      <w:pPr>
        <w:pStyle w:val="NumberedBullet"/>
      </w:pPr>
      <w:r w:rsidRPr="007F088E">
        <w:t>How much progress did the</w:t>
      </w:r>
      <w:r w:rsidR="003C4271">
        <w:t xml:space="preserve"> RPG</w:t>
      </w:r>
      <w:r w:rsidRPr="007F088E">
        <w:t xml:space="preserve"> p</w:t>
      </w:r>
      <w:r w:rsidRPr="007F088E" w:rsidR="001969B6">
        <w:t>roject</w:t>
      </w:r>
      <w:r w:rsidRPr="007F088E">
        <w:t>s make toward interagency collaboration and service coordination?</w:t>
      </w:r>
    </w:p>
    <w:p w:rsidRPr="007F088E" w:rsidR="00DC5265" w:rsidP="004F7C03" w:rsidRDefault="00DC5265" w14:paraId="0F9B7CB3" w14:textId="77777777">
      <w:pPr>
        <w:pStyle w:val="NumberedBullet"/>
        <w:spacing w:after="240"/>
      </w:pPr>
      <w:r w:rsidRPr="007F088E">
        <w:t xml:space="preserve">How do the child welfare and substance use treatment agencies work together? </w:t>
      </w:r>
    </w:p>
    <w:p w:rsidR="00DC5265" w:rsidP="00A222A0" w:rsidRDefault="00DE0947" w14:paraId="5B0B8BAF" w14:textId="77777777">
      <w:pPr>
        <w:pStyle w:val="NormalSS"/>
        <w:spacing w:after="120"/>
        <w:rPr>
          <w:i/>
        </w:rPr>
      </w:pPr>
      <w:r>
        <w:rPr>
          <w:i/>
        </w:rPr>
        <w:t xml:space="preserve">Enrollment </w:t>
      </w:r>
      <w:r w:rsidR="00217C25">
        <w:rPr>
          <w:i/>
        </w:rPr>
        <w:t>and s</w:t>
      </w:r>
      <w:r w:rsidR="00DC5265">
        <w:rPr>
          <w:i/>
        </w:rPr>
        <w:t xml:space="preserve">ervices </w:t>
      </w:r>
      <w:r w:rsidR="00217C25">
        <w:rPr>
          <w:i/>
        </w:rPr>
        <w:t>analysis</w:t>
      </w:r>
    </w:p>
    <w:p w:rsidRPr="007F088E" w:rsidR="00DC5265" w:rsidP="007F088E" w:rsidRDefault="00DC5265" w14:paraId="64FA9C4D" w14:textId="77777777">
      <w:pPr>
        <w:pStyle w:val="NumberedBullet"/>
      </w:pPr>
      <w:r w:rsidRPr="007F088E">
        <w:t xml:space="preserve">What referral sources did projects use? </w:t>
      </w:r>
    </w:p>
    <w:p w:rsidRPr="007F088E" w:rsidR="00217C25" w:rsidP="007F088E" w:rsidRDefault="00217C25" w14:paraId="7D4B2D1B" w14:textId="77777777">
      <w:pPr>
        <w:pStyle w:val="NumberedBullet"/>
      </w:pPr>
      <w:r w:rsidRPr="007F088E">
        <w:t>Who enrolled in RPG?</w:t>
      </w:r>
    </w:p>
    <w:p w:rsidRPr="007F088E" w:rsidR="00217C25" w:rsidP="007F088E" w:rsidRDefault="00217C25" w14:paraId="480E5DAB" w14:textId="77777777">
      <w:pPr>
        <w:pStyle w:val="NumberedBullet"/>
      </w:pPr>
      <w:r w:rsidRPr="007F088E">
        <w:t>To what extent did RPG projects reach their target populations?</w:t>
      </w:r>
    </w:p>
    <w:p w:rsidRPr="007F088E" w:rsidR="00DC5265" w:rsidP="007F088E" w:rsidRDefault="00DC5265" w14:paraId="6A2C4282" w14:textId="77777777">
      <w:pPr>
        <w:pStyle w:val="NumberedBullet"/>
      </w:pPr>
      <w:r w:rsidRPr="007F088E">
        <w:lastRenderedPageBreak/>
        <w:t>What core services</w:t>
      </w:r>
      <w:r w:rsidRPr="00CD064B">
        <w:rPr>
          <w:rStyle w:val="FootnoteReference"/>
        </w:rPr>
        <w:footnoteReference w:id="2"/>
      </w:r>
      <w:r w:rsidRPr="007F088E">
        <w:t xml:space="preserve"> were provided and to whom?</w:t>
      </w:r>
    </w:p>
    <w:p w:rsidRPr="007F088E" w:rsidR="00DC5265" w:rsidP="007F088E" w:rsidRDefault="00DC5265" w14:paraId="3F0069D1" w14:textId="47EA35FD">
      <w:pPr>
        <w:pStyle w:val="NumberedBullet"/>
      </w:pPr>
      <w:r w:rsidRPr="007F088E">
        <w:t xml:space="preserve">Were core services that families received different </w:t>
      </w:r>
      <w:r w:rsidR="00C0463D">
        <w:t>from</w:t>
      </w:r>
      <w:r w:rsidRPr="007F088E" w:rsidR="00C0463D">
        <w:t xml:space="preserve"> </w:t>
      </w:r>
      <w:r w:rsidRPr="007F088E">
        <w:t>the services that were proposed in the RPG project applications? If so, what led to the changes in planned services?</w:t>
      </w:r>
    </w:p>
    <w:p w:rsidRPr="007F088E" w:rsidR="00DC5265" w:rsidP="007F088E" w:rsidRDefault="00DC5265" w14:paraId="0DE842AF" w14:textId="77777777">
      <w:pPr>
        <w:pStyle w:val="NumberedBullet"/>
      </w:pPr>
      <w:r w:rsidRPr="007F088E">
        <w:t>How engaged were participants with the services provided?</w:t>
      </w:r>
    </w:p>
    <w:p w:rsidRPr="007F088E" w:rsidR="0063282D" w:rsidP="004F7C03" w:rsidRDefault="0063282D" w14:paraId="2252D931" w14:textId="77777777">
      <w:pPr>
        <w:pStyle w:val="NumberedBullet"/>
        <w:spacing w:after="240"/>
      </w:pPr>
      <w:r w:rsidRPr="007F088E">
        <w:t>How did grantees and their partners collaborate to provide services?</w:t>
      </w:r>
    </w:p>
    <w:p w:rsidR="00DC5265" w:rsidP="00A222A0" w:rsidRDefault="00DC5265" w14:paraId="5F62E751" w14:textId="636FABF6">
      <w:pPr>
        <w:pStyle w:val="NormalSS"/>
        <w:spacing w:after="120"/>
        <w:rPr>
          <w:i/>
        </w:rPr>
      </w:pPr>
      <w:r>
        <w:rPr>
          <w:i/>
        </w:rPr>
        <w:t xml:space="preserve">Outcomes </w:t>
      </w:r>
      <w:r w:rsidR="0063282D">
        <w:rPr>
          <w:i/>
        </w:rPr>
        <w:t>analysis</w:t>
      </w:r>
    </w:p>
    <w:p w:rsidRPr="007F088E" w:rsidR="00912C0E" w:rsidP="007F088E" w:rsidRDefault="00912C0E" w14:paraId="7051094E" w14:textId="7F2602DF">
      <w:pPr>
        <w:pStyle w:val="NumberedBullet"/>
      </w:pPr>
      <w:r w:rsidRPr="007F088E">
        <w:t xml:space="preserve">What </w:t>
      </w:r>
      <w:proofErr w:type="gramStart"/>
      <w:r w:rsidRPr="007F088E">
        <w:t>are</w:t>
      </w:r>
      <w:proofErr w:type="gramEnd"/>
      <w:r w:rsidRPr="007F088E">
        <w:t xml:space="preserve"> the well-being, </w:t>
      </w:r>
      <w:r w:rsidR="00F03278">
        <w:t xml:space="preserve">family </w:t>
      </w:r>
      <w:r w:rsidRPr="007F088E" w:rsidR="00F03278">
        <w:t>functioning</w:t>
      </w:r>
      <w:r w:rsidR="00F03278">
        <w:t>,</w:t>
      </w:r>
      <w:r w:rsidRPr="007F088E" w:rsidR="00F03278">
        <w:t xml:space="preserve"> recovery</w:t>
      </w:r>
      <w:r w:rsidR="00F03278">
        <w:t>,</w:t>
      </w:r>
      <w:r w:rsidRPr="007F088E" w:rsidR="00F03278">
        <w:t xml:space="preserve"> </w:t>
      </w:r>
      <w:r w:rsidRPr="007F088E">
        <w:t xml:space="preserve">permanency, </w:t>
      </w:r>
      <w:r w:rsidR="00F03278">
        <w:t xml:space="preserve">and </w:t>
      </w:r>
      <w:r w:rsidRPr="007F088E">
        <w:t>safety</w:t>
      </w:r>
      <w:r w:rsidR="00F03278">
        <w:t xml:space="preserve"> </w:t>
      </w:r>
      <w:r w:rsidRPr="007F088E">
        <w:t xml:space="preserve">outcomes of children and adults who received services from RPG projects? </w:t>
      </w:r>
    </w:p>
    <w:p w:rsidRPr="00FB29F8" w:rsidR="00FB29F8" w:rsidP="00FB29F8" w:rsidRDefault="00FB29F8" w14:paraId="37239C48" w14:textId="2BF2AC68">
      <w:pPr>
        <w:pStyle w:val="NormalSS"/>
        <w:spacing w:after="120"/>
        <w:rPr>
          <w:i/>
        </w:rPr>
      </w:pPr>
      <w:r>
        <w:rPr>
          <w:i/>
        </w:rPr>
        <w:t>Impact analysis</w:t>
      </w:r>
    </w:p>
    <w:p w:rsidRPr="007F088E" w:rsidR="00DC5265" w:rsidP="007F088E" w:rsidRDefault="00912C0E" w14:paraId="6FDEF157" w14:textId="77777777">
      <w:pPr>
        <w:pStyle w:val="NumberedBullet"/>
        <w:spacing w:after="240"/>
      </w:pPr>
      <w:r w:rsidRPr="007F088E">
        <w:t>What are the impacts of RPG projects on children and adults who enrolled in RPG?</w:t>
      </w:r>
    </w:p>
    <w:p w:rsidRPr="007F088E" w:rsidR="005F637D" w:rsidP="007F088E" w:rsidRDefault="007F088E" w14:paraId="56DD881F" w14:textId="23C02B90">
      <w:pPr>
        <w:pStyle w:val="H3Alpha"/>
        <w:rPr>
          <w:rFonts w:ascii="Times New Roman" w:hAnsi="Times New Roman"/>
          <w:b/>
          <w:sz w:val="24"/>
        </w:rPr>
      </w:pPr>
      <w:r w:rsidRPr="007F088E">
        <w:rPr>
          <w:rFonts w:ascii="Times New Roman" w:hAnsi="Times New Roman"/>
          <w:b/>
          <w:sz w:val="24"/>
        </w:rPr>
        <w:t>D</w:t>
      </w:r>
      <w:r w:rsidRPr="007F088E" w:rsidR="00785A76">
        <w:rPr>
          <w:rFonts w:ascii="Times New Roman" w:hAnsi="Times New Roman"/>
          <w:b/>
          <w:sz w:val="24"/>
        </w:rPr>
        <w:t>.</w:t>
      </w:r>
      <w:r w:rsidRPr="007F088E">
        <w:rPr>
          <w:rFonts w:ascii="Times New Roman" w:hAnsi="Times New Roman"/>
          <w:b/>
          <w:sz w:val="24"/>
        </w:rPr>
        <w:tab/>
      </w:r>
      <w:r w:rsidRPr="007F088E" w:rsidR="005F637D">
        <w:rPr>
          <w:rFonts w:ascii="Times New Roman" w:hAnsi="Times New Roman"/>
          <w:b/>
          <w:sz w:val="24"/>
        </w:rPr>
        <w:t xml:space="preserve">Data </w:t>
      </w:r>
      <w:r w:rsidR="001D6793">
        <w:rPr>
          <w:rFonts w:ascii="Times New Roman" w:hAnsi="Times New Roman"/>
          <w:b/>
          <w:sz w:val="24"/>
        </w:rPr>
        <w:t>c</w:t>
      </w:r>
      <w:r w:rsidRPr="007F088E" w:rsidR="005F637D">
        <w:rPr>
          <w:rFonts w:ascii="Times New Roman" w:hAnsi="Times New Roman"/>
          <w:b/>
          <w:sz w:val="24"/>
        </w:rPr>
        <w:t xml:space="preserve">ollection </w:t>
      </w:r>
      <w:r w:rsidR="001D6793">
        <w:rPr>
          <w:rFonts w:ascii="Times New Roman" w:hAnsi="Times New Roman"/>
          <w:b/>
          <w:sz w:val="24"/>
        </w:rPr>
        <w:t>a</w:t>
      </w:r>
      <w:r w:rsidRPr="007F088E" w:rsidR="005F637D">
        <w:rPr>
          <w:rFonts w:ascii="Times New Roman" w:hAnsi="Times New Roman"/>
          <w:b/>
          <w:sz w:val="24"/>
        </w:rPr>
        <w:t xml:space="preserve">ctivities </w:t>
      </w:r>
      <w:r w:rsidR="001D6793">
        <w:rPr>
          <w:rFonts w:ascii="Times New Roman" w:hAnsi="Times New Roman"/>
          <w:b/>
          <w:sz w:val="24"/>
        </w:rPr>
        <w:t>r</w:t>
      </w:r>
      <w:r w:rsidRPr="007F088E" w:rsidR="005F637D">
        <w:rPr>
          <w:rFonts w:ascii="Times New Roman" w:hAnsi="Times New Roman"/>
          <w:b/>
          <w:sz w:val="24"/>
        </w:rPr>
        <w:t xml:space="preserve">equiring </w:t>
      </w:r>
      <w:r w:rsidR="001D6793">
        <w:rPr>
          <w:rFonts w:ascii="Times New Roman" w:hAnsi="Times New Roman"/>
          <w:b/>
          <w:sz w:val="24"/>
        </w:rPr>
        <w:t>c</w:t>
      </w:r>
      <w:r w:rsidRPr="007F088E" w:rsidR="005F637D">
        <w:rPr>
          <w:rFonts w:ascii="Times New Roman" w:hAnsi="Times New Roman"/>
          <w:b/>
          <w:sz w:val="24"/>
        </w:rPr>
        <w:t xml:space="preserve">learance </w:t>
      </w:r>
    </w:p>
    <w:p w:rsidR="006009A6" w:rsidP="006009A6" w:rsidRDefault="006009A6" w14:paraId="0BBBEE4C" w14:textId="682DF3A6">
      <w:pPr>
        <w:pStyle w:val="NormalSS"/>
      </w:pPr>
      <w:r w:rsidRPr="00117249">
        <w:t xml:space="preserve">The RPG </w:t>
      </w:r>
      <w:r w:rsidR="00DC085E">
        <w:t>c</w:t>
      </w:r>
      <w:r w:rsidRPr="00117249">
        <w:t>ross-</w:t>
      </w:r>
      <w:r w:rsidR="00DC085E">
        <w:t>s</w:t>
      </w:r>
      <w:r w:rsidRPr="00117249">
        <w:t xml:space="preserve">ite </w:t>
      </w:r>
      <w:r w:rsidR="00DC085E">
        <w:t>e</w:t>
      </w:r>
      <w:r w:rsidRPr="00117249">
        <w:t xml:space="preserve">valuation will include the following </w:t>
      </w:r>
      <w:r>
        <w:t>data collection activities</w:t>
      </w:r>
      <w:r w:rsidR="00DC5265">
        <w:t xml:space="preserve"> to support the </w:t>
      </w:r>
      <w:r w:rsidR="0063282D">
        <w:t>partnership</w:t>
      </w:r>
      <w:r w:rsidR="00B93595">
        <w:t>s</w:t>
      </w:r>
      <w:r w:rsidR="00DC5265">
        <w:t xml:space="preserve">, </w:t>
      </w:r>
      <w:r w:rsidR="00DE0947">
        <w:t xml:space="preserve">enrollment and </w:t>
      </w:r>
      <w:r w:rsidR="00DC5265">
        <w:t xml:space="preserve">services, </w:t>
      </w:r>
      <w:r w:rsidR="00C0463D">
        <w:t xml:space="preserve">and </w:t>
      </w:r>
      <w:r w:rsidR="00DC5265">
        <w:t>outcome</w:t>
      </w:r>
      <w:r w:rsidR="00C0463D">
        <w:t>s</w:t>
      </w:r>
      <w:r w:rsidR="00DC5265">
        <w:t xml:space="preserve"> and impact</w:t>
      </w:r>
      <w:r w:rsidR="00285DCC">
        <w:t>s</w:t>
      </w:r>
      <w:r w:rsidR="00DC5265">
        <w:t xml:space="preserve"> analyses</w:t>
      </w:r>
      <w:r w:rsidRPr="00117249">
        <w:t>:</w:t>
      </w:r>
    </w:p>
    <w:p w:rsidRPr="007F088E" w:rsidR="006009A6" w:rsidP="00A56D0B" w:rsidRDefault="006009A6" w14:paraId="43B195B4" w14:textId="12EC5199">
      <w:pPr>
        <w:pStyle w:val="NumberedBullet"/>
        <w:numPr>
          <w:ilvl w:val="0"/>
          <w:numId w:val="14"/>
        </w:numPr>
        <w:rPr>
          <w:b/>
          <w:i/>
        </w:rPr>
      </w:pPr>
      <w:r w:rsidRPr="007F088E">
        <w:rPr>
          <w:b/>
          <w:i/>
        </w:rPr>
        <w:t xml:space="preserve">Site visits and key informant interviews. </w:t>
      </w:r>
      <w:r w:rsidRPr="009C6180">
        <w:t xml:space="preserve">To understand the design and implementation of RPG projects, the cross-site evaluation team will visit up to </w:t>
      </w:r>
      <w:r>
        <w:t>2</w:t>
      </w:r>
      <w:r w:rsidR="004B1CA8">
        <w:t>7</w:t>
      </w:r>
      <w:r w:rsidRPr="009C6180">
        <w:t xml:space="preserve"> sites </w:t>
      </w:r>
      <w:r>
        <w:t>to better understand the partnership and coordination between the</w:t>
      </w:r>
      <w:r w:rsidRPr="009C6180">
        <w:t xml:space="preserve"> child welfare and SUD treatment agencies. The </w:t>
      </w:r>
      <w:r w:rsidR="005074C8">
        <w:t xml:space="preserve">team will conduct telephone interviews with the </w:t>
      </w:r>
      <w:r w:rsidRPr="009C6180">
        <w:t xml:space="preserve">remaining </w:t>
      </w:r>
      <w:r w:rsidR="00284B29">
        <w:t>6 sites</w:t>
      </w:r>
      <w:r w:rsidRPr="009C6180" w:rsidR="00284B29">
        <w:t xml:space="preserve"> </w:t>
      </w:r>
      <w:r w:rsidRPr="009C6180">
        <w:t xml:space="preserve">to gather similar information about their design and implementation. The site visits will focus on the RPG planning process; how and why particular services were selected; the ability of the child welfare, </w:t>
      </w:r>
      <w:r w:rsidR="00284B29">
        <w:t>SUD</w:t>
      </w:r>
      <w:r w:rsidRPr="009C6180">
        <w:t xml:space="preserve"> treatment, and other service systems to collaborate and support quality implementation of the RPG services; challenges experienced; and the potential for sustaining the collaborations and services after RPG funding ends.</w:t>
      </w:r>
      <w:r w:rsidR="00E51789">
        <w:rPr>
          <w:b/>
          <w:i/>
        </w:rPr>
        <w:t xml:space="preserve"> </w:t>
      </w:r>
    </w:p>
    <w:p w:rsidR="006009A6" w:rsidP="00A56D0B" w:rsidRDefault="006009A6" w14:paraId="0EC8E7CB" w14:textId="6BA6FFBF">
      <w:pPr>
        <w:pStyle w:val="NumberedBullet"/>
        <w:ind w:hanging="288"/>
      </w:pPr>
      <w:r w:rsidRPr="009C6180">
        <w:rPr>
          <w:b/>
          <w:i/>
        </w:rPr>
        <w:t>Partner survey</w:t>
      </w:r>
      <w:r>
        <w:t xml:space="preserve">. To describe the interagency collaboration within RPG sites, grantees and their partners will participate in a </w:t>
      </w:r>
      <w:r w:rsidR="001A6FEC">
        <w:t xml:space="preserve">paper </w:t>
      </w:r>
      <w:r>
        <w:t xml:space="preserve">survey one time </w:t>
      </w:r>
      <w:r w:rsidR="00CA2FC3">
        <w:t>during</w:t>
      </w:r>
      <w:r>
        <w:t xml:space="preserve"> the grant</w:t>
      </w:r>
      <w:r w:rsidR="00284B29">
        <w:t xml:space="preserve"> period</w:t>
      </w:r>
      <w:r>
        <w:t>. One person from each organization knowledgeable about the RPG pro</w:t>
      </w:r>
      <w:r w:rsidR="005074C8">
        <w:t>ject</w:t>
      </w:r>
      <w:r>
        <w:t xml:space="preserve"> will be invited to participate in the survey. The survey will collect information about communication and service coordination among partners. The survey will also collect information on characteristics of strong partnerships (e.g., data</w:t>
      </w:r>
      <w:r w:rsidR="00284B29">
        <w:t>-</w:t>
      </w:r>
      <w:r>
        <w:t>sharing agreements, co</w:t>
      </w:r>
      <w:r w:rsidR="00752F44">
        <w:t>-</w:t>
      </w:r>
      <w:r>
        <w:t xml:space="preserve">location of staff, referral procedures, </w:t>
      </w:r>
      <w:r w:rsidR="00FA2733">
        <w:t>and cross</w:t>
      </w:r>
      <w:r>
        <w:t xml:space="preserve">-staff training). </w:t>
      </w:r>
    </w:p>
    <w:p w:rsidR="006009A6" w:rsidP="00A56D0B" w:rsidRDefault="006009A6" w14:paraId="4C712293" w14:textId="36978F6A">
      <w:pPr>
        <w:pStyle w:val="NumberedBullet"/>
        <w:ind w:hanging="288"/>
      </w:pPr>
      <w:r w:rsidRPr="00407D51">
        <w:rPr>
          <w:b/>
          <w:i/>
        </w:rPr>
        <w:t>Semiannual progress reports</w:t>
      </w:r>
      <w:r w:rsidRPr="00407D51">
        <w:t>.</w:t>
      </w:r>
      <w:r>
        <w:t xml:space="preserve"> </w:t>
      </w:r>
      <w:r w:rsidR="005074C8">
        <w:t>G</w:t>
      </w:r>
      <w:r w:rsidRPr="005074C8" w:rsidR="005074C8">
        <w:t>rantee pro</w:t>
      </w:r>
      <w:r w:rsidR="005074C8">
        <w:t>ject directors will complete</w:t>
      </w:r>
      <w:r>
        <w:t xml:space="preserve"> semiannual progress reports </w:t>
      </w:r>
      <w:r w:rsidR="005074C8">
        <w:t>with</w:t>
      </w:r>
      <w:r>
        <w:t xml:space="preserve"> updated information</w:t>
      </w:r>
      <w:r w:rsidR="00DE0947">
        <w:t xml:space="preserve"> </w:t>
      </w:r>
      <w:r>
        <w:t xml:space="preserve">about their </w:t>
      </w:r>
      <w:r w:rsidR="005074C8">
        <w:t>projects</w:t>
      </w:r>
      <w:r>
        <w:t xml:space="preserve">, including any changes from prior periods. CB has tailored the semiannual progress reports to collect information on grantees’ services, the target population for the RPG program, </w:t>
      </w:r>
      <w:r w:rsidR="008B3BF4">
        <w:t xml:space="preserve">project operations, partnerships, </w:t>
      </w:r>
      <w:r>
        <w:t xml:space="preserve">and grantees’ perceived successes and challenges to implementation. </w:t>
      </w:r>
    </w:p>
    <w:p w:rsidRPr="009C6180" w:rsidR="006009A6" w:rsidP="00A56D0B" w:rsidRDefault="00DE0947" w14:paraId="2B483459" w14:textId="0B3F6DB0">
      <w:pPr>
        <w:pStyle w:val="NumberedBullet"/>
        <w:ind w:hanging="288"/>
        <w:rPr>
          <w:b/>
          <w:i/>
        </w:rPr>
      </w:pPr>
      <w:r>
        <w:rPr>
          <w:b/>
          <w:i/>
        </w:rPr>
        <w:t xml:space="preserve">Enrollment </w:t>
      </w:r>
      <w:r w:rsidRPr="009C6180" w:rsidR="006009A6">
        <w:rPr>
          <w:b/>
          <w:i/>
        </w:rPr>
        <w:t>and service</w:t>
      </w:r>
      <w:r w:rsidR="006A254B">
        <w:rPr>
          <w:b/>
          <w:i/>
        </w:rPr>
        <w:t>s</w:t>
      </w:r>
      <w:r w:rsidRPr="009C6180" w:rsidR="006009A6">
        <w:rPr>
          <w:b/>
          <w:i/>
        </w:rPr>
        <w:t xml:space="preserve"> data</w:t>
      </w:r>
      <w:r w:rsidR="006009A6">
        <w:rPr>
          <w:b/>
          <w:i/>
        </w:rPr>
        <w:t xml:space="preserve">. </w:t>
      </w:r>
      <w:r w:rsidRPr="002D0E50" w:rsidR="006009A6">
        <w:t>To document participant</w:t>
      </w:r>
      <w:r w:rsidR="00B22626">
        <w:t>s’</w:t>
      </w:r>
      <w:r w:rsidRPr="002D0E50" w:rsidR="006009A6">
        <w:t xml:space="preserve"> characteristics and their enrollment in </w:t>
      </w:r>
      <w:r w:rsidR="006009A6">
        <w:t>RPG services</w:t>
      </w:r>
      <w:r w:rsidRPr="002D0E50" w:rsidR="006009A6">
        <w:t xml:space="preserve">, all grantees </w:t>
      </w:r>
      <w:r w:rsidR="006009A6">
        <w:t xml:space="preserve">will </w:t>
      </w:r>
      <w:r w:rsidRPr="002D0E50" w:rsidR="006009A6">
        <w:t xml:space="preserve">provide data on enrollment </w:t>
      </w:r>
      <w:r w:rsidR="006009A6">
        <w:t xml:space="preserve">of and services </w:t>
      </w:r>
      <w:r w:rsidR="006009A6">
        <w:lastRenderedPageBreak/>
        <w:t>provided to RPG families</w:t>
      </w:r>
      <w:r w:rsidRPr="002D0E50" w:rsidR="006009A6">
        <w:t>.</w:t>
      </w:r>
      <w:r w:rsidR="006009A6">
        <w:t xml:space="preserve"> </w:t>
      </w:r>
      <w:r w:rsidRPr="002D0E50" w:rsidR="006009A6">
        <w:t xml:space="preserve">These data include demographic information on </w:t>
      </w:r>
      <w:r w:rsidR="006009A6">
        <w:t xml:space="preserve">family </w:t>
      </w:r>
      <w:r w:rsidRPr="002D0E50" w:rsidR="006009A6">
        <w:t xml:space="preserve">members, dates of entry into and exit from </w:t>
      </w:r>
      <w:r w:rsidR="006009A6">
        <w:t>RPG services,</w:t>
      </w:r>
      <w:r w:rsidRPr="002D0E50" w:rsidR="006009A6">
        <w:t xml:space="preserve"> and information on </w:t>
      </w:r>
      <w:r w:rsidR="006009A6">
        <w:t xml:space="preserve">RPG service dosage. These data will be submitted </w:t>
      </w:r>
      <w:r w:rsidR="00B22626">
        <w:t>regularly</w:t>
      </w:r>
      <w:r w:rsidR="006009A6">
        <w:t xml:space="preserve"> by staff at the grantee organizations into an information system developed by the cross-site evaluation team. </w:t>
      </w:r>
    </w:p>
    <w:p w:rsidR="006009A6" w:rsidP="00A56D0B" w:rsidRDefault="006009A6" w14:paraId="0C0D1719" w14:textId="0DB3CB2F">
      <w:pPr>
        <w:pStyle w:val="NumberedBullet"/>
        <w:spacing w:after="240"/>
        <w:ind w:hanging="288"/>
      </w:pPr>
      <w:r w:rsidRPr="009C6180">
        <w:rPr>
          <w:b/>
          <w:i/>
        </w:rPr>
        <w:t xml:space="preserve">Outcome and impact data. </w:t>
      </w:r>
      <w:r w:rsidRPr="002D0E50">
        <w:t xml:space="preserve">To measure participant outcomes, all grantees </w:t>
      </w:r>
      <w:r>
        <w:t xml:space="preserve">will </w:t>
      </w:r>
      <w:r w:rsidR="00202C31">
        <w:t>use</w:t>
      </w:r>
      <w:r w:rsidRPr="002D0E50" w:rsidR="00202C31">
        <w:t xml:space="preserve"> </w:t>
      </w:r>
      <w:r w:rsidRPr="002D0E50">
        <w:t xml:space="preserve">self-administered </w:t>
      </w:r>
      <w:r w:rsidRPr="00E57142">
        <w:t xml:space="preserve">standardized </w:t>
      </w:r>
      <w:r>
        <w:t>instruments</w:t>
      </w:r>
      <w:r w:rsidR="00202C31">
        <w:t xml:space="preserve"> to collect data</w:t>
      </w:r>
      <w:r>
        <w:t xml:space="preserve"> </w:t>
      </w:r>
      <w:r w:rsidRPr="002D0E50">
        <w:t>fro</w:t>
      </w:r>
      <w:r>
        <w:t xml:space="preserve">m RPG adults. The </w:t>
      </w:r>
      <w:r w:rsidRPr="00E57142">
        <w:t xml:space="preserve">standardized </w:t>
      </w:r>
      <w:r>
        <w:t>instruments</w:t>
      </w:r>
      <w:r w:rsidRPr="002D0E50">
        <w:t xml:space="preserve"> used in RPG collect information on child well-being, adult and family functioning, and adult substance use.</w:t>
      </w:r>
      <w:r>
        <w:t xml:space="preserve"> </w:t>
      </w:r>
      <w:r w:rsidRPr="002D0E50">
        <w:t xml:space="preserve">Grantees </w:t>
      </w:r>
      <w:r>
        <w:t>will a</w:t>
      </w:r>
      <w:r w:rsidRPr="002D0E50">
        <w:t xml:space="preserve">lso obtain administrative data on a common set of child welfare and </w:t>
      </w:r>
      <w:r w:rsidR="00284B29">
        <w:t>SUD</w:t>
      </w:r>
      <w:r w:rsidRPr="002D0E50">
        <w:t xml:space="preserve"> treatment data elements</w:t>
      </w:r>
      <w:r w:rsidRPr="002D0E50" w:rsidR="00527C49">
        <w:t>.</w:t>
      </w:r>
      <w:r w:rsidR="00527C49">
        <w:t xml:space="preserve"> Grantees will share the responses on these self-report instruments and the administrative data with the cross-site evaluation team through a system developed by the cross-site team. </w:t>
      </w:r>
    </w:p>
    <w:p w:rsidRPr="0054403C" w:rsidR="006009A6" w:rsidP="006009A6" w:rsidRDefault="006009A6" w14:paraId="6D3BC89C" w14:textId="79E565D3">
      <w:pPr>
        <w:pStyle w:val="NormalSS"/>
      </w:pPr>
      <w:r>
        <w:t>I</w:t>
      </w:r>
      <w:r w:rsidRPr="0054403C">
        <w:t xml:space="preserve">n addition to conducting local evaluations and participating in the RPG </w:t>
      </w:r>
      <w:r w:rsidR="00DC085E">
        <w:t>c</w:t>
      </w:r>
      <w:r w:rsidRPr="0054403C">
        <w:t>ross-</w:t>
      </w:r>
      <w:r w:rsidR="00DC085E">
        <w:t>s</w:t>
      </w:r>
      <w:r w:rsidRPr="0054403C">
        <w:t xml:space="preserve">ite </w:t>
      </w:r>
      <w:r w:rsidR="00DC085E">
        <w:t>e</w:t>
      </w:r>
      <w:r w:rsidRPr="0054403C">
        <w:t xml:space="preserve">valuation, the grantees are legislatively required to report performance indicators aligned with their proposed program strategies and activities. A key strategy of the RPG </w:t>
      </w:r>
      <w:r w:rsidR="00DC085E">
        <w:t>c</w:t>
      </w:r>
      <w:r w:rsidRPr="0054403C">
        <w:t>ross-</w:t>
      </w:r>
      <w:r w:rsidR="00DC085E">
        <w:t>s</w:t>
      </w:r>
      <w:r w:rsidRPr="0054403C">
        <w:t xml:space="preserve">ite </w:t>
      </w:r>
      <w:r w:rsidR="00DC085E">
        <w:t>e</w:t>
      </w:r>
      <w:r w:rsidRPr="0054403C">
        <w:t xml:space="preserve">valuation is to minimize burden on the grantees by ensuring that </w:t>
      </w:r>
      <w:r>
        <w:t xml:space="preserve">the cross-site evaluation, which </w:t>
      </w:r>
      <w:r w:rsidR="008B3BF4">
        <w:t xml:space="preserve">will </w:t>
      </w:r>
      <w:r>
        <w:t xml:space="preserve">include </w:t>
      </w:r>
      <w:r w:rsidR="008B3BF4">
        <w:t>information from all grantees on</w:t>
      </w:r>
      <w:r>
        <w:t xml:space="preserve"> implementation, partnerships, and participant characteristics and outcomes, fully </w:t>
      </w:r>
      <w:r w:rsidRPr="0054403C">
        <w:t xml:space="preserve">meets the need for </w:t>
      </w:r>
      <w:r>
        <w:t>performance reporting</w:t>
      </w:r>
      <w:r w:rsidRPr="0054403C">
        <w:t xml:space="preserve">. </w:t>
      </w:r>
      <w:r>
        <w:t>Thus, r</w:t>
      </w:r>
      <w:r w:rsidRPr="0054403C">
        <w:t>ather than collecting separate evaluation</w:t>
      </w:r>
      <w:r>
        <w:t xml:space="preserve"> and performance indicator data, </w:t>
      </w:r>
      <w:r w:rsidRPr="0054403C">
        <w:t xml:space="preserve">the grantees </w:t>
      </w:r>
      <w:r>
        <w:t>need only participate in the cross-site evaluation</w:t>
      </w:r>
      <w:r w:rsidRPr="0054403C">
        <w:t>. In addition,</w:t>
      </w:r>
      <w:r>
        <w:t xml:space="preserve"> using</w:t>
      </w:r>
      <w:r w:rsidRPr="0054403C">
        <w:t xml:space="preserve"> the standardized instruments</w:t>
      </w:r>
      <w:r>
        <w:t xml:space="preserve"> that </w:t>
      </w:r>
      <w:r w:rsidR="0017623F">
        <w:t>CB</w:t>
      </w:r>
      <w:r>
        <w:t xml:space="preserve"> has</w:t>
      </w:r>
      <w:r w:rsidRPr="0054403C">
        <w:t xml:space="preserve"> specified will </w:t>
      </w:r>
      <w:r>
        <w:t>ensure that grantees have</w:t>
      </w:r>
      <w:r w:rsidRPr="0054403C">
        <w:t xml:space="preserve"> valid and reliable data on child and family outcomes for their local evaluations. </w:t>
      </w:r>
    </w:p>
    <w:p w:rsidRPr="007F088E" w:rsidR="00785A76" w:rsidP="00785A76" w:rsidRDefault="007F088E" w14:paraId="298C0129" w14:textId="7636ED66">
      <w:pPr>
        <w:pStyle w:val="Heading3"/>
        <w:rPr>
          <w:rFonts w:ascii="Times New Roman" w:hAnsi="Times New Roman"/>
          <w:b/>
          <w:sz w:val="24"/>
        </w:rPr>
      </w:pPr>
      <w:r w:rsidRPr="007F088E">
        <w:rPr>
          <w:rFonts w:ascii="Times New Roman" w:hAnsi="Times New Roman"/>
          <w:b/>
          <w:sz w:val="24"/>
        </w:rPr>
        <w:t>E</w:t>
      </w:r>
      <w:r w:rsidRPr="007F088E" w:rsidR="00785A76">
        <w:rPr>
          <w:rFonts w:ascii="Times New Roman" w:hAnsi="Times New Roman"/>
          <w:b/>
          <w:sz w:val="24"/>
        </w:rPr>
        <w:t>.</w:t>
      </w:r>
      <w:r w:rsidRPr="007F088E">
        <w:rPr>
          <w:rFonts w:ascii="Times New Roman" w:hAnsi="Times New Roman"/>
          <w:b/>
          <w:sz w:val="24"/>
        </w:rPr>
        <w:tab/>
      </w:r>
      <w:r w:rsidRPr="007F088E" w:rsidR="005F637D">
        <w:rPr>
          <w:rFonts w:ascii="Times New Roman" w:hAnsi="Times New Roman"/>
          <w:b/>
          <w:sz w:val="24"/>
        </w:rPr>
        <w:t xml:space="preserve">Legal or </w:t>
      </w:r>
      <w:r w:rsidR="001D6793">
        <w:rPr>
          <w:rFonts w:ascii="Times New Roman" w:hAnsi="Times New Roman"/>
          <w:b/>
          <w:sz w:val="24"/>
        </w:rPr>
        <w:t>a</w:t>
      </w:r>
      <w:r w:rsidRPr="007F088E" w:rsidR="005F637D">
        <w:rPr>
          <w:rFonts w:ascii="Times New Roman" w:hAnsi="Times New Roman"/>
          <w:b/>
          <w:sz w:val="24"/>
        </w:rPr>
        <w:t xml:space="preserve">dministrative </w:t>
      </w:r>
      <w:r w:rsidR="001D6793">
        <w:rPr>
          <w:rFonts w:ascii="Times New Roman" w:hAnsi="Times New Roman"/>
          <w:b/>
          <w:sz w:val="24"/>
        </w:rPr>
        <w:t>r</w:t>
      </w:r>
      <w:r w:rsidRPr="007F088E" w:rsidR="005F637D">
        <w:rPr>
          <w:rFonts w:ascii="Times New Roman" w:hAnsi="Times New Roman"/>
          <w:b/>
          <w:sz w:val="24"/>
        </w:rPr>
        <w:t xml:space="preserve">equirements that </w:t>
      </w:r>
      <w:r w:rsidR="001D6793">
        <w:rPr>
          <w:rFonts w:ascii="Times New Roman" w:hAnsi="Times New Roman"/>
          <w:b/>
          <w:sz w:val="24"/>
        </w:rPr>
        <w:t>n</w:t>
      </w:r>
      <w:r w:rsidRPr="007F088E" w:rsidR="005F637D">
        <w:rPr>
          <w:rFonts w:ascii="Times New Roman" w:hAnsi="Times New Roman"/>
          <w:b/>
          <w:sz w:val="24"/>
        </w:rPr>
        <w:t xml:space="preserve">ecessitate the </w:t>
      </w:r>
      <w:r w:rsidR="001D6793">
        <w:rPr>
          <w:rFonts w:ascii="Times New Roman" w:hAnsi="Times New Roman"/>
          <w:b/>
          <w:sz w:val="24"/>
        </w:rPr>
        <w:t>c</w:t>
      </w:r>
      <w:r w:rsidRPr="007F088E" w:rsidR="005F637D">
        <w:rPr>
          <w:rFonts w:ascii="Times New Roman" w:hAnsi="Times New Roman"/>
          <w:b/>
          <w:sz w:val="24"/>
        </w:rPr>
        <w:t xml:space="preserve">ollection </w:t>
      </w:r>
    </w:p>
    <w:p w:rsidRPr="004B6583" w:rsidR="005F637D" w:rsidP="00785A76" w:rsidRDefault="005F637D" w14:paraId="7B15385D" w14:textId="1DCA7BEE">
      <w:pPr>
        <w:pStyle w:val="NormalSS"/>
        <w:rPr>
          <w:szCs w:val="24"/>
        </w:rPr>
      </w:pPr>
      <w:r w:rsidRPr="00785A76">
        <w:rPr>
          <w:szCs w:val="24"/>
        </w:rPr>
        <w:t xml:space="preserve">The Promoting Safe and Stable Families Program (Section 437(f), Subpart 2, Title IV-B, of the Social Security Act) (42 U.S.C. 629g(f)), as amended by the Child and Family Services Improvement and </w:t>
      </w:r>
      <w:r w:rsidR="00AC58CE">
        <w:rPr>
          <w:szCs w:val="24"/>
        </w:rPr>
        <w:t>Innovation Act (Pub. L. 112-34)</w:t>
      </w:r>
      <w:r w:rsidR="00263498">
        <w:rPr>
          <w:szCs w:val="24"/>
        </w:rPr>
        <w:t>,</w:t>
      </w:r>
      <w:r w:rsidRPr="00785A76">
        <w:rPr>
          <w:szCs w:val="24"/>
        </w:rPr>
        <w:t xml:space="preserve"> includes a targeted grants program (section 437(f) of the Social Security Act) that directs the Secretary of HHS to reserve a specified portion of the appropriation for </w:t>
      </w:r>
      <w:r w:rsidR="00795E25">
        <w:rPr>
          <w:szCs w:val="24"/>
        </w:rPr>
        <w:t>RPGs</w:t>
      </w:r>
      <w:r w:rsidRPr="00785A76">
        <w:rPr>
          <w:szCs w:val="24"/>
        </w:rPr>
        <w:t xml:space="preserve"> to improve the well-being of children affected by substance abuse. This legislation also requires grantees to report performance indicators aligned with their proposed program strategies and activities. Under the terms of the RPG grant, CB requires grantees to participate in a national cross-site evaluation.</w:t>
      </w:r>
      <w:r w:rsidR="004B6583">
        <w:rPr>
          <w:szCs w:val="24"/>
        </w:rPr>
        <w:t xml:space="preserve"> </w:t>
      </w:r>
      <w:r w:rsidRPr="00785A76" w:rsidR="007A5A73">
        <w:rPr>
          <w:szCs w:val="24"/>
        </w:rPr>
        <w:t xml:space="preserve">The Child and Family Services Improvement and Innovation Act (Pub. L. 112-34) </w:t>
      </w:r>
      <w:r w:rsidR="009876A5">
        <w:rPr>
          <w:szCs w:val="24"/>
        </w:rPr>
        <w:t xml:space="preserve">is included in </w:t>
      </w:r>
      <w:r w:rsidR="004B6583">
        <w:rPr>
          <w:szCs w:val="24"/>
        </w:rPr>
        <w:t>appendix</w:t>
      </w:r>
      <w:r w:rsidR="009876A5">
        <w:rPr>
          <w:szCs w:val="24"/>
        </w:rPr>
        <w:t xml:space="preserve"> A</w:t>
      </w:r>
      <w:r w:rsidR="004B6583">
        <w:rPr>
          <w:szCs w:val="24"/>
        </w:rPr>
        <w:t xml:space="preserve">. </w:t>
      </w:r>
    </w:p>
    <w:p w:rsidRPr="00A544DF" w:rsidR="005F637D" w:rsidP="007F088E" w:rsidRDefault="005F637D" w14:paraId="78204A02" w14:textId="77777777">
      <w:pPr>
        <w:pStyle w:val="H3Alpha"/>
      </w:pPr>
      <w:bookmarkStart w:name="_Toc222116052" w:id="7"/>
      <w:bookmarkStart w:name="_Toc234037728" w:id="8"/>
      <w:r w:rsidRPr="00A544DF">
        <w:t>A.2.</w:t>
      </w:r>
      <w:r w:rsidRPr="00A544DF">
        <w:tab/>
        <w:t>Purpose and Use of the Information Collection</w:t>
      </w:r>
      <w:bookmarkEnd w:id="7"/>
      <w:bookmarkEnd w:id="8"/>
    </w:p>
    <w:p w:rsidR="005F637D" w:rsidP="004F7C03" w:rsidRDefault="005F637D" w14:paraId="09C4233E" w14:textId="1B02C876">
      <w:pPr>
        <w:pStyle w:val="NormalSS"/>
      </w:pPr>
      <w:r>
        <w:t>The data collected through the instruments included in this ICR will</w:t>
      </w:r>
      <w:r w:rsidR="007F4FCC">
        <w:t xml:space="preserve"> be analyzed and reported on by the RPG </w:t>
      </w:r>
      <w:r w:rsidR="00DC085E">
        <w:t>c</w:t>
      </w:r>
      <w:r w:rsidR="007F4FCC">
        <w:t>ross-</w:t>
      </w:r>
      <w:r w:rsidR="00DC085E">
        <w:t>s</w:t>
      </w:r>
      <w:r w:rsidR="007F4FCC">
        <w:t xml:space="preserve">ite </w:t>
      </w:r>
      <w:r w:rsidR="00DC085E">
        <w:t>e</w:t>
      </w:r>
      <w:r w:rsidR="007F4FCC">
        <w:t xml:space="preserve">valuation. The </w:t>
      </w:r>
      <w:r w:rsidRPr="007A78C3" w:rsidR="007F4FCC">
        <w:t>purpose</w:t>
      </w:r>
      <w:r w:rsidR="007F4FCC">
        <w:t xml:space="preserve"> of the evaluation is to</w:t>
      </w:r>
      <w:r>
        <w:t xml:space="preserve"> </w:t>
      </w:r>
      <w:r w:rsidR="000D3B04">
        <w:t xml:space="preserve">meet the legislative requirement for </w:t>
      </w:r>
      <w:proofErr w:type="gramStart"/>
      <w:r w:rsidR="000D3B04">
        <w:t>evaluation, and</w:t>
      </w:r>
      <w:proofErr w:type="gramEnd"/>
      <w:r w:rsidR="000D3B04">
        <w:t xml:space="preserve"> </w:t>
      </w:r>
      <w:r w:rsidR="00795E25">
        <w:t>might help</w:t>
      </w:r>
      <w:r w:rsidR="000D3B04">
        <w:t xml:space="preserve"> Congress in setting future policy. </w:t>
      </w:r>
      <w:r w:rsidR="00795E25">
        <w:t xml:space="preserve">The evaluation also aims </w:t>
      </w:r>
      <w:r w:rsidR="000D3B04">
        <w:t xml:space="preserve">to </w:t>
      </w:r>
      <w:r>
        <w:t xml:space="preserve">contribute to the </w:t>
      </w:r>
      <w:r w:rsidRPr="00864392">
        <w:t>knowledge base about the implementation and effectiveness of strategies</w:t>
      </w:r>
      <w:r w:rsidR="00C048E8">
        <w:t xml:space="preserve"> and programs</w:t>
      </w:r>
      <w:r w:rsidR="007F4FCC">
        <w:t xml:space="preserve"> selected by grantees</w:t>
      </w:r>
      <w:r w:rsidRPr="00864392">
        <w:t xml:space="preserve"> for meeting the needs of children who are in an out-of-home placement or are at risk of being placed in out-of-home care as a re</w:t>
      </w:r>
      <w:r w:rsidR="006B3E34">
        <w:t>sult of a parent’s or caretaker’</w:t>
      </w:r>
      <w:r w:rsidRPr="00864392">
        <w:t xml:space="preserve">s substance abuse. </w:t>
      </w:r>
      <w:r w:rsidR="007F4FCC">
        <w:t xml:space="preserve">The findings from the RPG </w:t>
      </w:r>
      <w:r w:rsidR="00DC085E">
        <w:t>c</w:t>
      </w:r>
      <w:r w:rsidR="007F4FCC">
        <w:t>ross-</w:t>
      </w:r>
      <w:r w:rsidR="00DC085E">
        <w:t>s</w:t>
      </w:r>
      <w:r w:rsidR="007F4FCC">
        <w:t xml:space="preserve">ite </w:t>
      </w:r>
      <w:r w:rsidR="00DC085E">
        <w:t>e</w:t>
      </w:r>
      <w:r w:rsidR="007F4FCC">
        <w:t xml:space="preserve">valuation will be used by policymakers and funders to consider what strategies and programs they should support to meet the needs of these families. </w:t>
      </w:r>
      <w:r w:rsidR="00C277F0">
        <w:t>Providers can use t</w:t>
      </w:r>
      <w:r w:rsidR="007F4FCC">
        <w:t>he findings to select and implement strategies and program models suited to the</w:t>
      </w:r>
      <w:r w:rsidR="008B2E3B">
        <w:t xml:space="preserve"> specific</w:t>
      </w:r>
      <w:r w:rsidR="007F4FCC">
        <w:t xml:space="preserve"> families and </w:t>
      </w:r>
      <w:r w:rsidR="008B2E3B">
        <w:t>communities</w:t>
      </w:r>
      <w:r w:rsidR="007F4FCC">
        <w:t xml:space="preserve"> they serve. </w:t>
      </w:r>
      <w:r w:rsidR="008B2E3B">
        <w:t xml:space="preserve">Evaluation findings can fill research gaps by rigorously testing program models that </w:t>
      </w:r>
      <w:r w:rsidR="008B2E3B">
        <w:lastRenderedPageBreak/>
        <w:t>have prior evidence of effectiveness with some target populations but not the</w:t>
      </w:r>
      <w:r w:rsidR="006B6922">
        <w:t xml:space="preserve"> RPG</w:t>
      </w:r>
      <w:r w:rsidR="008B2E3B">
        <w:t xml:space="preserve"> target populations, or when provided in combination with other services and programs. Congress will</w:t>
      </w:r>
      <w:r w:rsidR="00C048E8">
        <w:t xml:space="preserve"> </w:t>
      </w:r>
      <w:r w:rsidR="000D3B04">
        <w:t xml:space="preserve">also </w:t>
      </w:r>
      <w:r w:rsidR="008B2E3B">
        <w:t xml:space="preserve">use information provided through the evaluation to examine the </w:t>
      </w:r>
      <w:r w:rsidR="00C048E8">
        <w:t xml:space="preserve">performance </w:t>
      </w:r>
      <w:r w:rsidR="008B2E3B">
        <w:t>of the grantees and the grant program</w:t>
      </w:r>
      <w:r>
        <w:t xml:space="preserve">. Details on the purpose and use of the information collected </w:t>
      </w:r>
      <w:r w:rsidR="00C048E8">
        <w:t>through each instrument</w:t>
      </w:r>
      <w:r w:rsidR="00CA2FC3">
        <w:t xml:space="preserve"> used</w:t>
      </w:r>
      <w:r w:rsidR="00C048E8">
        <w:t xml:space="preserve"> </w:t>
      </w:r>
      <w:r w:rsidRPr="00CA2FC3" w:rsidR="00CA2FC3">
        <w:t>to support the partnership</w:t>
      </w:r>
      <w:r w:rsidR="00B93595">
        <w:t>s</w:t>
      </w:r>
      <w:r w:rsidRPr="00CA2FC3" w:rsidR="00CA2FC3">
        <w:t xml:space="preserve">, </w:t>
      </w:r>
      <w:r w:rsidR="00C277F0">
        <w:t xml:space="preserve">enrollment and </w:t>
      </w:r>
      <w:r w:rsidRPr="00CA2FC3" w:rsidR="00CA2FC3">
        <w:t xml:space="preserve">services, </w:t>
      </w:r>
      <w:r w:rsidR="00C277F0">
        <w:t xml:space="preserve">and </w:t>
      </w:r>
      <w:r w:rsidRPr="00CA2FC3" w:rsidR="00CA2FC3">
        <w:t>outcome</w:t>
      </w:r>
      <w:r w:rsidR="00C277F0">
        <w:t>s</w:t>
      </w:r>
      <w:r w:rsidRPr="00CA2FC3" w:rsidR="00CA2FC3">
        <w:t xml:space="preserve"> and impact</w:t>
      </w:r>
      <w:r w:rsidR="00C277F0">
        <w:t>s</w:t>
      </w:r>
      <w:r w:rsidRPr="00CA2FC3" w:rsidR="00CA2FC3">
        <w:t xml:space="preserve"> analyses</w:t>
      </w:r>
      <w:r>
        <w:t xml:space="preserve"> </w:t>
      </w:r>
      <w:r w:rsidR="00C277F0">
        <w:t>follow</w:t>
      </w:r>
      <w:r>
        <w:t>.</w:t>
      </w:r>
    </w:p>
    <w:p w:rsidRPr="007F088E" w:rsidR="005F637D" w:rsidP="005B72EE" w:rsidRDefault="001D6793" w14:paraId="4488C662" w14:textId="54D1155B">
      <w:pPr>
        <w:pStyle w:val="Heading3"/>
        <w:rPr>
          <w:rFonts w:ascii="Times New Roman" w:hAnsi="Times New Roman"/>
          <w:b/>
          <w:sz w:val="24"/>
        </w:rPr>
      </w:pPr>
      <w:r>
        <w:rPr>
          <w:rFonts w:ascii="Times New Roman" w:hAnsi="Times New Roman"/>
          <w:b/>
          <w:sz w:val="24"/>
        </w:rPr>
        <w:t>A</w:t>
      </w:r>
      <w:r w:rsidRPr="007F088E" w:rsidR="001A227A">
        <w:rPr>
          <w:rFonts w:ascii="Times New Roman" w:hAnsi="Times New Roman"/>
          <w:b/>
          <w:sz w:val="24"/>
        </w:rPr>
        <w:t>.</w:t>
      </w:r>
      <w:r w:rsidR="00267B40">
        <w:rPr>
          <w:rFonts w:ascii="Times New Roman" w:hAnsi="Times New Roman"/>
          <w:b/>
          <w:sz w:val="24"/>
        </w:rPr>
        <w:tab/>
      </w:r>
      <w:r w:rsidRPr="007F088E" w:rsidR="00D23C08">
        <w:rPr>
          <w:rFonts w:ascii="Times New Roman" w:hAnsi="Times New Roman"/>
          <w:b/>
          <w:sz w:val="24"/>
        </w:rPr>
        <w:t>P</w:t>
      </w:r>
      <w:r w:rsidRPr="007F088E" w:rsidR="00261206">
        <w:rPr>
          <w:rFonts w:ascii="Times New Roman" w:hAnsi="Times New Roman"/>
          <w:b/>
          <w:sz w:val="24"/>
        </w:rPr>
        <w:t>artnership</w:t>
      </w:r>
      <w:r w:rsidRPr="007F088E" w:rsidR="00D23C08">
        <w:rPr>
          <w:rFonts w:ascii="Times New Roman" w:hAnsi="Times New Roman"/>
          <w:b/>
          <w:sz w:val="24"/>
        </w:rPr>
        <w:t>s</w:t>
      </w:r>
      <w:r w:rsidRPr="007F088E" w:rsidR="00261206">
        <w:rPr>
          <w:rFonts w:ascii="Times New Roman" w:hAnsi="Times New Roman"/>
          <w:b/>
          <w:sz w:val="24"/>
        </w:rPr>
        <w:t xml:space="preserve"> </w:t>
      </w:r>
      <w:r w:rsidRPr="007F088E" w:rsidR="00D23C08">
        <w:rPr>
          <w:rFonts w:ascii="Times New Roman" w:hAnsi="Times New Roman"/>
          <w:b/>
          <w:sz w:val="24"/>
        </w:rPr>
        <w:t>analysis</w:t>
      </w:r>
    </w:p>
    <w:p w:rsidR="005F637D" w:rsidP="004F7C03" w:rsidRDefault="0086301E" w14:paraId="4E2F74AB" w14:textId="590393B8">
      <w:pPr>
        <w:pStyle w:val="NormalSS"/>
      </w:pPr>
      <w:r>
        <w:t>T</w:t>
      </w:r>
      <w:r w:rsidR="007F4FCC">
        <w:t>he</w:t>
      </w:r>
      <w:r w:rsidR="005F637D">
        <w:t xml:space="preserve"> partnership</w:t>
      </w:r>
      <w:r>
        <w:t>s</w:t>
      </w:r>
      <w:r w:rsidR="005F637D">
        <w:t xml:space="preserve"> </w:t>
      </w:r>
      <w:r w:rsidR="00C256B8">
        <w:t xml:space="preserve">analysis </w:t>
      </w:r>
      <w:r>
        <w:t>will</w:t>
      </w:r>
      <w:r w:rsidR="007F4FCC">
        <w:t xml:space="preserve"> </w:t>
      </w:r>
      <w:r w:rsidRPr="00CB7BC6" w:rsidR="00A91FD7">
        <w:t xml:space="preserve">assess </w:t>
      </w:r>
      <w:r w:rsidR="00A91FD7">
        <w:t xml:space="preserve">the collaboration and coordination of services the RPG </w:t>
      </w:r>
      <w:r w:rsidRPr="00CB7BC6" w:rsidR="00A91FD7">
        <w:t>p</w:t>
      </w:r>
      <w:r w:rsidR="006B6922">
        <w:t>rojects</w:t>
      </w:r>
      <w:r w:rsidR="00A91FD7">
        <w:t xml:space="preserve"> provided for families. The analysis will examine which partners </w:t>
      </w:r>
      <w:r w:rsidR="006B6922">
        <w:t>are involved in each project,</w:t>
      </w:r>
      <w:r w:rsidR="00A91FD7">
        <w:t xml:space="preserve"> the roles they play</w:t>
      </w:r>
      <w:r w:rsidR="006B6922">
        <w:t>,</w:t>
      </w:r>
      <w:r w:rsidR="00A91FD7">
        <w:t xml:space="preserve"> and the extent of collaboration </w:t>
      </w:r>
      <w:r>
        <w:t xml:space="preserve">among </w:t>
      </w:r>
      <w:r w:rsidR="00A91FD7">
        <w:t>partners, such as sharing a vision and goals</w:t>
      </w:r>
      <w:r w:rsidR="006B6922">
        <w:t xml:space="preserve"> </w:t>
      </w:r>
      <w:r w:rsidR="00A91FD7">
        <w:t>to integrating assessment and treatment.</w:t>
      </w:r>
      <w:r w:rsidR="005F637D">
        <w:t xml:space="preserve"> </w:t>
      </w:r>
      <w:r w:rsidR="002C38E8">
        <w:t>In addition, the analysis will explore the</w:t>
      </w:r>
      <w:r w:rsidRPr="00430614" w:rsidR="002C38E8">
        <w:t xml:space="preserve"> interagency collaboration and coordination of the child welfare and substance use treatment agencies</w:t>
      </w:r>
      <w:r w:rsidR="00085211">
        <w:t>, specifically examining topics such as competing priorities within each agency, conflicting timelines of recovery and permanency decisions, and conflicting and limited sharing of data between agencies</w:t>
      </w:r>
      <w:r w:rsidRPr="00430614" w:rsidR="002C38E8">
        <w:t>. Advancing the collaborati</w:t>
      </w:r>
      <w:r w:rsidR="002C38E8">
        <w:t>on and coordination of these two agencies is critical to the success of the RPG partnerships because they aim to serve the same families and support their well-being.</w:t>
      </w:r>
      <w:r w:rsidR="006B6922">
        <w:t xml:space="preserve"> The analysis will primarily draw on two data sources:</w:t>
      </w:r>
    </w:p>
    <w:p w:rsidR="005F637D" w:rsidP="00122C63" w:rsidRDefault="005F637D" w14:paraId="0D9BA083" w14:textId="61C37C53">
      <w:pPr>
        <w:pStyle w:val="BulletLastSS"/>
      </w:pPr>
      <w:r w:rsidRPr="00486C9A">
        <w:rPr>
          <w:b/>
        </w:rPr>
        <w:t xml:space="preserve">Grantee and partner staff </w:t>
      </w:r>
      <w:r w:rsidRPr="00486C9A" w:rsidR="002C38E8">
        <w:rPr>
          <w:b/>
        </w:rPr>
        <w:t xml:space="preserve">site visit </w:t>
      </w:r>
      <w:r w:rsidRPr="00486C9A">
        <w:rPr>
          <w:b/>
        </w:rPr>
        <w:t>topic guide</w:t>
      </w:r>
      <w:r w:rsidR="00162067">
        <w:rPr>
          <w:b/>
        </w:rPr>
        <w:t xml:space="preserve"> (A</w:t>
      </w:r>
      <w:r w:rsidR="009876A5">
        <w:rPr>
          <w:b/>
        </w:rPr>
        <w:t>ppendix B)</w:t>
      </w:r>
      <w:r w:rsidRPr="00486C9A">
        <w:rPr>
          <w:b/>
        </w:rPr>
        <w:t xml:space="preserve">. </w:t>
      </w:r>
      <w:r w:rsidR="0086301E">
        <w:t>This</w:t>
      </w:r>
      <w:r w:rsidRPr="00486C9A" w:rsidR="00AE4097">
        <w:t xml:space="preserve"> topic </w:t>
      </w:r>
      <w:r w:rsidRPr="00486C9A">
        <w:t xml:space="preserve">guide </w:t>
      </w:r>
      <w:r w:rsidR="0086301E">
        <w:t>will</w:t>
      </w:r>
      <w:r w:rsidRPr="00486C9A">
        <w:t xml:space="preserve"> collect </w:t>
      </w:r>
      <w:r w:rsidRPr="00486C9A" w:rsidR="00C33130">
        <w:t xml:space="preserve">detailed </w:t>
      </w:r>
      <w:r w:rsidRPr="00486C9A">
        <w:t>information from</w:t>
      </w:r>
      <w:r w:rsidRPr="00486C9A" w:rsidR="00C33130">
        <w:t xml:space="preserve"> selected</w:t>
      </w:r>
      <w:r w:rsidRPr="00486C9A">
        <w:t xml:space="preserve"> pro</w:t>
      </w:r>
      <w:r w:rsidR="00FF4F6D">
        <w:t>ject</w:t>
      </w:r>
      <w:r w:rsidRPr="00486C9A">
        <w:t xml:space="preserve"> and grantee staff </w:t>
      </w:r>
      <w:r w:rsidRPr="00486C9A" w:rsidR="00C33130">
        <w:t>and</w:t>
      </w:r>
      <w:r w:rsidRPr="00486C9A">
        <w:t xml:space="preserve"> partners about</w:t>
      </w:r>
      <w:r w:rsidRPr="00486C9A" w:rsidR="00486C9A">
        <w:t xml:space="preserve"> t</w:t>
      </w:r>
      <w:r w:rsidR="00486C9A">
        <w:t>he</w:t>
      </w:r>
      <w:r w:rsidRPr="00B012FD" w:rsidR="00486C9A">
        <w:t xml:space="preserve"> RPG planning process, how and why particular partners were selected, how the partnership</w:t>
      </w:r>
      <w:r w:rsidR="00486C9A">
        <w:t>s</w:t>
      </w:r>
      <w:r w:rsidRPr="00B012FD" w:rsidR="00486C9A">
        <w:t xml:space="preserve"> developed, changes in partnerships and the rationale for those changes, the </w:t>
      </w:r>
      <w:r w:rsidRPr="00486C9A" w:rsidR="00486C9A">
        <w:t xml:space="preserve">project </w:t>
      </w:r>
      <w:r w:rsidRPr="00B012FD" w:rsidR="00486C9A">
        <w:t>director’s perceptions of partnership quality, partnership challenges, and lessons learned.</w:t>
      </w:r>
      <w:r w:rsidR="00486C9A">
        <w:t xml:space="preserve"> In addition, site visitors will interview representatives from the child welfare provider and substance use treatment agency (if those differ from the grantee) to understand their role in RPG planning, their roles and responsibilities, views on the goals of RPG, agency goals and priorities, reconciling competing priorities, and any policy or process changes within the agencies resulting from collaboration on RPG.</w:t>
      </w:r>
      <w:r w:rsidRPr="002C38E8" w:rsidDel="00486C9A" w:rsidR="00486C9A">
        <w:t xml:space="preserve"> </w:t>
      </w:r>
    </w:p>
    <w:p w:rsidR="00555CEE" w:rsidP="00122C63" w:rsidRDefault="00555CEE" w14:paraId="266973A5" w14:textId="4D2CA3DA">
      <w:pPr>
        <w:pStyle w:val="BulletLastSS"/>
      </w:pPr>
      <w:r w:rsidRPr="00B107B3">
        <w:rPr>
          <w:b/>
        </w:rPr>
        <w:t>Partner survey</w:t>
      </w:r>
      <w:r w:rsidR="009876A5">
        <w:rPr>
          <w:b/>
        </w:rPr>
        <w:t xml:space="preserve"> (</w:t>
      </w:r>
      <w:r w:rsidR="00162067">
        <w:rPr>
          <w:b/>
        </w:rPr>
        <w:t>A</w:t>
      </w:r>
      <w:r w:rsidR="009876A5">
        <w:rPr>
          <w:b/>
        </w:rPr>
        <w:t>ppendix C)</w:t>
      </w:r>
      <w:r w:rsidRPr="00B107B3">
        <w:rPr>
          <w:b/>
        </w:rPr>
        <w:t xml:space="preserve">. </w:t>
      </w:r>
      <w:r>
        <w:t xml:space="preserve">The partner survey will be administered to grantees and their partners. </w:t>
      </w:r>
      <w:r w:rsidR="0086301E">
        <w:t>This</w:t>
      </w:r>
      <w:r>
        <w:t xml:space="preserve"> survey </w:t>
      </w:r>
      <w:r w:rsidR="0086301E">
        <w:t>will</w:t>
      </w:r>
      <w:r>
        <w:t xml:space="preserve"> gather information on the characteristics of the partner organizations, how partners communicate and collaborate, goals of the partnership, and the types of organizations and roles within the partnership.</w:t>
      </w:r>
    </w:p>
    <w:p w:rsidRPr="007F088E" w:rsidR="00555CEE" w:rsidP="00A222A0" w:rsidRDefault="001D6793" w14:paraId="3686414E" w14:textId="0FF62F76">
      <w:pPr>
        <w:pStyle w:val="H4Number"/>
      </w:pPr>
      <w:r>
        <w:t>B</w:t>
      </w:r>
      <w:r w:rsidRPr="007F088E" w:rsidR="00555CEE">
        <w:t>.</w:t>
      </w:r>
      <w:r w:rsidR="00A222A0">
        <w:tab/>
      </w:r>
      <w:r w:rsidRPr="007F088E" w:rsidR="00085211">
        <w:t xml:space="preserve">Enrollment and </w:t>
      </w:r>
      <w:r w:rsidR="0086301E">
        <w:t>s</w:t>
      </w:r>
      <w:r w:rsidRPr="007F088E" w:rsidR="00555CEE">
        <w:t xml:space="preserve">ervices analysis </w:t>
      </w:r>
    </w:p>
    <w:p w:rsidR="005F637D" w:rsidP="004F7C03" w:rsidRDefault="00C256B8" w14:paraId="5784284C" w14:textId="3E04B921">
      <w:pPr>
        <w:pStyle w:val="NormalSS"/>
      </w:pPr>
      <w:r w:rsidRPr="00826909">
        <w:t xml:space="preserve">The </w:t>
      </w:r>
      <w:r w:rsidR="00085211">
        <w:t>enrollment</w:t>
      </w:r>
      <w:r w:rsidR="00FF4F6D">
        <w:t xml:space="preserve"> and </w:t>
      </w:r>
      <w:r w:rsidR="00486C9A">
        <w:t xml:space="preserve">services analysis will </w:t>
      </w:r>
      <w:r w:rsidR="00E22477">
        <w:t>describe</w:t>
      </w:r>
      <w:r w:rsidR="00444C3A">
        <w:t xml:space="preserve"> who was served in the RPG projects and how. The analysis will examine</w:t>
      </w:r>
      <w:r w:rsidR="00FF4F6D">
        <w:t xml:space="preserve"> </w:t>
      </w:r>
      <w:r w:rsidR="00486C9A">
        <w:t xml:space="preserve">how grantees defined and refined their target populations over the course of their projects and why those changes occurred. </w:t>
      </w:r>
      <w:r w:rsidR="00444C3A">
        <w:t>It</w:t>
      </w:r>
      <w:r w:rsidR="00E22477">
        <w:t xml:space="preserve"> will provide a</w:t>
      </w:r>
      <w:r w:rsidR="00357B65">
        <w:t>n</w:t>
      </w:r>
      <w:r w:rsidR="00E22477">
        <w:t xml:space="preserve"> </w:t>
      </w:r>
      <w:r w:rsidR="000D4D5E">
        <w:t>expanded</w:t>
      </w:r>
      <w:r w:rsidR="00E22477">
        <w:t xml:space="preserve"> picture of all core services provided to families enrolled in RPG.</w:t>
      </w:r>
      <w:r w:rsidR="009D3AC2">
        <w:t xml:space="preserve"> </w:t>
      </w:r>
      <w:r w:rsidRPr="00CC1CBD" w:rsidR="009D3AC2">
        <w:t xml:space="preserve">Core services are the services defined by the grantee that </w:t>
      </w:r>
      <w:r w:rsidR="0086301E">
        <w:t>make up</w:t>
      </w:r>
      <w:r w:rsidRPr="00CC1CBD" w:rsidR="0086301E">
        <w:t xml:space="preserve"> </w:t>
      </w:r>
      <w:r w:rsidRPr="00CC1CBD" w:rsidR="009D3AC2">
        <w:t xml:space="preserve">its main RPG project. These include, at a minimum, all services funded by the grant, and </w:t>
      </w:r>
      <w:r w:rsidR="001A5FCC">
        <w:t>might</w:t>
      </w:r>
      <w:r w:rsidRPr="00CC1CBD" w:rsidR="009D3AC2">
        <w:t xml:space="preserve"> include in-kind services provided by partners.</w:t>
      </w:r>
      <w:r w:rsidR="00E22477">
        <w:t xml:space="preserve"> </w:t>
      </w:r>
      <w:r w:rsidR="001A5FCC">
        <w:t>The analysis</w:t>
      </w:r>
      <w:r w:rsidRPr="00444C3A" w:rsidR="001A5FCC">
        <w:t xml:space="preserve"> </w:t>
      </w:r>
      <w:r w:rsidRPr="00444C3A" w:rsidR="00444C3A">
        <w:t>also seeks to describe how engagement varied across participants and services, and how grantees and their partners collaborated to provide the services.</w:t>
      </w:r>
      <w:r w:rsidR="00444C3A">
        <w:t xml:space="preserve"> </w:t>
      </w:r>
      <w:r w:rsidR="00E22477">
        <w:t xml:space="preserve">The </w:t>
      </w:r>
      <w:r w:rsidR="001A5FCC">
        <w:t xml:space="preserve">enrollment and </w:t>
      </w:r>
      <w:r w:rsidR="00E22477">
        <w:t>services analysis will use</w:t>
      </w:r>
      <w:r w:rsidR="00E91125">
        <w:t xml:space="preserve"> the following</w:t>
      </w:r>
      <w:r w:rsidR="00E22477">
        <w:t xml:space="preserve"> data sources</w:t>
      </w:r>
      <w:r w:rsidR="00E91125">
        <w:t>:</w:t>
      </w:r>
      <w:r w:rsidR="00E51789">
        <w:t xml:space="preserve"> </w:t>
      </w:r>
    </w:p>
    <w:p w:rsidR="00555CEE" w:rsidP="00122C63" w:rsidRDefault="00555CEE" w14:paraId="040AD915" w14:textId="643A2824">
      <w:pPr>
        <w:pStyle w:val="Bullet"/>
      </w:pPr>
      <w:r w:rsidRPr="00C23E01">
        <w:rPr>
          <w:b/>
        </w:rPr>
        <w:lastRenderedPageBreak/>
        <w:t>Semiannual progress reports</w:t>
      </w:r>
      <w:r w:rsidR="00162067">
        <w:rPr>
          <w:b/>
        </w:rPr>
        <w:t xml:space="preserve"> (A</w:t>
      </w:r>
      <w:r w:rsidR="009876A5">
        <w:rPr>
          <w:b/>
        </w:rPr>
        <w:t>ppendix D)</w:t>
      </w:r>
      <w:r w:rsidRPr="00C23E01">
        <w:rPr>
          <w:b/>
        </w:rPr>
        <w:t>.</w:t>
      </w:r>
      <w:r>
        <w:t xml:space="preserve"> </w:t>
      </w:r>
      <w:r w:rsidR="00E91125">
        <w:t>G</w:t>
      </w:r>
      <w:r w:rsidRPr="00E91125" w:rsidR="00E91125">
        <w:t xml:space="preserve">rantee project directors </w:t>
      </w:r>
      <w:r w:rsidR="00E91125">
        <w:t>will complete</w:t>
      </w:r>
      <w:r w:rsidR="009D3AC2">
        <w:t xml:space="preserve"> </w:t>
      </w:r>
      <w:r>
        <w:t xml:space="preserve">semiannual progress reports </w:t>
      </w:r>
      <w:r w:rsidR="00E91125">
        <w:t>with</w:t>
      </w:r>
      <w:r>
        <w:t xml:space="preserve"> updated information about their </w:t>
      </w:r>
      <w:r w:rsidR="00E91125">
        <w:t>projects</w:t>
      </w:r>
      <w:r>
        <w:t xml:space="preserve">, including any changes from prior periods. CB has tailored the semiannual progress reports to collect information on grantees’ services, the target population for the RPG program, </w:t>
      </w:r>
      <w:r w:rsidR="00E91125">
        <w:t xml:space="preserve">project operations, partnerships, </w:t>
      </w:r>
      <w:r>
        <w:t xml:space="preserve">and grantees’ perceived successes and challenges to implementation. </w:t>
      </w:r>
    </w:p>
    <w:p w:rsidRPr="00D67C72" w:rsidR="005F637D" w:rsidP="00122C63" w:rsidRDefault="005F637D" w14:paraId="2F36BC91" w14:textId="20CB44CF">
      <w:pPr>
        <w:pStyle w:val="BulletLastSS"/>
      </w:pPr>
      <w:r w:rsidRPr="0058197D">
        <w:rPr>
          <w:b/>
        </w:rPr>
        <w:t>Enrollment and service</w:t>
      </w:r>
      <w:r w:rsidR="00B70EC3">
        <w:rPr>
          <w:b/>
        </w:rPr>
        <w:t>s</w:t>
      </w:r>
      <w:r w:rsidRPr="0058197D">
        <w:rPr>
          <w:b/>
        </w:rPr>
        <w:t xml:space="preserve"> </w:t>
      </w:r>
      <w:r w:rsidR="009D3AC2">
        <w:rPr>
          <w:b/>
        </w:rPr>
        <w:t>data</w:t>
      </w:r>
      <w:r w:rsidR="00162067">
        <w:rPr>
          <w:b/>
        </w:rPr>
        <w:t xml:space="preserve"> (A</w:t>
      </w:r>
      <w:r w:rsidR="009876A5">
        <w:rPr>
          <w:b/>
        </w:rPr>
        <w:t>ppendix E)</w:t>
      </w:r>
      <w:r w:rsidRPr="0058197D">
        <w:rPr>
          <w:b/>
        </w:rPr>
        <w:t xml:space="preserve">. </w:t>
      </w:r>
      <w:r w:rsidR="00B70EC3">
        <w:t>T</w:t>
      </w:r>
      <w:r w:rsidR="009D3AC2">
        <w:t>hese</w:t>
      </w:r>
      <w:r w:rsidR="00C33130">
        <w:t xml:space="preserve"> </w:t>
      </w:r>
      <w:r w:rsidR="009D3AC2">
        <w:t>data</w:t>
      </w:r>
      <w:r w:rsidR="00C33130">
        <w:t xml:space="preserve"> </w:t>
      </w:r>
      <w:r w:rsidR="00B70EC3">
        <w:t>will</w:t>
      </w:r>
      <w:r w:rsidRPr="0058197D">
        <w:t xml:space="preserve"> describe </w:t>
      </w:r>
      <w:r w:rsidR="009D3AC2">
        <w:t>participant</w:t>
      </w:r>
      <w:r w:rsidR="00B70EC3">
        <w:t>s’</w:t>
      </w:r>
      <w:r w:rsidR="009D3AC2">
        <w:t xml:space="preserve"> </w:t>
      </w:r>
      <w:r w:rsidR="00290E28">
        <w:t>characterist</w:t>
      </w:r>
      <w:r w:rsidR="00357B65">
        <w:t>i</w:t>
      </w:r>
      <w:r w:rsidR="00290E28">
        <w:t xml:space="preserve">cs at enrollment and </w:t>
      </w:r>
      <w:r w:rsidR="00276810">
        <w:t xml:space="preserve">the </w:t>
      </w:r>
      <w:r w:rsidRPr="0058197D">
        <w:t xml:space="preserve">services </w:t>
      </w:r>
      <w:r w:rsidR="00290E28">
        <w:t>they</w:t>
      </w:r>
      <w:r w:rsidRPr="0058197D">
        <w:t xml:space="preserve"> receive. Grantees will record the enrollment date for each RPG family or household and demographic information on e</w:t>
      </w:r>
      <w:r w:rsidR="00290EB7">
        <w:t>ach family member including date</w:t>
      </w:r>
      <w:r w:rsidRPr="0058197D">
        <w:t xml:space="preserve"> of birth, ethnicity, race, primary language spoken at home, type of current residence, income (adults only), highest education level attained (adults only)</w:t>
      </w:r>
      <w:r w:rsidR="00B70EC3">
        <w:t>,</w:t>
      </w:r>
      <w:r w:rsidRPr="0058197D">
        <w:t xml:space="preserve"> and relationship to </w:t>
      </w:r>
      <w:r w:rsidR="00860ACE">
        <w:t>a</w:t>
      </w:r>
      <w:r w:rsidRPr="0058197D">
        <w:t xml:space="preserve"> </w:t>
      </w:r>
      <w:r w:rsidRPr="00C048E8">
        <w:t>focal child</w:t>
      </w:r>
      <w:r w:rsidR="00860ACE">
        <w:t xml:space="preserve"> in each family on whom data will be collected</w:t>
      </w:r>
      <w:r w:rsidRPr="0058197D">
        <w:t xml:space="preserve">. Grantees will also record the enrollment date for families or individual family members into </w:t>
      </w:r>
      <w:r w:rsidR="009D3AC2">
        <w:t>RPG</w:t>
      </w:r>
      <w:r w:rsidRPr="0058197D">
        <w:t xml:space="preserve"> </w:t>
      </w:r>
      <w:r w:rsidR="00E22477">
        <w:t>services</w:t>
      </w:r>
      <w:r w:rsidRPr="0058197D">
        <w:t xml:space="preserve">, service contact information for </w:t>
      </w:r>
      <w:r w:rsidR="00E22477">
        <w:t>core services</w:t>
      </w:r>
      <w:r w:rsidRPr="0058197D">
        <w:t xml:space="preserve">, and exit dates for RPG. </w:t>
      </w:r>
    </w:p>
    <w:p w:rsidRPr="007F088E" w:rsidR="005F637D" w:rsidP="00A222A0" w:rsidRDefault="001D6793" w14:paraId="61ECDA85" w14:textId="0BA3049B">
      <w:pPr>
        <w:pStyle w:val="H4Number"/>
      </w:pPr>
      <w:r>
        <w:t>C</w:t>
      </w:r>
      <w:r w:rsidRPr="007F088E" w:rsidR="001A227A">
        <w:t>.</w:t>
      </w:r>
      <w:r w:rsidR="00A222A0">
        <w:tab/>
      </w:r>
      <w:r w:rsidRPr="007F088E" w:rsidR="005F637D">
        <w:t xml:space="preserve">Outcomes </w:t>
      </w:r>
      <w:r w:rsidR="00B70EC3">
        <w:t>a</w:t>
      </w:r>
      <w:r w:rsidRPr="007F088E" w:rsidR="009D3AC2">
        <w:t>nalysis</w:t>
      </w:r>
      <w:r w:rsidRPr="007F088E" w:rsidR="005F637D">
        <w:t xml:space="preserve"> </w:t>
      </w:r>
    </w:p>
    <w:p w:rsidR="005F637D" w:rsidP="004F7C03" w:rsidRDefault="008F6AF9" w14:paraId="568803F8" w14:textId="59A6DE8E">
      <w:pPr>
        <w:pStyle w:val="NormalSS"/>
      </w:pPr>
      <w:r w:rsidRPr="009D543C">
        <w:t>The</w:t>
      </w:r>
      <w:r w:rsidRPr="009D543C" w:rsidR="005F637D">
        <w:t xml:space="preserve"> outcomes </w:t>
      </w:r>
      <w:r w:rsidRPr="009D543C" w:rsidR="009D3AC2">
        <w:t>analysis</w:t>
      </w:r>
      <w:r w:rsidRPr="009D543C" w:rsidR="005F637D">
        <w:t xml:space="preserve"> </w:t>
      </w:r>
      <w:r w:rsidRPr="009D543C">
        <w:t>will</w:t>
      </w:r>
      <w:r w:rsidRPr="009D543C" w:rsidR="005F637D">
        <w:t xml:space="preserve"> describe the characteristics</w:t>
      </w:r>
      <w:r w:rsidRPr="009D543C" w:rsidR="000D3B04">
        <w:t xml:space="preserve"> of participating families</w:t>
      </w:r>
      <w:r w:rsidRPr="009D543C" w:rsidR="005F637D">
        <w:t xml:space="preserve"> and </w:t>
      </w:r>
      <w:r w:rsidRPr="009D543C" w:rsidR="000D3B04">
        <w:t xml:space="preserve">their </w:t>
      </w:r>
      <w:r w:rsidRPr="009D543C" w:rsidR="005F637D">
        <w:t xml:space="preserve">outcomes in the </w:t>
      </w:r>
      <w:r w:rsidRPr="009D543C" w:rsidR="00C048E8">
        <w:t xml:space="preserve">five </w:t>
      </w:r>
      <w:r w:rsidRPr="009D543C" w:rsidR="005F637D">
        <w:t xml:space="preserve">domains: </w:t>
      </w:r>
      <w:r w:rsidRPr="009D543C" w:rsidR="00092064">
        <w:t>(</w:t>
      </w:r>
      <w:r w:rsidRPr="009D543C" w:rsidR="00C048E8">
        <w:t xml:space="preserve">1) </w:t>
      </w:r>
      <w:r w:rsidRPr="009D543C" w:rsidR="005F637D">
        <w:t>child well-being</w:t>
      </w:r>
      <w:r w:rsidRPr="009D543C" w:rsidR="00391F1D">
        <w:t>,</w:t>
      </w:r>
      <w:r w:rsidRPr="009D543C" w:rsidR="00C048E8">
        <w:t xml:space="preserve"> </w:t>
      </w:r>
      <w:r w:rsidRPr="009D543C" w:rsidR="00092064">
        <w:t>(</w:t>
      </w:r>
      <w:r w:rsidRPr="009D543C" w:rsidR="00C048E8">
        <w:t>2</w:t>
      </w:r>
      <w:r w:rsidRPr="009D543C" w:rsidR="00092064">
        <w:t xml:space="preserve">) </w:t>
      </w:r>
      <w:r w:rsidRPr="009D543C" w:rsidR="005F637D">
        <w:t>family functioning and stability</w:t>
      </w:r>
      <w:r w:rsidRPr="009D543C" w:rsidR="00391F1D">
        <w:t>,</w:t>
      </w:r>
      <w:r w:rsidRPr="009D543C" w:rsidR="005F637D">
        <w:t xml:space="preserve"> </w:t>
      </w:r>
      <w:r w:rsidRPr="009D543C" w:rsidR="00092064">
        <w:t>(</w:t>
      </w:r>
      <w:r w:rsidRPr="009D543C" w:rsidR="00C048E8">
        <w:t xml:space="preserve">3) </w:t>
      </w:r>
      <w:r w:rsidRPr="009D543C" w:rsidR="005F637D">
        <w:t>adult recovery</w:t>
      </w:r>
      <w:r w:rsidRPr="009D543C" w:rsidR="00391F1D">
        <w:t>,</w:t>
      </w:r>
      <w:r w:rsidRPr="009D543C" w:rsidR="005F637D">
        <w:t xml:space="preserve"> </w:t>
      </w:r>
      <w:r w:rsidRPr="009D543C" w:rsidR="00092064">
        <w:t>(</w:t>
      </w:r>
      <w:r w:rsidRPr="009D543C" w:rsidR="00C048E8">
        <w:t xml:space="preserve">4) </w:t>
      </w:r>
      <w:r w:rsidRPr="009D543C" w:rsidR="005F637D">
        <w:t>child permanency</w:t>
      </w:r>
      <w:r w:rsidRPr="009D543C" w:rsidR="00391F1D">
        <w:t>,</w:t>
      </w:r>
      <w:r w:rsidRPr="009D543C" w:rsidR="005F637D">
        <w:t xml:space="preserve"> and</w:t>
      </w:r>
      <w:r w:rsidRPr="009D543C" w:rsidR="00330A03">
        <w:t xml:space="preserve"> </w:t>
      </w:r>
      <w:r w:rsidRPr="009D543C" w:rsidR="00092064">
        <w:t>(</w:t>
      </w:r>
      <w:r w:rsidRPr="009D543C" w:rsidR="00C048E8">
        <w:t xml:space="preserve">5) </w:t>
      </w:r>
      <w:r w:rsidRPr="009D543C" w:rsidR="005F637D">
        <w:t>child safety.</w:t>
      </w:r>
      <w:r w:rsidR="005F637D">
        <w:t xml:space="preserve"> </w:t>
      </w:r>
    </w:p>
    <w:p w:rsidR="005F637D" w:rsidP="00C24AE4" w:rsidRDefault="00D5146C" w14:paraId="3B0D3143" w14:textId="272A9D7C">
      <w:pPr>
        <w:pStyle w:val="NormalSS"/>
      </w:pPr>
      <w:r>
        <w:t>Grantees will administer f</w:t>
      </w:r>
      <w:r w:rsidR="00062CC0">
        <w:t>ive</w:t>
      </w:r>
      <w:r w:rsidR="00912C0E">
        <w:t xml:space="preserve"> </w:t>
      </w:r>
      <w:r w:rsidR="006A422C">
        <w:t xml:space="preserve">instruments </w:t>
      </w:r>
      <w:r w:rsidR="005F637D">
        <w:t>at pro</w:t>
      </w:r>
      <w:r>
        <w:t>ject</w:t>
      </w:r>
      <w:r w:rsidR="005F637D">
        <w:t xml:space="preserve"> entry and</w:t>
      </w:r>
      <w:r w:rsidR="006A422C">
        <w:t xml:space="preserve"> </w:t>
      </w:r>
      <w:r w:rsidR="005F637D">
        <w:t>exit to</w:t>
      </w:r>
      <w:r w:rsidR="00805B7E">
        <w:t xml:space="preserve"> obtain data on</w:t>
      </w:r>
      <w:r w:rsidR="005F637D">
        <w:t xml:space="preserve"> </w:t>
      </w:r>
      <w:r w:rsidR="006A422C">
        <w:t xml:space="preserve">child well-being </w:t>
      </w:r>
      <w:r w:rsidR="005F637D">
        <w:t>for a focal child identified in each RPG case, and for the family functioning</w:t>
      </w:r>
      <w:r w:rsidR="006A422C">
        <w:t>/stability</w:t>
      </w:r>
      <w:r w:rsidR="005F637D">
        <w:t xml:space="preserve"> and recovery domains</w:t>
      </w:r>
      <w:r w:rsidR="006A422C">
        <w:t>, as follows</w:t>
      </w:r>
      <w:r w:rsidR="00C43547">
        <w:t xml:space="preserve"> (also in </w:t>
      </w:r>
      <w:r w:rsidRPr="00162067" w:rsidR="00C43547">
        <w:rPr>
          <w:b/>
        </w:rPr>
        <w:t>Appendix F</w:t>
      </w:r>
      <w:r w:rsidR="00C43547">
        <w:t>)</w:t>
      </w:r>
      <w:r w:rsidR="005F637D">
        <w:t>:</w:t>
      </w:r>
    </w:p>
    <w:p w:rsidR="005F637D" w:rsidP="00A56D0B" w:rsidRDefault="005F637D" w14:paraId="0427ADF6" w14:textId="77777777">
      <w:pPr>
        <w:pStyle w:val="NumberedBullet"/>
        <w:numPr>
          <w:ilvl w:val="0"/>
          <w:numId w:val="15"/>
        </w:numPr>
      </w:pPr>
      <w:r>
        <w:t xml:space="preserve">Child </w:t>
      </w:r>
      <w:r w:rsidR="00665DD2">
        <w:t>w</w:t>
      </w:r>
      <w:r>
        <w:t>ell-being</w:t>
      </w:r>
      <w:r w:rsidR="00746356">
        <w:t xml:space="preserve"> (</w:t>
      </w:r>
      <w:r w:rsidR="00D968F6">
        <w:t>one of the following age-</w:t>
      </w:r>
      <w:r w:rsidR="00E22477">
        <w:t xml:space="preserve">appropriate </w:t>
      </w:r>
      <w:r w:rsidR="00D968F6">
        <w:t>instruments</w:t>
      </w:r>
      <w:r w:rsidRPr="005E6FAC" w:rsidR="005E6FAC">
        <w:t xml:space="preserve"> depending on the age of the focal child</w:t>
      </w:r>
      <w:r w:rsidR="00746356">
        <w:t>)</w:t>
      </w:r>
    </w:p>
    <w:p w:rsidR="005E6FAC" w:rsidP="00A222A0" w:rsidRDefault="005F637D" w14:paraId="014968F3" w14:textId="77777777">
      <w:pPr>
        <w:pStyle w:val="Dash"/>
        <w:ind w:left="1170"/>
      </w:pPr>
      <w:r w:rsidRPr="00BA69EF">
        <w:t>Child Beh</w:t>
      </w:r>
      <w:r>
        <w:t xml:space="preserve">avior Checklist-Preschool Form </w:t>
      </w:r>
      <w:r w:rsidRPr="00BA69EF">
        <w:t>(Achenbach and Rescorla 2000)</w:t>
      </w:r>
      <w:r>
        <w:t xml:space="preserve"> </w:t>
      </w:r>
    </w:p>
    <w:p w:rsidRPr="00BA69EF" w:rsidR="005F637D" w:rsidP="00A222A0" w:rsidRDefault="005F637D" w14:paraId="784BD6B0" w14:textId="62E39871">
      <w:pPr>
        <w:pStyle w:val="Dash"/>
        <w:ind w:left="1170"/>
      </w:pPr>
      <w:r w:rsidRPr="00BA69EF">
        <w:t>Child Behavior Checklist-School-Age F</w:t>
      </w:r>
      <w:r w:rsidR="009D4AEF">
        <w:t>orm (Achenbach and Rescorla 2001</w:t>
      </w:r>
      <w:r w:rsidRPr="00BA69EF">
        <w:t>)</w:t>
      </w:r>
    </w:p>
    <w:p w:rsidR="005F637D" w:rsidP="00A56D0B" w:rsidRDefault="005F637D" w14:paraId="107828C9" w14:textId="77777777">
      <w:pPr>
        <w:pStyle w:val="Dash"/>
        <w:ind w:left="1170"/>
      </w:pPr>
      <w:r w:rsidRPr="00BA69EF">
        <w:t>Infant-Toddler Sensory Profile (Dunn 2002)</w:t>
      </w:r>
      <w:r>
        <w:t xml:space="preserve"> </w:t>
      </w:r>
    </w:p>
    <w:p w:rsidR="005F637D" w:rsidP="00A56D0B" w:rsidRDefault="005F637D" w14:paraId="6CC155FF" w14:textId="3B394D21">
      <w:pPr>
        <w:pStyle w:val="NumberedBullet"/>
        <w:numPr>
          <w:ilvl w:val="0"/>
          <w:numId w:val="15"/>
        </w:numPr>
      </w:pPr>
      <w:r>
        <w:t xml:space="preserve">Family </w:t>
      </w:r>
      <w:r w:rsidR="00665DD2">
        <w:t>f</w:t>
      </w:r>
      <w:r>
        <w:t>unctioning</w:t>
      </w:r>
      <w:r w:rsidR="00391F1D">
        <w:t xml:space="preserve"> and stability</w:t>
      </w:r>
      <w:r w:rsidR="005E6FAC">
        <w:t xml:space="preserve"> (both)</w:t>
      </w:r>
    </w:p>
    <w:p w:rsidR="005F637D" w:rsidP="00A222A0" w:rsidRDefault="005F637D" w14:paraId="500D1391" w14:textId="77777777">
      <w:pPr>
        <w:pStyle w:val="Dash"/>
        <w:ind w:left="1170"/>
      </w:pPr>
      <w:r w:rsidRPr="00BA69EF">
        <w:t>Adult-Adolescent Parenting Inventory (</w:t>
      </w:r>
      <w:proofErr w:type="spellStart"/>
      <w:r w:rsidRPr="00BA69EF">
        <w:t>Bavolek</w:t>
      </w:r>
      <w:proofErr w:type="spellEnd"/>
      <w:r w:rsidRPr="00BA69EF">
        <w:t xml:space="preserve"> and Keene 1999)</w:t>
      </w:r>
    </w:p>
    <w:p w:rsidR="005F637D" w:rsidP="00A56D0B" w:rsidRDefault="005F637D" w14:paraId="20B48C4D" w14:textId="77777777">
      <w:pPr>
        <w:pStyle w:val="Dash"/>
        <w:ind w:left="1170"/>
      </w:pPr>
      <w:r w:rsidRPr="00BA69EF">
        <w:t>Center for Epidemiologic Studies-Depre</w:t>
      </w:r>
      <w:r>
        <w:t>ssion Scale, 12-Item Short Form (</w:t>
      </w:r>
      <w:proofErr w:type="spellStart"/>
      <w:r>
        <w:t>Radloff</w:t>
      </w:r>
      <w:proofErr w:type="spellEnd"/>
      <w:r>
        <w:t xml:space="preserve"> </w:t>
      </w:r>
      <w:r w:rsidRPr="00BA69EF">
        <w:t>1977)</w:t>
      </w:r>
    </w:p>
    <w:p w:rsidR="005F637D" w:rsidP="00A56D0B" w:rsidRDefault="006A422C" w14:paraId="49772BA8" w14:textId="77777777">
      <w:pPr>
        <w:pStyle w:val="NumberedBullet"/>
        <w:numPr>
          <w:ilvl w:val="0"/>
          <w:numId w:val="15"/>
        </w:numPr>
      </w:pPr>
      <w:r>
        <w:t xml:space="preserve">Adult </w:t>
      </w:r>
      <w:r w:rsidR="00665DD2">
        <w:t>r</w:t>
      </w:r>
      <w:r w:rsidR="005F637D">
        <w:t>ecovery</w:t>
      </w:r>
      <w:r w:rsidR="005E6FAC">
        <w:t xml:space="preserve"> (both)</w:t>
      </w:r>
    </w:p>
    <w:p w:rsidR="005F637D" w:rsidP="00A222A0" w:rsidRDefault="005F637D" w14:paraId="7BD2A305" w14:textId="78A8F0C1">
      <w:pPr>
        <w:pStyle w:val="Dash"/>
        <w:ind w:left="1170"/>
      </w:pPr>
      <w:r w:rsidRPr="00BA69EF">
        <w:t>Addiction Severity Index, Self-Report Form</w:t>
      </w:r>
      <w:r w:rsidR="00E22477">
        <w:t xml:space="preserve"> (drug and alcohol scales only)</w:t>
      </w:r>
      <w:r w:rsidR="009D4AEF">
        <w:t xml:space="preserve"> (McLella</w:t>
      </w:r>
      <w:r w:rsidRPr="00BA69EF">
        <w:t>n et al. 1992)</w:t>
      </w:r>
    </w:p>
    <w:p w:rsidR="005F637D" w:rsidP="00A56D0B" w:rsidRDefault="005F637D" w14:paraId="5AC4F299" w14:textId="77777777">
      <w:pPr>
        <w:pStyle w:val="Dash"/>
        <w:spacing w:after="240"/>
        <w:ind w:left="1170"/>
      </w:pPr>
      <w:r w:rsidRPr="00BA69EF">
        <w:t xml:space="preserve">Trauma Symptoms Checklist-40 (Briere and </w:t>
      </w:r>
      <w:proofErr w:type="spellStart"/>
      <w:r w:rsidRPr="00BA69EF">
        <w:t>Runtz</w:t>
      </w:r>
      <w:proofErr w:type="spellEnd"/>
      <w:r w:rsidRPr="00BA69EF">
        <w:t xml:space="preserve"> 1989)</w:t>
      </w:r>
    </w:p>
    <w:p w:rsidR="005F637D" w:rsidP="00C24AE4" w:rsidRDefault="005F637D" w14:paraId="509BB41E" w14:textId="6EFC0C2B">
      <w:pPr>
        <w:pStyle w:val="NormalSS"/>
      </w:pPr>
      <w:r>
        <w:t>G</w:t>
      </w:r>
      <w:r w:rsidRPr="009C1BA8">
        <w:t xml:space="preserve">rantees </w:t>
      </w:r>
      <w:r>
        <w:t xml:space="preserve">will also </w:t>
      </w:r>
      <w:r w:rsidR="006C1FC8">
        <w:t>obtain</w:t>
      </w:r>
      <w:r w:rsidRPr="009C1BA8">
        <w:t xml:space="preserve"> data from administrative records maintained by </w:t>
      </w:r>
      <w:r w:rsidR="00CF7FF7">
        <w:t xml:space="preserve">local or state </w:t>
      </w:r>
      <w:r w:rsidRPr="009C1BA8">
        <w:t>child welfare, foster care, and substance abuse treatment agencies</w:t>
      </w:r>
      <w:r w:rsidR="006C1FC8">
        <w:t xml:space="preserve"> for their local evaluations, and provide a core set of records to the cross-site evaluator</w:t>
      </w:r>
      <w:r w:rsidRPr="009C1BA8">
        <w:t xml:space="preserve">. </w:t>
      </w:r>
      <w:r w:rsidR="002768B4">
        <w:t xml:space="preserve">These records will </w:t>
      </w:r>
      <w:r w:rsidR="00391F1D">
        <w:t>serve</w:t>
      </w:r>
      <w:r w:rsidR="002768B4">
        <w:t xml:space="preserve"> to create measures of child safety and permanency, and adult receipt of substance abuse treatment services </w:t>
      </w:r>
      <w:r w:rsidR="002768B4">
        <w:lastRenderedPageBreak/>
        <w:t xml:space="preserve">and their recovery. </w:t>
      </w:r>
      <w:r w:rsidR="0030717D">
        <w:t>Grantees will receive a</w:t>
      </w:r>
      <w:r w:rsidR="006C1FC8">
        <w:t xml:space="preserve"> list and specifications of the core set of records needed</w:t>
      </w:r>
      <w:r w:rsidR="00C43547">
        <w:t xml:space="preserve"> (see </w:t>
      </w:r>
      <w:r w:rsidRPr="00162067" w:rsidR="00C43547">
        <w:rPr>
          <w:b/>
        </w:rPr>
        <w:t>Appendix G</w:t>
      </w:r>
      <w:r w:rsidR="00C43547">
        <w:t>).</w:t>
      </w:r>
    </w:p>
    <w:p w:rsidRPr="007F088E" w:rsidR="005F637D" w:rsidP="00122C63" w:rsidRDefault="001D6793" w14:paraId="0059C941" w14:textId="363089B8">
      <w:pPr>
        <w:pStyle w:val="H4Number"/>
      </w:pPr>
      <w:r>
        <w:t>D</w:t>
      </w:r>
      <w:r w:rsidRPr="007F088E" w:rsidR="001A227A">
        <w:t xml:space="preserve">. </w:t>
      </w:r>
      <w:r w:rsidR="00122C63">
        <w:tab/>
      </w:r>
      <w:r w:rsidRPr="007F088E" w:rsidR="005F637D">
        <w:t>Impact</w:t>
      </w:r>
      <w:r w:rsidR="00F61BE8">
        <w:t>s</w:t>
      </w:r>
      <w:r w:rsidRPr="007F088E" w:rsidR="005F637D">
        <w:t xml:space="preserve"> </w:t>
      </w:r>
      <w:r w:rsidR="00F61BE8">
        <w:t>a</w:t>
      </w:r>
      <w:r w:rsidRPr="007F088E" w:rsidR="009D3AC2">
        <w:t>nalysis</w:t>
      </w:r>
      <w:r w:rsidRPr="007F088E" w:rsidR="005F637D">
        <w:t xml:space="preserve"> </w:t>
      </w:r>
    </w:p>
    <w:p w:rsidR="005F637D" w:rsidP="004F7C03" w:rsidRDefault="005F637D" w14:paraId="0F8A7ABD" w14:textId="311B8CF8">
      <w:pPr>
        <w:pStyle w:val="NormalSS"/>
      </w:pPr>
      <w:r>
        <w:t>The</w:t>
      </w:r>
      <w:r w:rsidR="003C1520">
        <w:t xml:space="preserve"> </w:t>
      </w:r>
      <w:r>
        <w:t>impact</w:t>
      </w:r>
      <w:r w:rsidR="00285DCC">
        <w:t>s</w:t>
      </w:r>
      <w:r>
        <w:t xml:space="preserve"> </w:t>
      </w:r>
      <w:r w:rsidR="009D3AC2">
        <w:t>analysis</w:t>
      </w:r>
      <w:r w:rsidRPr="0075043B">
        <w:t xml:space="preserve"> </w:t>
      </w:r>
      <w:r w:rsidR="003C1520">
        <w:t>aims to</w:t>
      </w:r>
      <w:r>
        <w:t xml:space="preserve"> provide pooled estimates of the effectiveness of</w:t>
      </w:r>
      <w:r w:rsidR="003D0CD0">
        <w:t xml:space="preserve"> RPG </w:t>
      </w:r>
      <w:r w:rsidR="009D3AC2">
        <w:t>projects</w:t>
      </w:r>
      <w:r w:rsidR="003D0CD0">
        <w:t xml:space="preserve"> among</w:t>
      </w:r>
      <w:r>
        <w:t xml:space="preserve"> grantees with rigorous local</w:t>
      </w:r>
      <w:r w:rsidR="000D3B04">
        <w:t xml:space="preserve"> evaluation</w:t>
      </w:r>
      <w:r>
        <w:t xml:space="preserve"> </w:t>
      </w:r>
      <w:r w:rsidR="003D0CD0">
        <w:t>designs</w:t>
      </w:r>
      <w:r>
        <w:t>.</w:t>
      </w:r>
      <w:r w:rsidR="006F22BF">
        <w:t xml:space="preserve"> All grantees who have a well-specified quasi-</w:t>
      </w:r>
      <w:r w:rsidR="00A45C36">
        <w:t>experimental</w:t>
      </w:r>
      <w:r w:rsidR="006F22BF">
        <w:t xml:space="preserve"> or randomized controlled trial</w:t>
      </w:r>
      <w:r>
        <w:t xml:space="preserve"> </w:t>
      </w:r>
      <w:r w:rsidR="006F22BF">
        <w:t xml:space="preserve">design and a non-administrative data comparison group will be </w:t>
      </w:r>
      <w:r w:rsidR="003C1520">
        <w:t>part of</w:t>
      </w:r>
      <w:r w:rsidR="006F22BF">
        <w:t xml:space="preserve"> the </w:t>
      </w:r>
      <w:proofErr w:type="gramStart"/>
      <w:r w:rsidR="006F22BF">
        <w:t>impact</w:t>
      </w:r>
      <w:r w:rsidR="003C1520">
        <w:t>s</w:t>
      </w:r>
      <w:proofErr w:type="gramEnd"/>
      <w:r w:rsidR="006F22BF">
        <w:t xml:space="preserve"> </w:t>
      </w:r>
      <w:r w:rsidR="009D3AC2">
        <w:t>analysis</w:t>
      </w:r>
      <w:r w:rsidR="006F22BF">
        <w:t xml:space="preserve">. </w:t>
      </w:r>
      <w:r w:rsidR="00746356">
        <w:t xml:space="preserve">Grantees </w:t>
      </w:r>
      <w:r w:rsidR="006F22BF">
        <w:t xml:space="preserve">in the </w:t>
      </w:r>
      <w:proofErr w:type="gramStart"/>
      <w:r w:rsidR="006F22BF">
        <w:t>impact</w:t>
      </w:r>
      <w:r w:rsidR="003C1520">
        <w:t>s</w:t>
      </w:r>
      <w:proofErr w:type="gramEnd"/>
      <w:r w:rsidR="006F22BF">
        <w:t xml:space="preserve"> </w:t>
      </w:r>
      <w:r w:rsidR="009D3AC2">
        <w:t>analysis</w:t>
      </w:r>
      <w:r w:rsidR="006F22BF">
        <w:t xml:space="preserve"> </w:t>
      </w:r>
      <w:r w:rsidR="00746356">
        <w:t xml:space="preserve">will collect data using the same set of </w:t>
      </w:r>
      <w:r w:rsidR="006F22BF">
        <w:t xml:space="preserve">standardized </w:t>
      </w:r>
      <w:r w:rsidR="00746356">
        <w:t xml:space="preserve">instruments and </w:t>
      </w:r>
      <w:r w:rsidR="006F22BF">
        <w:t xml:space="preserve">obtain the same </w:t>
      </w:r>
      <w:r w:rsidR="00746356">
        <w:t xml:space="preserve">administrative </w:t>
      </w:r>
      <w:r w:rsidR="006F22BF">
        <w:t>data</w:t>
      </w:r>
      <w:r w:rsidR="00746356">
        <w:t xml:space="preserve"> </w:t>
      </w:r>
      <w:r w:rsidR="006F22BF">
        <w:t xml:space="preserve">on the </w:t>
      </w:r>
      <w:r w:rsidR="00A45C36">
        <w:t>comparison</w:t>
      </w:r>
      <w:r w:rsidR="006F22BF">
        <w:t xml:space="preserve"> group as </w:t>
      </w:r>
      <w:r w:rsidR="00746356">
        <w:t>described above</w:t>
      </w:r>
      <w:r w:rsidR="006F22BF">
        <w:t xml:space="preserve"> for the outcomes </w:t>
      </w:r>
      <w:r w:rsidR="0037341F">
        <w:t>analysis</w:t>
      </w:r>
      <w:r w:rsidR="00162067">
        <w:t xml:space="preserve"> (see </w:t>
      </w:r>
      <w:r w:rsidRPr="00162067" w:rsidR="00162067">
        <w:rPr>
          <w:b/>
        </w:rPr>
        <w:t>Appendix F and G</w:t>
      </w:r>
      <w:r w:rsidR="00162067">
        <w:t>)</w:t>
      </w:r>
      <w:r w:rsidR="00746356">
        <w:t xml:space="preserve">. </w:t>
      </w:r>
    </w:p>
    <w:p w:rsidRPr="00045DD3" w:rsidR="005F637D" w:rsidP="00122C63" w:rsidRDefault="005F637D" w14:paraId="4E935A03" w14:textId="77777777">
      <w:pPr>
        <w:pStyle w:val="H3Alpha"/>
      </w:pPr>
      <w:bookmarkStart w:name="_Toc222116053" w:id="9"/>
      <w:bookmarkStart w:name="_Toc234037729" w:id="10"/>
      <w:r w:rsidRPr="00045DD3">
        <w:t>A.</w:t>
      </w:r>
      <w:r>
        <w:t>3.</w:t>
      </w:r>
      <w:r>
        <w:tab/>
      </w:r>
      <w:r w:rsidRPr="00045DD3">
        <w:t xml:space="preserve">Use of </w:t>
      </w:r>
      <w:r>
        <w:t>Improved Information Technology and Burden Reduction</w:t>
      </w:r>
      <w:bookmarkEnd w:id="9"/>
      <w:bookmarkEnd w:id="10"/>
    </w:p>
    <w:p w:rsidR="00FA65A1" w:rsidP="004F7C03" w:rsidRDefault="004F3E3C" w14:paraId="05F0F386" w14:textId="33C84005">
      <w:pPr>
        <w:pStyle w:val="NormalSS"/>
        <w:rPr>
          <w:bCs/>
          <w:szCs w:val="24"/>
        </w:rPr>
      </w:pPr>
      <w:r>
        <w:rPr>
          <w:bCs/>
          <w:szCs w:val="24"/>
        </w:rPr>
        <w:t>The RPG cr</w:t>
      </w:r>
      <w:r w:rsidRPr="004F7C03">
        <w:t>o</w:t>
      </w:r>
      <w:r>
        <w:rPr>
          <w:bCs/>
          <w:szCs w:val="24"/>
        </w:rPr>
        <w:t>ss-site e</w:t>
      </w:r>
      <w:r w:rsidR="005F637D">
        <w:rPr>
          <w:bCs/>
          <w:szCs w:val="24"/>
        </w:rPr>
        <w:t>valuation will use</w:t>
      </w:r>
      <w:r w:rsidR="00203007">
        <w:rPr>
          <w:bCs/>
          <w:szCs w:val="24"/>
        </w:rPr>
        <w:t xml:space="preserve"> technology</w:t>
      </w:r>
      <w:r w:rsidR="005F637D">
        <w:rPr>
          <w:bCs/>
          <w:szCs w:val="24"/>
        </w:rPr>
        <w:t xml:space="preserve"> to collect study information. </w:t>
      </w:r>
      <w:r w:rsidR="00203007">
        <w:rPr>
          <w:bCs/>
          <w:szCs w:val="24"/>
        </w:rPr>
        <w:t>The only exceptions are for the</w:t>
      </w:r>
      <w:r w:rsidR="005F637D">
        <w:rPr>
          <w:bCs/>
          <w:szCs w:val="24"/>
        </w:rPr>
        <w:t xml:space="preserve"> </w:t>
      </w:r>
      <w:r w:rsidR="00203007">
        <w:rPr>
          <w:bCs/>
          <w:szCs w:val="24"/>
        </w:rPr>
        <w:t>s</w:t>
      </w:r>
      <w:r w:rsidR="005F637D">
        <w:rPr>
          <w:bCs/>
          <w:szCs w:val="24"/>
        </w:rPr>
        <w:t xml:space="preserve">emi-structured </w:t>
      </w:r>
      <w:r w:rsidR="00203007">
        <w:rPr>
          <w:bCs/>
          <w:szCs w:val="24"/>
        </w:rPr>
        <w:t xml:space="preserve">in-person </w:t>
      </w:r>
      <w:r w:rsidR="005F637D">
        <w:rPr>
          <w:bCs/>
          <w:szCs w:val="24"/>
        </w:rPr>
        <w:t xml:space="preserve">interviews conducted during site visits, </w:t>
      </w:r>
      <w:r w:rsidR="00203007">
        <w:rPr>
          <w:bCs/>
          <w:szCs w:val="24"/>
        </w:rPr>
        <w:t>the written</w:t>
      </w:r>
      <w:r w:rsidR="005F637D">
        <w:rPr>
          <w:bCs/>
          <w:szCs w:val="24"/>
        </w:rPr>
        <w:t xml:space="preserve"> semi</w:t>
      </w:r>
      <w:r w:rsidRPr="004F7C03" w:rsidR="005F637D">
        <w:t>annual</w:t>
      </w:r>
      <w:r w:rsidRPr="004F3E3C" w:rsidR="005F637D">
        <w:rPr>
          <w:bCs/>
          <w:szCs w:val="24"/>
        </w:rPr>
        <w:t xml:space="preserve"> progress reports</w:t>
      </w:r>
      <w:r w:rsidR="00FD2135">
        <w:rPr>
          <w:bCs/>
          <w:szCs w:val="24"/>
        </w:rPr>
        <w:t>, and the paper and pencil partner survey</w:t>
      </w:r>
      <w:r w:rsidRPr="004F3E3C" w:rsidR="00203007">
        <w:rPr>
          <w:bCs/>
          <w:szCs w:val="24"/>
        </w:rPr>
        <w:t>.</w:t>
      </w:r>
      <w:r w:rsidRPr="004F3E3C">
        <w:rPr>
          <w:bCs/>
          <w:szCs w:val="24"/>
        </w:rPr>
        <w:t xml:space="preserve"> </w:t>
      </w:r>
      <w:r w:rsidR="00FA65A1">
        <w:rPr>
          <w:bCs/>
          <w:szCs w:val="24"/>
        </w:rPr>
        <w:t>The cross-site evaluation will use technology to improve the user experience and reduce burden in the following ways:</w:t>
      </w:r>
    </w:p>
    <w:p w:rsidRPr="005E6FAC" w:rsidR="005F637D" w:rsidP="00122C63" w:rsidRDefault="0078221F" w14:paraId="3074A9DB" w14:textId="4D9446D7">
      <w:pPr>
        <w:pStyle w:val="Bullet"/>
      </w:pPr>
      <w:r>
        <w:rPr>
          <w:b/>
        </w:rPr>
        <w:t xml:space="preserve">Data entry system </w:t>
      </w:r>
      <w:r w:rsidR="00D261C5">
        <w:rPr>
          <w:b/>
        </w:rPr>
        <w:t xml:space="preserve">to </w:t>
      </w:r>
      <w:r w:rsidRPr="00213EC3" w:rsidR="005F637D">
        <w:rPr>
          <w:b/>
        </w:rPr>
        <w:t xml:space="preserve">collect </w:t>
      </w:r>
      <w:r>
        <w:rPr>
          <w:b/>
        </w:rPr>
        <w:t>data</w:t>
      </w:r>
      <w:r w:rsidR="00D261C5">
        <w:rPr>
          <w:b/>
        </w:rPr>
        <w:t xml:space="preserve"> from </w:t>
      </w:r>
      <w:r w:rsidRPr="00213EC3" w:rsidR="005F637D">
        <w:rPr>
          <w:b/>
        </w:rPr>
        <w:t>grantee</w:t>
      </w:r>
      <w:r w:rsidR="00D261C5">
        <w:rPr>
          <w:b/>
        </w:rPr>
        <w:t>s</w:t>
      </w:r>
      <w:r w:rsidRPr="00213EC3" w:rsidR="005F637D">
        <w:rPr>
          <w:b/>
        </w:rPr>
        <w:t>.</w:t>
      </w:r>
      <w:r w:rsidR="005F637D">
        <w:t xml:space="preserve"> </w:t>
      </w:r>
      <w:r w:rsidR="00D261C5">
        <w:t xml:space="preserve">The evaluation contractor and its subcontractor operate </w:t>
      </w:r>
      <w:r w:rsidR="007B1363">
        <w:t xml:space="preserve">a </w:t>
      </w:r>
      <w:r w:rsidR="00D261C5">
        <w:t xml:space="preserve">seamless and transparent </w:t>
      </w:r>
      <w:r w:rsidR="007B4BAD">
        <w:t xml:space="preserve">web-based </w:t>
      </w:r>
      <w:r w:rsidR="00D261C5">
        <w:t>data reporting system, known as t</w:t>
      </w:r>
      <w:r w:rsidR="00F25622">
        <w:t>he RPG</w:t>
      </w:r>
      <w:r w:rsidR="00296DC2">
        <w:t>-</w:t>
      </w:r>
      <w:r w:rsidR="007B1363">
        <w:t>Evaluation Data System (EDS)</w:t>
      </w:r>
      <w:r w:rsidR="00D261C5">
        <w:t xml:space="preserve">. </w:t>
      </w:r>
      <w:r w:rsidR="007B1363">
        <w:t>RPG-EDS</w:t>
      </w:r>
      <w:r w:rsidR="00F25622">
        <w:t xml:space="preserve"> </w:t>
      </w:r>
      <w:r w:rsidR="007B4BAD">
        <w:t>ha</w:t>
      </w:r>
      <w:r w:rsidR="00746356">
        <w:t>s</w:t>
      </w:r>
      <w:r w:rsidR="006009A6">
        <w:t xml:space="preserve"> </w:t>
      </w:r>
      <w:r w:rsidR="00BA7D00">
        <w:t xml:space="preserve">a user interface </w:t>
      </w:r>
      <w:r w:rsidR="00D261C5">
        <w:t>accessible</w:t>
      </w:r>
      <w:r w:rsidR="00F25622">
        <w:t xml:space="preserve"> from any computer, allowing for ease of entry, while </w:t>
      </w:r>
      <w:r w:rsidR="00D261C5">
        <w:t>all</w:t>
      </w:r>
      <w:r w:rsidR="00F25622">
        <w:t xml:space="preserve"> data </w:t>
      </w:r>
      <w:r w:rsidR="00112736">
        <w:t xml:space="preserve">are </w:t>
      </w:r>
      <w:r w:rsidR="00F25622">
        <w:t xml:space="preserve">housed on secure servers behind the </w:t>
      </w:r>
      <w:r w:rsidR="00D261C5">
        <w:t>contractor</w:t>
      </w:r>
      <w:r w:rsidR="00F25622">
        <w:t>s</w:t>
      </w:r>
      <w:r w:rsidR="00D261C5">
        <w:t>’</w:t>
      </w:r>
      <w:r w:rsidR="00F25622">
        <w:t xml:space="preserve"> firewall</w:t>
      </w:r>
      <w:r w:rsidR="00112736">
        <w:t>s</w:t>
      </w:r>
      <w:r w:rsidR="00F25622">
        <w:t xml:space="preserve">, thereby maintaining data security. The system has been </w:t>
      </w:r>
      <w:r w:rsidR="004C0154">
        <w:t>modeled after the data systems used with</w:t>
      </w:r>
      <w:r w:rsidR="00F25622">
        <w:t xml:space="preserve"> prior </w:t>
      </w:r>
      <w:r w:rsidR="007B1363">
        <w:t>cohorts of RPG grantees</w:t>
      </w:r>
      <w:r w:rsidR="00D261C5">
        <w:t>.</w:t>
      </w:r>
      <w:r w:rsidR="00F25622">
        <w:t xml:space="preserve"> </w:t>
      </w:r>
      <w:r w:rsidRPr="00F25622" w:rsidR="005F637D">
        <w:t xml:space="preserve">It </w:t>
      </w:r>
      <w:r w:rsidR="00112736">
        <w:t>includes</w:t>
      </w:r>
      <w:r w:rsidRPr="00F25622" w:rsidR="005F637D">
        <w:t xml:space="preserve"> two </w:t>
      </w:r>
      <w:r w:rsidR="00DC07DF">
        <w:t>applications</w:t>
      </w:r>
      <w:r w:rsidRPr="00F25622" w:rsidR="005F637D">
        <w:t xml:space="preserve">, each designed to facilitate efficient reporting of </w:t>
      </w:r>
      <w:r w:rsidR="007B4BAD">
        <w:t>(</w:t>
      </w:r>
      <w:r w:rsidR="00DC07DF">
        <w:t xml:space="preserve">1) </w:t>
      </w:r>
      <w:r w:rsidRPr="00F25622" w:rsidR="00E50D6E">
        <w:t>enrollment and service</w:t>
      </w:r>
      <w:r w:rsidR="00112736">
        <w:t>s</w:t>
      </w:r>
      <w:r w:rsidRPr="00F25622" w:rsidR="00E50D6E">
        <w:t xml:space="preserve"> </w:t>
      </w:r>
      <w:r w:rsidR="00E50D6E">
        <w:t>data</w:t>
      </w:r>
      <w:r w:rsidR="00DC07DF">
        <w:t xml:space="preserve">, and </w:t>
      </w:r>
      <w:r w:rsidR="007B4BAD">
        <w:t>(</w:t>
      </w:r>
      <w:r w:rsidR="00DC07DF">
        <w:t>2)</w:t>
      </w:r>
      <w:r w:rsidR="00E50D6E">
        <w:t xml:space="preserve"> </w:t>
      </w:r>
      <w:r w:rsidRPr="00F25622" w:rsidR="00E50D6E">
        <w:t>outcome</w:t>
      </w:r>
      <w:r w:rsidR="00112736">
        <w:t>s</w:t>
      </w:r>
      <w:r w:rsidRPr="00F25622" w:rsidR="00E50D6E">
        <w:t xml:space="preserve"> data</w:t>
      </w:r>
      <w:r w:rsidR="00E50D6E">
        <w:t>.</w:t>
      </w:r>
      <w:r w:rsidRPr="0078221F">
        <w:t xml:space="preserve"> </w:t>
      </w:r>
      <w:r w:rsidRPr="004C0154">
        <w:t xml:space="preserve">The </w:t>
      </w:r>
      <w:r>
        <w:t>system</w:t>
      </w:r>
      <w:r w:rsidRPr="004C0154">
        <w:t xml:space="preserve"> </w:t>
      </w:r>
      <w:r w:rsidR="00112736">
        <w:t xml:space="preserve">can </w:t>
      </w:r>
      <w:r w:rsidRPr="004C0154">
        <w:t xml:space="preserve">be used by multiple users at each organization and will provide varying levels of access depending on users’ needs. For example, administrators or supervisors will have the greatest rights within the system, </w:t>
      </w:r>
      <w:r w:rsidR="00112736">
        <w:t>being able</w:t>
      </w:r>
      <w:r w:rsidRPr="004C0154">
        <w:t xml:space="preserve"> to create new users, assign program participants to staff members, and review all activity from the organization. Staff providing direct services to study participants will </w:t>
      </w:r>
      <w:r w:rsidR="00112736">
        <w:t>be able</w:t>
      </w:r>
      <w:r w:rsidRPr="004C0154">
        <w:t xml:space="preserve"> to record and review information about participants assigned to their caseload. The various levels of system access allow for streamlining of information. Limiting full system access to a small set of staff members increase</w:t>
      </w:r>
      <w:r w:rsidR="00C842B4">
        <w:t>s</w:t>
      </w:r>
      <w:r w:rsidRPr="004C0154">
        <w:t xml:space="preserve"> data security, reduces respondent confusion, and supports the collection of higher quality information</w:t>
      </w:r>
      <w:r w:rsidR="00C842B4">
        <w:t>.</w:t>
      </w:r>
    </w:p>
    <w:p w:rsidRPr="004C0154" w:rsidR="00E50D6E" w:rsidP="00A222A0" w:rsidRDefault="00E50D6E" w14:paraId="05112F21" w14:textId="6AB0A20E">
      <w:pPr>
        <w:pStyle w:val="Dash"/>
        <w:ind w:left="1170"/>
        <w:rPr>
          <w:bCs/>
          <w:szCs w:val="24"/>
        </w:rPr>
      </w:pPr>
      <w:r w:rsidRPr="004C0154">
        <w:rPr>
          <w:b/>
          <w:bCs/>
          <w:szCs w:val="24"/>
        </w:rPr>
        <w:t>Enrollment and service</w:t>
      </w:r>
      <w:r w:rsidR="00FB19C2">
        <w:rPr>
          <w:b/>
          <w:bCs/>
          <w:szCs w:val="24"/>
        </w:rPr>
        <w:t>s</w:t>
      </w:r>
      <w:r w:rsidRPr="004C0154">
        <w:rPr>
          <w:b/>
          <w:bCs/>
          <w:szCs w:val="24"/>
        </w:rPr>
        <w:t xml:space="preserve"> </w:t>
      </w:r>
      <w:r w:rsidR="0078221F">
        <w:rPr>
          <w:b/>
          <w:bCs/>
          <w:szCs w:val="24"/>
        </w:rPr>
        <w:t>data</w:t>
      </w:r>
      <w:r w:rsidRPr="004C0154">
        <w:rPr>
          <w:b/>
          <w:bCs/>
          <w:szCs w:val="24"/>
        </w:rPr>
        <w:t>.</w:t>
      </w:r>
      <w:r w:rsidRPr="004C0154">
        <w:rPr>
          <w:bCs/>
          <w:szCs w:val="24"/>
        </w:rPr>
        <w:t xml:space="preserve"> </w:t>
      </w:r>
      <w:r w:rsidR="00FA65A1">
        <w:rPr>
          <w:bCs/>
          <w:szCs w:val="24"/>
        </w:rPr>
        <w:t>On a rolling basis, g</w:t>
      </w:r>
      <w:r w:rsidRPr="004C0154">
        <w:rPr>
          <w:bCs/>
          <w:szCs w:val="24"/>
        </w:rPr>
        <w:t>rantee staff will use the enrollment and service</w:t>
      </w:r>
      <w:r w:rsidR="00FB19C2">
        <w:rPr>
          <w:bCs/>
          <w:szCs w:val="24"/>
        </w:rPr>
        <w:t>s</w:t>
      </w:r>
      <w:r w:rsidRPr="004C0154">
        <w:rPr>
          <w:bCs/>
          <w:szCs w:val="24"/>
        </w:rPr>
        <w:t xml:space="preserve"> </w:t>
      </w:r>
      <w:r w:rsidR="0078221F">
        <w:rPr>
          <w:bCs/>
          <w:szCs w:val="24"/>
        </w:rPr>
        <w:t>data</w:t>
      </w:r>
      <w:r w:rsidRPr="004C0154">
        <w:rPr>
          <w:bCs/>
          <w:szCs w:val="24"/>
        </w:rPr>
        <w:t xml:space="preserve"> </w:t>
      </w:r>
      <w:r w:rsidR="007B4BAD">
        <w:rPr>
          <w:bCs/>
          <w:szCs w:val="24"/>
        </w:rPr>
        <w:t xml:space="preserve">application </w:t>
      </w:r>
      <w:r w:rsidRPr="004C0154">
        <w:rPr>
          <w:bCs/>
          <w:szCs w:val="24"/>
        </w:rPr>
        <w:t xml:space="preserve">to provide demographic information on each RPG case at enrollment, </w:t>
      </w:r>
      <w:r w:rsidRPr="004C0154">
        <w:rPr>
          <w:szCs w:val="24"/>
        </w:rPr>
        <w:t xml:space="preserve">as well as enrollment and exit dates for the RPG project and </w:t>
      </w:r>
      <w:r>
        <w:rPr>
          <w:szCs w:val="24"/>
        </w:rPr>
        <w:t xml:space="preserve">information on </w:t>
      </w:r>
      <w:r w:rsidRPr="00A222A0">
        <w:t>each</w:t>
      </w:r>
      <w:r w:rsidRPr="004C0154">
        <w:rPr>
          <w:szCs w:val="24"/>
        </w:rPr>
        <w:t xml:space="preserve"> </w:t>
      </w:r>
      <w:r>
        <w:rPr>
          <w:szCs w:val="24"/>
        </w:rPr>
        <w:t>service</w:t>
      </w:r>
      <w:r w:rsidRPr="004C0154">
        <w:rPr>
          <w:szCs w:val="24"/>
        </w:rPr>
        <w:t xml:space="preserve"> in which case members enroll. </w:t>
      </w:r>
      <w:r w:rsidRPr="004C0154">
        <w:rPr>
          <w:bCs/>
          <w:szCs w:val="24"/>
        </w:rPr>
        <w:t>The design of the RPG</w:t>
      </w:r>
      <w:r w:rsidR="0078221F">
        <w:rPr>
          <w:bCs/>
          <w:szCs w:val="24"/>
        </w:rPr>
        <w:t>-EDS</w:t>
      </w:r>
      <w:r w:rsidRPr="004C0154">
        <w:rPr>
          <w:bCs/>
          <w:szCs w:val="24"/>
        </w:rPr>
        <w:t xml:space="preserve"> enrollment and service</w:t>
      </w:r>
      <w:r w:rsidR="00FB19C2">
        <w:rPr>
          <w:bCs/>
          <w:szCs w:val="24"/>
        </w:rPr>
        <w:t>s</w:t>
      </w:r>
      <w:r w:rsidRPr="004C0154">
        <w:rPr>
          <w:bCs/>
          <w:szCs w:val="24"/>
        </w:rPr>
        <w:t xml:space="preserve"> </w:t>
      </w:r>
      <w:r w:rsidR="0078221F">
        <w:rPr>
          <w:bCs/>
          <w:szCs w:val="24"/>
        </w:rPr>
        <w:t>data entry application</w:t>
      </w:r>
      <w:r w:rsidRPr="004C0154">
        <w:rPr>
          <w:bCs/>
          <w:szCs w:val="24"/>
        </w:rPr>
        <w:t xml:space="preserve"> is based on web-based case management systems that Mathematica has developed and implemented successfully for multiple projects</w:t>
      </w:r>
      <w:r>
        <w:rPr>
          <w:bCs/>
          <w:szCs w:val="24"/>
        </w:rPr>
        <w:t xml:space="preserve">, including evaluations of prior RPG </w:t>
      </w:r>
      <w:r w:rsidR="00A45C36">
        <w:rPr>
          <w:bCs/>
          <w:szCs w:val="24"/>
        </w:rPr>
        <w:t>cohorts that</w:t>
      </w:r>
      <w:r w:rsidRPr="004C0154">
        <w:rPr>
          <w:bCs/>
          <w:szCs w:val="24"/>
        </w:rPr>
        <w:t xml:space="preserve"> involved collecting similar data from similar types of providers. For example, the enrollment and service</w:t>
      </w:r>
      <w:r w:rsidR="00FB19C2">
        <w:rPr>
          <w:bCs/>
          <w:szCs w:val="24"/>
        </w:rPr>
        <w:t>s</w:t>
      </w:r>
      <w:r w:rsidRPr="004C0154">
        <w:rPr>
          <w:bCs/>
          <w:szCs w:val="24"/>
        </w:rPr>
        <w:t xml:space="preserve"> </w:t>
      </w:r>
      <w:r w:rsidR="0078221F">
        <w:rPr>
          <w:bCs/>
          <w:szCs w:val="24"/>
        </w:rPr>
        <w:t>data entry application</w:t>
      </w:r>
      <w:r w:rsidRPr="004C0154">
        <w:rPr>
          <w:bCs/>
          <w:szCs w:val="24"/>
        </w:rPr>
        <w:t xml:space="preserve"> will be flexible</w:t>
      </w:r>
      <w:r w:rsidR="00FB19C2">
        <w:rPr>
          <w:bCs/>
          <w:szCs w:val="24"/>
        </w:rPr>
        <w:t xml:space="preserve"> and </w:t>
      </w:r>
      <w:r w:rsidRPr="004C0154">
        <w:rPr>
          <w:bCs/>
          <w:szCs w:val="24"/>
        </w:rPr>
        <w:t>easy</w:t>
      </w:r>
      <w:r w:rsidR="00FB19C2">
        <w:rPr>
          <w:bCs/>
          <w:szCs w:val="24"/>
        </w:rPr>
        <w:t xml:space="preserve"> </w:t>
      </w:r>
      <w:r w:rsidRPr="004C0154">
        <w:rPr>
          <w:bCs/>
          <w:szCs w:val="24"/>
        </w:rPr>
        <w:t>to</w:t>
      </w:r>
      <w:r w:rsidR="00FB19C2">
        <w:rPr>
          <w:bCs/>
          <w:szCs w:val="24"/>
        </w:rPr>
        <w:t xml:space="preserve"> </w:t>
      </w:r>
      <w:proofErr w:type="gramStart"/>
      <w:r w:rsidRPr="004C0154">
        <w:rPr>
          <w:bCs/>
          <w:szCs w:val="24"/>
        </w:rPr>
        <w:t>use, and</w:t>
      </w:r>
      <w:proofErr w:type="gramEnd"/>
      <w:r w:rsidRPr="004C0154">
        <w:rPr>
          <w:bCs/>
          <w:szCs w:val="24"/>
        </w:rPr>
        <w:t xml:space="preserve"> </w:t>
      </w:r>
      <w:r w:rsidR="00FB19C2">
        <w:rPr>
          <w:bCs/>
          <w:szCs w:val="24"/>
        </w:rPr>
        <w:t xml:space="preserve">will </w:t>
      </w:r>
      <w:r w:rsidRPr="004C0154">
        <w:rPr>
          <w:bCs/>
          <w:szCs w:val="24"/>
        </w:rPr>
        <w:t xml:space="preserve">include navigational links to relevant fields for each type of entry to minimize burden on grantee staff and increase the quality </w:t>
      </w:r>
      <w:r w:rsidR="00A45C36">
        <w:rPr>
          <w:bCs/>
          <w:szCs w:val="24"/>
        </w:rPr>
        <w:t>and quantity of data collected.</w:t>
      </w:r>
      <w:r w:rsidRPr="004C0154">
        <w:rPr>
          <w:bCs/>
          <w:szCs w:val="24"/>
        </w:rPr>
        <w:t xml:space="preserve"> </w:t>
      </w:r>
    </w:p>
    <w:p w:rsidR="005F637D" w:rsidP="00A222A0" w:rsidRDefault="005F637D" w14:paraId="7F49AAAC" w14:textId="450FAC3E">
      <w:pPr>
        <w:pStyle w:val="Dash"/>
        <w:spacing w:after="240"/>
        <w:ind w:left="1170"/>
        <w:rPr>
          <w:bCs/>
          <w:szCs w:val="24"/>
        </w:rPr>
      </w:pPr>
      <w:r>
        <w:rPr>
          <w:b/>
          <w:bCs/>
          <w:szCs w:val="24"/>
        </w:rPr>
        <w:lastRenderedPageBreak/>
        <w:t>Outcome</w:t>
      </w:r>
      <w:r w:rsidR="00FB19C2">
        <w:rPr>
          <w:b/>
          <w:bCs/>
          <w:szCs w:val="24"/>
        </w:rPr>
        <w:t>s</w:t>
      </w:r>
      <w:r>
        <w:rPr>
          <w:b/>
          <w:bCs/>
          <w:szCs w:val="24"/>
        </w:rPr>
        <w:t xml:space="preserve"> data</w:t>
      </w:r>
      <w:r w:rsidRPr="00213EC3">
        <w:rPr>
          <w:b/>
          <w:bCs/>
          <w:szCs w:val="24"/>
        </w:rPr>
        <w:t>.</w:t>
      </w:r>
      <w:r>
        <w:rPr>
          <w:bCs/>
          <w:szCs w:val="24"/>
        </w:rPr>
        <w:t xml:space="preserve"> Each grantee will report data from standardized instruments</w:t>
      </w:r>
      <w:r w:rsidR="006009A6">
        <w:rPr>
          <w:bCs/>
          <w:szCs w:val="24"/>
        </w:rPr>
        <w:t xml:space="preserve"> </w:t>
      </w:r>
      <w:r>
        <w:rPr>
          <w:bCs/>
          <w:szCs w:val="24"/>
        </w:rPr>
        <w:t xml:space="preserve">and a list of data elements </w:t>
      </w:r>
      <w:r w:rsidR="00FB19C2">
        <w:rPr>
          <w:bCs/>
          <w:szCs w:val="24"/>
        </w:rPr>
        <w:t>they will</w:t>
      </w:r>
      <w:r>
        <w:rPr>
          <w:bCs/>
          <w:szCs w:val="24"/>
        </w:rPr>
        <w:t xml:space="preserve"> draw from administrative </w:t>
      </w:r>
      <w:r w:rsidR="001E58BB">
        <w:rPr>
          <w:bCs/>
          <w:szCs w:val="24"/>
        </w:rPr>
        <w:t>records</w:t>
      </w:r>
      <w:r w:rsidR="009A3479">
        <w:rPr>
          <w:bCs/>
          <w:szCs w:val="24"/>
        </w:rPr>
        <w:t>.</w:t>
      </w:r>
      <w:r w:rsidR="006009A6">
        <w:rPr>
          <w:bCs/>
          <w:szCs w:val="24"/>
        </w:rPr>
        <w:t xml:space="preserve"> </w:t>
      </w:r>
      <w:r>
        <w:rPr>
          <w:bCs/>
          <w:szCs w:val="24"/>
        </w:rPr>
        <w:t xml:space="preserve">Grantees will develop their own project or agency databases to store these data. </w:t>
      </w:r>
      <w:r w:rsidR="00BA7D00">
        <w:t>T</w:t>
      </w:r>
      <w:r w:rsidR="00FA65A1">
        <w:t>he grantee</w:t>
      </w:r>
      <w:r w:rsidR="00BA7D00">
        <w:t xml:space="preserve"> database will include all data the grantee collects from clients or on behalf of clients. </w:t>
      </w:r>
      <w:r w:rsidR="001E58BB">
        <w:rPr>
          <w:bCs/>
          <w:szCs w:val="24"/>
        </w:rPr>
        <w:t xml:space="preserve">The contractor </w:t>
      </w:r>
      <w:r>
        <w:t>will provide</w:t>
      </w:r>
      <w:r w:rsidR="00BA7D00">
        <w:t xml:space="preserve"> format specifications</w:t>
      </w:r>
      <w:r w:rsidR="00330A03">
        <w:t xml:space="preserve"> </w:t>
      </w:r>
      <w:r>
        <w:t xml:space="preserve">to the grantees </w:t>
      </w:r>
      <w:r w:rsidR="004D016B">
        <w:t xml:space="preserve">to </w:t>
      </w:r>
      <w:r>
        <w:t xml:space="preserve">use </w:t>
      </w:r>
      <w:r w:rsidR="004D016B">
        <w:t xml:space="preserve">when </w:t>
      </w:r>
      <w:r>
        <w:t>uploading</w:t>
      </w:r>
      <w:r w:rsidR="001E58BB">
        <w:t xml:space="preserve"> outcome</w:t>
      </w:r>
      <w:r w:rsidR="004D016B">
        <w:t>s</w:t>
      </w:r>
      <w:r>
        <w:t xml:space="preserve"> data</w:t>
      </w:r>
      <w:r w:rsidR="001E58BB">
        <w:t xml:space="preserve"> </w:t>
      </w:r>
      <w:r w:rsidR="00C02A1C">
        <w:t>to RPG-EDS</w:t>
      </w:r>
      <w:r w:rsidRPr="006009A6" w:rsidR="001E58BB">
        <w:t>.</w:t>
      </w:r>
      <w:r w:rsidRPr="006009A6">
        <w:t xml:space="preserve"> </w:t>
      </w:r>
      <w:r w:rsidR="0051192F">
        <w:t xml:space="preserve">These are in easy-to-use PDF and </w:t>
      </w:r>
      <w:r w:rsidR="004D016B">
        <w:t xml:space="preserve">Microsoft </w:t>
      </w:r>
      <w:r w:rsidR="0051192F">
        <w:t>Excel formats</w:t>
      </w:r>
      <w:r w:rsidRPr="006009A6">
        <w:t xml:space="preserve">. </w:t>
      </w:r>
      <w:r w:rsidR="00D616FD">
        <w:rPr>
          <w:bCs/>
          <w:szCs w:val="24"/>
        </w:rPr>
        <w:t>Twice a year, g</w:t>
      </w:r>
      <w:r w:rsidRPr="006009A6">
        <w:rPr>
          <w:bCs/>
          <w:szCs w:val="24"/>
        </w:rPr>
        <w:t xml:space="preserve">rantees will upload these data </w:t>
      </w:r>
      <w:r w:rsidR="00D616FD">
        <w:rPr>
          <w:bCs/>
          <w:szCs w:val="24"/>
        </w:rPr>
        <w:t>to RPG-EDS</w:t>
      </w:r>
      <w:r w:rsidRPr="006009A6">
        <w:rPr>
          <w:bCs/>
          <w:szCs w:val="24"/>
        </w:rPr>
        <w:t>.</w:t>
      </w:r>
      <w:r w:rsidRPr="006009A6" w:rsidR="00E514AB">
        <w:rPr>
          <w:bCs/>
          <w:szCs w:val="24"/>
        </w:rPr>
        <w:t xml:space="preserve"> This application </w:t>
      </w:r>
      <w:r w:rsidR="00D616FD">
        <w:rPr>
          <w:bCs/>
          <w:szCs w:val="24"/>
        </w:rPr>
        <w:t xml:space="preserve">in RPG-EDS </w:t>
      </w:r>
      <w:r w:rsidRPr="006009A6" w:rsidR="00E514AB">
        <w:rPr>
          <w:bCs/>
          <w:szCs w:val="24"/>
        </w:rPr>
        <w:t xml:space="preserve">is modeled on the system that was </w:t>
      </w:r>
      <w:r w:rsidRPr="000551AD" w:rsidR="00E514AB">
        <w:rPr>
          <w:bCs/>
          <w:szCs w:val="24"/>
        </w:rPr>
        <w:t xml:space="preserve">used to obtain these types of data from RPG </w:t>
      </w:r>
      <w:r w:rsidR="00D616FD">
        <w:rPr>
          <w:bCs/>
          <w:szCs w:val="24"/>
        </w:rPr>
        <w:t>recipients</w:t>
      </w:r>
      <w:r w:rsidRPr="000551AD" w:rsidR="00D616FD">
        <w:rPr>
          <w:bCs/>
          <w:szCs w:val="24"/>
        </w:rPr>
        <w:t xml:space="preserve"> </w:t>
      </w:r>
      <w:r w:rsidRPr="000551AD" w:rsidR="00E514AB">
        <w:rPr>
          <w:bCs/>
          <w:szCs w:val="24"/>
        </w:rPr>
        <w:t>during</w:t>
      </w:r>
      <w:r w:rsidRPr="000551AD" w:rsidR="009A3479">
        <w:rPr>
          <w:bCs/>
          <w:szCs w:val="24"/>
        </w:rPr>
        <w:t xml:space="preserve"> previous rounds of grants.</w:t>
      </w:r>
      <w:r w:rsidRPr="000551AD" w:rsidR="00E514AB">
        <w:rPr>
          <w:bCs/>
          <w:szCs w:val="24"/>
        </w:rPr>
        <w:t xml:space="preserve"> </w:t>
      </w:r>
      <w:r w:rsidRPr="000551AD" w:rsidR="004C0154">
        <w:rPr>
          <w:bCs/>
          <w:szCs w:val="24"/>
        </w:rPr>
        <w:t>Six of the</w:t>
      </w:r>
      <w:r w:rsidRPr="000551AD" w:rsidR="00E514AB">
        <w:rPr>
          <w:bCs/>
          <w:szCs w:val="24"/>
        </w:rPr>
        <w:t xml:space="preserve"> current grantees </w:t>
      </w:r>
      <w:r w:rsidR="00FA65A1">
        <w:rPr>
          <w:bCs/>
          <w:szCs w:val="24"/>
        </w:rPr>
        <w:t xml:space="preserve">were </w:t>
      </w:r>
      <w:r w:rsidRPr="000551AD" w:rsidR="00E514AB">
        <w:rPr>
          <w:bCs/>
          <w:szCs w:val="24"/>
        </w:rPr>
        <w:t xml:space="preserve">also </w:t>
      </w:r>
      <w:r w:rsidR="00FA65A1">
        <w:rPr>
          <w:bCs/>
          <w:szCs w:val="24"/>
        </w:rPr>
        <w:t>in</w:t>
      </w:r>
      <w:r w:rsidRPr="000551AD" w:rsidR="00E514AB">
        <w:rPr>
          <w:bCs/>
          <w:szCs w:val="24"/>
        </w:rPr>
        <w:t xml:space="preserve"> </w:t>
      </w:r>
      <w:r w:rsidR="00FA65A1">
        <w:rPr>
          <w:bCs/>
          <w:szCs w:val="24"/>
        </w:rPr>
        <w:t>prior</w:t>
      </w:r>
      <w:r w:rsidRPr="000551AD" w:rsidR="008400A4">
        <w:rPr>
          <w:bCs/>
          <w:szCs w:val="24"/>
        </w:rPr>
        <w:t xml:space="preserve"> </w:t>
      </w:r>
      <w:r w:rsidR="00FA65A1">
        <w:rPr>
          <w:bCs/>
          <w:szCs w:val="24"/>
        </w:rPr>
        <w:t xml:space="preserve">RPG cohorts </w:t>
      </w:r>
      <w:r w:rsidRPr="000551AD" w:rsidR="008400A4">
        <w:rPr>
          <w:bCs/>
          <w:szCs w:val="24"/>
        </w:rPr>
        <w:t xml:space="preserve">and reported data through the </w:t>
      </w:r>
      <w:r w:rsidRPr="000551AD" w:rsidR="004C0154">
        <w:rPr>
          <w:bCs/>
          <w:szCs w:val="24"/>
        </w:rPr>
        <w:t xml:space="preserve">prior data </w:t>
      </w:r>
      <w:r w:rsidRPr="000551AD" w:rsidR="008400A4">
        <w:rPr>
          <w:bCs/>
          <w:szCs w:val="24"/>
        </w:rPr>
        <w:t>system</w:t>
      </w:r>
      <w:r w:rsidRPr="000551AD" w:rsidR="004C0154">
        <w:rPr>
          <w:bCs/>
          <w:szCs w:val="24"/>
        </w:rPr>
        <w:t>s</w:t>
      </w:r>
      <w:r w:rsidR="004D016B">
        <w:rPr>
          <w:bCs/>
          <w:szCs w:val="24"/>
        </w:rPr>
        <w:t>; thus, t</w:t>
      </w:r>
      <w:r w:rsidRPr="000551AD" w:rsidR="008400A4">
        <w:rPr>
          <w:bCs/>
          <w:szCs w:val="24"/>
        </w:rPr>
        <w:t>hey are well</w:t>
      </w:r>
      <w:r w:rsidR="004D016B">
        <w:rPr>
          <w:bCs/>
          <w:szCs w:val="24"/>
        </w:rPr>
        <w:t xml:space="preserve"> </w:t>
      </w:r>
      <w:r w:rsidRPr="000551AD" w:rsidR="008400A4">
        <w:rPr>
          <w:bCs/>
          <w:szCs w:val="24"/>
        </w:rPr>
        <w:t xml:space="preserve">prepared to use this </w:t>
      </w:r>
      <w:r w:rsidRPr="000551AD" w:rsidR="000F0D23">
        <w:rPr>
          <w:bCs/>
          <w:szCs w:val="24"/>
        </w:rPr>
        <w:t xml:space="preserve">type of </w:t>
      </w:r>
      <w:r w:rsidRPr="000551AD" w:rsidR="008400A4">
        <w:rPr>
          <w:bCs/>
          <w:szCs w:val="24"/>
        </w:rPr>
        <w:t xml:space="preserve">application. Importantly, the new </w:t>
      </w:r>
      <w:r w:rsidR="00D616FD">
        <w:rPr>
          <w:bCs/>
          <w:szCs w:val="24"/>
        </w:rPr>
        <w:t>application in RPG-EDS</w:t>
      </w:r>
      <w:r w:rsidRPr="000551AD" w:rsidR="008400A4">
        <w:rPr>
          <w:bCs/>
          <w:szCs w:val="24"/>
        </w:rPr>
        <w:t xml:space="preserve"> will incorporate advances in technology</w:t>
      </w:r>
      <w:r w:rsidRPr="000551AD" w:rsidR="000F0D23">
        <w:rPr>
          <w:bCs/>
          <w:szCs w:val="24"/>
        </w:rPr>
        <w:t xml:space="preserve"> and software, and</w:t>
      </w:r>
      <w:r w:rsidR="000F0D23">
        <w:rPr>
          <w:bCs/>
          <w:szCs w:val="24"/>
        </w:rPr>
        <w:t xml:space="preserve"> improved programming approaches</w:t>
      </w:r>
      <w:r w:rsidR="00D616FD">
        <w:rPr>
          <w:bCs/>
          <w:szCs w:val="24"/>
        </w:rPr>
        <w:t>. These improvements will</w:t>
      </w:r>
      <w:r w:rsidR="000F0D23">
        <w:rPr>
          <w:bCs/>
          <w:szCs w:val="24"/>
        </w:rPr>
        <w:t xml:space="preserve"> enhance the experience of providing outcome</w:t>
      </w:r>
      <w:r w:rsidR="004D016B">
        <w:rPr>
          <w:bCs/>
          <w:szCs w:val="24"/>
        </w:rPr>
        <w:t>s</w:t>
      </w:r>
      <w:r w:rsidR="000F0D23">
        <w:rPr>
          <w:bCs/>
          <w:szCs w:val="24"/>
        </w:rPr>
        <w:t xml:space="preserve"> data for </w:t>
      </w:r>
      <w:r w:rsidR="003C4271">
        <w:rPr>
          <w:bCs/>
          <w:szCs w:val="24"/>
        </w:rPr>
        <w:t>this RPG</w:t>
      </w:r>
      <w:r w:rsidR="00D616FD">
        <w:rPr>
          <w:bCs/>
          <w:szCs w:val="24"/>
        </w:rPr>
        <w:t xml:space="preserve"> cohort,</w:t>
      </w:r>
      <w:r w:rsidR="000F0D23">
        <w:rPr>
          <w:bCs/>
          <w:szCs w:val="24"/>
        </w:rPr>
        <w:t xml:space="preserve"> including reduc</w:t>
      </w:r>
      <w:r w:rsidR="00A40A7A">
        <w:rPr>
          <w:bCs/>
          <w:szCs w:val="24"/>
        </w:rPr>
        <w:t>ing</w:t>
      </w:r>
      <w:r w:rsidR="000F0D23">
        <w:rPr>
          <w:bCs/>
          <w:szCs w:val="24"/>
        </w:rPr>
        <w:t xml:space="preserve"> the time </w:t>
      </w:r>
      <w:r w:rsidR="004D016B">
        <w:rPr>
          <w:bCs/>
          <w:szCs w:val="24"/>
        </w:rPr>
        <w:t>to</w:t>
      </w:r>
      <w:r w:rsidR="000F0D23">
        <w:rPr>
          <w:bCs/>
          <w:szCs w:val="24"/>
        </w:rPr>
        <w:t xml:space="preserve"> prepar</w:t>
      </w:r>
      <w:r w:rsidR="004D016B">
        <w:rPr>
          <w:bCs/>
          <w:szCs w:val="24"/>
        </w:rPr>
        <w:t>e</w:t>
      </w:r>
      <w:r w:rsidR="000F0D23">
        <w:rPr>
          <w:bCs/>
          <w:szCs w:val="24"/>
        </w:rPr>
        <w:t xml:space="preserve"> and upload data to the system.</w:t>
      </w:r>
      <w:r w:rsidR="008400A4">
        <w:rPr>
          <w:bCs/>
          <w:szCs w:val="24"/>
        </w:rPr>
        <w:t xml:space="preserve"> </w:t>
      </w:r>
    </w:p>
    <w:p w:rsidRPr="00FA65A1" w:rsidR="00FA65A1" w:rsidP="004F7C03" w:rsidRDefault="00D915CF" w14:paraId="482596B3" w14:textId="1E910F28">
      <w:pPr>
        <w:pStyle w:val="NormalSS"/>
        <w:rPr>
          <w:bCs/>
          <w:szCs w:val="24"/>
        </w:rPr>
      </w:pPr>
      <w:r w:rsidRPr="00D915CF">
        <w:rPr>
          <w:bCs/>
          <w:szCs w:val="24"/>
        </w:rPr>
        <w:t>In addition, the cross-site evaluation will reduce burden by using evaluation data to construct performance indicators</w:t>
      </w:r>
      <w:r>
        <w:rPr>
          <w:bCs/>
          <w:szCs w:val="24"/>
        </w:rPr>
        <w:t>. T</w:t>
      </w:r>
      <w:r w:rsidRPr="00D915CF">
        <w:rPr>
          <w:bCs/>
          <w:szCs w:val="24"/>
        </w:rPr>
        <w:t xml:space="preserve">he legislation that established the RPG </w:t>
      </w:r>
      <w:r w:rsidR="00B45F30">
        <w:rPr>
          <w:bCs/>
          <w:szCs w:val="24"/>
        </w:rPr>
        <w:t>p</w:t>
      </w:r>
      <w:r w:rsidRPr="00D915CF">
        <w:rPr>
          <w:bCs/>
          <w:szCs w:val="24"/>
        </w:rPr>
        <w:t>rogram requires grantees to provide performance indicators to be included in reports to Congress, which the cross-site evaluation contractor will produce. To minimize grantee burden, the cross-site evaluation contractor will use data obtained for the partnership</w:t>
      </w:r>
      <w:r w:rsidR="00B45F30">
        <w:rPr>
          <w:bCs/>
          <w:szCs w:val="24"/>
        </w:rPr>
        <w:t>s</w:t>
      </w:r>
      <w:r w:rsidRPr="00D915CF">
        <w:rPr>
          <w:bCs/>
          <w:szCs w:val="24"/>
        </w:rPr>
        <w:t xml:space="preserve">, </w:t>
      </w:r>
      <w:r w:rsidR="00B45F30">
        <w:rPr>
          <w:bCs/>
          <w:szCs w:val="24"/>
        </w:rPr>
        <w:t xml:space="preserve">enrollment and </w:t>
      </w:r>
      <w:r w:rsidRPr="00D915CF">
        <w:rPr>
          <w:bCs/>
          <w:szCs w:val="24"/>
        </w:rPr>
        <w:t xml:space="preserve">services, </w:t>
      </w:r>
      <w:r w:rsidR="00B45F30">
        <w:rPr>
          <w:bCs/>
          <w:szCs w:val="24"/>
        </w:rPr>
        <w:t xml:space="preserve">and </w:t>
      </w:r>
      <w:r w:rsidRPr="00D915CF">
        <w:rPr>
          <w:bCs/>
          <w:szCs w:val="24"/>
        </w:rPr>
        <w:t>outcomes and impact</w:t>
      </w:r>
      <w:r w:rsidR="00B45F30">
        <w:rPr>
          <w:bCs/>
          <w:szCs w:val="24"/>
        </w:rPr>
        <w:t>s</w:t>
      </w:r>
      <w:r w:rsidRPr="00D915CF">
        <w:rPr>
          <w:bCs/>
          <w:szCs w:val="24"/>
        </w:rPr>
        <w:t xml:space="preserve"> analyses to create the needed performance indicators. This avoids grantees submit</w:t>
      </w:r>
      <w:r w:rsidR="00B45F30">
        <w:rPr>
          <w:bCs/>
          <w:szCs w:val="24"/>
        </w:rPr>
        <w:t>ting</w:t>
      </w:r>
      <w:r w:rsidRPr="00D915CF">
        <w:rPr>
          <w:bCs/>
          <w:szCs w:val="24"/>
        </w:rPr>
        <w:t xml:space="preserve"> performance data in addition to data </w:t>
      </w:r>
      <w:r w:rsidRPr="004F7C03">
        <w:t>required</w:t>
      </w:r>
      <w:r w:rsidRPr="00D915CF">
        <w:rPr>
          <w:bCs/>
          <w:szCs w:val="24"/>
        </w:rPr>
        <w:t xml:space="preserve"> for the evaluation. Data collected directly by Mathematica or provided by grantees for the cross-site evaluation will </w:t>
      </w:r>
      <w:r w:rsidR="00E2086A">
        <w:rPr>
          <w:bCs/>
          <w:szCs w:val="24"/>
        </w:rPr>
        <w:t>serve</w:t>
      </w:r>
      <w:r w:rsidRPr="00D915CF">
        <w:rPr>
          <w:bCs/>
          <w:szCs w:val="24"/>
        </w:rPr>
        <w:t xml:space="preserve"> to describe to Congress </w:t>
      </w:r>
      <w:r w:rsidR="00E2086A">
        <w:rPr>
          <w:bCs/>
          <w:szCs w:val="24"/>
        </w:rPr>
        <w:t xml:space="preserve">each grantee’s </w:t>
      </w:r>
      <w:r w:rsidRPr="00D915CF">
        <w:rPr>
          <w:bCs/>
          <w:szCs w:val="24"/>
        </w:rPr>
        <w:t xml:space="preserve">project strategies; the structure and membership of </w:t>
      </w:r>
      <w:r w:rsidR="00E2086A">
        <w:rPr>
          <w:bCs/>
          <w:szCs w:val="24"/>
        </w:rPr>
        <w:t>each grantee’s</w:t>
      </w:r>
      <w:r w:rsidRPr="00D915CF" w:rsidR="00E2086A">
        <w:rPr>
          <w:bCs/>
          <w:szCs w:val="24"/>
        </w:rPr>
        <w:t xml:space="preserve"> </w:t>
      </w:r>
      <w:r w:rsidRPr="00D915CF">
        <w:rPr>
          <w:bCs/>
          <w:szCs w:val="24"/>
        </w:rPr>
        <w:t xml:space="preserve">collaborative partners across child welfare, substance abuse treatment, judicial, and other systems; enrollment targets and the pace of enrollment, along with a description of program participants; and the services </w:t>
      </w:r>
      <w:r w:rsidRPr="00D915CF" w:rsidR="00E2086A">
        <w:rPr>
          <w:bCs/>
          <w:szCs w:val="24"/>
        </w:rPr>
        <w:t xml:space="preserve">RPG </w:t>
      </w:r>
      <w:r w:rsidR="00E2086A">
        <w:rPr>
          <w:bCs/>
          <w:szCs w:val="24"/>
        </w:rPr>
        <w:t>participants</w:t>
      </w:r>
      <w:r w:rsidRPr="00D915CF" w:rsidR="00E2086A">
        <w:rPr>
          <w:bCs/>
          <w:szCs w:val="24"/>
        </w:rPr>
        <w:t xml:space="preserve"> </w:t>
      </w:r>
      <w:r w:rsidRPr="00D915CF">
        <w:rPr>
          <w:bCs/>
          <w:szCs w:val="24"/>
        </w:rPr>
        <w:t>receive. Combined with information on child, adult, and family outcomes, this information will give Congress a full picture of how grantees performed and the extent to which they met their RPG program goals.</w:t>
      </w:r>
    </w:p>
    <w:p w:rsidRPr="00045DD3" w:rsidR="005F637D" w:rsidP="00122C63" w:rsidRDefault="005F637D" w14:paraId="65132193" w14:textId="77777777">
      <w:pPr>
        <w:pStyle w:val="H3Alpha"/>
      </w:pPr>
      <w:bookmarkStart w:name="_Toc222116054" w:id="11"/>
      <w:bookmarkStart w:name="_Toc234037730" w:id="12"/>
      <w:r w:rsidRPr="00045DD3">
        <w:t>A.</w:t>
      </w:r>
      <w:r>
        <w:t>4.</w:t>
      </w:r>
      <w:r w:rsidRPr="00045DD3">
        <w:tab/>
      </w:r>
      <w:r>
        <w:t>Efforts to Identify Duplication and Use of Similar Information</w:t>
      </w:r>
      <w:bookmarkEnd w:id="11"/>
      <w:bookmarkEnd w:id="12"/>
    </w:p>
    <w:p w:rsidR="005F637D" w:rsidP="004F7C03" w:rsidRDefault="005F637D" w14:paraId="29FBE85C" w14:textId="1E11A1D9">
      <w:pPr>
        <w:pStyle w:val="NormalSS"/>
        <w:rPr>
          <w:bCs/>
          <w:szCs w:val="24"/>
        </w:rPr>
      </w:pPr>
      <w:bookmarkStart w:name="_Toc222116055" w:id="13"/>
      <w:r w:rsidRPr="00A62E46">
        <w:rPr>
          <w:bCs/>
          <w:szCs w:val="24"/>
        </w:rPr>
        <w:t xml:space="preserve">The RPG </w:t>
      </w:r>
      <w:r w:rsidR="00D915CF">
        <w:rPr>
          <w:bCs/>
          <w:szCs w:val="24"/>
        </w:rPr>
        <w:t>c</w:t>
      </w:r>
      <w:r w:rsidR="00C1245F">
        <w:rPr>
          <w:bCs/>
          <w:szCs w:val="24"/>
        </w:rPr>
        <w:t>r</w:t>
      </w:r>
      <w:r w:rsidR="00D915CF">
        <w:rPr>
          <w:bCs/>
          <w:szCs w:val="24"/>
        </w:rPr>
        <w:t>oss-site evaluation</w:t>
      </w:r>
      <w:r w:rsidRPr="00A62E46">
        <w:rPr>
          <w:bCs/>
          <w:szCs w:val="24"/>
        </w:rPr>
        <w:t xml:space="preserve"> </w:t>
      </w:r>
      <w:r w:rsidRPr="00A62E46" w:rsidR="00EE1508">
        <w:rPr>
          <w:bCs/>
          <w:szCs w:val="24"/>
        </w:rPr>
        <w:t>is specifically designed to minimize the duplication of efforts or data. First, to participate in the cross-site outcomes and impact</w:t>
      </w:r>
      <w:r w:rsidR="00BF01E7">
        <w:rPr>
          <w:bCs/>
          <w:szCs w:val="24"/>
        </w:rPr>
        <w:t>s</w:t>
      </w:r>
      <w:r w:rsidRPr="00A62E46" w:rsidR="00EE1508">
        <w:rPr>
          <w:bCs/>
          <w:szCs w:val="24"/>
        </w:rPr>
        <w:t xml:space="preserve"> evaluations, grantees will share some or </w:t>
      </w:r>
      <w:proofErr w:type="gramStart"/>
      <w:r w:rsidRPr="00A62E46" w:rsidR="00EE1508">
        <w:rPr>
          <w:bCs/>
          <w:szCs w:val="24"/>
        </w:rPr>
        <w:t>all of</w:t>
      </w:r>
      <w:proofErr w:type="gramEnd"/>
      <w:r w:rsidRPr="00A62E46" w:rsidR="00EE1508">
        <w:rPr>
          <w:bCs/>
          <w:szCs w:val="24"/>
        </w:rPr>
        <w:t xml:space="preserve"> the data they are collecting for their own required local evaluations. Second, data shared by grantees or provided through direct collection from grantees, staff members, and partners for the cross-site evaluation will also </w:t>
      </w:r>
      <w:r w:rsidR="00BF01E7">
        <w:rPr>
          <w:bCs/>
          <w:szCs w:val="24"/>
        </w:rPr>
        <w:t>serve</w:t>
      </w:r>
      <w:r w:rsidRPr="00A62E46" w:rsidR="00EE1508">
        <w:rPr>
          <w:bCs/>
          <w:szCs w:val="24"/>
        </w:rPr>
        <w:t xml:space="preserve"> to describe grantee performance. That is, to reduce duplication of efforts for grantees to comply with both CB’s local and cross-site evaluation requirements and legislatively mandated performance indicators, the cross-site evaluation data </w:t>
      </w:r>
      <w:r w:rsidR="00BF01E7">
        <w:rPr>
          <w:bCs/>
          <w:szCs w:val="24"/>
        </w:rPr>
        <w:t>must</w:t>
      </w:r>
      <w:r w:rsidRPr="00A62E46" w:rsidR="00EE1508">
        <w:rPr>
          <w:bCs/>
          <w:szCs w:val="24"/>
        </w:rPr>
        <w:t xml:space="preserve"> completely overlap with data needed for performance indicators. </w:t>
      </w:r>
      <w:r w:rsidR="00BF01E7">
        <w:rPr>
          <w:bCs/>
          <w:szCs w:val="24"/>
        </w:rPr>
        <w:t>Because</w:t>
      </w:r>
      <w:r w:rsidRPr="00A62E46" w:rsidR="00BF01E7">
        <w:rPr>
          <w:bCs/>
          <w:szCs w:val="24"/>
        </w:rPr>
        <w:t xml:space="preserve"> </w:t>
      </w:r>
      <w:r w:rsidRPr="00A62E46">
        <w:rPr>
          <w:bCs/>
          <w:szCs w:val="24"/>
        </w:rPr>
        <w:t>no existing reporting systems collect the data required for reporting to Congress or for the cross-site evaluation, this data collection plan does not duplicate any current efforts.</w:t>
      </w:r>
    </w:p>
    <w:p w:rsidRPr="00A47C0B" w:rsidR="005F637D" w:rsidP="005F637D" w:rsidRDefault="00EE1508" w14:paraId="400DD0BD" w14:textId="526C7026">
      <w:pPr>
        <w:pStyle w:val="NormalSS"/>
      </w:pPr>
      <w:r>
        <w:t xml:space="preserve">Furthermore, the design of the cross-site evaluation instruments </w:t>
      </w:r>
      <w:r w:rsidR="00BF01E7">
        <w:t>prevents</w:t>
      </w:r>
      <w:r w:rsidR="005F637D">
        <w:t xml:space="preserve"> duplication of data collected</w:t>
      </w:r>
      <w:r>
        <w:t xml:space="preserve"> through each instrument. </w:t>
      </w:r>
      <w:r w:rsidRPr="00A72E21" w:rsidR="005F637D">
        <w:t>For example, during the semi-structured interviews</w:t>
      </w:r>
      <w:r>
        <w:t xml:space="preserve"> conducted during site visits</w:t>
      </w:r>
      <w:r w:rsidR="005F637D">
        <w:t xml:space="preserve">, </w:t>
      </w:r>
      <w:r w:rsidR="00410071">
        <w:t>partner representatives</w:t>
      </w:r>
      <w:r w:rsidR="00270115">
        <w:t xml:space="preserve"> </w:t>
      </w:r>
      <w:r w:rsidRPr="00A72E21" w:rsidR="005F637D">
        <w:t xml:space="preserve">will not be asked any questions </w:t>
      </w:r>
      <w:r>
        <w:t>included in</w:t>
      </w:r>
      <w:r w:rsidR="005F637D">
        <w:t xml:space="preserve"> the </w:t>
      </w:r>
      <w:r w:rsidR="009A3479">
        <w:t>partner</w:t>
      </w:r>
      <w:r w:rsidR="005F637D">
        <w:t xml:space="preserve"> survey.</w:t>
      </w:r>
      <w:r w:rsidRPr="00AF024A" w:rsidR="005F637D">
        <w:t xml:space="preserve"> </w:t>
      </w:r>
      <w:r w:rsidR="00A47C0B">
        <w:t xml:space="preserve">In creating the </w:t>
      </w:r>
      <w:r w:rsidR="00BF01E7">
        <w:t xml:space="preserve">instruments for the </w:t>
      </w:r>
      <w:r w:rsidR="00A47C0B">
        <w:t>outcome</w:t>
      </w:r>
      <w:r w:rsidR="00BF01E7">
        <w:t>s</w:t>
      </w:r>
      <w:r w:rsidR="00A47C0B">
        <w:t xml:space="preserve"> and impact</w:t>
      </w:r>
      <w:r w:rsidR="00BF01E7">
        <w:t>s analysis</w:t>
      </w:r>
      <w:r w:rsidR="00A47C0B">
        <w:t xml:space="preserve">, the contractor </w:t>
      </w:r>
      <w:r w:rsidR="00A47C0B">
        <w:lastRenderedPageBreak/>
        <w:t>review</w:t>
      </w:r>
      <w:r w:rsidR="006C4A5D">
        <w:t>ed</w:t>
      </w:r>
      <w:r w:rsidR="00A47C0B">
        <w:t xml:space="preserve"> and </w:t>
      </w:r>
      <w:r w:rsidR="00BF01E7">
        <w:t xml:space="preserve">performed a </w:t>
      </w:r>
      <w:r w:rsidR="00A47C0B">
        <w:t>crosswalk</w:t>
      </w:r>
      <w:r w:rsidR="00BF01E7">
        <w:t xml:space="preserve"> of</w:t>
      </w:r>
      <w:r w:rsidR="00A47C0B">
        <w:t xml:space="preserve"> all items to identify duplication across instruments. </w:t>
      </w:r>
      <w:r w:rsidR="005E4D51">
        <w:t>Any</w:t>
      </w:r>
      <w:r w:rsidR="00A47C0B">
        <w:t xml:space="preserve"> duplicate items</w:t>
      </w:r>
      <w:r w:rsidR="005E4D51">
        <w:t xml:space="preserve"> not needed for scoring the instruments</w:t>
      </w:r>
      <w:r w:rsidR="00A47C0B">
        <w:t xml:space="preserve"> </w:t>
      </w:r>
      <w:r w:rsidR="006C4A5D">
        <w:t xml:space="preserve">were </w:t>
      </w:r>
      <w:r w:rsidR="00A47C0B">
        <w:t>removed from the versions of the standardized instruments provided in the outcome</w:t>
      </w:r>
      <w:r w:rsidR="00BF01E7">
        <w:t>s</w:t>
      </w:r>
      <w:r w:rsidR="00A47C0B">
        <w:t xml:space="preserve"> and impact</w:t>
      </w:r>
      <w:r w:rsidR="00BF01E7">
        <w:t>s</w:t>
      </w:r>
      <w:r w:rsidR="00A47C0B">
        <w:t xml:space="preserve"> instruments.</w:t>
      </w:r>
      <w:r w:rsidR="005E4D51">
        <w:t xml:space="preserve"> This not only reduces burden on RPG participants providing data for grantees’ local evaluations, but also reduces the burden on grantee staff preparing and uploading outcome</w:t>
      </w:r>
      <w:r w:rsidR="00C86BAF">
        <w:t>s</w:t>
      </w:r>
      <w:r w:rsidR="005E4D51">
        <w:t xml:space="preserve"> data to the cross-site evaluation.</w:t>
      </w:r>
    </w:p>
    <w:p w:rsidRPr="00045DD3" w:rsidR="005F637D" w:rsidP="00122C63" w:rsidRDefault="005F637D" w14:paraId="6D0DA8CA" w14:textId="77777777">
      <w:pPr>
        <w:pStyle w:val="H3Alpha"/>
      </w:pPr>
      <w:bookmarkStart w:name="_Toc234037731" w:id="14"/>
      <w:r w:rsidRPr="00045DD3">
        <w:t>A.</w:t>
      </w:r>
      <w:r>
        <w:t>5.</w:t>
      </w:r>
      <w:r>
        <w:tab/>
        <w:t>Impact on Small Businesses or Other Small Entities</w:t>
      </w:r>
      <w:bookmarkEnd w:id="13"/>
      <w:bookmarkEnd w:id="14"/>
    </w:p>
    <w:p w:rsidR="005F637D" w:rsidP="004F7C03" w:rsidRDefault="005F637D" w14:paraId="40114E2F" w14:textId="24B7DB4C">
      <w:pPr>
        <w:pStyle w:val="NormalSS"/>
      </w:pPr>
      <w:r>
        <w:t xml:space="preserve">The potential exists to affect small entities within a grantee site, depending on the local community partners and funders with which grantees engage. RPG partners will be included </w:t>
      </w:r>
      <w:r w:rsidR="00934D96">
        <w:t>in the</w:t>
      </w:r>
      <w:r>
        <w:t xml:space="preserve"> site visit interviews and partner surveys. Additionally, grantee agencies will enter data into the RPG</w:t>
      </w:r>
      <w:r w:rsidR="006C4A5D">
        <w:t>-EDS</w:t>
      </w:r>
      <w:r>
        <w:t>. Proposed data collection for these efforts</w:t>
      </w:r>
      <w:r w:rsidR="002830F9">
        <w:t xml:space="preserve"> </w:t>
      </w:r>
      <w:r w:rsidR="00934D96">
        <w:t xml:space="preserve">aims </w:t>
      </w:r>
      <w:r w:rsidR="002830F9">
        <w:t>to</w:t>
      </w:r>
      <w:r>
        <w:t xml:space="preserve"> </w:t>
      </w:r>
      <w:r w:rsidR="002830F9">
        <w:t xml:space="preserve">minimize the </w:t>
      </w:r>
      <w:r>
        <w:t>burden on all organizations involved</w:t>
      </w:r>
      <w:r w:rsidR="00330A03">
        <w:t>,</w:t>
      </w:r>
      <w:r>
        <w:t xml:space="preserve"> including small business</w:t>
      </w:r>
      <w:r w:rsidR="00934D96">
        <w:t>es</w:t>
      </w:r>
      <w:r>
        <w:t xml:space="preserve"> and entities</w:t>
      </w:r>
      <w:r w:rsidR="002830F9">
        <w:t xml:space="preserve"> and </w:t>
      </w:r>
      <w:r w:rsidR="00934D96">
        <w:t xml:space="preserve">is </w:t>
      </w:r>
      <w:r w:rsidR="002830F9">
        <w:t>consistent with the aims of the legislation establishing RPG and CB’s need for valid, reliable, and rigorous evaluations of federally funded programs</w:t>
      </w:r>
      <w:r>
        <w:t xml:space="preserve">. </w:t>
      </w:r>
    </w:p>
    <w:p w:rsidR="005F637D" w:rsidP="00122C63" w:rsidRDefault="005F637D" w14:paraId="72F14434" w14:textId="77777777">
      <w:pPr>
        <w:pStyle w:val="H3Alpha"/>
      </w:pPr>
      <w:bookmarkStart w:name="_Toc222116056" w:id="15"/>
      <w:bookmarkStart w:name="_Toc234037732" w:id="16"/>
      <w:r w:rsidRPr="00045DD3">
        <w:t>A.</w:t>
      </w:r>
      <w:r>
        <w:t>6.</w:t>
      </w:r>
      <w:r w:rsidRPr="00045DD3">
        <w:tab/>
      </w:r>
      <w:r>
        <w:t>Consequences of Not Collecting Information or Collecting Information Less Frequently</w:t>
      </w:r>
      <w:bookmarkEnd w:id="15"/>
      <w:bookmarkEnd w:id="16"/>
    </w:p>
    <w:p w:rsidR="005F637D" w:rsidP="00C24AE4" w:rsidRDefault="005F637D" w14:paraId="2CD264A5" w14:textId="3302CC22">
      <w:pPr>
        <w:pStyle w:val="NormalSS"/>
      </w:pPr>
      <w:r>
        <w:t xml:space="preserve">Not collecting information for the RPG </w:t>
      </w:r>
      <w:r w:rsidR="009A2DF3">
        <w:t xml:space="preserve">cross-site evaluation </w:t>
      </w:r>
      <w:r>
        <w:t>would limit the government’s ability to document the performance of its grantees, as legislatively mandated, and to assess the extent to which these federal grants successful</w:t>
      </w:r>
      <w:r w:rsidR="003B0FEC">
        <w:t>ly</w:t>
      </w:r>
      <w:r>
        <w:t xml:space="preserve"> achiev</w:t>
      </w:r>
      <w:r w:rsidR="003B0FEC">
        <w:t>e</w:t>
      </w:r>
      <w:r>
        <w:t xml:space="preserve"> their purpose. Furthermore, the RPG </w:t>
      </w:r>
      <w:r w:rsidR="00D915CF">
        <w:t xml:space="preserve">cross-site evaluation </w:t>
      </w:r>
      <w:r w:rsidR="003B0FEC">
        <w:t xml:space="preserve">is </w:t>
      </w:r>
      <w:r>
        <w:t xml:space="preserve">a valuable opportunity for CB, practitioners, and researchers to </w:t>
      </w:r>
      <w:r w:rsidR="004E0199">
        <w:t>learn</w:t>
      </w:r>
      <w:r>
        <w:t xml:space="preserve"> about the implementation and effectiveness of </w:t>
      </w:r>
      <w:r w:rsidR="00A45C36">
        <w:t>coordinated strategies</w:t>
      </w:r>
      <w:r w:rsidR="004E0199">
        <w:t xml:space="preserve"> and services</w:t>
      </w:r>
      <w:r>
        <w:t xml:space="preserve"> for meeting the needs of families in the child welfare and substance abuse treatment systems. The study will examine whether the government’s strategy of funding collaborative, cross-system partnerships is a productive one that is likely to be sustained after the grant period ends, </w:t>
      </w:r>
      <w:r w:rsidR="009A2DF3">
        <w:t>and understand</w:t>
      </w:r>
      <w:r>
        <w:t xml:space="preserve"> </w:t>
      </w:r>
      <w:r w:rsidR="00D915CF">
        <w:t>how well partnerships are collaborating, the characteristics of the participants enrolling in RPG, the services provided to participants, and the outcomes and impacts on children and adults enrolled in RPG</w:t>
      </w:r>
      <w:r>
        <w:t>.</w:t>
      </w:r>
    </w:p>
    <w:p w:rsidRPr="005A6109" w:rsidR="005A6109" w:rsidP="00C24AE4" w:rsidRDefault="009A2DF3" w14:paraId="1E6BDB32" w14:textId="6BBAE653">
      <w:pPr>
        <w:pStyle w:val="NormalSS"/>
      </w:pPr>
      <w:r>
        <w:t xml:space="preserve">The information collection proposed is necessary for a successful cross-site evaluation. </w:t>
      </w:r>
      <w:r w:rsidR="003B0FEC">
        <w:t>T</w:t>
      </w:r>
      <w:r>
        <w:t xml:space="preserve">he consequences of not collecting this information or collecting the information less frequently are discussed </w:t>
      </w:r>
      <w:r w:rsidR="003B0FEC">
        <w:t xml:space="preserve">as follows </w:t>
      </w:r>
      <w:r>
        <w:t>for each data collection element:</w:t>
      </w:r>
    </w:p>
    <w:p w:rsidR="005F637D" w:rsidP="00122C63" w:rsidRDefault="005F637D" w14:paraId="2AC4CB0E" w14:textId="7C22F223">
      <w:pPr>
        <w:pStyle w:val="Bullet"/>
      </w:pPr>
      <w:r>
        <w:rPr>
          <w:b/>
        </w:rPr>
        <w:t>Grantee and partner staff topic guide</w:t>
      </w:r>
      <w:r w:rsidRPr="005F182D">
        <w:rPr>
          <w:b/>
        </w:rPr>
        <w:t xml:space="preserve">. </w:t>
      </w:r>
      <w:r w:rsidR="00002DD3">
        <w:t>Without the information being</w:t>
      </w:r>
      <w:r>
        <w:t xml:space="preserve"> collected through interviews with grantee and partner staff, the </w:t>
      </w:r>
      <w:r w:rsidR="00002DD3">
        <w:t>cross-site evaluation</w:t>
      </w:r>
      <w:r>
        <w:t xml:space="preserve"> would have to rely entirely on information reported by </w:t>
      </w:r>
      <w:r w:rsidR="00002DD3">
        <w:t>a single source: the RPG</w:t>
      </w:r>
      <w:r>
        <w:t xml:space="preserve"> project directors through the semiannual progress reports. Thus, the study would lack the broader perspectives of other key participants</w:t>
      </w:r>
      <w:r w:rsidR="003E1D5F">
        <w:t>,</w:t>
      </w:r>
      <w:r>
        <w:t xml:space="preserve"> and it would not be possible </w:t>
      </w:r>
      <w:r w:rsidR="00A45C36">
        <w:t>to conduct</w:t>
      </w:r>
      <w:r>
        <w:t xml:space="preserve"> an</w:t>
      </w:r>
      <w:r w:rsidR="00002DD3">
        <w:t>y</w:t>
      </w:r>
      <w:r>
        <w:t xml:space="preserve"> in-depth analysis of critical program challenges and successes or implementation issues. </w:t>
      </w:r>
    </w:p>
    <w:p w:rsidRPr="000378D5" w:rsidR="00AD1628" w:rsidP="00122C63" w:rsidRDefault="00AD1628" w14:paraId="5AAEB346" w14:textId="6E841903">
      <w:pPr>
        <w:pStyle w:val="Bullet"/>
        <w:rPr>
          <w:b/>
        </w:rPr>
      </w:pPr>
      <w:r w:rsidRPr="007E4EF0">
        <w:rPr>
          <w:b/>
        </w:rPr>
        <w:t xml:space="preserve">Partner survey. </w:t>
      </w:r>
      <w:r w:rsidRPr="00270115">
        <w:t xml:space="preserve">Without the partner survey, </w:t>
      </w:r>
      <w:r w:rsidR="004E0199">
        <w:t xml:space="preserve">CB </w:t>
      </w:r>
      <w:r w:rsidR="003E1D5F">
        <w:t xml:space="preserve">would </w:t>
      </w:r>
      <w:r w:rsidR="004E0199">
        <w:t xml:space="preserve">not be able to collect </w:t>
      </w:r>
      <w:r w:rsidRPr="00270115">
        <w:t xml:space="preserve">information </w:t>
      </w:r>
      <w:r w:rsidR="004E0199">
        <w:t>to</w:t>
      </w:r>
      <w:r w:rsidRPr="00270115">
        <w:t xml:space="preserve"> understand the roles that partners play in RPG, the communications and working relationships among partners, the quality of their collaboration</w:t>
      </w:r>
      <w:r w:rsidR="003E1D5F">
        <w:t>,</w:t>
      </w:r>
      <w:r w:rsidRPr="00270115">
        <w:t xml:space="preserve"> and their goals for the RPG pro</w:t>
      </w:r>
      <w:r w:rsidR="005D10BF">
        <w:t>ject</w:t>
      </w:r>
      <w:r w:rsidRPr="00270115">
        <w:t xml:space="preserve"> in their region. </w:t>
      </w:r>
      <w:r w:rsidR="000378D5">
        <w:t>Partnerships are a key element of the RPG program</w:t>
      </w:r>
      <w:r w:rsidR="003E1D5F">
        <w:t>,</w:t>
      </w:r>
      <w:r w:rsidR="000378D5">
        <w:t xml:space="preserve"> </w:t>
      </w:r>
      <w:r w:rsidR="00FA2F40">
        <w:t xml:space="preserve">but </w:t>
      </w:r>
      <w:r w:rsidR="000378D5">
        <w:t xml:space="preserve">the </w:t>
      </w:r>
      <w:r w:rsidRPr="000378D5" w:rsidR="000378D5">
        <w:t xml:space="preserve">literature shows that collaboration and service integration between child welfare agencies, substance abuse treatment providers, and other key systems such as the courts </w:t>
      </w:r>
      <w:r w:rsidRPr="000378D5" w:rsidR="000378D5">
        <w:lastRenderedPageBreak/>
        <w:t xml:space="preserve">has been rare or </w:t>
      </w:r>
      <w:r w:rsidR="003E1D5F">
        <w:t>challenging</w:t>
      </w:r>
      <w:r w:rsidRPr="000378D5" w:rsidR="003E1D5F">
        <w:t xml:space="preserve"> </w:t>
      </w:r>
      <w:r w:rsidRPr="000378D5" w:rsidR="000378D5">
        <w:t>in the past</w:t>
      </w:r>
      <w:r w:rsidR="000378D5">
        <w:t xml:space="preserve">. In addition, </w:t>
      </w:r>
      <w:r w:rsidRPr="00270115">
        <w:t>many federal initiatives require grantees to establish collaborations</w:t>
      </w:r>
      <w:r w:rsidR="000378D5">
        <w:t>. Thus</w:t>
      </w:r>
      <w:r w:rsidR="005A6109">
        <w:t>,</w:t>
      </w:r>
      <w:r w:rsidR="000378D5">
        <w:t xml:space="preserve"> </w:t>
      </w:r>
      <w:r w:rsidRPr="00270115">
        <w:t>collecting these data will help fill important gaps in knowledge</w:t>
      </w:r>
      <w:r w:rsidR="00CB628C">
        <w:t xml:space="preserve"> for RPG and potentially other grant programs</w:t>
      </w:r>
      <w:r w:rsidRPr="00270115">
        <w:t>.</w:t>
      </w:r>
      <w:r w:rsidR="00162067">
        <w:t xml:space="preserve"> </w:t>
      </w:r>
    </w:p>
    <w:p w:rsidRPr="006C4A5D" w:rsidR="005F637D" w:rsidP="00122C63" w:rsidRDefault="005F637D" w14:paraId="7B206070" w14:textId="74625643">
      <w:pPr>
        <w:pStyle w:val="Bullet"/>
        <w:rPr>
          <w:szCs w:val="24"/>
        </w:rPr>
      </w:pPr>
      <w:r w:rsidRPr="00783E15">
        <w:rPr>
          <w:b/>
        </w:rPr>
        <w:t>Semiannual progress reports.</w:t>
      </w:r>
      <w:r>
        <w:t xml:space="preserve"> Without obtaining information from the semiannual progress reports, the </w:t>
      </w:r>
      <w:r w:rsidRPr="00A557E9">
        <w:t xml:space="preserve">study </w:t>
      </w:r>
      <w:r w:rsidR="003E1D5F">
        <w:t>would</w:t>
      </w:r>
      <w:r w:rsidRPr="00A557E9" w:rsidR="003E1D5F">
        <w:t xml:space="preserve"> </w:t>
      </w:r>
      <w:r w:rsidRPr="00A557E9">
        <w:t xml:space="preserve">not have detailed information about grantee </w:t>
      </w:r>
      <w:r w:rsidR="0063699F">
        <w:t xml:space="preserve">operations; </w:t>
      </w:r>
      <w:r w:rsidRPr="00A557E9">
        <w:t xml:space="preserve">changes to planned interventions, target population and eligibility criteria, </w:t>
      </w:r>
      <w:r w:rsidR="0063699F">
        <w:t xml:space="preserve">or </w:t>
      </w:r>
      <w:r w:rsidRPr="00A557E9">
        <w:t>target outcomes</w:t>
      </w:r>
      <w:r w:rsidR="0063699F">
        <w:t>;</w:t>
      </w:r>
      <w:r w:rsidRPr="00A557E9">
        <w:t xml:space="preserve"> </w:t>
      </w:r>
      <w:r w:rsidR="003E1D5F">
        <w:t>nor</w:t>
      </w:r>
      <w:r w:rsidRPr="00A557E9" w:rsidR="003E1D5F">
        <w:t xml:space="preserve"> </w:t>
      </w:r>
      <w:r w:rsidRPr="00A557E9">
        <w:t>planned</w:t>
      </w:r>
      <w:r w:rsidR="0063699F">
        <w:t xml:space="preserve"> or unplanned</w:t>
      </w:r>
      <w:r w:rsidRPr="00A557E9">
        <w:t xml:space="preserve"> </w:t>
      </w:r>
      <w:r w:rsidR="006C4A5D">
        <w:t>changes to services provided to participants</w:t>
      </w:r>
      <w:r>
        <w:t xml:space="preserve">. The progress reports will </w:t>
      </w:r>
      <w:r w:rsidR="0063699F">
        <w:t>provide timely</w:t>
      </w:r>
      <w:r>
        <w:t xml:space="preserve"> information about the infrastructure that grantees put in place to support implementation as well as features of the community context that have influenced grantees’ implementation plans. </w:t>
      </w:r>
      <w:r w:rsidRPr="006C4A5D" w:rsidR="0063699F">
        <w:rPr>
          <w:szCs w:val="24"/>
        </w:rPr>
        <w:t>Collecting this information less often than</w:t>
      </w:r>
      <w:r w:rsidRPr="006C4A5D">
        <w:rPr>
          <w:szCs w:val="24"/>
        </w:rPr>
        <w:t xml:space="preserve"> twice a year</w:t>
      </w:r>
      <w:r w:rsidRPr="006C4A5D" w:rsidR="0063699F">
        <w:rPr>
          <w:szCs w:val="24"/>
        </w:rPr>
        <w:t xml:space="preserve"> would violate the federal requirements for grantee progress </w:t>
      </w:r>
      <w:proofErr w:type="gramStart"/>
      <w:r w:rsidRPr="006C4A5D" w:rsidR="0063699F">
        <w:rPr>
          <w:szCs w:val="24"/>
        </w:rPr>
        <w:t>reporting, and</w:t>
      </w:r>
      <w:proofErr w:type="gramEnd"/>
      <w:r w:rsidRPr="006C4A5D" w:rsidR="0063699F">
        <w:rPr>
          <w:szCs w:val="24"/>
        </w:rPr>
        <w:t xml:space="preserve"> would place larger burdens on respondents to remember or store information about events, changes in direction, or challenges and successes over a longer period</w:t>
      </w:r>
      <w:r w:rsidRPr="006C4A5D">
        <w:rPr>
          <w:szCs w:val="24"/>
        </w:rPr>
        <w:t>.</w:t>
      </w:r>
      <w:r w:rsidRPr="006C4A5D" w:rsidR="0063699F">
        <w:rPr>
          <w:szCs w:val="24"/>
        </w:rPr>
        <w:t xml:space="preserve"> </w:t>
      </w:r>
      <w:r w:rsidR="003E1D5F">
        <w:rPr>
          <w:szCs w:val="24"/>
        </w:rPr>
        <w:t>Because</w:t>
      </w:r>
      <w:r w:rsidRPr="006C4A5D" w:rsidR="003E1D5F">
        <w:rPr>
          <w:szCs w:val="24"/>
        </w:rPr>
        <w:t xml:space="preserve"> </w:t>
      </w:r>
      <w:r w:rsidRPr="006C4A5D" w:rsidR="0063699F">
        <w:rPr>
          <w:szCs w:val="24"/>
        </w:rPr>
        <w:t>aggregate information from the reports will be extracted and shared with grantees for program improvement and peer learning, less frequent reporting would also limit grantees</w:t>
      </w:r>
      <w:r w:rsidR="003E1D5F">
        <w:rPr>
          <w:szCs w:val="24"/>
        </w:rPr>
        <w:t>’ ability</w:t>
      </w:r>
      <w:r w:rsidRPr="006C4A5D" w:rsidR="0063699F">
        <w:rPr>
          <w:szCs w:val="24"/>
        </w:rPr>
        <w:t xml:space="preserve"> to consider adjustments or reach out to </w:t>
      </w:r>
      <w:r w:rsidRPr="006C4A5D" w:rsidR="00C6376E">
        <w:rPr>
          <w:szCs w:val="24"/>
        </w:rPr>
        <w:t xml:space="preserve">one another. The data also provide </w:t>
      </w:r>
      <w:r w:rsidR="005A6109">
        <w:rPr>
          <w:szCs w:val="24"/>
        </w:rPr>
        <w:t xml:space="preserve">a critical supplement to other data being collected and </w:t>
      </w:r>
      <w:r w:rsidR="00A45C36">
        <w:rPr>
          <w:szCs w:val="24"/>
        </w:rPr>
        <w:t xml:space="preserve">provide </w:t>
      </w:r>
      <w:r w:rsidRPr="006C4A5D" w:rsidR="00A45C36">
        <w:rPr>
          <w:szCs w:val="24"/>
        </w:rPr>
        <w:t>information</w:t>
      </w:r>
      <w:r w:rsidR="005A6109">
        <w:rPr>
          <w:szCs w:val="24"/>
        </w:rPr>
        <w:t xml:space="preserve"> </w:t>
      </w:r>
      <w:r w:rsidRPr="006C4A5D" w:rsidR="00C6376E">
        <w:rPr>
          <w:szCs w:val="24"/>
        </w:rPr>
        <w:t>for designing evaluation-related and programmatic technical assistance in response to emerging issues and grantee needs.</w:t>
      </w:r>
      <w:r w:rsidRPr="006C4A5D">
        <w:rPr>
          <w:szCs w:val="24"/>
        </w:rPr>
        <w:t xml:space="preserve"> </w:t>
      </w:r>
    </w:p>
    <w:p w:rsidR="005F637D" w:rsidP="00122C63" w:rsidRDefault="005F637D" w14:paraId="2420AAFD" w14:textId="783C2185">
      <w:pPr>
        <w:pStyle w:val="Bullet"/>
      </w:pPr>
      <w:r>
        <w:rPr>
          <w:b/>
        </w:rPr>
        <w:t>Enrollment and service</w:t>
      </w:r>
      <w:r w:rsidR="00DE7F43">
        <w:rPr>
          <w:b/>
        </w:rPr>
        <w:t>s</w:t>
      </w:r>
      <w:r>
        <w:rPr>
          <w:b/>
        </w:rPr>
        <w:t xml:space="preserve"> </w:t>
      </w:r>
      <w:r w:rsidR="001027EA">
        <w:rPr>
          <w:b/>
        </w:rPr>
        <w:t>data</w:t>
      </w:r>
      <w:r w:rsidRPr="00783E15">
        <w:rPr>
          <w:b/>
        </w:rPr>
        <w:t xml:space="preserve">. </w:t>
      </w:r>
      <w:r>
        <w:t>The enrollment and service</w:t>
      </w:r>
      <w:r w:rsidR="00DE7F43">
        <w:t>s</w:t>
      </w:r>
      <w:r>
        <w:t xml:space="preserve"> </w:t>
      </w:r>
      <w:r w:rsidR="001027EA">
        <w:t>data</w:t>
      </w:r>
      <w:r>
        <w:t xml:space="preserve"> </w:t>
      </w:r>
      <w:r w:rsidR="00DE7F43">
        <w:t xml:space="preserve">are </w:t>
      </w:r>
      <w:r>
        <w:t xml:space="preserve">important for describing actual service delivery to cases and for tracking all activities completed with the </w:t>
      </w:r>
      <w:r w:rsidR="001027EA">
        <w:t>participants</w:t>
      </w:r>
      <w:r>
        <w:t xml:space="preserve">, including assessments, referrals, education, and support. Data will be collected when participants enroll, as they receive services, and at exit. Without these data, the study would have no information on the services recipients </w:t>
      </w:r>
      <w:proofErr w:type="gramStart"/>
      <w:r>
        <w:t>actually receive</w:t>
      </w:r>
      <w:proofErr w:type="gramEnd"/>
      <w:r>
        <w:t xml:space="preserve">, including their duration and dosage. </w:t>
      </w:r>
      <w:r w:rsidR="00800507">
        <w:t xml:space="preserve">The evaluation </w:t>
      </w:r>
      <w:r>
        <w:t xml:space="preserve">would be unable to link participant outcomes to the levels or combinations of specific services or understand whether and how participants participated in the selected </w:t>
      </w:r>
      <w:r w:rsidR="00AD1628">
        <w:t>services</w:t>
      </w:r>
      <w:r>
        <w:t>. If data were collected less frequently, providers would have to store service</w:t>
      </w:r>
      <w:r w:rsidR="006A254B">
        <w:t>s</w:t>
      </w:r>
      <w:r>
        <w:t xml:space="preserve"> data or try to recall </w:t>
      </w:r>
      <w:r w:rsidR="00DE7F43">
        <w:t xml:space="preserve">them </w:t>
      </w:r>
      <w:r>
        <w:t>weeks or months after delivery. Regular collection also enable</w:t>
      </w:r>
      <w:r w:rsidR="00AD1628">
        <w:t>s</w:t>
      </w:r>
      <w:r>
        <w:t xml:space="preserve"> data quality </w:t>
      </w:r>
      <w:r w:rsidR="00AD1628">
        <w:t>checks to</w:t>
      </w:r>
      <w:r>
        <w:t xml:space="preserve"> address missing data, errors, or other problems in a timely way.</w:t>
      </w:r>
    </w:p>
    <w:p w:rsidRPr="000739F7" w:rsidR="005F637D" w:rsidP="00122C63" w:rsidRDefault="005F637D" w14:paraId="144C80F5" w14:textId="2B4E3F41">
      <w:pPr>
        <w:pStyle w:val="Bullet"/>
      </w:pPr>
      <w:r>
        <w:rPr>
          <w:b/>
        </w:rPr>
        <w:t xml:space="preserve">Outcomes </w:t>
      </w:r>
      <w:r w:rsidR="001027EA">
        <w:rPr>
          <w:b/>
        </w:rPr>
        <w:t>data</w:t>
      </w:r>
      <w:r w:rsidRPr="00DD5DF2">
        <w:rPr>
          <w:b/>
        </w:rPr>
        <w:t xml:space="preserve">. </w:t>
      </w:r>
      <w:r>
        <w:t>It is CB</w:t>
      </w:r>
      <w:r w:rsidR="00DE7F43">
        <w:t>’s mission</w:t>
      </w:r>
      <w:r>
        <w:t xml:space="preserve"> to ensure child well-being, safety, and permanency for children </w:t>
      </w:r>
      <w:r w:rsidR="00DE7F43">
        <w:t xml:space="preserve">who </w:t>
      </w:r>
      <w:r>
        <w:t>experience maltreatment. The outcome</w:t>
      </w:r>
      <w:r w:rsidR="00DE7F43">
        <w:t>s</w:t>
      </w:r>
      <w:r>
        <w:t xml:space="preserve"> instrument</w:t>
      </w:r>
      <w:r w:rsidR="007E4EF0">
        <w:t>s</w:t>
      </w:r>
      <w:r>
        <w:t xml:space="preserve"> will provide detailed information on these outcomes and </w:t>
      </w:r>
      <w:r w:rsidR="001027EA">
        <w:t>the participants</w:t>
      </w:r>
      <w:r>
        <w:t xml:space="preserve"> who receive services. Grantees will upload data from the </w:t>
      </w:r>
      <w:proofErr w:type="gramStart"/>
      <w:r>
        <w:t>outcome</w:t>
      </w:r>
      <w:r w:rsidR="00DE7F43">
        <w:t>s</w:t>
      </w:r>
      <w:proofErr w:type="gramEnd"/>
      <w:r>
        <w:t xml:space="preserve"> instrument</w:t>
      </w:r>
      <w:r w:rsidR="007E4EF0">
        <w:t>s</w:t>
      </w:r>
      <w:r>
        <w:t xml:space="preserve"> twice each year. Without this information, evaluators </w:t>
      </w:r>
      <w:r w:rsidR="00DE7F43">
        <w:t xml:space="preserve">would </w:t>
      </w:r>
      <w:r>
        <w:t>be unable to describe the outcomes of RPG program participants</w:t>
      </w:r>
      <w:r w:rsidR="00DE7F43">
        <w:t xml:space="preserve"> or </w:t>
      </w:r>
      <w:r>
        <w:t xml:space="preserve">analyze the extent to which grants </w:t>
      </w:r>
      <w:r w:rsidR="001027EA">
        <w:t>have affected the outcomes of or addressed</w:t>
      </w:r>
      <w:r>
        <w:t xml:space="preserve"> the needs of families co-involved with substance abuse and child welfare systems. Further, it would be impossible to conduct an impact study (described next). During each upload, </w:t>
      </w:r>
      <w:r w:rsidR="00AD1628">
        <w:t>RPG-EDS</w:t>
      </w:r>
      <w:r>
        <w:t xml:space="preserve"> will perform automatic validation checks</w:t>
      </w:r>
      <w:r w:rsidR="002D55B6">
        <w:t xml:space="preserve"> of the </w:t>
      </w:r>
      <w:r>
        <w:t>quality and completeness of the data. Mathematica will then review submissions to address any remaining data quality issues, and work with grantees to resolve problems</w:t>
      </w:r>
      <w:r w:rsidR="002519D0">
        <w:t>.</w:t>
      </w:r>
      <w:r>
        <w:t xml:space="preserve"> If data were uploaded less often, it would be more cumbersome and </w:t>
      </w:r>
      <w:r w:rsidR="00DE7F43">
        <w:t xml:space="preserve">challenging </w:t>
      </w:r>
      <w:r>
        <w:t xml:space="preserve">for grantees to search through older records to correct or provide missing data. </w:t>
      </w:r>
    </w:p>
    <w:p w:rsidR="005F637D" w:rsidP="00122C63" w:rsidRDefault="005F637D" w14:paraId="55FBF0B3" w14:textId="111D17EC">
      <w:pPr>
        <w:pStyle w:val="Bullet"/>
        <w:spacing w:after="240"/>
      </w:pPr>
      <w:r>
        <w:rPr>
          <w:b/>
        </w:rPr>
        <w:t>Impact</w:t>
      </w:r>
      <w:r w:rsidR="00DE7F43">
        <w:rPr>
          <w:b/>
        </w:rPr>
        <w:t>s</w:t>
      </w:r>
      <w:r>
        <w:rPr>
          <w:b/>
        </w:rPr>
        <w:t xml:space="preserve"> </w:t>
      </w:r>
      <w:r w:rsidR="002D55B6">
        <w:rPr>
          <w:b/>
        </w:rPr>
        <w:t>analysis</w:t>
      </w:r>
      <w:r w:rsidRPr="004A5A5F">
        <w:rPr>
          <w:b/>
        </w:rPr>
        <w:t xml:space="preserve">. </w:t>
      </w:r>
      <w:r w:rsidR="002D55B6">
        <w:t>G</w:t>
      </w:r>
      <w:r>
        <w:t xml:space="preserve">rantees participating in the </w:t>
      </w:r>
      <w:proofErr w:type="gramStart"/>
      <w:r>
        <w:t>impact</w:t>
      </w:r>
      <w:r w:rsidR="00DE7F43">
        <w:t>s</w:t>
      </w:r>
      <w:proofErr w:type="gramEnd"/>
      <w:r>
        <w:t xml:space="preserve"> </w:t>
      </w:r>
      <w:r w:rsidR="002D55B6">
        <w:t xml:space="preserve">analysis </w:t>
      </w:r>
      <w:r>
        <w:t>will also upload outcome</w:t>
      </w:r>
      <w:r w:rsidR="00DE7F43">
        <w:t>s</w:t>
      </w:r>
      <w:r>
        <w:t xml:space="preserve"> data for participants in their comparison group (</w:t>
      </w:r>
      <w:r w:rsidR="00DE7F43">
        <w:t>that is,</w:t>
      </w:r>
      <w:r>
        <w:t xml:space="preserve"> those who do not </w:t>
      </w:r>
      <w:r>
        <w:lastRenderedPageBreak/>
        <w:t xml:space="preserve">receive RPG services or receive only a subset of RPG services). Without this information, it would not be possible to rigorously analyze the effectiveness of the interventions by comparing outcomes for individuals with access to RPG services </w:t>
      </w:r>
      <w:r w:rsidR="006C5918">
        <w:t xml:space="preserve">with </w:t>
      </w:r>
      <w:r>
        <w:t>those in comparison groups. Uploading the data every six months provides the same benefits with respect to data quality described above.</w:t>
      </w:r>
    </w:p>
    <w:p w:rsidR="005F637D" w:rsidP="00122C63" w:rsidRDefault="005F637D" w14:paraId="3D4DD79F" w14:textId="77777777">
      <w:pPr>
        <w:pStyle w:val="H3Alpha"/>
      </w:pPr>
      <w:bookmarkStart w:name="_Toc222116057" w:id="17"/>
      <w:bookmarkStart w:name="_Toc234037733" w:id="18"/>
      <w:r w:rsidRPr="00045DD3">
        <w:t>A.</w:t>
      </w:r>
      <w:r>
        <w:t>7.</w:t>
      </w:r>
      <w:r w:rsidRPr="00045DD3">
        <w:tab/>
      </w:r>
      <w:r>
        <w:t>Special Circumstances Relating to the Guidelines of 5 CFR 1320.5</w:t>
      </w:r>
      <w:bookmarkEnd w:id="17"/>
      <w:bookmarkEnd w:id="18"/>
    </w:p>
    <w:p w:rsidRPr="00C71BEF" w:rsidR="005F637D" w:rsidP="004F7C03" w:rsidRDefault="005F637D" w14:paraId="6E55CB5F" w14:textId="77777777">
      <w:pPr>
        <w:pStyle w:val="NormalSS"/>
      </w:pPr>
      <w:r w:rsidRPr="00C71BEF">
        <w:t>There are no special circumstances requiring deviation from these guidelines.</w:t>
      </w:r>
    </w:p>
    <w:p w:rsidRPr="00C71BEF" w:rsidR="005F637D" w:rsidP="00122C63" w:rsidRDefault="005F637D" w14:paraId="6C67E8D4" w14:textId="77777777">
      <w:pPr>
        <w:pStyle w:val="H3Alpha"/>
      </w:pPr>
      <w:bookmarkStart w:name="_Toc222116058" w:id="19"/>
      <w:bookmarkStart w:name="_Toc234037734" w:id="20"/>
      <w:r w:rsidRPr="00C71BEF">
        <w:t>A.8.</w:t>
      </w:r>
      <w:r w:rsidRPr="00C71BEF">
        <w:tab/>
        <w:t>Comments in Response to the Federal Register Notice and Efforts to Consult Outside the Agency</w:t>
      </w:r>
      <w:bookmarkEnd w:id="19"/>
      <w:bookmarkEnd w:id="20"/>
    </w:p>
    <w:p w:rsidRPr="00C71BEF" w:rsidR="00D1741D" w:rsidP="00D1741D" w:rsidRDefault="00D1741D" w14:paraId="695C0DD1" w14:textId="2210B0B0">
      <w:pPr>
        <w:pStyle w:val="NormalSS"/>
      </w:pPr>
      <w:r w:rsidRPr="00C71BEF">
        <w:t xml:space="preserve">The first Federal Register Notice was published on </w:t>
      </w:r>
      <w:r w:rsidRPr="00C71BEF" w:rsidR="00C71BEF">
        <w:t>October 10, 2018</w:t>
      </w:r>
      <w:r w:rsidRPr="00C71BEF" w:rsidR="00D968F6">
        <w:t xml:space="preserve"> (Federal Register /Vol. </w:t>
      </w:r>
      <w:r w:rsidRPr="00C71BEF" w:rsidR="00C71BEF">
        <w:t>83</w:t>
      </w:r>
      <w:r w:rsidRPr="00C71BEF">
        <w:t xml:space="preserve">, No. </w:t>
      </w:r>
      <w:r w:rsidRPr="00C71BEF" w:rsidR="00C71BEF">
        <w:t>196</w:t>
      </w:r>
      <w:r w:rsidRPr="00C71BEF">
        <w:t xml:space="preserve"> /</w:t>
      </w:r>
      <w:r w:rsidRPr="00C71BEF" w:rsidR="00C71BEF">
        <w:t>Wednesday, October 10, 2018</w:t>
      </w:r>
      <w:r w:rsidRPr="00C71BEF">
        <w:t xml:space="preserve">/Notices, pp. </w:t>
      </w:r>
      <w:r w:rsidRPr="00C71BEF" w:rsidR="00C71BEF">
        <w:rPr>
          <w:bCs/>
        </w:rPr>
        <w:t>50936-50938</w:t>
      </w:r>
      <w:r w:rsidRPr="00C71BEF">
        <w:t>)</w:t>
      </w:r>
      <w:r w:rsidRPr="00C71BEF" w:rsidR="005F637D">
        <w:t>.</w:t>
      </w:r>
      <w:r w:rsidRPr="00C71BEF">
        <w:t xml:space="preserve"> The comment period ended </w:t>
      </w:r>
      <w:r w:rsidRPr="00C71BEF" w:rsidR="00C71BEF">
        <w:t>December 10, 2018</w:t>
      </w:r>
      <w:r w:rsidRPr="00C71BEF">
        <w:t>. No comments were received.</w:t>
      </w:r>
    </w:p>
    <w:p w:rsidRPr="00C71BEF" w:rsidR="005F637D" w:rsidP="00122C63" w:rsidRDefault="005F637D" w14:paraId="0B8AEE0F" w14:textId="77777777">
      <w:pPr>
        <w:pStyle w:val="H3Alpha"/>
      </w:pPr>
      <w:bookmarkStart w:name="_Toc222116059" w:id="21"/>
      <w:bookmarkStart w:name="_Toc234037735" w:id="22"/>
      <w:r w:rsidRPr="00C71BEF">
        <w:t>A.9.</w:t>
      </w:r>
      <w:r w:rsidRPr="00C71BEF">
        <w:tab/>
        <w:t>Explanation of Any Payment or Gift to Respondents</w:t>
      </w:r>
      <w:bookmarkEnd w:id="21"/>
      <w:bookmarkEnd w:id="22"/>
    </w:p>
    <w:p w:rsidR="005F637D" w:rsidP="004F7C03" w:rsidRDefault="005F637D" w14:paraId="6BDB74D6" w14:textId="77777777">
      <w:pPr>
        <w:pStyle w:val="NormalSS"/>
      </w:pPr>
      <w:r w:rsidRPr="00C71BEF">
        <w:t>No payments or gifts will be provided to respondents as part of</w:t>
      </w:r>
      <w:r>
        <w:t xml:space="preserve"> data collection. </w:t>
      </w:r>
    </w:p>
    <w:p w:rsidR="00430B6C" w:rsidP="00122C63" w:rsidRDefault="00430B6C" w14:paraId="5D1E2935" w14:textId="77777777">
      <w:pPr>
        <w:pStyle w:val="H3Alpha"/>
      </w:pPr>
      <w:bookmarkStart w:name="_Toc222116060" w:id="23"/>
      <w:bookmarkStart w:name="_Toc234037736" w:id="24"/>
      <w:r w:rsidRPr="00ED4513">
        <w:t>A.10.</w:t>
      </w:r>
      <w:r w:rsidRPr="00ED4513">
        <w:tab/>
        <w:t>Assurance of Privacy Provided to Respondent</w:t>
      </w:r>
      <w:bookmarkEnd w:id="23"/>
      <w:bookmarkEnd w:id="24"/>
      <w:r>
        <w:t>s</w:t>
      </w:r>
    </w:p>
    <w:p w:rsidR="00430B6C" w:rsidP="00430B6C" w:rsidRDefault="00430B6C" w14:paraId="691FACA5" w14:textId="77777777">
      <w:pPr>
        <w:pStyle w:val="NormalSS"/>
      </w:pPr>
      <w:r>
        <w:t xml:space="preserve">This study is being conducted in accordance with all relevant regulations and requirements, including the Privacy Act of 1974 (5USC 552a), the Privacy Act Regulations (34 CFR Part 5b), and the Freedom of Information Act (5 CFR 552) and related regulations (41 CFR Part 1-1, 45 CFR Part 5b, and 40 CFR 44502). Several specific measures will be taken to protect respondent privacy. </w:t>
      </w:r>
    </w:p>
    <w:p w:rsidRPr="0062123C" w:rsidR="00430B6C" w:rsidP="00122C63" w:rsidRDefault="00430B6C" w14:paraId="7F2F2056" w14:textId="242B6D69">
      <w:pPr>
        <w:pStyle w:val="Bullet"/>
        <w:rPr>
          <w:b/>
        </w:rPr>
      </w:pPr>
      <w:r w:rsidRPr="0062123C">
        <w:rPr>
          <w:b/>
        </w:rPr>
        <w:t>Adoptin</w:t>
      </w:r>
      <w:r>
        <w:rPr>
          <w:b/>
        </w:rPr>
        <w:t>g strict security measures and w</w:t>
      </w:r>
      <w:r w:rsidRPr="0062123C">
        <w:rPr>
          <w:b/>
        </w:rPr>
        <w:t>eb security best practices</w:t>
      </w:r>
      <w:r>
        <w:rPr>
          <w:b/>
        </w:rPr>
        <w:t xml:space="preserve"> to protect data collected through RPG-EDS</w:t>
      </w:r>
      <w:r w:rsidRPr="0062123C">
        <w:rPr>
          <w:b/>
        </w:rPr>
        <w:t xml:space="preserve">. </w:t>
      </w:r>
      <w:r>
        <w:t>Data collected through RPG-EDS (which include outcome</w:t>
      </w:r>
      <w:r w:rsidR="00F1041C">
        <w:t>s</w:t>
      </w:r>
      <w:r>
        <w:t xml:space="preserve"> data as well as enrollment and service</w:t>
      </w:r>
      <w:r w:rsidR="00F1041C">
        <w:t>s</w:t>
      </w:r>
      <w:r>
        <w:t xml:space="preserve"> data), will be housed on secure servers that conform to the requirements of the HHS Information Security Program Policy. </w:t>
      </w:r>
      <w:r w:rsidRPr="0062123C">
        <w:t xml:space="preserve">The data portal will </w:t>
      </w:r>
      <w:r w:rsidRPr="006373DB">
        <w:t>empl</w:t>
      </w:r>
      <w:r>
        <w:t>oy strict security measures and</w:t>
      </w:r>
      <w:r w:rsidRPr="0062123C">
        <w:t xml:space="preserve"> w</w:t>
      </w:r>
      <w:r w:rsidRPr="006373DB">
        <w:t xml:space="preserve">eb security best practices to ensure the data </w:t>
      </w:r>
      <w:r w:rsidRPr="0062123C">
        <w:t>will</w:t>
      </w:r>
      <w:r w:rsidRPr="006373DB">
        <w:t xml:space="preserve"> be submitted, stored, maintained</w:t>
      </w:r>
      <w:r w:rsidR="00F1041C">
        <w:t>,</w:t>
      </w:r>
      <w:r w:rsidRPr="006373DB">
        <w:t xml:space="preserve"> and disseminated securely and safely.</w:t>
      </w:r>
      <w:r w:rsidRPr="0062123C">
        <w:t xml:space="preserve"> Strict </w:t>
      </w:r>
      <w:r w:rsidRPr="0062123C" w:rsidR="00A45C36">
        <w:t>s</w:t>
      </w:r>
      <w:r w:rsidRPr="006373DB" w:rsidR="00A45C36">
        <w:t>ecurity</w:t>
      </w:r>
      <w:r w:rsidRPr="006373DB">
        <w:t xml:space="preserve"> measures </w:t>
      </w:r>
      <w:r w:rsidRPr="0062123C">
        <w:t xml:space="preserve">will be employed </w:t>
      </w:r>
      <w:r w:rsidRPr="006373DB">
        <w:t xml:space="preserve">to protect the confidentiality of participant information stored in the system </w:t>
      </w:r>
      <w:r w:rsidRPr="0062123C">
        <w:t xml:space="preserve">including </w:t>
      </w:r>
      <w:r w:rsidRPr="006373DB">
        <w:t xml:space="preserve">data authentication, monitoring, auditing, and encryption. </w:t>
      </w:r>
      <w:r w:rsidRPr="009862BE">
        <w:t xml:space="preserve">Specific security procedures </w:t>
      </w:r>
      <w:r>
        <w:t>include, but are not limited to</w:t>
      </w:r>
      <w:r w:rsidR="00F1041C">
        <w:t xml:space="preserve"> the following</w:t>
      </w:r>
      <w:r>
        <w:t>:</w:t>
      </w:r>
    </w:p>
    <w:p w:rsidRPr="00430B6C" w:rsidR="00430B6C" w:rsidP="00A222A0" w:rsidRDefault="00430B6C" w14:paraId="4DF880BF" w14:textId="7980FF85">
      <w:pPr>
        <w:pStyle w:val="Dash"/>
        <w:ind w:left="1170"/>
        <w:rPr>
          <w:b/>
        </w:rPr>
      </w:pPr>
      <w:r>
        <w:t xml:space="preserve">The system is currently undergoing the HHS security authorization process to </w:t>
      </w:r>
      <w:r w:rsidRPr="00A222A0">
        <w:rPr>
          <w:bCs/>
          <w:szCs w:val="24"/>
        </w:rPr>
        <w:t>obtain</w:t>
      </w:r>
      <w:r>
        <w:t xml:space="preserve"> an Authority to Operate.</w:t>
      </w:r>
    </w:p>
    <w:p w:rsidRPr="00E232C3" w:rsidR="00430B6C" w:rsidP="00A222A0" w:rsidRDefault="00430B6C" w14:paraId="517002D1" w14:textId="77777777">
      <w:pPr>
        <w:pStyle w:val="Dash"/>
        <w:ind w:left="1170"/>
        <w:rPr>
          <w:b/>
        </w:rPr>
      </w:pPr>
      <w:r w:rsidRPr="009862BE">
        <w:t xml:space="preserve">All data will </w:t>
      </w:r>
      <w:r w:rsidRPr="00A222A0">
        <w:rPr>
          <w:bCs/>
          <w:szCs w:val="24"/>
        </w:rPr>
        <w:t>be</w:t>
      </w:r>
      <w:r w:rsidRPr="009862BE">
        <w:t xml:space="preserve"> encrypted in transit </w:t>
      </w:r>
      <w:r>
        <w:t xml:space="preserve">and </w:t>
      </w:r>
      <w:r w:rsidRPr="009862BE">
        <w:t>at r</w:t>
      </w:r>
      <w:r>
        <w:t>est and reside behind firewalls.</w:t>
      </w:r>
    </w:p>
    <w:p w:rsidRPr="002A14DA" w:rsidR="00430B6C" w:rsidP="00A222A0" w:rsidRDefault="00430B6C" w14:paraId="5128E730" w14:textId="64D78BE6">
      <w:pPr>
        <w:pStyle w:val="Dash"/>
        <w:ind w:left="1170"/>
        <w:rPr>
          <w:b/>
        </w:rPr>
      </w:pPr>
      <w:r>
        <w:t xml:space="preserve">Access to RPG-EDS will be restricted to approved staff members who will be assigned a </w:t>
      </w:r>
      <w:r w:rsidRPr="00A222A0">
        <w:rPr>
          <w:bCs/>
          <w:szCs w:val="24"/>
        </w:rPr>
        <w:t>password</w:t>
      </w:r>
      <w:r>
        <w:t xml:space="preserve"> only with permission from the study director. </w:t>
      </w:r>
      <w:r w:rsidRPr="002A14DA">
        <w:t>Each user will have a uniqu</w:t>
      </w:r>
      <w:r>
        <w:t xml:space="preserve">e user </w:t>
      </w:r>
      <w:r w:rsidR="00F1041C">
        <w:t>ID</w:t>
      </w:r>
      <w:r>
        <w:t>/password combination and will be enrolled in the project’s multifactor authentication system.</w:t>
      </w:r>
    </w:p>
    <w:p w:rsidRPr="002A14DA" w:rsidR="00430B6C" w:rsidP="00A222A0" w:rsidRDefault="00430B6C" w14:paraId="2939FF6B" w14:textId="3DE724DA">
      <w:pPr>
        <w:pStyle w:val="Dash"/>
        <w:ind w:left="1170"/>
        <w:rPr>
          <w:b/>
        </w:rPr>
      </w:pPr>
      <w:r w:rsidRPr="009862BE">
        <w:t xml:space="preserve">Database </w:t>
      </w:r>
      <w:r w:rsidRPr="00A222A0">
        <w:rPr>
          <w:bCs/>
          <w:szCs w:val="24"/>
        </w:rPr>
        <w:t>access</w:t>
      </w:r>
      <w:r w:rsidRPr="009862BE">
        <w:t xml:space="preserve"> will require special system accounts. </w:t>
      </w:r>
      <w:r>
        <w:t>RPG-EDS</w:t>
      </w:r>
      <w:r w:rsidRPr="009862BE">
        <w:t xml:space="preserve"> users will not be able </w:t>
      </w:r>
      <w:r>
        <w:t>to access the database directly</w:t>
      </w:r>
      <w:r w:rsidR="002B3B5A">
        <w:t>.</w:t>
      </w:r>
    </w:p>
    <w:p w:rsidRPr="002A14DA" w:rsidR="00430B6C" w:rsidP="00A222A0" w:rsidRDefault="00430B6C" w14:paraId="310883B0" w14:textId="677D8F84">
      <w:pPr>
        <w:pStyle w:val="Dash"/>
        <w:ind w:left="1170"/>
        <w:rPr>
          <w:b/>
        </w:rPr>
      </w:pPr>
      <w:r>
        <w:lastRenderedPageBreak/>
        <w:t>RPG-EDS users will be able to</w:t>
      </w:r>
      <w:r w:rsidRPr="006373DB">
        <w:t xml:space="preserve"> access the system only within the scope of their assigned roles and responsibilities</w:t>
      </w:r>
      <w:r w:rsidR="002B3B5A">
        <w:t>.</w:t>
      </w:r>
    </w:p>
    <w:p w:rsidRPr="002A14DA" w:rsidR="00430B6C" w:rsidP="00A222A0" w:rsidRDefault="00430B6C" w14:paraId="2EB0CC48" w14:textId="77777777">
      <w:pPr>
        <w:pStyle w:val="Dash"/>
        <w:ind w:left="1170"/>
        <w:rPr>
          <w:b/>
        </w:rPr>
      </w:pPr>
      <w:r w:rsidRPr="006373DB">
        <w:t xml:space="preserve">Security procedures </w:t>
      </w:r>
      <w:r w:rsidRPr="002A14DA">
        <w:t>will</w:t>
      </w:r>
      <w:r w:rsidRPr="006373DB">
        <w:t xml:space="preserve"> be integrated into the design, implementation, and day-to-day operations of </w:t>
      </w:r>
      <w:r>
        <w:t>RPG-EDS</w:t>
      </w:r>
      <w:r w:rsidRPr="006373DB">
        <w:t>.</w:t>
      </w:r>
    </w:p>
    <w:p w:rsidRPr="002A14DA" w:rsidR="00430B6C" w:rsidP="00A222A0" w:rsidRDefault="00430B6C" w14:paraId="4F99BBB9" w14:textId="3C1ED6B0">
      <w:pPr>
        <w:pStyle w:val="Dash"/>
        <w:spacing w:after="240"/>
        <w:ind w:left="1170"/>
        <w:rPr>
          <w:b/>
        </w:rPr>
      </w:pPr>
      <w:r w:rsidRPr="009862BE">
        <w:t xml:space="preserve">All data files on multi-user systems will be under the control of a database manager, with access limited to project staff on a “need-to-know” basis only. To further ensure data security, project personnel </w:t>
      </w:r>
      <w:r w:rsidR="00A516E7">
        <w:t>must</w:t>
      </w:r>
      <w:r w:rsidRPr="009862BE">
        <w:t xml:space="preserve"> adhere to strict standards, receive periodic security training, and sign security agreements as a condition of employment</w:t>
      </w:r>
      <w:r w:rsidR="00A516E7">
        <w:t>.</w:t>
      </w:r>
    </w:p>
    <w:p w:rsidRPr="002548F5" w:rsidR="005F637D" w:rsidP="00122C63" w:rsidRDefault="005F637D" w14:paraId="57C392AE" w14:textId="7FB24C43">
      <w:pPr>
        <w:pStyle w:val="Bullet"/>
      </w:pPr>
      <w:r w:rsidRPr="00EA1612">
        <w:rPr>
          <w:b/>
        </w:rPr>
        <w:t>Training</w:t>
      </w:r>
      <w:r w:rsidR="00800507">
        <w:rPr>
          <w:b/>
        </w:rPr>
        <w:t xml:space="preserve"> cross-site evaluation</w:t>
      </w:r>
      <w:r w:rsidRPr="00EA1612">
        <w:rPr>
          <w:b/>
        </w:rPr>
        <w:t xml:space="preserve"> interviewers in confidentiality procedures.</w:t>
      </w:r>
      <w:r>
        <w:t xml:space="preserve"> All site visit interviewers will be </w:t>
      </w:r>
      <w:r w:rsidR="00CD064B">
        <w:t>trained on</w:t>
      </w:r>
      <w:r>
        <w:t xml:space="preserve"> privacy procedures and will be prepared to describe them in detail or to answer any related questions raised by respondents.</w:t>
      </w:r>
      <w:r w:rsidRPr="00EA1612">
        <w:t xml:space="preserve"> </w:t>
      </w:r>
      <w:r>
        <w:t>During the introduction to each interview, site visit informants will be told that none of the information they provide will be used for monitoring or accountability purposes and that the results of the study will be presented in aggregate form only.</w:t>
      </w:r>
    </w:p>
    <w:p w:rsidRPr="007616FA" w:rsidR="00800507" w:rsidP="00122C63" w:rsidRDefault="009E58D4" w14:paraId="795C5805" w14:textId="6D567BFD">
      <w:pPr>
        <w:pStyle w:val="Bullet"/>
      </w:pPr>
      <w:r w:rsidRPr="00CD064B">
        <w:rPr>
          <w:b/>
        </w:rPr>
        <w:t>Assignment</w:t>
      </w:r>
      <w:r w:rsidRPr="00CD064B" w:rsidR="00800507">
        <w:rPr>
          <w:b/>
        </w:rPr>
        <w:t xml:space="preserve"> of content-free case and participant identification numbers to replace </w:t>
      </w:r>
      <w:r w:rsidR="00BA6F0E">
        <w:rPr>
          <w:b/>
        </w:rPr>
        <w:t>PII</w:t>
      </w:r>
      <w:r w:rsidRPr="00CD064B">
        <w:rPr>
          <w:b/>
        </w:rPr>
        <w:t xml:space="preserve"> associated with all participant outcome</w:t>
      </w:r>
      <w:r w:rsidR="00BA6F0E">
        <w:rPr>
          <w:b/>
        </w:rPr>
        <w:t>s</w:t>
      </w:r>
      <w:r w:rsidRPr="00CD064B">
        <w:rPr>
          <w:b/>
        </w:rPr>
        <w:t xml:space="preserve"> data provided by grantees to the cross-site evaluation</w:t>
      </w:r>
      <w:r w:rsidRPr="005F3E34">
        <w:rPr>
          <w:b/>
        </w:rPr>
        <w:t>.</w:t>
      </w:r>
      <w:r w:rsidR="00D4653A">
        <w:t xml:space="preserve"> The cross-site evaluation will develop and work with grantees to implement standard procedures for assigning identification numbers to all participant-level data</w:t>
      </w:r>
      <w:r w:rsidR="00AB1772">
        <w:t>. Case- and individual-level numbers will be content-free. For example, they will not include special codes to indicate enrollment dates, participant location, gender, age, or other characteristics</w:t>
      </w:r>
      <w:r w:rsidR="00A47C0B">
        <w:t>.</w:t>
      </w:r>
    </w:p>
    <w:p w:rsidR="005F637D" w:rsidP="00122C63" w:rsidRDefault="005F637D" w14:paraId="66A9B2D9" w14:textId="77777777">
      <w:pPr>
        <w:pStyle w:val="H3Alpha"/>
      </w:pPr>
      <w:bookmarkStart w:name="_Toc222116061" w:id="25"/>
      <w:bookmarkStart w:name="_Toc234037737" w:id="26"/>
      <w:r w:rsidRPr="00045DD3">
        <w:t>A.</w:t>
      </w:r>
      <w:r>
        <w:t>11.</w:t>
      </w:r>
      <w:r w:rsidRPr="00045DD3">
        <w:tab/>
      </w:r>
      <w:r>
        <w:t>Justification for Sensitive Questions</w:t>
      </w:r>
      <w:bookmarkEnd w:id="25"/>
      <w:bookmarkEnd w:id="26"/>
    </w:p>
    <w:p w:rsidR="00E4450E" w:rsidP="00267B40" w:rsidRDefault="005F637D" w14:paraId="173F1290" w14:textId="77777777">
      <w:pPr>
        <w:pStyle w:val="NormalSS"/>
      </w:pPr>
      <w:r>
        <w:t xml:space="preserve">There are no sensitive questions in the instruments that the contractor will use to collect data. </w:t>
      </w:r>
    </w:p>
    <w:p w:rsidRPr="007776D2" w:rsidR="005F637D" w:rsidP="00267B40" w:rsidRDefault="005F637D" w14:paraId="69B7EF15" w14:textId="469F7D88">
      <w:pPr>
        <w:pStyle w:val="NormalSS"/>
      </w:pPr>
      <w:r>
        <w:t xml:space="preserve">Some of the </w:t>
      </w:r>
      <w:r w:rsidR="00963757">
        <w:t xml:space="preserve">specified </w:t>
      </w:r>
      <w:r>
        <w:t xml:space="preserve">standardized instruments that grantees will use to collect data </w:t>
      </w:r>
      <w:r w:rsidR="00963757">
        <w:t>do include</w:t>
      </w:r>
      <w:r>
        <w:t xml:space="preserve"> sensitive questions</w:t>
      </w:r>
      <w:r w:rsidR="00963757">
        <w:t xml:space="preserve">. For example, in the case of parents who are endangering their children as a result of their substance </w:t>
      </w:r>
      <w:r w:rsidR="00BD1EF4">
        <w:t>use</w:t>
      </w:r>
      <w:r w:rsidR="00963757">
        <w:t xml:space="preserve">, grantees </w:t>
      </w:r>
      <w:r w:rsidR="003F6342">
        <w:t>must</w:t>
      </w:r>
      <w:r w:rsidR="00963757">
        <w:t xml:space="preserve"> measure the parents’ pattern of substance </w:t>
      </w:r>
      <w:r w:rsidR="00BD1EF4">
        <w:t xml:space="preserve">use </w:t>
      </w:r>
      <w:r w:rsidR="00963757">
        <w:t>as a critical indicator of recovery. In recognition of this need</w:t>
      </w:r>
      <w:r w:rsidR="003F6342">
        <w:t>,</w:t>
      </w:r>
      <w:r w:rsidR="00963757">
        <w:t xml:space="preserve"> and to ensure confidentiality and other protections to their clients, as a condition of their RPG, all grantees </w:t>
      </w:r>
      <w:r w:rsidR="00194C37">
        <w:t>must</w:t>
      </w:r>
      <w:r w:rsidR="00963757">
        <w:t xml:space="preserve"> obtain IRB clearance</w:t>
      </w:r>
      <w:r w:rsidR="00D968F6">
        <w:t xml:space="preserve"> for their data collection.</w:t>
      </w:r>
      <w:r w:rsidRPr="007776D2">
        <w:rPr>
          <w:bCs/>
          <w:szCs w:val="24"/>
        </w:rPr>
        <w:t xml:space="preserve"> </w:t>
      </w:r>
    </w:p>
    <w:p w:rsidRPr="00AB382C" w:rsidR="005F637D" w:rsidP="005F637D" w:rsidRDefault="003B3022" w14:paraId="505BF17D" w14:textId="77777777">
      <w:pPr>
        <w:ind w:firstLine="0"/>
        <w:rPr>
          <w:b/>
        </w:rPr>
      </w:pPr>
      <w:bookmarkStart w:name="_Toc204141298" w:id="27"/>
      <w:bookmarkStart w:name="_Toc222116062" w:id="28"/>
      <w:bookmarkStart w:name="_Toc234037738" w:id="29"/>
      <w:r w:rsidRPr="00AB382C">
        <w:rPr>
          <w:b/>
        </w:rPr>
        <w:t>A.</w:t>
      </w:r>
      <w:r w:rsidRPr="00AB382C" w:rsidR="005F637D">
        <w:rPr>
          <w:b/>
        </w:rPr>
        <w:t>12. Estimates of Annualized Hour and Cost Burden</w:t>
      </w:r>
    </w:p>
    <w:p w:rsidR="005F637D" w:rsidP="00C24AE4" w:rsidRDefault="005F637D" w14:paraId="724C21B9" w14:textId="5ABA7311">
      <w:pPr>
        <w:pStyle w:val="NormalSS"/>
      </w:pPr>
      <w:r w:rsidRPr="00AB382C">
        <w:t>The estimated reporting burden and cost for the data collection instruments included in this ICR is presented in Table A.1. The grant period is five years; we are requesting clearance to</w:t>
      </w:r>
      <w:r w:rsidRPr="00D31CF6">
        <w:t xml:space="preserve"> collect data within a three</w:t>
      </w:r>
      <w:r w:rsidR="00194C37">
        <w:t>-</w:t>
      </w:r>
      <w:r w:rsidRPr="00D31CF6">
        <w:t>year period.</w:t>
      </w:r>
      <w:r>
        <w:t xml:space="preserve"> </w:t>
      </w:r>
    </w:p>
    <w:p w:rsidR="005F637D" w:rsidP="00C24AE4" w:rsidRDefault="005F637D" w14:paraId="6DB6A3D3" w14:textId="6067DABA">
      <w:pPr>
        <w:pStyle w:val="NormalSS"/>
      </w:pPr>
      <w:r w:rsidRPr="007E3B44">
        <w:t xml:space="preserve">We estimate the average hourly wage for program directors and managers to be the average hourly wage of “Social and </w:t>
      </w:r>
      <w:r w:rsidRPr="007E3B44" w:rsidR="00255016">
        <w:t>C</w:t>
      </w:r>
      <w:r w:rsidRPr="007E3B44">
        <w:t xml:space="preserve">ommunity </w:t>
      </w:r>
      <w:r w:rsidRPr="007E3B44" w:rsidR="00255016">
        <w:t>S</w:t>
      </w:r>
      <w:r w:rsidRPr="007E3B44">
        <w:t xml:space="preserve">ervices </w:t>
      </w:r>
      <w:r w:rsidRPr="007E3B44" w:rsidR="00255016">
        <w:t>M</w:t>
      </w:r>
      <w:r w:rsidRPr="007E3B44" w:rsidR="00AB141C">
        <w:t>anager” ($</w:t>
      </w:r>
      <w:r w:rsidRPr="007E3B44" w:rsidR="002254D1">
        <w:t>33.91</w:t>
      </w:r>
      <w:r w:rsidRPr="007E3B44">
        <w:t>), that of grantee staff to be the average hourly wage of “Counselors, Social Workers, and Other Community and Social Service Specialists” ($</w:t>
      </w:r>
      <w:r w:rsidRPr="007E3B44" w:rsidR="002254D1">
        <w:t>23.11</w:t>
      </w:r>
      <w:r w:rsidRPr="007E3B44">
        <w:t xml:space="preserve">), that of </w:t>
      </w:r>
      <w:r w:rsidRPr="007E3B44" w:rsidR="00B12B64">
        <w:t>data managers to be the average hourly wage of “Data</w:t>
      </w:r>
      <w:r w:rsidRPr="007E3B44" w:rsidR="002254D1">
        <w:t>base</w:t>
      </w:r>
      <w:r w:rsidRPr="007E3B44" w:rsidR="00B12B64">
        <w:t xml:space="preserve"> Administrators” ($</w:t>
      </w:r>
      <w:r w:rsidRPr="007E3B44" w:rsidR="002254D1">
        <w:t>42.81</w:t>
      </w:r>
      <w:r w:rsidRPr="007E3B44" w:rsidR="00B12B64">
        <w:t xml:space="preserve">), that of </w:t>
      </w:r>
      <w:r w:rsidRPr="007E3B44">
        <w:t>data entry specialists to be the average hourly wage of “Data Entry and Information Processing Workers” ($</w:t>
      </w:r>
      <w:r w:rsidRPr="007E3B44" w:rsidR="002254D1">
        <w:t>16.73</w:t>
      </w:r>
      <w:r w:rsidRPr="007E3B44">
        <w:t>)</w:t>
      </w:r>
      <w:r w:rsidR="007062B4">
        <w:t>,</w:t>
      </w:r>
      <w:r w:rsidRPr="007E3B44">
        <w:t xml:space="preserve"> and that for partners to be the average </w:t>
      </w:r>
      <w:r w:rsidRPr="007E3B44">
        <w:lastRenderedPageBreak/>
        <w:t>hourly wage of “General</w:t>
      </w:r>
      <w:r w:rsidRPr="007E3B44" w:rsidR="002254D1">
        <w:t xml:space="preserve"> and Operations Manager” ($59.35</w:t>
      </w:r>
      <w:r w:rsidRPr="007E3B44">
        <w:t xml:space="preserve">), taken from the U.S. Bureau of Labor Statistics, </w:t>
      </w:r>
      <w:r w:rsidRPr="007E3B44" w:rsidR="00AB141C">
        <w:t>Occupational Employment Statistics survey, 2017</w:t>
      </w:r>
      <w:r w:rsidRPr="007E3B44">
        <w:t xml:space="preserve">. Table A.1 summarizes the proposed burden and cost estimates for the use of the instruments and products associated with the </w:t>
      </w:r>
      <w:r w:rsidRPr="00BD1EF4" w:rsidR="00BD1EF4">
        <w:t>partnership</w:t>
      </w:r>
      <w:r w:rsidR="007062B4">
        <w:t>s</w:t>
      </w:r>
      <w:r w:rsidRPr="00BD1EF4" w:rsidR="00BD1EF4">
        <w:t xml:space="preserve">, </w:t>
      </w:r>
      <w:r w:rsidR="007062B4">
        <w:t xml:space="preserve">enrollment and </w:t>
      </w:r>
      <w:r w:rsidRPr="00BD1EF4" w:rsidR="00BD1EF4">
        <w:t xml:space="preserve">services, </w:t>
      </w:r>
      <w:r w:rsidR="007062B4">
        <w:t xml:space="preserve">and </w:t>
      </w:r>
      <w:r w:rsidRPr="00BD1EF4" w:rsidR="00BD1EF4">
        <w:t>outcome</w:t>
      </w:r>
      <w:r w:rsidR="007062B4">
        <w:t>s</w:t>
      </w:r>
      <w:r w:rsidRPr="00BD1EF4" w:rsidR="00BD1EF4">
        <w:t xml:space="preserve"> and impact</w:t>
      </w:r>
      <w:r w:rsidR="007062B4">
        <w:t>s</w:t>
      </w:r>
      <w:r w:rsidRPr="00BD1EF4" w:rsidR="00BD1EF4">
        <w:t xml:space="preserve"> analyses</w:t>
      </w:r>
      <w:r w:rsidRPr="007E3B44">
        <w:t>.</w:t>
      </w:r>
      <w:r>
        <w:t xml:space="preserve"> </w:t>
      </w:r>
    </w:p>
    <w:p w:rsidR="005F637D" w:rsidP="00122C63" w:rsidRDefault="00BE381D" w14:paraId="12B7CBF8" w14:textId="2F459768">
      <w:pPr>
        <w:pStyle w:val="H5Lower"/>
      </w:pPr>
      <w:r>
        <w:t xml:space="preserve">Site </w:t>
      </w:r>
      <w:r w:rsidR="00633486">
        <w:t>v</w:t>
      </w:r>
      <w:r>
        <w:t xml:space="preserve">isit and </w:t>
      </w:r>
      <w:r w:rsidR="00633486">
        <w:t>k</w:t>
      </w:r>
      <w:r>
        <w:t xml:space="preserve">ey </w:t>
      </w:r>
      <w:r w:rsidR="00633486">
        <w:t>i</w:t>
      </w:r>
      <w:r>
        <w:t xml:space="preserve">nformant </w:t>
      </w:r>
      <w:r w:rsidR="00633486">
        <w:t>d</w:t>
      </w:r>
      <w:r>
        <w:t xml:space="preserve">ata </w:t>
      </w:r>
      <w:r w:rsidR="00633486">
        <w:t>c</w:t>
      </w:r>
      <w:r>
        <w:t>ollection</w:t>
      </w:r>
    </w:p>
    <w:p w:rsidR="005F637D" w:rsidP="00267B40" w:rsidRDefault="005F637D" w14:paraId="30189561" w14:textId="50CE93AF">
      <w:pPr>
        <w:pStyle w:val="NormalSS"/>
      </w:pPr>
      <w:r w:rsidRPr="007E3B44">
        <w:t xml:space="preserve">For each burden estimate, annualized burden has been calculated by dividing the estimated total burden hours by the </w:t>
      </w:r>
      <w:r w:rsidR="00395F49">
        <w:t xml:space="preserve">three years covered by this </w:t>
      </w:r>
      <w:r w:rsidR="00B741C7">
        <w:t>submission</w:t>
      </w:r>
      <w:r w:rsidRPr="007E3B44">
        <w:t>. Figures are estimated as follows:</w:t>
      </w:r>
      <w:r>
        <w:t xml:space="preserve"> </w:t>
      </w:r>
    </w:p>
    <w:p w:rsidRPr="007E3B44" w:rsidR="005F637D" w:rsidP="00122C63" w:rsidRDefault="005F637D" w14:paraId="3A276B20" w14:textId="4FCC9713">
      <w:pPr>
        <w:pStyle w:val="Bullet"/>
      </w:pPr>
      <w:r w:rsidRPr="007E3B44">
        <w:rPr>
          <w:b/>
        </w:rPr>
        <w:t>Individual interview with program director.</w:t>
      </w:r>
      <w:r w:rsidRPr="007E3B44">
        <w:t xml:space="preserve"> We expect to interview </w:t>
      </w:r>
      <w:r w:rsidR="001066F0">
        <w:t>27</w:t>
      </w:r>
      <w:r w:rsidRPr="007E3B44">
        <w:t xml:space="preserve"> RPG program directors (1 per grantee across </w:t>
      </w:r>
      <w:r w:rsidRPr="007E3B44" w:rsidR="007E3B44">
        <w:t>2</w:t>
      </w:r>
      <w:r w:rsidR="001066F0">
        <w:t>7</w:t>
      </w:r>
      <w:r w:rsidRPr="007E3B44">
        <w:t xml:space="preserve"> grantees) </w:t>
      </w:r>
      <w:r w:rsidRPr="007E3B44" w:rsidR="007E3B44">
        <w:t xml:space="preserve">once </w:t>
      </w:r>
      <w:r w:rsidRPr="007E3B44">
        <w:t xml:space="preserve">during the evaluation period. </w:t>
      </w:r>
      <w:r w:rsidRPr="007E3B44" w:rsidR="009A51CF">
        <w:t>T</w:t>
      </w:r>
      <w:r w:rsidRPr="007E3B44">
        <w:t>hese interview</w:t>
      </w:r>
      <w:r w:rsidRPr="007E3B44" w:rsidR="009A51CF">
        <w:t>s will take</w:t>
      </w:r>
      <w:r w:rsidRPr="007E3B44">
        <w:t xml:space="preserve"> </w:t>
      </w:r>
      <w:r w:rsidR="000B66C7">
        <w:t>2</w:t>
      </w:r>
      <w:r w:rsidRPr="007E3B44" w:rsidR="000B66C7">
        <w:t xml:space="preserve"> </w:t>
      </w:r>
      <w:r w:rsidRPr="007E3B44">
        <w:t xml:space="preserve">hours. </w:t>
      </w:r>
      <w:r w:rsidRPr="007E3B44" w:rsidR="007E3B44">
        <w:t>T</w:t>
      </w:r>
      <w:r w:rsidRPr="007E3B44">
        <w:t>he total burden for individual interv</w:t>
      </w:r>
      <w:r w:rsidRPr="007E3B44" w:rsidR="007E3B44">
        <w:t>iew</w:t>
      </w:r>
      <w:r w:rsidR="004F0376">
        <w:t>s</w:t>
      </w:r>
      <w:r w:rsidRPr="007E3B44" w:rsidR="007E3B44">
        <w:t xml:space="preserve"> with pr</w:t>
      </w:r>
      <w:r w:rsidR="0071238C">
        <w:t xml:space="preserve">ogram directors is </w:t>
      </w:r>
      <w:r w:rsidR="001066F0">
        <w:t>54</w:t>
      </w:r>
      <w:r w:rsidRPr="007E3B44">
        <w:t xml:space="preserve"> hours, and t</w:t>
      </w:r>
      <w:r w:rsidRPr="007E3B44" w:rsidR="005379AA">
        <w:t xml:space="preserve">he total annualized burden is </w:t>
      </w:r>
      <w:r w:rsidR="00773496">
        <w:t>1</w:t>
      </w:r>
      <w:r w:rsidR="001066F0">
        <w:t>8</w:t>
      </w:r>
      <w:r w:rsidRPr="007E3B44" w:rsidR="007E3B44">
        <w:t xml:space="preserve"> hours</w:t>
      </w:r>
      <w:r w:rsidRPr="007E3B44">
        <w:t xml:space="preserve">. </w:t>
      </w:r>
    </w:p>
    <w:p w:rsidRPr="00BE381D" w:rsidR="00BE381D" w:rsidP="00122C63" w:rsidRDefault="005F637D" w14:paraId="15459002" w14:textId="4A38D9A3">
      <w:pPr>
        <w:pStyle w:val="Bullet"/>
        <w:rPr>
          <w:b/>
        </w:rPr>
      </w:pPr>
      <w:r w:rsidRPr="00BE381D">
        <w:rPr>
          <w:b/>
        </w:rPr>
        <w:t xml:space="preserve">Individual interview with program manager or supervisor. </w:t>
      </w:r>
      <w:r w:rsidRPr="000733C4">
        <w:t xml:space="preserve">We expect to conduct individual, semi-structured interviews with </w:t>
      </w:r>
      <w:r w:rsidRPr="00162A2D" w:rsidR="000733C4">
        <w:t>2</w:t>
      </w:r>
      <w:r w:rsidR="001066F0">
        <w:t>7</w:t>
      </w:r>
      <w:r w:rsidRPr="000733C4">
        <w:t xml:space="preserve"> program managers or supervisors (</w:t>
      </w:r>
      <w:r w:rsidRPr="000733C4" w:rsidR="000733C4">
        <w:t>1</w:t>
      </w:r>
      <w:r w:rsidRPr="000733C4">
        <w:t xml:space="preserve"> staff per </w:t>
      </w:r>
      <w:r w:rsidRPr="000733C4" w:rsidR="000733C4">
        <w:t>2</w:t>
      </w:r>
      <w:r w:rsidR="001066F0">
        <w:t>7</w:t>
      </w:r>
      <w:r w:rsidRPr="000733C4" w:rsidR="000733C4">
        <w:t xml:space="preserve"> </w:t>
      </w:r>
      <w:r w:rsidRPr="000733C4">
        <w:t xml:space="preserve">sites) </w:t>
      </w:r>
      <w:r w:rsidRPr="000733C4" w:rsidR="000733C4">
        <w:t xml:space="preserve">once </w:t>
      </w:r>
      <w:r w:rsidRPr="000733C4">
        <w:t xml:space="preserve">during the evaluation period. </w:t>
      </w:r>
      <w:r w:rsidRPr="000733C4" w:rsidR="009A51CF">
        <w:t>These interviews will take</w:t>
      </w:r>
      <w:r w:rsidRPr="000733C4">
        <w:t xml:space="preserve"> 1 hour</w:t>
      </w:r>
      <w:r w:rsidRPr="000733C4" w:rsidR="009A51CF">
        <w:t>. The</w:t>
      </w:r>
      <w:r w:rsidRPr="000733C4">
        <w:t xml:space="preserve"> total burden for individual interview</w:t>
      </w:r>
      <w:r w:rsidRPr="000733C4" w:rsidR="009A51CF">
        <w:t>s</w:t>
      </w:r>
      <w:r w:rsidRPr="000733C4">
        <w:t xml:space="preserve"> with program manager</w:t>
      </w:r>
      <w:r w:rsidRPr="000733C4" w:rsidR="009A51CF">
        <w:t>s is</w:t>
      </w:r>
      <w:r w:rsidRPr="000733C4">
        <w:t xml:space="preserve"> </w:t>
      </w:r>
      <w:r w:rsidR="009657B1">
        <w:t>2</w:t>
      </w:r>
      <w:r w:rsidR="001066F0">
        <w:t>7</w:t>
      </w:r>
      <w:r w:rsidRPr="000733C4">
        <w:t xml:space="preserve"> hours, and th</w:t>
      </w:r>
      <w:r w:rsidRPr="000733C4" w:rsidR="000A65AE">
        <w:t xml:space="preserve">e total annualized burden is </w:t>
      </w:r>
      <w:r w:rsidR="001066F0">
        <w:t>9</w:t>
      </w:r>
      <w:r w:rsidRPr="000733C4" w:rsidR="000733C4">
        <w:t xml:space="preserve"> </w:t>
      </w:r>
      <w:r w:rsidRPr="000733C4">
        <w:t xml:space="preserve">hours. </w:t>
      </w:r>
    </w:p>
    <w:p w:rsidRPr="008D76DF" w:rsidR="008D76DF" w:rsidP="00122C63" w:rsidRDefault="008D76DF" w14:paraId="28B246FD" w14:textId="02469976">
      <w:pPr>
        <w:pStyle w:val="Bullet"/>
        <w:rPr>
          <w:b/>
        </w:rPr>
      </w:pPr>
      <w:r w:rsidRPr="008D76DF">
        <w:rPr>
          <w:b/>
        </w:rPr>
        <w:t xml:space="preserve">Individual interview with </w:t>
      </w:r>
      <w:r>
        <w:rPr>
          <w:b/>
        </w:rPr>
        <w:t>frontline staff</w:t>
      </w:r>
      <w:r w:rsidRPr="008D76DF">
        <w:rPr>
          <w:b/>
        </w:rPr>
        <w:t xml:space="preserve">. </w:t>
      </w:r>
      <w:r w:rsidRPr="008D76DF">
        <w:t xml:space="preserve">We expect to conduct individual, semi-structured interviews with </w:t>
      </w:r>
      <w:r w:rsidR="001066F0">
        <w:t>54</w:t>
      </w:r>
      <w:r w:rsidRPr="008D76DF">
        <w:t xml:space="preserve"> </w:t>
      </w:r>
      <w:r>
        <w:t>frontline staff</w:t>
      </w:r>
      <w:r w:rsidRPr="008D76DF">
        <w:t xml:space="preserve"> (</w:t>
      </w:r>
      <w:r w:rsidR="007F3DE1">
        <w:t>2</w:t>
      </w:r>
      <w:r w:rsidRPr="008D76DF">
        <w:t xml:space="preserve"> staff per 2</w:t>
      </w:r>
      <w:r w:rsidR="001066F0">
        <w:t>7</w:t>
      </w:r>
      <w:r w:rsidRPr="008D76DF">
        <w:t xml:space="preserve"> sites) once during the evaluation period. These interviews will take 1 hour. </w:t>
      </w:r>
      <w:r w:rsidR="0072363E">
        <w:t>T</w:t>
      </w:r>
      <w:r w:rsidRPr="008D76DF">
        <w:t xml:space="preserve">he total burden for individual interviews with program managers is </w:t>
      </w:r>
      <w:r w:rsidR="001066F0">
        <w:t>54</w:t>
      </w:r>
      <w:r w:rsidRPr="008D76DF">
        <w:t xml:space="preserve"> hours, and the total annualized burden is </w:t>
      </w:r>
      <w:r w:rsidR="001066F0">
        <w:t>18</w:t>
      </w:r>
      <w:r w:rsidRPr="008D76DF">
        <w:t xml:space="preserve"> hours. </w:t>
      </w:r>
    </w:p>
    <w:p w:rsidRPr="00BE381D" w:rsidR="00BE381D" w:rsidP="00122C63" w:rsidRDefault="00BE381D" w14:paraId="5A5A1C78" w14:textId="78F564FB">
      <w:pPr>
        <w:pStyle w:val="Bullet"/>
        <w:rPr>
          <w:b/>
        </w:rPr>
      </w:pPr>
      <w:r w:rsidRPr="00BE381D">
        <w:rPr>
          <w:b/>
        </w:rPr>
        <w:t xml:space="preserve">Partner </w:t>
      </w:r>
      <w:r w:rsidR="00FD1B12">
        <w:rPr>
          <w:b/>
        </w:rPr>
        <w:t>r</w:t>
      </w:r>
      <w:r w:rsidRPr="00BE381D">
        <w:rPr>
          <w:b/>
        </w:rPr>
        <w:t xml:space="preserve">epresentative </w:t>
      </w:r>
      <w:r w:rsidR="00FD1B12">
        <w:rPr>
          <w:b/>
        </w:rPr>
        <w:t>i</w:t>
      </w:r>
      <w:r w:rsidRPr="00BE381D">
        <w:rPr>
          <w:b/>
        </w:rPr>
        <w:t>nterviews</w:t>
      </w:r>
      <w:r w:rsidRPr="00FD1B12" w:rsidR="00FD1B12">
        <w:rPr>
          <w:b/>
        </w:rPr>
        <w:t>.</w:t>
      </w:r>
      <w:r>
        <w:t xml:space="preserve"> We expect to conduct individual, semi-structured interviews with </w:t>
      </w:r>
      <w:r w:rsidR="001066F0">
        <w:t>81</w:t>
      </w:r>
      <w:r>
        <w:t xml:space="preserve"> partner representatives (3 partners for 2</w:t>
      </w:r>
      <w:r w:rsidR="001066F0">
        <w:t>7</w:t>
      </w:r>
      <w:r>
        <w:t xml:space="preserve"> grantees), once during the evaluation</w:t>
      </w:r>
      <w:r w:rsidR="00B741C7">
        <w:t xml:space="preserve">. </w:t>
      </w:r>
      <w:r>
        <w:t>These interviews will take 1 hour</w:t>
      </w:r>
      <w:r w:rsidR="00B741C7">
        <w:t xml:space="preserve">. </w:t>
      </w:r>
      <w:r w:rsidR="00FD1B12">
        <w:t>T</w:t>
      </w:r>
      <w:r>
        <w:t>he total burden for the ind</w:t>
      </w:r>
      <w:r w:rsidR="007F4967">
        <w:t>i</w:t>
      </w:r>
      <w:r>
        <w:t>vidual interview</w:t>
      </w:r>
      <w:r w:rsidR="007F4967">
        <w:t>s</w:t>
      </w:r>
      <w:r>
        <w:t xml:space="preserve"> with partner representatives </w:t>
      </w:r>
      <w:r w:rsidR="000B66C7">
        <w:t>is</w:t>
      </w:r>
      <w:r>
        <w:t xml:space="preserve"> </w:t>
      </w:r>
      <w:r w:rsidR="001066F0">
        <w:t>81</w:t>
      </w:r>
      <w:r>
        <w:t xml:space="preserve"> hours</w:t>
      </w:r>
      <w:r w:rsidR="000B66C7">
        <w:t>,</w:t>
      </w:r>
      <w:r>
        <w:t xml:space="preserve"> and the total annualized burden is </w:t>
      </w:r>
      <w:r w:rsidR="001066F0">
        <w:t>27</w:t>
      </w:r>
      <w:r>
        <w:t xml:space="preserve"> hours.</w:t>
      </w:r>
    </w:p>
    <w:p w:rsidRPr="0023770C" w:rsidR="00BE381D" w:rsidP="00122C63" w:rsidRDefault="00C17D5E" w14:paraId="4E030926" w14:textId="0BED59FA">
      <w:pPr>
        <w:pStyle w:val="Bullet"/>
        <w:rPr>
          <w:b/>
        </w:rPr>
      </w:pPr>
      <w:r>
        <w:rPr>
          <w:b/>
        </w:rPr>
        <w:t xml:space="preserve">Project director/program </w:t>
      </w:r>
      <w:r w:rsidR="00BE381D">
        <w:rPr>
          <w:b/>
        </w:rPr>
        <w:t>manager phone interview</w:t>
      </w:r>
      <w:r w:rsidR="00B741C7">
        <w:rPr>
          <w:b/>
        </w:rPr>
        <w:t xml:space="preserve">. </w:t>
      </w:r>
      <w:r w:rsidRPr="00BE381D" w:rsidR="00BE381D">
        <w:t xml:space="preserve">We expect to conduct individual, semi-structured </w:t>
      </w:r>
      <w:r w:rsidR="004B2F08">
        <w:t xml:space="preserve">phone </w:t>
      </w:r>
      <w:r w:rsidRPr="00BE381D" w:rsidR="00BE381D">
        <w:t xml:space="preserve">interviews with </w:t>
      </w:r>
      <w:r w:rsidR="00CD7076">
        <w:t>8</w:t>
      </w:r>
      <w:r w:rsidR="004B2F08">
        <w:t xml:space="preserve"> project directors and </w:t>
      </w:r>
      <w:r w:rsidR="00CD7076">
        <w:t>8</w:t>
      </w:r>
      <w:r w:rsidR="004B2F08">
        <w:t xml:space="preserve"> program managers</w:t>
      </w:r>
      <w:r w:rsidRPr="00BE381D" w:rsidR="00BE381D">
        <w:t>, once during the evaluation</w:t>
      </w:r>
      <w:r w:rsidRPr="00BE381D" w:rsidR="00B741C7">
        <w:t xml:space="preserve">. </w:t>
      </w:r>
      <w:r w:rsidRPr="00BE381D" w:rsidR="00BE381D">
        <w:t xml:space="preserve">These </w:t>
      </w:r>
      <w:r w:rsidR="004B2F08">
        <w:t xml:space="preserve">phone </w:t>
      </w:r>
      <w:r w:rsidRPr="00BE381D" w:rsidR="00BE381D">
        <w:t>interviews will take 1 hour</w:t>
      </w:r>
      <w:r w:rsidRPr="00BE381D" w:rsidR="00B741C7">
        <w:t xml:space="preserve">. </w:t>
      </w:r>
      <w:r w:rsidR="00633486">
        <w:t>T</w:t>
      </w:r>
      <w:r w:rsidRPr="00BE381D" w:rsidR="00BE381D">
        <w:t xml:space="preserve">he total burden for the </w:t>
      </w:r>
      <w:r w:rsidRPr="00BE381D" w:rsidR="00A45C36">
        <w:t>individual</w:t>
      </w:r>
      <w:r w:rsidRPr="00BE381D" w:rsidR="00BE381D">
        <w:t xml:space="preserve"> interview with partner representatives </w:t>
      </w:r>
      <w:r w:rsidR="00633486">
        <w:t>is</w:t>
      </w:r>
      <w:r w:rsidRPr="00BE381D" w:rsidR="00BE381D">
        <w:t xml:space="preserve"> </w:t>
      </w:r>
      <w:r w:rsidR="009657B1">
        <w:t>1</w:t>
      </w:r>
      <w:r w:rsidR="00CD7076">
        <w:t>6</w:t>
      </w:r>
      <w:r w:rsidR="0071238C">
        <w:t xml:space="preserve"> </w:t>
      </w:r>
      <w:r w:rsidRPr="00BE381D" w:rsidR="00BE381D">
        <w:t>hours</w:t>
      </w:r>
      <w:r w:rsidR="00633486">
        <w:t>,</w:t>
      </w:r>
      <w:r w:rsidRPr="00BE381D" w:rsidR="00BE381D">
        <w:t xml:space="preserve"> and the total annualized burden is </w:t>
      </w:r>
      <w:r w:rsidR="00CD7076">
        <w:t>5.3</w:t>
      </w:r>
      <w:r w:rsidRPr="00BE381D" w:rsidR="00BE381D">
        <w:t xml:space="preserve"> hours.</w:t>
      </w:r>
    </w:p>
    <w:p w:rsidRPr="00B062EC" w:rsidR="0023770C" w:rsidP="00122C63" w:rsidRDefault="0023770C" w14:paraId="6582E3AC" w14:textId="22A714EB">
      <w:pPr>
        <w:pStyle w:val="Bullet"/>
        <w:spacing w:after="240"/>
      </w:pPr>
      <w:r w:rsidRPr="00B062EC">
        <w:rPr>
          <w:b/>
        </w:rPr>
        <w:t>Partner survey.</w:t>
      </w:r>
      <w:r w:rsidRPr="00B062EC">
        <w:t xml:space="preserve"> We expect to administer the </w:t>
      </w:r>
      <w:r w:rsidR="003C6227">
        <w:t>paper</w:t>
      </w:r>
      <w:r w:rsidRPr="00B062EC">
        <w:t xml:space="preserve">-based survey </w:t>
      </w:r>
      <w:r w:rsidR="00BD1EF4">
        <w:t>once</w:t>
      </w:r>
      <w:r w:rsidRPr="00B062EC" w:rsidR="00BD1EF4">
        <w:t xml:space="preserve"> </w:t>
      </w:r>
      <w:r w:rsidRPr="00B062EC">
        <w:t xml:space="preserve">to </w:t>
      </w:r>
      <w:r w:rsidRPr="00B062EC" w:rsidR="0071238C">
        <w:t>1</w:t>
      </w:r>
      <w:r w:rsidR="00CD7076">
        <w:t>7</w:t>
      </w:r>
      <w:r w:rsidRPr="00B062EC" w:rsidR="0071238C">
        <w:t xml:space="preserve">5 grantee partners (5 per site across </w:t>
      </w:r>
      <w:r w:rsidR="00CD7076">
        <w:t>35</w:t>
      </w:r>
      <w:r w:rsidRPr="00B062EC">
        <w:t xml:space="preserve"> sites). The survey will take </w:t>
      </w:r>
      <w:r w:rsidRPr="00B062EC" w:rsidR="0071238C">
        <w:t>25</w:t>
      </w:r>
      <w:r w:rsidRPr="00B062EC">
        <w:t xml:space="preserve"> minutes to complete. </w:t>
      </w:r>
      <w:r w:rsidR="00633486">
        <w:t>T</w:t>
      </w:r>
      <w:r w:rsidRPr="00B062EC">
        <w:t xml:space="preserve">he total burden for the partner survey is </w:t>
      </w:r>
      <w:r w:rsidR="00CD7076">
        <w:t>73</w:t>
      </w:r>
      <w:r w:rsidRPr="00B062EC">
        <w:t xml:space="preserve"> hours, and the total annualized burden is </w:t>
      </w:r>
      <w:r w:rsidR="00CD7076">
        <w:t>24.3</w:t>
      </w:r>
      <w:r w:rsidRPr="00B062EC" w:rsidR="0087346D">
        <w:t xml:space="preserve"> </w:t>
      </w:r>
      <w:r w:rsidRPr="00B062EC" w:rsidR="0071238C">
        <w:t>hours</w:t>
      </w:r>
      <w:r w:rsidRPr="00B062EC">
        <w:t>.</w:t>
      </w:r>
    </w:p>
    <w:p w:rsidRPr="00C95965" w:rsidR="00364B45" w:rsidP="00364B45" w:rsidRDefault="00364B45" w14:paraId="4ED3172C" w14:textId="77777777">
      <w:pPr>
        <w:pStyle w:val="H5Lower"/>
      </w:pPr>
      <w:r>
        <w:t xml:space="preserve">Enrollment </w:t>
      </w:r>
      <w:r w:rsidRPr="00C95965">
        <w:t>and service</w:t>
      </w:r>
      <w:r>
        <w:t>s</w:t>
      </w:r>
      <w:r w:rsidRPr="00C95965">
        <w:t xml:space="preserve"> data</w:t>
      </w:r>
    </w:p>
    <w:p w:rsidRPr="00C95965" w:rsidR="00364B45" w:rsidP="00364B45" w:rsidRDefault="00364B45" w14:paraId="132CC123" w14:textId="2A82847A">
      <w:pPr>
        <w:pStyle w:val="Bullet"/>
      </w:pPr>
      <w:r w:rsidRPr="00C95965">
        <w:rPr>
          <w:b/>
        </w:rPr>
        <w:t>Semiannual progress report.</w:t>
      </w:r>
      <w:r w:rsidRPr="00C95965">
        <w:t xml:space="preserve"> Grantees will submit two progress reports per year for each year of the evaluation period. We assume that </w:t>
      </w:r>
      <w:r>
        <w:t>35</w:t>
      </w:r>
      <w:r w:rsidRPr="00C95965">
        <w:t xml:space="preserve"> project directors (1 per grantee) will submit the semiannual progress reports </w:t>
      </w:r>
      <w:r>
        <w:t>six</w:t>
      </w:r>
      <w:r w:rsidRPr="00C95965">
        <w:t xml:space="preserve"> times during the evaluation period. It will </w:t>
      </w:r>
      <w:r w:rsidRPr="00C95965">
        <w:lastRenderedPageBreak/>
        <w:t xml:space="preserve">take 16.5 hours to submit each one. The total burden for submitting the semiannual progress report is </w:t>
      </w:r>
      <w:r>
        <w:t>3,465</w:t>
      </w:r>
      <w:r w:rsidRPr="00C95965">
        <w:t xml:space="preserve"> hours, and the total annualized burden is </w:t>
      </w:r>
      <w:r>
        <w:t>1,155</w:t>
      </w:r>
      <w:r w:rsidRPr="00C95965">
        <w:t xml:space="preserve"> hours. </w:t>
      </w:r>
    </w:p>
    <w:p w:rsidRPr="0037561F" w:rsidR="00364B45" w:rsidP="00364B45" w:rsidRDefault="00364B45" w14:paraId="36FA2080" w14:textId="7D76E59B">
      <w:pPr>
        <w:pStyle w:val="Bullet"/>
        <w:rPr>
          <w:b/>
        </w:rPr>
      </w:pPr>
      <w:r w:rsidRPr="00C95965">
        <w:rPr>
          <w:b/>
        </w:rPr>
        <w:t xml:space="preserve">Case enrollment. </w:t>
      </w:r>
      <w:r w:rsidRPr="00C95965">
        <w:t xml:space="preserve">Based on grantee </w:t>
      </w:r>
      <w:r>
        <w:t>estimates</w:t>
      </w:r>
      <w:r w:rsidRPr="00C95965">
        <w:t>, we assume enrollment of 130 families per year</w:t>
      </w:r>
      <w:r>
        <w:t xml:space="preserve"> per grantee</w:t>
      </w:r>
      <w:r w:rsidRPr="00C95965">
        <w:t>.</w:t>
      </w:r>
      <w:r w:rsidRPr="00C95965">
        <w:rPr>
          <w:b/>
        </w:rPr>
        <w:t xml:space="preserve"> </w:t>
      </w:r>
      <w:r w:rsidRPr="00C95965">
        <w:t xml:space="preserve">We assume that 3 staff per grantee will conduct enrollment, or </w:t>
      </w:r>
      <w:r>
        <w:t>105</w:t>
      </w:r>
      <w:r w:rsidRPr="00C95965">
        <w:t xml:space="preserve"> staff </w:t>
      </w:r>
      <w:proofErr w:type="gramStart"/>
      <w:r w:rsidRPr="00C95965">
        <w:t>total</w:t>
      </w:r>
      <w:proofErr w:type="gramEnd"/>
      <w:r w:rsidRPr="00C95965">
        <w:t>.</w:t>
      </w:r>
      <w:r>
        <w:t xml:space="preserve"> Each staff person will enroll about 43 families per year.</w:t>
      </w:r>
      <w:r w:rsidRPr="00C95965">
        <w:t xml:space="preserve"> It will take 15 minutes to enroll each family</w:t>
      </w:r>
      <w:r>
        <w:t xml:space="preserve"> using RPG-EDS</w:t>
      </w:r>
      <w:r w:rsidRPr="00C95965">
        <w:t xml:space="preserve">. Thus, the total burden for enrolling families across all staff members for three years is </w:t>
      </w:r>
      <w:r>
        <w:t>3,386.3</w:t>
      </w:r>
      <w:r w:rsidRPr="00C95965">
        <w:t xml:space="preserve"> hours, and the total annualized burden is </w:t>
      </w:r>
      <w:r>
        <w:t>1,128.8</w:t>
      </w:r>
      <w:r w:rsidRPr="00C95965">
        <w:t xml:space="preserve"> hours.</w:t>
      </w:r>
      <w:r>
        <w:t xml:space="preserve"> </w:t>
      </w:r>
    </w:p>
    <w:p w:rsidRPr="00C95965" w:rsidR="00364B45" w:rsidP="00364B45" w:rsidRDefault="00364B45" w14:paraId="34BD9E99" w14:textId="28398BF1">
      <w:pPr>
        <w:pStyle w:val="Bullet"/>
        <w:rPr>
          <w:b/>
        </w:rPr>
      </w:pPr>
      <w:r>
        <w:rPr>
          <w:b/>
        </w:rPr>
        <w:t xml:space="preserve">Case closure. </w:t>
      </w:r>
      <w:r>
        <w:t xml:space="preserve">Based on grantee estimates, we assume 130 cases will close each year, per grantee. We assume that 3 staff per grantee will conduct case closures in </w:t>
      </w:r>
      <w:r w:rsidRPr="001966E8">
        <w:t>RPG-EDS</w:t>
      </w:r>
      <w:r>
        <w:t xml:space="preserve">, or 105 staff </w:t>
      </w:r>
      <w:proofErr w:type="gramStart"/>
      <w:r>
        <w:t>total</w:t>
      </w:r>
      <w:proofErr w:type="gramEnd"/>
      <w:r>
        <w:t xml:space="preserve">. Each staff will close 43 cases per year. It will take 1 minute to close a case. Thus, the total burden for case closure across all staff members for three years is 270.9 hours, and the total annualized burden is 90.3 hours. </w:t>
      </w:r>
    </w:p>
    <w:p w:rsidRPr="00395F49" w:rsidR="00364B45" w:rsidP="00364B45" w:rsidRDefault="00364B45" w14:paraId="697A3416" w14:textId="034ECF2E">
      <w:pPr>
        <w:pStyle w:val="Bullet"/>
        <w:rPr>
          <w:b/>
        </w:rPr>
      </w:pPr>
      <w:r w:rsidRPr="00395F49">
        <w:rPr>
          <w:b/>
        </w:rPr>
        <w:t xml:space="preserve">Case </w:t>
      </w:r>
      <w:r>
        <w:rPr>
          <w:b/>
        </w:rPr>
        <w:t>c</w:t>
      </w:r>
      <w:r w:rsidRPr="00395F49">
        <w:rPr>
          <w:b/>
        </w:rPr>
        <w:t xml:space="preserve">losure – prenatal cases. </w:t>
      </w:r>
      <w:r w:rsidRPr="00841203">
        <w:t xml:space="preserve">We assume </w:t>
      </w:r>
      <w:r>
        <w:t>one-</w:t>
      </w:r>
      <w:r w:rsidRPr="00841203">
        <w:t>quarter of</w:t>
      </w:r>
      <w:r>
        <w:t xml:space="preserve"> cases, or 33 families per grantee, per year</w:t>
      </w:r>
      <w:r w:rsidRPr="00841203">
        <w:t xml:space="preserve"> will </w:t>
      </w:r>
      <w:r>
        <w:t>include pregnant women. We assume 3 staff per grantee will conduct case closures for prenatal cases</w:t>
      </w:r>
      <w:r w:rsidRPr="00841203">
        <w:t>, which will require additional time at closure</w:t>
      </w:r>
      <w:r>
        <w:t>.</w:t>
      </w:r>
      <w:r w:rsidRPr="00841203">
        <w:t xml:space="preserve"> It will take </w:t>
      </w:r>
      <w:r>
        <w:t>1</w:t>
      </w:r>
      <w:r w:rsidRPr="00841203">
        <w:t xml:space="preserve"> additional minute to close a case</w:t>
      </w:r>
      <w:r>
        <w:t xml:space="preserve"> in </w:t>
      </w:r>
      <w:r w:rsidRPr="001966E8">
        <w:t>RPG-EDS</w:t>
      </w:r>
      <w:r w:rsidRPr="00841203">
        <w:t xml:space="preserve">. Thus, the total burden for case closure prenatal cases across all staff members for three years is </w:t>
      </w:r>
      <w:r>
        <w:t>207.9</w:t>
      </w:r>
      <w:r w:rsidRPr="00841203">
        <w:t xml:space="preserve"> hours, and the total annualized burden is </w:t>
      </w:r>
      <w:r>
        <w:t xml:space="preserve">69.3 </w:t>
      </w:r>
      <w:r w:rsidRPr="00841203">
        <w:t>hours.</w:t>
      </w:r>
      <w:r w:rsidRPr="00395F49">
        <w:rPr>
          <w:b/>
        </w:rPr>
        <w:t xml:space="preserve"> </w:t>
      </w:r>
    </w:p>
    <w:p w:rsidRPr="000F7818" w:rsidR="00364B45" w:rsidP="00364B45" w:rsidRDefault="00364B45" w14:paraId="102D2E66" w14:textId="73CC74F7">
      <w:pPr>
        <w:pStyle w:val="Bullet"/>
        <w:rPr>
          <w:b/>
        </w:rPr>
      </w:pPr>
      <w:r w:rsidRPr="000F7818">
        <w:rPr>
          <w:b/>
        </w:rPr>
        <w:t xml:space="preserve">Service log entries. </w:t>
      </w:r>
      <w:r w:rsidRPr="000F7818">
        <w:t xml:space="preserve">Based on the expected participation of families in specific RPG services, we assume there will be two service log entries each week </w:t>
      </w:r>
      <w:r>
        <w:t xml:space="preserve">for </w:t>
      </w:r>
      <w:r w:rsidRPr="000F7818">
        <w:t>each family</w:t>
      </w:r>
      <w:r>
        <w:t xml:space="preserve"> (104 entries per family per year) in </w:t>
      </w:r>
      <w:r w:rsidRPr="001966E8">
        <w:t>RPG-EDS</w:t>
      </w:r>
      <w:r w:rsidRPr="000F7818">
        <w:t>. We assume that 6 staff per grantee will enter service</w:t>
      </w:r>
      <w:r>
        <w:t>s</w:t>
      </w:r>
      <w:r w:rsidRPr="000F7818">
        <w:t xml:space="preserve"> data (</w:t>
      </w:r>
      <w:r>
        <w:t>210</w:t>
      </w:r>
      <w:r w:rsidRPr="000F7818">
        <w:t xml:space="preserve"> staff total), with a caseload size of 22 families each. Each weekly entry will take 2 minutes. Thus, the total burden for completing service log entries is </w:t>
      </w:r>
      <w:r>
        <w:t>43,243.2</w:t>
      </w:r>
      <w:r w:rsidRPr="000F7818">
        <w:t xml:space="preserve"> hours, and the total annualized burden is </w:t>
      </w:r>
      <w:r>
        <w:t>14,414.4</w:t>
      </w:r>
      <w:r w:rsidRPr="000F7818">
        <w:t xml:space="preserve"> hours.</w:t>
      </w:r>
      <w:r>
        <w:t xml:space="preserve"> </w:t>
      </w:r>
    </w:p>
    <w:p w:rsidR="005F637D" w:rsidP="00122C63" w:rsidRDefault="005F637D" w14:paraId="39FAD2DB" w14:textId="3D6FFC94">
      <w:pPr>
        <w:pStyle w:val="H5Lower"/>
      </w:pPr>
      <w:r w:rsidRPr="00BA076A">
        <w:t>Outcome</w:t>
      </w:r>
      <w:r w:rsidR="00313A52">
        <w:t>s</w:t>
      </w:r>
      <w:r w:rsidR="00841203">
        <w:t xml:space="preserve"> and impact</w:t>
      </w:r>
      <w:r w:rsidR="00313A52">
        <w:t>s</w:t>
      </w:r>
      <w:r w:rsidR="00841203">
        <w:t xml:space="preserve"> data</w:t>
      </w:r>
    </w:p>
    <w:p w:rsidRPr="00690933" w:rsidR="00A74A9A" w:rsidP="00A74A9A" w:rsidRDefault="00A74A9A" w14:paraId="6677F386" w14:textId="7BF1FD78">
      <w:pPr>
        <w:pStyle w:val="NormalSS"/>
        <w:rPr>
          <w:b/>
          <w:i/>
        </w:rPr>
      </w:pPr>
      <w:r w:rsidRPr="00690933">
        <w:rPr>
          <w:b/>
          <w:i/>
        </w:rPr>
        <w:t xml:space="preserve">Administrative </w:t>
      </w:r>
      <w:r w:rsidR="004F6EC9">
        <w:rPr>
          <w:b/>
          <w:i/>
        </w:rPr>
        <w:t>d</w:t>
      </w:r>
      <w:r w:rsidRPr="00690933">
        <w:rPr>
          <w:b/>
          <w:i/>
        </w:rPr>
        <w:t>ata</w:t>
      </w:r>
    </w:p>
    <w:p w:rsidRPr="00690933" w:rsidR="00364B45" w:rsidP="00364B45" w:rsidRDefault="00A74A9A" w14:paraId="79FD3A00" w14:textId="52382A46">
      <w:pPr>
        <w:pStyle w:val="Bullet"/>
      </w:pPr>
      <w:r w:rsidRPr="00364B45">
        <w:rPr>
          <w:b/>
        </w:rPr>
        <w:t>Obtain access to administrative data.</w:t>
      </w:r>
      <w:r w:rsidRPr="00690933">
        <w:t xml:space="preserve"> </w:t>
      </w:r>
      <w:r w:rsidRPr="00690933" w:rsidR="00865F35">
        <w:t xml:space="preserve">During the </w:t>
      </w:r>
      <w:r w:rsidRPr="00690933" w:rsidR="005B3515">
        <w:t>second</w:t>
      </w:r>
      <w:r w:rsidRPr="00690933" w:rsidR="00865F35">
        <w:t xml:space="preserve"> year of the study,</w:t>
      </w:r>
      <w:r w:rsidRPr="00690933" w:rsidR="00E61948">
        <w:t xml:space="preserve"> grantees </w:t>
      </w:r>
      <w:r w:rsidRPr="00690933" w:rsidR="00865F35">
        <w:t xml:space="preserve">will </w:t>
      </w:r>
      <w:r w:rsidRPr="00690933" w:rsidR="00E61948">
        <w:t>review all data submission instructions</w:t>
      </w:r>
      <w:r w:rsidR="004F6EC9">
        <w:t>,</w:t>
      </w:r>
      <w:r w:rsidRPr="00690933" w:rsidR="00E61948">
        <w:t xml:space="preserve"> and grantee agency personnel will develop a data management plan </w:t>
      </w:r>
      <w:r w:rsidRPr="00690933" w:rsidR="00865F35">
        <w:t>and the necessary administrative agreements (such as memoranda of understanding) with agencies that house the administrative records to obtain the requested records</w:t>
      </w:r>
      <w:r w:rsidRPr="00690933" w:rsidR="00E61948">
        <w:t xml:space="preserve">. </w:t>
      </w:r>
      <w:r w:rsidRPr="00690933" w:rsidR="004D690B">
        <w:t>They will implement</w:t>
      </w:r>
      <w:r w:rsidRPr="00690933" w:rsidR="00E61948">
        <w:t xml:space="preserve"> data protocols, including mapping </w:t>
      </w:r>
      <w:r w:rsidRPr="00690933" w:rsidR="004D690B">
        <w:t>their</w:t>
      </w:r>
      <w:r w:rsidRPr="00690933" w:rsidR="00E61948">
        <w:t xml:space="preserve"> data fields to the fields in </w:t>
      </w:r>
      <w:r w:rsidR="001966E8">
        <w:t>RPG-EDS</w:t>
      </w:r>
      <w:r w:rsidRPr="00690933" w:rsidR="00E61948">
        <w:t xml:space="preserve">. Finally, </w:t>
      </w:r>
      <w:r w:rsidRPr="00690933" w:rsidR="004D690B">
        <w:t>they</w:t>
      </w:r>
      <w:r w:rsidRPr="00690933" w:rsidR="00E61948">
        <w:t xml:space="preserve"> will pilot the data request and receipt process. </w:t>
      </w:r>
      <w:r w:rsidRPr="00690933" w:rsidR="004D690B">
        <w:t xml:space="preserve">It </w:t>
      </w:r>
      <w:r w:rsidRPr="00690933">
        <w:t xml:space="preserve">will take 220 hours to </w:t>
      </w:r>
      <w:r w:rsidRPr="00690933" w:rsidR="00865F35">
        <w:t>obtain</w:t>
      </w:r>
      <w:r w:rsidRPr="00690933">
        <w:t xml:space="preserve"> initial access</w:t>
      </w:r>
      <w:r w:rsidRPr="00690933" w:rsidR="00EE2AE7">
        <w:t xml:space="preserve">. Thus, the total burden for obtaining </w:t>
      </w:r>
      <w:r w:rsidRPr="00690933" w:rsidR="00364B45">
        <w:t>initial access</w:t>
      </w:r>
      <w:r w:rsidR="00364B45">
        <w:t xml:space="preserve"> across all 35 grantees</w:t>
      </w:r>
      <w:r w:rsidRPr="00690933" w:rsidR="00364B45">
        <w:t xml:space="preserve"> </w:t>
      </w:r>
      <w:proofErr w:type="gramStart"/>
      <w:r w:rsidRPr="00690933" w:rsidR="00364B45">
        <w:t xml:space="preserve">is  </w:t>
      </w:r>
      <w:r w:rsidR="00364B45">
        <w:t>7,700</w:t>
      </w:r>
      <w:proofErr w:type="gramEnd"/>
      <w:r w:rsidR="00364B45">
        <w:t xml:space="preserve"> </w:t>
      </w:r>
      <w:r w:rsidRPr="00690933" w:rsidR="00364B45">
        <w:t xml:space="preserve">hours. Grantees will then update administrative agreements with agencies that house the administrative records once in the third year and once in the fourth year of the study. It will take 18 hours to update </w:t>
      </w:r>
      <w:r w:rsidR="00364B45">
        <w:t>each</w:t>
      </w:r>
      <w:r w:rsidRPr="00690933" w:rsidR="00364B45">
        <w:t xml:space="preserve"> agreement. Thus, the total burden is </w:t>
      </w:r>
      <w:r w:rsidR="00364B45">
        <w:t>1,260</w:t>
      </w:r>
      <w:r w:rsidRPr="00690933" w:rsidR="00364B45">
        <w:t xml:space="preserve"> hours</w:t>
      </w:r>
      <w:r w:rsidR="00364B45">
        <w:t xml:space="preserve"> for 35 grantees to update agreements twice</w:t>
      </w:r>
      <w:r w:rsidRPr="00690933" w:rsidR="00364B45">
        <w:t xml:space="preserve">. The combined burden for obtaining initial and ongoing access to administrative data is </w:t>
      </w:r>
      <w:r w:rsidR="00364B45">
        <w:t>8,960</w:t>
      </w:r>
      <w:r w:rsidRPr="00690933" w:rsidR="00364B45">
        <w:t xml:space="preserve"> hours. </w:t>
      </w:r>
      <w:r w:rsidRPr="00690933" w:rsidR="00364B45">
        <w:rPr>
          <w:iCs/>
        </w:rPr>
        <w:t>Grantees will use these data for their local evaluations as well; however</w:t>
      </w:r>
      <w:r w:rsidR="00364B45">
        <w:rPr>
          <w:iCs/>
        </w:rPr>
        <w:t>,</w:t>
      </w:r>
      <w:r w:rsidRPr="00690933" w:rsidR="00364B45">
        <w:rPr>
          <w:iCs/>
        </w:rPr>
        <w:t xml:space="preserve"> to comply with the procedures for providing the data to the cross-site evaluation</w:t>
      </w:r>
      <w:r w:rsidR="00364B45">
        <w:rPr>
          <w:iCs/>
        </w:rPr>
        <w:t xml:space="preserve">, </w:t>
      </w:r>
      <w:r w:rsidRPr="00690933" w:rsidR="00364B45">
        <w:rPr>
          <w:iCs/>
        </w:rPr>
        <w:t xml:space="preserve">additional steps </w:t>
      </w:r>
      <w:r w:rsidR="00364B45">
        <w:rPr>
          <w:iCs/>
        </w:rPr>
        <w:t>might be necessary</w:t>
      </w:r>
      <w:r w:rsidRPr="00690933" w:rsidR="00364B45">
        <w:rPr>
          <w:iCs/>
        </w:rPr>
        <w:t>. Therefore</w:t>
      </w:r>
      <w:r w:rsidR="00364B45">
        <w:rPr>
          <w:iCs/>
        </w:rPr>
        <w:t>,</w:t>
      </w:r>
      <w:r w:rsidRPr="00690933" w:rsidR="00364B45">
        <w:rPr>
          <w:iCs/>
        </w:rPr>
        <w:t xml:space="preserve"> we have assumed that half of the burden of obtaining the administrative data (</w:t>
      </w:r>
      <w:r w:rsidR="00364B45">
        <w:rPr>
          <w:iCs/>
        </w:rPr>
        <w:t>4,480</w:t>
      </w:r>
      <w:r w:rsidRPr="00690933" w:rsidR="00364B45">
        <w:rPr>
          <w:iCs/>
        </w:rPr>
        <w:t xml:space="preserve"> hours) should be allocated to the </w:t>
      </w:r>
      <w:r w:rsidRPr="00690933" w:rsidR="00364B45">
        <w:rPr>
          <w:iCs/>
        </w:rPr>
        <w:lastRenderedPageBreak/>
        <w:t xml:space="preserve">cross-site evaluation. The annualized burden is </w:t>
      </w:r>
      <w:r w:rsidR="00364B45">
        <w:rPr>
          <w:iCs/>
        </w:rPr>
        <w:t>1,493.3</w:t>
      </w:r>
      <w:r w:rsidRPr="00690933" w:rsidR="00364B45">
        <w:rPr>
          <w:iCs/>
        </w:rPr>
        <w:t xml:space="preserve"> hours</w:t>
      </w:r>
      <w:r w:rsidRPr="00690933" w:rsidR="00364B45">
        <w:t>.</w:t>
      </w:r>
      <w:r w:rsidRPr="00690933" w:rsidR="00364B45">
        <w:rPr>
          <w:iCs/>
        </w:rPr>
        <w:t xml:space="preserve"> </w:t>
      </w:r>
      <w:r w:rsidRPr="00690933" w:rsidR="00364B45">
        <w:t xml:space="preserve">We assume 1 data manager per grantee (or </w:t>
      </w:r>
      <w:r w:rsidR="00364B45">
        <w:t>35</w:t>
      </w:r>
      <w:r w:rsidRPr="00690933" w:rsidR="00364B45">
        <w:t xml:space="preserve"> data managers) will complete these processes.</w:t>
      </w:r>
    </w:p>
    <w:p w:rsidRPr="00B1052C" w:rsidR="00364B45" w:rsidP="00364B45" w:rsidRDefault="00364B45" w14:paraId="045BF114" w14:textId="1E951776">
      <w:pPr>
        <w:pStyle w:val="Bullet"/>
        <w:spacing w:after="240"/>
        <w:rPr>
          <w:b/>
        </w:rPr>
      </w:pPr>
      <w:r w:rsidRPr="00690933">
        <w:rPr>
          <w:b/>
        </w:rPr>
        <w:t xml:space="preserve">Report administrative data. </w:t>
      </w:r>
      <w:r w:rsidRPr="00690933">
        <w:t>Grantees will upload administrative data they have obtained to RPG-EDS twice per year for the three-year evaluation period. For</w:t>
      </w:r>
      <w:r w:rsidRPr="00B1052C">
        <w:t xml:space="preserve"> each upload, </w:t>
      </w:r>
      <w:r>
        <w:t xml:space="preserve">each </w:t>
      </w:r>
      <w:r w:rsidRPr="00B1052C">
        <w:t xml:space="preserve">grantee </w:t>
      </w:r>
      <w:r>
        <w:t xml:space="preserve">will require </w:t>
      </w:r>
      <w:r w:rsidRPr="00B1052C">
        <w:t xml:space="preserve">144 hours to prepare and upload their administrative data, including correcting any data validation problems. The total burden for reporting administrative data is thus </w:t>
      </w:r>
      <w:r>
        <w:t xml:space="preserve">30,240 </w:t>
      </w:r>
      <w:r w:rsidRPr="00B1052C">
        <w:t xml:space="preserve">hours for all </w:t>
      </w:r>
      <w:r>
        <w:t>35</w:t>
      </w:r>
      <w:r w:rsidRPr="00B1052C">
        <w:t xml:space="preserve"> grantees combined, and the total annualized burden is </w:t>
      </w:r>
      <w:r>
        <w:t>10,080</w:t>
      </w:r>
      <w:r w:rsidRPr="00B1052C">
        <w:t xml:space="preserve"> hours. We assume that 1 data entry operator per grantee (or </w:t>
      </w:r>
      <w:r>
        <w:t>35</w:t>
      </w:r>
      <w:r w:rsidRPr="00B1052C">
        <w:t xml:space="preserve"> data entry operators) will upload the data.</w:t>
      </w:r>
    </w:p>
    <w:p w:rsidRPr="0073288E" w:rsidR="00364B45" w:rsidP="00364B45" w:rsidRDefault="00364B45" w14:paraId="563C48A8" w14:textId="77777777">
      <w:pPr>
        <w:pStyle w:val="NormalSS"/>
        <w:rPr>
          <w:b/>
          <w:i/>
        </w:rPr>
      </w:pPr>
      <w:r w:rsidRPr="0073288E">
        <w:rPr>
          <w:b/>
          <w:i/>
        </w:rPr>
        <w:t xml:space="preserve">Standardized </w:t>
      </w:r>
      <w:r>
        <w:rPr>
          <w:b/>
          <w:i/>
        </w:rPr>
        <w:t>i</w:t>
      </w:r>
      <w:r w:rsidRPr="0073288E">
        <w:rPr>
          <w:b/>
          <w:i/>
        </w:rPr>
        <w:t>nstruments</w:t>
      </w:r>
    </w:p>
    <w:p w:rsidRPr="0073288E" w:rsidR="00364B45" w:rsidP="00364B45" w:rsidRDefault="00364B45" w14:paraId="61BC3E4E" w14:textId="675F01D7">
      <w:pPr>
        <w:pStyle w:val="Bullet"/>
        <w:rPr>
          <w:b/>
        </w:rPr>
      </w:pPr>
      <w:r w:rsidRPr="0073288E">
        <w:rPr>
          <w:b/>
        </w:rPr>
        <w:t xml:space="preserve">Review and adopt reporting templates. </w:t>
      </w:r>
      <w:r w:rsidRPr="0073288E">
        <w:t xml:space="preserve">During the first year of the study, grantees will review and adopt our reporting templates </w:t>
      </w:r>
      <w:r>
        <w:t>so they can</w:t>
      </w:r>
      <w:r w:rsidRPr="0073288E">
        <w:t xml:space="preserve"> upload standardized data in the second year of the study. (They will u</w:t>
      </w:r>
      <w:r>
        <w:t>s</w:t>
      </w:r>
      <w:r w:rsidRPr="0073288E">
        <w:t xml:space="preserve">e the same templates for subsequent data reporting). We assume that each of </w:t>
      </w:r>
      <w:r>
        <w:t>35</w:t>
      </w:r>
      <w:r w:rsidRPr="0073288E">
        <w:t xml:space="preserve"> data entry operators (1 in each of the </w:t>
      </w:r>
      <w:r>
        <w:t>35</w:t>
      </w:r>
      <w:r w:rsidRPr="0073288E">
        <w:t xml:space="preserve"> sites) will </w:t>
      </w:r>
      <w:r>
        <w:t>require</w:t>
      </w:r>
      <w:r w:rsidRPr="0073288E">
        <w:t xml:space="preserve"> 8 hours to review the reporting templates. The total burden for reviewing and adopting the reporting templates is thus </w:t>
      </w:r>
      <w:r>
        <w:t>280</w:t>
      </w:r>
      <w:r w:rsidRPr="0073288E">
        <w:t xml:space="preserve"> hours, and the total annualized burden is </w:t>
      </w:r>
      <w:r>
        <w:t>93.3</w:t>
      </w:r>
      <w:r w:rsidRPr="0073288E">
        <w:t xml:space="preserve"> hours. </w:t>
      </w:r>
    </w:p>
    <w:p w:rsidRPr="000B7759" w:rsidR="00364B45" w:rsidP="00364B45" w:rsidRDefault="00364B45" w14:paraId="0DAF180C" w14:textId="57BBF946">
      <w:pPr>
        <w:pStyle w:val="Bullet"/>
        <w:rPr>
          <w:b/>
        </w:rPr>
      </w:pPr>
      <w:r w:rsidRPr="00E72358">
        <w:rPr>
          <w:b/>
        </w:rPr>
        <w:t>Data entry for standardized instruments</w:t>
      </w:r>
      <w:r w:rsidRPr="000B7759">
        <w:rPr>
          <w:b/>
        </w:rPr>
        <w:t xml:space="preserve">. </w:t>
      </w:r>
      <w:r w:rsidRPr="000B7759">
        <w:t xml:space="preserve">Over the course of the </w:t>
      </w:r>
      <w:r>
        <w:t>three</w:t>
      </w:r>
      <w:r w:rsidRPr="000B7759">
        <w:t xml:space="preserve">-year study grantees will enroll 390 cases (130 cases enrolled each year). For every case, </w:t>
      </w:r>
      <w:r>
        <w:t>five</w:t>
      </w:r>
      <w:r w:rsidRPr="000B7759">
        <w:t xml:space="preserve"> standardized instruments will be administered at baseline and again at program completion. Grantees will enter data from the completed instruments into their local databases, </w:t>
      </w:r>
      <w:r w:rsidRPr="000B7759">
        <w:rPr>
          <w:iCs/>
        </w:rPr>
        <w:t xml:space="preserve">and data entry for each instrument </w:t>
      </w:r>
      <w:r w:rsidRPr="000B7759">
        <w:t>will take 15 minutes (</w:t>
      </w:r>
      <w:r>
        <w:t>0</w:t>
      </w:r>
      <w:r w:rsidRPr="000B7759">
        <w:t xml:space="preserve">.25 hours) per administration (1.25 hours total). </w:t>
      </w:r>
      <w:r w:rsidRPr="000B7759">
        <w:rPr>
          <w:iCs/>
        </w:rPr>
        <w:t>RPG grantees will use these data for their local evaluations</w:t>
      </w:r>
      <w:r>
        <w:rPr>
          <w:iCs/>
        </w:rPr>
        <w:t>;</w:t>
      </w:r>
      <w:r w:rsidRPr="000B7759">
        <w:rPr>
          <w:iCs/>
        </w:rPr>
        <w:t xml:space="preserve"> however</w:t>
      </w:r>
      <w:r>
        <w:rPr>
          <w:iCs/>
        </w:rPr>
        <w:t>,</w:t>
      </w:r>
      <w:r w:rsidRPr="000B7759">
        <w:rPr>
          <w:iCs/>
        </w:rPr>
        <w:t xml:space="preserve"> to comply with the procedures for providing the data to the cross-site evaluation</w:t>
      </w:r>
      <w:r>
        <w:rPr>
          <w:iCs/>
        </w:rPr>
        <w:t>,</w:t>
      </w:r>
      <w:r w:rsidRPr="000B7759">
        <w:rPr>
          <w:iCs/>
        </w:rPr>
        <w:t xml:space="preserve"> additional steps to enter these data into their local databases</w:t>
      </w:r>
      <w:r>
        <w:rPr>
          <w:iCs/>
        </w:rPr>
        <w:t xml:space="preserve"> might be necessary</w:t>
      </w:r>
      <w:r w:rsidRPr="000B7759">
        <w:rPr>
          <w:iCs/>
        </w:rPr>
        <w:t>. Therefore</w:t>
      </w:r>
      <w:r>
        <w:rPr>
          <w:iCs/>
        </w:rPr>
        <w:t>,</w:t>
      </w:r>
      <w:r w:rsidRPr="000B7759">
        <w:rPr>
          <w:iCs/>
        </w:rPr>
        <w:t xml:space="preserve"> we have assumed that half of the burden of data entry should be allocat</w:t>
      </w:r>
      <w:r>
        <w:rPr>
          <w:iCs/>
        </w:rPr>
        <w:t>ed to the cross-site evaluation.</w:t>
      </w:r>
      <w:r w:rsidRPr="000B7759">
        <w:rPr>
          <w:iCs/>
        </w:rPr>
        <w:t xml:space="preserve"> </w:t>
      </w:r>
      <w:r w:rsidRPr="000B7759">
        <w:t>Thus</w:t>
      </w:r>
      <w:r>
        <w:t>,</w:t>
      </w:r>
      <w:r w:rsidRPr="000B7759">
        <w:t xml:space="preserve"> the total burden for entering cross-site evaluation data is </w:t>
      </w:r>
      <w:r>
        <w:t xml:space="preserve">17,062.5 </w:t>
      </w:r>
      <w:r w:rsidRPr="000B7759">
        <w:t xml:space="preserve">hours, and the total annualized burden is </w:t>
      </w:r>
      <w:r>
        <w:t xml:space="preserve">5,687.5 </w:t>
      </w:r>
      <w:r w:rsidRPr="000B7759">
        <w:t xml:space="preserve">hours. We assume that </w:t>
      </w:r>
      <w:r>
        <w:t>35</w:t>
      </w:r>
      <w:r w:rsidRPr="000B7759">
        <w:t xml:space="preserve"> data entry operators (1 operator in each site) will enter the data.</w:t>
      </w:r>
    </w:p>
    <w:p w:rsidRPr="00364B45" w:rsidR="00B0357D" w:rsidP="00364B45" w:rsidRDefault="00364B45" w14:paraId="65E41B58" w14:textId="670502F4">
      <w:pPr>
        <w:pStyle w:val="Bullet"/>
        <w:rPr>
          <w:b/>
        </w:rPr>
      </w:pPr>
      <w:r w:rsidRPr="00106491">
        <w:rPr>
          <w:b/>
        </w:rPr>
        <w:t xml:space="preserve">Review records and submit electronically. </w:t>
      </w:r>
      <w:r w:rsidRPr="00106491">
        <w:t>Grantees will review records to ensure that all data ha</w:t>
      </w:r>
      <w:r>
        <w:t>ve</w:t>
      </w:r>
      <w:r w:rsidRPr="00106491">
        <w:t xml:space="preserve"> been entered and upload the data to </w:t>
      </w:r>
      <w:r>
        <w:t>RPG-EDS</w:t>
      </w:r>
      <w:r w:rsidRPr="00106491">
        <w:t xml:space="preserve"> twice per year for each year of the evaluation period. It will take 3 hours to review and submit data for each of the </w:t>
      </w:r>
      <w:r>
        <w:t>five</w:t>
      </w:r>
      <w:r w:rsidRPr="00106491">
        <w:t xml:space="preserve"> instruments</w:t>
      </w:r>
      <w:r>
        <w:t xml:space="preserve"> twice per year</w:t>
      </w:r>
      <w:r w:rsidRPr="00106491">
        <w:t xml:space="preserve">. Grantees will then validate and resubmit data when errors are identified. It will take 2 hours to validate data for each of the </w:t>
      </w:r>
      <w:r>
        <w:t>five</w:t>
      </w:r>
      <w:r w:rsidRPr="00106491">
        <w:t xml:space="preserve"> instruments, including time for obtaining responses to validation questions and resubmitting the data. Thus</w:t>
      </w:r>
      <w:r>
        <w:t>,</w:t>
      </w:r>
      <w:r w:rsidRPr="00106491">
        <w:t xml:space="preserve"> the total burden is </w:t>
      </w:r>
      <w:r>
        <w:t>5,250</w:t>
      </w:r>
      <w:r w:rsidRPr="00106491">
        <w:t xml:space="preserve"> hours, and the annualized burden is </w:t>
      </w:r>
      <w:r>
        <w:t>1,750</w:t>
      </w:r>
      <w:r w:rsidRPr="00106491">
        <w:t xml:space="preserve"> hours. We assume that </w:t>
      </w:r>
      <w:r>
        <w:t>35</w:t>
      </w:r>
      <w:r w:rsidRPr="00106491">
        <w:t xml:space="preserve"> data entry operators (1 operator in each site) will review and submit the data.</w:t>
      </w:r>
    </w:p>
    <w:p w:rsidRPr="003E0B04" w:rsidR="00364B45" w:rsidP="00364B45" w:rsidRDefault="00B0357D" w14:paraId="6F1D1A6C" w14:textId="3D34FB4C">
      <w:pPr>
        <w:pStyle w:val="BulletLastSS"/>
        <w:rPr>
          <w:b/>
        </w:rPr>
      </w:pPr>
      <w:r w:rsidRPr="00364B45">
        <w:rPr>
          <w:b/>
        </w:rPr>
        <w:t xml:space="preserve">Data entry for </w:t>
      </w:r>
      <w:r w:rsidRPr="00364B45" w:rsidR="005F637D">
        <w:rPr>
          <w:b/>
        </w:rPr>
        <w:t xml:space="preserve">comparison </w:t>
      </w:r>
      <w:r w:rsidRPr="00364B45">
        <w:rPr>
          <w:b/>
        </w:rPr>
        <w:t>study sites</w:t>
      </w:r>
      <w:r w:rsidRPr="00364B45" w:rsidR="005F637D">
        <w:rPr>
          <w:b/>
        </w:rPr>
        <w:t>.</w:t>
      </w:r>
      <w:r w:rsidRPr="00DA57D8" w:rsidR="005F637D">
        <w:t xml:space="preserve"> </w:t>
      </w:r>
      <w:r w:rsidRPr="00DA57D8" w:rsidR="00EE6937">
        <w:t>Twenty-</w:t>
      </w:r>
      <w:r w:rsidR="00F03873">
        <w:t>eight</w:t>
      </w:r>
      <w:r w:rsidRPr="00DA57D8" w:rsidR="00553085">
        <w:t xml:space="preserve"> </w:t>
      </w:r>
      <w:r w:rsidRPr="00DA57D8" w:rsidR="001D23DC">
        <w:t>grantees</w:t>
      </w:r>
      <w:r w:rsidRPr="00DA57D8" w:rsidR="005F637D">
        <w:t xml:space="preserve"> participating in the impact study will also </w:t>
      </w:r>
      <w:r w:rsidRPr="00DA57D8">
        <w:t>enter data for</w:t>
      </w:r>
      <w:r w:rsidRPr="00DA57D8" w:rsidR="005F637D">
        <w:t xml:space="preserve"> control group members. </w:t>
      </w:r>
      <w:r w:rsidRPr="00DA57D8" w:rsidR="007521FB">
        <w:t>For every member, five standardized instruments will be administered at basel</w:t>
      </w:r>
      <w:r w:rsidRPr="00DA57D8" w:rsidR="005F5444">
        <w:t xml:space="preserve">ine and </w:t>
      </w:r>
      <w:r w:rsidRPr="00DA57D8" w:rsidR="00D65D6B">
        <w:t>follow-up</w:t>
      </w:r>
      <w:r w:rsidRPr="00DA57D8" w:rsidR="007521FB">
        <w:t>. Grantees will enter data from the completed instruments into their local databases.</w:t>
      </w:r>
      <w:r w:rsidRPr="00DA57D8" w:rsidR="00DB1227">
        <w:t xml:space="preserve"> It will take </w:t>
      </w:r>
      <w:r w:rsidR="00E60311">
        <w:t>0</w:t>
      </w:r>
      <w:r w:rsidRPr="00DA57D8" w:rsidR="00DB1227">
        <w:t>.25 hours for each administration</w:t>
      </w:r>
      <w:r w:rsidRPr="00DA57D8" w:rsidR="00DA57D8">
        <w:t xml:space="preserve"> (1.25 hours total)</w:t>
      </w:r>
      <w:r w:rsidRPr="00DA57D8" w:rsidR="00DB1227">
        <w:t>.</w:t>
      </w:r>
      <w:r w:rsidRPr="00DA57D8" w:rsidR="007B45EE">
        <w:t xml:space="preserve"> </w:t>
      </w:r>
      <w:r w:rsidRPr="00364B45" w:rsidR="007B45EE">
        <w:rPr>
          <w:iCs/>
        </w:rPr>
        <w:t>RPG grantees will use these data for their local evaluations as well</w:t>
      </w:r>
      <w:r w:rsidRPr="00364B45" w:rsidR="00E60311">
        <w:rPr>
          <w:iCs/>
        </w:rPr>
        <w:t>;</w:t>
      </w:r>
      <w:r w:rsidRPr="00364B45" w:rsidR="007B45EE">
        <w:rPr>
          <w:iCs/>
        </w:rPr>
        <w:t xml:space="preserve"> however</w:t>
      </w:r>
      <w:r w:rsidRPr="00364B45" w:rsidR="00E60311">
        <w:rPr>
          <w:iCs/>
        </w:rPr>
        <w:t>,</w:t>
      </w:r>
      <w:r w:rsidRPr="00364B45" w:rsidR="007B45EE">
        <w:rPr>
          <w:iCs/>
        </w:rPr>
        <w:t xml:space="preserve"> to comply with the procedures for providing the </w:t>
      </w:r>
      <w:r w:rsidRPr="00364B45" w:rsidR="007B45EE">
        <w:rPr>
          <w:iCs/>
        </w:rPr>
        <w:lastRenderedPageBreak/>
        <w:t>data to the cross-site evaluation</w:t>
      </w:r>
      <w:r w:rsidRPr="00364B45" w:rsidR="00E60311">
        <w:rPr>
          <w:iCs/>
        </w:rPr>
        <w:t>,</w:t>
      </w:r>
      <w:r w:rsidRPr="00364B45" w:rsidR="007B45EE">
        <w:rPr>
          <w:iCs/>
        </w:rPr>
        <w:t xml:space="preserve"> additional steps to enter these data into their local databases</w:t>
      </w:r>
      <w:r w:rsidRPr="00364B45" w:rsidR="00E60311">
        <w:rPr>
          <w:iCs/>
        </w:rPr>
        <w:t xml:space="preserve"> might be necessary</w:t>
      </w:r>
      <w:r w:rsidRPr="00364B45" w:rsidR="007B45EE">
        <w:rPr>
          <w:iCs/>
        </w:rPr>
        <w:t>. Therefore</w:t>
      </w:r>
      <w:r w:rsidRPr="00364B45" w:rsidR="00E60311">
        <w:rPr>
          <w:iCs/>
        </w:rPr>
        <w:t>,</w:t>
      </w:r>
      <w:r w:rsidRPr="00364B45" w:rsidR="007B45EE">
        <w:rPr>
          <w:iCs/>
        </w:rPr>
        <w:t xml:space="preserve"> we have assumed that half of the</w:t>
      </w:r>
      <w:r w:rsidRPr="00364B45" w:rsidR="001D23DC">
        <w:rPr>
          <w:iCs/>
        </w:rPr>
        <w:t xml:space="preserve"> burden</w:t>
      </w:r>
      <w:r w:rsidRPr="00364B45" w:rsidR="007B45EE">
        <w:rPr>
          <w:iCs/>
        </w:rPr>
        <w:t xml:space="preserve"> </w:t>
      </w:r>
      <w:r w:rsidRPr="00364B45" w:rsidR="0081121F">
        <w:rPr>
          <w:iCs/>
        </w:rPr>
        <w:t xml:space="preserve">of </w:t>
      </w:r>
      <w:r w:rsidRPr="00364B45" w:rsidR="007B45EE">
        <w:rPr>
          <w:iCs/>
        </w:rPr>
        <w:t>data entry should be allocated to the cross-site evaluation</w:t>
      </w:r>
      <w:r w:rsidRPr="00364B45" w:rsidR="0036298B">
        <w:rPr>
          <w:iCs/>
        </w:rPr>
        <w:t xml:space="preserve">. </w:t>
      </w:r>
      <w:r w:rsidRPr="00DA57D8">
        <w:t>T</w:t>
      </w:r>
      <w:r w:rsidRPr="00DA57D8" w:rsidR="000055C3">
        <w:t>hus</w:t>
      </w:r>
      <w:r w:rsidR="00B741C7">
        <w:t>,</w:t>
      </w:r>
      <w:r w:rsidRPr="00DA57D8" w:rsidR="000055C3">
        <w:t xml:space="preserve"> t</w:t>
      </w:r>
      <w:r w:rsidRPr="00DA57D8">
        <w:t xml:space="preserve">he total burden for entering </w:t>
      </w:r>
      <w:r w:rsidRPr="00DA57D8" w:rsidR="00364B45">
        <w:t xml:space="preserve">cross-site evaluation data is </w:t>
      </w:r>
      <w:r w:rsidR="00364B45">
        <w:t>13,650</w:t>
      </w:r>
      <w:r w:rsidRPr="00DA57D8" w:rsidR="00364B45">
        <w:t xml:space="preserve"> hours, and the total annualized burden is </w:t>
      </w:r>
      <w:r w:rsidR="00364B45">
        <w:t>4,550</w:t>
      </w:r>
      <w:r w:rsidRPr="00DA57D8" w:rsidR="00364B45">
        <w:t xml:space="preserve"> hours. We assume</w:t>
      </w:r>
      <w:r w:rsidR="00364B45">
        <w:t xml:space="preserve"> the same enrollment size as grantees (130 cases per year) and </w:t>
      </w:r>
      <w:r w:rsidRPr="00DA57D8" w:rsidR="00364B45">
        <w:t>that 2</w:t>
      </w:r>
      <w:r w:rsidR="00364B45">
        <w:t>8</w:t>
      </w:r>
      <w:r w:rsidRPr="00DA57D8" w:rsidR="00364B45">
        <w:t xml:space="preserve"> data entry operators (1 operator in each of the 2</w:t>
      </w:r>
      <w:r w:rsidR="00364B45">
        <w:t>8</w:t>
      </w:r>
      <w:r w:rsidRPr="00DA57D8" w:rsidR="00364B45">
        <w:t xml:space="preserve"> sites) will enter the data.</w:t>
      </w:r>
    </w:p>
    <w:p w:rsidR="00364B45" w:rsidP="00364B45" w:rsidRDefault="00364B45" w14:paraId="74B6D83A" w14:textId="77777777">
      <w:pPr>
        <w:pStyle w:val="MarkforTableTitle"/>
      </w:pPr>
      <w:bookmarkStart w:name="_Hlk33090516" w:id="30"/>
      <w:r>
        <w:t xml:space="preserve">Table A.1. </w:t>
      </w:r>
      <w:r w:rsidRPr="0000170D">
        <w:t>Estimate</w:t>
      </w:r>
      <w:r>
        <w:t xml:space="preserve"> of burden and cost for the RPG evaluation and total burden request</w:t>
      </w:r>
    </w:p>
    <w:tbl>
      <w:tblPr>
        <w:tblW w:w="4964" w:type="pct"/>
        <w:tblLayout w:type="fixed"/>
        <w:tblLook w:val="04A0" w:firstRow="1" w:lastRow="0" w:firstColumn="1" w:lastColumn="0" w:noHBand="0" w:noVBand="1"/>
      </w:tblPr>
      <w:tblGrid>
        <w:gridCol w:w="2334"/>
        <w:gridCol w:w="1067"/>
        <w:gridCol w:w="1072"/>
        <w:gridCol w:w="747"/>
        <w:gridCol w:w="991"/>
        <w:gridCol w:w="844"/>
        <w:gridCol w:w="931"/>
        <w:gridCol w:w="1307"/>
      </w:tblGrid>
      <w:tr w:rsidRPr="003E0B04" w:rsidR="00364B45" w:rsidTr="008E1E3F" w14:paraId="111C4758" w14:textId="77777777">
        <w:trPr>
          <w:trHeight w:val="750"/>
        </w:trPr>
        <w:tc>
          <w:tcPr>
            <w:tcW w:w="1256" w:type="pct"/>
            <w:tcBorders>
              <w:left w:val="nil"/>
              <w:right w:val="single" w:color="FFFFFF" w:sz="4" w:space="0"/>
            </w:tcBorders>
            <w:shd w:val="clear" w:color="auto" w:fill="6C6F70"/>
            <w:vAlign w:val="bottom"/>
            <w:hideMark/>
          </w:tcPr>
          <w:p w:rsidRPr="003E0B04" w:rsidR="00364B45" w:rsidP="008E1E3F" w:rsidRDefault="00364B45" w14:paraId="259215A5" w14:textId="77777777">
            <w:pPr>
              <w:pStyle w:val="TableHeaderLeft"/>
              <w:ind w:left="-72" w:right="-72"/>
              <w:rPr>
                <w:sz w:val="16"/>
                <w:szCs w:val="16"/>
              </w:rPr>
            </w:pPr>
            <w:r w:rsidRPr="003E0B04">
              <w:rPr>
                <w:sz w:val="16"/>
                <w:szCs w:val="16"/>
              </w:rPr>
              <w:t xml:space="preserve">Data </w:t>
            </w:r>
            <w:r>
              <w:rPr>
                <w:sz w:val="16"/>
                <w:szCs w:val="16"/>
              </w:rPr>
              <w:t>c</w:t>
            </w:r>
            <w:r w:rsidRPr="003E0B04">
              <w:rPr>
                <w:sz w:val="16"/>
                <w:szCs w:val="16"/>
              </w:rPr>
              <w:t xml:space="preserve">ollection </w:t>
            </w:r>
            <w:r>
              <w:rPr>
                <w:sz w:val="16"/>
                <w:szCs w:val="16"/>
              </w:rPr>
              <w:t>a</w:t>
            </w:r>
            <w:r w:rsidRPr="003E0B04">
              <w:rPr>
                <w:sz w:val="16"/>
                <w:szCs w:val="16"/>
              </w:rPr>
              <w:t>ctivity</w:t>
            </w:r>
          </w:p>
        </w:tc>
        <w:tc>
          <w:tcPr>
            <w:tcW w:w="574" w:type="pct"/>
            <w:tcBorders>
              <w:left w:val="single" w:color="FFFFFF" w:sz="4" w:space="0"/>
              <w:right w:val="single" w:color="FFFFFF" w:sz="4" w:space="0"/>
            </w:tcBorders>
            <w:shd w:val="clear" w:color="auto" w:fill="6C6F70"/>
            <w:vAlign w:val="bottom"/>
            <w:hideMark/>
          </w:tcPr>
          <w:p w:rsidRPr="003E0B04" w:rsidR="00364B45" w:rsidP="008E1E3F" w:rsidRDefault="00364B45" w14:paraId="7055160F" w14:textId="77777777">
            <w:pPr>
              <w:pStyle w:val="TableHeaderCenter"/>
              <w:ind w:left="-72" w:right="-72"/>
              <w:rPr>
                <w:sz w:val="16"/>
                <w:szCs w:val="16"/>
              </w:rPr>
            </w:pPr>
            <w:r w:rsidRPr="003E0B04">
              <w:rPr>
                <w:sz w:val="16"/>
                <w:szCs w:val="16"/>
              </w:rPr>
              <w:t xml:space="preserve">TOTAL </w:t>
            </w:r>
            <w:r>
              <w:rPr>
                <w:sz w:val="16"/>
                <w:szCs w:val="16"/>
              </w:rPr>
              <w:t>n</w:t>
            </w:r>
            <w:r w:rsidRPr="003E0B04">
              <w:rPr>
                <w:sz w:val="16"/>
                <w:szCs w:val="16"/>
              </w:rPr>
              <w:t xml:space="preserve">umber of </w:t>
            </w:r>
            <w:r>
              <w:rPr>
                <w:sz w:val="16"/>
                <w:szCs w:val="16"/>
              </w:rPr>
              <w:t>r</w:t>
            </w:r>
            <w:r w:rsidRPr="003E0B04">
              <w:rPr>
                <w:sz w:val="16"/>
                <w:szCs w:val="16"/>
              </w:rPr>
              <w:t>espondents</w:t>
            </w:r>
          </w:p>
        </w:tc>
        <w:tc>
          <w:tcPr>
            <w:tcW w:w="577" w:type="pct"/>
            <w:tcBorders>
              <w:left w:val="single" w:color="FFFFFF" w:sz="4" w:space="0"/>
              <w:right w:val="single" w:color="FFFFFF" w:sz="4" w:space="0"/>
            </w:tcBorders>
            <w:shd w:val="clear" w:color="auto" w:fill="6C6F70"/>
            <w:vAlign w:val="bottom"/>
            <w:hideMark/>
          </w:tcPr>
          <w:p w:rsidRPr="003E0B04" w:rsidR="00364B45" w:rsidP="008E1E3F" w:rsidRDefault="00364B45" w14:paraId="0B3C235B" w14:textId="77777777">
            <w:pPr>
              <w:pStyle w:val="TableHeaderCenter"/>
              <w:ind w:left="-72" w:right="-72"/>
              <w:rPr>
                <w:sz w:val="16"/>
                <w:szCs w:val="16"/>
              </w:rPr>
            </w:pPr>
            <w:r w:rsidRPr="003E0B04">
              <w:rPr>
                <w:sz w:val="16"/>
                <w:szCs w:val="16"/>
              </w:rPr>
              <w:t xml:space="preserve">Number of </w:t>
            </w:r>
            <w:r>
              <w:rPr>
                <w:sz w:val="16"/>
                <w:szCs w:val="16"/>
              </w:rPr>
              <w:t>r</w:t>
            </w:r>
            <w:r w:rsidRPr="003E0B04">
              <w:rPr>
                <w:sz w:val="16"/>
                <w:szCs w:val="16"/>
              </w:rPr>
              <w:t xml:space="preserve">esponses per </w:t>
            </w:r>
            <w:r>
              <w:rPr>
                <w:sz w:val="16"/>
                <w:szCs w:val="16"/>
              </w:rPr>
              <w:t>r</w:t>
            </w:r>
            <w:r w:rsidRPr="003E0B04">
              <w:rPr>
                <w:sz w:val="16"/>
                <w:szCs w:val="16"/>
              </w:rPr>
              <w:t>espondent (each year)</w:t>
            </w:r>
          </w:p>
        </w:tc>
        <w:tc>
          <w:tcPr>
            <w:tcW w:w="402" w:type="pct"/>
            <w:tcBorders>
              <w:left w:val="single" w:color="FFFFFF" w:sz="4" w:space="0"/>
              <w:right w:val="single" w:color="FFFFFF" w:sz="4" w:space="0"/>
            </w:tcBorders>
            <w:shd w:val="clear" w:color="auto" w:fill="6C6F70"/>
            <w:vAlign w:val="bottom"/>
            <w:hideMark/>
          </w:tcPr>
          <w:p w:rsidRPr="003E0B04" w:rsidR="00364B45" w:rsidP="008E1E3F" w:rsidRDefault="00364B45" w14:paraId="1D250EBC" w14:textId="77777777">
            <w:pPr>
              <w:pStyle w:val="TableHeaderCenter"/>
              <w:ind w:left="-72" w:right="-72"/>
              <w:rPr>
                <w:sz w:val="16"/>
                <w:szCs w:val="16"/>
              </w:rPr>
            </w:pPr>
            <w:r w:rsidRPr="003E0B04">
              <w:rPr>
                <w:sz w:val="16"/>
                <w:szCs w:val="16"/>
              </w:rPr>
              <w:t xml:space="preserve">Average </w:t>
            </w:r>
            <w:r>
              <w:rPr>
                <w:sz w:val="16"/>
                <w:szCs w:val="16"/>
              </w:rPr>
              <w:t>b</w:t>
            </w:r>
            <w:r w:rsidRPr="003E0B04">
              <w:rPr>
                <w:sz w:val="16"/>
                <w:szCs w:val="16"/>
              </w:rPr>
              <w:t xml:space="preserve">urden </w:t>
            </w:r>
            <w:r>
              <w:rPr>
                <w:sz w:val="16"/>
                <w:szCs w:val="16"/>
              </w:rPr>
              <w:t>h</w:t>
            </w:r>
            <w:r w:rsidRPr="003E0B04">
              <w:rPr>
                <w:sz w:val="16"/>
                <w:szCs w:val="16"/>
              </w:rPr>
              <w:t xml:space="preserve">ours per </w:t>
            </w:r>
            <w:r>
              <w:rPr>
                <w:sz w:val="16"/>
                <w:szCs w:val="16"/>
              </w:rPr>
              <w:t>r</w:t>
            </w:r>
            <w:r w:rsidRPr="003E0B04">
              <w:rPr>
                <w:sz w:val="16"/>
                <w:szCs w:val="16"/>
              </w:rPr>
              <w:t>esponse (in hours)</w:t>
            </w:r>
          </w:p>
        </w:tc>
        <w:tc>
          <w:tcPr>
            <w:tcW w:w="533" w:type="pct"/>
            <w:tcBorders>
              <w:left w:val="single" w:color="FFFFFF" w:sz="4" w:space="0"/>
              <w:right w:val="single" w:color="FFFFFF" w:sz="4" w:space="0"/>
            </w:tcBorders>
            <w:shd w:val="clear" w:color="auto" w:fill="6C6F70"/>
            <w:vAlign w:val="bottom"/>
            <w:hideMark/>
          </w:tcPr>
          <w:p w:rsidRPr="003E0B04" w:rsidR="00364B45" w:rsidP="008E1E3F" w:rsidRDefault="00364B45" w14:paraId="31B31060" w14:textId="77777777">
            <w:pPr>
              <w:pStyle w:val="TableHeaderCenter"/>
              <w:ind w:left="-72" w:right="-72"/>
              <w:rPr>
                <w:sz w:val="16"/>
                <w:szCs w:val="16"/>
              </w:rPr>
            </w:pPr>
            <w:r w:rsidRPr="003E0B04">
              <w:rPr>
                <w:sz w:val="16"/>
                <w:szCs w:val="16"/>
              </w:rPr>
              <w:t>Total burden hours</w:t>
            </w:r>
          </w:p>
        </w:tc>
        <w:tc>
          <w:tcPr>
            <w:tcW w:w="454" w:type="pct"/>
            <w:tcBorders>
              <w:left w:val="single" w:color="FFFFFF" w:sz="4" w:space="0"/>
              <w:right w:val="single" w:color="FFFFFF" w:sz="4" w:space="0"/>
            </w:tcBorders>
            <w:shd w:val="clear" w:color="auto" w:fill="6C6F70"/>
            <w:vAlign w:val="bottom"/>
            <w:hideMark/>
          </w:tcPr>
          <w:p w:rsidRPr="003E0B04" w:rsidR="00364B45" w:rsidP="008E1E3F" w:rsidRDefault="00364B45" w14:paraId="3D87F0B1" w14:textId="77777777">
            <w:pPr>
              <w:pStyle w:val="TableHeaderCenter"/>
              <w:ind w:left="-72" w:right="-72"/>
              <w:rPr>
                <w:sz w:val="16"/>
                <w:szCs w:val="16"/>
              </w:rPr>
            </w:pPr>
            <w:r w:rsidRPr="003E0B04">
              <w:rPr>
                <w:sz w:val="16"/>
                <w:szCs w:val="16"/>
              </w:rPr>
              <w:t xml:space="preserve">Average </w:t>
            </w:r>
            <w:r>
              <w:rPr>
                <w:sz w:val="16"/>
                <w:szCs w:val="16"/>
              </w:rPr>
              <w:t>h</w:t>
            </w:r>
            <w:r w:rsidRPr="003E0B04">
              <w:rPr>
                <w:sz w:val="16"/>
                <w:szCs w:val="16"/>
              </w:rPr>
              <w:t xml:space="preserve">ourly </w:t>
            </w:r>
            <w:r>
              <w:rPr>
                <w:sz w:val="16"/>
                <w:szCs w:val="16"/>
              </w:rPr>
              <w:t>w</w:t>
            </w:r>
            <w:r w:rsidRPr="003E0B04">
              <w:rPr>
                <w:sz w:val="16"/>
                <w:szCs w:val="16"/>
              </w:rPr>
              <w:t>age</w:t>
            </w:r>
          </w:p>
        </w:tc>
        <w:tc>
          <w:tcPr>
            <w:tcW w:w="501" w:type="pct"/>
            <w:tcBorders>
              <w:left w:val="single" w:color="FFFFFF" w:sz="4" w:space="0"/>
              <w:right w:val="single" w:color="FFFFFF" w:sz="4" w:space="0"/>
            </w:tcBorders>
            <w:shd w:val="clear" w:color="auto" w:fill="6C6F70"/>
            <w:vAlign w:val="bottom"/>
            <w:hideMark/>
          </w:tcPr>
          <w:p w:rsidRPr="003E0B04" w:rsidR="00364B45" w:rsidP="008E1E3F" w:rsidRDefault="00364B45" w14:paraId="23298A86" w14:textId="77777777">
            <w:pPr>
              <w:pStyle w:val="TableHeaderCenter"/>
              <w:ind w:left="-72" w:right="-72"/>
              <w:rPr>
                <w:sz w:val="16"/>
                <w:szCs w:val="16"/>
              </w:rPr>
            </w:pPr>
            <w:r w:rsidRPr="003E0B04">
              <w:rPr>
                <w:sz w:val="16"/>
                <w:szCs w:val="16"/>
              </w:rPr>
              <w:t xml:space="preserve">Total </w:t>
            </w:r>
            <w:r>
              <w:rPr>
                <w:sz w:val="16"/>
                <w:szCs w:val="16"/>
              </w:rPr>
              <w:t>a</w:t>
            </w:r>
            <w:r w:rsidRPr="003E0B04">
              <w:rPr>
                <w:sz w:val="16"/>
                <w:szCs w:val="16"/>
              </w:rPr>
              <w:t xml:space="preserve">nnual </w:t>
            </w:r>
            <w:r>
              <w:rPr>
                <w:sz w:val="16"/>
                <w:szCs w:val="16"/>
              </w:rPr>
              <w:t>b</w:t>
            </w:r>
            <w:r w:rsidRPr="003E0B04">
              <w:rPr>
                <w:sz w:val="16"/>
                <w:szCs w:val="16"/>
              </w:rPr>
              <w:t xml:space="preserve">urden </w:t>
            </w:r>
            <w:r>
              <w:rPr>
                <w:sz w:val="16"/>
                <w:szCs w:val="16"/>
              </w:rPr>
              <w:t>h</w:t>
            </w:r>
            <w:r w:rsidRPr="003E0B04">
              <w:rPr>
                <w:sz w:val="16"/>
                <w:szCs w:val="16"/>
              </w:rPr>
              <w:t>ours</w:t>
            </w:r>
          </w:p>
        </w:tc>
        <w:tc>
          <w:tcPr>
            <w:tcW w:w="703" w:type="pct"/>
            <w:tcBorders>
              <w:left w:val="single" w:color="FFFFFF" w:sz="4" w:space="0"/>
              <w:right w:val="nil"/>
            </w:tcBorders>
            <w:shd w:val="clear" w:color="auto" w:fill="6C6F70"/>
            <w:noWrap/>
            <w:vAlign w:val="bottom"/>
            <w:hideMark/>
          </w:tcPr>
          <w:p w:rsidRPr="003E0B04" w:rsidR="00364B45" w:rsidP="008E1E3F" w:rsidRDefault="00364B45" w14:paraId="0BB3F074" w14:textId="77777777">
            <w:pPr>
              <w:pStyle w:val="TableHeaderCenter"/>
              <w:ind w:left="-72" w:right="-72"/>
              <w:rPr>
                <w:sz w:val="16"/>
                <w:szCs w:val="16"/>
              </w:rPr>
            </w:pPr>
            <w:r w:rsidRPr="003E0B04">
              <w:rPr>
                <w:sz w:val="16"/>
                <w:szCs w:val="16"/>
              </w:rPr>
              <w:t xml:space="preserve">Total </w:t>
            </w:r>
            <w:r>
              <w:rPr>
                <w:sz w:val="16"/>
                <w:szCs w:val="16"/>
              </w:rPr>
              <w:t>a</w:t>
            </w:r>
            <w:r w:rsidRPr="003E0B04">
              <w:rPr>
                <w:sz w:val="16"/>
                <w:szCs w:val="16"/>
              </w:rPr>
              <w:t xml:space="preserve">nnualized </w:t>
            </w:r>
            <w:r>
              <w:rPr>
                <w:sz w:val="16"/>
                <w:szCs w:val="16"/>
              </w:rPr>
              <w:t>c</w:t>
            </w:r>
            <w:r w:rsidRPr="003E0B04">
              <w:rPr>
                <w:sz w:val="16"/>
                <w:szCs w:val="16"/>
              </w:rPr>
              <w:t>ost</w:t>
            </w:r>
          </w:p>
        </w:tc>
      </w:tr>
      <w:tr w:rsidRPr="003C14A3" w:rsidR="00364B45" w:rsidTr="008E1E3F" w14:paraId="13A25F6B" w14:textId="77777777">
        <w:trPr>
          <w:trHeight w:val="20"/>
        </w:trPr>
        <w:tc>
          <w:tcPr>
            <w:tcW w:w="5000" w:type="pct"/>
            <w:gridSpan w:val="8"/>
            <w:tcBorders>
              <w:left w:val="nil"/>
              <w:bottom w:val="single" w:color="auto" w:sz="8" w:space="0"/>
              <w:right w:val="nil"/>
            </w:tcBorders>
            <w:shd w:val="clear" w:color="auto" w:fill="auto"/>
            <w:vAlign w:val="center"/>
            <w:hideMark/>
          </w:tcPr>
          <w:p w:rsidRPr="003C14A3" w:rsidR="00364B45" w:rsidP="008E1E3F" w:rsidRDefault="00364B45" w14:paraId="04E9AD1A" w14:textId="77777777">
            <w:pPr>
              <w:spacing w:before="60" w:after="20" w:line="240" w:lineRule="auto"/>
              <w:ind w:left="-72" w:right="-72" w:firstLine="0"/>
              <w:rPr>
                <w:rFonts w:ascii="Arial" w:hAnsi="Arial" w:cs="Arial"/>
                <w:i/>
                <w:iCs/>
                <w:color w:val="000000"/>
                <w:sz w:val="18"/>
                <w:szCs w:val="18"/>
              </w:rPr>
            </w:pPr>
            <w:r w:rsidRPr="003C14A3">
              <w:rPr>
                <w:rFonts w:ascii="Arial" w:hAnsi="Arial" w:cs="Arial"/>
                <w:i/>
                <w:iCs/>
                <w:color w:val="000000"/>
                <w:sz w:val="18"/>
                <w:szCs w:val="18"/>
              </w:rPr>
              <w:t xml:space="preserve">Site </w:t>
            </w:r>
            <w:r>
              <w:rPr>
                <w:rFonts w:ascii="Arial" w:hAnsi="Arial" w:cs="Arial"/>
                <w:i/>
                <w:iCs/>
                <w:color w:val="000000"/>
                <w:sz w:val="18"/>
                <w:szCs w:val="18"/>
              </w:rPr>
              <w:t>v</w:t>
            </w:r>
            <w:r w:rsidRPr="003C14A3">
              <w:rPr>
                <w:rFonts w:ascii="Arial" w:hAnsi="Arial" w:cs="Arial"/>
                <w:i/>
                <w:iCs/>
                <w:color w:val="000000"/>
                <w:sz w:val="18"/>
                <w:szCs w:val="18"/>
              </w:rPr>
              <w:t xml:space="preserve">isit and </w:t>
            </w:r>
            <w:r>
              <w:rPr>
                <w:rFonts w:ascii="Arial" w:hAnsi="Arial" w:cs="Arial"/>
                <w:i/>
                <w:iCs/>
                <w:color w:val="000000"/>
                <w:sz w:val="18"/>
                <w:szCs w:val="18"/>
              </w:rPr>
              <w:t>k</w:t>
            </w:r>
            <w:r w:rsidRPr="003C14A3">
              <w:rPr>
                <w:rFonts w:ascii="Arial" w:hAnsi="Arial" w:cs="Arial"/>
                <w:i/>
                <w:iCs/>
                <w:color w:val="000000"/>
                <w:sz w:val="18"/>
                <w:szCs w:val="18"/>
              </w:rPr>
              <w:t xml:space="preserve">ey </w:t>
            </w:r>
            <w:r>
              <w:rPr>
                <w:rFonts w:ascii="Arial" w:hAnsi="Arial" w:cs="Arial"/>
                <w:i/>
                <w:iCs/>
                <w:color w:val="000000"/>
                <w:sz w:val="18"/>
                <w:szCs w:val="18"/>
              </w:rPr>
              <w:t>i</w:t>
            </w:r>
            <w:r w:rsidRPr="003C14A3">
              <w:rPr>
                <w:rFonts w:ascii="Arial" w:hAnsi="Arial" w:cs="Arial"/>
                <w:i/>
                <w:iCs/>
                <w:color w:val="000000"/>
                <w:sz w:val="18"/>
                <w:szCs w:val="18"/>
              </w:rPr>
              <w:t xml:space="preserve">nformant </w:t>
            </w:r>
            <w:r>
              <w:rPr>
                <w:rFonts w:ascii="Arial" w:hAnsi="Arial" w:cs="Arial"/>
                <w:i/>
                <w:iCs/>
                <w:color w:val="000000"/>
                <w:sz w:val="18"/>
                <w:szCs w:val="18"/>
              </w:rPr>
              <w:t>d</w:t>
            </w:r>
            <w:r w:rsidRPr="003C14A3">
              <w:rPr>
                <w:rFonts w:ascii="Arial" w:hAnsi="Arial" w:cs="Arial"/>
                <w:i/>
                <w:iCs/>
                <w:color w:val="000000"/>
                <w:sz w:val="18"/>
                <w:szCs w:val="18"/>
              </w:rPr>
              <w:t xml:space="preserve">ata </w:t>
            </w:r>
            <w:r>
              <w:rPr>
                <w:rFonts w:ascii="Arial" w:hAnsi="Arial" w:cs="Arial"/>
                <w:i/>
                <w:iCs/>
                <w:color w:val="000000"/>
                <w:sz w:val="18"/>
                <w:szCs w:val="18"/>
              </w:rPr>
              <w:t>c</w:t>
            </w:r>
            <w:r w:rsidRPr="003C14A3">
              <w:rPr>
                <w:rFonts w:ascii="Arial" w:hAnsi="Arial" w:cs="Arial"/>
                <w:i/>
                <w:iCs/>
                <w:color w:val="000000"/>
                <w:sz w:val="18"/>
                <w:szCs w:val="18"/>
              </w:rPr>
              <w:t xml:space="preserve">ollection </w:t>
            </w:r>
          </w:p>
        </w:tc>
      </w:tr>
      <w:tr w:rsidRPr="00C348A4" w:rsidR="00364B45" w:rsidTr="008E1E3F" w14:paraId="04721BC4" w14:textId="77777777">
        <w:trPr>
          <w:trHeight w:val="20"/>
        </w:trPr>
        <w:tc>
          <w:tcPr>
            <w:tcW w:w="1256" w:type="pct"/>
            <w:tcBorders>
              <w:top w:val="nil"/>
              <w:left w:val="nil"/>
              <w:bottom w:val="nil"/>
              <w:right w:val="nil"/>
            </w:tcBorders>
            <w:shd w:val="clear" w:color="auto" w:fill="auto"/>
            <w:vAlign w:val="center"/>
            <w:hideMark/>
          </w:tcPr>
          <w:p w:rsidRPr="003C14A3" w:rsidR="00364B45" w:rsidP="008E1E3F" w:rsidRDefault="00364B45" w14:paraId="57333C59" w14:textId="77777777">
            <w:pPr>
              <w:pStyle w:val="TableText"/>
              <w:spacing w:before="20" w:after="20"/>
              <w:ind w:left="-72" w:right="-72"/>
            </w:pPr>
            <w:r w:rsidRPr="003C14A3">
              <w:t>Program director individual interview</w:t>
            </w:r>
          </w:p>
        </w:tc>
        <w:tc>
          <w:tcPr>
            <w:tcW w:w="574" w:type="pct"/>
            <w:tcBorders>
              <w:top w:val="nil"/>
              <w:left w:val="nil"/>
              <w:bottom w:val="nil"/>
              <w:right w:val="nil"/>
            </w:tcBorders>
            <w:shd w:val="clear" w:color="auto" w:fill="auto"/>
            <w:hideMark/>
          </w:tcPr>
          <w:p w:rsidRPr="003C14A3" w:rsidR="00364B45" w:rsidP="008E1E3F" w:rsidRDefault="00364B45" w14:paraId="639F102D" w14:textId="34996DCC">
            <w:pPr>
              <w:pStyle w:val="TableText"/>
              <w:tabs>
                <w:tab w:val="decimal" w:pos="527"/>
              </w:tabs>
              <w:spacing w:before="20" w:after="20"/>
              <w:ind w:left="-72" w:right="-72"/>
              <w:jc w:val="right"/>
            </w:pPr>
            <w:r w:rsidRPr="009C02C7">
              <w:t>27</w:t>
            </w:r>
          </w:p>
        </w:tc>
        <w:tc>
          <w:tcPr>
            <w:tcW w:w="577" w:type="pct"/>
            <w:tcBorders>
              <w:top w:val="nil"/>
              <w:left w:val="nil"/>
              <w:bottom w:val="nil"/>
              <w:right w:val="nil"/>
            </w:tcBorders>
            <w:shd w:val="clear" w:color="auto" w:fill="auto"/>
            <w:hideMark/>
          </w:tcPr>
          <w:p w:rsidRPr="003C14A3" w:rsidR="00364B45" w:rsidP="008E1E3F" w:rsidRDefault="00364B45" w14:paraId="683C7320" w14:textId="16F6B16B">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364B45" w:rsidP="008E1E3F" w:rsidRDefault="00364B45" w14:paraId="7219783A" w14:textId="52C09ACA">
            <w:pPr>
              <w:pStyle w:val="TableText"/>
              <w:tabs>
                <w:tab w:val="decimal" w:pos="289"/>
              </w:tabs>
              <w:spacing w:before="20" w:after="20"/>
              <w:ind w:left="-72" w:right="-72"/>
              <w:jc w:val="right"/>
            </w:pPr>
            <w:r w:rsidRPr="009C02C7">
              <w:t>2</w:t>
            </w:r>
          </w:p>
        </w:tc>
        <w:tc>
          <w:tcPr>
            <w:tcW w:w="533" w:type="pct"/>
            <w:tcBorders>
              <w:top w:val="nil"/>
              <w:left w:val="nil"/>
              <w:bottom w:val="nil"/>
              <w:right w:val="nil"/>
            </w:tcBorders>
            <w:shd w:val="clear" w:color="auto" w:fill="auto"/>
            <w:noWrap/>
            <w:hideMark/>
          </w:tcPr>
          <w:p w:rsidRPr="003C14A3" w:rsidR="00364B45" w:rsidP="008E1E3F" w:rsidRDefault="00364B45" w14:paraId="56262E99" w14:textId="7D16071E">
            <w:pPr>
              <w:pStyle w:val="TableText"/>
              <w:tabs>
                <w:tab w:val="decimal" w:pos="445"/>
              </w:tabs>
              <w:spacing w:before="20" w:after="20"/>
              <w:ind w:left="-72" w:right="-72"/>
              <w:jc w:val="right"/>
            </w:pPr>
            <w:r w:rsidRPr="009C02C7">
              <w:t xml:space="preserve"> 54.0 </w:t>
            </w:r>
          </w:p>
        </w:tc>
        <w:tc>
          <w:tcPr>
            <w:tcW w:w="454" w:type="pct"/>
            <w:tcBorders>
              <w:top w:val="nil"/>
              <w:left w:val="nil"/>
              <w:bottom w:val="nil"/>
              <w:right w:val="nil"/>
            </w:tcBorders>
            <w:shd w:val="clear" w:color="auto" w:fill="auto"/>
            <w:hideMark/>
          </w:tcPr>
          <w:p w:rsidRPr="003C14A3" w:rsidR="00364B45" w:rsidP="008E1E3F" w:rsidRDefault="00364B45" w14:paraId="11D68238" w14:textId="0D64E186">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364B45" w:rsidP="008E1E3F" w:rsidRDefault="00364B45" w14:paraId="6D4E61A0" w14:textId="511C0C33">
            <w:pPr>
              <w:pStyle w:val="TableText"/>
              <w:tabs>
                <w:tab w:val="decimal" w:pos="438"/>
              </w:tabs>
              <w:spacing w:before="20" w:after="20"/>
              <w:ind w:left="-72" w:right="-72"/>
              <w:jc w:val="right"/>
            </w:pPr>
            <w:r w:rsidRPr="009C02C7">
              <w:t xml:space="preserve"> 18.0 </w:t>
            </w:r>
          </w:p>
        </w:tc>
        <w:tc>
          <w:tcPr>
            <w:tcW w:w="703" w:type="pct"/>
            <w:tcBorders>
              <w:top w:val="nil"/>
              <w:left w:val="nil"/>
              <w:bottom w:val="nil"/>
              <w:right w:val="nil"/>
            </w:tcBorders>
            <w:shd w:val="clear" w:color="auto" w:fill="auto"/>
            <w:noWrap/>
            <w:hideMark/>
          </w:tcPr>
          <w:p w:rsidRPr="003C14A3" w:rsidR="00364B45" w:rsidP="008E1E3F" w:rsidRDefault="00364B45" w14:paraId="73043BAC" w14:textId="29AAEDAE">
            <w:pPr>
              <w:pStyle w:val="TableText"/>
              <w:tabs>
                <w:tab w:val="decimal" w:pos="745"/>
              </w:tabs>
              <w:spacing w:before="20" w:after="20"/>
              <w:ind w:left="-72" w:right="-72"/>
              <w:jc w:val="right"/>
            </w:pPr>
            <w:r w:rsidRPr="009C02C7">
              <w:t xml:space="preserve"> $610.38 </w:t>
            </w:r>
          </w:p>
        </w:tc>
      </w:tr>
      <w:tr w:rsidRPr="00C348A4" w:rsidR="00364B45" w:rsidTr="008E1E3F" w14:paraId="0DA074CB" w14:textId="77777777">
        <w:trPr>
          <w:trHeight w:val="20"/>
        </w:trPr>
        <w:tc>
          <w:tcPr>
            <w:tcW w:w="1256" w:type="pct"/>
            <w:tcBorders>
              <w:top w:val="nil"/>
              <w:left w:val="nil"/>
              <w:bottom w:val="nil"/>
              <w:right w:val="nil"/>
            </w:tcBorders>
            <w:shd w:val="clear" w:color="auto" w:fill="auto"/>
            <w:vAlign w:val="center"/>
            <w:hideMark/>
          </w:tcPr>
          <w:p w:rsidRPr="003C14A3" w:rsidR="00364B45" w:rsidP="008E1E3F" w:rsidRDefault="00364B45" w14:paraId="289FDF6F" w14:textId="77777777">
            <w:pPr>
              <w:pStyle w:val="TableText"/>
              <w:spacing w:before="20" w:after="20"/>
              <w:ind w:left="-72" w:right="-72"/>
            </w:pPr>
            <w:r w:rsidRPr="003C14A3">
              <w:t>Program manager/supervisor individual interviews</w:t>
            </w:r>
          </w:p>
        </w:tc>
        <w:tc>
          <w:tcPr>
            <w:tcW w:w="574" w:type="pct"/>
            <w:tcBorders>
              <w:top w:val="nil"/>
              <w:left w:val="nil"/>
              <w:bottom w:val="nil"/>
              <w:right w:val="nil"/>
            </w:tcBorders>
            <w:shd w:val="clear" w:color="auto" w:fill="auto"/>
            <w:hideMark/>
          </w:tcPr>
          <w:p w:rsidRPr="003C14A3" w:rsidR="00364B45" w:rsidP="008E1E3F" w:rsidRDefault="00364B45" w14:paraId="184B65C4" w14:textId="1D6CE276">
            <w:pPr>
              <w:pStyle w:val="TableText"/>
              <w:tabs>
                <w:tab w:val="decimal" w:pos="527"/>
              </w:tabs>
              <w:spacing w:before="20" w:after="20"/>
              <w:ind w:left="-72" w:right="-72"/>
              <w:jc w:val="right"/>
            </w:pPr>
            <w:r w:rsidRPr="009C02C7">
              <w:t>27</w:t>
            </w:r>
          </w:p>
        </w:tc>
        <w:tc>
          <w:tcPr>
            <w:tcW w:w="577" w:type="pct"/>
            <w:tcBorders>
              <w:top w:val="nil"/>
              <w:left w:val="nil"/>
              <w:bottom w:val="nil"/>
              <w:right w:val="nil"/>
            </w:tcBorders>
            <w:shd w:val="clear" w:color="auto" w:fill="auto"/>
            <w:hideMark/>
          </w:tcPr>
          <w:p w:rsidRPr="003C14A3" w:rsidR="00364B45" w:rsidP="008E1E3F" w:rsidRDefault="00364B45" w14:paraId="1F8BCBC6" w14:textId="0E091485">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364B45" w:rsidP="008E1E3F" w:rsidRDefault="00364B45" w14:paraId="51152DEA" w14:textId="77777777">
            <w:pPr>
              <w:pStyle w:val="TableText"/>
              <w:tabs>
                <w:tab w:val="decimal" w:pos="289"/>
              </w:tabs>
              <w:spacing w:before="20" w:after="20"/>
              <w:ind w:left="-72" w:right="-72"/>
              <w:jc w:val="right"/>
            </w:pPr>
            <w:r w:rsidRPr="009C02C7">
              <w:t>1</w:t>
            </w:r>
            <w:r w:rsidRPr="003C14A3">
              <w:t>1</w:t>
            </w:r>
          </w:p>
        </w:tc>
        <w:tc>
          <w:tcPr>
            <w:tcW w:w="533" w:type="pct"/>
            <w:tcBorders>
              <w:top w:val="nil"/>
              <w:left w:val="nil"/>
              <w:bottom w:val="nil"/>
              <w:right w:val="nil"/>
            </w:tcBorders>
            <w:shd w:val="clear" w:color="auto" w:fill="auto"/>
            <w:noWrap/>
            <w:hideMark/>
          </w:tcPr>
          <w:p w:rsidRPr="003C14A3" w:rsidR="00364B45" w:rsidP="008E1E3F" w:rsidRDefault="00364B45" w14:paraId="348F52AF" w14:textId="75388FD2">
            <w:pPr>
              <w:pStyle w:val="TableText"/>
              <w:tabs>
                <w:tab w:val="decimal" w:pos="445"/>
              </w:tabs>
              <w:spacing w:before="20" w:after="20"/>
              <w:ind w:left="-72" w:right="-72"/>
              <w:jc w:val="right"/>
            </w:pPr>
            <w:r w:rsidRPr="009C02C7">
              <w:t xml:space="preserve"> 27.0 </w:t>
            </w:r>
          </w:p>
        </w:tc>
        <w:tc>
          <w:tcPr>
            <w:tcW w:w="454" w:type="pct"/>
            <w:tcBorders>
              <w:top w:val="nil"/>
              <w:left w:val="nil"/>
              <w:bottom w:val="nil"/>
              <w:right w:val="nil"/>
            </w:tcBorders>
            <w:shd w:val="clear" w:color="auto" w:fill="auto"/>
            <w:hideMark/>
          </w:tcPr>
          <w:p w:rsidRPr="003C14A3" w:rsidR="00364B45" w:rsidP="008E1E3F" w:rsidRDefault="00364B45" w14:paraId="7963D3E5" w14:textId="71950E18">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364B45" w:rsidP="008E1E3F" w:rsidRDefault="00364B45" w14:paraId="05C4ED9C" w14:textId="15F26C05">
            <w:pPr>
              <w:pStyle w:val="TableText"/>
              <w:tabs>
                <w:tab w:val="decimal" w:pos="438"/>
              </w:tabs>
              <w:spacing w:before="20" w:after="20"/>
              <w:ind w:left="-72" w:right="-72"/>
              <w:jc w:val="right"/>
            </w:pPr>
            <w:r w:rsidRPr="009C02C7">
              <w:t xml:space="preserve"> 9.0 </w:t>
            </w:r>
          </w:p>
        </w:tc>
        <w:tc>
          <w:tcPr>
            <w:tcW w:w="703" w:type="pct"/>
            <w:tcBorders>
              <w:top w:val="nil"/>
              <w:left w:val="nil"/>
              <w:bottom w:val="nil"/>
              <w:right w:val="nil"/>
            </w:tcBorders>
            <w:shd w:val="clear" w:color="auto" w:fill="auto"/>
            <w:noWrap/>
            <w:hideMark/>
          </w:tcPr>
          <w:p w:rsidRPr="003C14A3" w:rsidR="00364B45" w:rsidP="008E1E3F" w:rsidRDefault="00364B45" w14:paraId="6EDC1F0F" w14:textId="1C60CA44">
            <w:pPr>
              <w:pStyle w:val="TableText"/>
              <w:tabs>
                <w:tab w:val="decimal" w:pos="745"/>
              </w:tabs>
              <w:spacing w:before="20" w:after="20"/>
              <w:ind w:left="-72" w:right="-72"/>
              <w:jc w:val="right"/>
            </w:pPr>
            <w:r w:rsidRPr="009C02C7">
              <w:t xml:space="preserve"> $305.19 </w:t>
            </w:r>
          </w:p>
        </w:tc>
      </w:tr>
      <w:tr w:rsidRPr="00C348A4" w:rsidR="00364B45" w:rsidTr="008E1E3F" w14:paraId="33642FBC" w14:textId="77777777">
        <w:trPr>
          <w:trHeight w:val="20"/>
        </w:trPr>
        <w:tc>
          <w:tcPr>
            <w:tcW w:w="1256" w:type="pct"/>
            <w:tcBorders>
              <w:top w:val="nil"/>
              <w:left w:val="nil"/>
              <w:bottom w:val="nil"/>
              <w:right w:val="nil"/>
            </w:tcBorders>
            <w:shd w:val="clear" w:color="auto" w:fill="auto"/>
            <w:vAlign w:val="center"/>
            <w:hideMark/>
          </w:tcPr>
          <w:p w:rsidRPr="003C14A3" w:rsidR="00364B45" w:rsidP="008E1E3F" w:rsidRDefault="00364B45" w14:paraId="5FAD4A6A" w14:textId="77777777">
            <w:pPr>
              <w:pStyle w:val="TableText"/>
              <w:spacing w:before="20" w:after="20"/>
              <w:ind w:left="-72" w:right="-72"/>
            </w:pPr>
            <w:r w:rsidRPr="003C14A3">
              <w:t>Partner representative interviews</w:t>
            </w:r>
          </w:p>
        </w:tc>
        <w:tc>
          <w:tcPr>
            <w:tcW w:w="574" w:type="pct"/>
            <w:tcBorders>
              <w:top w:val="nil"/>
              <w:left w:val="nil"/>
              <w:bottom w:val="nil"/>
              <w:right w:val="nil"/>
            </w:tcBorders>
            <w:shd w:val="clear" w:color="auto" w:fill="auto"/>
            <w:hideMark/>
          </w:tcPr>
          <w:p w:rsidRPr="003C14A3" w:rsidR="00364B45" w:rsidP="008E1E3F" w:rsidRDefault="00364B45" w14:paraId="160CA6F7" w14:textId="483C468E">
            <w:pPr>
              <w:pStyle w:val="TableText"/>
              <w:tabs>
                <w:tab w:val="decimal" w:pos="527"/>
              </w:tabs>
              <w:spacing w:before="20" w:after="20"/>
              <w:ind w:left="-72" w:right="-72"/>
              <w:jc w:val="right"/>
            </w:pPr>
            <w:r w:rsidRPr="009C02C7">
              <w:t>81</w:t>
            </w:r>
          </w:p>
        </w:tc>
        <w:tc>
          <w:tcPr>
            <w:tcW w:w="577" w:type="pct"/>
            <w:tcBorders>
              <w:top w:val="nil"/>
              <w:left w:val="nil"/>
              <w:bottom w:val="nil"/>
              <w:right w:val="nil"/>
            </w:tcBorders>
            <w:shd w:val="clear" w:color="auto" w:fill="auto"/>
            <w:hideMark/>
          </w:tcPr>
          <w:p w:rsidRPr="003C14A3" w:rsidR="00364B45" w:rsidP="008E1E3F" w:rsidRDefault="00364B45" w14:paraId="7E6E1F21" w14:textId="1AFF7503">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364B45" w:rsidP="008E1E3F" w:rsidRDefault="00364B45" w14:paraId="61AD272D" w14:textId="5538A265">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hideMark/>
          </w:tcPr>
          <w:p w:rsidRPr="003C14A3" w:rsidR="00364B45" w:rsidP="008E1E3F" w:rsidRDefault="00364B45" w14:paraId="4AC4E2A8" w14:textId="4B6B83BC">
            <w:pPr>
              <w:pStyle w:val="TableText"/>
              <w:tabs>
                <w:tab w:val="decimal" w:pos="445"/>
              </w:tabs>
              <w:spacing w:before="20" w:after="20"/>
              <w:ind w:left="-72" w:right="-72"/>
              <w:jc w:val="right"/>
            </w:pPr>
            <w:r w:rsidRPr="009C02C7">
              <w:t xml:space="preserve"> 81.0 </w:t>
            </w:r>
          </w:p>
        </w:tc>
        <w:tc>
          <w:tcPr>
            <w:tcW w:w="454" w:type="pct"/>
            <w:tcBorders>
              <w:top w:val="nil"/>
              <w:left w:val="nil"/>
              <w:bottom w:val="nil"/>
              <w:right w:val="nil"/>
            </w:tcBorders>
            <w:shd w:val="clear" w:color="auto" w:fill="auto"/>
            <w:hideMark/>
          </w:tcPr>
          <w:p w:rsidRPr="003C14A3" w:rsidR="00364B45" w:rsidP="008E1E3F" w:rsidRDefault="00364B45" w14:paraId="7E3823CA" w14:textId="337B447E">
            <w:pPr>
              <w:pStyle w:val="TableText"/>
              <w:tabs>
                <w:tab w:val="decimal" w:pos="344"/>
              </w:tabs>
              <w:spacing w:before="20" w:after="20"/>
              <w:ind w:left="-72" w:right="-72"/>
              <w:jc w:val="right"/>
            </w:pPr>
            <w:r w:rsidRPr="009C02C7">
              <w:t xml:space="preserve">$33.91 </w:t>
            </w:r>
          </w:p>
        </w:tc>
        <w:tc>
          <w:tcPr>
            <w:tcW w:w="501" w:type="pct"/>
            <w:tcBorders>
              <w:top w:val="nil"/>
              <w:left w:val="nil"/>
              <w:bottom w:val="nil"/>
              <w:right w:val="nil"/>
            </w:tcBorders>
            <w:shd w:val="clear" w:color="auto" w:fill="auto"/>
            <w:hideMark/>
          </w:tcPr>
          <w:p w:rsidRPr="003C14A3" w:rsidR="00364B45" w:rsidP="008E1E3F" w:rsidRDefault="00364B45" w14:paraId="4AC1F7A4" w14:textId="76A9AE71">
            <w:pPr>
              <w:pStyle w:val="TableText"/>
              <w:tabs>
                <w:tab w:val="decimal" w:pos="438"/>
              </w:tabs>
              <w:spacing w:before="20" w:after="20"/>
              <w:ind w:left="-72" w:right="-72"/>
              <w:jc w:val="right"/>
            </w:pPr>
            <w:r w:rsidRPr="009C02C7">
              <w:t xml:space="preserve"> 27.0 </w:t>
            </w:r>
          </w:p>
        </w:tc>
        <w:tc>
          <w:tcPr>
            <w:tcW w:w="703" w:type="pct"/>
            <w:tcBorders>
              <w:top w:val="nil"/>
              <w:left w:val="nil"/>
              <w:bottom w:val="nil"/>
              <w:right w:val="nil"/>
            </w:tcBorders>
            <w:shd w:val="clear" w:color="auto" w:fill="auto"/>
            <w:noWrap/>
            <w:hideMark/>
          </w:tcPr>
          <w:p w:rsidRPr="003C14A3" w:rsidR="00364B45" w:rsidP="008E1E3F" w:rsidRDefault="00364B45" w14:paraId="0E4620C7" w14:textId="4BF8E3FE">
            <w:pPr>
              <w:pStyle w:val="TableText"/>
              <w:tabs>
                <w:tab w:val="decimal" w:pos="745"/>
              </w:tabs>
              <w:spacing w:before="20" w:after="20"/>
              <w:ind w:left="-72" w:right="-72"/>
              <w:jc w:val="right"/>
            </w:pPr>
            <w:r w:rsidRPr="009C02C7">
              <w:t xml:space="preserve"> $915.57 </w:t>
            </w:r>
          </w:p>
        </w:tc>
      </w:tr>
      <w:tr w:rsidRPr="00C348A4" w:rsidR="00364B45" w:rsidTr="008E1E3F" w14:paraId="76403C00" w14:textId="77777777">
        <w:trPr>
          <w:trHeight w:val="20"/>
        </w:trPr>
        <w:tc>
          <w:tcPr>
            <w:tcW w:w="1256" w:type="pct"/>
            <w:tcBorders>
              <w:top w:val="nil"/>
              <w:left w:val="nil"/>
              <w:bottom w:val="nil"/>
              <w:right w:val="nil"/>
            </w:tcBorders>
            <w:shd w:val="clear" w:color="auto" w:fill="auto"/>
            <w:vAlign w:val="center"/>
          </w:tcPr>
          <w:p w:rsidRPr="003C14A3" w:rsidR="00364B45" w:rsidP="008E1E3F" w:rsidRDefault="00364B45" w14:paraId="2588170A" w14:textId="77777777">
            <w:pPr>
              <w:pStyle w:val="TableText"/>
              <w:spacing w:before="20" w:after="20"/>
              <w:ind w:left="-72" w:right="-72"/>
            </w:pPr>
            <w:r>
              <w:t>Frontline staff interviews</w:t>
            </w:r>
          </w:p>
        </w:tc>
        <w:tc>
          <w:tcPr>
            <w:tcW w:w="574" w:type="pct"/>
            <w:tcBorders>
              <w:top w:val="nil"/>
              <w:left w:val="nil"/>
              <w:bottom w:val="nil"/>
              <w:right w:val="nil"/>
            </w:tcBorders>
            <w:shd w:val="clear" w:color="auto" w:fill="auto"/>
          </w:tcPr>
          <w:p w:rsidRPr="003C14A3" w:rsidR="00364B45" w:rsidP="008E1E3F" w:rsidRDefault="00364B45" w14:paraId="70E8A901" w14:textId="264F6D67">
            <w:pPr>
              <w:pStyle w:val="TableText"/>
              <w:tabs>
                <w:tab w:val="decimal" w:pos="527"/>
              </w:tabs>
              <w:spacing w:before="20" w:after="20"/>
              <w:ind w:left="-72" w:right="-72"/>
              <w:jc w:val="right"/>
            </w:pPr>
            <w:r w:rsidRPr="009C02C7">
              <w:t>54</w:t>
            </w:r>
          </w:p>
        </w:tc>
        <w:tc>
          <w:tcPr>
            <w:tcW w:w="577" w:type="pct"/>
            <w:tcBorders>
              <w:top w:val="nil"/>
              <w:left w:val="nil"/>
              <w:bottom w:val="nil"/>
              <w:right w:val="nil"/>
            </w:tcBorders>
            <w:shd w:val="clear" w:color="auto" w:fill="auto"/>
          </w:tcPr>
          <w:p w:rsidRPr="003C14A3" w:rsidR="00364B45" w:rsidP="008E1E3F" w:rsidRDefault="00364B45" w14:paraId="28A88B6B" w14:textId="41FF2AFF">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tcPr>
          <w:p w:rsidRPr="003C14A3" w:rsidR="00364B45" w:rsidP="008E1E3F" w:rsidRDefault="00364B45" w14:paraId="64F94BAE" w14:textId="75215CE3">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tcPr>
          <w:p w:rsidRPr="00C348A4" w:rsidR="00364B45" w:rsidP="008E1E3F" w:rsidRDefault="00364B45" w14:paraId="4AD93ACF" w14:textId="5024D1FF">
            <w:pPr>
              <w:pStyle w:val="TableText"/>
              <w:tabs>
                <w:tab w:val="decimal" w:pos="445"/>
              </w:tabs>
              <w:spacing w:before="20" w:after="20"/>
              <w:ind w:left="-72" w:right="-72"/>
              <w:jc w:val="right"/>
            </w:pPr>
            <w:r w:rsidRPr="009C02C7">
              <w:t xml:space="preserve"> 54.0 </w:t>
            </w:r>
          </w:p>
        </w:tc>
        <w:tc>
          <w:tcPr>
            <w:tcW w:w="454" w:type="pct"/>
            <w:tcBorders>
              <w:top w:val="nil"/>
              <w:left w:val="nil"/>
              <w:bottom w:val="nil"/>
              <w:right w:val="nil"/>
            </w:tcBorders>
            <w:shd w:val="clear" w:color="auto" w:fill="auto"/>
          </w:tcPr>
          <w:p w:rsidRPr="003C14A3" w:rsidR="00364B45" w:rsidP="008E1E3F" w:rsidRDefault="00364B45" w14:paraId="0AB206EC" w14:textId="2F990BB7">
            <w:pPr>
              <w:pStyle w:val="TableText"/>
              <w:tabs>
                <w:tab w:val="decimal" w:pos="344"/>
              </w:tabs>
              <w:spacing w:before="20" w:after="20"/>
              <w:ind w:left="-72" w:right="-72"/>
              <w:jc w:val="right"/>
            </w:pPr>
            <w:r w:rsidRPr="009C02C7">
              <w:t xml:space="preserve"> $23.11 </w:t>
            </w:r>
          </w:p>
        </w:tc>
        <w:tc>
          <w:tcPr>
            <w:tcW w:w="501" w:type="pct"/>
            <w:tcBorders>
              <w:top w:val="nil"/>
              <w:left w:val="nil"/>
              <w:bottom w:val="nil"/>
              <w:right w:val="nil"/>
            </w:tcBorders>
            <w:shd w:val="clear" w:color="auto" w:fill="auto"/>
          </w:tcPr>
          <w:p w:rsidRPr="003C14A3" w:rsidR="00364B45" w:rsidP="008E1E3F" w:rsidRDefault="00364B45" w14:paraId="6AC0388A" w14:textId="1D632A6C">
            <w:pPr>
              <w:pStyle w:val="TableText"/>
              <w:tabs>
                <w:tab w:val="decimal" w:pos="438"/>
              </w:tabs>
              <w:spacing w:before="20" w:after="20"/>
              <w:ind w:left="-72" w:right="-72"/>
              <w:jc w:val="right"/>
            </w:pPr>
            <w:r w:rsidRPr="009C02C7">
              <w:t xml:space="preserve"> 18.0 </w:t>
            </w:r>
          </w:p>
        </w:tc>
        <w:tc>
          <w:tcPr>
            <w:tcW w:w="703" w:type="pct"/>
            <w:tcBorders>
              <w:top w:val="nil"/>
              <w:left w:val="nil"/>
              <w:bottom w:val="nil"/>
              <w:right w:val="nil"/>
            </w:tcBorders>
            <w:shd w:val="clear" w:color="auto" w:fill="auto"/>
            <w:noWrap/>
          </w:tcPr>
          <w:p w:rsidRPr="003C14A3" w:rsidR="00364B45" w:rsidP="008E1E3F" w:rsidRDefault="00364B45" w14:paraId="6B45F7CC" w14:textId="005F3AE5">
            <w:pPr>
              <w:pStyle w:val="TableText"/>
              <w:tabs>
                <w:tab w:val="decimal" w:pos="745"/>
              </w:tabs>
              <w:spacing w:before="20" w:after="20"/>
              <w:ind w:left="-72" w:right="-72"/>
              <w:jc w:val="right"/>
            </w:pPr>
            <w:r w:rsidRPr="009C02C7">
              <w:t xml:space="preserve"> $415.98 </w:t>
            </w:r>
          </w:p>
        </w:tc>
      </w:tr>
      <w:tr w:rsidRPr="00C348A4" w:rsidR="00364B45" w:rsidTr="008E1E3F" w14:paraId="2795BFD8" w14:textId="77777777">
        <w:trPr>
          <w:trHeight w:val="20"/>
        </w:trPr>
        <w:tc>
          <w:tcPr>
            <w:tcW w:w="1256" w:type="pct"/>
            <w:tcBorders>
              <w:top w:val="nil"/>
              <w:left w:val="nil"/>
              <w:bottom w:val="nil"/>
              <w:right w:val="nil"/>
            </w:tcBorders>
            <w:shd w:val="clear" w:color="auto" w:fill="auto"/>
            <w:vAlign w:val="center"/>
            <w:hideMark/>
          </w:tcPr>
          <w:p w:rsidRPr="003C14A3" w:rsidR="00364B45" w:rsidP="008E1E3F" w:rsidRDefault="00364B45" w14:paraId="194AC59C" w14:textId="77777777">
            <w:pPr>
              <w:pStyle w:val="TableText"/>
              <w:spacing w:before="20" w:after="20"/>
              <w:ind w:left="-72" w:right="-72"/>
            </w:pPr>
            <w:r w:rsidRPr="003C14A3">
              <w:t>PD/PM phone interview</w:t>
            </w:r>
          </w:p>
        </w:tc>
        <w:tc>
          <w:tcPr>
            <w:tcW w:w="574" w:type="pct"/>
            <w:tcBorders>
              <w:top w:val="nil"/>
              <w:left w:val="nil"/>
              <w:bottom w:val="nil"/>
              <w:right w:val="nil"/>
            </w:tcBorders>
            <w:shd w:val="clear" w:color="auto" w:fill="auto"/>
            <w:hideMark/>
          </w:tcPr>
          <w:p w:rsidRPr="003C14A3" w:rsidR="00364B45" w:rsidP="008E1E3F" w:rsidRDefault="00364B45" w14:paraId="648BC404" w14:textId="60630582">
            <w:pPr>
              <w:pStyle w:val="TableText"/>
              <w:tabs>
                <w:tab w:val="decimal" w:pos="527"/>
              </w:tabs>
              <w:spacing w:before="20" w:after="20"/>
              <w:ind w:left="-72" w:right="-72"/>
              <w:jc w:val="right"/>
            </w:pPr>
            <w:r w:rsidRPr="009C02C7">
              <w:t>1</w:t>
            </w:r>
            <w:r>
              <w:t>6</w:t>
            </w:r>
          </w:p>
        </w:tc>
        <w:tc>
          <w:tcPr>
            <w:tcW w:w="577" w:type="pct"/>
            <w:tcBorders>
              <w:top w:val="nil"/>
              <w:left w:val="nil"/>
              <w:bottom w:val="nil"/>
              <w:right w:val="nil"/>
            </w:tcBorders>
            <w:shd w:val="clear" w:color="auto" w:fill="auto"/>
            <w:hideMark/>
          </w:tcPr>
          <w:p w:rsidRPr="003C14A3" w:rsidR="00364B45" w:rsidP="008E1E3F" w:rsidRDefault="00364B45" w14:paraId="60EBBF31" w14:textId="1BF57205">
            <w:pPr>
              <w:pStyle w:val="TableText"/>
              <w:tabs>
                <w:tab w:val="decimal" w:pos="527"/>
              </w:tabs>
              <w:spacing w:before="20" w:after="20"/>
              <w:ind w:left="-72" w:right="-72"/>
              <w:jc w:val="right"/>
            </w:pPr>
            <w:r w:rsidRPr="009C02C7">
              <w:t>0.33</w:t>
            </w:r>
          </w:p>
        </w:tc>
        <w:tc>
          <w:tcPr>
            <w:tcW w:w="402" w:type="pct"/>
            <w:tcBorders>
              <w:top w:val="nil"/>
              <w:left w:val="nil"/>
              <w:bottom w:val="nil"/>
              <w:right w:val="nil"/>
            </w:tcBorders>
            <w:shd w:val="clear" w:color="auto" w:fill="auto"/>
            <w:hideMark/>
          </w:tcPr>
          <w:p w:rsidRPr="003C14A3" w:rsidR="00364B45" w:rsidP="008E1E3F" w:rsidRDefault="00364B45" w14:paraId="4F12B0AA" w14:textId="3223DF8B">
            <w:pPr>
              <w:pStyle w:val="TableText"/>
              <w:tabs>
                <w:tab w:val="decimal" w:pos="289"/>
              </w:tabs>
              <w:spacing w:before="20" w:after="20"/>
              <w:ind w:left="-72" w:right="-72"/>
              <w:jc w:val="right"/>
            </w:pPr>
            <w:r w:rsidRPr="009C02C7">
              <w:t>1</w:t>
            </w:r>
          </w:p>
        </w:tc>
        <w:tc>
          <w:tcPr>
            <w:tcW w:w="533" w:type="pct"/>
            <w:tcBorders>
              <w:top w:val="nil"/>
              <w:left w:val="nil"/>
              <w:bottom w:val="nil"/>
              <w:right w:val="nil"/>
            </w:tcBorders>
            <w:shd w:val="clear" w:color="auto" w:fill="auto"/>
            <w:noWrap/>
            <w:hideMark/>
          </w:tcPr>
          <w:p w:rsidRPr="003C14A3" w:rsidR="00364B45" w:rsidP="008E1E3F" w:rsidRDefault="00364B45" w14:paraId="1B1038E2" w14:textId="51D72D69">
            <w:pPr>
              <w:pStyle w:val="TableText"/>
              <w:tabs>
                <w:tab w:val="decimal" w:pos="445"/>
              </w:tabs>
              <w:spacing w:before="20" w:after="20"/>
              <w:ind w:left="-72" w:right="-72"/>
              <w:jc w:val="right"/>
            </w:pPr>
            <w:r w:rsidRPr="009C02C7">
              <w:t xml:space="preserve"> 1</w:t>
            </w:r>
            <w:r>
              <w:t>6</w:t>
            </w:r>
            <w:r w:rsidRPr="009C02C7">
              <w:t xml:space="preserve">.0 </w:t>
            </w:r>
          </w:p>
        </w:tc>
        <w:tc>
          <w:tcPr>
            <w:tcW w:w="454" w:type="pct"/>
            <w:tcBorders>
              <w:top w:val="nil"/>
              <w:left w:val="nil"/>
              <w:bottom w:val="nil"/>
              <w:right w:val="nil"/>
            </w:tcBorders>
            <w:shd w:val="clear" w:color="auto" w:fill="auto"/>
            <w:hideMark/>
          </w:tcPr>
          <w:p w:rsidRPr="003C14A3" w:rsidR="00364B45" w:rsidP="008E1E3F" w:rsidRDefault="00364B45" w14:paraId="586308BF" w14:textId="2C93147B">
            <w:pPr>
              <w:pStyle w:val="TableText"/>
              <w:tabs>
                <w:tab w:val="decimal" w:pos="344"/>
              </w:tabs>
              <w:spacing w:before="20" w:after="20"/>
              <w:ind w:left="-72" w:right="-72"/>
              <w:jc w:val="right"/>
            </w:pPr>
            <w:r w:rsidRPr="009C02C7">
              <w:t xml:space="preserve"> $33.91 </w:t>
            </w:r>
          </w:p>
        </w:tc>
        <w:tc>
          <w:tcPr>
            <w:tcW w:w="501" w:type="pct"/>
            <w:tcBorders>
              <w:top w:val="nil"/>
              <w:left w:val="nil"/>
              <w:bottom w:val="nil"/>
              <w:right w:val="nil"/>
            </w:tcBorders>
            <w:shd w:val="clear" w:color="auto" w:fill="auto"/>
            <w:hideMark/>
          </w:tcPr>
          <w:p w:rsidRPr="003C14A3" w:rsidR="00364B45" w:rsidP="008E1E3F" w:rsidRDefault="00364B45" w14:paraId="6A536EA3" w14:textId="46F5ED8F">
            <w:pPr>
              <w:pStyle w:val="TableText"/>
              <w:tabs>
                <w:tab w:val="decimal" w:pos="438"/>
              </w:tabs>
              <w:spacing w:before="20" w:after="20"/>
              <w:ind w:left="-72" w:right="-72"/>
              <w:jc w:val="right"/>
            </w:pPr>
            <w:r w:rsidRPr="009C02C7">
              <w:t xml:space="preserve"> </w:t>
            </w:r>
            <w:r>
              <w:t>5.3</w:t>
            </w:r>
            <w:r w:rsidRPr="009C02C7">
              <w:t xml:space="preserve"> </w:t>
            </w:r>
          </w:p>
        </w:tc>
        <w:tc>
          <w:tcPr>
            <w:tcW w:w="703" w:type="pct"/>
            <w:tcBorders>
              <w:top w:val="nil"/>
              <w:left w:val="nil"/>
              <w:bottom w:val="nil"/>
              <w:right w:val="nil"/>
            </w:tcBorders>
            <w:shd w:val="clear" w:color="auto" w:fill="auto"/>
            <w:noWrap/>
            <w:hideMark/>
          </w:tcPr>
          <w:p w:rsidRPr="003C14A3" w:rsidR="00364B45" w:rsidP="008E1E3F" w:rsidRDefault="00364B45" w14:paraId="1DC84898" w14:textId="292760D0">
            <w:pPr>
              <w:pStyle w:val="TableText"/>
              <w:tabs>
                <w:tab w:val="decimal" w:pos="745"/>
              </w:tabs>
              <w:spacing w:before="20" w:after="20"/>
              <w:ind w:left="-72" w:right="-72"/>
              <w:jc w:val="right"/>
            </w:pPr>
            <w:r w:rsidRPr="009C02C7">
              <w:t xml:space="preserve"> $1</w:t>
            </w:r>
            <w:r>
              <w:t>80.85</w:t>
            </w:r>
            <w:r w:rsidRPr="009C02C7">
              <w:t xml:space="preserve"> </w:t>
            </w:r>
          </w:p>
        </w:tc>
      </w:tr>
      <w:tr w:rsidRPr="00C348A4" w:rsidR="00364B45" w:rsidTr="008E1E3F" w14:paraId="7CEC4186" w14:textId="77777777">
        <w:trPr>
          <w:trHeight w:val="20"/>
        </w:trPr>
        <w:tc>
          <w:tcPr>
            <w:tcW w:w="1256" w:type="pct"/>
            <w:tcBorders>
              <w:top w:val="nil"/>
              <w:left w:val="nil"/>
              <w:bottom w:val="single" w:color="auto" w:sz="4" w:space="0"/>
              <w:right w:val="nil"/>
            </w:tcBorders>
            <w:shd w:val="clear" w:color="auto" w:fill="auto"/>
            <w:vAlign w:val="center"/>
            <w:hideMark/>
          </w:tcPr>
          <w:p w:rsidRPr="003C14A3" w:rsidR="00364B45" w:rsidP="008E1E3F" w:rsidRDefault="00364B45" w14:paraId="36ED8607" w14:textId="77777777">
            <w:pPr>
              <w:pStyle w:val="TableText"/>
              <w:spacing w:before="20" w:after="20"/>
              <w:ind w:left="-72" w:right="-72"/>
            </w:pPr>
            <w:r w:rsidRPr="003C14A3">
              <w:t>Partner survey  </w:t>
            </w:r>
          </w:p>
        </w:tc>
        <w:tc>
          <w:tcPr>
            <w:tcW w:w="574" w:type="pct"/>
            <w:tcBorders>
              <w:top w:val="nil"/>
              <w:left w:val="nil"/>
              <w:bottom w:val="single" w:color="auto" w:sz="4" w:space="0"/>
              <w:right w:val="nil"/>
            </w:tcBorders>
            <w:shd w:val="clear" w:color="auto" w:fill="auto"/>
            <w:hideMark/>
          </w:tcPr>
          <w:p w:rsidRPr="003C14A3" w:rsidR="00364B45" w:rsidP="008E1E3F" w:rsidRDefault="00364B45" w14:paraId="513B9C19" w14:textId="66B9D2AB">
            <w:pPr>
              <w:pStyle w:val="TableText"/>
              <w:tabs>
                <w:tab w:val="decimal" w:pos="527"/>
              </w:tabs>
              <w:spacing w:before="20" w:after="20"/>
              <w:ind w:left="-72" w:right="-72"/>
              <w:jc w:val="right"/>
            </w:pPr>
            <w:r w:rsidRPr="009C02C7">
              <w:t>175</w:t>
            </w:r>
          </w:p>
        </w:tc>
        <w:tc>
          <w:tcPr>
            <w:tcW w:w="577" w:type="pct"/>
            <w:tcBorders>
              <w:top w:val="nil"/>
              <w:left w:val="nil"/>
              <w:bottom w:val="single" w:color="auto" w:sz="4" w:space="0"/>
              <w:right w:val="nil"/>
            </w:tcBorders>
            <w:shd w:val="clear" w:color="auto" w:fill="auto"/>
            <w:hideMark/>
          </w:tcPr>
          <w:p w:rsidRPr="003C14A3" w:rsidR="00364B45" w:rsidP="008E1E3F" w:rsidRDefault="00364B45" w14:paraId="76E057F3" w14:textId="21858C26">
            <w:pPr>
              <w:pStyle w:val="TableText"/>
              <w:tabs>
                <w:tab w:val="decimal" w:pos="527"/>
              </w:tabs>
              <w:spacing w:before="20" w:after="20"/>
              <w:ind w:left="-72" w:right="-72"/>
              <w:jc w:val="right"/>
            </w:pPr>
            <w:r w:rsidRPr="009C02C7">
              <w:t>0.33</w:t>
            </w:r>
          </w:p>
        </w:tc>
        <w:tc>
          <w:tcPr>
            <w:tcW w:w="402" w:type="pct"/>
            <w:tcBorders>
              <w:top w:val="nil"/>
              <w:left w:val="nil"/>
              <w:bottom w:val="single" w:color="auto" w:sz="4" w:space="0"/>
              <w:right w:val="nil"/>
            </w:tcBorders>
            <w:shd w:val="clear" w:color="auto" w:fill="auto"/>
            <w:hideMark/>
          </w:tcPr>
          <w:p w:rsidRPr="003C14A3" w:rsidR="00364B45" w:rsidP="008E1E3F" w:rsidRDefault="00364B45" w14:paraId="179B028F" w14:textId="78192616">
            <w:pPr>
              <w:pStyle w:val="TableText"/>
              <w:tabs>
                <w:tab w:val="decimal" w:pos="289"/>
              </w:tabs>
              <w:spacing w:before="20" w:after="20"/>
              <w:ind w:left="-72" w:right="-72"/>
              <w:jc w:val="right"/>
            </w:pPr>
            <w:r w:rsidRPr="00C348A4">
              <w:t>0.42</w:t>
            </w:r>
          </w:p>
        </w:tc>
        <w:tc>
          <w:tcPr>
            <w:tcW w:w="533" w:type="pct"/>
            <w:tcBorders>
              <w:top w:val="nil"/>
              <w:left w:val="nil"/>
              <w:bottom w:val="single" w:color="auto" w:sz="4" w:space="0"/>
              <w:right w:val="nil"/>
            </w:tcBorders>
            <w:shd w:val="clear" w:color="auto" w:fill="auto"/>
            <w:noWrap/>
            <w:hideMark/>
          </w:tcPr>
          <w:p w:rsidRPr="003C14A3" w:rsidR="00364B45" w:rsidP="008E1E3F" w:rsidRDefault="00364B45" w14:paraId="30BDF667" w14:textId="01D3D26D">
            <w:pPr>
              <w:pStyle w:val="TableText"/>
              <w:tabs>
                <w:tab w:val="decimal" w:pos="445"/>
              </w:tabs>
              <w:spacing w:before="20" w:after="20"/>
              <w:ind w:left="-72" w:right="-72"/>
              <w:jc w:val="right"/>
            </w:pPr>
            <w:r w:rsidRPr="009C02C7">
              <w:t xml:space="preserve"> 73.0 </w:t>
            </w:r>
          </w:p>
        </w:tc>
        <w:tc>
          <w:tcPr>
            <w:tcW w:w="454" w:type="pct"/>
            <w:tcBorders>
              <w:top w:val="nil"/>
              <w:left w:val="nil"/>
              <w:bottom w:val="single" w:color="auto" w:sz="4" w:space="0"/>
              <w:right w:val="nil"/>
            </w:tcBorders>
            <w:shd w:val="clear" w:color="auto" w:fill="auto"/>
            <w:hideMark/>
          </w:tcPr>
          <w:p w:rsidRPr="003C14A3" w:rsidR="00364B45" w:rsidP="008E1E3F" w:rsidRDefault="00364B45" w14:paraId="02A287B7" w14:textId="0F08BEA2">
            <w:pPr>
              <w:pStyle w:val="TableText"/>
              <w:tabs>
                <w:tab w:val="decimal" w:pos="344"/>
              </w:tabs>
              <w:spacing w:before="20" w:after="20"/>
              <w:ind w:left="-72" w:right="-72"/>
              <w:jc w:val="right"/>
            </w:pPr>
            <w:r w:rsidRPr="009C02C7">
              <w:t xml:space="preserve"> $59.35 </w:t>
            </w:r>
          </w:p>
        </w:tc>
        <w:tc>
          <w:tcPr>
            <w:tcW w:w="501" w:type="pct"/>
            <w:tcBorders>
              <w:top w:val="nil"/>
              <w:left w:val="nil"/>
              <w:bottom w:val="single" w:color="auto" w:sz="4" w:space="0"/>
              <w:right w:val="nil"/>
            </w:tcBorders>
            <w:shd w:val="clear" w:color="auto" w:fill="auto"/>
            <w:hideMark/>
          </w:tcPr>
          <w:p w:rsidRPr="003C14A3" w:rsidR="00364B45" w:rsidP="008E1E3F" w:rsidRDefault="00364B45" w14:paraId="303D3719" w14:textId="4265DBEC">
            <w:pPr>
              <w:pStyle w:val="TableText"/>
              <w:tabs>
                <w:tab w:val="decimal" w:pos="438"/>
              </w:tabs>
              <w:spacing w:before="20" w:after="20"/>
              <w:ind w:left="-72" w:right="-72"/>
              <w:jc w:val="right"/>
            </w:pPr>
            <w:r w:rsidRPr="009C02C7">
              <w:t xml:space="preserve"> 24.3 </w:t>
            </w:r>
          </w:p>
        </w:tc>
        <w:tc>
          <w:tcPr>
            <w:tcW w:w="703" w:type="pct"/>
            <w:tcBorders>
              <w:top w:val="nil"/>
              <w:left w:val="nil"/>
              <w:bottom w:val="single" w:color="auto" w:sz="4" w:space="0"/>
              <w:right w:val="nil"/>
            </w:tcBorders>
            <w:shd w:val="clear" w:color="auto" w:fill="auto"/>
            <w:noWrap/>
            <w:hideMark/>
          </w:tcPr>
          <w:p w:rsidRPr="003C14A3" w:rsidR="00364B45" w:rsidP="008E1E3F" w:rsidRDefault="00364B45" w14:paraId="377775BA" w14:textId="5E841B0C">
            <w:pPr>
              <w:pStyle w:val="TableText"/>
              <w:tabs>
                <w:tab w:val="decimal" w:pos="745"/>
              </w:tabs>
              <w:spacing w:before="20" w:after="20"/>
              <w:ind w:left="-72" w:right="-72"/>
              <w:jc w:val="right"/>
            </w:pPr>
            <w:r w:rsidRPr="009C02C7">
              <w:t xml:space="preserve"> $1,443.69 </w:t>
            </w:r>
          </w:p>
        </w:tc>
      </w:tr>
      <w:tr w:rsidRPr="00C348A4" w:rsidR="00364B45" w:rsidTr="008E1E3F" w14:paraId="5FE63A00" w14:textId="77777777">
        <w:trPr>
          <w:trHeight w:val="20"/>
        </w:trPr>
        <w:tc>
          <w:tcPr>
            <w:tcW w:w="5000" w:type="pct"/>
            <w:gridSpan w:val="8"/>
            <w:tcBorders>
              <w:top w:val="single" w:color="auto" w:sz="4" w:space="0"/>
              <w:left w:val="nil"/>
              <w:bottom w:val="single" w:color="auto" w:sz="4" w:space="0"/>
              <w:right w:val="nil"/>
            </w:tcBorders>
            <w:shd w:val="clear" w:color="auto" w:fill="auto"/>
            <w:vAlign w:val="center"/>
            <w:hideMark/>
          </w:tcPr>
          <w:p w:rsidRPr="003C14A3" w:rsidR="00364B45" w:rsidP="008E1E3F" w:rsidRDefault="00364B45" w14:paraId="0E9AB389" w14:textId="77777777">
            <w:pPr>
              <w:spacing w:before="60" w:after="20" w:line="240" w:lineRule="auto"/>
              <w:ind w:left="-72" w:right="-72" w:firstLine="0"/>
              <w:rPr>
                <w:rFonts w:ascii="Arial" w:hAnsi="Arial" w:cs="Arial"/>
                <w:i/>
                <w:iCs/>
                <w:color w:val="000000"/>
                <w:sz w:val="18"/>
                <w:szCs w:val="18"/>
              </w:rPr>
            </w:pPr>
            <w:r w:rsidRPr="003C14A3">
              <w:rPr>
                <w:rFonts w:ascii="Arial" w:hAnsi="Arial" w:cs="Arial"/>
                <w:i/>
                <w:iCs/>
                <w:color w:val="000000"/>
                <w:sz w:val="18"/>
                <w:szCs w:val="18"/>
              </w:rPr>
              <w:t>Enrollment and service</w:t>
            </w:r>
            <w:r>
              <w:rPr>
                <w:rFonts w:ascii="Arial" w:hAnsi="Arial" w:cs="Arial"/>
                <w:i/>
                <w:iCs/>
                <w:color w:val="000000"/>
                <w:sz w:val="18"/>
                <w:szCs w:val="18"/>
              </w:rPr>
              <w:t>s</w:t>
            </w:r>
            <w:r w:rsidRPr="003C14A3">
              <w:rPr>
                <w:rFonts w:ascii="Arial" w:hAnsi="Arial" w:cs="Arial"/>
                <w:i/>
                <w:iCs/>
                <w:color w:val="000000"/>
                <w:sz w:val="18"/>
                <w:szCs w:val="18"/>
              </w:rPr>
              <w:t xml:space="preserve"> data</w:t>
            </w:r>
          </w:p>
        </w:tc>
      </w:tr>
      <w:tr w:rsidRPr="003E0B04" w:rsidR="00364B45" w:rsidTr="008E1E3F" w14:paraId="5F653924" w14:textId="77777777">
        <w:trPr>
          <w:trHeight w:val="20"/>
        </w:trPr>
        <w:tc>
          <w:tcPr>
            <w:tcW w:w="1256" w:type="pct"/>
            <w:tcBorders>
              <w:top w:val="single" w:color="auto" w:sz="4" w:space="0"/>
              <w:left w:val="nil"/>
              <w:bottom w:val="nil"/>
              <w:right w:val="nil"/>
            </w:tcBorders>
            <w:shd w:val="clear" w:color="auto" w:fill="auto"/>
            <w:vAlign w:val="center"/>
            <w:hideMark/>
          </w:tcPr>
          <w:p w:rsidRPr="003E0B04" w:rsidR="00364B45" w:rsidP="008E1E3F" w:rsidRDefault="00364B45" w14:paraId="1E4C0AC9" w14:textId="77777777">
            <w:pPr>
              <w:pStyle w:val="TableText"/>
              <w:spacing w:before="20" w:after="20"/>
              <w:ind w:left="-72" w:right="-72"/>
            </w:pPr>
            <w:r>
              <w:t>Semi</w:t>
            </w:r>
            <w:r w:rsidRPr="003E0B04">
              <w:t>annual progress reports</w:t>
            </w:r>
          </w:p>
        </w:tc>
        <w:tc>
          <w:tcPr>
            <w:tcW w:w="574" w:type="pct"/>
            <w:tcBorders>
              <w:top w:val="single" w:color="auto" w:sz="4" w:space="0"/>
              <w:left w:val="nil"/>
              <w:bottom w:val="nil"/>
              <w:right w:val="nil"/>
            </w:tcBorders>
            <w:shd w:val="clear" w:color="auto" w:fill="auto"/>
            <w:hideMark/>
          </w:tcPr>
          <w:p w:rsidRPr="003E0B04" w:rsidR="00364B45" w:rsidP="008E1E3F" w:rsidRDefault="00364B45" w14:paraId="6646935D" w14:textId="0D0E7520">
            <w:pPr>
              <w:pStyle w:val="TableText"/>
              <w:tabs>
                <w:tab w:val="decimal" w:pos="527"/>
              </w:tabs>
              <w:spacing w:before="20" w:after="20"/>
              <w:ind w:left="-72" w:right="-72"/>
              <w:jc w:val="right"/>
            </w:pPr>
            <w:r w:rsidRPr="002072F8">
              <w:t>35</w:t>
            </w:r>
          </w:p>
        </w:tc>
        <w:tc>
          <w:tcPr>
            <w:tcW w:w="577" w:type="pct"/>
            <w:tcBorders>
              <w:top w:val="single" w:color="auto" w:sz="4" w:space="0"/>
              <w:left w:val="nil"/>
              <w:bottom w:val="nil"/>
              <w:right w:val="nil"/>
            </w:tcBorders>
            <w:shd w:val="clear" w:color="auto" w:fill="auto"/>
            <w:hideMark/>
          </w:tcPr>
          <w:p w:rsidRPr="003E0B04" w:rsidR="00364B45" w:rsidP="008E1E3F" w:rsidRDefault="00364B45" w14:paraId="3C904887" w14:textId="25B60EFD">
            <w:pPr>
              <w:pStyle w:val="TableText"/>
              <w:tabs>
                <w:tab w:val="decimal" w:pos="527"/>
              </w:tabs>
              <w:spacing w:before="20" w:after="20"/>
              <w:ind w:left="-72" w:right="-72"/>
              <w:jc w:val="right"/>
            </w:pPr>
            <w:r w:rsidRPr="002072F8">
              <w:t>2</w:t>
            </w:r>
          </w:p>
        </w:tc>
        <w:tc>
          <w:tcPr>
            <w:tcW w:w="402" w:type="pct"/>
            <w:tcBorders>
              <w:top w:val="single" w:color="auto" w:sz="4" w:space="0"/>
              <w:left w:val="nil"/>
              <w:bottom w:val="nil"/>
              <w:right w:val="nil"/>
            </w:tcBorders>
            <w:shd w:val="clear" w:color="auto" w:fill="auto"/>
            <w:hideMark/>
          </w:tcPr>
          <w:p w:rsidRPr="003E0B04" w:rsidR="00364B45" w:rsidP="008E1E3F" w:rsidRDefault="00364B45" w14:paraId="063B328C" w14:textId="2EF9D2B4">
            <w:pPr>
              <w:pStyle w:val="TableText"/>
              <w:tabs>
                <w:tab w:val="decimal" w:pos="289"/>
              </w:tabs>
              <w:spacing w:before="20" w:after="20"/>
              <w:ind w:left="-72" w:right="-72"/>
              <w:jc w:val="right"/>
            </w:pPr>
            <w:r w:rsidRPr="002072F8">
              <w:t>16.5</w:t>
            </w:r>
          </w:p>
        </w:tc>
        <w:tc>
          <w:tcPr>
            <w:tcW w:w="533" w:type="pct"/>
            <w:tcBorders>
              <w:top w:val="single" w:color="auto" w:sz="4" w:space="0"/>
              <w:left w:val="nil"/>
              <w:bottom w:val="nil"/>
              <w:right w:val="nil"/>
            </w:tcBorders>
            <w:shd w:val="clear" w:color="auto" w:fill="auto"/>
            <w:noWrap/>
            <w:hideMark/>
          </w:tcPr>
          <w:p w:rsidRPr="003E0B04" w:rsidR="00364B45" w:rsidP="008E1E3F" w:rsidRDefault="00364B45" w14:paraId="280ECD9F" w14:textId="5CC20D64">
            <w:pPr>
              <w:pStyle w:val="TableText"/>
              <w:tabs>
                <w:tab w:val="decimal" w:pos="445"/>
              </w:tabs>
              <w:spacing w:before="20" w:after="20"/>
              <w:ind w:left="-72" w:right="-72"/>
              <w:jc w:val="right"/>
            </w:pPr>
            <w:r w:rsidRPr="002072F8">
              <w:t xml:space="preserve"> 3,465.0 </w:t>
            </w:r>
          </w:p>
        </w:tc>
        <w:tc>
          <w:tcPr>
            <w:tcW w:w="454" w:type="pct"/>
            <w:tcBorders>
              <w:top w:val="single" w:color="auto" w:sz="4" w:space="0"/>
              <w:left w:val="nil"/>
              <w:bottom w:val="nil"/>
              <w:right w:val="nil"/>
            </w:tcBorders>
            <w:shd w:val="clear" w:color="auto" w:fill="auto"/>
            <w:hideMark/>
          </w:tcPr>
          <w:p w:rsidRPr="003E0B04" w:rsidR="00364B45" w:rsidP="008E1E3F" w:rsidRDefault="00364B45" w14:paraId="5AF31F68" w14:textId="5469B76E">
            <w:pPr>
              <w:pStyle w:val="TableText"/>
              <w:tabs>
                <w:tab w:val="decimal" w:pos="344"/>
              </w:tabs>
              <w:spacing w:before="20" w:after="20"/>
              <w:ind w:left="-72" w:right="-72"/>
              <w:jc w:val="right"/>
            </w:pPr>
            <w:r w:rsidRPr="002072F8">
              <w:t xml:space="preserve"> $33.91 </w:t>
            </w:r>
          </w:p>
        </w:tc>
        <w:tc>
          <w:tcPr>
            <w:tcW w:w="501" w:type="pct"/>
            <w:tcBorders>
              <w:top w:val="single" w:color="auto" w:sz="4" w:space="0"/>
              <w:left w:val="nil"/>
              <w:bottom w:val="nil"/>
              <w:right w:val="nil"/>
            </w:tcBorders>
            <w:shd w:val="clear" w:color="auto" w:fill="auto"/>
            <w:hideMark/>
          </w:tcPr>
          <w:p w:rsidRPr="003E0B04" w:rsidR="00364B45" w:rsidP="008E1E3F" w:rsidRDefault="00364B45" w14:paraId="3C08C008" w14:textId="1B88AAF8">
            <w:pPr>
              <w:pStyle w:val="TableText"/>
              <w:tabs>
                <w:tab w:val="decimal" w:pos="438"/>
              </w:tabs>
              <w:spacing w:before="20" w:after="20"/>
              <w:ind w:left="-72" w:right="-72"/>
              <w:jc w:val="right"/>
            </w:pPr>
            <w:r w:rsidRPr="002072F8">
              <w:t xml:space="preserve"> 1,155.0 </w:t>
            </w:r>
          </w:p>
        </w:tc>
        <w:tc>
          <w:tcPr>
            <w:tcW w:w="703" w:type="pct"/>
            <w:tcBorders>
              <w:top w:val="single" w:color="auto" w:sz="4" w:space="0"/>
              <w:left w:val="nil"/>
              <w:bottom w:val="nil"/>
              <w:right w:val="nil"/>
            </w:tcBorders>
            <w:shd w:val="clear" w:color="auto" w:fill="auto"/>
            <w:noWrap/>
            <w:hideMark/>
          </w:tcPr>
          <w:p w:rsidRPr="003E0B04" w:rsidR="00364B45" w:rsidP="008E1E3F" w:rsidRDefault="00364B45" w14:paraId="36BBD849" w14:textId="6513A650">
            <w:pPr>
              <w:pStyle w:val="TableText"/>
              <w:tabs>
                <w:tab w:val="decimal" w:pos="745"/>
              </w:tabs>
              <w:spacing w:before="20" w:after="20"/>
              <w:ind w:left="-72" w:right="-72"/>
              <w:jc w:val="right"/>
            </w:pPr>
            <w:r w:rsidRPr="002072F8">
              <w:t xml:space="preserve"> $39,166.05 </w:t>
            </w:r>
          </w:p>
        </w:tc>
      </w:tr>
      <w:tr w:rsidRPr="003E0B04" w:rsidR="00364B45" w:rsidTr="008E1E3F" w14:paraId="424F1D1F"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494E0500" w14:textId="77777777">
            <w:pPr>
              <w:pStyle w:val="TableText"/>
              <w:spacing w:before="20" w:after="20"/>
              <w:ind w:left="-72" w:right="-72"/>
            </w:pPr>
            <w:r w:rsidRPr="003E0B04">
              <w:t>Case enrollment data  </w:t>
            </w:r>
          </w:p>
        </w:tc>
        <w:tc>
          <w:tcPr>
            <w:tcW w:w="574" w:type="pct"/>
            <w:tcBorders>
              <w:top w:val="nil"/>
              <w:left w:val="nil"/>
              <w:bottom w:val="nil"/>
              <w:right w:val="nil"/>
            </w:tcBorders>
            <w:shd w:val="clear" w:color="auto" w:fill="auto"/>
            <w:hideMark/>
          </w:tcPr>
          <w:p w:rsidRPr="003E0B04" w:rsidR="00364B45" w:rsidP="008E1E3F" w:rsidRDefault="00364B45" w14:paraId="5122B28E" w14:textId="3DE02A12">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364B45" w:rsidP="008E1E3F" w:rsidRDefault="00364B45" w14:paraId="3B28DE75" w14:textId="76AEE7A6">
            <w:pPr>
              <w:pStyle w:val="TableText"/>
              <w:tabs>
                <w:tab w:val="decimal" w:pos="527"/>
              </w:tabs>
              <w:spacing w:before="20" w:after="20"/>
              <w:ind w:left="-72" w:right="-72"/>
              <w:jc w:val="right"/>
            </w:pPr>
            <w:r w:rsidRPr="002072F8">
              <w:t>43</w:t>
            </w:r>
          </w:p>
        </w:tc>
        <w:tc>
          <w:tcPr>
            <w:tcW w:w="402" w:type="pct"/>
            <w:tcBorders>
              <w:top w:val="nil"/>
              <w:left w:val="nil"/>
              <w:bottom w:val="nil"/>
              <w:right w:val="nil"/>
            </w:tcBorders>
            <w:shd w:val="clear" w:color="auto" w:fill="auto"/>
            <w:hideMark/>
          </w:tcPr>
          <w:p w:rsidRPr="003E0B04" w:rsidR="00364B45" w:rsidP="008E1E3F" w:rsidRDefault="00364B45" w14:paraId="29EB056C" w14:textId="4114FF8F">
            <w:pPr>
              <w:pStyle w:val="TableText"/>
              <w:tabs>
                <w:tab w:val="decimal" w:pos="289"/>
              </w:tabs>
              <w:spacing w:before="20" w:after="20"/>
              <w:ind w:left="-72" w:right="-72"/>
              <w:jc w:val="right"/>
            </w:pPr>
            <w:r w:rsidRPr="002072F8">
              <w:t>0.25</w:t>
            </w:r>
          </w:p>
        </w:tc>
        <w:tc>
          <w:tcPr>
            <w:tcW w:w="533" w:type="pct"/>
            <w:tcBorders>
              <w:top w:val="nil"/>
              <w:left w:val="nil"/>
              <w:bottom w:val="nil"/>
              <w:right w:val="nil"/>
            </w:tcBorders>
            <w:shd w:val="clear" w:color="auto" w:fill="auto"/>
            <w:noWrap/>
            <w:hideMark/>
          </w:tcPr>
          <w:p w:rsidRPr="003E0B04" w:rsidR="00364B45" w:rsidP="008E1E3F" w:rsidRDefault="00364B45" w14:paraId="383BCEAF" w14:textId="5BBADAAA">
            <w:pPr>
              <w:pStyle w:val="TableText"/>
              <w:tabs>
                <w:tab w:val="decimal" w:pos="445"/>
              </w:tabs>
              <w:spacing w:before="20" w:after="20"/>
              <w:ind w:left="-72" w:right="-72"/>
              <w:jc w:val="right"/>
            </w:pPr>
            <w:r w:rsidRPr="002072F8">
              <w:t xml:space="preserve"> 3,386.3 </w:t>
            </w:r>
          </w:p>
        </w:tc>
        <w:tc>
          <w:tcPr>
            <w:tcW w:w="454" w:type="pct"/>
            <w:tcBorders>
              <w:top w:val="nil"/>
              <w:left w:val="nil"/>
              <w:bottom w:val="nil"/>
              <w:right w:val="nil"/>
            </w:tcBorders>
            <w:shd w:val="clear" w:color="auto" w:fill="auto"/>
            <w:hideMark/>
          </w:tcPr>
          <w:p w:rsidRPr="003E0B04" w:rsidR="00364B45" w:rsidP="008E1E3F" w:rsidRDefault="00364B45" w14:paraId="6974F03B" w14:textId="5D9CE551">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364B45" w:rsidP="008E1E3F" w:rsidRDefault="00364B45" w14:paraId="4630ED69" w14:textId="2A639BB4">
            <w:pPr>
              <w:pStyle w:val="TableText"/>
              <w:tabs>
                <w:tab w:val="decimal" w:pos="438"/>
              </w:tabs>
              <w:spacing w:before="20" w:after="20"/>
              <w:ind w:left="-72" w:right="-72"/>
              <w:jc w:val="right"/>
            </w:pPr>
            <w:r w:rsidRPr="002072F8">
              <w:t xml:space="preserve"> 1,128.8 </w:t>
            </w:r>
          </w:p>
        </w:tc>
        <w:tc>
          <w:tcPr>
            <w:tcW w:w="703" w:type="pct"/>
            <w:tcBorders>
              <w:top w:val="nil"/>
              <w:left w:val="nil"/>
              <w:bottom w:val="nil"/>
              <w:right w:val="nil"/>
            </w:tcBorders>
            <w:shd w:val="clear" w:color="auto" w:fill="auto"/>
            <w:noWrap/>
            <w:hideMark/>
          </w:tcPr>
          <w:p w:rsidRPr="003E0B04" w:rsidR="00364B45" w:rsidP="008E1E3F" w:rsidRDefault="00364B45" w14:paraId="5E10B726" w14:textId="54E56CBF">
            <w:pPr>
              <w:pStyle w:val="TableText"/>
              <w:tabs>
                <w:tab w:val="decimal" w:pos="745"/>
              </w:tabs>
              <w:spacing w:before="20" w:after="20"/>
              <w:ind w:left="-72" w:right="-72"/>
              <w:jc w:val="right"/>
            </w:pPr>
            <w:r w:rsidRPr="002072F8">
              <w:t xml:space="preserve"> $26,085.41 </w:t>
            </w:r>
          </w:p>
        </w:tc>
      </w:tr>
      <w:tr w:rsidRPr="003E0B04" w:rsidR="00364B45" w:rsidTr="008E1E3F" w14:paraId="6EB8A41C" w14:textId="77777777">
        <w:trPr>
          <w:trHeight w:val="153"/>
        </w:trPr>
        <w:tc>
          <w:tcPr>
            <w:tcW w:w="1256" w:type="pct"/>
            <w:tcBorders>
              <w:top w:val="nil"/>
              <w:left w:val="nil"/>
              <w:bottom w:val="nil"/>
              <w:right w:val="nil"/>
            </w:tcBorders>
            <w:shd w:val="clear" w:color="auto" w:fill="auto"/>
            <w:vAlign w:val="center"/>
            <w:hideMark/>
          </w:tcPr>
          <w:p w:rsidRPr="003E0B04" w:rsidR="00364B45" w:rsidP="008E1E3F" w:rsidRDefault="00364B45" w14:paraId="701D12D0" w14:textId="77777777">
            <w:pPr>
              <w:pStyle w:val="TableText"/>
              <w:spacing w:before="20" w:after="20"/>
              <w:ind w:left="-72" w:right="-72"/>
            </w:pPr>
            <w:r w:rsidRPr="003E0B04">
              <w:t xml:space="preserve">Case closure                                                                                                   </w:t>
            </w:r>
          </w:p>
        </w:tc>
        <w:tc>
          <w:tcPr>
            <w:tcW w:w="574" w:type="pct"/>
            <w:tcBorders>
              <w:top w:val="nil"/>
              <w:left w:val="nil"/>
              <w:bottom w:val="nil"/>
              <w:right w:val="nil"/>
            </w:tcBorders>
            <w:shd w:val="clear" w:color="auto" w:fill="auto"/>
            <w:hideMark/>
          </w:tcPr>
          <w:p w:rsidRPr="003E0B04" w:rsidR="00364B45" w:rsidP="008E1E3F" w:rsidRDefault="00364B45" w14:paraId="2667ACA0" w14:textId="0089CB69">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364B45" w:rsidP="008E1E3F" w:rsidRDefault="00364B45" w14:paraId="725641BA" w14:textId="6716427E">
            <w:pPr>
              <w:pStyle w:val="TableText"/>
              <w:tabs>
                <w:tab w:val="decimal" w:pos="527"/>
              </w:tabs>
              <w:spacing w:before="20" w:after="20"/>
              <w:ind w:left="-72" w:right="-72"/>
              <w:jc w:val="right"/>
            </w:pPr>
            <w:r w:rsidRPr="002072F8">
              <w:t>43</w:t>
            </w:r>
          </w:p>
        </w:tc>
        <w:tc>
          <w:tcPr>
            <w:tcW w:w="402" w:type="pct"/>
            <w:tcBorders>
              <w:top w:val="nil"/>
              <w:left w:val="nil"/>
              <w:bottom w:val="nil"/>
              <w:right w:val="nil"/>
            </w:tcBorders>
            <w:shd w:val="clear" w:color="auto" w:fill="auto"/>
            <w:hideMark/>
          </w:tcPr>
          <w:p w:rsidRPr="003E0B04" w:rsidR="00364B45" w:rsidP="008E1E3F" w:rsidRDefault="00364B45" w14:paraId="722460F9" w14:textId="5C01D575">
            <w:pPr>
              <w:pStyle w:val="TableText"/>
              <w:tabs>
                <w:tab w:val="decimal" w:pos="289"/>
              </w:tabs>
              <w:spacing w:before="20" w:after="20"/>
              <w:ind w:left="-72" w:right="-72"/>
              <w:jc w:val="right"/>
            </w:pPr>
            <w:r w:rsidRPr="002072F8">
              <w:t>0.02</w:t>
            </w:r>
          </w:p>
        </w:tc>
        <w:tc>
          <w:tcPr>
            <w:tcW w:w="533" w:type="pct"/>
            <w:tcBorders>
              <w:top w:val="nil"/>
              <w:left w:val="nil"/>
              <w:bottom w:val="nil"/>
              <w:right w:val="nil"/>
            </w:tcBorders>
            <w:shd w:val="clear" w:color="auto" w:fill="auto"/>
            <w:noWrap/>
            <w:hideMark/>
          </w:tcPr>
          <w:p w:rsidRPr="003E0B04" w:rsidR="00364B45" w:rsidP="008E1E3F" w:rsidRDefault="00364B45" w14:paraId="78A91994" w14:textId="414D1D76">
            <w:pPr>
              <w:pStyle w:val="TableText"/>
              <w:tabs>
                <w:tab w:val="decimal" w:pos="445"/>
              </w:tabs>
              <w:spacing w:before="20" w:after="20"/>
              <w:ind w:left="-72" w:right="-72"/>
              <w:jc w:val="right"/>
            </w:pPr>
            <w:r w:rsidRPr="002072F8">
              <w:t xml:space="preserve"> 270.9 </w:t>
            </w:r>
          </w:p>
        </w:tc>
        <w:tc>
          <w:tcPr>
            <w:tcW w:w="454" w:type="pct"/>
            <w:tcBorders>
              <w:top w:val="nil"/>
              <w:left w:val="nil"/>
              <w:bottom w:val="nil"/>
              <w:right w:val="nil"/>
            </w:tcBorders>
            <w:shd w:val="clear" w:color="auto" w:fill="auto"/>
            <w:hideMark/>
          </w:tcPr>
          <w:p w:rsidRPr="003E0B04" w:rsidR="00364B45" w:rsidP="008E1E3F" w:rsidRDefault="00364B45" w14:paraId="0A473CFA" w14:textId="4D66C2BE">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364B45" w:rsidP="008E1E3F" w:rsidRDefault="00364B45" w14:paraId="69FB002F" w14:textId="4670190D">
            <w:pPr>
              <w:pStyle w:val="TableText"/>
              <w:tabs>
                <w:tab w:val="decimal" w:pos="438"/>
              </w:tabs>
              <w:spacing w:before="20" w:after="20"/>
              <w:ind w:left="-72" w:right="-72"/>
              <w:jc w:val="right"/>
            </w:pPr>
            <w:r w:rsidRPr="002072F8">
              <w:t xml:space="preserve"> 90.3 </w:t>
            </w:r>
          </w:p>
        </w:tc>
        <w:tc>
          <w:tcPr>
            <w:tcW w:w="703" w:type="pct"/>
            <w:tcBorders>
              <w:top w:val="nil"/>
              <w:left w:val="nil"/>
              <w:bottom w:val="nil"/>
              <w:right w:val="nil"/>
            </w:tcBorders>
            <w:shd w:val="clear" w:color="auto" w:fill="auto"/>
            <w:noWrap/>
            <w:hideMark/>
          </w:tcPr>
          <w:p w:rsidRPr="003E0B04" w:rsidR="00364B45" w:rsidP="008E1E3F" w:rsidRDefault="00364B45" w14:paraId="5D430235" w14:textId="557DDD37">
            <w:pPr>
              <w:pStyle w:val="TableText"/>
              <w:tabs>
                <w:tab w:val="decimal" w:pos="745"/>
              </w:tabs>
              <w:spacing w:before="20" w:after="20"/>
              <w:ind w:left="-72" w:right="-72"/>
              <w:jc w:val="right"/>
            </w:pPr>
            <w:r w:rsidRPr="002072F8">
              <w:t xml:space="preserve"> $2,086.83 </w:t>
            </w:r>
          </w:p>
        </w:tc>
      </w:tr>
      <w:tr w:rsidRPr="003E0B04" w:rsidR="00364B45" w:rsidTr="008E1E3F" w14:paraId="2CBA3E37"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3C7CC5DA" w14:textId="77777777">
            <w:pPr>
              <w:pStyle w:val="TableText"/>
              <w:spacing w:before="20" w:after="20"/>
              <w:ind w:left="-72" w:right="-72"/>
            </w:pPr>
            <w:r w:rsidRPr="003E0B04">
              <w:t>Case closure – prenatal</w:t>
            </w:r>
          </w:p>
        </w:tc>
        <w:tc>
          <w:tcPr>
            <w:tcW w:w="574" w:type="pct"/>
            <w:tcBorders>
              <w:top w:val="nil"/>
              <w:left w:val="nil"/>
              <w:bottom w:val="nil"/>
              <w:right w:val="nil"/>
            </w:tcBorders>
            <w:shd w:val="clear" w:color="auto" w:fill="auto"/>
            <w:hideMark/>
          </w:tcPr>
          <w:p w:rsidRPr="003E0B04" w:rsidR="00364B45" w:rsidP="008E1E3F" w:rsidRDefault="00364B45" w14:paraId="19BF0374" w14:textId="589C6A7C">
            <w:pPr>
              <w:pStyle w:val="TableText"/>
              <w:tabs>
                <w:tab w:val="decimal" w:pos="527"/>
              </w:tabs>
              <w:spacing w:before="20" w:after="20"/>
              <w:ind w:left="-72" w:right="-72"/>
              <w:jc w:val="right"/>
            </w:pPr>
            <w:r w:rsidRPr="002072F8">
              <w:t>105</w:t>
            </w:r>
          </w:p>
        </w:tc>
        <w:tc>
          <w:tcPr>
            <w:tcW w:w="577" w:type="pct"/>
            <w:tcBorders>
              <w:top w:val="nil"/>
              <w:left w:val="nil"/>
              <w:bottom w:val="nil"/>
              <w:right w:val="nil"/>
            </w:tcBorders>
            <w:shd w:val="clear" w:color="auto" w:fill="auto"/>
            <w:hideMark/>
          </w:tcPr>
          <w:p w:rsidRPr="003E0B04" w:rsidR="00364B45" w:rsidP="008E1E3F" w:rsidRDefault="00364B45" w14:paraId="4FF44903" w14:textId="7A49D9AC">
            <w:pPr>
              <w:pStyle w:val="TableText"/>
              <w:tabs>
                <w:tab w:val="decimal" w:pos="527"/>
              </w:tabs>
              <w:spacing w:before="20" w:after="20"/>
              <w:ind w:left="-72" w:right="-72"/>
              <w:jc w:val="right"/>
            </w:pPr>
            <w:r w:rsidRPr="002072F8">
              <w:t>33</w:t>
            </w:r>
          </w:p>
        </w:tc>
        <w:tc>
          <w:tcPr>
            <w:tcW w:w="402" w:type="pct"/>
            <w:tcBorders>
              <w:top w:val="nil"/>
              <w:left w:val="nil"/>
              <w:bottom w:val="nil"/>
              <w:right w:val="nil"/>
            </w:tcBorders>
            <w:shd w:val="clear" w:color="auto" w:fill="auto"/>
            <w:hideMark/>
          </w:tcPr>
          <w:p w:rsidRPr="003E0B04" w:rsidR="00364B45" w:rsidP="008E1E3F" w:rsidRDefault="00364B45" w14:paraId="69A1EA0E" w14:textId="7E3095D7">
            <w:pPr>
              <w:pStyle w:val="TableText"/>
              <w:tabs>
                <w:tab w:val="decimal" w:pos="289"/>
              </w:tabs>
              <w:spacing w:before="20" w:after="20"/>
              <w:ind w:left="-72" w:right="-72"/>
              <w:jc w:val="right"/>
            </w:pPr>
            <w:r w:rsidRPr="002072F8">
              <w:t>0.02</w:t>
            </w:r>
          </w:p>
        </w:tc>
        <w:tc>
          <w:tcPr>
            <w:tcW w:w="533" w:type="pct"/>
            <w:tcBorders>
              <w:top w:val="nil"/>
              <w:left w:val="nil"/>
              <w:bottom w:val="nil"/>
              <w:right w:val="nil"/>
            </w:tcBorders>
            <w:shd w:val="clear" w:color="auto" w:fill="auto"/>
            <w:noWrap/>
            <w:hideMark/>
          </w:tcPr>
          <w:p w:rsidRPr="003E0B04" w:rsidR="00364B45" w:rsidP="008E1E3F" w:rsidRDefault="00364B45" w14:paraId="039CFF7E" w14:textId="03ADF948">
            <w:pPr>
              <w:pStyle w:val="TableText"/>
              <w:tabs>
                <w:tab w:val="decimal" w:pos="445"/>
              </w:tabs>
              <w:spacing w:before="20" w:after="20"/>
              <w:ind w:left="-72" w:right="-72"/>
              <w:jc w:val="right"/>
            </w:pPr>
            <w:r w:rsidRPr="002072F8">
              <w:t xml:space="preserve"> 207.9 </w:t>
            </w:r>
          </w:p>
        </w:tc>
        <w:tc>
          <w:tcPr>
            <w:tcW w:w="454" w:type="pct"/>
            <w:tcBorders>
              <w:top w:val="nil"/>
              <w:left w:val="nil"/>
              <w:bottom w:val="nil"/>
              <w:right w:val="nil"/>
            </w:tcBorders>
            <w:shd w:val="clear" w:color="auto" w:fill="auto"/>
            <w:hideMark/>
          </w:tcPr>
          <w:p w:rsidRPr="003E0B04" w:rsidR="00364B45" w:rsidP="008E1E3F" w:rsidRDefault="00364B45" w14:paraId="39024789" w14:textId="28F14AC6">
            <w:pPr>
              <w:pStyle w:val="TableText"/>
              <w:tabs>
                <w:tab w:val="decimal" w:pos="344"/>
              </w:tabs>
              <w:spacing w:before="20" w:after="20"/>
              <w:ind w:left="-72" w:right="-72"/>
              <w:jc w:val="right"/>
            </w:pPr>
            <w:r w:rsidRPr="002072F8">
              <w:t xml:space="preserve"> $23.11 </w:t>
            </w:r>
          </w:p>
        </w:tc>
        <w:tc>
          <w:tcPr>
            <w:tcW w:w="501" w:type="pct"/>
            <w:tcBorders>
              <w:top w:val="nil"/>
              <w:left w:val="nil"/>
              <w:bottom w:val="nil"/>
              <w:right w:val="nil"/>
            </w:tcBorders>
            <w:shd w:val="clear" w:color="auto" w:fill="auto"/>
            <w:hideMark/>
          </w:tcPr>
          <w:p w:rsidRPr="003E0B04" w:rsidR="00364B45" w:rsidP="008E1E3F" w:rsidRDefault="00364B45" w14:paraId="277F268B" w14:textId="4440F7A7">
            <w:pPr>
              <w:pStyle w:val="TableText"/>
              <w:tabs>
                <w:tab w:val="decimal" w:pos="438"/>
              </w:tabs>
              <w:spacing w:before="20" w:after="20"/>
              <w:ind w:left="-72" w:right="-72"/>
              <w:jc w:val="right"/>
            </w:pPr>
            <w:r w:rsidRPr="002072F8">
              <w:t xml:space="preserve"> 69.3 </w:t>
            </w:r>
          </w:p>
        </w:tc>
        <w:tc>
          <w:tcPr>
            <w:tcW w:w="703" w:type="pct"/>
            <w:tcBorders>
              <w:top w:val="nil"/>
              <w:left w:val="nil"/>
              <w:bottom w:val="nil"/>
              <w:right w:val="nil"/>
            </w:tcBorders>
            <w:shd w:val="clear" w:color="auto" w:fill="auto"/>
            <w:noWrap/>
            <w:hideMark/>
          </w:tcPr>
          <w:p w:rsidRPr="003E0B04" w:rsidR="00364B45" w:rsidP="008E1E3F" w:rsidRDefault="00364B45" w14:paraId="53F658D1" w14:textId="0B6999DD">
            <w:pPr>
              <w:pStyle w:val="TableText"/>
              <w:tabs>
                <w:tab w:val="decimal" w:pos="745"/>
              </w:tabs>
              <w:spacing w:before="20" w:after="20"/>
              <w:ind w:left="-72" w:right="-72"/>
              <w:jc w:val="right"/>
            </w:pPr>
            <w:r w:rsidRPr="002072F8">
              <w:t xml:space="preserve"> $1,601.52 </w:t>
            </w:r>
          </w:p>
        </w:tc>
      </w:tr>
      <w:tr w:rsidRPr="003E0B04" w:rsidR="00364B45" w:rsidTr="008E1E3F" w14:paraId="3B4EE26A" w14:textId="77777777">
        <w:trPr>
          <w:trHeight w:val="20"/>
        </w:trPr>
        <w:tc>
          <w:tcPr>
            <w:tcW w:w="1256" w:type="pct"/>
            <w:tcBorders>
              <w:top w:val="nil"/>
              <w:left w:val="nil"/>
              <w:bottom w:val="single" w:color="auto" w:sz="4" w:space="0"/>
              <w:right w:val="nil"/>
            </w:tcBorders>
            <w:shd w:val="clear" w:color="auto" w:fill="auto"/>
            <w:vAlign w:val="center"/>
            <w:hideMark/>
          </w:tcPr>
          <w:p w:rsidRPr="003E0B04" w:rsidR="00364B45" w:rsidP="008E1E3F" w:rsidRDefault="00364B45" w14:paraId="7FF19A38" w14:textId="77777777">
            <w:pPr>
              <w:pStyle w:val="TableText"/>
              <w:spacing w:before="20" w:after="20"/>
              <w:ind w:left="-72" w:right="-72"/>
            </w:pPr>
            <w:r w:rsidRPr="003E0B04">
              <w:t>Service log entries </w:t>
            </w:r>
          </w:p>
        </w:tc>
        <w:tc>
          <w:tcPr>
            <w:tcW w:w="574" w:type="pct"/>
            <w:tcBorders>
              <w:top w:val="nil"/>
              <w:left w:val="nil"/>
              <w:bottom w:val="single" w:color="auto" w:sz="4" w:space="0"/>
              <w:right w:val="nil"/>
            </w:tcBorders>
            <w:shd w:val="clear" w:color="auto" w:fill="auto"/>
            <w:hideMark/>
          </w:tcPr>
          <w:p w:rsidRPr="003E0B04" w:rsidR="00364B45" w:rsidP="008E1E3F" w:rsidRDefault="00364B45" w14:paraId="72B6592A" w14:textId="6D405EBE">
            <w:pPr>
              <w:pStyle w:val="TableText"/>
              <w:tabs>
                <w:tab w:val="decimal" w:pos="527"/>
              </w:tabs>
              <w:spacing w:before="20" w:after="20"/>
              <w:ind w:left="-72" w:right="-72"/>
              <w:jc w:val="right"/>
            </w:pPr>
            <w:r w:rsidRPr="002072F8">
              <w:t>210</w:t>
            </w:r>
          </w:p>
        </w:tc>
        <w:tc>
          <w:tcPr>
            <w:tcW w:w="577" w:type="pct"/>
            <w:tcBorders>
              <w:top w:val="nil"/>
              <w:left w:val="nil"/>
              <w:bottom w:val="single" w:color="auto" w:sz="4" w:space="0"/>
              <w:right w:val="nil"/>
            </w:tcBorders>
            <w:shd w:val="clear" w:color="auto" w:fill="auto"/>
            <w:hideMark/>
          </w:tcPr>
          <w:p w:rsidRPr="003E0B04" w:rsidR="00364B45" w:rsidP="008E1E3F" w:rsidRDefault="00364B45" w14:paraId="5887A627" w14:textId="4BCE5689">
            <w:pPr>
              <w:pStyle w:val="TableText"/>
              <w:tabs>
                <w:tab w:val="decimal" w:pos="527"/>
              </w:tabs>
              <w:spacing w:before="20" w:after="20"/>
              <w:ind w:left="-72" w:right="-72"/>
              <w:jc w:val="right"/>
            </w:pPr>
            <w:r w:rsidRPr="002072F8">
              <w:t>2288</w:t>
            </w:r>
          </w:p>
        </w:tc>
        <w:tc>
          <w:tcPr>
            <w:tcW w:w="402" w:type="pct"/>
            <w:tcBorders>
              <w:top w:val="nil"/>
              <w:left w:val="nil"/>
              <w:bottom w:val="single" w:color="auto" w:sz="4" w:space="0"/>
              <w:right w:val="nil"/>
            </w:tcBorders>
            <w:shd w:val="clear" w:color="auto" w:fill="auto"/>
            <w:hideMark/>
          </w:tcPr>
          <w:p w:rsidRPr="003E0B04" w:rsidR="00364B45" w:rsidP="008E1E3F" w:rsidRDefault="00364B45" w14:paraId="66FE16C8" w14:textId="45DA9FFC">
            <w:pPr>
              <w:pStyle w:val="TableText"/>
              <w:tabs>
                <w:tab w:val="decimal" w:pos="289"/>
              </w:tabs>
              <w:spacing w:before="20" w:after="20"/>
              <w:ind w:left="-72" w:right="-72"/>
              <w:jc w:val="right"/>
            </w:pPr>
            <w:r w:rsidRPr="002072F8">
              <w:t>0.03</w:t>
            </w:r>
          </w:p>
        </w:tc>
        <w:tc>
          <w:tcPr>
            <w:tcW w:w="533" w:type="pct"/>
            <w:tcBorders>
              <w:top w:val="nil"/>
              <w:left w:val="nil"/>
              <w:bottom w:val="single" w:color="auto" w:sz="4" w:space="0"/>
              <w:right w:val="nil"/>
            </w:tcBorders>
            <w:shd w:val="clear" w:color="auto" w:fill="auto"/>
            <w:noWrap/>
            <w:hideMark/>
          </w:tcPr>
          <w:p w:rsidRPr="003E0B04" w:rsidR="00364B45" w:rsidP="008E1E3F" w:rsidRDefault="00364B45" w14:paraId="3CBCF715" w14:textId="662D0E4E">
            <w:pPr>
              <w:pStyle w:val="TableText"/>
              <w:tabs>
                <w:tab w:val="decimal" w:pos="445"/>
              </w:tabs>
              <w:spacing w:before="20" w:after="20"/>
              <w:ind w:left="-72" w:right="-72"/>
              <w:jc w:val="right"/>
            </w:pPr>
            <w:r w:rsidRPr="002072F8">
              <w:t xml:space="preserve"> 43,243.2 </w:t>
            </w:r>
          </w:p>
        </w:tc>
        <w:tc>
          <w:tcPr>
            <w:tcW w:w="454" w:type="pct"/>
            <w:tcBorders>
              <w:top w:val="nil"/>
              <w:left w:val="nil"/>
              <w:bottom w:val="single" w:color="auto" w:sz="4" w:space="0"/>
              <w:right w:val="nil"/>
            </w:tcBorders>
            <w:shd w:val="clear" w:color="auto" w:fill="auto"/>
            <w:hideMark/>
          </w:tcPr>
          <w:p w:rsidRPr="003E0B04" w:rsidR="00364B45" w:rsidP="008E1E3F" w:rsidRDefault="00364B45" w14:paraId="385FC735" w14:textId="6F3854B2">
            <w:pPr>
              <w:pStyle w:val="TableText"/>
              <w:tabs>
                <w:tab w:val="decimal" w:pos="344"/>
              </w:tabs>
              <w:spacing w:before="20" w:after="20"/>
              <w:ind w:left="-72" w:right="-72"/>
              <w:jc w:val="right"/>
            </w:pPr>
            <w:r w:rsidRPr="002072F8">
              <w:t xml:space="preserve"> $23.11 </w:t>
            </w:r>
          </w:p>
        </w:tc>
        <w:tc>
          <w:tcPr>
            <w:tcW w:w="501" w:type="pct"/>
            <w:tcBorders>
              <w:top w:val="nil"/>
              <w:left w:val="nil"/>
              <w:bottom w:val="single" w:color="auto" w:sz="4" w:space="0"/>
              <w:right w:val="nil"/>
            </w:tcBorders>
            <w:shd w:val="clear" w:color="auto" w:fill="auto"/>
            <w:hideMark/>
          </w:tcPr>
          <w:p w:rsidRPr="003E0B04" w:rsidR="00364B45" w:rsidP="008E1E3F" w:rsidRDefault="00364B45" w14:paraId="4D6A0948" w14:textId="698AA4BE">
            <w:pPr>
              <w:pStyle w:val="TableText"/>
              <w:tabs>
                <w:tab w:val="decimal" w:pos="438"/>
              </w:tabs>
              <w:spacing w:before="20" w:after="20"/>
              <w:ind w:left="-72" w:right="-72"/>
              <w:jc w:val="right"/>
            </w:pPr>
            <w:r w:rsidRPr="002072F8">
              <w:t xml:space="preserve"> 14,414.4 </w:t>
            </w:r>
          </w:p>
        </w:tc>
        <w:tc>
          <w:tcPr>
            <w:tcW w:w="703" w:type="pct"/>
            <w:tcBorders>
              <w:top w:val="nil"/>
              <w:left w:val="nil"/>
              <w:bottom w:val="single" w:color="auto" w:sz="4" w:space="0"/>
              <w:right w:val="nil"/>
            </w:tcBorders>
            <w:shd w:val="clear" w:color="auto" w:fill="auto"/>
            <w:noWrap/>
            <w:hideMark/>
          </w:tcPr>
          <w:p w:rsidRPr="003E0B04" w:rsidR="00364B45" w:rsidP="008E1E3F" w:rsidRDefault="00364B45" w14:paraId="77F2DE81" w14:textId="06DF0822">
            <w:pPr>
              <w:pStyle w:val="TableText"/>
              <w:tabs>
                <w:tab w:val="decimal" w:pos="745"/>
              </w:tabs>
              <w:spacing w:before="20" w:after="20"/>
              <w:ind w:left="-72" w:right="-72"/>
              <w:jc w:val="right"/>
            </w:pPr>
            <w:r w:rsidRPr="002072F8">
              <w:t xml:space="preserve"> $333,116.78 </w:t>
            </w:r>
          </w:p>
        </w:tc>
      </w:tr>
      <w:tr w:rsidRPr="00C348A4" w:rsidR="00364B45" w:rsidTr="008E1E3F" w14:paraId="2469E3F0" w14:textId="77777777">
        <w:trPr>
          <w:trHeight w:val="20"/>
        </w:trPr>
        <w:tc>
          <w:tcPr>
            <w:tcW w:w="5000" w:type="pct"/>
            <w:gridSpan w:val="8"/>
            <w:tcBorders>
              <w:top w:val="single" w:color="auto" w:sz="4" w:space="0"/>
              <w:left w:val="nil"/>
              <w:bottom w:val="single" w:color="auto" w:sz="4" w:space="0"/>
              <w:right w:val="nil"/>
            </w:tcBorders>
            <w:shd w:val="clear" w:color="auto" w:fill="auto"/>
            <w:vAlign w:val="center"/>
            <w:hideMark/>
          </w:tcPr>
          <w:p w:rsidRPr="003C14A3" w:rsidR="00364B45" w:rsidP="008E1E3F" w:rsidRDefault="00364B45" w14:paraId="5C50D78B" w14:textId="77777777">
            <w:pPr>
              <w:spacing w:before="60" w:after="20" w:line="240" w:lineRule="auto"/>
              <w:ind w:left="-72" w:right="-72" w:firstLine="0"/>
              <w:rPr>
                <w:rFonts w:ascii="Arial" w:hAnsi="Arial" w:cs="Arial"/>
                <w:i/>
                <w:iCs/>
                <w:color w:val="000000"/>
                <w:sz w:val="18"/>
                <w:szCs w:val="18"/>
              </w:rPr>
            </w:pPr>
            <w:r w:rsidRPr="00C348A4">
              <w:rPr>
                <w:rFonts w:ascii="Arial" w:hAnsi="Arial" w:cs="Arial"/>
                <w:i/>
                <w:iCs/>
                <w:color w:val="000000"/>
                <w:sz w:val="18"/>
                <w:szCs w:val="18"/>
              </w:rPr>
              <w:t>Outcome</w:t>
            </w:r>
            <w:r>
              <w:rPr>
                <w:rFonts w:ascii="Arial" w:hAnsi="Arial" w:cs="Arial"/>
                <w:i/>
                <w:iCs/>
                <w:color w:val="000000"/>
                <w:sz w:val="18"/>
                <w:szCs w:val="18"/>
              </w:rPr>
              <w:t>s</w:t>
            </w:r>
            <w:r w:rsidRPr="00C348A4">
              <w:rPr>
                <w:rFonts w:ascii="Arial" w:hAnsi="Arial" w:cs="Arial"/>
                <w:i/>
                <w:iCs/>
                <w:color w:val="000000"/>
                <w:sz w:val="18"/>
                <w:szCs w:val="18"/>
              </w:rPr>
              <w:t xml:space="preserve"> and impact</w:t>
            </w:r>
            <w:r>
              <w:rPr>
                <w:rFonts w:ascii="Arial" w:hAnsi="Arial" w:cs="Arial"/>
                <w:i/>
                <w:iCs/>
                <w:color w:val="000000"/>
                <w:sz w:val="18"/>
                <w:szCs w:val="18"/>
              </w:rPr>
              <w:t>s</w:t>
            </w:r>
            <w:r w:rsidRPr="00C348A4">
              <w:rPr>
                <w:rFonts w:ascii="Arial" w:hAnsi="Arial" w:cs="Arial"/>
                <w:i/>
                <w:iCs/>
                <w:color w:val="000000"/>
                <w:sz w:val="18"/>
                <w:szCs w:val="18"/>
              </w:rPr>
              <w:t xml:space="preserve"> data</w:t>
            </w:r>
          </w:p>
        </w:tc>
      </w:tr>
      <w:tr w:rsidRPr="00C348A4" w:rsidR="00364B45" w:rsidTr="008E1E3F" w14:paraId="5756F695" w14:textId="77777777">
        <w:trPr>
          <w:trHeight w:val="20"/>
        </w:trPr>
        <w:tc>
          <w:tcPr>
            <w:tcW w:w="5000" w:type="pct"/>
            <w:gridSpan w:val="8"/>
            <w:tcBorders>
              <w:top w:val="single" w:color="auto" w:sz="4" w:space="0"/>
              <w:left w:val="nil"/>
              <w:bottom w:val="nil"/>
              <w:right w:val="nil"/>
            </w:tcBorders>
            <w:shd w:val="clear" w:color="auto" w:fill="auto"/>
            <w:vAlign w:val="center"/>
            <w:hideMark/>
          </w:tcPr>
          <w:p w:rsidRPr="003C14A3" w:rsidR="00364B45" w:rsidP="008E1E3F" w:rsidRDefault="00364B45" w14:paraId="0D5A2C02" w14:textId="77777777">
            <w:pPr>
              <w:spacing w:before="60" w:after="20" w:line="240" w:lineRule="auto"/>
              <w:ind w:left="-72" w:right="-72" w:firstLine="0"/>
              <w:rPr>
                <w:rFonts w:ascii="Arial" w:hAnsi="Arial" w:cs="Arial"/>
                <w:sz w:val="18"/>
                <w:szCs w:val="18"/>
              </w:rPr>
            </w:pPr>
            <w:r w:rsidRPr="003C14A3">
              <w:rPr>
                <w:rFonts w:ascii="Arial" w:hAnsi="Arial" w:cs="Arial"/>
                <w:i/>
                <w:iCs/>
                <w:color w:val="000000"/>
                <w:sz w:val="18"/>
                <w:szCs w:val="18"/>
              </w:rPr>
              <w:t xml:space="preserve">Administrative </w:t>
            </w:r>
            <w:r>
              <w:rPr>
                <w:rFonts w:ascii="Arial" w:hAnsi="Arial" w:cs="Arial"/>
                <w:i/>
                <w:iCs/>
                <w:color w:val="000000"/>
                <w:sz w:val="18"/>
                <w:szCs w:val="18"/>
              </w:rPr>
              <w:t>d</w:t>
            </w:r>
            <w:r w:rsidRPr="003C14A3">
              <w:rPr>
                <w:rFonts w:ascii="Arial" w:hAnsi="Arial" w:cs="Arial"/>
                <w:i/>
                <w:iCs/>
                <w:color w:val="000000"/>
                <w:sz w:val="18"/>
                <w:szCs w:val="18"/>
              </w:rPr>
              <w:t>ata</w:t>
            </w:r>
          </w:p>
        </w:tc>
      </w:tr>
      <w:tr w:rsidRPr="003E0B04" w:rsidR="00364B45" w:rsidTr="008E1E3F" w14:paraId="7F4E29DD"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3E3E9243" w14:textId="77777777">
            <w:pPr>
              <w:pStyle w:val="TableText"/>
              <w:spacing w:before="20" w:after="20"/>
              <w:ind w:left="-72" w:right="-72"/>
            </w:pPr>
            <w:r w:rsidRPr="003E0B04">
              <w:t>Obtain access to administrative data</w:t>
            </w:r>
          </w:p>
        </w:tc>
        <w:tc>
          <w:tcPr>
            <w:tcW w:w="574" w:type="pct"/>
            <w:tcBorders>
              <w:top w:val="nil"/>
              <w:left w:val="nil"/>
              <w:bottom w:val="nil"/>
              <w:right w:val="nil"/>
            </w:tcBorders>
            <w:shd w:val="clear" w:color="auto" w:fill="auto"/>
            <w:hideMark/>
          </w:tcPr>
          <w:p w:rsidRPr="003E0B04" w:rsidR="00364B45" w:rsidP="008E1E3F" w:rsidRDefault="00364B45" w14:paraId="017DEFE8" w14:textId="3547C48A">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364B45" w:rsidP="008E1E3F" w:rsidRDefault="00364B45" w14:paraId="57694968" w14:textId="5F161BCF">
            <w:pPr>
              <w:pStyle w:val="TableText"/>
              <w:tabs>
                <w:tab w:val="decimal" w:pos="527"/>
              </w:tabs>
              <w:spacing w:before="20" w:after="20"/>
              <w:ind w:left="-72" w:right="-72"/>
              <w:jc w:val="right"/>
            </w:pPr>
            <w:r w:rsidRPr="00085C2F">
              <w:t>1</w:t>
            </w:r>
          </w:p>
        </w:tc>
        <w:tc>
          <w:tcPr>
            <w:tcW w:w="402" w:type="pct"/>
            <w:tcBorders>
              <w:top w:val="nil"/>
              <w:left w:val="nil"/>
              <w:bottom w:val="nil"/>
              <w:right w:val="nil"/>
            </w:tcBorders>
            <w:shd w:val="clear" w:color="auto" w:fill="auto"/>
            <w:hideMark/>
          </w:tcPr>
          <w:p w:rsidRPr="003E0B04" w:rsidR="00364B45" w:rsidP="008E1E3F" w:rsidRDefault="00364B45" w14:paraId="7D320879" w14:textId="1D4BA0DA">
            <w:pPr>
              <w:pStyle w:val="TableText"/>
              <w:tabs>
                <w:tab w:val="decimal" w:pos="289"/>
              </w:tabs>
              <w:spacing w:before="20" w:after="20"/>
              <w:ind w:left="-72" w:right="-72"/>
              <w:jc w:val="right"/>
            </w:pPr>
            <w:bookmarkStart w:name="_GoBack" w:id="31"/>
            <w:r w:rsidRPr="00085C2F">
              <w:t>42.67</w:t>
            </w:r>
            <w:bookmarkEnd w:id="31"/>
          </w:p>
        </w:tc>
        <w:tc>
          <w:tcPr>
            <w:tcW w:w="533" w:type="pct"/>
            <w:tcBorders>
              <w:top w:val="nil"/>
              <w:left w:val="nil"/>
              <w:bottom w:val="nil"/>
              <w:right w:val="nil"/>
            </w:tcBorders>
            <w:shd w:val="clear" w:color="auto" w:fill="auto"/>
            <w:noWrap/>
            <w:hideMark/>
          </w:tcPr>
          <w:p w:rsidRPr="003E0B04" w:rsidR="00364B45" w:rsidP="008E1E3F" w:rsidRDefault="00364B45" w14:paraId="037C12A1" w14:textId="03D40624">
            <w:pPr>
              <w:pStyle w:val="TableText"/>
              <w:tabs>
                <w:tab w:val="decimal" w:pos="445"/>
              </w:tabs>
              <w:spacing w:before="20" w:after="20"/>
              <w:ind w:left="-72" w:right="-72"/>
              <w:jc w:val="right"/>
            </w:pPr>
            <w:r w:rsidRPr="00085C2F">
              <w:t xml:space="preserve"> 4,480.0 </w:t>
            </w:r>
          </w:p>
        </w:tc>
        <w:tc>
          <w:tcPr>
            <w:tcW w:w="454" w:type="pct"/>
            <w:tcBorders>
              <w:top w:val="nil"/>
              <w:left w:val="nil"/>
              <w:bottom w:val="nil"/>
              <w:right w:val="nil"/>
            </w:tcBorders>
            <w:shd w:val="clear" w:color="auto" w:fill="auto"/>
            <w:hideMark/>
          </w:tcPr>
          <w:p w:rsidRPr="003E0B04" w:rsidR="00364B45" w:rsidP="008E1E3F" w:rsidRDefault="00364B45" w14:paraId="49E369F4" w14:textId="6E35CACF">
            <w:pPr>
              <w:pStyle w:val="TableText"/>
              <w:tabs>
                <w:tab w:val="decimal" w:pos="344"/>
              </w:tabs>
              <w:spacing w:before="20" w:after="20"/>
              <w:ind w:left="-72" w:right="-72"/>
              <w:jc w:val="right"/>
            </w:pPr>
            <w:r w:rsidRPr="00085C2F">
              <w:t xml:space="preserve"> $42.81 </w:t>
            </w:r>
          </w:p>
        </w:tc>
        <w:tc>
          <w:tcPr>
            <w:tcW w:w="501" w:type="pct"/>
            <w:tcBorders>
              <w:top w:val="nil"/>
              <w:left w:val="nil"/>
              <w:bottom w:val="nil"/>
              <w:right w:val="nil"/>
            </w:tcBorders>
            <w:shd w:val="clear" w:color="auto" w:fill="auto"/>
            <w:hideMark/>
          </w:tcPr>
          <w:p w:rsidRPr="003E0B04" w:rsidR="00364B45" w:rsidP="008E1E3F" w:rsidRDefault="00364B45" w14:paraId="346489B6" w14:textId="0B8AB5E5">
            <w:pPr>
              <w:pStyle w:val="TableText"/>
              <w:tabs>
                <w:tab w:val="decimal" w:pos="438"/>
              </w:tabs>
              <w:spacing w:before="20" w:after="20"/>
              <w:ind w:left="-72" w:right="-72"/>
              <w:jc w:val="right"/>
            </w:pPr>
            <w:r w:rsidRPr="00085C2F">
              <w:t xml:space="preserve"> 1,493.3 </w:t>
            </w:r>
          </w:p>
        </w:tc>
        <w:tc>
          <w:tcPr>
            <w:tcW w:w="703" w:type="pct"/>
            <w:tcBorders>
              <w:top w:val="nil"/>
              <w:left w:val="nil"/>
              <w:bottom w:val="nil"/>
              <w:right w:val="nil"/>
            </w:tcBorders>
            <w:shd w:val="clear" w:color="auto" w:fill="auto"/>
            <w:noWrap/>
            <w:hideMark/>
          </w:tcPr>
          <w:p w:rsidRPr="003E0B04" w:rsidR="00364B45" w:rsidP="008E1E3F" w:rsidRDefault="00364B45" w14:paraId="1003DD51" w14:textId="2AAC8506">
            <w:pPr>
              <w:pStyle w:val="TableText"/>
              <w:tabs>
                <w:tab w:val="decimal" w:pos="745"/>
              </w:tabs>
              <w:spacing w:before="20" w:after="20"/>
              <w:ind w:left="-72" w:right="-72"/>
              <w:jc w:val="right"/>
            </w:pPr>
            <w:r w:rsidRPr="00085C2F">
              <w:t xml:space="preserve"> $63,929.60 </w:t>
            </w:r>
          </w:p>
        </w:tc>
      </w:tr>
      <w:tr w:rsidRPr="003E0B04" w:rsidR="00364B45" w:rsidTr="008E1E3F" w14:paraId="4E4A72DE"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74A90163" w14:textId="77777777">
            <w:pPr>
              <w:pStyle w:val="TableText"/>
              <w:spacing w:before="20" w:after="20"/>
              <w:ind w:left="-72" w:right="-72"/>
            </w:pPr>
            <w:r w:rsidRPr="003E0B04">
              <w:t>Report administrative data</w:t>
            </w:r>
          </w:p>
        </w:tc>
        <w:tc>
          <w:tcPr>
            <w:tcW w:w="574" w:type="pct"/>
            <w:tcBorders>
              <w:top w:val="nil"/>
              <w:left w:val="nil"/>
              <w:bottom w:val="nil"/>
              <w:right w:val="nil"/>
            </w:tcBorders>
            <w:shd w:val="clear" w:color="auto" w:fill="auto"/>
            <w:hideMark/>
          </w:tcPr>
          <w:p w:rsidRPr="003E0B04" w:rsidR="00364B45" w:rsidP="008E1E3F" w:rsidRDefault="00364B45" w14:paraId="12A727C8" w14:textId="3777FF30">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364B45" w:rsidP="008E1E3F" w:rsidRDefault="00364B45" w14:paraId="31ADDE07" w14:textId="20B255A5">
            <w:pPr>
              <w:pStyle w:val="TableText"/>
              <w:tabs>
                <w:tab w:val="decimal" w:pos="527"/>
              </w:tabs>
              <w:spacing w:before="20" w:after="20"/>
              <w:ind w:left="-72" w:right="-72"/>
              <w:jc w:val="right"/>
            </w:pPr>
            <w:r w:rsidRPr="00085C2F">
              <w:t>2</w:t>
            </w:r>
          </w:p>
        </w:tc>
        <w:tc>
          <w:tcPr>
            <w:tcW w:w="402" w:type="pct"/>
            <w:tcBorders>
              <w:top w:val="nil"/>
              <w:left w:val="nil"/>
              <w:bottom w:val="nil"/>
              <w:right w:val="nil"/>
            </w:tcBorders>
            <w:shd w:val="clear" w:color="auto" w:fill="auto"/>
            <w:hideMark/>
          </w:tcPr>
          <w:p w:rsidRPr="003E0B04" w:rsidR="00364B45" w:rsidP="008E1E3F" w:rsidRDefault="00364B45" w14:paraId="762B791F" w14:textId="748C6AE3">
            <w:pPr>
              <w:pStyle w:val="TableText"/>
              <w:tabs>
                <w:tab w:val="decimal" w:pos="289"/>
              </w:tabs>
              <w:spacing w:before="20" w:after="20"/>
              <w:ind w:left="-72" w:right="-72"/>
              <w:jc w:val="right"/>
            </w:pPr>
            <w:r w:rsidRPr="00085C2F">
              <w:t>144</w:t>
            </w:r>
          </w:p>
        </w:tc>
        <w:tc>
          <w:tcPr>
            <w:tcW w:w="533" w:type="pct"/>
            <w:tcBorders>
              <w:top w:val="nil"/>
              <w:left w:val="nil"/>
              <w:bottom w:val="nil"/>
              <w:right w:val="nil"/>
            </w:tcBorders>
            <w:shd w:val="clear" w:color="auto" w:fill="auto"/>
            <w:noWrap/>
            <w:hideMark/>
          </w:tcPr>
          <w:p w:rsidRPr="003E0B04" w:rsidR="00364B45" w:rsidP="008E1E3F" w:rsidRDefault="00364B45" w14:paraId="7CD29E82" w14:textId="6AFDE870">
            <w:pPr>
              <w:pStyle w:val="TableText"/>
              <w:tabs>
                <w:tab w:val="decimal" w:pos="445"/>
              </w:tabs>
              <w:spacing w:before="20" w:after="20"/>
              <w:ind w:left="-72" w:right="-72"/>
              <w:jc w:val="right"/>
            </w:pPr>
            <w:r w:rsidRPr="00085C2F">
              <w:t xml:space="preserve"> 30,240.0 </w:t>
            </w:r>
          </w:p>
        </w:tc>
        <w:tc>
          <w:tcPr>
            <w:tcW w:w="454" w:type="pct"/>
            <w:tcBorders>
              <w:top w:val="nil"/>
              <w:left w:val="nil"/>
              <w:bottom w:val="nil"/>
              <w:right w:val="nil"/>
            </w:tcBorders>
            <w:shd w:val="clear" w:color="auto" w:fill="auto"/>
            <w:hideMark/>
          </w:tcPr>
          <w:p w:rsidRPr="003E0B04" w:rsidR="00364B45" w:rsidP="008E1E3F" w:rsidRDefault="00364B45" w14:paraId="3717D1FF" w14:textId="49ED7F66">
            <w:pPr>
              <w:pStyle w:val="TableText"/>
              <w:tabs>
                <w:tab w:val="decimal" w:pos="344"/>
              </w:tabs>
              <w:spacing w:before="20" w:after="20"/>
              <w:ind w:left="-72" w:right="-72"/>
              <w:jc w:val="right"/>
            </w:pPr>
            <w:r w:rsidRPr="00085C2F">
              <w:t xml:space="preserve"> $16.73 </w:t>
            </w:r>
          </w:p>
        </w:tc>
        <w:tc>
          <w:tcPr>
            <w:tcW w:w="501" w:type="pct"/>
            <w:tcBorders>
              <w:top w:val="nil"/>
              <w:left w:val="nil"/>
              <w:bottom w:val="nil"/>
              <w:right w:val="nil"/>
            </w:tcBorders>
            <w:shd w:val="clear" w:color="auto" w:fill="auto"/>
            <w:hideMark/>
          </w:tcPr>
          <w:p w:rsidRPr="003E0B04" w:rsidR="00364B45" w:rsidP="008E1E3F" w:rsidRDefault="00364B45" w14:paraId="27DFE55A" w14:textId="0AB1FCD9">
            <w:pPr>
              <w:pStyle w:val="TableText"/>
              <w:tabs>
                <w:tab w:val="decimal" w:pos="438"/>
              </w:tabs>
              <w:spacing w:before="20" w:after="20"/>
              <w:ind w:left="-72" w:right="-72"/>
              <w:jc w:val="right"/>
            </w:pPr>
            <w:r w:rsidRPr="00085C2F">
              <w:t xml:space="preserve"> 10,080.0 </w:t>
            </w:r>
          </w:p>
        </w:tc>
        <w:tc>
          <w:tcPr>
            <w:tcW w:w="703" w:type="pct"/>
            <w:tcBorders>
              <w:top w:val="nil"/>
              <w:left w:val="nil"/>
              <w:bottom w:val="nil"/>
              <w:right w:val="nil"/>
            </w:tcBorders>
            <w:shd w:val="clear" w:color="auto" w:fill="auto"/>
            <w:noWrap/>
            <w:hideMark/>
          </w:tcPr>
          <w:p w:rsidRPr="003E0B04" w:rsidR="00364B45" w:rsidP="008E1E3F" w:rsidRDefault="00364B45" w14:paraId="536E6CA2" w14:textId="693DC402">
            <w:pPr>
              <w:pStyle w:val="TableText"/>
              <w:tabs>
                <w:tab w:val="decimal" w:pos="745"/>
              </w:tabs>
              <w:spacing w:before="20" w:after="20"/>
              <w:ind w:left="-72" w:right="-72"/>
              <w:jc w:val="right"/>
            </w:pPr>
            <w:r w:rsidRPr="00085C2F">
              <w:t xml:space="preserve"> $168,638.40 </w:t>
            </w:r>
          </w:p>
        </w:tc>
      </w:tr>
      <w:tr w:rsidRPr="00C348A4" w:rsidR="00364B45" w:rsidTr="008E1E3F" w14:paraId="531F707B" w14:textId="77777777">
        <w:trPr>
          <w:trHeight w:val="20"/>
        </w:trPr>
        <w:tc>
          <w:tcPr>
            <w:tcW w:w="5000" w:type="pct"/>
            <w:gridSpan w:val="8"/>
            <w:tcBorders>
              <w:top w:val="nil"/>
              <w:left w:val="nil"/>
              <w:bottom w:val="nil"/>
              <w:right w:val="nil"/>
            </w:tcBorders>
            <w:shd w:val="clear" w:color="auto" w:fill="auto"/>
            <w:vAlign w:val="center"/>
            <w:hideMark/>
          </w:tcPr>
          <w:p w:rsidRPr="003C14A3" w:rsidR="00364B45" w:rsidP="008E1E3F" w:rsidRDefault="00364B45" w14:paraId="19259DB2" w14:textId="77777777">
            <w:pPr>
              <w:spacing w:before="60" w:after="20" w:line="240" w:lineRule="auto"/>
              <w:ind w:left="-72" w:right="-72" w:firstLine="0"/>
              <w:rPr>
                <w:rFonts w:ascii="Arial" w:hAnsi="Arial" w:cs="Arial"/>
                <w:sz w:val="18"/>
                <w:szCs w:val="18"/>
              </w:rPr>
            </w:pPr>
            <w:r w:rsidRPr="003C14A3">
              <w:rPr>
                <w:rFonts w:ascii="Arial" w:hAnsi="Arial" w:cs="Arial"/>
                <w:i/>
                <w:iCs/>
                <w:color w:val="000000"/>
                <w:sz w:val="18"/>
                <w:szCs w:val="18"/>
              </w:rPr>
              <w:t>Standardized instruments</w:t>
            </w:r>
          </w:p>
        </w:tc>
      </w:tr>
      <w:tr w:rsidRPr="003E0B04" w:rsidR="00364B45" w:rsidTr="008E1E3F" w14:paraId="03A71227" w14:textId="77777777">
        <w:trPr>
          <w:trHeight w:val="20"/>
        </w:trPr>
        <w:tc>
          <w:tcPr>
            <w:tcW w:w="1256" w:type="pct"/>
            <w:tcBorders>
              <w:top w:val="nil"/>
              <w:left w:val="nil"/>
              <w:bottom w:val="nil"/>
              <w:right w:val="nil"/>
            </w:tcBorders>
            <w:shd w:val="clear" w:color="auto" w:fill="auto"/>
            <w:vAlign w:val="center"/>
            <w:hideMark/>
          </w:tcPr>
          <w:p w:rsidRPr="003E0B04" w:rsidR="00364B45" w:rsidP="008E1E3F" w:rsidRDefault="00364B45" w14:paraId="782B0F13" w14:textId="77777777">
            <w:pPr>
              <w:pStyle w:val="TableText"/>
              <w:spacing w:before="20" w:after="20"/>
              <w:ind w:left="-72" w:right="-72"/>
            </w:pPr>
            <w:r w:rsidRPr="003E0B04">
              <w:t>Review and adopt reporting templates</w:t>
            </w:r>
          </w:p>
        </w:tc>
        <w:tc>
          <w:tcPr>
            <w:tcW w:w="574" w:type="pct"/>
            <w:tcBorders>
              <w:top w:val="nil"/>
              <w:left w:val="nil"/>
              <w:bottom w:val="nil"/>
              <w:right w:val="nil"/>
            </w:tcBorders>
            <w:shd w:val="clear" w:color="auto" w:fill="auto"/>
            <w:hideMark/>
          </w:tcPr>
          <w:p w:rsidRPr="003E0B04" w:rsidR="00364B45" w:rsidP="008E1E3F" w:rsidRDefault="00364B45" w14:paraId="26EE376D" w14:textId="01955CE4">
            <w:pPr>
              <w:pStyle w:val="TableText"/>
              <w:tabs>
                <w:tab w:val="decimal" w:pos="527"/>
              </w:tabs>
              <w:spacing w:before="20" w:after="20"/>
              <w:ind w:left="-72" w:right="-72"/>
              <w:jc w:val="right"/>
            </w:pPr>
            <w:r w:rsidRPr="00085C2F">
              <w:t>35</w:t>
            </w:r>
          </w:p>
        </w:tc>
        <w:tc>
          <w:tcPr>
            <w:tcW w:w="577" w:type="pct"/>
            <w:tcBorders>
              <w:top w:val="nil"/>
              <w:left w:val="nil"/>
              <w:bottom w:val="nil"/>
              <w:right w:val="nil"/>
            </w:tcBorders>
            <w:shd w:val="clear" w:color="auto" w:fill="auto"/>
            <w:hideMark/>
          </w:tcPr>
          <w:p w:rsidRPr="003E0B04" w:rsidR="00364B45" w:rsidP="008E1E3F" w:rsidRDefault="00364B45" w14:paraId="1BD11D40" w14:textId="373D4C7D">
            <w:pPr>
              <w:pStyle w:val="TableText"/>
              <w:tabs>
                <w:tab w:val="decimal" w:pos="527"/>
              </w:tabs>
              <w:spacing w:before="20" w:after="20"/>
              <w:ind w:left="-72" w:right="-72"/>
              <w:jc w:val="right"/>
            </w:pPr>
            <w:r w:rsidRPr="00085C2F">
              <w:t>0.33</w:t>
            </w:r>
          </w:p>
        </w:tc>
        <w:tc>
          <w:tcPr>
            <w:tcW w:w="402" w:type="pct"/>
            <w:tcBorders>
              <w:top w:val="nil"/>
              <w:left w:val="nil"/>
              <w:bottom w:val="nil"/>
              <w:right w:val="nil"/>
            </w:tcBorders>
            <w:shd w:val="clear" w:color="auto" w:fill="auto"/>
            <w:hideMark/>
          </w:tcPr>
          <w:p w:rsidRPr="003E0B04" w:rsidR="00364B45" w:rsidP="008E1E3F" w:rsidRDefault="00364B45" w14:paraId="405BF31F" w14:textId="45AC287C">
            <w:pPr>
              <w:pStyle w:val="TableText"/>
              <w:tabs>
                <w:tab w:val="decimal" w:pos="289"/>
              </w:tabs>
              <w:spacing w:before="20" w:after="20"/>
              <w:ind w:left="-72" w:right="-72"/>
              <w:jc w:val="right"/>
            </w:pPr>
            <w:r w:rsidRPr="00085C2F">
              <w:t>8</w:t>
            </w:r>
          </w:p>
        </w:tc>
        <w:tc>
          <w:tcPr>
            <w:tcW w:w="533" w:type="pct"/>
            <w:tcBorders>
              <w:top w:val="nil"/>
              <w:left w:val="nil"/>
              <w:bottom w:val="nil"/>
              <w:right w:val="nil"/>
            </w:tcBorders>
            <w:shd w:val="clear" w:color="auto" w:fill="auto"/>
            <w:noWrap/>
            <w:hideMark/>
          </w:tcPr>
          <w:p w:rsidRPr="003E0B04" w:rsidR="00364B45" w:rsidP="008E1E3F" w:rsidRDefault="00364B45" w14:paraId="228AC20F" w14:textId="5A195A56">
            <w:pPr>
              <w:pStyle w:val="TableText"/>
              <w:tabs>
                <w:tab w:val="decimal" w:pos="445"/>
              </w:tabs>
              <w:spacing w:before="20" w:after="20"/>
              <w:ind w:left="-72" w:right="-72"/>
              <w:jc w:val="right"/>
            </w:pPr>
            <w:r w:rsidRPr="00085C2F">
              <w:t xml:space="preserve"> 280.0 </w:t>
            </w:r>
          </w:p>
        </w:tc>
        <w:tc>
          <w:tcPr>
            <w:tcW w:w="454" w:type="pct"/>
            <w:tcBorders>
              <w:top w:val="nil"/>
              <w:left w:val="nil"/>
              <w:bottom w:val="nil"/>
              <w:right w:val="nil"/>
            </w:tcBorders>
            <w:shd w:val="clear" w:color="auto" w:fill="auto"/>
            <w:hideMark/>
          </w:tcPr>
          <w:p w:rsidRPr="003E0B04" w:rsidR="00364B45" w:rsidP="008E1E3F" w:rsidRDefault="00364B45" w14:paraId="40436C1A" w14:textId="7899E50D">
            <w:pPr>
              <w:pStyle w:val="TableText"/>
              <w:tabs>
                <w:tab w:val="decimal" w:pos="344"/>
              </w:tabs>
              <w:spacing w:before="20" w:after="20"/>
              <w:ind w:left="-72" w:right="-72"/>
              <w:jc w:val="right"/>
            </w:pPr>
            <w:r w:rsidRPr="00085C2F">
              <w:t xml:space="preserve"> $16.73 </w:t>
            </w:r>
          </w:p>
        </w:tc>
        <w:tc>
          <w:tcPr>
            <w:tcW w:w="501" w:type="pct"/>
            <w:tcBorders>
              <w:top w:val="nil"/>
              <w:left w:val="nil"/>
              <w:bottom w:val="nil"/>
              <w:right w:val="nil"/>
            </w:tcBorders>
            <w:shd w:val="clear" w:color="auto" w:fill="auto"/>
            <w:hideMark/>
          </w:tcPr>
          <w:p w:rsidRPr="003E0B04" w:rsidR="00364B45" w:rsidP="008E1E3F" w:rsidRDefault="00364B45" w14:paraId="7596F330" w14:textId="19AB8856">
            <w:pPr>
              <w:pStyle w:val="TableText"/>
              <w:tabs>
                <w:tab w:val="decimal" w:pos="438"/>
              </w:tabs>
              <w:spacing w:before="20" w:after="20"/>
              <w:ind w:left="-72" w:right="-72"/>
              <w:jc w:val="right"/>
            </w:pPr>
            <w:r w:rsidRPr="00085C2F">
              <w:t xml:space="preserve"> 93.3 </w:t>
            </w:r>
          </w:p>
        </w:tc>
        <w:tc>
          <w:tcPr>
            <w:tcW w:w="703" w:type="pct"/>
            <w:tcBorders>
              <w:top w:val="nil"/>
              <w:left w:val="nil"/>
              <w:bottom w:val="nil"/>
              <w:right w:val="nil"/>
            </w:tcBorders>
            <w:shd w:val="clear" w:color="auto" w:fill="auto"/>
            <w:noWrap/>
            <w:hideMark/>
          </w:tcPr>
          <w:p w:rsidRPr="003E0B04" w:rsidR="00364B45" w:rsidP="008E1E3F" w:rsidRDefault="00364B45" w14:paraId="3AFC7F29" w14:textId="649A0A2E">
            <w:pPr>
              <w:pStyle w:val="TableText"/>
              <w:tabs>
                <w:tab w:val="decimal" w:pos="745"/>
              </w:tabs>
              <w:spacing w:before="20" w:after="20"/>
              <w:ind w:left="-72" w:right="-72"/>
              <w:jc w:val="right"/>
            </w:pPr>
            <w:r w:rsidRPr="00085C2F">
              <w:t xml:space="preserve"> $1,561.47 </w:t>
            </w:r>
          </w:p>
        </w:tc>
      </w:tr>
      <w:tr w:rsidRPr="003E0B04" w:rsidR="00364B45" w:rsidTr="008E1E3F" w14:paraId="2C3F4A97" w14:textId="77777777">
        <w:trPr>
          <w:trHeight w:val="20"/>
        </w:trPr>
        <w:tc>
          <w:tcPr>
            <w:tcW w:w="1256" w:type="pct"/>
            <w:tcBorders>
              <w:top w:val="nil"/>
              <w:left w:val="nil"/>
              <w:right w:val="nil"/>
            </w:tcBorders>
            <w:shd w:val="clear" w:color="auto" w:fill="auto"/>
            <w:vAlign w:val="center"/>
            <w:hideMark/>
          </w:tcPr>
          <w:p w:rsidRPr="003E0B04" w:rsidR="00364B45" w:rsidP="008E1E3F" w:rsidRDefault="00364B45" w14:paraId="3B7015DE" w14:textId="77777777">
            <w:pPr>
              <w:pStyle w:val="TableText"/>
              <w:spacing w:before="20" w:after="20"/>
              <w:ind w:left="-72" w:right="-72"/>
            </w:pPr>
            <w:r w:rsidRPr="003E0B04">
              <w:t xml:space="preserve">Data entry for standardized </w:t>
            </w:r>
            <w:proofErr w:type="spellStart"/>
            <w:r w:rsidRPr="003E0B04">
              <w:t>instruments</w:t>
            </w:r>
            <w:r>
              <w:rPr>
                <w:vertAlign w:val="superscript"/>
              </w:rPr>
              <w:t>a</w:t>
            </w:r>
            <w:proofErr w:type="spellEnd"/>
          </w:p>
        </w:tc>
        <w:tc>
          <w:tcPr>
            <w:tcW w:w="574" w:type="pct"/>
            <w:tcBorders>
              <w:top w:val="nil"/>
              <w:left w:val="nil"/>
              <w:right w:val="nil"/>
            </w:tcBorders>
            <w:shd w:val="clear" w:color="auto" w:fill="auto"/>
            <w:hideMark/>
          </w:tcPr>
          <w:p w:rsidRPr="003E0B04" w:rsidR="00364B45" w:rsidP="008E1E3F" w:rsidRDefault="00364B45" w14:paraId="5603CC39" w14:textId="048576BC">
            <w:pPr>
              <w:pStyle w:val="TableText"/>
              <w:tabs>
                <w:tab w:val="decimal" w:pos="527"/>
              </w:tabs>
              <w:spacing w:before="20" w:after="20"/>
              <w:ind w:left="-72" w:right="-72"/>
              <w:jc w:val="right"/>
            </w:pPr>
            <w:r w:rsidRPr="00085C2F">
              <w:t>35</w:t>
            </w:r>
          </w:p>
        </w:tc>
        <w:tc>
          <w:tcPr>
            <w:tcW w:w="577" w:type="pct"/>
            <w:tcBorders>
              <w:top w:val="nil"/>
              <w:left w:val="nil"/>
              <w:right w:val="nil"/>
            </w:tcBorders>
            <w:shd w:val="clear" w:color="auto" w:fill="auto"/>
            <w:hideMark/>
          </w:tcPr>
          <w:p w:rsidRPr="003E0B04" w:rsidR="00364B45" w:rsidP="008E1E3F" w:rsidRDefault="00364B45" w14:paraId="6ABE9A18" w14:textId="42F512EB">
            <w:pPr>
              <w:pStyle w:val="TableText"/>
              <w:tabs>
                <w:tab w:val="decimal" w:pos="527"/>
              </w:tabs>
              <w:spacing w:before="20" w:after="20"/>
              <w:ind w:left="-72" w:right="-72"/>
              <w:jc w:val="right"/>
            </w:pPr>
            <w:r w:rsidRPr="00085C2F">
              <w:t>130</w:t>
            </w:r>
          </w:p>
        </w:tc>
        <w:tc>
          <w:tcPr>
            <w:tcW w:w="402" w:type="pct"/>
            <w:tcBorders>
              <w:top w:val="nil"/>
              <w:left w:val="nil"/>
              <w:right w:val="nil"/>
            </w:tcBorders>
            <w:shd w:val="clear" w:color="auto" w:fill="auto"/>
            <w:hideMark/>
          </w:tcPr>
          <w:p w:rsidRPr="003E0B04" w:rsidR="00364B45" w:rsidP="008E1E3F" w:rsidRDefault="00364B45" w14:paraId="2D2A806F" w14:textId="4EE38A20">
            <w:pPr>
              <w:pStyle w:val="TableText"/>
              <w:tabs>
                <w:tab w:val="decimal" w:pos="289"/>
              </w:tabs>
              <w:spacing w:before="20" w:after="20"/>
              <w:ind w:left="-72" w:right="-72"/>
              <w:jc w:val="right"/>
            </w:pPr>
            <w:r w:rsidRPr="00085C2F">
              <w:t>1.25</w:t>
            </w:r>
          </w:p>
        </w:tc>
        <w:tc>
          <w:tcPr>
            <w:tcW w:w="533" w:type="pct"/>
            <w:tcBorders>
              <w:top w:val="nil"/>
              <w:left w:val="nil"/>
              <w:right w:val="nil"/>
            </w:tcBorders>
            <w:shd w:val="clear" w:color="auto" w:fill="auto"/>
            <w:noWrap/>
            <w:hideMark/>
          </w:tcPr>
          <w:p w:rsidRPr="003E0B04" w:rsidR="00364B45" w:rsidP="008E1E3F" w:rsidRDefault="00364B45" w14:paraId="528DE383" w14:textId="0F28AC9E">
            <w:pPr>
              <w:pStyle w:val="TableText"/>
              <w:tabs>
                <w:tab w:val="decimal" w:pos="445"/>
              </w:tabs>
              <w:spacing w:before="20" w:after="20"/>
              <w:ind w:left="-72" w:right="-72"/>
              <w:jc w:val="right"/>
            </w:pPr>
            <w:r w:rsidRPr="00085C2F">
              <w:t xml:space="preserve"> 17,062.5 </w:t>
            </w:r>
          </w:p>
        </w:tc>
        <w:tc>
          <w:tcPr>
            <w:tcW w:w="454" w:type="pct"/>
            <w:tcBorders>
              <w:top w:val="nil"/>
              <w:left w:val="nil"/>
              <w:right w:val="nil"/>
            </w:tcBorders>
            <w:shd w:val="clear" w:color="auto" w:fill="auto"/>
            <w:hideMark/>
          </w:tcPr>
          <w:p w:rsidRPr="003E0B04" w:rsidR="00364B45" w:rsidP="008E1E3F" w:rsidRDefault="00364B45" w14:paraId="285DF37B" w14:textId="0A36D5C7">
            <w:pPr>
              <w:pStyle w:val="TableText"/>
              <w:tabs>
                <w:tab w:val="decimal" w:pos="344"/>
              </w:tabs>
              <w:spacing w:before="20" w:after="20"/>
              <w:ind w:left="-72" w:right="-72"/>
              <w:jc w:val="right"/>
            </w:pPr>
            <w:r w:rsidRPr="00085C2F">
              <w:t xml:space="preserve"> $16.73 </w:t>
            </w:r>
          </w:p>
        </w:tc>
        <w:tc>
          <w:tcPr>
            <w:tcW w:w="501" w:type="pct"/>
            <w:tcBorders>
              <w:top w:val="nil"/>
              <w:left w:val="nil"/>
              <w:right w:val="nil"/>
            </w:tcBorders>
            <w:shd w:val="clear" w:color="auto" w:fill="auto"/>
            <w:hideMark/>
          </w:tcPr>
          <w:p w:rsidRPr="003E0B04" w:rsidR="00364B45" w:rsidP="008E1E3F" w:rsidRDefault="00364B45" w14:paraId="375275D3" w14:textId="2672E438">
            <w:pPr>
              <w:pStyle w:val="TableText"/>
              <w:tabs>
                <w:tab w:val="decimal" w:pos="438"/>
              </w:tabs>
              <w:spacing w:before="20" w:after="20"/>
              <w:ind w:left="-72" w:right="-72"/>
              <w:jc w:val="right"/>
            </w:pPr>
            <w:r w:rsidRPr="00085C2F">
              <w:t xml:space="preserve"> 5,687.5 </w:t>
            </w:r>
          </w:p>
        </w:tc>
        <w:tc>
          <w:tcPr>
            <w:tcW w:w="703" w:type="pct"/>
            <w:tcBorders>
              <w:top w:val="nil"/>
              <w:left w:val="nil"/>
              <w:right w:val="nil"/>
            </w:tcBorders>
            <w:shd w:val="clear" w:color="auto" w:fill="auto"/>
            <w:noWrap/>
            <w:hideMark/>
          </w:tcPr>
          <w:p w:rsidRPr="003E0B04" w:rsidR="00364B45" w:rsidP="008E1E3F" w:rsidRDefault="00364B45" w14:paraId="717EE5B5" w14:textId="22D13FD9">
            <w:pPr>
              <w:pStyle w:val="TableText"/>
              <w:tabs>
                <w:tab w:val="decimal" w:pos="745"/>
              </w:tabs>
              <w:spacing w:before="20" w:after="20"/>
              <w:ind w:left="-72" w:right="-72"/>
              <w:jc w:val="right"/>
            </w:pPr>
            <w:r w:rsidRPr="00085C2F">
              <w:t xml:space="preserve"> $95,151.88 </w:t>
            </w:r>
          </w:p>
        </w:tc>
      </w:tr>
      <w:tr w:rsidRPr="003E0B04" w:rsidR="00364B45" w:rsidTr="008E1E3F" w14:paraId="69231B5C" w14:textId="77777777">
        <w:trPr>
          <w:trHeight w:val="20"/>
        </w:trPr>
        <w:tc>
          <w:tcPr>
            <w:tcW w:w="1256" w:type="pct"/>
            <w:tcBorders>
              <w:top w:val="nil"/>
              <w:left w:val="nil"/>
              <w:right w:val="nil"/>
            </w:tcBorders>
            <w:shd w:val="clear" w:color="auto" w:fill="auto"/>
            <w:vAlign w:val="center"/>
            <w:hideMark/>
          </w:tcPr>
          <w:p w:rsidRPr="003E0B04" w:rsidR="00364B45" w:rsidP="008E1E3F" w:rsidRDefault="00364B45" w14:paraId="131D43D2" w14:textId="77777777">
            <w:pPr>
              <w:pStyle w:val="TableText"/>
              <w:spacing w:before="20" w:after="20"/>
              <w:ind w:left="-72" w:right="-72"/>
            </w:pPr>
            <w:r w:rsidRPr="003E0B04">
              <w:t>Review records and submit </w:t>
            </w:r>
          </w:p>
        </w:tc>
        <w:tc>
          <w:tcPr>
            <w:tcW w:w="574" w:type="pct"/>
            <w:tcBorders>
              <w:top w:val="nil"/>
              <w:left w:val="nil"/>
              <w:right w:val="nil"/>
            </w:tcBorders>
            <w:shd w:val="clear" w:color="auto" w:fill="auto"/>
            <w:hideMark/>
          </w:tcPr>
          <w:p w:rsidRPr="003E0B04" w:rsidR="00364B45" w:rsidP="008E1E3F" w:rsidRDefault="00364B45" w14:paraId="64BF9545" w14:textId="508B33BC">
            <w:pPr>
              <w:pStyle w:val="TableText"/>
              <w:tabs>
                <w:tab w:val="decimal" w:pos="527"/>
              </w:tabs>
              <w:spacing w:before="20" w:after="20"/>
              <w:ind w:left="-72" w:right="-72"/>
              <w:jc w:val="right"/>
            </w:pPr>
            <w:r w:rsidRPr="00085C2F">
              <w:t>35</w:t>
            </w:r>
          </w:p>
        </w:tc>
        <w:tc>
          <w:tcPr>
            <w:tcW w:w="577" w:type="pct"/>
            <w:tcBorders>
              <w:top w:val="nil"/>
              <w:left w:val="nil"/>
              <w:right w:val="nil"/>
            </w:tcBorders>
            <w:shd w:val="clear" w:color="auto" w:fill="auto"/>
            <w:hideMark/>
          </w:tcPr>
          <w:p w:rsidRPr="003E0B04" w:rsidR="00364B45" w:rsidP="008E1E3F" w:rsidRDefault="00364B45" w14:paraId="24CE6AEF" w14:textId="74B3F933">
            <w:pPr>
              <w:pStyle w:val="TableText"/>
              <w:tabs>
                <w:tab w:val="decimal" w:pos="527"/>
              </w:tabs>
              <w:spacing w:before="20" w:after="20"/>
              <w:ind w:left="-72" w:right="-72"/>
              <w:jc w:val="right"/>
            </w:pPr>
            <w:r w:rsidRPr="00085C2F">
              <w:t>2</w:t>
            </w:r>
          </w:p>
        </w:tc>
        <w:tc>
          <w:tcPr>
            <w:tcW w:w="402" w:type="pct"/>
            <w:tcBorders>
              <w:top w:val="nil"/>
              <w:left w:val="nil"/>
              <w:right w:val="nil"/>
            </w:tcBorders>
            <w:shd w:val="clear" w:color="auto" w:fill="auto"/>
            <w:hideMark/>
          </w:tcPr>
          <w:p w:rsidRPr="003E0B04" w:rsidR="00364B45" w:rsidP="008E1E3F" w:rsidRDefault="00364B45" w14:paraId="1DE917C3" w14:textId="376C056D">
            <w:pPr>
              <w:pStyle w:val="TableText"/>
              <w:tabs>
                <w:tab w:val="decimal" w:pos="289"/>
              </w:tabs>
              <w:spacing w:before="20" w:after="20"/>
              <w:ind w:left="-72" w:right="-72"/>
              <w:jc w:val="right"/>
            </w:pPr>
            <w:r w:rsidRPr="00085C2F">
              <w:t>25</w:t>
            </w:r>
          </w:p>
        </w:tc>
        <w:tc>
          <w:tcPr>
            <w:tcW w:w="533" w:type="pct"/>
            <w:tcBorders>
              <w:top w:val="nil"/>
              <w:left w:val="nil"/>
              <w:right w:val="nil"/>
            </w:tcBorders>
            <w:shd w:val="clear" w:color="auto" w:fill="auto"/>
            <w:noWrap/>
            <w:hideMark/>
          </w:tcPr>
          <w:p w:rsidRPr="003E0B04" w:rsidR="00364B45" w:rsidP="008E1E3F" w:rsidRDefault="00364B45" w14:paraId="12414B84" w14:textId="7F859E3E">
            <w:pPr>
              <w:pStyle w:val="TableText"/>
              <w:tabs>
                <w:tab w:val="decimal" w:pos="445"/>
              </w:tabs>
              <w:spacing w:before="20" w:after="20"/>
              <w:ind w:left="-72" w:right="-72"/>
              <w:jc w:val="right"/>
            </w:pPr>
            <w:r w:rsidRPr="00085C2F">
              <w:t xml:space="preserve"> 5,250.0 </w:t>
            </w:r>
          </w:p>
        </w:tc>
        <w:tc>
          <w:tcPr>
            <w:tcW w:w="454" w:type="pct"/>
            <w:tcBorders>
              <w:top w:val="nil"/>
              <w:left w:val="nil"/>
              <w:right w:val="nil"/>
            </w:tcBorders>
            <w:shd w:val="clear" w:color="auto" w:fill="auto"/>
            <w:hideMark/>
          </w:tcPr>
          <w:p w:rsidRPr="003E0B04" w:rsidR="00364B45" w:rsidP="008E1E3F" w:rsidRDefault="00364B45" w14:paraId="6DFAB8DA" w14:textId="4618EFA7">
            <w:pPr>
              <w:pStyle w:val="TableText"/>
              <w:tabs>
                <w:tab w:val="decimal" w:pos="344"/>
              </w:tabs>
              <w:spacing w:before="20" w:after="20"/>
              <w:ind w:left="-72" w:right="-72"/>
              <w:jc w:val="right"/>
            </w:pPr>
            <w:r w:rsidRPr="00085C2F">
              <w:t xml:space="preserve"> $16.73 </w:t>
            </w:r>
          </w:p>
        </w:tc>
        <w:tc>
          <w:tcPr>
            <w:tcW w:w="501" w:type="pct"/>
            <w:tcBorders>
              <w:top w:val="nil"/>
              <w:left w:val="nil"/>
              <w:right w:val="nil"/>
            </w:tcBorders>
            <w:shd w:val="clear" w:color="auto" w:fill="auto"/>
            <w:hideMark/>
          </w:tcPr>
          <w:p w:rsidRPr="003E0B04" w:rsidR="00364B45" w:rsidP="008E1E3F" w:rsidRDefault="00364B45" w14:paraId="46928259" w14:textId="7013752E">
            <w:pPr>
              <w:pStyle w:val="TableText"/>
              <w:tabs>
                <w:tab w:val="decimal" w:pos="438"/>
              </w:tabs>
              <w:spacing w:before="20" w:after="20"/>
              <w:ind w:left="-72" w:right="-72"/>
              <w:jc w:val="right"/>
            </w:pPr>
            <w:r w:rsidRPr="00085C2F">
              <w:t xml:space="preserve"> 1,750.0 </w:t>
            </w:r>
          </w:p>
        </w:tc>
        <w:tc>
          <w:tcPr>
            <w:tcW w:w="703" w:type="pct"/>
            <w:tcBorders>
              <w:top w:val="nil"/>
              <w:left w:val="nil"/>
              <w:right w:val="nil"/>
            </w:tcBorders>
            <w:shd w:val="clear" w:color="auto" w:fill="auto"/>
            <w:noWrap/>
            <w:hideMark/>
          </w:tcPr>
          <w:p w:rsidRPr="003E0B04" w:rsidR="00364B45" w:rsidP="008E1E3F" w:rsidRDefault="00364B45" w14:paraId="7D9F739C" w14:textId="35836AB6">
            <w:pPr>
              <w:pStyle w:val="TableText"/>
              <w:tabs>
                <w:tab w:val="decimal" w:pos="745"/>
              </w:tabs>
              <w:spacing w:before="20" w:after="20"/>
              <w:ind w:left="-72" w:right="-72"/>
              <w:jc w:val="right"/>
            </w:pPr>
            <w:r w:rsidRPr="00085C2F">
              <w:t xml:space="preserve"> $29,277.50 </w:t>
            </w:r>
          </w:p>
        </w:tc>
      </w:tr>
      <w:tr w:rsidRPr="003E0B04" w:rsidR="00364B45" w:rsidTr="008E1E3F" w14:paraId="5179C38C" w14:textId="77777777">
        <w:trPr>
          <w:trHeight w:val="20"/>
        </w:trPr>
        <w:tc>
          <w:tcPr>
            <w:tcW w:w="1256" w:type="pct"/>
            <w:tcBorders>
              <w:left w:val="nil"/>
              <w:bottom w:val="single" w:color="auto" w:sz="4" w:space="0"/>
              <w:right w:val="nil"/>
            </w:tcBorders>
            <w:shd w:val="clear" w:color="auto" w:fill="auto"/>
            <w:vAlign w:val="center"/>
            <w:hideMark/>
          </w:tcPr>
          <w:p w:rsidRPr="003E0B04" w:rsidR="00364B45" w:rsidP="008E1E3F" w:rsidRDefault="00364B45" w14:paraId="02DD83A6" w14:textId="0970AC7A">
            <w:pPr>
              <w:pStyle w:val="TableText"/>
              <w:spacing w:before="20" w:after="20"/>
              <w:ind w:left="-72" w:right="-72"/>
            </w:pPr>
            <w:r w:rsidRPr="003E0B04">
              <w:t>Data entry for comparison study sites (</w:t>
            </w:r>
            <w:r w:rsidRPr="003E0B04" w:rsidR="00AD7833">
              <w:t>2</w:t>
            </w:r>
            <w:r w:rsidR="00AD7833">
              <w:t xml:space="preserve">8 </w:t>
            </w:r>
            <w:proofErr w:type="gramStart"/>
            <w:r>
              <w:t>grantees</w:t>
            </w:r>
            <w:r w:rsidRPr="003E0B04">
              <w:t>)</w:t>
            </w:r>
            <w:r>
              <w:rPr>
                <w:vertAlign w:val="superscript"/>
              </w:rPr>
              <w:t>a</w:t>
            </w:r>
            <w:proofErr w:type="gramEnd"/>
          </w:p>
        </w:tc>
        <w:tc>
          <w:tcPr>
            <w:tcW w:w="574" w:type="pct"/>
            <w:tcBorders>
              <w:left w:val="nil"/>
              <w:bottom w:val="single" w:color="auto" w:sz="4" w:space="0"/>
              <w:right w:val="nil"/>
            </w:tcBorders>
            <w:shd w:val="clear" w:color="auto" w:fill="auto"/>
            <w:hideMark/>
          </w:tcPr>
          <w:p w:rsidRPr="003E0B04" w:rsidR="00364B45" w:rsidP="008E1E3F" w:rsidRDefault="00364B45" w14:paraId="07102803" w14:textId="4295800A">
            <w:pPr>
              <w:pStyle w:val="TableText"/>
              <w:tabs>
                <w:tab w:val="decimal" w:pos="527"/>
              </w:tabs>
              <w:spacing w:before="20" w:after="20"/>
              <w:ind w:left="-72" w:right="-72"/>
              <w:jc w:val="right"/>
            </w:pPr>
            <w:r w:rsidRPr="00085C2F">
              <w:t>28</w:t>
            </w:r>
          </w:p>
        </w:tc>
        <w:tc>
          <w:tcPr>
            <w:tcW w:w="577" w:type="pct"/>
            <w:tcBorders>
              <w:left w:val="nil"/>
              <w:bottom w:val="single" w:color="auto" w:sz="4" w:space="0"/>
              <w:right w:val="nil"/>
            </w:tcBorders>
            <w:shd w:val="clear" w:color="auto" w:fill="auto"/>
            <w:hideMark/>
          </w:tcPr>
          <w:p w:rsidRPr="003E0B04" w:rsidR="00364B45" w:rsidP="008E1E3F" w:rsidRDefault="00364B45" w14:paraId="11DBB11E" w14:textId="45AEB754">
            <w:pPr>
              <w:pStyle w:val="TableText"/>
              <w:tabs>
                <w:tab w:val="decimal" w:pos="527"/>
              </w:tabs>
              <w:spacing w:before="20" w:after="20"/>
              <w:ind w:left="-72" w:right="-72"/>
              <w:jc w:val="right"/>
            </w:pPr>
            <w:r w:rsidRPr="00085C2F">
              <w:t>130</w:t>
            </w:r>
          </w:p>
        </w:tc>
        <w:tc>
          <w:tcPr>
            <w:tcW w:w="402" w:type="pct"/>
            <w:tcBorders>
              <w:left w:val="nil"/>
              <w:bottom w:val="single" w:color="auto" w:sz="4" w:space="0"/>
              <w:right w:val="nil"/>
            </w:tcBorders>
            <w:shd w:val="clear" w:color="auto" w:fill="auto"/>
            <w:hideMark/>
          </w:tcPr>
          <w:p w:rsidRPr="00DE1797" w:rsidR="00364B45" w:rsidP="008E1E3F" w:rsidRDefault="00364B45" w14:paraId="342694F2" w14:textId="5ABBED4D">
            <w:pPr>
              <w:pStyle w:val="TableText"/>
              <w:tabs>
                <w:tab w:val="decimal" w:pos="289"/>
              </w:tabs>
              <w:spacing w:before="20" w:after="20"/>
              <w:ind w:left="-72" w:right="-72"/>
              <w:jc w:val="right"/>
              <w:rPr>
                <w:vertAlign w:val="superscript"/>
              </w:rPr>
            </w:pPr>
            <w:r w:rsidRPr="00085C2F">
              <w:t>1.25</w:t>
            </w:r>
          </w:p>
        </w:tc>
        <w:tc>
          <w:tcPr>
            <w:tcW w:w="533" w:type="pct"/>
            <w:tcBorders>
              <w:left w:val="nil"/>
              <w:bottom w:val="single" w:color="auto" w:sz="4" w:space="0"/>
              <w:right w:val="nil"/>
            </w:tcBorders>
            <w:shd w:val="clear" w:color="auto" w:fill="auto"/>
            <w:noWrap/>
            <w:hideMark/>
          </w:tcPr>
          <w:p w:rsidRPr="003E0B04" w:rsidR="00364B45" w:rsidP="008E1E3F" w:rsidRDefault="00364B45" w14:paraId="472CD654" w14:textId="7C5DD08D">
            <w:pPr>
              <w:pStyle w:val="TableText"/>
              <w:tabs>
                <w:tab w:val="decimal" w:pos="445"/>
              </w:tabs>
              <w:spacing w:before="20" w:after="20"/>
              <w:ind w:left="-72" w:right="-72"/>
              <w:jc w:val="right"/>
            </w:pPr>
            <w:r w:rsidRPr="00085C2F">
              <w:t xml:space="preserve"> 13,650.0 </w:t>
            </w:r>
          </w:p>
        </w:tc>
        <w:tc>
          <w:tcPr>
            <w:tcW w:w="454" w:type="pct"/>
            <w:tcBorders>
              <w:left w:val="nil"/>
              <w:bottom w:val="single" w:color="auto" w:sz="4" w:space="0"/>
              <w:right w:val="nil"/>
            </w:tcBorders>
            <w:shd w:val="clear" w:color="auto" w:fill="auto"/>
            <w:hideMark/>
          </w:tcPr>
          <w:p w:rsidRPr="003E0B04" w:rsidR="00364B45" w:rsidP="008E1E3F" w:rsidRDefault="00364B45" w14:paraId="1E271E82" w14:textId="768B905D">
            <w:pPr>
              <w:pStyle w:val="TableText"/>
              <w:tabs>
                <w:tab w:val="decimal" w:pos="344"/>
              </w:tabs>
              <w:spacing w:before="20" w:after="20"/>
              <w:ind w:left="-72" w:right="-72"/>
              <w:jc w:val="right"/>
            </w:pPr>
            <w:r w:rsidRPr="00085C2F">
              <w:t xml:space="preserve"> $16.73 </w:t>
            </w:r>
          </w:p>
        </w:tc>
        <w:tc>
          <w:tcPr>
            <w:tcW w:w="501" w:type="pct"/>
            <w:tcBorders>
              <w:left w:val="nil"/>
              <w:bottom w:val="single" w:color="auto" w:sz="4" w:space="0"/>
              <w:right w:val="nil"/>
            </w:tcBorders>
            <w:shd w:val="clear" w:color="auto" w:fill="auto"/>
            <w:hideMark/>
          </w:tcPr>
          <w:p w:rsidRPr="003E0B04" w:rsidR="00364B45" w:rsidP="008E1E3F" w:rsidRDefault="00364B45" w14:paraId="5DCA360B" w14:textId="3616B805">
            <w:pPr>
              <w:pStyle w:val="TableText"/>
              <w:tabs>
                <w:tab w:val="decimal" w:pos="438"/>
              </w:tabs>
              <w:spacing w:before="20" w:after="20"/>
              <w:ind w:left="-72" w:right="-72"/>
              <w:jc w:val="right"/>
            </w:pPr>
            <w:r w:rsidRPr="00085C2F">
              <w:t xml:space="preserve"> 4,550.0 </w:t>
            </w:r>
          </w:p>
        </w:tc>
        <w:tc>
          <w:tcPr>
            <w:tcW w:w="703" w:type="pct"/>
            <w:tcBorders>
              <w:left w:val="nil"/>
              <w:bottom w:val="single" w:color="auto" w:sz="4" w:space="0"/>
              <w:right w:val="nil"/>
            </w:tcBorders>
            <w:shd w:val="clear" w:color="auto" w:fill="auto"/>
            <w:noWrap/>
            <w:hideMark/>
          </w:tcPr>
          <w:p w:rsidRPr="003E0B04" w:rsidR="00364B45" w:rsidP="008E1E3F" w:rsidRDefault="00364B45" w14:paraId="31883583" w14:textId="782D9AB4">
            <w:pPr>
              <w:pStyle w:val="TableText"/>
              <w:tabs>
                <w:tab w:val="decimal" w:pos="745"/>
              </w:tabs>
              <w:spacing w:before="20" w:after="20"/>
              <w:ind w:left="-72" w:right="-72"/>
              <w:jc w:val="right"/>
            </w:pPr>
            <w:r w:rsidRPr="00085C2F">
              <w:t xml:space="preserve"> $76,121.50 </w:t>
            </w:r>
          </w:p>
        </w:tc>
      </w:tr>
      <w:tr w:rsidRPr="003E0B04" w:rsidR="00364B45" w:rsidTr="008E1E3F" w14:paraId="763B878C" w14:textId="77777777">
        <w:trPr>
          <w:trHeight w:val="20"/>
        </w:trPr>
        <w:tc>
          <w:tcPr>
            <w:tcW w:w="1256" w:type="pct"/>
            <w:tcBorders>
              <w:top w:val="single" w:color="auto" w:sz="4" w:space="0"/>
              <w:left w:val="nil"/>
              <w:bottom w:val="single" w:color="auto" w:sz="4" w:space="0"/>
              <w:right w:val="nil"/>
            </w:tcBorders>
            <w:shd w:val="clear" w:color="auto" w:fill="auto"/>
            <w:vAlign w:val="center"/>
            <w:hideMark/>
          </w:tcPr>
          <w:p w:rsidRPr="003E0B04" w:rsidR="00364B45" w:rsidP="008E1E3F" w:rsidRDefault="00364B45" w14:paraId="474FAD59" w14:textId="77777777">
            <w:pPr>
              <w:pStyle w:val="TableText"/>
              <w:spacing w:before="60" w:after="60"/>
              <w:ind w:left="-72" w:right="-72"/>
              <w:rPr>
                <w:b/>
              </w:rPr>
            </w:pPr>
            <w:r w:rsidRPr="003E0B04">
              <w:rPr>
                <w:b/>
              </w:rPr>
              <w:t xml:space="preserve">Estimated </w:t>
            </w:r>
            <w:r>
              <w:rPr>
                <w:b/>
              </w:rPr>
              <w:t>t</w:t>
            </w:r>
            <w:r w:rsidRPr="003E0B04">
              <w:rPr>
                <w:b/>
              </w:rPr>
              <w:t xml:space="preserve">otal </w:t>
            </w:r>
            <w:r>
              <w:rPr>
                <w:b/>
              </w:rPr>
              <w:t>b</w:t>
            </w:r>
            <w:r w:rsidRPr="003E0B04">
              <w:rPr>
                <w:b/>
              </w:rPr>
              <w:t xml:space="preserve">urden </w:t>
            </w:r>
          </w:p>
        </w:tc>
        <w:tc>
          <w:tcPr>
            <w:tcW w:w="574" w:type="pct"/>
            <w:tcBorders>
              <w:top w:val="single" w:color="auto" w:sz="4" w:space="0"/>
              <w:left w:val="nil"/>
              <w:bottom w:val="single" w:color="auto" w:sz="4" w:space="0"/>
              <w:right w:val="nil"/>
            </w:tcBorders>
            <w:shd w:val="clear" w:color="auto" w:fill="auto"/>
            <w:vAlign w:val="center"/>
            <w:hideMark/>
          </w:tcPr>
          <w:p w:rsidRPr="003E0B04" w:rsidR="00364B45" w:rsidP="008E1E3F" w:rsidRDefault="00364B45" w14:paraId="56BA00DA" w14:textId="77777777">
            <w:pPr>
              <w:pStyle w:val="TableText"/>
              <w:tabs>
                <w:tab w:val="decimal" w:pos="527"/>
              </w:tabs>
              <w:spacing w:before="60" w:after="60"/>
              <w:ind w:left="-72" w:right="-72"/>
            </w:pPr>
            <w:r w:rsidRPr="003E0B04">
              <w:t> </w:t>
            </w:r>
          </w:p>
        </w:tc>
        <w:tc>
          <w:tcPr>
            <w:tcW w:w="577" w:type="pct"/>
            <w:tcBorders>
              <w:top w:val="single" w:color="auto" w:sz="4" w:space="0"/>
              <w:left w:val="nil"/>
              <w:bottom w:val="single" w:color="auto" w:sz="4" w:space="0"/>
              <w:right w:val="nil"/>
            </w:tcBorders>
            <w:shd w:val="clear" w:color="auto" w:fill="auto"/>
            <w:vAlign w:val="center"/>
            <w:hideMark/>
          </w:tcPr>
          <w:p w:rsidRPr="003E0B04" w:rsidR="00364B45" w:rsidP="008E1E3F" w:rsidRDefault="00364B45" w14:paraId="38BF9D03" w14:textId="77777777">
            <w:pPr>
              <w:pStyle w:val="TableText"/>
              <w:tabs>
                <w:tab w:val="decimal" w:pos="527"/>
              </w:tabs>
              <w:spacing w:before="60" w:after="60"/>
              <w:ind w:left="-72" w:right="-72"/>
            </w:pPr>
            <w:r w:rsidRPr="003E0B04">
              <w:t> </w:t>
            </w:r>
          </w:p>
        </w:tc>
        <w:tc>
          <w:tcPr>
            <w:tcW w:w="402" w:type="pct"/>
            <w:tcBorders>
              <w:top w:val="single" w:color="auto" w:sz="4" w:space="0"/>
              <w:left w:val="nil"/>
              <w:bottom w:val="single" w:color="auto" w:sz="4" w:space="0"/>
              <w:right w:val="nil"/>
            </w:tcBorders>
            <w:shd w:val="clear" w:color="auto" w:fill="auto"/>
            <w:vAlign w:val="center"/>
            <w:hideMark/>
          </w:tcPr>
          <w:p w:rsidRPr="003E0B04" w:rsidR="00364B45" w:rsidP="008E1E3F" w:rsidRDefault="00364B45" w14:paraId="29F7528F" w14:textId="77777777">
            <w:pPr>
              <w:pStyle w:val="TableText"/>
              <w:tabs>
                <w:tab w:val="decimal" w:pos="289"/>
              </w:tabs>
              <w:spacing w:before="60" w:after="60"/>
              <w:ind w:left="-72" w:right="-72"/>
              <w:jc w:val="right"/>
            </w:pPr>
            <w:r w:rsidRPr="003E0B04">
              <w:t> </w:t>
            </w:r>
          </w:p>
        </w:tc>
        <w:tc>
          <w:tcPr>
            <w:tcW w:w="533" w:type="pct"/>
            <w:tcBorders>
              <w:top w:val="single" w:color="auto" w:sz="4" w:space="0"/>
              <w:left w:val="nil"/>
              <w:bottom w:val="single" w:color="auto" w:sz="4" w:space="0"/>
              <w:right w:val="nil"/>
            </w:tcBorders>
            <w:shd w:val="clear" w:color="auto" w:fill="auto"/>
            <w:hideMark/>
          </w:tcPr>
          <w:p w:rsidRPr="003E0B04" w:rsidR="00364B45" w:rsidP="008E1E3F" w:rsidRDefault="00364B45" w14:paraId="102702F5" w14:textId="0894D678">
            <w:pPr>
              <w:pStyle w:val="TableText"/>
              <w:tabs>
                <w:tab w:val="decimal" w:pos="445"/>
              </w:tabs>
              <w:spacing w:before="60" w:after="60"/>
              <w:ind w:left="-72" w:right="-72"/>
              <w:jc w:val="right"/>
            </w:pPr>
            <w:r w:rsidRPr="00B43110">
              <w:t xml:space="preserve"> 121,8</w:t>
            </w:r>
            <w:r>
              <w:t>40</w:t>
            </w:r>
            <w:r w:rsidRPr="00B43110">
              <w:t xml:space="preserve">.7 </w:t>
            </w:r>
          </w:p>
        </w:tc>
        <w:tc>
          <w:tcPr>
            <w:tcW w:w="454" w:type="pct"/>
            <w:tcBorders>
              <w:top w:val="single" w:color="auto" w:sz="4" w:space="0"/>
              <w:left w:val="nil"/>
              <w:bottom w:val="single" w:color="auto" w:sz="4" w:space="0"/>
              <w:right w:val="nil"/>
            </w:tcBorders>
            <w:shd w:val="clear" w:color="auto" w:fill="auto"/>
            <w:hideMark/>
          </w:tcPr>
          <w:p w:rsidRPr="003E0B04" w:rsidR="00364B45" w:rsidP="008E1E3F" w:rsidRDefault="00364B45" w14:paraId="43A91DA9" w14:textId="50F45C6F">
            <w:pPr>
              <w:pStyle w:val="TableText"/>
              <w:tabs>
                <w:tab w:val="decimal" w:pos="344"/>
              </w:tabs>
              <w:spacing w:before="60" w:after="60"/>
              <w:ind w:left="-72" w:right="-72"/>
              <w:jc w:val="right"/>
            </w:pPr>
          </w:p>
        </w:tc>
        <w:tc>
          <w:tcPr>
            <w:tcW w:w="501" w:type="pct"/>
            <w:tcBorders>
              <w:top w:val="single" w:color="auto" w:sz="4" w:space="0"/>
              <w:left w:val="nil"/>
              <w:bottom w:val="single" w:color="auto" w:sz="4" w:space="0"/>
              <w:right w:val="nil"/>
            </w:tcBorders>
            <w:shd w:val="clear" w:color="auto" w:fill="auto"/>
            <w:hideMark/>
          </w:tcPr>
          <w:p w:rsidRPr="003E0B04" w:rsidR="00364B45" w:rsidP="008E1E3F" w:rsidRDefault="00364B45" w14:paraId="49E3C020" w14:textId="498AF9EC">
            <w:pPr>
              <w:pStyle w:val="TableText"/>
              <w:tabs>
                <w:tab w:val="decimal" w:pos="438"/>
              </w:tabs>
              <w:spacing w:before="60" w:after="60"/>
              <w:ind w:left="-72" w:right="-72"/>
              <w:jc w:val="right"/>
            </w:pPr>
            <w:r w:rsidRPr="00B43110">
              <w:t xml:space="preserve"> 40,61</w:t>
            </w:r>
            <w:r>
              <w:t>3.6</w:t>
            </w:r>
            <w:r w:rsidRPr="00B43110">
              <w:t xml:space="preserve"> </w:t>
            </w:r>
          </w:p>
        </w:tc>
        <w:tc>
          <w:tcPr>
            <w:tcW w:w="703" w:type="pct"/>
            <w:tcBorders>
              <w:top w:val="single" w:color="auto" w:sz="4" w:space="0"/>
              <w:left w:val="nil"/>
              <w:bottom w:val="single" w:color="auto" w:sz="4" w:space="0"/>
              <w:right w:val="nil"/>
            </w:tcBorders>
            <w:shd w:val="clear" w:color="auto" w:fill="auto"/>
            <w:noWrap/>
            <w:hideMark/>
          </w:tcPr>
          <w:p w:rsidRPr="003E0B04" w:rsidR="00364B45" w:rsidP="008E1E3F" w:rsidRDefault="00364B45" w14:paraId="414E5C66" w14:textId="41D1DFF0">
            <w:pPr>
              <w:pStyle w:val="TableText"/>
              <w:tabs>
                <w:tab w:val="decimal" w:pos="745"/>
              </w:tabs>
              <w:spacing w:before="60" w:after="60"/>
              <w:ind w:left="-72" w:right="-72"/>
              <w:jc w:val="right"/>
            </w:pPr>
            <w:r w:rsidRPr="00B43110">
              <w:t xml:space="preserve"> $840,</w:t>
            </w:r>
            <w:r>
              <w:t>608.61</w:t>
            </w:r>
            <w:r w:rsidRPr="00B43110">
              <w:t xml:space="preserve"> </w:t>
            </w:r>
          </w:p>
        </w:tc>
      </w:tr>
    </w:tbl>
    <w:p w:rsidR="00364B45" w:rsidP="00364B45" w:rsidRDefault="00364B45" w14:paraId="64CC0589" w14:textId="10E84C6E">
      <w:pPr>
        <w:spacing w:line="240" w:lineRule="auto"/>
        <w:ind w:firstLine="0"/>
        <w:rPr>
          <w:rFonts w:ascii="Arial" w:hAnsi="Arial" w:cs="Arial"/>
          <w:sz w:val="18"/>
          <w:szCs w:val="18"/>
        </w:rPr>
      </w:pPr>
      <w:proofErr w:type="spellStart"/>
      <w:r>
        <w:rPr>
          <w:b/>
          <w:vertAlign w:val="superscript"/>
        </w:rPr>
        <w:t>a</w:t>
      </w:r>
      <w:r>
        <w:rPr>
          <w:rFonts w:ascii="Arial" w:hAnsi="Arial" w:cs="Arial"/>
          <w:sz w:val="18"/>
          <w:szCs w:val="18"/>
        </w:rPr>
        <w:t>Burden</w:t>
      </w:r>
      <w:proofErr w:type="spellEnd"/>
      <w:r>
        <w:rPr>
          <w:rFonts w:ascii="Arial" w:hAnsi="Arial" w:cs="Arial"/>
          <w:sz w:val="18"/>
          <w:szCs w:val="18"/>
        </w:rPr>
        <w:t xml:space="preserve"> hour </w:t>
      </w:r>
      <w:r w:rsidR="00AD7833">
        <w:rPr>
          <w:rFonts w:ascii="Arial" w:hAnsi="Arial" w:cs="Arial"/>
          <w:sz w:val="18"/>
          <w:szCs w:val="18"/>
        </w:rPr>
        <w:t>e</w:t>
      </w:r>
      <w:r>
        <w:rPr>
          <w:rFonts w:ascii="Arial" w:hAnsi="Arial" w:cs="Arial"/>
          <w:sz w:val="18"/>
          <w:szCs w:val="18"/>
        </w:rPr>
        <w:t>stimates assume that only half of this burden is part of the cross-site evaluation.</w:t>
      </w:r>
    </w:p>
    <w:bookmarkEnd w:id="30"/>
    <w:p w:rsidRPr="00DE1797" w:rsidR="00DE1797" w:rsidP="005F637D" w:rsidRDefault="00DE1797" w14:paraId="3CF9D08B" w14:textId="77777777">
      <w:pPr>
        <w:spacing w:line="240" w:lineRule="auto"/>
        <w:ind w:firstLine="0"/>
        <w:rPr>
          <w:rFonts w:ascii="Arial" w:hAnsi="Arial" w:cs="Arial"/>
          <w:sz w:val="18"/>
          <w:szCs w:val="18"/>
        </w:rPr>
      </w:pPr>
    </w:p>
    <w:p w:rsidRPr="00122C63" w:rsidR="005F637D" w:rsidP="00122C63" w:rsidRDefault="00E54AF1" w14:paraId="34522573" w14:textId="165B67E5">
      <w:pPr>
        <w:pStyle w:val="H3Alpha"/>
      </w:pPr>
      <w:r w:rsidRPr="00122C63">
        <w:lastRenderedPageBreak/>
        <w:t>A.</w:t>
      </w:r>
      <w:r w:rsidRPr="00122C63" w:rsidR="005F637D">
        <w:t xml:space="preserve">13. Estimates of </w:t>
      </w:r>
      <w:r w:rsidR="00B62773">
        <w:t>O</w:t>
      </w:r>
      <w:r w:rsidRPr="00122C63" w:rsidR="005F637D">
        <w:t>ther Total Annual Cost Burden to Respondents or Recordkeepers/Capital Costs</w:t>
      </w:r>
    </w:p>
    <w:p w:rsidR="00E54AF1" w:rsidP="00E54AF1" w:rsidRDefault="00E54AF1" w14:paraId="4E738066" w14:textId="77777777">
      <w:pPr>
        <w:pStyle w:val="NormalSS"/>
      </w:pPr>
      <w:r>
        <w:t xml:space="preserve">These information collection activities do not place any additional costs on respondents or record keepers. </w:t>
      </w:r>
    </w:p>
    <w:p w:rsidRPr="00690933" w:rsidR="005F637D" w:rsidP="00122C63" w:rsidRDefault="005F637D" w14:paraId="401197CE" w14:textId="77777777">
      <w:pPr>
        <w:pStyle w:val="H3Alpha"/>
      </w:pPr>
      <w:bookmarkStart w:name="_Toc222116068" w:id="32"/>
      <w:bookmarkStart w:name="_Toc234037740" w:id="33"/>
      <w:bookmarkEnd w:id="27"/>
      <w:bookmarkEnd w:id="28"/>
      <w:bookmarkEnd w:id="29"/>
      <w:r w:rsidRPr="00690933">
        <w:t>A.14.</w:t>
      </w:r>
      <w:r w:rsidRPr="00690933">
        <w:tab/>
        <w:t>Annualized Cost to Federal Government</w:t>
      </w:r>
      <w:bookmarkEnd w:id="32"/>
      <w:bookmarkEnd w:id="33"/>
    </w:p>
    <w:p w:rsidR="005F5444" w:rsidP="00281020" w:rsidRDefault="005F5444" w14:paraId="7DF99000" w14:textId="3BD6EB73">
      <w:pPr>
        <w:pStyle w:val="NormalSS"/>
      </w:pPr>
      <w:bookmarkStart w:name="_Toc222116069" w:id="34"/>
      <w:bookmarkStart w:name="_Toc234037741" w:id="35"/>
      <w:r w:rsidRPr="00690933">
        <w:t>The estimated cost for completi</w:t>
      </w:r>
      <w:r w:rsidR="00B62773">
        <w:t>ng</w:t>
      </w:r>
      <w:r w:rsidRPr="00690933">
        <w:t xml:space="preserve"> the RPG cross-site evaluation and technical assistance project is $</w:t>
      </w:r>
      <w:r w:rsidR="00EC0EB1">
        <w:t>11,742,807</w:t>
      </w:r>
      <w:r w:rsidRPr="00690933">
        <w:t>over the five years of the evaluation. Of this total, $</w:t>
      </w:r>
      <w:r w:rsidR="00EC0EB1">
        <w:t>5,990,355</w:t>
      </w:r>
      <w:r w:rsidRPr="00690933">
        <w:t xml:space="preserve"> represents the costs of the cross-site evaluation. The total cost over the three years of the requested clearance is $</w:t>
      </w:r>
      <w:r w:rsidR="00EC0EB1">
        <w:t>3,594,213</w:t>
      </w:r>
      <w:r w:rsidRPr="00690933">
        <w:t>. The annualized cost to the federal government includes one</w:t>
      </w:r>
      <w:r w:rsidR="00B62773">
        <w:t>-</w:t>
      </w:r>
      <w:r w:rsidRPr="00690933">
        <w:t>third of that total ($</w:t>
      </w:r>
      <w:r w:rsidR="00EC0EB1">
        <w:t>1,198,071</w:t>
      </w:r>
      <w:r w:rsidRPr="00690933">
        <w:t>), plus the annualized burden cost (from Table A.1) of $</w:t>
      </w:r>
      <w:r w:rsidR="00D70BEA">
        <w:t>1,490,104.28</w:t>
      </w:r>
      <w:r w:rsidRPr="00690933">
        <w:t xml:space="preserve"> for a total of $</w:t>
      </w:r>
      <w:r w:rsidR="00D70BEA">
        <w:t>2,688,175.28</w:t>
      </w:r>
      <w:r w:rsidR="00AC4617">
        <w:t xml:space="preserve"> </w:t>
      </w:r>
      <w:r w:rsidRPr="00690933">
        <w:t>per year.</w:t>
      </w:r>
    </w:p>
    <w:p w:rsidR="005F637D" w:rsidP="00122C63" w:rsidRDefault="005F637D" w14:paraId="6A164BDB" w14:textId="77777777">
      <w:pPr>
        <w:pStyle w:val="H3Alpha"/>
      </w:pPr>
      <w:r w:rsidRPr="00C60848">
        <w:t>A.1</w:t>
      </w:r>
      <w:r>
        <w:t>5.</w:t>
      </w:r>
      <w:r>
        <w:tab/>
        <w:t>Explanations for Program Changes or Adjustments</w:t>
      </w:r>
      <w:bookmarkEnd w:id="34"/>
      <w:bookmarkEnd w:id="35"/>
    </w:p>
    <w:p w:rsidR="005F637D" w:rsidP="00635013" w:rsidRDefault="005F637D" w14:paraId="7468F423" w14:textId="77777777">
      <w:pPr>
        <w:pStyle w:val="NormalSS"/>
      </w:pPr>
      <w:r>
        <w:t>None; this is a new collection.</w:t>
      </w:r>
    </w:p>
    <w:p w:rsidR="005F637D" w:rsidP="00122C63" w:rsidRDefault="005F637D" w14:paraId="796ACBE9" w14:textId="77777777">
      <w:pPr>
        <w:pStyle w:val="H3Alpha"/>
      </w:pPr>
      <w:bookmarkStart w:name="_Toc204141302" w:id="36"/>
      <w:bookmarkStart w:name="_Toc222116070" w:id="37"/>
      <w:bookmarkStart w:name="_Toc234037742" w:id="38"/>
      <w:r w:rsidRPr="00C60848">
        <w:t>A.16</w:t>
      </w:r>
      <w:r>
        <w:t>.</w:t>
      </w:r>
      <w:r>
        <w:tab/>
      </w:r>
      <w:r w:rsidRPr="00C60848">
        <w:t>Plans for Tabulation and Publication and Project Time Schedule</w:t>
      </w:r>
      <w:bookmarkEnd w:id="36"/>
      <w:bookmarkEnd w:id="37"/>
      <w:bookmarkEnd w:id="38"/>
    </w:p>
    <w:p w:rsidR="005F637D" w:rsidP="00635013" w:rsidRDefault="001D6793" w14:paraId="111DAAC0" w14:textId="17E82F17">
      <w:pPr>
        <w:pStyle w:val="H4Number"/>
      </w:pPr>
      <w:r>
        <w:t>A</w:t>
      </w:r>
      <w:r w:rsidR="00825272">
        <w:t xml:space="preserve">. </w:t>
      </w:r>
      <w:r w:rsidR="00635013">
        <w:tab/>
      </w:r>
      <w:r w:rsidRPr="00437B74" w:rsidR="005F637D">
        <w:t xml:space="preserve">Plans for </w:t>
      </w:r>
      <w:r>
        <w:t>t</w:t>
      </w:r>
      <w:r w:rsidRPr="00437B74" w:rsidR="005F637D">
        <w:t>abulation</w:t>
      </w:r>
    </w:p>
    <w:p w:rsidR="00E54AF1" w:rsidP="00C24AE4" w:rsidRDefault="005F637D" w14:paraId="3A2C3A07" w14:textId="77777777">
      <w:pPr>
        <w:pStyle w:val="NormalSS"/>
      </w:pPr>
      <w:r>
        <w:t xml:space="preserve">The information from the RPG </w:t>
      </w:r>
      <w:r w:rsidR="00C17D5E">
        <w:t>cross-site evaluation</w:t>
      </w:r>
      <w:r>
        <w:t xml:space="preserve">—with a focus on </w:t>
      </w:r>
      <w:r w:rsidR="00C17D5E">
        <w:t>partnersh</w:t>
      </w:r>
      <w:r w:rsidR="00E72358">
        <w:t>ips</w:t>
      </w:r>
      <w:r>
        <w:t xml:space="preserve">, </w:t>
      </w:r>
      <w:r w:rsidR="00E72358">
        <w:t>services</w:t>
      </w:r>
      <w:r>
        <w:t xml:space="preserve">, and outcomes for families—will be useful to funders, practitioners, and other stakeholders interested in targeting resources to effective approaches to address the needs of families affected by substance </w:t>
      </w:r>
      <w:r w:rsidR="00E72358">
        <w:t>use issues</w:t>
      </w:r>
      <w:r>
        <w:t xml:space="preserve">. Identifying what has worked well allows subsequent efforts of program operators and funders to </w:t>
      </w:r>
      <w:proofErr w:type="gramStart"/>
      <w:r>
        <w:t>hone in on</w:t>
      </w:r>
      <w:proofErr w:type="gramEnd"/>
      <w:r>
        <w:t xml:space="preserve"> evidence-based practices and strategies.</w:t>
      </w:r>
    </w:p>
    <w:p w:rsidRPr="00D775D0" w:rsidR="005F637D" w:rsidP="00635013" w:rsidRDefault="00E72358" w14:paraId="4DBAF3D0" w14:textId="6D83761E">
      <w:pPr>
        <w:pStyle w:val="NormalSS"/>
        <w:ind w:firstLine="0"/>
        <w:rPr>
          <w:b/>
        </w:rPr>
      </w:pPr>
      <w:r w:rsidRPr="00D775D0">
        <w:rPr>
          <w:b/>
        </w:rPr>
        <w:t>Partner</w:t>
      </w:r>
      <w:r>
        <w:rPr>
          <w:b/>
        </w:rPr>
        <w:t>ship</w:t>
      </w:r>
      <w:r w:rsidR="009D1DBA">
        <w:rPr>
          <w:b/>
        </w:rPr>
        <w:t>s</w:t>
      </w:r>
      <w:r>
        <w:rPr>
          <w:b/>
        </w:rPr>
        <w:t xml:space="preserve">, </w:t>
      </w:r>
      <w:r w:rsidR="009D1DBA">
        <w:rPr>
          <w:b/>
        </w:rPr>
        <w:t>e</w:t>
      </w:r>
      <w:r w:rsidR="00C17D5E">
        <w:rPr>
          <w:b/>
        </w:rPr>
        <w:t xml:space="preserve">nrollment and </w:t>
      </w:r>
      <w:r w:rsidR="009D1DBA">
        <w:rPr>
          <w:b/>
        </w:rPr>
        <w:t>s</w:t>
      </w:r>
      <w:r w:rsidR="00511968">
        <w:rPr>
          <w:b/>
        </w:rPr>
        <w:t>ervices,</w:t>
      </w:r>
      <w:r w:rsidR="00C348A4">
        <w:rPr>
          <w:b/>
        </w:rPr>
        <w:t xml:space="preserve"> and </w:t>
      </w:r>
      <w:r w:rsidR="009D1DBA">
        <w:rPr>
          <w:b/>
        </w:rPr>
        <w:t>o</w:t>
      </w:r>
      <w:r w:rsidR="00C348A4">
        <w:rPr>
          <w:b/>
        </w:rPr>
        <w:t>utcomes</w:t>
      </w:r>
      <w:r w:rsidR="008F0118">
        <w:rPr>
          <w:b/>
        </w:rPr>
        <w:t xml:space="preserve"> </w:t>
      </w:r>
      <w:r w:rsidR="009D1DBA">
        <w:rPr>
          <w:b/>
        </w:rPr>
        <w:t>a</w:t>
      </w:r>
      <w:r w:rsidR="00C348A4">
        <w:rPr>
          <w:b/>
        </w:rPr>
        <w:t>nalyses</w:t>
      </w:r>
    </w:p>
    <w:p w:rsidRPr="00437B74" w:rsidR="005F637D" w:rsidP="00267B40" w:rsidRDefault="00D419CD" w14:paraId="1828412A" w14:textId="32C36468">
      <w:pPr>
        <w:pStyle w:val="NormalSS"/>
      </w:pPr>
      <w:r>
        <w:t>Data from t</w:t>
      </w:r>
      <w:r w:rsidRPr="00437B74" w:rsidR="005F637D">
        <w:t xml:space="preserve">he instruments included in this OMB package will be analyzed using qualitative and quantitative methods to describe </w:t>
      </w:r>
      <w:r w:rsidR="005F637D">
        <w:t xml:space="preserve">the target populations’ characteristics and outcomes; </w:t>
      </w:r>
      <w:r w:rsidRPr="00437B74" w:rsidR="005F637D">
        <w:t xml:space="preserve">program </w:t>
      </w:r>
      <w:r w:rsidR="00E72358">
        <w:t>services, dosage, and participant engagement</w:t>
      </w:r>
      <w:r w:rsidR="005F637D">
        <w:t>;</w:t>
      </w:r>
      <w:r w:rsidRPr="00437B74" w:rsidR="005F637D">
        <w:t xml:space="preserve"> </w:t>
      </w:r>
      <w:r w:rsidR="005F637D">
        <w:t>and the structure, quality</w:t>
      </w:r>
      <w:r w:rsidR="00143CDA">
        <w:t>,</w:t>
      </w:r>
      <w:r w:rsidR="005F637D">
        <w:t xml:space="preserve"> and goals of partnerships</w:t>
      </w:r>
      <w:r w:rsidRPr="00437B74" w:rsidR="005F637D">
        <w:t xml:space="preserve">. </w:t>
      </w:r>
      <w:r w:rsidR="005F637D">
        <w:t>A</w:t>
      </w:r>
      <w:r w:rsidR="00455DA0">
        <w:t>n</w:t>
      </w:r>
      <w:r w:rsidR="005F637D">
        <w:t xml:space="preserve"> </w:t>
      </w:r>
      <w:r w:rsidR="00AC4617">
        <w:t xml:space="preserve">enrollment and services </w:t>
      </w:r>
      <w:r w:rsidR="005F637D">
        <w:t>analysis of participants will provide a snapshot of child, adult, and family characteristics and outcomes. T</w:t>
      </w:r>
      <w:r w:rsidRPr="00437B74" w:rsidR="005F637D">
        <w:t>horough</w:t>
      </w:r>
      <w:r w:rsidR="00143CDA">
        <w:t>ly</w:t>
      </w:r>
      <w:r w:rsidRPr="00437B74" w:rsidR="005F637D">
        <w:t xml:space="preserve"> </w:t>
      </w:r>
      <w:r w:rsidR="005F637D">
        <w:t>document</w:t>
      </w:r>
      <w:r w:rsidR="00143CDA">
        <w:t>ing</w:t>
      </w:r>
      <w:r w:rsidRPr="00437B74" w:rsidR="005F637D">
        <w:t xml:space="preserve"> program </w:t>
      </w:r>
      <w:r w:rsidR="00E72358">
        <w:t>services</w:t>
      </w:r>
      <w:r w:rsidRPr="00437B74" w:rsidR="00E72358">
        <w:t xml:space="preserve"> </w:t>
      </w:r>
      <w:r w:rsidR="005F637D">
        <w:t xml:space="preserve">and partnerships will expand understanding </w:t>
      </w:r>
      <w:r w:rsidR="00136B74">
        <w:t xml:space="preserve">of </w:t>
      </w:r>
      <w:r w:rsidR="005F637D">
        <w:t xml:space="preserve">the breadth of programs, practices, and services being offered </w:t>
      </w:r>
      <w:r w:rsidR="00C8037F">
        <w:t>through</w:t>
      </w:r>
      <w:r w:rsidR="005F637D">
        <w:t xml:space="preserve"> RPG to vulnerable families</w:t>
      </w:r>
      <w:r w:rsidRPr="00437B74" w:rsidR="005F637D">
        <w:t xml:space="preserve"> </w:t>
      </w:r>
      <w:r w:rsidR="005F637D">
        <w:t>and will describe successes in achieving goals and barriers encountered. A</w:t>
      </w:r>
      <w:r w:rsidRPr="00437B74" w:rsidR="005F637D">
        <w:t xml:space="preserve"> greater understanding of how programs can be implemented with </w:t>
      </w:r>
      <w:r w:rsidR="005F637D">
        <w:t>a network of partners</w:t>
      </w:r>
      <w:r w:rsidRPr="00437B74" w:rsidR="005F637D">
        <w:t xml:space="preserve"> </w:t>
      </w:r>
      <w:r w:rsidR="005F637D">
        <w:t>m</w:t>
      </w:r>
      <w:r w:rsidR="00143CDA">
        <w:t>ight</w:t>
      </w:r>
      <w:r w:rsidRPr="00437B74" w:rsidR="005F637D">
        <w:t xml:space="preserve"> </w:t>
      </w:r>
      <w:r w:rsidR="005F637D">
        <w:t>inform future efforts in this area</w:t>
      </w:r>
      <w:r w:rsidRPr="00437B74" w:rsidR="005F637D">
        <w:t>.</w:t>
      </w:r>
    </w:p>
    <w:p w:rsidRPr="00437B74" w:rsidR="005F637D" w:rsidP="005F637D" w:rsidRDefault="005F637D" w14:paraId="5B58B07D" w14:textId="279D5156">
      <w:pPr>
        <w:spacing w:after="240" w:line="240" w:lineRule="auto"/>
      </w:pPr>
      <w:r>
        <w:t>Mathematica</w:t>
      </w:r>
      <w:r w:rsidRPr="00437B74">
        <w:t xml:space="preserve"> will use standard qualitative procedures to analyze and summarize information from </w:t>
      </w:r>
      <w:r>
        <w:t>pro</w:t>
      </w:r>
      <w:r w:rsidR="00136B74">
        <w:t>ject</w:t>
      </w:r>
      <w:r>
        <w:t xml:space="preserve"> </w:t>
      </w:r>
      <w:r w:rsidRPr="00437B74">
        <w:t xml:space="preserve">staff </w:t>
      </w:r>
      <w:r w:rsidR="00213965">
        <w:t xml:space="preserve">and partner </w:t>
      </w:r>
      <w:r w:rsidRPr="00437B74">
        <w:t xml:space="preserve">interviews conducted using the semi-structured staff interview topic guide. </w:t>
      </w:r>
      <w:r>
        <w:t xml:space="preserve">These procedures </w:t>
      </w:r>
      <w:r w:rsidRPr="00437B74">
        <w:t xml:space="preserve">include organization, coding, and theme identification. </w:t>
      </w:r>
      <w:r>
        <w:t>S</w:t>
      </w:r>
      <w:r w:rsidRPr="00437B74">
        <w:t xml:space="preserve">tandardized templates will be used to organize and document the information and then code </w:t>
      </w:r>
      <w:r>
        <w:t>interview data</w:t>
      </w:r>
      <w:r w:rsidRPr="00437B74">
        <w:t>. Coded text will be searched to g</w:t>
      </w:r>
      <w:r>
        <w:t>auge consistency and consolidate data</w:t>
      </w:r>
      <w:r w:rsidRPr="00437B74">
        <w:t xml:space="preserve"> across respondents and data sources. This process will reduce large volumes of qualitative data to a manageable number of topics</w:t>
      </w:r>
      <w:r w:rsidR="00143CDA">
        <w:t xml:space="preserve">, </w:t>
      </w:r>
      <w:r w:rsidRPr="00437B74">
        <w:t>themes</w:t>
      </w:r>
      <w:r w:rsidR="00143CDA">
        <w:t xml:space="preserve">, or </w:t>
      </w:r>
      <w:r w:rsidRPr="00437B74">
        <w:t xml:space="preserve">categories (Yin 1994; </w:t>
      </w:r>
      <w:r w:rsidRPr="009D4AEF" w:rsidR="009D4AEF">
        <w:t>Coffey and Atkinson</w:t>
      </w:r>
      <w:r w:rsidR="009D4AEF">
        <w:t>,</w:t>
      </w:r>
      <w:r w:rsidRPr="00437B74">
        <w:t>1996)</w:t>
      </w:r>
      <w:r w:rsidR="002729CF">
        <w:t>,</w:t>
      </w:r>
      <w:r w:rsidRPr="00437B74">
        <w:t xml:space="preserve"> which can then be analyzed to address the study’s research questions. </w:t>
      </w:r>
    </w:p>
    <w:p w:rsidRPr="00437B74" w:rsidR="005F637D" w:rsidP="005F637D" w:rsidRDefault="005F637D" w14:paraId="74778924" w14:textId="721E38FA">
      <w:pPr>
        <w:spacing w:after="240" w:line="240" w:lineRule="auto"/>
      </w:pPr>
      <w:r w:rsidRPr="00437B74">
        <w:lastRenderedPageBreak/>
        <w:t>Quantitative data will be summarized us</w:t>
      </w:r>
      <w:r>
        <w:t xml:space="preserve">ing basic descriptive methods. For the </w:t>
      </w:r>
      <w:proofErr w:type="gramStart"/>
      <w:r>
        <w:t>outcomes</w:t>
      </w:r>
      <w:proofErr w:type="gramEnd"/>
      <w:r>
        <w:t xml:space="preserve"> </w:t>
      </w:r>
      <w:r w:rsidR="0025614E">
        <w:t>analys</w:t>
      </w:r>
      <w:r w:rsidR="00143CDA">
        <w:t>i</w:t>
      </w:r>
      <w:r w:rsidR="0025614E">
        <w:t>s</w:t>
      </w:r>
      <w:r>
        <w:t xml:space="preserve">, data </w:t>
      </w:r>
      <w:r w:rsidR="00E37DB3">
        <w:t xml:space="preserve">from the standardized instruments will be tabulated and used to create scales and scores appropriate for each instrument and </w:t>
      </w:r>
      <w:r w:rsidR="008F636F">
        <w:t xml:space="preserve">will </w:t>
      </w:r>
      <w:r w:rsidR="00E37DB3">
        <w:t>us</w:t>
      </w:r>
      <w:r w:rsidR="008F636F">
        <w:t>e</w:t>
      </w:r>
      <w:r w:rsidR="00E37DB3">
        <w:t xml:space="preserve"> established norms when appropriate for the RPG target populations</w:t>
      </w:r>
      <w:r>
        <w:t>.</w:t>
      </w:r>
      <w:r w:rsidR="00E37DB3">
        <w:t xml:space="preserve"> Administrative records will be examined to determine whether incidents of </w:t>
      </w:r>
      <w:r w:rsidR="008F636F">
        <w:t xml:space="preserve">child </w:t>
      </w:r>
      <w:r w:rsidR="00E37DB3">
        <w:t xml:space="preserve">maltreatment and </w:t>
      </w:r>
      <w:r w:rsidR="008F636F">
        <w:t xml:space="preserve">child </w:t>
      </w:r>
      <w:r w:rsidR="00E37DB3">
        <w:t xml:space="preserve">removal from the home have occurred and whether adults have received substance abuse treatment, </w:t>
      </w:r>
      <w:r w:rsidR="008F636F">
        <w:t>the</w:t>
      </w:r>
      <w:r w:rsidR="00E37DB3">
        <w:t xml:space="preserve"> frequency</w:t>
      </w:r>
      <w:r w:rsidR="008F636F">
        <w:t xml:space="preserve"> of treatment,</w:t>
      </w:r>
      <w:r w:rsidR="00E37DB3">
        <w:t xml:space="preserve"> and resolution.</w:t>
      </w:r>
      <w:r>
        <w:t xml:space="preserve"> The</w:t>
      </w:r>
      <w:r w:rsidR="00E37DB3">
        <w:t>se</w:t>
      </w:r>
      <w:r>
        <w:t xml:space="preserve"> data will capture information at baseline and program exit for families who participate in services. For </w:t>
      </w:r>
      <w:r w:rsidR="008F636F">
        <w:t xml:space="preserve">both </w:t>
      </w:r>
      <w:r>
        <w:t xml:space="preserve">the </w:t>
      </w:r>
      <w:r w:rsidR="008F636F">
        <w:t xml:space="preserve">partnerships and enrollment and </w:t>
      </w:r>
      <w:r w:rsidR="0025614E">
        <w:t>services</w:t>
      </w:r>
      <w:r>
        <w:t xml:space="preserve"> </w:t>
      </w:r>
      <w:r w:rsidR="0025614E">
        <w:t>analyses</w:t>
      </w:r>
      <w:r>
        <w:t>, s</w:t>
      </w:r>
      <w:r w:rsidRPr="00437B74">
        <w:t xml:space="preserve">ources of quantitative data include </w:t>
      </w:r>
      <w:r w:rsidR="00213965">
        <w:t xml:space="preserve">a </w:t>
      </w:r>
      <w:r w:rsidRPr="00437B74">
        <w:t>partner survey</w:t>
      </w:r>
      <w:r w:rsidR="00213965">
        <w:t xml:space="preserve"> and the enrollment and services log</w:t>
      </w:r>
      <w:r w:rsidRPr="00437B74">
        <w:t xml:space="preserve">. Data from each source will </w:t>
      </w:r>
      <w:r w:rsidR="008F636F">
        <w:t>undergo</w:t>
      </w:r>
      <w:r w:rsidRPr="00437B74" w:rsidR="008F636F">
        <w:t xml:space="preserve"> </w:t>
      </w:r>
      <w:r w:rsidRPr="00437B74">
        <w:t xml:space="preserve">a common set of steps involving </w:t>
      </w:r>
      <w:r w:rsidRPr="00437B74" w:rsidR="008F636F">
        <w:t xml:space="preserve">cleaning </w:t>
      </w:r>
      <w:r w:rsidRPr="00437B74">
        <w:t xml:space="preserve">data, </w:t>
      </w:r>
      <w:r w:rsidR="008F636F">
        <w:t xml:space="preserve">constructing </w:t>
      </w:r>
      <w:r w:rsidRPr="00437B74">
        <w:t>variable</w:t>
      </w:r>
      <w:r w:rsidR="008F636F">
        <w:t>s</w:t>
      </w:r>
      <w:r w:rsidRPr="00437B74">
        <w:t>, and computing descriptive statistics. To facilitate analysis of each data source</w:t>
      </w:r>
      <w:r w:rsidR="00BC1AD9">
        <w:t>,</w:t>
      </w:r>
      <w:r w:rsidRPr="00437B74">
        <w:t xml:space="preserve"> we will create variables to address the study’s research questions. Constructi</w:t>
      </w:r>
      <w:r w:rsidR="00561C40">
        <w:t>ng</w:t>
      </w:r>
      <w:r w:rsidRPr="00437B74">
        <w:t xml:space="preserve"> these analytic variables will depend on a variable’s purpose and the data source being used. Variables m</w:t>
      </w:r>
      <w:r w:rsidR="00561C40">
        <w:t>ight</w:t>
      </w:r>
      <w:r w:rsidRPr="00437B74">
        <w:t xml:space="preserve"> combine several survey responses into a scale</w:t>
      </w:r>
      <w:r w:rsidR="00E37DB3">
        <w:t xml:space="preserve"> or a score</w:t>
      </w:r>
      <w:r w:rsidRPr="00437B74">
        <w:t>, aggregate attendance data from a set period, or compare responses to identify a level of agreement.</w:t>
      </w:r>
    </w:p>
    <w:p w:rsidRPr="00437B74" w:rsidR="005F637D" w:rsidP="005F637D" w:rsidRDefault="00AD668B" w14:paraId="28D53333" w14:textId="7BAB48F6">
      <w:pPr>
        <w:spacing w:after="240" w:line="240" w:lineRule="auto"/>
      </w:pPr>
      <w:r>
        <w:t>Enrollment and s</w:t>
      </w:r>
      <w:r w:rsidR="005F637D">
        <w:t>ervice</w:t>
      </w:r>
      <w:r w:rsidR="00561C40">
        <w:t>s</w:t>
      </w:r>
      <w:r w:rsidR="005F637D">
        <w:t xml:space="preserve"> data, </w:t>
      </w:r>
      <w:r w:rsidR="00561C40">
        <w:t>which</w:t>
      </w:r>
      <w:r w:rsidR="005F637D">
        <w:t xml:space="preserve"> grantees </w:t>
      </w:r>
      <w:proofErr w:type="gramStart"/>
      <w:r w:rsidR="00561C40">
        <w:t xml:space="preserve">enter </w:t>
      </w:r>
      <w:r w:rsidR="005F637D">
        <w:t>in</w:t>
      </w:r>
      <w:r w:rsidR="00561C40">
        <w:t>to</w:t>
      </w:r>
      <w:proofErr w:type="gramEnd"/>
      <w:r w:rsidR="005F637D">
        <w:t xml:space="preserve"> </w:t>
      </w:r>
      <w:r w:rsidR="002729CF">
        <w:t>RPG-EDS</w:t>
      </w:r>
      <w:r w:rsidR="005F637D">
        <w:t>,</w:t>
      </w:r>
      <w:r w:rsidRPr="00437B74" w:rsidR="005F637D">
        <w:t xml:space="preserve"> will also be used for the </w:t>
      </w:r>
      <w:r w:rsidR="00561C40">
        <w:t xml:space="preserve">enrollment and </w:t>
      </w:r>
      <w:r w:rsidR="0025614E">
        <w:t>service</w:t>
      </w:r>
      <w:r w:rsidR="00561C40">
        <w:t>s</w:t>
      </w:r>
      <w:r w:rsidR="0025614E">
        <w:t xml:space="preserve"> analysis</w:t>
      </w:r>
      <w:r w:rsidRPr="00437B74" w:rsidR="005F637D">
        <w:t>. The study will provide summary statistics for key program features:</w:t>
      </w:r>
    </w:p>
    <w:p w:rsidR="005F637D" w:rsidP="00122C63" w:rsidRDefault="005F637D" w14:paraId="1619EE97" w14:textId="751B0E7C">
      <w:pPr>
        <w:pStyle w:val="Bullet"/>
      </w:pPr>
      <w:r w:rsidRPr="00502717">
        <w:rPr>
          <w:b/>
        </w:rPr>
        <w:t>Enrollment.</w:t>
      </w:r>
      <w:r w:rsidRPr="00437B74">
        <w:t xml:space="preserve"> For example, the average number of new </w:t>
      </w:r>
      <w:r>
        <w:t>cases</w:t>
      </w:r>
      <w:r w:rsidRPr="00437B74">
        <w:t xml:space="preserve"> each month</w:t>
      </w:r>
    </w:p>
    <w:p w:rsidR="005F637D" w:rsidP="00122C63" w:rsidRDefault="005F637D" w14:paraId="7BE2E022" w14:textId="4F84C040">
      <w:pPr>
        <w:pStyle w:val="Bullet"/>
      </w:pPr>
      <w:r w:rsidRPr="00502717">
        <w:rPr>
          <w:b/>
        </w:rPr>
        <w:t>Services provided by grantees.</w:t>
      </w:r>
      <w:r w:rsidRPr="00437B74">
        <w:t xml:space="preserve"> For example, </w:t>
      </w:r>
      <w:r>
        <w:t>the services in which clients typically participate (including any common combinations of services)</w:t>
      </w:r>
      <w:r w:rsidR="00561C40">
        <w:t>;</w:t>
      </w:r>
      <w:r>
        <w:t xml:space="preserve"> distribution of location of services (such as home, treatment facility, or other site)</w:t>
      </w:r>
      <w:r w:rsidR="00561C40">
        <w:t>;</w:t>
      </w:r>
      <w:r>
        <w:t xml:space="preserve"> the average number of selected services (such as workshops) offered each month</w:t>
      </w:r>
      <w:r w:rsidR="00561C40">
        <w:t>;</w:t>
      </w:r>
      <w:r>
        <w:t xml:space="preserve"> and common topics covered during services</w:t>
      </w:r>
      <w:r w:rsidRPr="00437B74">
        <w:t xml:space="preserve"> </w:t>
      </w:r>
    </w:p>
    <w:p w:rsidRPr="00437B74" w:rsidR="005F637D" w:rsidP="00122C63" w:rsidRDefault="005F637D" w14:paraId="49BD6AEB" w14:textId="7776B6D8">
      <w:pPr>
        <w:pStyle w:val="Bullet"/>
      </w:pPr>
      <w:r w:rsidRPr="00502717">
        <w:rPr>
          <w:b/>
        </w:rPr>
        <w:t>Participation.</w:t>
      </w:r>
      <w:r w:rsidRPr="00437B74">
        <w:t xml:space="preserve"> For example, </w:t>
      </w:r>
      <w:r>
        <w:t xml:space="preserve">the average length of time participants </w:t>
      </w:r>
      <w:proofErr w:type="gramStart"/>
      <w:r>
        <w:t>are</w:t>
      </w:r>
      <w:proofErr w:type="gramEnd"/>
      <w:r>
        <w:t xml:space="preserve"> served by the program, </w:t>
      </w:r>
      <w:r w:rsidRPr="00437B74">
        <w:t xml:space="preserve">the average number of hours of </w:t>
      </w:r>
      <w:r>
        <w:t>services</w:t>
      </w:r>
      <w:r w:rsidRPr="00437B74">
        <w:t xml:space="preserve"> </w:t>
      </w:r>
      <w:r w:rsidRPr="00437B74" w:rsidR="00561C40">
        <w:t xml:space="preserve">program participants </w:t>
      </w:r>
      <w:r w:rsidRPr="00437B74">
        <w:t>receive</w:t>
      </w:r>
      <w:r>
        <w:t xml:space="preserve">, </w:t>
      </w:r>
      <w:r w:rsidR="00561C40">
        <w:t xml:space="preserve">and </w:t>
      </w:r>
      <w:r>
        <w:t>the average duration between enrollment and start of services</w:t>
      </w:r>
    </w:p>
    <w:p w:rsidRPr="00437B74" w:rsidR="005F637D" w:rsidP="005F637D" w:rsidRDefault="005F637D" w14:paraId="02BB88E0" w14:textId="70230FEC">
      <w:pPr>
        <w:spacing w:after="240" w:line="240" w:lineRule="auto"/>
      </w:pPr>
      <w:r w:rsidRPr="00437B74">
        <w:t xml:space="preserve">We will analyze data from </w:t>
      </w:r>
      <w:r w:rsidR="00511968">
        <w:t>RPG-EDS</w:t>
      </w:r>
      <w:r w:rsidRPr="00437B74">
        <w:t xml:space="preserve"> for each grantee </w:t>
      </w:r>
      <w:r w:rsidR="001E7169">
        <w:t>for</w:t>
      </w:r>
      <w:r w:rsidRPr="00437B74">
        <w:t xml:space="preserve"> the </w:t>
      </w:r>
      <w:r>
        <w:t xml:space="preserve">reports </w:t>
      </w:r>
      <w:r w:rsidR="00511968">
        <w:t>to Congress</w:t>
      </w:r>
      <w:r w:rsidR="00045616">
        <w:t xml:space="preserve"> and annual reports</w:t>
      </w:r>
      <w:r w:rsidR="00511968">
        <w:t xml:space="preserve"> </w:t>
      </w:r>
      <w:r>
        <w:t>identified in Table A.</w:t>
      </w:r>
      <w:r w:rsidR="008A2325">
        <w:t>2</w:t>
      </w:r>
      <w:r w:rsidRPr="00437B74">
        <w:t xml:space="preserve">. </w:t>
      </w:r>
      <w:r w:rsidR="00AD668B">
        <w:t>The reports to Congress</w:t>
      </w:r>
      <w:r w:rsidRPr="00437B74">
        <w:t xml:space="preserve"> </w:t>
      </w:r>
      <w:r w:rsidR="00AD668B">
        <w:t>will include topics such as</w:t>
      </w:r>
      <w:r w:rsidRPr="00437B74">
        <w:t xml:space="preserve"> enrollment patterns, services provided, and participation patterns over the previous 12 months. Later analyses m</w:t>
      </w:r>
      <w:r w:rsidR="00561C40">
        <w:t>ight</w:t>
      </w:r>
      <w:r w:rsidRPr="00437B74">
        <w:t xml:space="preserve"> describe how patterns changed over time, such as from the early to late implementation period. </w:t>
      </w:r>
    </w:p>
    <w:p w:rsidRPr="00D775D0" w:rsidR="005F637D" w:rsidP="00D775D0" w:rsidRDefault="005F637D" w14:paraId="6F7EA222" w14:textId="46CE88A8">
      <w:pPr>
        <w:spacing w:after="240" w:line="240" w:lineRule="auto"/>
        <w:ind w:firstLine="0"/>
      </w:pPr>
      <w:r w:rsidRPr="00D775D0">
        <w:rPr>
          <w:b/>
        </w:rPr>
        <w:t>Impact</w:t>
      </w:r>
      <w:r w:rsidR="00285DCC">
        <w:rPr>
          <w:b/>
        </w:rPr>
        <w:t>s</w:t>
      </w:r>
      <w:r w:rsidRPr="00D775D0">
        <w:rPr>
          <w:b/>
        </w:rPr>
        <w:t xml:space="preserve"> </w:t>
      </w:r>
      <w:r w:rsidR="00561C40">
        <w:rPr>
          <w:b/>
        </w:rPr>
        <w:t>a</w:t>
      </w:r>
      <w:r w:rsidR="00031209">
        <w:rPr>
          <w:b/>
        </w:rPr>
        <w:t>nalys</w:t>
      </w:r>
      <w:r w:rsidR="00561C40">
        <w:rPr>
          <w:b/>
        </w:rPr>
        <w:t>i</w:t>
      </w:r>
      <w:r w:rsidR="00031209">
        <w:rPr>
          <w:b/>
        </w:rPr>
        <w:t>s</w:t>
      </w:r>
    </w:p>
    <w:p w:rsidR="005F637D" w:rsidP="005F637D" w:rsidRDefault="005F637D" w14:paraId="681EEB5C" w14:textId="25480C98">
      <w:pPr>
        <w:spacing w:after="240" w:line="240" w:lineRule="auto"/>
      </w:pPr>
      <w:r>
        <w:t>The impact</w:t>
      </w:r>
      <w:r w:rsidR="00285DCC">
        <w:t>s</w:t>
      </w:r>
      <w:r>
        <w:t xml:space="preserve"> </w:t>
      </w:r>
      <w:r w:rsidR="001E7169">
        <w:t>analys</w:t>
      </w:r>
      <w:r w:rsidR="009716B5">
        <w:t>i</w:t>
      </w:r>
      <w:r w:rsidR="001E7169">
        <w:t>s</w:t>
      </w:r>
      <w:r>
        <w:t xml:space="preserve"> will complement other components of the evaluation </w:t>
      </w:r>
      <w:r w:rsidR="009716B5">
        <w:t>by</w:t>
      </w:r>
      <w:r>
        <w:t xml:space="preserve"> examin</w:t>
      </w:r>
      <w:r w:rsidR="009716B5">
        <w:t>ing</w:t>
      </w:r>
      <w:r>
        <w:t xml:space="preserve"> program effectiveness in the areas of child well-being, safety, and permanency; </w:t>
      </w:r>
      <w:r w:rsidR="009716B5">
        <w:t xml:space="preserve">adult </w:t>
      </w:r>
      <w:r>
        <w:t>rec</w:t>
      </w:r>
      <w:r w:rsidR="00031209">
        <w:t xml:space="preserve">overy; and family functioning. </w:t>
      </w:r>
      <w:r w:rsidR="001E7169">
        <w:t>It will include t</w:t>
      </w:r>
      <w:r w:rsidR="00031209">
        <w:t xml:space="preserve">he </w:t>
      </w:r>
      <w:r w:rsidR="00D95DBD">
        <w:t>2</w:t>
      </w:r>
      <w:r w:rsidR="00624DA8">
        <w:t>8</w:t>
      </w:r>
      <w:r>
        <w:t xml:space="preserve"> grantees who have proposed rigorous local evaluations, either using random assignment or a strong matched comparison group. To be considered a strong matched comparison group, the local evaluation </w:t>
      </w:r>
      <w:r w:rsidR="00D7186C">
        <w:t xml:space="preserve">must </w:t>
      </w:r>
      <w:r>
        <w:t xml:space="preserve">include baseline data on key characteristics, such as family functioning and parental substance abuse, on which to establish equivalence with those </w:t>
      </w:r>
      <w:r w:rsidR="003D1A1F">
        <w:t xml:space="preserve">enrolled in </w:t>
      </w:r>
      <w:r>
        <w:t xml:space="preserve">RPG </w:t>
      </w:r>
      <w:r w:rsidR="000320E1">
        <w:t>programs</w:t>
      </w:r>
      <w:r>
        <w:t xml:space="preserve">. As noted above, all grantees will provide data on the program groups as part of the outcomes study. Those involved in the impact </w:t>
      </w:r>
      <w:r>
        <w:lastRenderedPageBreak/>
        <w:t>study will also collect data on comparison group</w:t>
      </w:r>
      <w:r w:rsidR="003D1A1F">
        <w:t xml:space="preserve"> members</w:t>
      </w:r>
      <w:r>
        <w:t xml:space="preserve"> who </w:t>
      </w:r>
      <w:r w:rsidR="003D1A1F">
        <w:t>are not enrolled in</w:t>
      </w:r>
      <w:r>
        <w:t xml:space="preserve"> RPG </w:t>
      </w:r>
      <w:r w:rsidR="003D1A1F">
        <w:t xml:space="preserve">projects </w:t>
      </w:r>
      <w:r>
        <w:t>at baseline and program exit.</w:t>
      </w:r>
    </w:p>
    <w:p w:rsidR="005F637D" w:rsidP="005F637D" w:rsidRDefault="005F637D" w14:paraId="053826AE" w14:textId="7706FEB7">
      <w:pPr>
        <w:spacing w:after="240" w:line="240" w:lineRule="auto"/>
      </w:pPr>
      <w:r>
        <w:t xml:space="preserve">The </w:t>
      </w:r>
      <w:r w:rsidR="007F011A">
        <w:t>impacts analyse</w:t>
      </w:r>
      <w:r>
        <w:t xml:space="preserve">s will </w:t>
      </w:r>
      <w:r w:rsidR="00CF023F">
        <w:t>be conducted for three groups of studies</w:t>
      </w:r>
      <w:r>
        <w:t>. First, we will pool the grantees</w:t>
      </w:r>
      <w:r w:rsidR="00045616">
        <w:t>’ projects</w:t>
      </w:r>
      <w:r>
        <w:t xml:space="preserve"> </w:t>
      </w:r>
      <w:r w:rsidR="00045616">
        <w:t xml:space="preserve">that used </w:t>
      </w:r>
      <w:r w:rsidR="003C2723">
        <w:t xml:space="preserve">well-implemented </w:t>
      </w:r>
      <w:r>
        <w:t>randomized</w:t>
      </w:r>
      <w:r w:rsidR="009F14AB">
        <w:t xml:space="preserve"> </w:t>
      </w:r>
      <w:r>
        <w:t>controlled trial</w:t>
      </w:r>
      <w:r w:rsidR="003C2723">
        <w:t>s</w:t>
      </w:r>
      <w:r>
        <w:t xml:space="preserve"> (RCTs) in their local evaluations. RCTs have excellent internal validity—ability to determine whether the program caused the outcomes—because the treatment and comparison groups are initially equivalent on all observed and unobserved characteristics, on average. </w:t>
      </w:r>
      <w:r w:rsidRPr="00437B74">
        <w:t xml:space="preserve">Any observed differences in outcomes between the program and control group of </w:t>
      </w:r>
      <w:r>
        <w:t>families</w:t>
      </w:r>
      <w:r w:rsidRPr="00437B74">
        <w:t xml:space="preserve"> can therefore be attributed to the program with a known degree of precision.</w:t>
      </w:r>
      <w:r>
        <w:t xml:space="preserve"> Second, we will pool grantees with RCTs </w:t>
      </w:r>
      <w:r w:rsidR="003D1A1F">
        <w:t xml:space="preserve">with some issues (such as high attrition) </w:t>
      </w:r>
      <w:r>
        <w:t xml:space="preserve">and those with strong quasi-experimental designs (QEDs), in which program and comparison groups were matched on key factors, such as baseline history of substance abuse and family functioning. The internal validity of QEDs is weaker than </w:t>
      </w:r>
      <w:r w:rsidR="009F14AB">
        <w:t xml:space="preserve">that of </w:t>
      </w:r>
      <w:r>
        <w:t>RCTs, because differences on unobservable characteristics cannot be determined. However, a design with well-matched program participants and comparison group members provides useful information on program effects.</w:t>
      </w:r>
      <w:r w:rsidR="00CF023F">
        <w:t xml:space="preserve"> Third, we will pool the studies in groups 1 and 2</w:t>
      </w:r>
      <w:r w:rsidR="000E08C9">
        <w:t xml:space="preserve"> that include well-implemented RCTs, RCTs with issues, and QEDs</w:t>
      </w:r>
      <w:r w:rsidR="00CF023F">
        <w:t>.</w:t>
      </w:r>
      <w:r>
        <w:t xml:space="preserve"> Combining the QED results with RCTs will increase the statistical power of the overall analysis, enabling </w:t>
      </w:r>
      <w:r w:rsidR="009F14AB">
        <w:t xml:space="preserve">us to </w:t>
      </w:r>
      <w:r>
        <w:t>detect smaller effects. Because of the serious consequences of child maltreatment, even relatively small effect sizes m</w:t>
      </w:r>
      <w:r w:rsidR="009F14AB">
        <w:t>ight</w:t>
      </w:r>
      <w:r>
        <w:t xml:space="preserve"> be clinically meaningful. </w:t>
      </w:r>
    </w:p>
    <w:p w:rsidRPr="00437B74" w:rsidR="005F637D" w:rsidP="005F637D" w:rsidRDefault="002C04DC" w14:paraId="56309729" w14:textId="703DAC81">
      <w:pPr>
        <w:spacing w:after="240" w:line="240" w:lineRule="auto"/>
      </w:pPr>
      <w:r>
        <w:t>G</w:t>
      </w:r>
      <w:r w:rsidR="005F637D">
        <w:t xml:space="preserve">rantees and their local evaluators </w:t>
      </w:r>
      <w:r>
        <w:t xml:space="preserve">will collect baseline data </w:t>
      </w:r>
      <w:r w:rsidR="00B20EF1">
        <w:t>for use</w:t>
      </w:r>
      <w:r w:rsidRPr="00437B74" w:rsidR="005F637D">
        <w:t xml:space="preserve"> in</w:t>
      </w:r>
      <w:r w:rsidR="007F011A">
        <w:t xml:space="preserve"> the cross-site evaluation</w:t>
      </w:r>
      <w:r w:rsidR="005F637D">
        <w:t xml:space="preserve">. First, baseline </w:t>
      </w:r>
      <w:r w:rsidRPr="00437B74" w:rsidR="005F637D">
        <w:t xml:space="preserve">data will </w:t>
      </w:r>
      <w:r w:rsidR="00CF4EEE">
        <w:t>serve</w:t>
      </w:r>
      <w:r w:rsidRPr="00437B74" w:rsidR="005F637D">
        <w:t xml:space="preserve"> to describe the characteristics of </w:t>
      </w:r>
      <w:r w:rsidR="005F637D">
        <w:t>RPG</w:t>
      </w:r>
      <w:r w:rsidRPr="00437B74" w:rsidR="005F637D">
        <w:t xml:space="preserve"> program participants. </w:t>
      </w:r>
      <w:r w:rsidR="00E40F52">
        <w:t>W</w:t>
      </w:r>
      <w:r w:rsidRPr="00437B74" w:rsidR="005F637D">
        <w:t>e will present tables of frequencies and means for key participant characteristics, including demographic and family information</w:t>
      </w:r>
      <w:r w:rsidR="005F637D">
        <w:t xml:space="preserve"> for </w:t>
      </w:r>
      <w:r w:rsidR="00E40F52">
        <w:t>the three groups of impact</w:t>
      </w:r>
      <w:r w:rsidR="00285DCC">
        <w:t>s</w:t>
      </w:r>
      <w:r w:rsidR="00E40F52">
        <w:t xml:space="preserve"> analyses: </w:t>
      </w:r>
      <w:r w:rsidR="005F637D">
        <w:t xml:space="preserve">the grantees with </w:t>
      </w:r>
      <w:r w:rsidR="00466BA3">
        <w:t xml:space="preserve">well-implemented </w:t>
      </w:r>
      <w:r w:rsidR="005F637D">
        <w:t>RCTs</w:t>
      </w:r>
      <w:r w:rsidR="00466BA3">
        <w:t xml:space="preserve">, </w:t>
      </w:r>
      <w:r w:rsidR="005F637D">
        <w:t xml:space="preserve">the combined </w:t>
      </w:r>
      <w:r w:rsidR="00CF4EEE">
        <w:t xml:space="preserve">group of </w:t>
      </w:r>
      <w:r w:rsidR="005F637D">
        <w:t>RCT</w:t>
      </w:r>
      <w:r w:rsidR="00812104">
        <w:t>s</w:t>
      </w:r>
      <w:r w:rsidR="00466BA3">
        <w:t xml:space="preserve"> with issues and </w:t>
      </w:r>
      <w:r w:rsidR="005F637D">
        <w:t>QED</w:t>
      </w:r>
      <w:r w:rsidR="00CF4EEE">
        <w:t>s</w:t>
      </w:r>
      <w:r w:rsidR="00466BA3">
        <w:t xml:space="preserve">, and </w:t>
      </w:r>
      <w:r w:rsidR="00E40F52">
        <w:t xml:space="preserve">the </w:t>
      </w:r>
      <w:r w:rsidR="00FE736B">
        <w:t>group that combines</w:t>
      </w:r>
      <w:r w:rsidR="00812104">
        <w:t xml:space="preserve"> well-implemented RCTs, RCTs</w:t>
      </w:r>
      <w:r w:rsidR="005F637D">
        <w:t xml:space="preserve"> </w:t>
      </w:r>
      <w:r w:rsidR="00812104">
        <w:t>with issues, and QED</w:t>
      </w:r>
      <w:r w:rsidR="00CF4EEE">
        <w:t>s</w:t>
      </w:r>
      <w:r w:rsidR="005F637D">
        <w:t>.</w:t>
      </w:r>
    </w:p>
    <w:p w:rsidRPr="00437B74" w:rsidR="005F637D" w:rsidP="005F637D" w:rsidRDefault="005F637D" w14:paraId="2123D158" w14:textId="201C3C22">
      <w:pPr>
        <w:spacing w:after="240" w:line="240" w:lineRule="auto"/>
      </w:pPr>
      <w:r>
        <w:t xml:space="preserve">A key use of baseline </w:t>
      </w:r>
      <w:r w:rsidRPr="00437B74">
        <w:t xml:space="preserve">data </w:t>
      </w:r>
      <w:r>
        <w:t>is</w:t>
      </w:r>
      <w:r w:rsidRPr="00437B74">
        <w:t xml:space="preserve"> t</w:t>
      </w:r>
      <w:r>
        <w:t xml:space="preserve">o test for baseline equivalence for both the RCT and the RCT-QED samples. </w:t>
      </w:r>
      <w:r w:rsidRPr="00437B74">
        <w:t xml:space="preserve">Though random assignment ensures that </w:t>
      </w:r>
      <w:r>
        <w:t>families</w:t>
      </w:r>
      <w:r w:rsidRPr="00437B74">
        <w:t xml:space="preserve"> </w:t>
      </w:r>
      <w:r>
        <w:t>participating in the program</w:t>
      </w:r>
      <w:r w:rsidRPr="00437B74">
        <w:t xml:space="preserve"> and </w:t>
      </w:r>
      <w:r>
        <w:t>those in comparison</w:t>
      </w:r>
      <w:r w:rsidRPr="00437B74">
        <w:t xml:space="preserve"> groups do not initially differ in any systematic way, </w:t>
      </w:r>
      <w:r w:rsidRPr="00437B74" w:rsidR="006A0EE1">
        <w:t xml:space="preserve">chance differences </w:t>
      </w:r>
      <w:r w:rsidR="006A0EE1">
        <w:t>might exist</w:t>
      </w:r>
      <w:r w:rsidRPr="00437B74">
        <w:t xml:space="preserve"> between groups. </w:t>
      </w:r>
      <w:r>
        <w:t xml:space="preserve">Establishing baseline equivalence for the QEDs is critical for determining whether the comparison group </w:t>
      </w:r>
      <w:r w:rsidR="006A0EE1">
        <w:t xml:space="preserve">serves as </w:t>
      </w:r>
      <w:r>
        <w:t xml:space="preserve">a reasonable counterfactual that represents what would have happened to the program group had </w:t>
      </w:r>
      <w:r w:rsidR="006A0EE1">
        <w:t xml:space="preserve">it </w:t>
      </w:r>
      <w:r>
        <w:t xml:space="preserve">not received treatment. </w:t>
      </w:r>
      <w:r w:rsidRPr="00437B74">
        <w:t xml:space="preserve">To confirm </w:t>
      </w:r>
      <w:r w:rsidRPr="007F5924">
        <w:t>that there were no differences</w:t>
      </w:r>
      <w:r w:rsidRPr="00437B74">
        <w:t xml:space="preserve"> between the program and </w:t>
      </w:r>
      <w:r>
        <w:t>comparison</w:t>
      </w:r>
      <w:r w:rsidRPr="00437B74">
        <w:t xml:space="preserve"> groups </w:t>
      </w:r>
      <w:r>
        <w:t>at the study’s onset</w:t>
      </w:r>
      <w:r w:rsidRPr="00437B74">
        <w:t>, we will statistically compare key characteristics</w:t>
      </w:r>
      <w:r>
        <w:t xml:space="preserve"> between the groups. In addition, </w:t>
      </w:r>
      <w:r w:rsidR="00942770">
        <w:t xml:space="preserve">because </w:t>
      </w:r>
      <w:r>
        <w:t>the standardized instruments will be administered twice</w:t>
      </w:r>
      <w:r w:rsidR="00C14F5F">
        <w:t>—</w:t>
      </w:r>
      <w:r>
        <w:t xml:space="preserve">once at program entry and again at program exit, we will also compare </w:t>
      </w:r>
      <w:r w:rsidR="00C14F5F">
        <w:t xml:space="preserve">baseline </w:t>
      </w:r>
      <w:r>
        <w:t xml:space="preserve">measures </w:t>
      </w:r>
      <w:r w:rsidR="00C14F5F">
        <w:t xml:space="preserve">of outcomes </w:t>
      </w:r>
      <w:r>
        <w:t>at program entry between the two groups</w:t>
      </w:r>
      <w:r w:rsidR="00455DA0">
        <w:t xml:space="preserve">. </w:t>
      </w:r>
      <w:r w:rsidRPr="00437B74">
        <w:t xml:space="preserve">In particular, to establish baseline equivalence, we will conduct </w:t>
      </w:r>
      <w:r w:rsidRPr="00437B74">
        <w:rPr>
          <w:i/>
        </w:rPr>
        <w:t>t</w:t>
      </w:r>
      <w:r w:rsidRPr="00437B74">
        <w:t xml:space="preserve">-tests for differences between the two groups both overall and separately by </w:t>
      </w:r>
      <w:r>
        <w:t>grantee</w:t>
      </w:r>
      <w:r w:rsidRPr="00437B74">
        <w:t xml:space="preserve">. In these comparisons, we will use the analytic sample, which </w:t>
      </w:r>
      <w:r w:rsidR="00942770">
        <w:t>includes</w:t>
      </w:r>
      <w:r w:rsidRPr="00437B74">
        <w:t xml:space="preserve"> respondents to</w:t>
      </w:r>
      <w:r>
        <w:t xml:space="preserve"> both the baseline and follow-up instruments</w:t>
      </w:r>
      <w:r w:rsidRPr="00437B74">
        <w:t>.</w:t>
      </w:r>
    </w:p>
    <w:p w:rsidRPr="00437B74" w:rsidR="005F637D" w:rsidP="005F637D" w:rsidRDefault="00B71750" w14:paraId="7622E173" w14:textId="6F6A02B6">
      <w:pPr>
        <w:spacing w:after="240" w:line="240" w:lineRule="auto"/>
      </w:pPr>
      <w:r>
        <w:t xml:space="preserve">A key use of follow-up data </w:t>
      </w:r>
      <w:r w:rsidR="00C34B9B">
        <w:t>is to estimate program impacts. We will use b</w:t>
      </w:r>
      <w:r w:rsidR="005F637D">
        <w:t>aseline</w:t>
      </w:r>
      <w:r w:rsidRPr="00437B74" w:rsidR="005F637D">
        <w:t xml:space="preserve"> data </w:t>
      </w:r>
      <w:r w:rsidR="00C34B9B">
        <w:t>to</w:t>
      </w:r>
      <w:r w:rsidRPr="00437B74" w:rsidR="005F637D">
        <w:t xml:space="preserve"> improve the statistical precision of impact estimates</w:t>
      </w:r>
      <w:r w:rsidR="005F637D">
        <w:t xml:space="preserve"> and control for any remaining differences between groups</w:t>
      </w:r>
      <w:r w:rsidRPr="00437B74" w:rsidR="005F637D">
        <w:t xml:space="preserve">. </w:t>
      </w:r>
      <w:r w:rsidR="005F637D">
        <w:t xml:space="preserve">The average impact estimate will be </w:t>
      </w:r>
      <w:r w:rsidR="006376ED">
        <w:t xml:space="preserve">the </w:t>
      </w:r>
      <w:r w:rsidR="005F637D">
        <w:t xml:space="preserve">weighted average of each site-specific impact, where the weight of each site-specific impact is the inverse of the squared standard error of the impact. As such, sites with more precise impact estimates (for example, sites with larger </w:t>
      </w:r>
      <w:r w:rsidR="005F637D">
        <w:lastRenderedPageBreak/>
        <w:t xml:space="preserve">sample sizes or baseline variables that are highly correlated with the outcomes) will receive greater weight in the average impact estimate. We will compare the results using the sites with </w:t>
      </w:r>
      <w:r w:rsidR="00436355">
        <w:t xml:space="preserve">well-implemented </w:t>
      </w:r>
      <w:r w:rsidR="005F637D">
        <w:t xml:space="preserve">RCT evaluations </w:t>
      </w:r>
      <w:r w:rsidR="006376ED">
        <w:t xml:space="preserve">with </w:t>
      </w:r>
      <w:r w:rsidR="005F637D">
        <w:t xml:space="preserve">those obtained </w:t>
      </w:r>
      <w:r w:rsidR="006376ED">
        <w:t>from</w:t>
      </w:r>
      <w:r w:rsidR="005F637D">
        <w:t xml:space="preserve"> the RCT</w:t>
      </w:r>
      <w:r w:rsidR="00436355">
        <w:t xml:space="preserve"> with issues and </w:t>
      </w:r>
      <w:r w:rsidR="005F637D">
        <w:t xml:space="preserve">QED sample, noting that the former is most rigorous, whereas the latter should be considered suggestive or promising evidence of effectiveness. </w:t>
      </w:r>
    </w:p>
    <w:p w:rsidRPr="00D775D0" w:rsidR="005F637D" w:rsidP="00E53C67" w:rsidRDefault="00D775D0" w14:paraId="332FF9BB" w14:textId="50F6E857">
      <w:pPr>
        <w:pStyle w:val="H5Lower"/>
      </w:pPr>
      <w:r>
        <w:t xml:space="preserve">Overall </w:t>
      </w:r>
      <w:r w:rsidR="006376ED">
        <w:t>p</w:t>
      </w:r>
      <w:r w:rsidRPr="00D775D0" w:rsidR="005F637D">
        <w:t>erformance</w:t>
      </w:r>
    </w:p>
    <w:p w:rsidR="005F637D" w:rsidP="00C24AE4" w:rsidRDefault="005F637D" w14:paraId="528C45A3" w14:textId="277CE65A">
      <w:pPr>
        <w:pStyle w:val="NormalSS"/>
      </w:pPr>
      <w:r>
        <w:t>To inform Congress on the performance and progress of the RPG sites, we will</w:t>
      </w:r>
      <w:r w:rsidR="00D95DBD">
        <w:t xml:space="preserve"> produce two reports to</w:t>
      </w:r>
      <w:r>
        <w:t xml:space="preserve"> estimate and report on performance measures for the </w:t>
      </w:r>
      <w:r w:rsidR="00574E0B">
        <w:t>35</w:t>
      </w:r>
      <w:r>
        <w:t xml:space="preserve"> sites. The reporting will include selected measures collected and calculated for the (1) </w:t>
      </w:r>
      <w:r w:rsidR="006376ED">
        <w:t>p</w:t>
      </w:r>
      <w:r>
        <w:t>artnership</w:t>
      </w:r>
      <w:r w:rsidR="006376ED">
        <w:t>s</w:t>
      </w:r>
      <w:r>
        <w:t xml:space="preserve"> </w:t>
      </w:r>
      <w:r w:rsidR="00D95DBD">
        <w:t>analysis</w:t>
      </w:r>
      <w:r w:rsidR="006376ED">
        <w:t>,</w:t>
      </w:r>
      <w:r w:rsidRPr="006F7B69" w:rsidR="006F7B69">
        <w:t xml:space="preserve"> </w:t>
      </w:r>
      <w:r w:rsidR="006F7B69">
        <w:t>including partnership goals and collaboration</w:t>
      </w:r>
      <w:r w:rsidR="006376ED">
        <w:t>;</w:t>
      </w:r>
      <w:r w:rsidR="00D95DBD">
        <w:t xml:space="preserve"> </w:t>
      </w:r>
      <w:r>
        <w:t xml:space="preserve">(2) </w:t>
      </w:r>
      <w:r w:rsidR="006376ED">
        <w:t>e</w:t>
      </w:r>
      <w:r w:rsidR="006F7B69">
        <w:t>nrollment</w:t>
      </w:r>
      <w:r w:rsidR="00B2541B">
        <w:t xml:space="preserve"> and </w:t>
      </w:r>
      <w:r w:rsidR="006376ED">
        <w:t>s</w:t>
      </w:r>
      <w:r w:rsidR="00D95DBD">
        <w:t>ervices analysis</w:t>
      </w:r>
      <w:r w:rsidR="006F7B69">
        <w:t>,</w:t>
      </w:r>
      <w:r w:rsidRPr="006F7B69" w:rsidR="006F7B69">
        <w:t xml:space="preserve"> </w:t>
      </w:r>
      <w:r w:rsidR="006F7B69">
        <w:t>including information about program operations, enrollment, and participation</w:t>
      </w:r>
      <w:r w:rsidR="006376ED">
        <w:t>;</w:t>
      </w:r>
      <w:r w:rsidR="00D95DBD">
        <w:t xml:space="preserve"> (3) </w:t>
      </w:r>
      <w:r w:rsidR="006376ED">
        <w:t>o</w:t>
      </w:r>
      <w:r w:rsidRPr="003F03F2">
        <w:t>utcome</w:t>
      </w:r>
      <w:r>
        <w:t xml:space="preserve">s </w:t>
      </w:r>
      <w:r w:rsidR="00D95DBD">
        <w:t>analysis</w:t>
      </w:r>
      <w:r w:rsidR="006F7B69">
        <w:t>, including detailed descriptions of the characteristics and outcomes associated with participating families</w:t>
      </w:r>
      <w:r w:rsidR="006376ED">
        <w:t>;</w:t>
      </w:r>
      <w:r w:rsidR="00D95DBD">
        <w:t xml:space="preserve"> </w:t>
      </w:r>
      <w:r>
        <w:t>and (</w:t>
      </w:r>
      <w:r w:rsidR="00D95DBD">
        <w:t>4</w:t>
      </w:r>
      <w:r>
        <w:t xml:space="preserve">) </w:t>
      </w:r>
      <w:r w:rsidR="006376ED">
        <w:t>i</w:t>
      </w:r>
      <w:r>
        <w:t>mpact</w:t>
      </w:r>
      <w:r w:rsidR="00285DCC">
        <w:t>s</w:t>
      </w:r>
      <w:r>
        <w:t xml:space="preserve"> </w:t>
      </w:r>
      <w:r w:rsidR="00D95DBD">
        <w:t>analysis</w:t>
      </w:r>
      <w:r>
        <w:t xml:space="preserve">. To reduce the burden for the grantees and local evaluators, we have designed the </w:t>
      </w:r>
      <w:r w:rsidR="00FB4CD0">
        <w:t xml:space="preserve">cross-site analyses to </w:t>
      </w:r>
      <w:r>
        <w:t>complete</w:t>
      </w:r>
      <w:r w:rsidR="00FB4CD0">
        <w:t>ly</w:t>
      </w:r>
      <w:r>
        <w:t xml:space="preserve"> overlap between the performance measures and those of the other evaluation components, so no additional data are needed. </w:t>
      </w:r>
    </w:p>
    <w:p w:rsidRPr="00437B74" w:rsidR="005F637D" w:rsidP="005F637D" w:rsidRDefault="001D6793" w14:paraId="6A585BB9" w14:textId="0F7088B0">
      <w:pPr>
        <w:keepNext/>
        <w:spacing w:after="240" w:line="240" w:lineRule="auto"/>
        <w:ind w:left="432" w:hanging="432"/>
        <w:outlineLvl w:val="2"/>
        <w:rPr>
          <w:b/>
        </w:rPr>
      </w:pPr>
      <w:r>
        <w:rPr>
          <w:b/>
        </w:rPr>
        <w:t>B</w:t>
      </w:r>
      <w:r w:rsidR="00825272">
        <w:rPr>
          <w:b/>
        </w:rPr>
        <w:t xml:space="preserve">. </w:t>
      </w:r>
      <w:r w:rsidR="00635013">
        <w:rPr>
          <w:b/>
        </w:rPr>
        <w:tab/>
      </w:r>
      <w:r w:rsidRPr="00437B74" w:rsidR="005F637D">
        <w:rPr>
          <w:b/>
        </w:rPr>
        <w:t xml:space="preserve">Time </w:t>
      </w:r>
      <w:r w:rsidR="006376ED">
        <w:rPr>
          <w:b/>
        </w:rPr>
        <w:t>s</w:t>
      </w:r>
      <w:r w:rsidRPr="00437B74" w:rsidR="005F637D">
        <w:rPr>
          <w:b/>
        </w:rPr>
        <w:t xml:space="preserve">chedule and </w:t>
      </w:r>
      <w:r w:rsidR="006376ED">
        <w:rPr>
          <w:b/>
        </w:rPr>
        <w:t>p</w:t>
      </w:r>
      <w:r w:rsidRPr="00437B74" w:rsidR="005F637D">
        <w:rPr>
          <w:b/>
        </w:rPr>
        <w:t>ublications</w:t>
      </w:r>
    </w:p>
    <w:p w:rsidR="00656012" w:rsidP="00C24AE4" w:rsidRDefault="005F637D" w14:paraId="5AC3BC6B" w14:textId="43B50760">
      <w:pPr>
        <w:pStyle w:val="NormalSS"/>
      </w:pPr>
      <w:r>
        <w:t xml:space="preserve">This ICR is requesting clearance for </w:t>
      </w:r>
      <w:r w:rsidR="00BB7774">
        <w:t xml:space="preserve">collecting </w:t>
      </w:r>
      <w:r>
        <w:t xml:space="preserve">data for the cross-site evaluation for three years, beginning </w:t>
      </w:r>
      <w:r w:rsidR="0073071A">
        <w:t xml:space="preserve">March </w:t>
      </w:r>
      <w:r>
        <w:t>201</w:t>
      </w:r>
      <w:r w:rsidR="004E67F3">
        <w:t>9</w:t>
      </w:r>
      <w:r>
        <w:t xml:space="preserve">. Once data collection is complete, reporting will continue through </w:t>
      </w:r>
      <w:r w:rsidR="00FB4CD0">
        <w:t xml:space="preserve">September </w:t>
      </w:r>
      <w:r w:rsidR="004E67F3">
        <w:t>2022</w:t>
      </w:r>
      <w:r>
        <w:t>.</w:t>
      </w:r>
    </w:p>
    <w:p w:rsidR="005F637D" w:rsidP="00C24AE4" w:rsidRDefault="00CD1A85" w14:paraId="22204A83" w14:textId="6F4B358B">
      <w:pPr>
        <w:pStyle w:val="NormalSS"/>
      </w:pPr>
      <w:r>
        <w:t>Three types of reports will summarize the progress and findings of the cross-site evaluation: annual reports, reports to Congress, and a final evaluation report (Table A.2). Each year, w</w:t>
      </w:r>
      <w:r w:rsidR="005F637D">
        <w:t xml:space="preserve">e will develop reports describing </w:t>
      </w:r>
      <w:r>
        <w:t xml:space="preserve">cross-site evaluation </w:t>
      </w:r>
      <w:r w:rsidR="005F637D">
        <w:t xml:space="preserve">progress. Annual reports, starting in </w:t>
      </w:r>
      <w:r w:rsidR="00FB4CD0">
        <w:t xml:space="preserve">October </w:t>
      </w:r>
      <w:r w:rsidR="005F637D">
        <w:t>201</w:t>
      </w:r>
      <w:r w:rsidR="00FB4CD0">
        <w:t>8</w:t>
      </w:r>
      <w:r w:rsidR="005F637D">
        <w:t xml:space="preserve">, will be designed for accessibility </w:t>
      </w:r>
      <w:r w:rsidR="00BD26B1">
        <w:t xml:space="preserve">for </w:t>
      </w:r>
      <w:r w:rsidR="005F637D">
        <w:t xml:space="preserve">a broad audience of policymakers and practitioners. For the overall performance component, we will produce </w:t>
      </w:r>
      <w:r w:rsidR="00FB4CD0">
        <w:t xml:space="preserve">three </w:t>
      </w:r>
      <w:r w:rsidR="005F637D">
        <w:t>reports to Congress beginning in September 201</w:t>
      </w:r>
      <w:r w:rsidR="004E67F3">
        <w:t>8</w:t>
      </w:r>
      <w:r w:rsidR="005F637D">
        <w:t xml:space="preserve">. A final evaluation report will provide a comprehensive synthesis of all aspects of the study over the entire contract, including integration and interpretation of both qualitative and quantitative data. </w:t>
      </w:r>
    </w:p>
    <w:p w:rsidR="005F637D" w:rsidP="00635013" w:rsidRDefault="005F637D" w14:paraId="4BD73DCF" w14:textId="48241FB6">
      <w:pPr>
        <w:pStyle w:val="MarkforTableTitle"/>
      </w:pPr>
      <w:bookmarkStart w:name="_Toc286659837" w:id="39"/>
      <w:bookmarkStart w:name="_Toc260922535" w:id="40"/>
      <w:bookmarkStart w:name="_Toc256421734" w:id="41"/>
      <w:r>
        <w:t xml:space="preserve">Table A.2. Schedule for the RPG </w:t>
      </w:r>
      <w:r w:rsidR="00BD26B1">
        <w:t>c</w:t>
      </w:r>
      <w:r>
        <w:t>ross-</w:t>
      </w:r>
      <w:r w:rsidR="00BD26B1">
        <w:t>s</w:t>
      </w:r>
      <w:r>
        <w:t xml:space="preserve">ite </w:t>
      </w:r>
      <w:r w:rsidR="00BD26B1">
        <w:t>e</w:t>
      </w:r>
      <w:r>
        <w:t>valuation</w:t>
      </w:r>
      <w:bookmarkEnd w:id="39"/>
      <w:bookmarkEnd w:id="40"/>
      <w:bookmarkEnd w:id="41"/>
    </w:p>
    <w:tbl>
      <w:tblPr>
        <w:tblW w:w="4939" w:type="pct"/>
        <w:tblInd w:w="115" w:type="dxa"/>
        <w:tblBorders>
          <w:top w:val="single" w:color="auto" w:sz="4" w:space="0"/>
          <w:bottom w:val="single" w:color="auto" w:sz="4" w:space="0"/>
        </w:tblBorders>
        <w:tblLook w:val="04A0" w:firstRow="1" w:lastRow="0" w:firstColumn="1" w:lastColumn="0" w:noHBand="0" w:noVBand="1"/>
      </w:tblPr>
      <w:tblGrid>
        <w:gridCol w:w="4024"/>
        <w:gridCol w:w="5222"/>
      </w:tblGrid>
      <w:tr w:rsidR="005F637D" w:rsidTr="00E53C67" w14:paraId="4C3DC92E" w14:textId="77777777">
        <w:tc>
          <w:tcPr>
            <w:tcW w:w="2176" w:type="pct"/>
            <w:tcBorders>
              <w:top w:val="nil"/>
              <w:bottom w:val="nil"/>
              <w:right w:val="single" w:color="FFFFFF" w:sz="4" w:space="0"/>
            </w:tcBorders>
            <w:shd w:val="clear" w:color="auto" w:fill="6C6F70"/>
            <w:vAlign w:val="bottom"/>
            <w:hideMark/>
          </w:tcPr>
          <w:p w:rsidRPr="000C28E9" w:rsidR="005F637D" w:rsidP="00846D3A" w:rsidRDefault="005F637D" w14:paraId="1B6B0D36" w14:textId="77777777">
            <w:pPr>
              <w:pStyle w:val="TableHeaderLeft"/>
            </w:pPr>
            <w:r w:rsidRPr="000C28E9">
              <w:t>Activity</w:t>
            </w:r>
          </w:p>
        </w:tc>
        <w:tc>
          <w:tcPr>
            <w:tcW w:w="2824" w:type="pct"/>
            <w:tcBorders>
              <w:top w:val="nil"/>
              <w:left w:val="single" w:color="FFFFFF" w:sz="4" w:space="0"/>
              <w:bottom w:val="nil"/>
            </w:tcBorders>
            <w:shd w:val="clear" w:color="auto" w:fill="6C6F70"/>
            <w:vAlign w:val="bottom"/>
            <w:hideMark/>
          </w:tcPr>
          <w:p w:rsidRPr="000C28E9" w:rsidR="005F637D" w:rsidP="00846D3A" w:rsidRDefault="005F637D" w14:paraId="74E69061" w14:textId="77777777">
            <w:pPr>
              <w:pStyle w:val="TableHeaderCenter"/>
            </w:pPr>
            <w:r w:rsidRPr="000C28E9">
              <w:t>Date</w:t>
            </w:r>
          </w:p>
        </w:tc>
      </w:tr>
      <w:tr w:rsidRPr="00635013" w:rsidR="005F637D" w:rsidTr="00E53C67" w14:paraId="3A429ABD" w14:textId="77777777">
        <w:trPr>
          <w:trHeight w:val="20"/>
        </w:trPr>
        <w:tc>
          <w:tcPr>
            <w:tcW w:w="2176" w:type="pct"/>
            <w:tcBorders>
              <w:top w:val="nil"/>
              <w:left w:val="nil"/>
              <w:bottom w:val="nil"/>
              <w:right w:val="nil"/>
            </w:tcBorders>
            <w:vAlign w:val="bottom"/>
            <w:hideMark/>
          </w:tcPr>
          <w:p w:rsidRPr="00635013" w:rsidR="005F637D" w:rsidP="00E53C67" w:rsidRDefault="005F637D" w14:paraId="795BD1EF" w14:textId="77777777">
            <w:pPr>
              <w:pStyle w:val="TableText"/>
              <w:spacing w:before="40" w:after="40"/>
            </w:pPr>
            <w:r w:rsidRPr="00635013">
              <w:t>Data collection</w:t>
            </w:r>
          </w:p>
        </w:tc>
        <w:tc>
          <w:tcPr>
            <w:tcW w:w="2824" w:type="pct"/>
            <w:tcBorders>
              <w:top w:val="nil"/>
              <w:left w:val="nil"/>
              <w:bottom w:val="nil"/>
              <w:right w:val="nil"/>
            </w:tcBorders>
            <w:vAlign w:val="bottom"/>
            <w:hideMark/>
          </w:tcPr>
          <w:p w:rsidRPr="00635013" w:rsidR="005F637D" w:rsidP="00E53C67" w:rsidRDefault="0073071A" w14:paraId="5291B110" w14:textId="2030DC15">
            <w:pPr>
              <w:pStyle w:val="TableText"/>
              <w:spacing w:before="40" w:after="40"/>
            </w:pPr>
            <w:r w:rsidRPr="00635013">
              <w:t xml:space="preserve">March </w:t>
            </w:r>
            <w:r w:rsidRPr="00635013" w:rsidR="00E10A93">
              <w:t>2019</w:t>
            </w:r>
            <w:r w:rsidR="00AC5A3F">
              <w:t>–</w:t>
            </w:r>
            <w:r w:rsidRPr="00635013" w:rsidR="00E10A93">
              <w:t>March 2022</w:t>
            </w:r>
            <w:r w:rsidRPr="002950C3" w:rsidR="002950C3">
              <w:rPr>
                <w:vertAlign w:val="superscript"/>
              </w:rPr>
              <w:t>a</w:t>
            </w:r>
          </w:p>
        </w:tc>
      </w:tr>
      <w:tr w:rsidRPr="00635013" w:rsidR="005F637D" w:rsidTr="00E53C67" w14:paraId="250C58FC" w14:textId="77777777">
        <w:trPr>
          <w:trHeight w:val="20"/>
        </w:trPr>
        <w:tc>
          <w:tcPr>
            <w:tcW w:w="2176" w:type="pct"/>
            <w:tcBorders>
              <w:top w:val="nil"/>
              <w:left w:val="nil"/>
              <w:bottom w:val="nil"/>
              <w:right w:val="nil"/>
            </w:tcBorders>
            <w:vAlign w:val="bottom"/>
            <w:hideMark/>
          </w:tcPr>
          <w:p w:rsidRPr="00635013" w:rsidR="005F637D" w:rsidP="00E53C67" w:rsidRDefault="005F637D" w14:paraId="28371C07" w14:textId="77777777">
            <w:pPr>
              <w:pStyle w:val="TableText"/>
              <w:spacing w:before="40" w:after="40"/>
            </w:pPr>
            <w:r w:rsidRPr="00635013">
              <w:t>Reports to Congress</w:t>
            </w:r>
          </w:p>
        </w:tc>
        <w:tc>
          <w:tcPr>
            <w:tcW w:w="2824" w:type="pct"/>
            <w:tcBorders>
              <w:top w:val="nil"/>
              <w:left w:val="nil"/>
              <w:bottom w:val="nil"/>
              <w:right w:val="nil"/>
            </w:tcBorders>
            <w:vAlign w:val="bottom"/>
            <w:hideMark/>
          </w:tcPr>
          <w:p w:rsidRPr="00635013" w:rsidR="005F637D" w:rsidP="00E53C67" w:rsidRDefault="0073071A" w14:paraId="653B0A70" w14:textId="77777777">
            <w:pPr>
              <w:pStyle w:val="TableText"/>
              <w:spacing w:before="40" w:after="40"/>
            </w:pPr>
            <w:r w:rsidRPr="00635013">
              <w:t xml:space="preserve">Three reports (every other year) </w:t>
            </w:r>
            <w:r w:rsidRPr="00635013" w:rsidR="005F637D">
              <w:t>beginning September 201</w:t>
            </w:r>
            <w:r w:rsidRPr="00635013" w:rsidR="00E10A93">
              <w:t>8</w:t>
            </w:r>
            <w:r w:rsidRPr="00455DA0" w:rsidR="005F637D">
              <w:rPr>
                <w:vertAlign w:val="superscript"/>
              </w:rPr>
              <w:t>b</w:t>
            </w:r>
          </w:p>
        </w:tc>
      </w:tr>
      <w:tr w:rsidRPr="00635013" w:rsidR="005F637D" w:rsidTr="00E53C67" w14:paraId="3BD9E372" w14:textId="77777777">
        <w:trPr>
          <w:trHeight w:val="20"/>
        </w:trPr>
        <w:tc>
          <w:tcPr>
            <w:tcW w:w="2176" w:type="pct"/>
            <w:tcBorders>
              <w:top w:val="nil"/>
              <w:left w:val="nil"/>
              <w:bottom w:val="nil"/>
              <w:right w:val="nil"/>
            </w:tcBorders>
            <w:vAlign w:val="bottom"/>
            <w:hideMark/>
          </w:tcPr>
          <w:p w:rsidRPr="00635013" w:rsidR="005F637D" w:rsidP="00E53C67" w:rsidRDefault="005F637D" w14:paraId="65BE7D68" w14:textId="0D77D55E">
            <w:pPr>
              <w:pStyle w:val="TableText"/>
              <w:spacing w:before="40" w:after="40"/>
            </w:pPr>
            <w:r w:rsidRPr="00635013">
              <w:t xml:space="preserve">Annual </w:t>
            </w:r>
            <w:r w:rsidR="00AC5A3F">
              <w:t>r</w:t>
            </w:r>
            <w:r w:rsidRPr="00635013">
              <w:t>eports</w:t>
            </w:r>
          </w:p>
          <w:p w:rsidRPr="00635013" w:rsidR="005F637D" w:rsidP="00E53C67" w:rsidRDefault="005F637D" w14:paraId="57DDF205" w14:textId="30722921">
            <w:pPr>
              <w:pStyle w:val="TableText"/>
              <w:spacing w:before="40" w:after="40"/>
            </w:pPr>
            <w:r w:rsidRPr="00635013">
              <w:t xml:space="preserve">Ad-hoc </w:t>
            </w:r>
            <w:r w:rsidR="00AC5A3F">
              <w:t>r</w:t>
            </w:r>
            <w:r w:rsidRPr="00635013">
              <w:t xml:space="preserve">eports or </w:t>
            </w:r>
            <w:r w:rsidR="00AC5A3F">
              <w:t>r</w:t>
            </w:r>
            <w:r w:rsidRPr="00635013">
              <w:t xml:space="preserve">esearch </w:t>
            </w:r>
            <w:r w:rsidR="00AC5A3F">
              <w:t>b</w:t>
            </w:r>
            <w:r w:rsidRPr="00635013">
              <w:t>riefs</w:t>
            </w:r>
          </w:p>
        </w:tc>
        <w:tc>
          <w:tcPr>
            <w:tcW w:w="2824" w:type="pct"/>
            <w:tcBorders>
              <w:top w:val="nil"/>
              <w:left w:val="nil"/>
              <w:bottom w:val="nil"/>
              <w:right w:val="nil"/>
            </w:tcBorders>
            <w:vAlign w:val="bottom"/>
            <w:hideMark/>
          </w:tcPr>
          <w:p w:rsidRPr="00635013" w:rsidR="005F637D" w:rsidP="00E53C67" w:rsidRDefault="005F637D" w14:paraId="789A9197" w14:textId="77777777">
            <w:pPr>
              <w:pStyle w:val="TableText"/>
              <w:spacing w:before="40" w:after="40"/>
            </w:pPr>
            <w:r w:rsidRPr="00635013">
              <w:t xml:space="preserve">Annually beginning </w:t>
            </w:r>
            <w:r w:rsidRPr="00635013" w:rsidR="0073071A">
              <w:t xml:space="preserve">October </w:t>
            </w:r>
            <w:r w:rsidRPr="00635013">
              <w:t>201</w:t>
            </w:r>
            <w:r w:rsidRPr="00635013" w:rsidR="00E10A93">
              <w:t>8</w:t>
            </w:r>
            <w:r w:rsidRPr="00455DA0">
              <w:rPr>
                <w:vertAlign w:val="superscript"/>
              </w:rPr>
              <w:t>b</w:t>
            </w:r>
          </w:p>
          <w:p w:rsidRPr="00635013" w:rsidR="005F637D" w:rsidP="00E53C67" w:rsidRDefault="005F637D" w14:paraId="5CD03DA6" w14:textId="77777777">
            <w:pPr>
              <w:pStyle w:val="TableText"/>
              <w:spacing w:before="40" w:after="40"/>
            </w:pPr>
            <w:r w:rsidRPr="00635013">
              <w:t xml:space="preserve">As requested by Children’s </w:t>
            </w:r>
            <w:proofErr w:type="spellStart"/>
            <w:r w:rsidRPr="00635013">
              <w:t>Bureau</w:t>
            </w:r>
            <w:r w:rsidRPr="00455DA0">
              <w:rPr>
                <w:vertAlign w:val="superscript"/>
              </w:rPr>
              <w:t>b</w:t>
            </w:r>
            <w:proofErr w:type="spellEnd"/>
          </w:p>
        </w:tc>
      </w:tr>
      <w:tr w:rsidRPr="00635013" w:rsidR="005F637D" w:rsidTr="00E53C67" w14:paraId="3B93D422" w14:textId="77777777">
        <w:trPr>
          <w:trHeight w:val="20"/>
        </w:trPr>
        <w:tc>
          <w:tcPr>
            <w:tcW w:w="2176" w:type="pct"/>
            <w:tcBorders>
              <w:top w:val="nil"/>
              <w:left w:val="nil"/>
              <w:bottom w:val="single" w:color="auto" w:sz="4" w:space="0"/>
              <w:right w:val="nil"/>
            </w:tcBorders>
            <w:vAlign w:val="bottom"/>
            <w:hideMark/>
          </w:tcPr>
          <w:p w:rsidRPr="00635013" w:rsidR="005F637D" w:rsidP="00E53C67" w:rsidRDefault="005F637D" w14:paraId="30F75399" w14:textId="7C05F9B2">
            <w:pPr>
              <w:pStyle w:val="TableText"/>
              <w:spacing w:before="40" w:after="40"/>
            </w:pPr>
            <w:r w:rsidRPr="00635013">
              <w:t xml:space="preserve">Final </w:t>
            </w:r>
            <w:r w:rsidR="00AC5A3F">
              <w:t>e</w:t>
            </w:r>
            <w:r w:rsidRPr="00635013">
              <w:t xml:space="preserve">valuation </w:t>
            </w:r>
            <w:r w:rsidR="00AC5A3F">
              <w:t>r</w:t>
            </w:r>
            <w:r w:rsidRPr="00635013">
              <w:t>eport</w:t>
            </w:r>
          </w:p>
        </w:tc>
        <w:tc>
          <w:tcPr>
            <w:tcW w:w="2824" w:type="pct"/>
            <w:tcBorders>
              <w:top w:val="nil"/>
              <w:left w:val="nil"/>
              <w:bottom w:val="single" w:color="auto" w:sz="4" w:space="0"/>
              <w:right w:val="nil"/>
            </w:tcBorders>
            <w:vAlign w:val="bottom"/>
            <w:hideMark/>
          </w:tcPr>
          <w:p w:rsidRPr="00635013" w:rsidR="005F637D" w:rsidP="00E53C67" w:rsidRDefault="0073071A" w14:paraId="1B4EDD7D" w14:textId="77777777">
            <w:pPr>
              <w:pStyle w:val="TableText"/>
              <w:spacing w:before="40" w:after="40"/>
            </w:pPr>
            <w:r w:rsidRPr="00635013">
              <w:t xml:space="preserve">September </w:t>
            </w:r>
            <w:r w:rsidRPr="00635013" w:rsidR="00E10A93">
              <w:t>2022</w:t>
            </w:r>
          </w:p>
        </w:tc>
      </w:tr>
    </w:tbl>
    <w:p w:rsidR="005F637D" w:rsidP="00635013" w:rsidRDefault="005F637D" w14:paraId="313E0062" w14:textId="6B604215">
      <w:pPr>
        <w:pStyle w:val="TableSignificanceCaption"/>
      </w:pPr>
      <w:r w:rsidRPr="002B51F1">
        <w:rPr>
          <w:rFonts w:ascii="Lucida Sans" w:hAnsi="Lucida Sans"/>
          <w:vertAlign w:val="superscript"/>
        </w:rPr>
        <w:t>a</w:t>
      </w:r>
      <w:r>
        <w:t xml:space="preserve"> Data collection will begin once OMB clearance is received; depending on this timing</w:t>
      </w:r>
      <w:r w:rsidR="005C713B">
        <w:t>,</w:t>
      </w:r>
      <w:r>
        <w:t xml:space="preserve"> the start date m</w:t>
      </w:r>
      <w:r w:rsidR="005C713B">
        <w:t>ight</w:t>
      </w:r>
      <w:r>
        <w:t xml:space="preserve"> be earlier or later than April 201</w:t>
      </w:r>
      <w:r w:rsidR="00E10A93">
        <w:t>9.</w:t>
      </w:r>
    </w:p>
    <w:p w:rsidRPr="00437B74" w:rsidR="005F637D" w:rsidP="00635013" w:rsidRDefault="005F637D" w14:paraId="32A175E3" w14:textId="6FE7C1F4">
      <w:pPr>
        <w:pStyle w:val="TableSignificanceCaption"/>
        <w:spacing w:after="240"/>
      </w:pPr>
      <w:r w:rsidRPr="002B51F1">
        <w:rPr>
          <w:rFonts w:ascii="Lucida Sans" w:hAnsi="Lucida Sans"/>
          <w:vertAlign w:val="superscript"/>
        </w:rPr>
        <w:t>b</w:t>
      </w:r>
      <w:r>
        <w:t xml:space="preserve"> Reports </w:t>
      </w:r>
      <w:r w:rsidR="005C713B">
        <w:t>scheduled before</w:t>
      </w:r>
      <w:r>
        <w:t xml:space="preserve"> OMB clearance will describe project activities or issues that do not include any of the data collection </w:t>
      </w:r>
      <w:r w:rsidR="005C713B">
        <w:t xml:space="preserve">activities </w:t>
      </w:r>
      <w:r>
        <w:t xml:space="preserve">described in this </w:t>
      </w:r>
      <w:r w:rsidR="005C713B">
        <w:t>ICR</w:t>
      </w:r>
      <w:r>
        <w:t>.</w:t>
      </w:r>
    </w:p>
    <w:p w:rsidR="005F637D" w:rsidP="00267B40" w:rsidRDefault="005F637D" w14:paraId="77344779" w14:textId="29089664">
      <w:pPr>
        <w:pStyle w:val="NormalSS"/>
      </w:pPr>
      <w:r w:rsidRPr="00437B74">
        <w:t xml:space="preserve">In addition to </w:t>
      </w:r>
      <w:r>
        <w:t xml:space="preserve">planned </w:t>
      </w:r>
      <w:r w:rsidRPr="00437B74">
        <w:t xml:space="preserve">reports on the findings, </w:t>
      </w:r>
      <w:r>
        <w:t>RPG</w:t>
      </w:r>
      <w:r w:rsidRPr="00437B74">
        <w:t xml:space="preserve"> will provide opportunities for analyzing and disseminating additional information through special topics reports and research or issue briefs.</w:t>
      </w:r>
      <w:r>
        <w:t xml:space="preserve"> </w:t>
      </w:r>
      <w:r w:rsidRPr="00F2198A">
        <w:t xml:space="preserve">Short research or policy briefs are an effective and efficient way of disseminating study </w:t>
      </w:r>
      <w:r w:rsidRPr="00F2198A">
        <w:lastRenderedPageBreak/>
        <w:t xml:space="preserve">information and findings. </w:t>
      </w:r>
      <w:r>
        <w:t xml:space="preserve">The cross-site evaluation team will produce up to two ad hoc reports or special topics briefs each </w:t>
      </w:r>
      <w:r w:rsidR="00CD1A85">
        <w:t xml:space="preserve">year </w:t>
      </w:r>
      <w:r>
        <w:t>at the request of CB.</w:t>
      </w:r>
      <w:r w:rsidRPr="00437B74">
        <w:t xml:space="preserve"> </w:t>
      </w:r>
      <w:r w:rsidRPr="00F2198A">
        <w:t xml:space="preserve">Topics for these briefs will emerge as the evaluation progresses but could, for example, </w:t>
      </w:r>
      <w:r>
        <w:t xml:space="preserve">provide background on selected </w:t>
      </w:r>
      <w:r w:rsidR="0073071A">
        <w:t>services offered by grantees</w:t>
      </w:r>
      <w:r>
        <w:t xml:space="preserve">, </w:t>
      </w:r>
      <w:r w:rsidRPr="00F2198A">
        <w:t xml:space="preserve">summarize </w:t>
      </w:r>
      <w:r w:rsidR="0073071A">
        <w:t>program activities in tribal grantee sites</w:t>
      </w:r>
      <w:r w:rsidRPr="00F2198A">
        <w:t xml:space="preserve">, </w:t>
      </w:r>
      <w:r w:rsidR="00255D80">
        <w:t xml:space="preserve">discuss </w:t>
      </w:r>
      <w:r w:rsidRPr="00F2198A">
        <w:t>impact or subgroup findings</w:t>
      </w:r>
      <w:r w:rsidR="00D63A4B">
        <w:t>,</w:t>
      </w:r>
      <w:r w:rsidRPr="00F2198A">
        <w:t xml:space="preserve"> or describe</w:t>
      </w:r>
      <w:r>
        <w:t xml:space="preserve"> the grantees.</w:t>
      </w:r>
    </w:p>
    <w:p w:rsidR="005F637D" w:rsidP="00122C63" w:rsidRDefault="00A06219" w14:paraId="2BA6EE23" w14:textId="77777777">
      <w:pPr>
        <w:pStyle w:val="H3Alpha"/>
      </w:pPr>
      <w:bookmarkStart w:name="_Toc234037745" w:id="42"/>
      <w:bookmarkStart w:name="_Toc128209927" w:id="43"/>
      <w:r>
        <w:t>A.17.</w:t>
      </w:r>
      <w:r w:rsidR="00122C63">
        <w:tab/>
      </w:r>
      <w:r w:rsidRPr="00AB0E3C" w:rsidR="005F637D">
        <w:t>Reason(s) Display of OMB Expiration</w:t>
      </w:r>
      <w:r w:rsidR="005F637D">
        <w:t xml:space="preserve"> Date is Inappropriate</w:t>
      </w:r>
      <w:bookmarkEnd w:id="42"/>
      <w:r w:rsidRPr="00180C26" w:rsidR="005F637D">
        <w:rPr>
          <w:highlight w:val="darkMagenta"/>
        </w:rPr>
        <w:t xml:space="preserve"> </w:t>
      </w:r>
      <w:bookmarkEnd w:id="43"/>
    </w:p>
    <w:p w:rsidR="005F637D" w:rsidP="00635013" w:rsidRDefault="005F637D" w14:paraId="3E0A6DE3" w14:textId="77777777">
      <w:pPr>
        <w:pStyle w:val="NormalSS"/>
      </w:pPr>
      <w:r>
        <w:t>Approval not to display the expiration date for OMB approval is not requested.</w:t>
      </w:r>
    </w:p>
    <w:p w:rsidR="005F637D" w:rsidP="00122C63" w:rsidRDefault="005F637D" w14:paraId="312667A5" w14:textId="77777777">
      <w:pPr>
        <w:pStyle w:val="H3Alpha"/>
      </w:pPr>
      <w:bookmarkStart w:name="_Toc234037746" w:id="44"/>
      <w:r>
        <w:t>A.18.</w:t>
      </w:r>
      <w:r>
        <w:tab/>
        <w:t>Exceptions to Certification for Paperwork Reduction Act Submissions</w:t>
      </w:r>
      <w:bookmarkEnd w:id="44"/>
    </w:p>
    <w:p w:rsidR="00D87739" w:rsidP="00A7215B" w:rsidRDefault="005F637D" w14:paraId="2962F80A" w14:textId="77777777">
      <w:pPr>
        <w:spacing w:after="480" w:line="240" w:lineRule="auto"/>
      </w:pPr>
      <w:r>
        <w:t>No exceptions are necessary for this data collection.</w:t>
      </w:r>
    </w:p>
    <w:sectPr w:rsidR="00D87739" w:rsidSect="004F7C03">
      <w:headerReference w:type="default" r:id="rId13"/>
      <w:footerReference w:type="default" r:id="rId14"/>
      <w:footerReference w:type="first" r:id="rId15"/>
      <w:footnotePr>
        <w:numStart w:val="3"/>
      </w:footnotePr>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5D903" w14:textId="77777777" w:rsidR="006A66A9" w:rsidRDefault="006A66A9">
      <w:pPr>
        <w:spacing w:line="240" w:lineRule="auto"/>
        <w:ind w:firstLine="0"/>
      </w:pPr>
    </w:p>
  </w:endnote>
  <w:endnote w:type="continuationSeparator" w:id="0">
    <w:p w14:paraId="015F9E8D" w14:textId="77777777" w:rsidR="006A66A9" w:rsidRDefault="006A66A9">
      <w:pPr>
        <w:spacing w:line="240" w:lineRule="auto"/>
        <w:ind w:firstLine="0"/>
      </w:pPr>
    </w:p>
  </w:endnote>
  <w:endnote w:type="continuationNotice" w:id="1">
    <w:p w14:paraId="0B82C11B" w14:textId="77777777" w:rsidR="006A66A9" w:rsidRDefault="006A66A9">
      <w:pPr>
        <w:spacing w:line="240" w:lineRule="auto"/>
        <w:ind w:firstLine="0"/>
      </w:pPr>
    </w:p>
    <w:p w14:paraId="3236E99F" w14:textId="77777777" w:rsidR="006A66A9" w:rsidRDefault="006A66A9"/>
    <w:p w14:paraId="7FAD572B" w14:textId="77777777" w:rsidR="006A66A9" w:rsidRDefault="006A66A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https://rpgcse.mathematica-mpr.com/RPG4/IRB and OMB/RPG Part_A_Draft_postQA.docx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E3C9" w14:textId="77777777" w:rsidR="006A66A9" w:rsidRDefault="006A66A9" w:rsidP="004F7C03">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F134" w14:textId="77777777" w:rsidR="006A66A9" w:rsidRPr="00A12B64" w:rsidRDefault="006A66A9" w:rsidP="004F7C03">
    <w:pPr>
      <w:pStyle w:val="Footer"/>
      <w:pBdr>
        <w:bottom w:val="none" w:sz="0" w:space="0" w:color="auto"/>
      </w:pBdr>
      <w:tabs>
        <w:tab w:val="clear" w:pos="4320"/>
        <w:tab w:val="right" w:leader="underscore" w:pos="8539"/>
      </w:tabs>
      <w:spacing w:line="192" w:lineRule="auto"/>
      <w:rPr>
        <w:rFonts w:cs="Arial"/>
        <w:snapToGrid w:val="0"/>
        <w:szCs w:val="14"/>
      </w:rPr>
    </w:pPr>
  </w:p>
  <w:p w14:paraId="19132A77" w14:textId="77777777" w:rsidR="006A66A9" w:rsidRDefault="006A66A9" w:rsidP="004F7C03">
    <w:pPr>
      <w:pStyle w:val="Footer"/>
      <w:pBdr>
        <w:top w:val="single" w:sz="2" w:space="1" w:color="auto"/>
        <w:bottom w:val="none" w:sz="0" w:space="0" w:color="auto"/>
      </w:pBdr>
      <w:spacing w:line="192" w:lineRule="auto"/>
      <w:rPr>
        <w:rStyle w:val="PageNumber"/>
      </w:rPr>
    </w:pPr>
  </w:p>
  <w:p w14:paraId="0F50D127" w14:textId="6556BDA7" w:rsidR="006A66A9" w:rsidRPr="004F7C03" w:rsidRDefault="006A66A9" w:rsidP="004F7C03">
    <w:pPr>
      <w:pStyle w:val="Footer"/>
      <w:pBdr>
        <w:top w:val="single" w:sz="2" w:space="1" w:color="auto"/>
        <w:bottom w:val="none" w:sz="0" w:space="0" w:color="auto"/>
      </w:pBdr>
      <w:rPr>
        <w:rStyle w:val="PageNumber"/>
      </w:rPr>
    </w:pPr>
    <w:bookmarkStart w:id="45" w:name="Draft"/>
    <w:bookmarkEnd w:id="45"/>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B3F98">
      <w:rPr>
        <w:rStyle w:val="PageNumber"/>
        <w:noProof/>
      </w:rPr>
      <w:t>15</w:t>
    </w:r>
    <w:r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E895" w14:textId="77777777" w:rsidR="006A66A9" w:rsidRDefault="006A6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02E1A" w14:textId="77777777" w:rsidR="006A66A9" w:rsidRDefault="006A66A9">
      <w:pPr>
        <w:spacing w:line="240" w:lineRule="auto"/>
        <w:ind w:firstLine="0"/>
      </w:pPr>
      <w:r>
        <w:separator/>
      </w:r>
    </w:p>
  </w:footnote>
  <w:footnote w:type="continuationSeparator" w:id="0">
    <w:p w14:paraId="22540E42" w14:textId="77777777" w:rsidR="006A66A9" w:rsidRDefault="006A66A9">
      <w:pPr>
        <w:spacing w:line="240" w:lineRule="auto"/>
        <w:ind w:firstLine="0"/>
      </w:pPr>
      <w:r>
        <w:separator/>
      </w:r>
    </w:p>
    <w:p w14:paraId="0DB3CA9A" w14:textId="77777777" w:rsidR="006A66A9" w:rsidRDefault="006A66A9">
      <w:pPr>
        <w:spacing w:line="240" w:lineRule="auto"/>
        <w:ind w:firstLine="0"/>
        <w:rPr>
          <w:i/>
        </w:rPr>
      </w:pPr>
      <w:r>
        <w:rPr>
          <w:i/>
        </w:rPr>
        <w:t>(continued)</w:t>
      </w:r>
    </w:p>
  </w:footnote>
  <w:footnote w:type="continuationNotice" w:id="1">
    <w:p w14:paraId="7D81486B" w14:textId="77777777" w:rsidR="006A66A9" w:rsidRDefault="006A66A9">
      <w:pPr>
        <w:pStyle w:val="Footer"/>
      </w:pPr>
    </w:p>
  </w:footnote>
  <w:footnote w:id="2">
    <w:p w14:paraId="6E650499" w14:textId="2A1BE57B" w:rsidR="006A66A9" w:rsidRPr="00CC1CBD" w:rsidRDefault="006A66A9" w:rsidP="00DC5265">
      <w:pPr>
        <w:pStyle w:val="FootnoteText"/>
      </w:pPr>
      <w:r w:rsidRPr="00CC1CBD">
        <w:rPr>
          <w:rStyle w:val="FootnoteReference"/>
        </w:rPr>
        <w:footnoteRef/>
      </w:r>
      <w:r w:rsidRPr="00CC1CBD">
        <w:t xml:space="preserve"> Core services are the services defined by the grantee that </w:t>
      </w:r>
      <w:r>
        <w:t>make up</w:t>
      </w:r>
      <w:r w:rsidRPr="00CC1CBD">
        <w:t xml:space="preserve"> its main RPG project. These include, at a minimum, all services funded by the grant, and </w:t>
      </w:r>
      <w:r>
        <w:t>might</w:t>
      </w:r>
      <w:r w:rsidRPr="00CC1CBD">
        <w:t xml:space="preserve"> include in-kind services provided by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33B4" w14:textId="77777777" w:rsidR="006A66A9" w:rsidRDefault="006A66A9" w:rsidP="004F7C0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E87E" w14:textId="69774F7D" w:rsidR="006A66A9" w:rsidRDefault="006A66A9">
    <w:pPr>
      <w:pStyle w:val="Header"/>
    </w:pPr>
    <w:r w:rsidRPr="004F7C03">
      <w:t>RPG National Cross-Site Evaluation and Evaluation Technical Assistance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9632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CB0FE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BA54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7C1A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1EC2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B83A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A450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F04B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B4E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2AC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1" w15:restartNumberingAfterBreak="0">
    <w:nsid w:val="0AD945E0"/>
    <w:multiLevelType w:val="hybridMultilevel"/>
    <w:tmpl w:val="61767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E0E578E">
      <w:start w:val="1"/>
      <w:numFmt w:val="bullet"/>
      <w:pStyle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45C111A"/>
    <w:multiLevelType w:val="hybridMultilevel"/>
    <w:tmpl w:val="3894E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9C6048B"/>
    <w:multiLevelType w:val="singleLevel"/>
    <w:tmpl w:val="2528E866"/>
    <w:lvl w:ilvl="0">
      <w:start w:val="1"/>
      <w:numFmt w:val="decimal"/>
      <w:pStyle w:val="NumberedBullet"/>
      <w:lvlText w:val="%1."/>
      <w:lvlJc w:val="left"/>
      <w:pPr>
        <w:tabs>
          <w:tab w:val="num" w:pos="792"/>
        </w:tabs>
        <w:ind w:left="792" w:hanging="360"/>
      </w:pPr>
      <w:rPr>
        <w:rFonts w:hint="default"/>
        <w:b w:val="0"/>
        <w:i w:val="0"/>
        <w:u w:val="none"/>
      </w:rPr>
    </w:lvl>
  </w:abstractNum>
  <w:abstractNum w:abstractNumId="18" w15:restartNumberingAfterBreak="0">
    <w:nsid w:val="4D0A326F"/>
    <w:multiLevelType w:val="hybridMultilevel"/>
    <w:tmpl w:val="34923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B14A0"/>
    <w:multiLevelType w:val="hybridMultilevel"/>
    <w:tmpl w:val="662C15D8"/>
    <w:lvl w:ilvl="0" w:tplc="E63C4FA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Calibri" w:hAnsi="Calibr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2"/>
  </w:num>
  <w:num w:numId="2">
    <w:abstractNumId w:val="10"/>
  </w:num>
  <w:num w:numId="3">
    <w:abstractNumId w:val="23"/>
  </w:num>
  <w:num w:numId="4">
    <w:abstractNumId w:val="17"/>
  </w:num>
  <w:num w:numId="5">
    <w:abstractNumId w:val="25"/>
  </w:num>
  <w:num w:numId="6">
    <w:abstractNumId w:val="14"/>
  </w:num>
  <w:num w:numId="7">
    <w:abstractNumId w:val="11"/>
  </w:num>
  <w:num w:numId="8">
    <w:abstractNumId w:val="19"/>
  </w:num>
  <w:num w:numId="9">
    <w:abstractNumId w:val="24"/>
  </w:num>
  <w:num w:numId="10">
    <w:abstractNumId w:val="13"/>
  </w:num>
  <w:num w:numId="11">
    <w:abstractNumId w:val="22"/>
  </w:num>
  <w:num w:numId="12">
    <w:abstractNumId w:val="21"/>
  </w:num>
  <w:num w:numId="13">
    <w:abstractNumId w:val="16"/>
  </w:num>
  <w:num w:numId="14">
    <w:abstractNumId w:val="17"/>
    <w:lvlOverride w:ilvl="0">
      <w:startOverride w:val="1"/>
    </w:lvlOverride>
  </w:num>
  <w:num w:numId="15">
    <w:abstractNumId w:val="17"/>
    <w:lvlOverride w:ilvl="0">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5057"/>
  </w:hdrShapeDefaults>
  <w:footnotePr>
    <w:numStart w:val="3"/>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46"/>
    <w:rsid w:val="000010A1"/>
    <w:rsid w:val="00002DD3"/>
    <w:rsid w:val="00002FAB"/>
    <w:rsid w:val="00003ACC"/>
    <w:rsid w:val="00003ED9"/>
    <w:rsid w:val="00004033"/>
    <w:rsid w:val="000055C3"/>
    <w:rsid w:val="00007868"/>
    <w:rsid w:val="0001102A"/>
    <w:rsid w:val="000112B0"/>
    <w:rsid w:val="00013EE1"/>
    <w:rsid w:val="0001438E"/>
    <w:rsid w:val="000165E6"/>
    <w:rsid w:val="00017390"/>
    <w:rsid w:val="00017A90"/>
    <w:rsid w:val="00021648"/>
    <w:rsid w:val="000237B3"/>
    <w:rsid w:val="0002393F"/>
    <w:rsid w:val="00023C20"/>
    <w:rsid w:val="00024248"/>
    <w:rsid w:val="00025D77"/>
    <w:rsid w:val="00027C4D"/>
    <w:rsid w:val="00031209"/>
    <w:rsid w:val="00031336"/>
    <w:rsid w:val="000320E1"/>
    <w:rsid w:val="000326D8"/>
    <w:rsid w:val="0003277C"/>
    <w:rsid w:val="00032A24"/>
    <w:rsid w:val="00033F8B"/>
    <w:rsid w:val="00034677"/>
    <w:rsid w:val="00035D46"/>
    <w:rsid w:val="00036B68"/>
    <w:rsid w:val="000378D5"/>
    <w:rsid w:val="00040E78"/>
    <w:rsid w:val="00041898"/>
    <w:rsid w:val="00041C2A"/>
    <w:rsid w:val="00041EF3"/>
    <w:rsid w:val="00042439"/>
    <w:rsid w:val="000430C4"/>
    <w:rsid w:val="00044147"/>
    <w:rsid w:val="00044BC0"/>
    <w:rsid w:val="00045616"/>
    <w:rsid w:val="00045BE8"/>
    <w:rsid w:val="000469D3"/>
    <w:rsid w:val="00047CE5"/>
    <w:rsid w:val="0005036F"/>
    <w:rsid w:val="000518B7"/>
    <w:rsid w:val="000521F8"/>
    <w:rsid w:val="00053ABF"/>
    <w:rsid w:val="00053FEB"/>
    <w:rsid w:val="00054878"/>
    <w:rsid w:val="000551AD"/>
    <w:rsid w:val="00055A0B"/>
    <w:rsid w:val="00055F11"/>
    <w:rsid w:val="000561F0"/>
    <w:rsid w:val="00057202"/>
    <w:rsid w:val="00057B36"/>
    <w:rsid w:val="00060C32"/>
    <w:rsid w:val="00060F06"/>
    <w:rsid w:val="000614AF"/>
    <w:rsid w:val="0006254C"/>
    <w:rsid w:val="00062CC0"/>
    <w:rsid w:val="000635A5"/>
    <w:rsid w:val="00063B95"/>
    <w:rsid w:val="0006517E"/>
    <w:rsid w:val="000652FE"/>
    <w:rsid w:val="000659E6"/>
    <w:rsid w:val="0007010E"/>
    <w:rsid w:val="000706DA"/>
    <w:rsid w:val="00070DB1"/>
    <w:rsid w:val="00071343"/>
    <w:rsid w:val="00071803"/>
    <w:rsid w:val="00071A09"/>
    <w:rsid w:val="00071F7D"/>
    <w:rsid w:val="000733C4"/>
    <w:rsid w:val="000739F7"/>
    <w:rsid w:val="000753D8"/>
    <w:rsid w:val="0007541D"/>
    <w:rsid w:val="00075521"/>
    <w:rsid w:val="00076DB0"/>
    <w:rsid w:val="00076EE4"/>
    <w:rsid w:val="0008126F"/>
    <w:rsid w:val="000812C0"/>
    <w:rsid w:val="000815AB"/>
    <w:rsid w:val="0008168E"/>
    <w:rsid w:val="00082F7D"/>
    <w:rsid w:val="0008490D"/>
    <w:rsid w:val="00085211"/>
    <w:rsid w:val="000854EE"/>
    <w:rsid w:val="00085EA2"/>
    <w:rsid w:val="000861BB"/>
    <w:rsid w:val="0009069D"/>
    <w:rsid w:val="00092064"/>
    <w:rsid w:val="00093F6C"/>
    <w:rsid w:val="00095CE3"/>
    <w:rsid w:val="000A0587"/>
    <w:rsid w:val="000A1927"/>
    <w:rsid w:val="000A1C98"/>
    <w:rsid w:val="000A3BDB"/>
    <w:rsid w:val="000A5462"/>
    <w:rsid w:val="000A65AE"/>
    <w:rsid w:val="000A6909"/>
    <w:rsid w:val="000A7FC8"/>
    <w:rsid w:val="000A7FEA"/>
    <w:rsid w:val="000B1279"/>
    <w:rsid w:val="000B178D"/>
    <w:rsid w:val="000B2961"/>
    <w:rsid w:val="000B3819"/>
    <w:rsid w:val="000B4CF2"/>
    <w:rsid w:val="000B62FD"/>
    <w:rsid w:val="000B66C7"/>
    <w:rsid w:val="000B67FA"/>
    <w:rsid w:val="000B723F"/>
    <w:rsid w:val="000B7759"/>
    <w:rsid w:val="000B77CB"/>
    <w:rsid w:val="000C026C"/>
    <w:rsid w:val="000C28E9"/>
    <w:rsid w:val="000C2DC8"/>
    <w:rsid w:val="000C3C3F"/>
    <w:rsid w:val="000C5C70"/>
    <w:rsid w:val="000C6712"/>
    <w:rsid w:val="000C790A"/>
    <w:rsid w:val="000C7C74"/>
    <w:rsid w:val="000D02B5"/>
    <w:rsid w:val="000D076C"/>
    <w:rsid w:val="000D143D"/>
    <w:rsid w:val="000D2C28"/>
    <w:rsid w:val="000D30C4"/>
    <w:rsid w:val="000D3385"/>
    <w:rsid w:val="000D3B04"/>
    <w:rsid w:val="000D4128"/>
    <w:rsid w:val="000D4D5E"/>
    <w:rsid w:val="000D5365"/>
    <w:rsid w:val="000D5CBA"/>
    <w:rsid w:val="000D61E3"/>
    <w:rsid w:val="000E06F2"/>
    <w:rsid w:val="000E08C9"/>
    <w:rsid w:val="000E0B03"/>
    <w:rsid w:val="000E1367"/>
    <w:rsid w:val="000E3BA5"/>
    <w:rsid w:val="000E49F6"/>
    <w:rsid w:val="000E5BBB"/>
    <w:rsid w:val="000E5F7D"/>
    <w:rsid w:val="000E69EB"/>
    <w:rsid w:val="000F034E"/>
    <w:rsid w:val="000F0D23"/>
    <w:rsid w:val="000F1DC2"/>
    <w:rsid w:val="000F1F7B"/>
    <w:rsid w:val="000F378D"/>
    <w:rsid w:val="000F54F8"/>
    <w:rsid w:val="000F56D0"/>
    <w:rsid w:val="000F5B8A"/>
    <w:rsid w:val="000F7818"/>
    <w:rsid w:val="001009BF"/>
    <w:rsid w:val="001027EA"/>
    <w:rsid w:val="00104CF4"/>
    <w:rsid w:val="00105088"/>
    <w:rsid w:val="00105FC6"/>
    <w:rsid w:val="00106491"/>
    <w:rsid w:val="001066F0"/>
    <w:rsid w:val="00107DC5"/>
    <w:rsid w:val="00110AC4"/>
    <w:rsid w:val="001116F2"/>
    <w:rsid w:val="00112736"/>
    <w:rsid w:val="00114258"/>
    <w:rsid w:val="0011589D"/>
    <w:rsid w:val="001164DB"/>
    <w:rsid w:val="00116D87"/>
    <w:rsid w:val="00117A2A"/>
    <w:rsid w:val="00120E4C"/>
    <w:rsid w:val="0012214A"/>
    <w:rsid w:val="00122C63"/>
    <w:rsid w:val="00123DB8"/>
    <w:rsid w:val="00125484"/>
    <w:rsid w:val="001277A7"/>
    <w:rsid w:val="0012799A"/>
    <w:rsid w:val="00130208"/>
    <w:rsid w:val="00132582"/>
    <w:rsid w:val="00133F7E"/>
    <w:rsid w:val="001354AF"/>
    <w:rsid w:val="00136B74"/>
    <w:rsid w:val="00137B29"/>
    <w:rsid w:val="00137D2C"/>
    <w:rsid w:val="00140442"/>
    <w:rsid w:val="001409DC"/>
    <w:rsid w:val="001438EB"/>
    <w:rsid w:val="00143A90"/>
    <w:rsid w:val="00143CDA"/>
    <w:rsid w:val="00143D0D"/>
    <w:rsid w:val="001440DA"/>
    <w:rsid w:val="00144B22"/>
    <w:rsid w:val="00144C3F"/>
    <w:rsid w:val="001455D4"/>
    <w:rsid w:val="001466D1"/>
    <w:rsid w:val="00146ACD"/>
    <w:rsid w:val="00146C34"/>
    <w:rsid w:val="00147EA1"/>
    <w:rsid w:val="001533E0"/>
    <w:rsid w:val="00155969"/>
    <w:rsid w:val="00160461"/>
    <w:rsid w:val="00160ACD"/>
    <w:rsid w:val="00162067"/>
    <w:rsid w:val="00162A2D"/>
    <w:rsid w:val="0016382E"/>
    <w:rsid w:val="00163953"/>
    <w:rsid w:val="00163D13"/>
    <w:rsid w:val="00163F25"/>
    <w:rsid w:val="00164150"/>
    <w:rsid w:val="0016494A"/>
    <w:rsid w:val="0016535B"/>
    <w:rsid w:val="001654BD"/>
    <w:rsid w:val="0016571B"/>
    <w:rsid w:val="00165D93"/>
    <w:rsid w:val="00166E32"/>
    <w:rsid w:val="00170A99"/>
    <w:rsid w:val="00170BC5"/>
    <w:rsid w:val="001728D2"/>
    <w:rsid w:val="0017308E"/>
    <w:rsid w:val="00173E0E"/>
    <w:rsid w:val="0017402C"/>
    <w:rsid w:val="001740F8"/>
    <w:rsid w:val="00175EC5"/>
    <w:rsid w:val="0017623F"/>
    <w:rsid w:val="00176BBA"/>
    <w:rsid w:val="0017705E"/>
    <w:rsid w:val="00177211"/>
    <w:rsid w:val="001774AE"/>
    <w:rsid w:val="00177C30"/>
    <w:rsid w:val="00177DB0"/>
    <w:rsid w:val="00180C26"/>
    <w:rsid w:val="00182443"/>
    <w:rsid w:val="001826D4"/>
    <w:rsid w:val="00182A26"/>
    <w:rsid w:val="0018376C"/>
    <w:rsid w:val="00183BA1"/>
    <w:rsid w:val="00185099"/>
    <w:rsid w:val="00185515"/>
    <w:rsid w:val="00185E70"/>
    <w:rsid w:val="00186501"/>
    <w:rsid w:val="001869F2"/>
    <w:rsid w:val="00190AC6"/>
    <w:rsid w:val="00192A74"/>
    <w:rsid w:val="00192C21"/>
    <w:rsid w:val="0019302C"/>
    <w:rsid w:val="001933AD"/>
    <w:rsid w:val="00193401"/>
    <w:rsid w:val="00193B9A"/>
    <w:rsid w:val="00194C37"/>
    <w:rsid w:val="00195622"/>
    <w:rsid w:val="00195D20"/>
    <w:rsid w:val="00195FB8"/>
    <w:rsid w:val="00196096"/>
    <w:rsid w:val="0019629B"/>
    <w:rsid w:val="001966E8"/>
    <w:rsid w:val="001969B6"/>
    <w:rsid w:val="00196A73"/>
    <w:rsid w:val="001977BD"/>
    <w:rsid w:val="00197E31"/>
    <w:rsid w:val="001A1211"/>
    <w:rsid w:val="001A147F"/>
    <w:rsid w:val="001A1679"/>
    <w:rsid w:val="001A227A"/>
    <w:rsid w:val="001A2F82"/>
    <w:rsid w:val="001A3268"/>
    <w:rsid w:val="001A4BD9"/>
    <w:rsid w:val="001A5FCC"/>
    <w:rsid w:val="001A5FEA"/>
    <w:rsid w:val="001A65F0"/>
    <w:rsid w:val="001A6FEC"/>
    <w:rsid w:val="001A77D5"/>
    <w:rsid w:val="001A7DF9"/>
    <w:rsid w:val="001B2076"/>
    <w:rsid w:val="001B2CBD"/>
    <w:rsid w:val="001B39BF"/>
    <w:rsid w:val="001B48BB"/>
    <w:rsid w:val="001B4DCC"/>
    <w:rsid w:val="001B57B2"/>
    <w:rsid w:val="001B7050"/>
    <w:rsid w:val="001B76AD"/>
    <w:rsid w:val="001B798D"/>
    <w:rsid w:val="001C0654"/>
    <w:rsid w:val="001C066F"/>
    <w:rsid w:val="001C0D05"/>
    <w:rsid w:val="001C20DC"/>
    <w:rsid w:val="001C2596"/>
    <w:rsid w:val="001C3465"/>
    <w:rsid w:val="001C346D"/>
    <w:rsid w:val="001C476E"/>
    <w:rsid w:val="001C610A"/>
    <w:rsid w:val="001C7A3D"/>
    <w:rsid w:val="001D1442"/>
    <w:rsid w:val="001D169A"/>
    <w:rsid w:val="001D23DC"/>
    <w:rsid w:val="001D29A1"/>
    <w:rsid w:val="001D3DB0"/>
    <w:rsid w:val="001D4CB3"/>
    <w:rsid w:val="001D6793"/>
    <w:rsid w:val="001E095B"/>
    <w:rsid w:val="001E34CD"/>
    <w:rsid w:val="001E431F"/>
    <w:rsid w:val="001E4BFC"/>
    <w:rsid w:val="001E58BB"/>
    <w:rsid w:val="001E7169"/>
    <w:rsid w:val="001F23C5"/>
    <w:rsid w:val="001F2439"/>
    <w:rsid w:val="001F444E"/>
    <w:rsid w:val="001F457A"/>
    <w:rsid w:val="001F50FF"/>
    <w:rsid w:val="001F5811"/>
    <w:rsid w:val="001F7026"/>
    <w:rsid w:val="001F79C2"/>
    <w:rsid w:val="001F7B29"/>
    <w:rsid w:val="00200A02"/>
    <w:rsid w:val="00200C07"/>
    <w:rsid w:val="00202C31"/>
    <w:rsid w:val="00203007"/>
    <w:rsid w:val="00204454"/>
    <w:rsid w:val="00205357"/>
    <w:rsid w:val="002062BF"/>
    <w:rsid w:val="002065FE"/>
    <w:rsid w:val="00206AE5"/>
    <w:rsid w:val="00206C5A"/>
    <w:rsid w:val="0020758E"/>
    <w:rsid w:val="00207731"/>
    <w:rsid w:val="00207C9B"/>
    <w:rsid w:val="00210085"/>
    <w:rsid w:val="002101B6"/>
    <w:rsid w:val="00210209"/>
    <w:rsid w:val="002108CD"/>
    <w:rsid w:val="002116E9"/>
    <w:rsid w:val="0021286C"/>
    <w:rsid w:val="00213965"/>
    <w:rsid w:val="00213EC3"/>
    <w:rsid w:val="00214C74"/>
    <w:rsid w:val="00217C25"/>
    <w:rsid w:val="00220507"/>
    <w:rsid w:val="00220AF7"/>
    <w:rsid w:val="00220FB0"/>
    <w:rsid w:val="002251DD"/>
    <w:rsid w:val="002254D1"/>
    <w:rsid w:val="0022646C"/>
    <w:rsid w:val="002266D7"/>
    <w:rsid w:val="0022723F"/>
    <w:rsid w:val="00231AB5"/>
    <w:rsid w:val="00232D97"/>
    <w:rsid w:val="002332BF"/>
    <w:rsid w:val="00234CE6"/>
    <w:rsid w:val="00235344"/>
    <w:rsid w:val="002366E2"/>
    <w:rsid w:val="00236C8B"/>
    <w:rsid w:val="0023770C"/>
    <w:rsid w:val="00240A60"/>
    <w:rsid w:val="00240C88"/>
    <w:rsid w:val="00244070"/>
    <w:rsid w:val="00244542"/>
    <w:rsid w:val="00247219"/>
    <w:rsid w:val="002504E8"/>
    <w:rsid w:val="0025155B"/>
    <w:rsid w:val="00251922"/>
    <w:rsid w:val="002519D0"/>
    <w:rsid w:val="00252D35"/>
    <w:rsid w:val="002548F5"/>
    <w:rsid w:val="00255016"/>
    <w:rsid w:val="002556BE"/>
    <w:rsid w:val="00255D80"/>
    <w:rsid w:val="0025614E"/>
    <w:rsid w:val="00260DA4"/>
    <w:rsid w:val="00261206"/>
    <w:rsid w:val="00261A7E"/>
    <w:rsid w:val="00262A3D"/>
    <w:rsid w:val="00262A57"/>
    <w:rsid w:val="00263498"/>
    <w:rsid w:val="002634FD"/>
    <w:rsid w:val="00263723"/>
    <w:rsid w:val="00263BD2"/>
    <w:rsid w:val="0026612C"/>
    <w:rsid w:val="00266DC0"/>
    <w:rsid w:val="00267AE1"/>
    <w:rsid w:val="00267B40"/>
    <w:rsid w:val="00270115"/>
    <w:rsid w:val="002720B5"/>
    <w:rsid w:val="002729CF"/>
    <w:rsid w:val="002734FB"/>
    <w:rsid w:val="00274627"/>
    <w:rsid w:val="002748BD"/>
    <w:rsid w:val="002755BA"/>
    <w:rsid w:val="00276810"/>
    <w:rsid w:val="002768B4"/>
    <w:rsid w:val="00276FBF"/>
    <w:rsid w:val="00277399"/>
    <w:rsid w:val="00277A7E"/>
    <w:rsid w:val="00280169"/>
    <w:rsid w:val="00281020"/>
    <w:rsid w:val="002816E4"/>
    <w:rsid w:val="00281821"/>
    <w:rsid w:val="002830F9"/>
    <w:rsid w:val="0028449A"/>
    <w:rsid w:val="00284B29"/>
    <w:rsid w:val="00284BF8"/>
    <w:rsid w:val="002851DB"/>
    <w:rsid w:val="00285DCC"/>
    <w:rsid w:val="002878B0"/>
    <w:rsid w:val="0029018C"/>
    <w:rsid w:val="00290E28"/>
    <w:rsid w:val="00290EB7"/>
    <w:rsid w:val="002910E7"/>
    <w:rsid w:val="0029129C"/>
    <w:rsid w:val="002913D4"/>
    <w:rsid w:val="00291D7E"/>
    <w:rsid w:val="00291EDB"/>
    <w:rsid w:val="00292814"/>
    <w:rsid w:val="002950C3"/>
    <w:rsid w:val="00296A51"/>
    <w:rsid w:val="00296DC2"/>
    <w:rsid w:val="00297859"/>
    <w:rsid w:val="002A0505"/>
    <w:rsid w:val="002A0AA4"/>
    <w:rsid w:val="002A14DA"/>
    <w:rsid w:val="002A2224"/>
    <w:rsid w:val="002A2993"/>
    <w:rsid w:val="002A3558"/>
    <w:rsid w:val="002A3AEC"/>
    <w:rsid w:val="002A4E4C"/>
    <w:rsid w:val="002A5710"/>
    <w:rsid w:val="002A6023"/>
    <w:rsid w:val="002A7A15"/>
    <w:rsid w:val="002B0FB2"/>
    <w:rsid w:val="002B107A"/>
    <w:rsid w:val="002B2A7E"/>
    <w:rsid w:val="002B3B5A"/>
    <w:rsid w:val="002B3B67"/>
    <w:rsid w:val="002B441A"/>
    <w:rsid w:val="002B4473"/>
    <w:rsid w:val="002B49B5"/>
    <w:rsid w:val="002B4C15"/>
    <w:rsid w:val="002B69C6"/>
    <w:rsid w:val="002C035D"/>
    <w:rsid w:val="002C04DC"/>
    <w:rsid w:val="002C1D2C"/>
    <w:rsid w:val="002C2BA7"/>
    <w:rsid w:val="002C38E8"/>
    <w:rsid w:val="002C66FA"/>
    <w:rsid w:val="002C7491"/>
    <w:rsid w:val="002C7729"/>
    <w:rsid w:val="002D01C3"/>
    <w:rsid w:val="002D096B"/>
    <w:rsid w:val="002D0ED1"/>
    <w:rsid w:val="002D1ADC"/>
    <w:rsid w:val="002D4320"/>
    <w:rsid w:val="002D55B6"/>
    <w:rsid w:val="002D7514"/>
    <w:rsid w:val="002D7815"/>
    <w:rsid w:val="002E1981"/>
    <w:rsid w:val="002E211C"/>
    <w:rsid w:val="002E6FAE"/>
    <w:rsid w:val="002F056A"/>
    <w:rsid w:val="002F1D72"/>
    <w:rsid w:val="002F2226"/>
    <w:rsid w:val="002F2AA5"/>
    <w:rsid w:val="002F3E4C"/>
    <w:rsid w:val="002F52E5"/>
    <w:rsid w:val="002F550A"/>
    <w:rsid w:val="002F5918"/>
    <w:rsid w:val="002F5BE2"/>
    <w:rsid w:val="002F5D67"/>
    <w:rsid w:val="00300420"/>
    <w:rsid w:val="00300ED9"/>
    <w:rsid w:val="00303A7B"/>
    <w:rsid w:val="00304E4F"/>
    <w:rsid w:val="00306290"/>
    <w:rsid w:val="00306E24"/>
    <w:rsid w:val="0030717D"/>
    <w:rsid w:val="003076F2"/>
    <w:rsid w:val="00307940"/>
    <w:rsid w:val="00307B97"/>
    <w:rsid w:val="00310A90"/>
    <w:rsid w:val="00310C67"/>
    <w:rsid w:val="003112C9"/>
    <w:rsid w:val="0031205A"/>
    <w:rsid w:val="00312BB8"/>
    <w:rsid w:val="00313797"/>
    <w:rsid w:val="00313A21"/>
    <w:rsid w:val="00313A52"/>
    <w:rsid w:val="00315493"/>
    <w:rsid w:val="00316E10"/>
    <w:rsid w:val="003229BC"/>
    <w:rsid w:val="00322C67"/>
    <w:rsid w:val="003238F3"/>
    <w:rsid w:val="00323C99"/>
    <w:rsid w:val="00326331"/>
    <w:rsid w:val="003265EA"/>
    <w:rsid w:val="00330A03"/>
    <w:rsid w:val="00330FE0"/>
    <w:rsid w:val="0033145C"/>
    <w:rsid w:val="00331CCD"/>
    <w:rsid w:val="0033307E"/>
    <w:rsid w:val="00333C72"/>
    <w:rsid w:val="00333EE4"/>
    <w:rsid w:val="00334625"/>
    <w:rsid w:val="00334BE9"/>
    <w:rsid w:val="00335E1C"/>
    <w:rsid w:val="0033663D"/>
    <w:rsid w:val="003368DD"/>
    <w:rsid w:val="00342011"/>
    <w:rsid w:val="00344B48"/>
    <w:rsid w:val="00346EB1"/>
    <w:rsid w:val="0034702B"/>
    <w:rsid w:val="00352BF9"/>
    <w:rsid w:val="0035345A"/>
    <w:rsid w:val="00354B57"/>
    <w:rsid w:val="00356F0B"/>
    <w:rsid w:val="00357B65"/>
    <w:rsid w:val="003618DD"/>
    <w:rsid w:val="0036298B"/>
    <w:rsid w:val="00364B45"/>
    <w:rsid w:val="00370ECF"/>
    <w:rsid w:val="003722D1"/>
    <w:rsid w:val="003725AE"/>
    <w:rsid w:val="00373052"/>
    <w:rsid w:val="0037341F"/>
    <w:rsid w:val="0037561F"/>
    <w:rsid w:val="003764C6"/>
    <w:rsid w:val="003766A4"/>
    <w:rsid w:val="003771F6"/>
    <w:rsid w:val="00377927"/>
    <w:rsid w:val="00377D67"/>
    <w:rsid w:val="0038092B"/>
    <w:rsid w:val="00381018"/>
    <w:rsid w:val="00381147"/>
    <w:rsid w:val="00381788"/>
    <w:rsid w:val="00383302"/>
    <w:rsid w:val="003840CC"/>
    <w:rsid w:val="0038412B"/>
    <w:rsid w:val="0038558A"/>
    <w:rsid w:val="003862BD"/>
    <w:rsid w:val="003863BD"/>
    <w:rsid w:val="00387BE1"/>
    <w:rsid w:val="00391652"/>
    <w:rsid w:val="00391F1D"/>
    <w:rsid w:val="00393D5D"/>
    <w:rsid w:val="00395311"/>
    <w:rsid w:val="00395C28"/>
    <w:rsid w:val="00395F49"/>
    <w:rsid w:val="003A0E87"/>
    <w:rsid w:val="003A30D3"/>
    <w:rsid w:val="003A33B2"/>
    <w:rsid w:val="003A66C5"/>
    <w:rsid w:val="003A7677"/>
    <w:rsid w:val="003A7D6D"/>
    <w:rsid w:val="003A7EFA"/>
    <w:rsid w:val="003B069C"/>
    <w:rsid w:val="003B0FEC"/>
    <w:rsid w:val="003B1A77"/>
    <w:rsid w:val="003B3022"/>
    <w:rsid w:val="003B3030"/>
    <w:rsid w:val="003B419B"/>
    <w:rsid w:val="003B56EE"/>
    <w:rsid w:val="003B5B26"/>
    <w:rsid w:val="003B6716"/>
    <w:rsid w:val="003B6CDD"/>
    <w:rsid w:val="003B7BE7"/>
    <w:rsid w:val="003C0BBD"/>
    <w:rsid w:val="003C14A3"/>
    <w:rsid w:val="003C1520"/>
    <w:rsid w:val="003C16A6"/>
    <w:rsid w:val="003C2723"/>
    <w:rsid w:val="003C35AB"/>
    <w:rsid w:val="003C383A"/>
    <w:rsid w:val="003C4271"/>
    <w:rsid w:val="003C5416"/>
    <w:rsid w:val="003C6227"/>
    <w:rsid w:val="003C6725"/>
    <w:rsid w:val="003C6BBC"/>
    <w:rsid w:val="003D0CD0"/>
    <w:rsid w:val="003D1A1F"/>
    <w:rsid w:val="003D225E"/>
    <w:rsid w:val="003D3005"/>
    <w:rsid w:val="003D3C71"/>
    <w:rsid w:val="003D4711"/>
    <w:rsid w:val="003D56C4"/>
    <w:rsid w:val="003D71F9"/>
    <w:rsid w:val="003D784A"/>
    <w:rsid w:val="003E0283"/>
    <w:rsid w:val="003E0B04"/>
    <w:rsid w:val="003E1390"/>
    <w:rsid w:val="003E1AB9"/>
    <w:rsid w:val="003E1D5F"/>
    <w:rsid w:val="003E4118"/>
    <w:rsid w:val="003E42A7"/>
    <w:rsid w:val="003E556A"/>
    <w:rsid w:val="003E5BC9"/>
    <w:rsid w:val="003E5E3F"/>
    <w:rsid w:val="003F094F"/>
    <w:rsid w:val="003F1265"/>
    <w:rsid w:val="003F2C44"/>
    <w:rsid w:val="003F6098"/>
    <w:rsid w:val="003F6342"/>
    <w:rsid w:val="003F7340"/>
    <w:rsid w:val="003F77C7"/>
    <w:rsid w:val="003F7879"/>
    <w:rsid w:val="004000E0"/>
    <w:rsid w:val="00402ACB"/>
    <w:rsid w:val="004039D6"/>
    <w:rsid w:val="004055CB"/>
    <w:rsid w:val="00405EC9"/>
    <w:rsid w:val="00406510"/>
    <w:rsid w:val="00406C73"/>
    <w:rsid w:val="00407E2E"/>
    <w:rsid w:val="00410071"/>
    <w:rsid w:val="0041097A"/>
    <w:rsid w:val="004115D9"/>
    <w:rsid w:val="00411D82"/>
    <w:rsid w:val="004125E6"/>
    <w:rsid w:val="00412C6F"/>
    <w:rsid w:val="00413149"/>
    <w:rsid w:val="0041344D"/>
    <w:rsid w:val="00414967"/>
    <w:rsid w:val="00415DC1"/>
    <w:rsid w:val="00417D73"/>
    <w:rsid w:val="004216F7"/>
    <w:rsid w:val="00421D11"/>
    <w:rsid w:val="00421E1B"/>
    <w:rsid w:val="004238A4"/>
    <w:rsid w:val="004270CC"/>
    <w:rsid w:val="00430B6C"/>
    <w:rsid w:val="00431D96"/>
    <w:rsid w:val="004320A9"/>
    <w:rsid w:val="00432103"/>
    <w:rsid w:val="00432B65"/>
    <w:rsid w:val="00432F9A"/>
    <w:rsid w:val="00433157"/>
    <w:rsid w:val="00433248"/>
    <w:rsid w:val="00436355"/>
    <w:rsid w:val="004368FE"/>
    <w:rsid w:val="00440E4D"/>
    <w:rsid w:val="00441D5F"/>
    <w:rsid w:val="00442007"/>
    <w:rsid w:val="004436DD"/>
    <w:rsid w:val="00444C3A"/>
    <w:rsid w:val="0044527D"/>
    <w:rsid w:val="0044553C"/>
    <w:rsid w:val="004457DF"/>
    <w:rsid w:val="00450424"/>
    <w:rsid w:val="00450561"/>
    <w:rsid w:val="0045306C"/>
    <w:rsid w:val="004533F8"/>
    <w:rsid w:val="00453BDD"/>
    <w:rsid w:val="0045440C"/>
    <w:rsid w:val="00454E6C"/>
    <w:rsid w:val="00454EFE"/>
    <w:rsid w:val="00455090"/>
    <w:rsid w:val="00455DA0"/>
    <w:rsid w:val="0045700D"/>
    <w:rsid w:val="00457B7C"/>
    <w:rsid w:val="004611A3"/>
    <w:rsid w:val="00461598"/>
    <w:rsid w:val="0046177F"/>
    <w:rsid w:val="004636CF"/>
    <w:rsid w:val="004646F4"/>
    <w:rsid w:val="004649E8"/>
    <w:rsid w:val="0046505B"/>
    <w:rsid w:val="00466BA3"/>
    <w:rsid w:val="00471540"/>
    <w:rsid w:val="00472ED4"/>
    <w:rsid w:val="0047305A"/>
    <w:rsid w:val="00473CEE"/>
    <w:rsid w:val="004744E3"/>
    <w:rsid w:val="0047491B"/>
    <w:rsid w:val="004805BF"/>
    <w:rsid w:val="00482442"/>
    <w:rsid w:val="0048295B"/>
    <w:rsid w:val="00482BEB"/>
    <w:rsid w:val="004844B4"/>
    <w:rsid w:val="00485740"/>
    <w:rsid w:val="00485CFB"/>
    <w:rsid w:val="00485D0F"/>
    <w:rsid w:val="00486797"/>
    <w:rsid w:val="00486C9A"/>
    <w:rsid w:val="00487252"/>
    <w:rsid w:val="00491777"/>
    <w:rsid w:val="00491DCA"/>
    <w:rsid w:val="004925C0"/>
    <w:rsid w:val="00492BFB"/>
    <w:rsid w:val="00493E46"/>
    <w:rsid w:val="0049436E"/>
    <w:rsid w:val="00496B58"/>
    <w:rsid w:val="004979EE"/>
    <w:rsid w:val="004A0010"/>
    <w:rsid w:val="004A0567"/>
    <w:rsid w:val="004A1079"/>
    <w:rsid w:val="004A425E"/>
    <w:rsid w:val="004A5A5F"/>
    <w:rsid w:val="004A5C32"/>
    <w:rsid w:val="004A76DE"/>
    <w:rsid w:val="004B0765"/>
    <w:rsid w:val="004B07A9"/>
    <w:rsid w:val="004B106B"/>
    <w:rsid w:val="004B1CA8"/>
    <w:rsid w:val="004B2BB1"/>
    <w:rsid w:val="004B2F08"/>
    <w:rsid w:val="004B32F3"/>
    <w:rsid w:val="004B4534"/>
    <w:rsid w:val="004B6583"/>
    <w:rsid w:val="004C0154"/>
    <w:rsid w:val="004C06B2"/>
    <w:rsid w:val="004C09AC"/>
    <w:rsid w:val="004C1BC1"/>
    <w:rsid w:val="004C2203"/>
    <w:rsid w:val="004C3C4C"/>
    <w:rsid w:val="004C3C96"/>
    <w:rsid w:val="004C684C"/>
    <w:rsid w:val="004D016B"/>
    <w:rsid w:val="004D1BAE"/>
    <w:rsid w:val="004D1E02"/>
    <w:rsid w:val="004D2D06"/>
    <w:rsid w:val="004D58AD"/>
    <w:rsid w:val="004D690B"/>
    <w:rsid w:val="004E0199"/>
    <w:rsid w:val="004E10C8"/>
    <w:rsid w:val="004E1288"/>
    <w:rsid w:val="004E2C57"/>
    <w:rsid w:val="004E3F0C"/>
    <w:rsid w:val="004E479D"/>
    <w:rsid w:val="004E4BE9"/>
    <w:rsid w:val="004E5257"/>
    <w:rsid w:val="004E624B"/>
    <w:rsid w:val="004E6452"/>
    <w:rsid w:val="004E67F3"/>
    <w:rsid w:val="004E69A5"/>
    <w:rsid w:val="004F0376"/>
    <w:rsid w:val="004F07D5"/>
    <w:rsid w:val="004F1A12"/>
    <w:rsid w:val="004F3817"/>
    <w:rsid w:val="004F3E3C"/>
    <w:rsid w:val="004F6EC9"/>
    <w:rsid w:val="004F756B"/>
    <w:rsid w:val="004F7A48"/>
    <w:rsid w:val="004F7C03"/>
    <w:rsid w:val="004F7F79"/>
    <w:rsid w:val="005006BD"/>
    <w:rsid w:val="00501194"/>
    <w:rsid w:val="005037EE"/>
    <w:rsid w:val="00506C09"/>
    <w:rsid w:val="005074C8"/>
    <w:rsid w:val="005074E4"/>
    <w:rsid w:val="00507EFF"/>
    <w:rsid w:val="0051192F"/>
    <w:rsid w:val="00511968"/>
    <w:rsid w:val="005146FC"/>
    <w:rsid w:val="00520331"/>
    <w:rsid w:val="0052244F"/>
    <w:rsid w:val="00524AD4"/>
    <w:rsid w:val="00526986"/>
    <w:rsid w:val="00527C49"/>
    <w:rsid w:val="0053046C"/>
    <w:rsid w:val="00530965"/>
    <w:rsid w:val="0053137A"/>
    <w:rsid w:val="00532261"/>
    <w:rsid w:val="005324DC"/>
    <w:rsid w:val="00534220"/>
    <w:rsid w:val="005351AA"/>
    <w:rsid w:val="00537710"/>
    <w:rsid w:val="00537904"/>
    <w:rsid w:val="005379AA"/>
    <w:rsid w:val="0054091B"/>
    <w:rsid w:val="00541A20"/>
    <w:rsid w:val="00542B08"/>
    <w:rsid w:val="005439A5"/>
    <w:rsid w:val="005445DD"/>
    <w:rsid w:val="00546569"/>
    <w:rsid w:val="005467E5"/>
    <w:rsid w:val="005517A8"/>
    <w:rsid w:val="00552820"/>
    <w:rsid w:val="00552CFF"/>
    <w:rsid w:val="00553085"/>
    <w:rsid w:val="00553086"/>
    <w:rsid w:val="00554AA9"/>
    <w:rsid w:val="00554BA3"/>
    <w:rsid w:val="00554DF0"/>
    <w:rsid w:val="00555CEE"/>
    <w:rsid w:val="0055665D"/>
    <w:rsid w:val="00557023"/>
    <w:rsid w:val="0056044B"/>
    <w:rsid w:val="005604F8"/>
    <w:rsid w:val="005613B2"/>
    <w:rsid w:val="00561C40"/>
    <w:rsid w:val="0056351C"/>
    <w:rsid w:val="00563884"/>
    <w:rsid w:val="00564077"/>
    <w:rsid w:val="00566618"/>
    <w:rsid w:val="00570476"/>
    <w:rsid w:val="005712FE"/>
    <w:rsid w:val="00571B5B"/>
    <w:rsid w:val="00571F56"/>
    <w:rsid w:val="0057356C"/>
    <w:rsid w:val="00573600"/>
    <w:rsid w:val="0057477F"/>
    <w:rsid w:val="00574E0B"/>
    <w:rsid w:val="00576AAA"/>
    <w:rsid w:val="00577840"/>
    <w:rsid w:val="005815D7"/>
    <w:rsid w:val="0058197D"/>
    <w:rsid w:val="0058272E"/>
    <w:rsid w:val="00583C37"/>
    <w:rsid w:val="00584DBF"/>
    <w:rsid w:val="00584EF4"/>
    <w:rsid w:val="005855F6"/>
    <w:rsid w:val="00585A6E"/>
    <w:rsid w:val="00586D41"/>
    <w:rsid w:val="005913A0"/>
    <w:rsid w:val="00593B62"/>
    <w:rsid w:val="00594FBC"/>
    <w:rsid w:val="00595EE8"/>
    <w:rsid w:val="00597253"/>
    <w:rsid w:val="005977D4"/>
    <w:rsid w:val="005977DD"/>
    <w:rsid w:val="005A2AC5"/>
    <w:rsid w:val="005A3A83"/>
    <w:rsid w:val="005A3BD5"/>
    <w:rsid w:val="005A3E9C"/>
    <w:rsid w:val="005A4946"/>
    <w:rsid w:val="005A6109"/>
    <w:rsid w:val="005B0A7D"/>
    <w:rsid w:val="005B18F2"/>
    <w:rsid w:val="005B1C75"/>
    <w:rsid w:val="005B3515"/>
    <w:rsid w:val="005B36CB"/>
    <w:rsid w:val="005B72EE"/>
    <w:rsid w:val="005C0283"/>
    <w:rsid w:val="005C033C"/>
    <w:rsid w:val="005C0E96"/>
    <w:rsid w:val="005C1094"/>
    <w:rsid w:val="005C1C46"/>
    <w:rsid w:val="005C373E"/>
    <w:rsid w:val="005C5DC6"/>
    <w:rsid w:val="005C5F69"/>
    <w:rsid w:val="005C713B"/>
    <w:rsid w:val="005C7B5A"/>
    <w:rsid w:val="005D01C8"/>
    <w:rsid w:val="005D023C"/>
    <w:rsid w:val="005D0754"/>
    <w:rsid w:val="005D10BF"/>
    <w:rsid w:val="005D1F3D"/>
    <w:rsid w:val="005D3116"/>
    <w:rsid w:val="005D5018"/>
    <w:rsid w:val="005D50B9"/>
    <w:rsid w:val="005D6B5A"/>
    <w:rsid w:val="005D7B54"/>
    <w:rsid w:val="005E03B0"/>
    <w:rsid w:val="005E0750"/>
    <w:rsid w:val="005E11AE"/>
    <w:rsid w:val="005E3F27"/>
    <w:rsid w:val="005E449E"/>
    <w:rsid w:val="005E4D51"/>
    <w:rsid w:val="005E5E62"/>
    <w:rsid w:val="005E6FAC"/>
    <w:rsid w:val="005E7599"/>
    <w:rsid w:val="005F10B7"/>
    <w:rsid w:val="005F182D"/>
    <w:rsid w:val="005F26C6"/>
    <w:rsid w:val="005F322E"/>
    <w:rsid w:val="005F3E34"/>
    <w:rsid w:val="005F4853"/>
    <w:rsid w:val="005F487C"/>
    <w:rsid w:val="005F4E70"/>
    <w:rsid w:val="005F5444"/>
    <w:rsid w:val="005F637D"/>
    <w:rsid w:val="005F69EA"/>
    <w:rsid w:val="005F6F05"/>
    <w:rsid w:val="006009A6"/>
    <w:rsid w:val="00600FC4"/>
    <w:rsid w:val="0060130A"/>
    <w:rsid w:val="00601D37"/>
    <w:rsid w:val="006033E7"/>
    <w:rsid w:val="00603C2B"/>
    <w:rsid w:val="0060502D"/>
    <w:rsid w:val="00606334"/>
    <w:rsid w:val="00606B08"/>
    <w:rsid w:val="0061010D"/>
    <w:rsid w:val="00610666"/>
    <w:rsid w:val="006115DC"/>
    <w:rsid w:val="006123C5"/>
    <w:rsid w:val="006124B0"/>
    <w:rsid w:val="006125F6"/>
    <w:rsid w:val="00612696"/>
    <w:rsid w:val="00612F0A"/>
    <w:rsid w:val="00613F21"/>
    <w:rsid w:val="00614D53"/>
    <w:rsid w:val="00615E12"/>
    <w:rsid w:val="00616A29"/>
    <w:rsid w:val="00616A98"/>
    <w:rsid w:val="0062061D"/>
    <w:rsid w:val="0062123C"/>
    <w:rsid w:val="00621703"/>
    <w:rsid w:val="00621747"/>
    <w:rsid w:val="006225F3"/>
    <w:rsid w:val="00624567"/>
    <w:rsid w:val="00624A3D"/>
    <w:rsid w:val="00624DA8"/>
    <w:rsid w:val="00627B4B"/>
    <w:rsid w:val="0063049B"/>
    <w:rsid w:val="00630C2C"/>
    <w:rsid w:val="0063282D"/>
    <w:rsid w:val="0063306A"/>
    <w:rsid w:val="00633486"/>
    <w:rsid w:val="006340EF"/>
    <w:rsid w:val="00635013"/>
    <w:rsid w:val="006352BE"/>
    <w:rsid w:val="00635E66"/>
    <w:rsid w:val="0063699F"/>
    <w:rsid w:val="006376ED"/>
    <w:rsid w:val="006378A7"/>
    <w:rsid w:val="00640323"/>
    <w:rsid w:val="006405AA"/>
    <w:rsid w:val="006422E3"/>
    <w:rsid w:val="00642CD1"/>
    <w:rsid w:val="00643D4D"/>
    <w:rsid w:val="0064457A"/>
    <w:rsid w:val="00644A73"/>
    <w:rsid w:val="006452A6"/>
    <w:rsid w:val="006464DD"/>
    <w:rsid w:val="00647875"/>
    <w:rsid w:val="00647F26"/>
    <w:rsid w:val="00650E3C"/>
    <w:rsid w:val="0065105A"/>
    <w:rsid w:val="0065193B"/>
    <w:rsid w:val="006525B3"/>
    <w:rsid w:val="0065263A"/>
    <w:rsid w:val="006553AA"/>
    <w:rsid w:val="00656012"/>
    <w:rsid w:val="00660C4E"/>
    <w:rsid w:val="00660E1D"/>
    <w:rsid w:val="00662645"/>
    <w:rsid w:val="00664012"/>
    <w:rsid w:val="00664C27"/>
    <w:rsid w:val="00665DD2"/>
    <w:rsid w:val="006667E7"/>
    <w:rsid w:val="00666FED"/>
    <w:rsid w:val="006700EB"/>
    <w:rsid w:val="00670552"/>
    <w:rsid w:val="0067077E"/>
    <w:rsid w:val="006709B9"/>
    <w:rsid w:val="006716EA"/>
    <w:rsid w:val="00671F4B"/>
    <w:rsid w:val="00672DD7"/>
    <w:rsid w:val="0067434A"/>
    <w:rsid w:val="006755AD"/>
    <w:rsid w:val="006778F9"/>
    <w:rsid w:val="00680D42"/>
    <w:rsid w:val="00680F5C"/>
    <w:rsid w:val="00681CB9"/>
    <w:rsid w:val="0068344F"/>
    <w:rsid w:val="006834FC"/>
    <w:rsid w:val="00683F19"/>
    <w:rsid w:val="0068425E"/>
    <w:rsid w:val="00684510"/>
    <w:rsid w:val="0068502B"/>
    <w:rsid w:val="00690933"/>
    <w:rsid w:val="006930FB"/>
    <w:rsid w:val="00695644"/>
    <w:rsid w:val="0069686F"/>
    <w:rsid w:val="006A0EE1"/>
    <w:rsid w:val="006A1E78"/>
    <w:rsid w:val="006A254B"/>
    <w:rsid w:val="006A33C1"/>
    <w:rsid w:val="006A422C"/>
    <w:rsid w:val="006A4D56"/>
    <w:rsid w:val="006A4DC3"/>
    <w:rsid w:val="006A4EB6"/>
    <w:rsid w:val="006A66A9"/>
    <w:rsid w:val="006A6C37"/>
    <w:rsid w:val="006B0DF2"/>
    <w:rsid w:val="006B1FD8"/>
    <w:rsid w:val="006B30AD"/>
    <w:rsid w:val="006B3E34"/>
    <w:rsid w:val="006B3F98"/>
    <w:rsid w:val="006B5545"/>
    <w:rsid w:val="006B5A2D"/>
    <w:rsid w:val="006B6907"/>
    <w:rsid w:val="006B6922"/>
    <w:rsid w:val="006C0281"/>
    <w:rsid w:val="006C0BFF"/>
    <w:rsid w:val="006C1FC8"/>
    <w:rsid w:val="006C29C4"/>
    <w:rsid w:val="006C311D"/>
    <w:rsid w:val="006C4A5D"/>
    <w:rsid w:val="006C4CF5"/>
    <w:rsid w:val="006C5234"/>
    <w:rsid w:val="006C5918"/>
    <w:rsid w:val="006C5D77"/>
    <w:rsid w:val="006C6668"/>
    <w:rsid w:val="006C6703"/>
    <w:rsid w:val="006C6866"/>
    <w:rsid w:val="006C6EA8"/>
    <w:rsid w:val="006C791F"/>
    <w:rsid w:val="006D425E"/>
    <w:rsid w:val="006D66FC"/>
    <w:rsid w:val="006D6FA6"/>
    <w:rsid w:val="006D7FAD"/>
    <w:rsid w:val="006E2C86"/>
    <w:rsid w:val="006E2EA8"/>
    <w:rsid w:val="006E3244"/>
    <w:rsid w:val="006E32F1"/>
    <w:rsid w:val="006E41B6"/>
    <w:rsid w:val="006E448C"/>
    <w:rsid w:val="006E4566"/>
    <w:rsid w:val="006E5347"/>
    <w:rsid w:val="006E58DA"/>
    <w:rsid w:val="006E7743"/>
    <w:rsid w:val="006F03BE"/>
    <w:rsid w:val="006F1B1B"/>
    <w:rsid w:val="006F22BF"/>
    <w:rsid w:val="006F35DF"/>
    <w:rsid w:val="006F3B02"/>
    <w:rsid w:val="006F4EFC"/>
    <w:rsid w:val="006F5BF3"/>
    <w:rsid w:val="006F62E5"/>
    <w:rsid w:val="006F7B69"/>
    <w:rsid w:val="007007D5"/>
    <w:rsid w:val="00700B35"/>
    <w:rsid w:val="00701338"/>
    <w:rsid w:val="0070293B"/>
    <w:rsid w:val="00702E29"/>
    <w:rsid w:val="00703E85"/>
    <w:rsid w:val="00704205"/>
    <w:rsid w:val="007045D2"/>
    <w:rsid w:val="00705C62"/>
    <w:rsid w:val="00706121"/>
    <w:rsid w:val="007062B4"/>
    <w:rsid w:val="00706DB3"/>
    <w:rsid w:val="007100F7"/>
    <w:rsid w:val="00710CDD"/>
    <w:rsid w:val="00711A97"/>
    <w:rsid w:val="0071236D"/>
    <w:rsid w:val="0071238C"/>
    <w:rsid w:val="0071310E"/>
    <w:rsid w:val="0071330E"/>
    <w:rsid w:val="00715631"/>
    <w:rsid w:val="00716986"/>
    <w:rsid w:val="00722A6A"/>
    <w:rsid w:val="00722F0F"/>
    <w:rsid w:val="0072363E"/>
    <w:rsid w:val="00723D43"/>
    <w:rsid w:val="00724953"/>
    <w:rsid w:val="00724C74"/>
    <w:rsid w:val="007274A1"/>
    <w:rsid w:val="0073071A"/>
    <w:rsid w:val="00730EA8"/>
    <w:rsid w:val="0073288E"/>
    <w:rsid w:val="007328E4"/>
    <w:rsid w:val="007332F8"/>
    <w:rsid w:val="00733851"/>
    <w:rsid w:val="00733950"/>
    <w:rsid w:val="007347BC"/>
    <w:rsid w:val="007349E1"/>
    <w:rsid w:val="00737069"/>
    <w:rsid w:val="00740398"/>
    <w:rsid w:val="00741278"/>
    <w:rsid w:val="007437FF"/>
    <w:rsid w:val="00745723"/>
    <w:rsid w:val="00745812"/>
    <w:rsid w:val="00746305"/>
    <w:rsid w:val="00746356"/>
    <w:rsid w:val="007470B0"/>
    <w:rsid w:val="00747C5B"/>
    <w:rsid w:val="0075009F"/>
    <w:rsid w:val="0075043B"/>
    <w:rsid w:val="00750C52"/>
    <w:rsid w:val="00750F03"/>
    <w:rsid w:val="00751F89"/>
    <w:rsid w:val="007521FB"/>
    <w:rsid w:val="007528AA"/>
    <w:rsid w:val="00752F44"/>
    <w:rsid w:val="00756A39"/>
    <w:rsid w:val="007602EE"/>
    <w:rsid w:val="007616FA"/>
    <w:rsid w:val="00762145"/>
    <w:rsid w:val="00763CA4"/>
    <w:rsid w:val="00767380"/>
    <w:rsid w:val="00767939"/>
    <w:rsid w:val="00767E4B"/>
    <w:rsid w:val="007701AD"/>
    <w:rsid w:val="007718E4"/>
    <w:rsid w:val="00771DC8"/>
    <w:rsid w:val="00772205"/>
    <w:rsid w:val="00773496"/>
    <w:rsid w:val="00775CB0"/>
    <w:rsid w:val="00775D7A"/>
    <w:rsid w:val="00776A69"/>
    <w:rsid w:val="007776D2"/>
    <w:rsid w:val="00780390"/>
    <w:rsid w:val="00780B8E"/>
    <w:rsid w:val="007814FE"/>
    <w:rsid w:val="0078221F"/>
    <w:rsid w:val="00783E15"/>
    <w:rsid w:val="00784EE5"/>
    <w:rsid w:val="00785901"/>
    <w:rsid w:val="00785A76"/>
    <w:rsid w:val="00786CF7"/>
    <w:rsid w:val="0079121A"/>
    <w:rsid w:val="00791F5C"/>
    <w:rsid w:val="00792E0F"/>
    <w:rsid w:val="007946A9"/>
    <w:rsid w:val="00794831"/>
    <w:rsid w:val="00795E25"/>
    <w:rsid w:val="00796A76"/>
    <w:rsid w:val="00797E1E"/>
    <w:rsid w:val="007A1A08"/>
    <w:rsid w:val="007A2EB5"/>
    <w:rsid w:val="007A3B80"/>
    <w:rsid w:val="007A3D4B"/>
    <w:rsid w:val="007A4250"/>
    <w:rsid w:val="007A4ABF"/>
    <w:rsid w:val="007A5A73"/>
    <w:rsid w:val="007A5E95"/>
    <w:rsid w:val="007A6445"/>
    <w:rsid w:val="007A6EDE"/>
    <w:rsid w:val="007A78C3"/>
    <w:rsid w:val="007A7BFA"/>
    <w:rsid w:val="007B0A25"/>
    <w:rsid w:val="007B0ED6"/>
    <w:rsid w:val="007B1175"/>
    <w:rsid w:val="007B1363"/>
    <w:rsid w:val="007B184C"/>
    <w:rsid w:val="007B1A8F"/>
    <w:rsid w:val="007B45EE"/>
    <w:rsid w:val="007B4BAD"/>
    <w:rsid w:val="007B4D57"/>
    <w:rsid w:val="007B5A26"/>
    <w:rsid w:val="007C0E50"/>
    <w:rsid w:val="007C31A0"/>
    <w:rsid w:val="007C36CC"/>
    <w:rsid w:val="007C3CEC"/>
    <w:rsid w:val="007C5011"/>
    <w:rsid w:val="007C510E"/>
    <w:rsid w:val="007D03F7"/>
    <w:rsid w:val="007D14D3"/>
    <w:rsid w:val="007D1640"/>
    <w:rsid w:val="007D1740"/>
    <w:rsid w:val="007D40DA"/>
    <w:rsid w:val="007D438B"/>
    <w:rsid w:val="007D6612"/>
    <w:rsid w:val="007D76C0"/>
    <w:rsid w:val="007D7B3A"/>
    <w:rsid w:val="007E0519"/>
    <w:rsid w:val="007E1B49"/>
    <w:rsid w:val="007E2F29"/>
    <w:rsid w:val="007E3B44"/>
    <w:rsid w:val="007E4EF0"/>
    <w:rsid w:val="007E7F7B"/>
    <w:rsid w:val="007F011A"/>
    <w:rsid w:val="007F082E"/>
    <w:rsid w:val="007F088E"/>
    <w:rsid w:val="007F0CB6"/>
    <w:rsid w:val="007F1A12"/>
    <w:rsid w:val="007F2D84"/>
    <w:rsid w:val="007F3DE1"/>
    <w:rsid w:val="007F40BD"/>
    <w:rsid w:val="007F4398"/>
    <w:rsid w:val="007F4939"/>
    <w:rsid w:val="007F4967"/>
    <w:rsid w:val="007F4ABC"/>
    <w:rsid w:val="007F4FCC"/>
    <w:rsid w:val="007F5924"/>
    <w:rsid w:val="007F5BA4"/>
    <w:rsid w:val="007F5F97"/>
    <w:rsid w:val="007F62AE"/>
    <w:rsid w:val="00800507"/>
    <w:rsid w:val="008012DF"/>
    <w:rsid w:val="00801CB9"/>
    <w:rsid w:val="00802985"/>
    <w:rsid w:val="00802DDE"/>
    <w:rsid w:val="00805262"/>
    <w:rsid w:val="00805B7E"/>
    <w:rsid w:val="0080669C"/>
    <w:rsid w:val="00806783"/>
    <w:rsid w:val="0081058A"/>
    <w:rsid w:val="00810E5D"/>
    <w:rsid w:val="0081121F"/>
    <w:rsid w:val="00811C5D"/>
    <w:rsid w:val="00812104"/>
    <w:rsid w:val="00814D16"/>
    <w:rsid w:val="00815B0B"/>
    <w:rsid w:val="008165B6"/>
    <w:rsid w:val="0081667B"/>
    <w:rsid w:val="00816B56"/>
    <w:rsid w:val="00816F1D"/>
    <w:rsid w:val="0082056B"/>
    <w:rsid w:val="00820A99"/>
    <w:rsid w:val="00822B3B"/>
    <w:rsid w:val="00822DC0"/>
    <w:rsid w:val="00823017"/>
    <w:rsid w:val="00825272"/>
    <w:rsid w:val="00826909"/>
    <w:rsid w:val="00826A1C"/>
    <w:rsid w:val="00826FFD"/>
    <w:rsid w:val="00827056"/>
    <w:rsid w:val="00827367"/>
    <w:rsid w:val="00827466"/>
    <w:rsid w:val="00827982"/>
    <w:rsid w:val="00827C86"/>
    <w:rsid w:val="008311A2"/>
    <w:rsid w:val="0083219E"/>
    <w:rsid w:val="0083242D"/>
    <w:rsid w:val="00832A5B"/>
    <w:rsid w:val="0083361B"/>
    <w:rsid w:val="00833708"/>
    <w:rsid w:val="00835D05"/>
    <w:rsid w:val="00837751"/>
    <w:rsid w:val="00837F43"/>
    <w:rsid w:val="008400A4"/>
    <w:rsid w:val="00841203"/>
    <w:rsid w:val="0084169E"/>
    <w:rsid w:val="00841E25"/>
    <w:rsid w:val="008426D8"/>
    <w:rsid w:val="00842A1D"/>
    <w:rsid w:val="00843000"/>
    <w:rsid w:val="00846D3A"/>
    <w:rsid w:val="00846FE3"/>
    <w:rsid w:val="00850415"/>
    <w:rsid w:val="00850BFD"/>
    <w:rsid w:val="00850FA6"/>
    <w:rsid w:val="00851A31"/>
    <w:rsid w:val="00851BD3"/>
    <w:rsid w:val="00851F0B"/>
    <w:rsid w:val="00852067"/>
    <w:rsid w:val="00852D64"/>
    <w:rsid w:val="0085393E"/>
    <w:rsid w:val="008548EA"/>
    <w:rsid w:val="00857272"/>
    <w:rsid w:val="008578DD"/>
    <w:rsid w:val="00860ACE"/>
    <w:rsid w:val="00862D23"/>
    <w:rsid w:val="00862DC2"/>
    <w:rsid w:val="0086301E"/>
    <w:rsid w:val="008630BB"/>
    <w:rsid w:val="00863FF3"/>
    <w:rsid w:val="00864392"/>
    <w:rsid w:val="00865F35"/>
    <w:rsid w:val="00866519"/>
    <w:rsid w:val="00866FC9"/>
    <w:rsid w:val="00867AC5"/>
    <w:rsid w:val="00872528"/>
    <w:rsid w:val="008729A3"/>
    <w:rsid w:val="00872C6B"/>
    <w:rsid w:val="0087346D"/>
    <w:rsid w:val="00873A44"/>
    <w:rsid w:val="00873EBF"/>
    <w:rsid w:val="008742EB"/>
    <w:rsid w:val="00874B88"/>
    <w:rsid w:val="008752C5"/>
    <w:rsid w:val="00876E41"/>
    <w:rsid w:val="008778AA"/>
    <w:rsid w:val="00877AED"/>
    <w:rsid w:val="00877EB9"/>
    <w:rsid w:val="00880A25"/>
    <w:rsid w:val="00880CD7"/>
    <w:rsid w:val="008814A0"/>
    <w:rsid w:val="008832C6"/>
    <w:rsid w:val="00883920"/>
    <w:rsid w:val="008868E9"/>
    <w:rsid w:val="00886A6F"/>
    <w:rsid w:val="00886A9D"/>
    <w:rsid w:val="00886D70"/>
    <w:rsid w:val="00887A22"/>
    <w:rsid w:val="00890EAC"/>
    <w:rsid w:val="00892719"/>
    <w:rsid w:val="008943E6"/>
    <w:rsid w:val="00894E86"/>
    <w:rsid w:val="00895175"/>
    <w:rsid w:val="008A2325"/>
    <w:rsid w:val="008A2529"/>
    <w:rsid w:val="008A2BD6"/>
    <w:rsid w:val="008A366A"/>
    <w:rsid w:val="008A3683"/>
    <w:rsid w:val="008A36D8"/>
    <w:rsid w:val="008A5197"/>
    <w:rsid w:val="008A5ADB"/>
    <w:rsid w:val="008A5B63"/>
    <w:rsid w:val="008A66C8"/>
    <w:rsid w:val="008A7C78"/>
    <w:rsid w:val="008B0F72"/>
    <w:rsid w:val="008B2E3B"/>
    <w:rsid w:val="008B3BF4"/>
    <w:rsid w:val="008B4627"/>
    <w:rsid w:val="008B4A02"/>
    <w:rsid w:val="008B4D44"/>
    <w:rsid w:val="008B5533"/>
    <w:rsid w:val="008B575C"/>
    <w:rsid w:val="008B6245"/>
    <w:rsid w:val="008B79B8"/>
    <w:rsid w:val="008C061A"/>
    <w:rsid w:val="008C0B98"/>
    <w:rsid w:val="008C1083"/>
    <w:rsid w:val="008C1194"/>
    <w:rsid w:val="008C11C5"/>
    <w:rsid w:val="008C61CD"/>
    <w:rsid w:val="008C7389"/>
    <w:rsid w:val="008C77A5"/>
    <w:rsid w:val="008D01F3"/>
    <w:rsid w:val="008D0F92"/>
    <w:rsid w:val="008D1B85"/>
    <w:rsid w:val="008D1FB4"/>
    <w:rsid w:val="008D2723"/>
    <w:rsid w:val="008D4810"/>
    <w:rsid w:val="008D4E71"/>
    <w:rsid w:val="008D6CDF"/>
    <w:rsid w:val="008D6D20"/>
    <w:rsid w:val="008D6F19"/>
    <w:rsid w:val="008D7046"/>
    <w:rsid w:val="008D76DF"/>
    <w:rsid w:val="008E16B6"/>
    <w:rsid w:val="008E17B6"/>
    <w:rsid w:val="008E2D5F"/>
    <w:rsid w:val="008E2D9D"/>
    <w:rsid w:val="008E5726"/>
    <w:rsid w:val="008E79B4"/>
    <w:rsid w:val="008E7AF6"/>
    <w:rsid w:val="008F0118"/>
    <w:rsid w:val="008F0D58"/>
    <w:rsid w:val="008F44FF"/>
    <w:rsid w:val="008F48CC"/>
    <w:rsid w:val="008F5426"/>
    <w:rsid w:val="008F636F"/>
    <w:rsid w:val="008F63ED"/>
    <w:rsid w:val="008F6AF9"/>
    <w:rsid w:val="008F6ECC"/>
    <w:rsid w:val="008F6F76"/>
    <w:rsid w:val="008F7072"/>
    <w:rsid w:val="008F7109"/>
    <w:rsid w:val="008F7C05"/>
    <w:rsid w:val="00901FD7"/>
    <w:rsid w:val="009021B5"/>
    <w:rsid w:val="00904225"/>
    <w:rsid w:val="00905930"/>
    <w:rsid w:val="00905BA6"/>
    <w:rsid w:val="009062A9"/>
    <w:rsid w:val="00906D22"/>
    <w:rsid w:val="00907E5B"/>
    <w:rsid w:val="0091143B"/>
    <w:rsid w:val="00911BD9"/>
    <w:rsid w:val="00911C96"/>
    <w:rsid w:val="0091295E"/>
    <w:rsid w:val="00912B1C"/>
    <w:rsid w:val="00912C0E"/>
    <w:rsid w:val="0092020F"/>
    <w:rsid w:val="00921578"/>
    <w:rsid w:val="009221B6"/>
    <w:rsid w:val="00922ED7"/>
    <w:rsid w:val="009238C5"/>
    <w:rsid w:val="00923B8C"/>
    <w:rsid w:val="00924E55"/>
    <w:rsid w:val="00926B58"/>
    <w:rsid w:val="009304C0"/>
    <w:rsid w:val="00930F48"/>
    <w:rsid w:val="009335DE"/>
    <w:rsid w:val="00933B59"/>
    <w:rsid w:val="00933D9E"/>
    <w:rsid w:val="009340A7"/>
    <w:rsid w:val="00934446"/>
    <w:rsid w:val="0093471F"/>
    <w:rsid w:val="00934D96"/>
    <w:rsid w:val="00936BD4"/>
    <w:rsid w:val="0093740A"/>
    <w:rsid w:val="009374F2"/>
    <w:rsid w:val="00937761"/>
    <w:rsid w:val="00942770"/>
    <w:rsid w:val="0094385B"/>
    <w:rsid w:val="00943B01"/>
    <w:rsid w:val="00943E0D"/>
    <w:rsid w:val="00943FB9"/>
    <w:rsid w:val="00945186"/>
    <w:rsid w:val="00946467"/>
    <w:rsid w:val="00946968"/>
    <w:rsid w:val="00947A77"/>
    <w:rsid w:val="009506BA"/>
    <w:rsid w:val="009507C7"/>
    <w:rsid w:val="0095138A"/>
    <w:rsid w:val="00953D5A"/>
    <w:rsid w:val="00954AF7"/>
    <w:rsid w:val="00955404"/>
    <w:rsid w:val="00956672"/>
    <w:rsid w:val="00956763"/>
    <w:rsid w:val="0096184C"/>
    <w:rsid w:val="00961A18"/>
    <w:rsid w:val="00961D41"/>
    <w:rsid w:val="00962227"/>
    <w:rsid w:val="00963757"/>
    <w:rsid w:val="00964220"/>
    <w:rsid w:val="00965518"/>
    <w:rsid w:val="009657B1"/>
    <w:rsid w:val="00966C71"/>
    <w:rsid w:val="00970ACE"/>
    <w:rsid w:val="00970B99"/>
    <w:rsid w:val="009716B5"/>
    <w:rsid w:val="00971FF9"/>
    <w:rsid w:val="009720B6"/>
    <w:rsid w:val="00972102"/>
    <w:rsid w:val="00973235"/>
    <w:rsid w:val="0097329D"/>
    <w:rsid w:val="00973C73"/>
    <w:rsid w:val="0097413A"/>
    <w:rsid w:val="00974929"/>
    <w:rsid w:val="00975AFC"/>
    <w:rsid w:val="009767CB"/>
    <w:rsid w:val="00976DE5"/>
    <w:rsid w:val="00977FF7"/>
    <w:rsid w:val="00982257"/>
    <w:rsid w:val="009873B6"/>
    <w:rsid w:val="009876A5"/>
    <w:rsid w:val="009877A7"/>
    <w:rsid w:val="009901BE"/>
    <w:rsid w:val="009918E0"/>
    <w:rsid w:val="00992B69"/>
    <w:rsid w:val="00993BB2"/>
    <w:rsid w:val="00993F38"/>
    <w:rsid w:val="00994967"/>
    <w:rsid w:val="009955D9"/>
    <w:rsid w:val="00995F10"/>
    <w:rsid w:val="00996337"/>
    <w:rsid w:val="0099714B"/>
    <w:rsid w:val="009971A3"/>
    <w:rsid w:val="009A067F"/>
    <w:rsid w:val="009A2C74"/>
    <w:rsid w:val="009A2DF3"/>
    <w:rsid w:val="009A3252"/>
    <w:rsid w:val="009A3479"/>
    <w:rsid w:val="009A50F6"/>
    <w:rsid w:val="009A51CF"/>
    <w:rsid w:val="009B0182"/>
    <w:rsid w:val="009B05B0"/>
    <w:rsid w:val="009B2DD7"/>
    <w:rsid w:val="009B3485"/>
    <w:rsid w:val="009B35C3"/>
    <w:rsid w:val="009B5682"/>
    <w:rsid w:val="009B5B8F"/>
    <w:rsid w:val="009B5E6A"/>
    <w:rsid w:val="009B67E4"/>
    <w:rsid w:val="009B76BE"/>
    <w:rsid w:val="009C03ED"/>
    <w:rsid w:val="009C3145"/>
    <w:rsid w:val="009C4B68"/>
    <w:rsid w:val="009C50A4"/>
    <w:rsid w:val="009C7306"/>
    <w:rsid w:val="009C7B50"/>
    <w:rsid w:val="009D1DBA"/>
    <w:rsid w:val="009D2E1E"/>
    <w:rsid w:val="009D3AC2"/>
    <w:rsid w:val="009D4AEF"/>
    <w:rsid w:val="009D543C"/>
    <w:rsid w:val="009E02F7"/>
    <w:rsid w:val="009E05E8"/>
    <w:rsid w:val="009E28BE"/>
    <w:rsid w:val="009E30C4"/>
    <w:rsid w:val="009E36A8"/>
    <w:rsid w:val="009E54DE"/>
    <w:rsid w:val="009E58D4"/>
    <w:rsid w:val="009E5BBB"/>
    <w:rsid w:val="009E5F6C"/>
    <w:rsid w:val="009E65B3"/>
    <w:rsid w:val="009E68ED"/>
    <w:rsid w:val="009E7257"/>
    <w:rsid w:val="009E79AA"/>
    <w:rsid w:val="009F14AB"/>
    <w:rsid w:val="009F3153"/>
    <w:rsid w:val="009F4D9D"/>
    <w:rsid w:val="009F686D"/>
    <w:rsid w:val="00A005EE"/>
    <w:rsid w:val="00A00872"/>
    <w:rsid w:val="00A012E2"/>
    <w:rsid w:val="00A025A3"/>
    <w:rsid w:val="00A042E7"/>
    <w:rsid w:val="00A04CB5"/>
    <w:rsid w:val="00A06219"/>
    <w:rsid w:val="00A07E09"/>
    <w:rsid w:val="00A10326"/>
    <w:rsid w:val="00A11412"/>
    <w:rsid w:val="00A1217E"/>
    <w:rsid w:val="00A1278C"/>
    <w:rsid w:val="00A12ABB"/>
    <w:rsid w:val="00A13029"/>
    <w:rsid w:val="00A146FF"/>
    <w:rsid w:val="00A15A3F"/>
    <w:rsid w:val="00A16704"/>
    <w:rsid w:val="00A222A0"/>
    <w:rsid w:val="00A2529F"/>
    <w:rsid w:val="00A25684"/>
    <w:rsid w:val="00A27BF7"/>
    <w:rsid w:val="00A32EB7"/>
    <w:rsid w:val="00A361D5"/>
    <w:rsid w:val="00A3735A"/>
    <w:rsid w:val="00A37468"/>
    <w:rsid w:val="00A37DAF"/>
    <w:rsid w:val="00A37DC9"/>
    <w:rsid w:val="00A40A7A"/>
    <w:rsid w:val="00A4205B"/>
    <w:rsid w:val="00A427A6"/>
    <w:rsid w:val="00A435CE"/>
    <w:rsid w:val="00A43AF7"/>
    <w:rsid w:val="00A43B56"/>
    <w:rsid w:val="00A442AD"/>
    <w:rsid w:val="00A45C36"/>
    <w:rsid w:val="00A4617D"/>
    <w:rsid w:val="00A47040"/>
    <w:rsid w:val="00A471D5"/>
    <w:rsid w:val="00A47C0B"/>
    <w:rsid w:val="00A501B5"/>
    <w:rsid w:val="00A5030F"/>
    <w:rsid w:val="00A516E7"/>
    <w:rsid w:val="00A522A2"/>
    <w:rsid w:val="00A544DF"/>
    <w:rsid w:val="00A557E9"/>
    <w:rsid w:val="00A55FEB"/>
    <w:rsid w:val="00A56A1D"/>
    <w:rsid w:val="00A56AE8"/>
    <w:rsid w:val="00A56D0B"/>
    <w:rsid w:val="00A56D59"/>
    <w:rsid w:val="00A57C05"/>
    <w:rsid w:val="00A60F4E"/>
    <w:rsid w:val="00A62A6D"/>
    <w:rsid w:val="00A62E46"/>
    <w:rsid w:val="00A63444"/>
    <w:rsid w:val="00A644FA"/>
    <w:rsid w:val="00A652F8"/>
    <w:rsid w:val="00A656A3"/>
    <w:rsid w:val="00A66137"/>
    <w:rsid w:val="00A6682B"/>
    <w:rsid w:val="00A67BE0"/>
    <w:rsid w:val="00A704EF"/>
    <w:rsid w:val="00A7069E"/>
    <w:rsid w:val="00A7215B"/>
    <w:rsid w:val="00A74679"/>
    <w:rsid w:val="00A74A9A"/>
    <w:rsid w:val="00A76CCE"/>
    <w:rsid w:val="00A77816"/>
    <w:rsid w:val="00A779F3"/>
    <w:rsid w:val="00A77CB4"/>
    <w:rsid w:val="00A83DDF"/>
    <w:rsid w:val="00A84EB6"/>
    <w:rsid w:val="00A85441"/>
    <w:rsid w:val="00A86F45"/>
    <w:rsid w:val="00A903BD"/>
    <w:rsid w:val="00A90930"/>
    <w:rsid w:val="00A91FD7"/>
    <w:rsid w:val="00A93F6D"/>
    <w:rsid w:val="00A94ECC"/>
    <w:rsid w:val="00A95688"/>
    <w:rsid w:val="00A95EEA"/>
    <w:rsid w:val="00A969F9"/>
    <w:rsid w:val="00A9700C"/>
    <w:rsid w:val="00A9782A"/>
    <w:rsid w:val="00A97F80"/>
    <w:rsid w:val="00AA0A20"/>
    <w:rsid w:val="00AA44E0"/>
    <w:rsid w:val="00AB006C"/>
    <w:rsid w:val="00AB06CD"/>
    <w:rsid w:val="00AB0E3C"/>
    <w:rsid w:val="00AB141C"/>
    <w:rsid w:val="00AB1772"/>
    <w:rsid w:val="00AB382C"/>
    <w:rsid w:val="00AB414D"/>
    <w:rsid w:val="00AB4AF4"/>
    <w:rsid w:val="00AB4FF0"/>
    <w:rsid w:val="00AB7377"/>
    <w:rsid w:val="00AC194D"/>
    <w:rsid w:val="00AC2CAD"/>
    <w:rsid w:val="00AC337A"/>
    <w:rsid w:val="00AC4617"/>
    <w:rsid w:val="00AC58CE"/>
    <w:rsid w:val="00AC5A3F"/>
    <w:rsid w:val="00AC6C02"/>
    <w:rsid w:val="00AC6FA1"/>
    <w:rsid w:val="00AC73D1"/>
    <w:rsid w:val="00AC7894"/>
    <w:rsid w:val="00AD1628"/>
    <w:rsid w:val="00AD20E2"/>
    <w:rsid w:val="00AD2C87"/>
    <w:rsid w:val="00AD617B"/>
    <w:rsid w:val="00AD668B"/>
    <w:rsid w:val="00AD7117"/>
    <w:rsid w:val="00AD7833"/>
    <w:rsid w:val="00AD7F3B"/>
    <w:rsid w:val="00AE0221"/>
    <w:rsid w:val="00AE0D5C"/>
    <w:rsid w:val="00AE0F11"/>
    <w:rsid w:val="00AE1B6E"/>
    <w:rsid w:val="00AE1E84"/>
    <w:rsid w:val="00AE393C"/>
    <w:rsid w:val="00AE4097"/>
    <w:rsid w:val="00AE4625"/>
    <w:rsid w:val="00AE6F6A"/>
    <w:rsid w:val="00AE70BA"/>
    <w:rsid w:val="00AE7F7B"/>
    <w:rsid w:val="00AF024A"/>
    <w:rsid w:val="00AF2029"/>
    <w:rsid w:val="00AF5733"/>
    <w:rsid w:val="00AF7665"/>
    <w:rsid w:val="00B002C8"/>
    <w:rsid w:val="00B00F9D"/>
    <w:rsid w:val="00B01B46"/>
    <w:rsid w:val="00B01DC7"/>
    <w:rsid w:val="00B03003"/>
    <w:rsid w:val="00B0357D"/>
    <w:rsid w:val="00B0395E"/>
    <w:rsid w:val="00B05601"/>
    <w:rsid w:val="00B062EC"/>
    <w:rsid w:val="00B07FFB"/>
    <w:rsid w:val="00B1052C"/>
    <w:rsid w:val="00B10660"/>
    <w:rsid w:val="00B107B3"/>
    <w:rsid w:val="00B110B4"/>
    <w:rsid w:val="00B112D8"/>
    <w:rsid w:val="00B116C6"/>
    <w:rsid w:val="00B11A50"/>
    <w:rsid w:val="00B11CD0"/>
    <w:rsid w:val="00B12B64"/>
    <w:rsid w:val="00B12F4F"/>
    <w:rsid w:val="00B14E3A"/>
    <w:rsid w:val="00B15195"/>
    <w:rsid w:val="00B17353"/>
    <w:rsid w:val="00B20EF1"/>
    <w:rsid w:val="00B22284"/>
    <w:rsid w:val="00B22626"/>
    <w:rsid w:val="00B24634"/>
    <w:rsid w:val="00B2541B"/>
    <w:rsid w:val="00B273C0"/>
    <w:rsid w:val="00B323A8"/>
    <w:rsid w:val="00B328AF"/>
    <w:rsid w:val="00B3441E"/>
    <w:rsid w:val="00B37601"/>
    <w:rsid w:val="00B37BC5"/>
    <w:rsid w:val="00B42795"/>
    <w:rsid w:val="00B42E23"/>
    <w:rsid w:val="00B43243"/>
    <w:rsid w:val="00B4373E"/>
    <w:rsid w:val="00B43E4A"/>
    <w:rsid w:val="00B447A4"/>
    <w:rsid w:val="00B458BF"/>
    <w:rsid w:val="00B45F30"/>
    <w:rsid w:val="00B4684A"/>
    <w:rsid w:val="00B47897"/>
    <w:rsid w:val="00B503A5"/>
    <w:rsid w:val="00B51018"/>
    <w:rsid w:val="00B522EA"/>
    <w:rsid w:val="00B54E67"/>
    <w:rsid w:val="00B57AA5"/>
    <w:rsid w:val="00B60058"/>
    <w:rsid w:val="00B60330"/>
    <w:rsid w:val="00B60BB2"/>
    <w:rsid w:val="00B62773"/>
    <w:rsid w:val="00B6289F"/>
    <w:rsid w:val="00B62C3F"/>
    <w:rsid w:val="00B62C97"/>
    <w:rsid w:val="00B63C11"/>
    <w:rsid w:val="00B6419C"/>
    <w:rsid w:val="00B6658B"/>
    <w:rsid w:val="00B6692C"/>
    <w:rsid w:val="00B67632"/>
    <w:rsid w:val="00B7073E"/>
    <w:rsid w:val="00B70EC3"/>
    <w:rsid w:val="00B71251"/>
    <w:rsid w:val="00B71750"/>
    <w:rsid w:val="00B720D7"/>
    <w:rsid w:val="00B726CE"/>
    <w:rsid w:val="00B72782"/>
    <w:rsid w:val="00B73A6E"/>
    <w:rsid w:val="00B741C7"/>
    <w:rsid w:val="00B7554A"/>
    <w:rsid w:val="00B75904"/>
    <w:rsid w:val="00B80015"/>
    <w:rsid w:val="00B8197A"/>
    <w:rsid w:val="00B81B3D"/>
    <w:rsid w:val="00B821A7"/>
    <w:rsid w:val="00B85186"/>
    <w:rsid w:val="00B85509"/>
    <w:rsid w:val="00B85D42"/>
    <w:rsid w:val="00B86954"/>
    <w:rsid w:val="00B86B1D"/>
    <w:rsid w:val="00B87668"/>
    <w:rsid w:val="00B87F99"/>
    <w:rsid w:val="00B90BDB"/>
    <w:rsid w:val="00B916B9"/>
    <w:rsid w:val="00B92BFB"/>
    <w:rsid w:val="00B93595"/>
    <w:rsid w:val="00B93985"/>
    <w:rsid w:val="00B94EBD"/>
    <w:rsid w:val="00BA076A"/>
    <w:rsid w:val="00BA1BAD"/>
    <w:rsid w:val="00BA1F99"/>
    <w:rsid w:val="00BA220D"/>
    <w:rsid w:val="00BA3127"/>
    <w:rsid w:val="00BA4368"/>
    <w:rsid w:val="00BA5C74"/>
    <w:rsid w:val="00BA5D5C"/>
    <w:rsid w:val="00BA6229"/>
    <w:rsid w:val="00BA6E46"/>
    <w:rsid w:val="00BA6F0E"/>
    <w:rsid w:val="00BA7D00"/>
    <w:rsid w:val="00BB2167"/>
    <w:rsid w:val="00BB3191"/>
    <w:rsid w:val="00BB3CFB"/>
    <w:rsid w:val="00BB3E98"/>
    <w:rsid w:val="00BB44F9"/>
    <w:rsid w:val="00BB6824"/>
    <w:rsid w:val="00BB69F3"/>
    <w:rsid w:val="00BB6ED7"/>
    <w:rsid w:val="00BB7205"/>
    <w:rsid w:val="00BB7774"/>
    <w:rsid w:val="00BB7D1D"/>
    <w:rsid w:val="00BC1AD9"/>
    <w:rsid w:val="00BC2400"/>
    <w:rsid w:val="00BC2632"/>
    <w:rsid w:val="00BC3561"/>
    <w:rsid w:val="00BC366E"/>
    <w:rsid w:val="00BC66FA"/>
    <w:rsid w:val="00BC6741"/>
    <w:rsid w:val="00BC749F"/>
    <w:rsid w:val="00BD0D3F"/>
    <w:rsid w:val="00BD1406"/>
    <w:rsid w:val="00BD168E"/>
    <w:rsid w:val="00BD1824"/>
    <w:rsid w:val="00BD1CD2"/>
    <w:rsid w:val="00BD1EF4"/>
    <w:rsid w:val="00BD26B1"/>
    <w:rsid w:val="00BD3A08"/>
    <w:rsid w:val="00BD4210"/>
    <w:rsid w:val="00BD4756"/>
    <w:rsid w:val="00BD6B80"/>
    <w:rsid w:val="00BE1379"/>
    <w:rsid w:val="00BE20B6"/>
    <w:rsid w:val="00BE381D"/>
    <w:rsid w:val="00BE6472"/>
    <w:rsid w:val="00BF01E7"/>
    <w:rsid w:val="00BF24B7"/>
    <w:rsid w:val="00BF2D83"/>
    <w:rsid w:val="00BF2F38"/>
    <w:rsid w:val="00BF334F"/>
    <w:rsid w:val="00BF5648"/>
    <w:rsid w:val="00BF56B4"/>
    <w:rsid w:val="00BF68AB"/>
    <w:rsid w:val="00BF6D66"/>
    <w:rsid w:val="00C017FC"/>
    <w:rsid w:val="00C02A1C"/>
    <w:rsid w:val="00C030D9"/>
    <w:rsid w:val="00C0463D"/>
    <w:rsid w:val="00C048E8"/>
    <w:rsid w:val="00C063E9"/>
    <w:rsid w:val="00C1009F"/>
    <w:rsid w:val="00C10851"/>
    <w:rsid w:val="00C109B4"/>
    <w:rsid w:val="00C1245F"/>
    <w:rsid w:val="00C12B11"/>
    <w:rsid w:val="00C14B53"/>
    <w:rsid w:val="00C14F5F"/>
    <w:rsid w:val="00C15837"/>
    <w:rsid w:val="00C16025"/>
    <w:rsid w:val="00C16EDC"/>
    <w:rsid w:val="00C17D5E"/>
    <w:rsid w:val="00C20A9D"/>
    <w:rsid w:val="00C20F07"/>
    <w:rsid w:val="00C2195D"/>
    <w:rsid w:val="00C21A96"/>
    <w:rsid w:val="00C21C81"/>
    <w:rsid w:val="00C2276D"/>
    <w:rsid w:val="00C23139"/>
    <w:rsid w:val="00C23D7A"/>
    <w:rsid w:val="00C23E01"/>
    <w:rsid w:val="00C24AE4"/>
    <w:rsid w:val="00C24ED0"/>
    <w:rsid w:val="00C24F23"/>
    <w:rsid w:val="00C256B8"/>
    <w:rsid w:val="00C25DC9"/>
    <w:rsid w:val="00C266F0"/>
    <w:rsid w:val="00C26872"/>
    <w:rsid w:val="00C26C70"/>
    <w:rsid w:val="00C27118"/>
    <w:rsid w:val="00C277DF"/>
    <w:rsid w:val="00C277F0"/>
    <w:rsid w:val="00C30C76"/>
    <w:rsid w:val="00C33130"/>
    <w:rsid w:val="00C335E1"/>
    <w:rsid w:val="00C3407F"/>
    <w:rsid w:val="00C348A4"/>
    <w:rsid w:val="00C34B9B"/>
    <w:rsid w:val="00C351C2"/>
    <w:rsid w:val="00C362EC"/>
    <w:rsid w:val="00C36315"/>
    <w:rsid w:val="00C366FE"/>
    <w:rsid w:val="00C3781A"/>
    <w:rsid w:val="00C40D7D"/>
    <w:rsid w:val="00C43547"/>
    <w:rsid w:val="00C45237"/>
    <w:rsid w:val="00C4544B"/>
    <w:rsid w:val="00C465D1"/>
    <w:rsid w:val="00C46EA6"/>
    <w:rsid w:val="00C47AC3"/>
    <w:rsid w:val="00C50200"/>
    <w:rsid w:val="00C53574"/>
    <w:rsid w:val="00C56C98"/>
    <w:rsid w:val="00C56CB2"/>
    <w:rsid w:val="00C615D4"/>
    <w:rsid w:val="00C62DA5"/>
    <w:rsid w:val="00C63018"/>
    <w:rsid w:val="00C6367D"/>
    <w:rsid w:val="00C6376E"/>
    <w:rsid w:val="00C638F6"/>
    <w:rsid w:val="00C63B4D"/>
    <w:rsid w:val="00C6573F"/>
    <w:rsid w:val="00C66483"/>
    <w:rsid w:val="00C6693B"/>
    <w:rsid w:val="00C671E1"/>
    <w:rsid w:val="00C67D13"/>
    <w:rsid w:val="00C70236"/>
    <w:rsid w:val="00C702E5"/>
    <w:rsid w:val="00C70889"/>
    <w:rsid w:val="00C71BEF"/>
    <w:rsid w:val="00C743D0"/>
    <w:rsid w:val="00C753E1"/>
    <w:rsid w:val="00C7597A"/>
    <w:rsid w:val="00C76F84"/>
    <w:rsid w:val="00C8037F"/>
    <w:rsid w:val="00C812D8"/>
    <w:rsid w:val="00C8287D"/>
    <w:rsid w:val="00C836A3"/>
    <w:rsid w:val="00C84081"/>
    <w:rsid w:val="00C842B4"/>
    <w:rsid w:val="00C846FF"/>
    <w:rsid w:val="00C853DF"/>
    <w:rsid w:val="00C85B41"/>
    <w:rsid w:val="00C86BAF"/>
    <w:rsid w:val="00C876CB"/>
    <w:rsid w:val="00C90C27"/>
    <w:rsid w:val="00C92354"/>
    <w:rsid w:val="00C93F3B"/>
    <w:rsid w:val="00C94424"/>
    <w:rsid w:val="00C94FC9"/>
    <w:rsid w:val="00C950DD"/>
    <w:rsid w:val="00C95965"/>
    <w:rsid w:val="00C95D82"/>
    <w:rsid w:val="00C96ED5"/>
    <w:rsid w:val="00CA08A3"/>
    <w:rsid w:val="00CA0E69"/>
    <w:rsid w:val="00CA2FC3"/>
    <w:rsid w:val="00CA3279"/>
    <w:rsid w:val="00CA34AD"/>
    <w:rsid w:val="00CA4C33"/>
    <w:rsid w:val="00CA4D1F"/>
    <w:rsid w:val="00CA6A73"/>
    <w:rsid w:val="00CA6AA0"/>
    <w:rsid w:val="00CA7315"/>
    <w:rsid w:val="00CA7997"/>
    <w:rsid w:val="00CA7EA2"/>
    <w:rsid w:val="00CB013E"/>
    <w:rsid w:val="00CB11A4"/>
    <w:rsid w:val="00CB3533"/>
    <w:rsid w:val="00CB371C"/>
    <w:rsid w:val="00CB4C19"/>
    <w:rsid w:val="00CB50A9"/>
    <w:rsid w:val="00CB628C"/>
    <w:rsid w:val="00CB69C9"/>
    <w:rsid w:val="00CB712D"/>
    <w:rsid w:val="00CB7D12"/>
    <w:rsid w:val="00CC15BF"/>
    <w:rsid w:val="00CC1A7D"/>
    <w:rsid w:val="00CC7E27"/>
    <w:rsid w:val="00CD064B"/>
    <w:rsid w:val="00CD0A57"/>
    <w:rsid w:val="00CD0B40"/>
    <w:rsid w:val="00CD1A85"/>
    <w:rsid w:val="00CD2D82"/>
    <w:rsid w:val="00CD37EC"/>
    <w:rsid w:val="00CD4B75"/>
    <w:rsid w:val="00CD56B1"/>
    <w:rsid w:val="00CD5EE8"/>
    <w:rsid w:val="00CD7076"/>
    <w:rsid w:val="00CD7E98"/>
    <w:rsid w:val="00CE0402"/>
    <w:rsid w:val="00CE048D"/>
    <w:rsid w:val="00CE0F91"/>
    <w:rsid w:val="00CE396C"/>
    <w:rsid w:val="00CE3E04"/>
    <w:rsid w:val="00CE3F39"/>
    <w:rsid w:val="00CF023F"/>
    <w:rsid w:val="00CF0709"/>
    <w:rsid w:val="00CF0D6F"/>
    <w:rsid w:val="00CF11EA"/>
    <w:rsid w:val="00CF2FB0"/>
    <w:rsid w:val="00CF4EEE"/>
    <w:rsid w:val="00CF5087"/>
    <w:rsid w:val="00CF7FF7"/>
    <w:rsid w:val="00D002C3"/>
    <w:rsid w:val="00D018C6"/>
    <w:rsid w:val="00D02418"/>
    <w:rsid w:val="00D025B9"/>
    <w:rsid w:val="00D026E7"/>
    <w:rsid w:val="00D047CD"/>
    <w:rsid w:val="00D05046"/>
    <w:rsid w:val="00D05DD0"/>
    <w:rsid w:val="00D0655D"/>
    <w:rsid w:val="00D119DD"/>
    <w:rsid w:val="00D11B3A"/>
    <w:rsid w:val="00D140DA"/>
    <w:rsid w:val="00D15016"/>
    <w:rsid w:val="00D1628D"/>
    <w:rsid w:val="00D16CA6"/>
    <w:rsid w:val="00D1741D"/>
    <w:rsid w:val="00D17699"/>
    <w:rsid w:val="00D210C3"/>
    <w:rsid w:val="00D21F26"/>
    <w:rsid w:val="00D2226E"/>
    <w:rsid w:val="00D23C08"/>
    <w:rsid w:val="00D24D62"/>
    <w:rsid w:val="00D261C5"/>
    <w:rsid w:val="00D26FC6"/>
    <w:rsid w:val="00D2731D"/>
    <w:rsid w:val="00D279FB"/>
    <w:rsid w:val="00D30A3D"/>
    <w:rsid w:val="00D31CF6"/>
    <w:rsid w:val="00D32BB1"/>
    <w:rsid w:val="00D346A1"/>
    <w:rsid w:val="00D3517F"/>
    <w:rsid w:val="00D35D14"/>
    <w:rsid w:val="00D37275"/>
    <w:rsid w:val="00D37317"/>
    <w:rsid w:val="00D419CD"/>
    <w:rsid w:val="00D43387"/>
    <w:rsid w:val="00D437FD"/>
    <w:rsid w:val="00D4475E"/>
    <w:rsid w:val="00D44998"/>
    <w:rsid w:val="00D449A0"/>
    <w:rsid w:val="00D452CF"/>
    <w:rsid w:val="00D457BD"/>
    <w:rsid w:val="00D45D69"/>
    <w:rsid w:val="00D4653A"/>
    <w:rsid w:val="00D5002F"/>
    <w:rsid w:val="00D50C7A"/>
    <w:rsid w:val="00D5146C"/>
    <w:rsid w:val="00D515A2"/>
    <w:rsid w:val="00D51C65"/>
    <w:rsid w:val="00D52E13"/>
    <w:rsid w:val="00D535E9"/>
    <w:rsid w:val="00D54012"/>
    <w:rsid w:val="00D55B00"/>
    <w:rsid w:val="00D55DD1"/>
    <w:rsid w:val="00D56364"/>
    <w:rsid w:val="00D566FA"/>
    <w:rsid w:val="00D61243"/>
    <w:rsid w:val="00D615BA"/>
    <w:rsid w:val="00D6163F"/>
    <w:rsid w:val="00D616FD"/>
    <w:rsid w:val="00D61A3A"/>
    <w:rsid w:val="00D63A4B"/>
    <w:rsid w:val="00D63A79"/>
    <w:rsid w:val="00D63BCD"/>
    <w:rsid w:val="00D644D9"/>
    <w:rsid w:val="00D65486"/>
    <w:rsid w:val="00D65CAB"/>
    <w:rsid w:val="00D65D6B"/>
    <w:rsid w:val="00D6685D"/>
    <w:rsid w:val="00D67C72"/>
    <w:rsid w:val="00D70BEA"/>
    <w:rsid w:val="00D7186C"/>
    <w:rsid w:val="00D726F3"/>
    <w:rsid w:val="00D73976"/>
    <w:rsid w:val="00D73AAF"/>
    <w:rsid w:val="00D745C1"/>
    <w:rsid w:val="00D74DC8"/>
    <w:rsid w:val="00D75829"/>
    <w:rsid w:val="00D7649A"/>
    <w:rsid w:val="00D765BC"/>
    <w:rsid w:val="00D76AE9"/>
    <w:rsid w:val="00D775D0"/>
    <w:rsid w:val="00D81C60"/>
    <w:rsid w:val="00D821C5"/>
    <w:rsid w:val="00D8389B"/>
    <w:rsid w:val="00D839DB"/>
    <w:rsid w:val="00D83FA9"/>
    <w:rsid w:val="00D84AD9"/>
    <w:rsid w:val="00D85457"/>
    <w:rsid w:val="00D85B7F"/>
    <w:rsid w:val="00D86843"/>
    <w:rsid w:val="00D86B1F"/>
    <w:rsid w:val="00D871D0"/>
    <w:rsid w:val="00D8744D"/>
    <w:rsid w:val="00D87739"/>
    <w:rsid w:val="00D8793C"/>
    <w:rsid w:val="00D90724"/>
    <w:rsid w:val="00D9099F"/>
    <w:rsid w:val="00D91388"/>
    <w:rsid w:val="00D915CF"/>
    <w:rsid w:val="00D91C1C"/>
    <w:rsid w:val="00D920D6"/>
    <w:rsid w:val="00D9269F"/>
    <w:rsid w:val="00D926F1"/>
    <w:rsid w:val="00D92B5E"/>
    <w:rsid w:val="00D92C5E"/>
    <w:rsid w:val="00D92FEC"/>
    <w:rsid w:val="00D937A7"/>
    <w:rsid w:val="00D9560A"/>
    <w:rsid w:val="00D95DBD"/>
    <w:rsid w:val="00D95E00"/>
    <w:rsid w:val="00D96851"/>
    <w:rsid w:val="00D968F6"/>
    <w:rsid w:val="00D96975"/>
    <w:rsid w:val="00D9738D"/>
    <w:rsid w:val="00DA3B5C"/>
    <w:rsid w:val="00DA3EC9"/>
    <w:rsid w:val="00DA57D8"/>
    <w:rsid w:val="00DA6182"/>
    <w:rsid w:val="00DB1227"/>
    <w:rsid w:val="00DB1878"/>
    <w:rsid w:val="00DB1C15"/>
    <w:rsid w:val="00DB1EAE"/>
    <w:rsid w:val="00DB22AC"/>
    <w:rsid w:val="00DB23A9"/>
    <w:rsid w:val="00DB5300"/>
    <w:rsid w:val="00DB55BA"/>
    <w:rsid w:val="00DB648B"/>
    <w:rsid w:val="00DB6E4A"/>
    <w:rsid w:val="00DB789F"/>
    <w:rsid w:val="00DC07DF"/>
    <w:rsid w:val="00DC085E"/>
    <w:rsid w:val="00DC0C0D"/>
    <w:rsid w:val="00DC28B7"/>
    <w:rsid w:val="00DC30E6"/>
    <w:rsid w:val="00DC3622"/>
    <w:rsid w:val="00DC3E1F"/>
    <w:rsid w:val="00DC443F"/>
    <w:rsid w:val="00DC5265"/>
    <w:rsid w:val="00DC5917"/>
    <w:rsid w:val="00DD00A6"/>
    <w:rsid w:val="00DD0232"/>
    <w:rsid w:val="00DD0300"/>
    <w:rsid w:val="00DD2D3E"/>
    <w:rsid w:val="00DD339C"/>
    <w:rsid w:val="00DD5B17"/>
    <w:rsid w:val="00DD5DF2"/>
    <w:rsid w:val="00DD7BA8"/>
    <w:rsid w:val="00DE0035"/>
    <w:rsid w:val="00DE0434"/>
    <w:rsid w:val="00DE0947"/>
    <w:rsid w:val="00DE0B45"/>
    <w:rsid w:val="00DE1797"/>
    <w:rsid w:val="00DE329B"/>
    <w:rsid w:val="00DE4C56"/>
    <w:rsid w:val="00DE503F"/>
    <w:rsid w:val="00DE5ABD"/>
    <w:rsid w:val="00DE5D15"/>
    <w:rsid w:val="00DE6E04"/>
    <w:rsid w:val="00DE6FCA"/>
    <w:rsid w:val="00DE7B8C"/>
    <w:rsid w:val="00DE7F43"/>
    <w:rsid w:val="00DF0730"/>
    <w:rsid w:val="00DF1D60"/>
    <w:rsid w:val="00DF2A23"/>
    <w:rsid w:val="00DF42A7"/>
    <w:rsid w:val="00DF68E6"/>
    <w:rsid w:val="00DF79A9"/>
    <w:rsid w:val="00E0062A"/>
    <w:rsid w:val="00E00B9B"/>
    <w:rsid w:val="00E02F6C"/>
    <w:rsid w:val="00E044E5"/>
    <w:rsid w:val="00E04AFC"/>
    <w:rsid w:val="00E0736D"/>
    <w:rsid w:val="00E10384"/>
    <w:rsid w:val="00E10A93"/>
    <w:rsid w:val="00E11D32"/>
    <w:rsid w:val="00E1388A"/>
    <w:rsid w:val="00E13C59"/>
    <w:rsid w:val="00E1405A"/>
    <w:rsid w:val="00E15485"/>
    <w:rsid w:val="00E15766"/>
    <w:rsid w:val="00E15796"/>
    <w:rsid w:val="00E15DC3"/>
    <w:rsid w:val="00E164D1"/>
    <w:rsid w:val="00E16E39"/>
    <w:rsid w:val="00E17DB9"/>
    <w:rsid w:val="00E2056C"/>
    <w:rsid w:val="00E2086A"/>
    <w:rsid w:val="00E20D43"/>
    <w:rsid w:val="00E215B0"/>
    <w:rsid w:val="00E21708"/>
    <w:rsid w:val="00E21B26"/>
    <w:rsid w:val="00E2217D"/>
    <w:rsid w:val="00E22477"/>
    <w:rsid w:val="00E2264B"/>
    <w:rsid w:val="00E253FB"/>
    <w:rsid w:val="00E25877"/>
    <w:rsid w:val="00E279EE"/>
    <w:rsid w:val="00E3105D"/>
    <w:rsid w:val="00E33DA3"/>
    <w:rsid w:val="00E3428D"/>
    <w:rsid w:val="00E360A6"/>
    <w:rsid w:val="00E36206"/>
    <w:rsid w:val="00E37DB3"/>
    <w:rsid w:val="00E40F52"/>
    <w:rsid w:val="00E42AC4"/>
    <w:rsid w:val="00E4342F"/>
    <w:rsid w:val="00E4450E"/>
    <w:rsid w:val="00E44C50"/>
    <w:rsid w:val="00E45F60"/>
    <w:rsid w:val="00E46361"/>
    <w:rsid w:val="00E50D6E"/>
    <w:rsid w:val="00E510C6"/>
    <w:rsid w:val="00E514AB"/>
    <w:rsid w:val="00E51789"/>
    <w:rsid w:val="00E53C67"/>
    <w:rsid w:val="00E54AF1"/>
    <w:rsid w:val="00E56064"/>
    <w:rsid w:val="00E575CC"/>
    <w:rsid w:val="00E57CDE"/>
    <w:rsid w:val="00E60311"/>
    <w:rsid w:val="00E60B3F"/>
    <w:rsid w:val="00E60E64"/>
    <w:rsid w:val="00E61948"/>
    <w:rsid w:val="00E62E70"/>
    <w:rsid w:val="00E62F96"/>
    <w:rsid w:val="00E631E4"/>
    <w:rsid w:val="00E646CD"/>
    <w:rsid w:val="00E653F2"/>
    <w:rsid w:val="00E66694"/>
    <w:rsid w:val="00E67A84"/>
    <w:rsid w:val="00E716FE"/>
    <w:rsid w:val="00E717A5"/>
    <w:rsid w:val="00E71CE9"/>
    <w:rsid w:val="00E71DCB"/>
    <w:rsid w:val="00E72358"/>
    <w:rsid w:val="00E7290D"/>
    <w:rsid w:val="00E75AC3"/>
    <w:rsid w:val="00E77EC7"/>
    <w:rsid w:val="00E801A8"/>
    <w:rsid w:val="00E847AD"/>
    <w:rsid w:val="00E84D14"/>
    <w:rsid w:val="00E855A4"/>
    <w:rsid w:val="00E866E9"/>
    <w:rsid w:val="00E875DD"/>
    <w:rsid w:val="00E902F0"/>
    <w:rsid w:val="00E91078"/>
    <w:rsid w:val="00E91125"/>
    <w:rsid w:val="00E9115A"/>
    <w:rsid w:val="00E961AC"/>
    <w:rsid w:val="00E9684B"/>
    <w:rsid w:val="00EA10BA"/>
    <w:rsid w:val="00EA1612"/>
    <w:rsid w:val="00EA22A5"/>
    <w:rsid w:val="00EA2542"/>
    <w:rsid w:val="00EA2782"/>
    <w:rsid w:val="00EA3B72"/>
    <w:rsid w:val="00EA4500"/>
    <w:rsid w:val="00EA5100"/>
    <w:rsid w:val="00EA54D4"/>
    <w:rsid w:val="00EA696E"/>
    <w:rsid w:val="00EA706C"/>
    <w:rsid w:val="00EB0400"/>
    <w:rsid w:val="00EB14A2"/>
    <w:rsid w:val="00EB27A4"/>
    <w:rsid w:val="00EB60A9"/>
    <w:rsid w:val="00EB7F2A"/>
    <w:rsid w:val="00EC0A11"/>
    <w:rsid w:val="00EC0EB1"/>
    <w:rsid w:val="00EC3552"/>
    <w:rsid w:val="00EC5505"/>
    <w:rsid w:val="00EC5802"/>
    <w:rsid w:val="00EC5EF8"/>
    <w:rsid w:val="00EC748A"/>
    <w:rsid w:val="00EC76AC"/>
    <w:rsid w:val="00ED19EC"/>
    <w:rsid w:val="00ED36A2"/>
    <w:rsid w:val="00ED435E"/>
    <w:rsid w:val="00ED4513"/>
    <w:rsid w:val="00ED492A"/>
    <w:rsid w:val="00ED6DA8"/>
    <w:rsid w:val="00EE09E5"/>
    <w:rsid w:val="00EE1508"/>
    <w:rsid w:val="00EE2AE7"/>
    <w:rsid w:val="00EE2D59"/>
    <w:rsid w:val="00EE4E72"/>
    <w:rsid w:val="00EE5355"/>
    <w:rsid w:val="00EE58D2"/>
    <w:rsid w:val="00EE5DED"/>
    <w:rsid w:val="00EE68AF"/>
    <w:rsid w:val="00EE6937"/>
    <w:rsid w:val="00EE6D7D"/>
    <w:rsid w:val="00EE7034"/>
    <w:rsid w:val="00EE7DB1"/>
    <w:rsid w:val="00EF04D8"/>
    <w:rsid w:val="00EF0DD9"/>
    <w:rsid w:val="00EF164D"/>
    <w:rsid w:val="00EF23AF"/>
    <w:rsid w:val="00EF40FD"/>
    <w:rsid w:val="00EF4BAC"/>
    <w:rsid w:val="00EF7E94"/>
    <w:rsid w:val="00F0056E"/>
    <w:rsid w:val="00F00E0C"/>
    <w:rsid w:val="00F01492"/>
    <w:rsid w:val="00F027F0"/>
    <w:rsid w:val="00F03092"/>
    <w:rsid w:val="00F03278"/>
    <w:rsid w:val="00F03873"/>
    <w:rsid w:val="00F05EFF"/>
    <w:rsid w:val="00F06890"/>
    <w:rsid w:val="00F1041C"/>
    <w:rsid w:val="00F12712"/>
    <w:rsid w:val="00F12CDE"/>
    <w:rsid w:val="00F12DCB"/>
    <w:rsid w:val="00F1479E"/>
    <w:rsid w:val="00F14918"/>
    <w:rsid w:val="00F1619A"/>
    <w:rsid w:val="00F17DE0"/>
    <w:rsid w:val="00F212A5"/>
    <w:rsid w:val="00F22C77"/>
    <w:rsid w:val="00F22DC3"/>
    <w:rsid w:val="00F23494"/>
    <w:rsid w:val="00F243F9"/>
    <w:rsid w:val="00F25622"/>
    <w:rsid w:val="00F25953"/>
    <w:rsid w:val="00F259ED"/>
    <w:rsid w:val="00F2627F"/>
    <w:rsid w:val="00F300A3"/>
    <w:rsid w:val="00F300DE"/>
    <w:rsid w:val="00F30D32"/>
    <w:rsid w:val="00F31296"/>
    <w:rsid w:val="00F32B67"/>
    <w:rsid w:val="00F33DF5"/>
    <w:rsid w:val="00F3489C"/>
    <w:rsid w:val="00F360F5"/>
    <w:rsid w:val="00F3656B"/>
    <w:rsid w:val="00F378EE"/>
    <w:rsid w:val="00F37E1E"/>
    <w:rsid w:val="00F402E7"/>
    <w:rsid w:val="00F42B30"/>
    <w:rsid w:val="00F43277"/>
    <w:rsid w:val="00F441B7"/>
    <w:rsid w:val="00F45BB6"/>
    <w:rsid w:val="00F507AA"/>
    <w:rsid w:val="00F50C95"/>
    <w:rsid w:val="00F50EB3"/>
    <w:rsid w:val="00F51DBB"/>
    <w:rsid w:val="00F522B2"/>
    <w:rsid w:val="00F535F6"/>
    <w:rsid w:val="00F538DF"/>
    <w:rsid w:val="00F5407A"/>
    <w:rsid w:val="00F5466A"/>
    <w:rsid w:val="00F54796"/>
    <w:rsid w:val="00F57C85"/>
    <w:rsid w:val="00F61B2F"/>
    <w:rsid w:val="00F61BE8"/>
    <w:rsid w:val="00F62645"/>
    <w:rsid w:val="00F6289C"/>
    <w:rsid w:val="00F62F0A"/>
    <w:rsid w:val="00F634AB"/>
    <w:rsid w:val="00F642FE"/>
    <w:rsid w:val="00F64E5E"/>
    <w:rsid w:val="00F673E8"/>
    <w:rsid w:val="00F70E66"/>
    <w:rsid w:val="00F7230F"/>
    <w:rsid w:val="00F72D50"/>
    <w:rsid w:val="00F75F75"/>
    <w:rsid w:val="00F76B67"/>
    <w:rsid w:val="00F77705"/>
    <w:rsid w:val="00F77A9A"/>
    <w:rsid w:val="00F82628"/>
    <w:rsid w:val="00F82BB9"/>
    <w:rsid w:val="00F82C1C"/>
    <w:rsid w:val="00F831AC"/>
    <w:rsid w:val="00F840A0"/>
    <w:rsid w:val="00F84B8B"/>
    <w:rsid w:val="00F85836"/>
    <w:rsid w:val="00F8780F"/>
    <w:rsid w:val="00F91441"/>
    <w:rsid w:val="00F9422D"/>
    <w:rsid w:val="00F9671F"/>
    <w:rsid w:val="00F96AF2"/>
    <w:rsid w:val="00F96D32"/>
    <w:rsid w:val="00FA2733"/>
    <w:rsid w:val="00FA29D2"/>
    <w:rsid w:val="00FA2F40"/>
    <w:rsid w:val="00FA56E9"/>
    <w:rsid w:val="00FA5BD7"/>
    <w:rsid w:val="00FA65A1"/>
    <w:rsid w:val="00FA727C"/>
    <w:rsid w:val="00FA7766"/>
    <w:rsid w:val="00FB19C2"/>
    <w:rsid w:val="00FB1D60"/>
    <w:rsid w:val="00FB29F8"/>
    <w:rsid w:val="00FB2CE2"/>
    <w:rsid w:val="00FB3202"/>
    <w:rsid w:val="00FB45A1"/>
    <w:rsid w:val="00FB4CD0"/>
    <w:rsid w:val="00FB658C"/>
    <w:rsid w:val="00FB6996"/>
    <w:rsid w:val="00FB6C49"/>
    <w:rsid w:val="00FB77FF"/>
    <w:rsid w:val="00FB7B24"/>
    <w:rsid w:val="00FC16EB"/>
    <w:rsid w:val="00FC19E0"/>
    <w:rsid w:val="00FC3407"/>
    <w:rsid w:val="00FC5AC1"/>
    <w:rsid w:val="00FC5ED8"/>
    <w:rsid w:val="00FC62F9"/>
    <w:rsid w:val="00FD1B12"/>
    <w:rsid w:val="00FD2114"/>
    <w:rsid w:val="00FD2135"/>
    <w:rsid w:val="00FD3F12"/>
    <w:rsid w:val="00FD5062"/>
    <w:rsid w:val="00FD58E5"/>
    <w:rsid w:val="00FD60C1"/>
    <w:rsid w:val="00FD7633"/>
    <w:rsid w:val="00FE0CC5"/>
    <w:rsid w:val="00FE1486"/>
    <w:rsid w:val="00FE1E3E"/>
    <w:rsid w:val="00FE3FEC"/>
    <w:rsid w:val="00FE44DA"/>
    <w:rsid w:val="00FE49A3"/>
    <w:rsid w:val="00FE736B"/>
    <w:rsid w:val="00FF072B"/>
    <w:rsid w:val="00FF09EE"/>
    <w:rsid w:val="00FF1F33"/>
    <w:rsid w:val="00FF4281"/>
    <w:rsid w:val="00FF434A"/>
    <w:rsid w:val="00FF4F6D"/>
    <w:rsid w:val="00FF61C7"/>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517B12"/>
  <w15:chartTrackingRefBased/>
  <w15:docId w15:val="{4CE1FABB-D610-42F1-98FC-5AF89B20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39"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88E"/>
    <w:pPr>
      <w:spacing w:line="480" w:lineRule="auto"/>
      <w:ind w:firstLine="432"/>
    </w:pPr>
    <w:rPr>
      <w:sz w:val="24"/>
    </w:rPr>
  </w:style>
  <w:style w:type="paragraph" w:styleId="Heading1">
    <w:name w:val="heading 1"/>
    <w:basedOn w:val="Normal"/>
    <w:next w:val="NormalSS"/>
    <w:link w:val="Heading1Char"/>
    <w:qFormat/>
    <w:rsid w:val="007F088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F088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F088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7F088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7F088E"/>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7F088E"/>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7F088E"/>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7F088E"/>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7F088E"/>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F088E"/>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link w:val="NormalSSChar"/>
    <w:qFormat/>
    <w:rsid w:val="007F088E"/>
    <w:pPr>
      <w:spacing w:after="240" w:line="240" w:lineRule="auto"/>
    </w:pPr>
  </w:style>
  <w:style w:type="paragraph" w:styleId="Footer">
    <w:name w:val="footer"/>
    <w:basedOn w:val="Normal"/>
    <w:link w:val="FooterChar"/>
    <w:qFormat/>
    <w:rsid w:val="007F088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semiHidden/>
    <w:qFormat/>
    <w:rsid w:val="007F088E"/>
    <w:rPr>
      <w:rFonts w:ascii="Arial" w:hAnsi="Arial"/>
      <w:color w:val="auto"/>
      <w:sz w:val="20"/>
      <w:bdr w:val="none" w:sz="0" w:space="0" w:color="auto"/>
    </w:rPr>
  </w:style>
  <w:style w:type="paragraph" w:customStyle="1" w:styleId="Bullet">
    <w:name w:val="Bullet"/>
    <w:basedOn w:val="Normal"/>
    <w:qFormat/>
    <w:rsid w:val="00122C63"/>
    <w:pPr>
      <w:numPr>
        <w:ilvl w:val="3"/>
        <w:numId w:val="7"/>
      </w:numPr>
      <w:spacing w:after="120" w:line="240" w:lineRule="auto"/>
      <w:ind w:left="720"/>
    </w:pPr>
  </w:style>
  <w:style w:type="paragraph" w:customStyle="1" w:styleId="BulletLAST">
    <w:name w:val="Bullet (LAST)"/>
    <w:next w:val="Normal"/>
    <w:qFormat/>
    <w:rsid w:val="006E4566"/>
    <w:pPr>
      <w:numPr>
        <w:numId w:val="2"/>
      </w:numPr>
      <w:spacing w:after="480"/>
      <w:ind w:left="720" w:right="360" w:hanging="288"/>
      <w:jc w:val="both"/>
    </w:pPr>
    <w:rPr>
      <w:sz w:val="24"/>
    </w:rPr>
  </w:style>
  <w:style w:type="paragraph" w:customStyle="1" w:styleId="ParagraphLAST">
    <w:name w:val="Paragraph (LAST)"/>
    <w:basedOn w:val="Normal"/>
    <w:next w:val="Normal"/>
    <w:rsid w:val="006E4566"/>
    <w:pPr>
      <w:spacing w:after="240"/>
    </w:pPr>
  </w:style>
  <w:style w:type="paragraph" w:styleId="TOC2">
    <w:name w:val="toc 2"/>
    <w:next w:val="Normal"/>
    <w:autoRedefine/>
    <w:uiPriority w:val="39"/>
    <w:qFormat/>
    <w:rsid w:val="007F088E"/>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7F088E"/>
    <w:pPr>
      <w:ind w:firstLine="0"/>
      <w:jc w:val="center"/>
    </w:pPr>
  </w:style>
  <w:style w:type="paragraph" w:styleId="TOC3">
    <w:name w:val="toc 3"/>
    <w:basedOn w:val="TOC2"/>
    <w:next w:val="Normal"/>
    <w:autoRedefine/>
    <w:qFormat/>
    <w:rsid w:val="007F088E"/>
    <w:pPr>
      <w:tabs>
        <w:tab w:val="clear" w:pos="1080"/>
        <w:tab w:val="left" w:pos="1440"/>
      </w:tabs>
      <w:spacing w:after="120"/>
      <w:ind w:left="1440"/>
    </w:pPr>
  </w:style>
  <w:style w:type="paragraph" w:styleId="TOC4">
    <w:name w:val="toc 4"/>
    <w:next w:val="Normal"/>
    <w:autoRedefine/>
    <w:qFormat/>
    <w:rsid w:val="007F088E"/>
    <w:pPr>
      <w:tabs>
        <w:tab w:val="left" w:pos="2160"/>
        <w:tab w:val="right" w:leader="dot" w:pos="9360"/>
      </w:tabs>
      <w:spacing w:line="240" w:lineRule="exact"/>
      <w:ind w:left="2520" w:hanging="360"/>
    </w:pPr>
    <w:rPr>
      <w:rFonts w:ascii="Arial" w:hAnsi="Arial"/>
      <w:noProof/>
      <w:sz w:val="24"/>
    </w:rPr>
  </w:style>
  <w:style w:type="paragraph" w:styleId="FootnoteText">
    <w:name w:val="footnote text"/>
    <w:aliases w:val="F1"/>
    <w:basedOn w:val="Normal"/>
    <w:link w:val="FootnoteTextChar"/>
    <w:qFormat/>
    <w:rsid w:val="007F088E"/>
    <w:pPr>
      <w:spacing w:after="120" w:line="240" w:lineRule="auto"/>
      <w:ind w:firstLine="0"/>
    </w:pPr>
    <w:rPr>
      <w:sz w:val="20"/>
    </w:rPr>
  </w:style>
  <w:style w:type="paragraph" w:customStyle="1" w:styleId="Dash">
    <w:name w:val="Dash"/>
    <w:basedOn w:val="Normal"/>
    <w:qFormat/>
    <w:rsid w:val="007F088E"/>
    <w:pPr>
      <w:numPr>
        <w:numId w:val="10"/>
      </w:numPr>
      <w:tabs>
        <w:tab w:val="left" w:pos="288"/>
      </w:tabs>
      <w:spacing w:after="120" w:line="240" w:lineRule="auto"/>
    </w:pPr>
  </w:style>
  <w:style w:type="paragraph" w:customStyle="1" w:styleId="DashLAST">
    <w:name w:val="Dash (LAST)"/>
    <w:next w:val="Normal"/>
    <w:qFormat/>
    <w:rsid w:val="006E4566"/>
    <w:pPr>
      <w:numPr>
        <w:numId w:val="3"/>
      </w:numPr>
      <w:spacing w:after="480"/>
      <w:ind w:right="720"/>
      <w:jc w:val="both"/>
    </w:pPr>
    <w:rPr>
      <w:sz w:val="24"/>
    </w:rPr>
  </w:style>
  <w:style w:type="paragraph" w:customStyle="1" w:styleId="NumberedBullet">
    <w:name w:val="Numbered Bullet"/>
    <w:basedOn w:val="Normal"/>
    <w:link w:val="NumberedBulletChar"/>
    <w:qFormat/>
    <w:rsid w:val="007F088E"/>
    <w:pPr>
      <w:numPr>
        <w:numId w:val="4"/>
      </w:numPr>
      <w:tabs>
        <w:tab w:val="left" w:pos="432"/>
      </w:tabs>
      <w:spacing w:after="120" w:line="240" w:lineRule="auto"/>
    </w:pPr>
  </w:style>
  <w:style w:type="paragraph" w:customStyle="1" w:styleId="Outline">
    <w:name w:val="Outline"/>
    <w:basedOn w:val="Normal"/>
    <w:unhideWhenUsed/>
    <w:qFormat/>
    <w:rsid w:val="007F088E"/>
    <w:pPr>
      <w:spacing w:after="240" w:line="240" w:lineRule="auto"/>
      <w:ind w:left="720" w:hanging="720"/>
    </w:pPr>
  </w:style>
  <w:style w:type="character" w:styleId="FootnoteReference">
    <w:name w:val="footnote reference"/>
    <w:qFormat/>
    <w:rsid w:val="007F088E"/>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6E4566"/>
    <w:pPr>
      <w:spacing w:after="240" w:line="240" w:lineRule="auto"/>
    </w:pPr>
  </w:style>
  <w:style w:type="character" w:styleId="EndnoteReference">
    <w:name w:val="endnote reference"/>
    <w:semiHidden/>
    <w:rsid w:val="006E4566"/>
    <w:rPr>
      <w:vertAlign w:val="superscript"/>
    </w:rPr>
  </w:style>
  <w:style w:type="paragraph" w:customStyle="1" w:styleId="MarkforTable">
    <w:name w:val="Mark for Table"/>
    <w:next w:val="Normal"/>
    <w:qFormat/>
    <w:rsid w:val="006E4566"/>
    <w:pPr>
      <w:spacing w:line="480" w:lineRule="auto"/>
      <w:jc w:val="center"/>
    </w:pPr>
    <w:rPr>
      <w:caps/>
      <w:sz w:val="24"/>
    </w:rPr>
  </w:style>
  <w:style w:type="paragraph" w:customStyle="1" w:styleId="ParagraphSSLAST">
    <w:name w:val="ParagraphSS (LAST)"/>
    <w:basedOn w:val="NormalSS"/>
    <w:next w:val="Normal"/>
    <w:qFormat/>
    <w:rsid w:val="006E4566"/>
    <w:pPr>
      <w:spacing w:after="480"/>
    </w:pPr>
  </w:style>
  <w:style w:type="paragraph" w:customStyle="1" w:styleId="References">
    <w:name w:val="References"/>
    <w:basedOn w:val="Normal"/>
    <w:qFormat/>
    <w:rsid w:val="007F088E"/>
    <w:pPr>
      <w:keepLines/>
      <w:spacing w:after="240" w:line="240" w:lineRule="auto"/>
      <w:ind w:left="432" w:hanging="432"/>
    </w:pPr>
  </w:style>
  <w:style w:type="paragraph" w:customStyle="1" w:styleId="MarkforFigure">
    <w:name w:val="Mark for Figure"/>
    <w:basedOn w:val="Normal"/>
    <w:next w:val="Normal"/>
    <w:rsid w:val="006E4566"/>
    <w:pPr>
      <w:ind w:firstLine="0"/>
      <w:jc w:val="center"/>
    </w:pPr>
    <w:rPr>
      <w:caps/>
    </w:rPr>
  </w:style>
  <w:style w:type="paragraph" w:customStyle="1" w:styleId="MarkforExhibit">
    <w:name w:val="Mark for Exhibit"/>
    <w:basedOn w:val="Normal"/>
    <w:next w:val="Normal"/>
    <w:rsid w:val="006E4566"/>
    <w:pPr>
      <w:ind w:firstLine="0"/>
      <w:jc w:val="center"/>
    </w:pPr>
    <w:rPr>
      <w:caps/>
    </w:rPr>
  </w:style>
  <w:style w:type="paragraph" w:customStyle="1" w:styleId="MarkforAttachment">
    <w:name w:val="Mark for Attachment"/>
    <w:basedOn w:val="Normal"/>
    <w:next w:val="Normal"/>
    <w:rsid w:val="006E4566"/>
    <w:pPr>
      <w:spacing w:line="240" w:lineRule="auto"/>
      <w:ind w:firstLine="0"/>
      <w:jc w:val="center"/>
    </w:pPr>
    <w:rPr>
      <w:b/>
      <w:caps/>
    </w:rPr>
  </w:style>
  <w:style w:type="paragraph" w:styleId="TableofFigures">
    <w:name w:val="table of figures"/>
    <w:basedOn w:val="Normal"/>
    <w:next w:val="Normal"/>
    <w:uiPriority w:val="99"/>
    <w:rsid w:val="007F088E"/>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7F088E"/>
    <w:pPr>
      <w:pBdr>
        <w:bottom w:val="single" w:sz="2" w:space="3" w:color="auto"/>
      </w:pBdr>
      <w:tabs>
        <w:tab w:val="right" w:pos="9360"/>
      </w:tabs>
      <w:spacing w:line="240" w:lineRule="auto"/>
      <w:ind w:firstLine="0"/>
    </w:pPr>
    <w:rPr>
      <w:rFonts w:ascii="Arial" w:hAnsi="Arial"/>
      <w:caps/>
      <w:sz w:val="16"/>
    </w:rPr>
  </w:style>
  <w:style w:type="character" w:customStyle="1" w:styleId="MTEquationSection">
    <w:name w:val="MTEquationSection"/>
    <w:rsid w:val="007F088E"/>
    <w:rPr>
      <w:rFonts w:ascii="Arial" w:hAnsi="Arial"/>
      <w:vanish/>
      <w:color w:val="auto"/>
      <w:sz w:val="18"/>
    </w:rPr>
  </w:style>
  <w:style w:type="paragraph" w:customStyle="1" w:styleId="MarkforAppendix">
    <w:name w:val="Mark for Appendix"/>
    <w:basedOn w:val="Normal"/>
    <w:rsid w:val="006E4566"/>
    <w:pPr>
      <w:ind w:firstLine="0"/>
      <w:jc w:val="center"/>
    </w:pPr>
    <w:rPr>
      <w:b/>
      <w:caps/>
    </w:rPr>
  </w:style>
  <w:style w:type="paragraph" w:customStyle="1" w:styleId="NumberedBulletLAST">
    <w:name w:val="Numbered Bullet (LAST)"/>
    <w:basedOn w:val="NumberedBullet"/>
    <w:next w:val="Normal"/>
    <w:rsid w:val="006E4566"/>
    <w:pPr>
      <w:numPr>
        <w:numId w:val="1"/>
      </w:numPr>
      <w:tabs>
        <w:tab w:val="clear" w:pos="792"/>
      </w:tabs>
      <w:spacing w:after="480"/>
      <w:ind w:left="720" w:hanging="288"/>
    </w:pPr>
  </w:style>
  <w:style w:type="paragraph" w:styleId="DocumentMap">
    <w:name w:val="Document Map"/>
    <w:basedOn w:val="Normal"/>
    <w:link w:val="DocumentMapChar"/>
    <w:semiHidden/>
    <w:unhideWhenUsed/>
    <w:rsid w:val="007F088E"/>
    <w:pPr>
      <w:spacing w:line="240" w:lineRule="auto"/>
      <w:ind w:firstLine="0"/>
    </w:pPr>
    <w:rPr>
      <w:rFonts w:ascii="Cambria" w:hAnsi="Cambria"/>
    </w:rPr>
  </w:style>
  <w:style w:type="paragraph" w:styleId="BodyText">
    <w:name w:val="Body Text"/>
    <w:basedOn w:val="Normal"/>
    <w:link w:val="BodyTextChar"/>
    <w:semiHidden/>
    <w:rsid w:val="006E4566"/>
    <w:pPr>
      <w:spacing w:line="240" w:lineRule="auto"/>
      <w:ind w:firstLine="0"/>
    </w:pPr>
    <w:rPr>
      <w:b/>
      <w:lang w:val="x-none" w:eastAsia="x-none"/>
    </w:rPr>
  </w:style>
  <w:style w:type="character" w:styleId="CommentReference">
    <w:name w:val="annotation reference"/>
    <w:uiPriority w:val="99"/>
    <w:semiHidden/>
    <w:rsid w:val="006E4566"/>
    <w:rPr>
      <w:sz w:val="16"/>
    </w:rPr>
  </w:style>
  <w:style w:type="paragraph" w:styleId="CommentText">
    <w:name w:val="annotation text"/>
    <w:basedOn w:val="Normal"/>
    <w:link w:val="CommentTextChar"/>
    <w:uiPriority w:val="99"/>
    <w:rsid w:val="006E4566"/>
    <w:pPr>
      <w:widowControl w:val="0"/>
      <w:spacing w:line="240" w:lineRule="auto"/>
      <w:ind w:firstLine="0"/>
    </w:pPr>
    <w:rPr>
      <w:rFonts w:ascii="Courier New" w:hAnsi="Courier New"/>
      <w:snapToGrid w:val="0"/>
      <w:sz w:val="20"/>
      <w:lang w:val="x-none" w:eastAsia="x-none"/>
    </w:rPr>
  </w:style>
  <w:style w:type="paragraph" w:styleId="Subtitle">
    <w:name w:val="Subtitle"/>
    <w:basedOn w:val="Normal"/>
    <w:qFormat/>
    <w:rsid w:val="006E4566"/>
    <w:pPr>
      <w:tabs>
        <w:tab w:val="right" w:pos="9360"/>
      </w:tabs>
      <w:spacing w:after="240" w:line="240" w:lineRule="auto"/>
      <w:ind w:right="549" w:firstLine="0"/>
      <w:jc w:val="center"/>
    </w:pPr>
    <w:rPr>
      <w:b/>
    </w:rPr>
  </w:style>
  <w:style w:type="character" w:customStyle="1" w:styleId="medium-normal">
    <w:name w:val="medium-normal"/>
    <w:basedOn w:val="DefaultParagraphFont"/>
    <w:rsid w:val="006E4566"/>
  </w:style>
  <w:style w:type="paragraph" w:styleId="TOC5">
    <w:name w:val="toc 5"/>
    <w:basedOn w:val="Normal"/>
    <w:next w:val="Normal"/>
    <w:autoRedefine/>
    <w:semiHidden/>
    <w:rsid w:val="006E4566"/>
    <w:pPr>
      <w:ind w:left="960"/>
    </w:pPr>
  </w:style>
  <w:style w:type="paragraph" w:styleId="TOC6">
    <w:name w:val="toc 6"/>
    <w:basedOn w:val="Normal"/>
    <w:next w:val="Normal"/>
    <w:autoRedefine/>
    <w:semiHidden/>
    <w:rsid w:val="006E4566"/>
    <w:pPr>
      <w:ind w:left="1200"/>
    </w:pPr>
  </w:style>
  <w:style w:type="paragraph" w:styleId="TOC7">
    <w:name w:val="toc 7"/>
    <w:basedOn w:val="Normal"/>
    <w:next w:val="Normal"/>
    <w:autoRedefine/>
    <w:semiHidden/>
    <w:rsid w:val="006E4566"/>
    <w:pPr>
      <w:ind w:left="1440"/>
    </w:pPr>
  </w:style>
  <w:style w:type="paragraph" w:styleId="TOC8">
    <w:name w:val="toc 8"/>
    <w:next w:val="Normal"/>
    <w:autoRedefine/>
    <w:uiPriority w:val="39"/>
    <w:qFormat/>
    <w:rsid w:val="007F088E"/>
    <w:pPr>
      <w:tabs>
        <w:tab w:val="right" w:leader="dot" w:pos="9360"/>
      </w:tabs>
      <w:spacing w:after="180" w:line="240" w:lineRule="exact"/>
      <w:ind w:right="720"/>
    </w:pPr>
    <w:rPr>
      <w:rFonts w:ascii="Arial" w:hAnsi="Arial"/>
      <w:caps/>
    </w:rPr>
  </w:style>
  <w:style w:type="paragraph" w:styleId="TOC9">
    <w:name w:val="toc 9"/>
    <w:basedOn w:val="Normal"/>
    <w:next w:val="Normal"/>
    <w:autoRedefine/>
    <w:semiHidden/>
    <w:rsid w:val="006E4566"/>
    <w:pPr>
      <w:ind w:left="1920"/>
    </w:pPr>
  </w:style>
  <w:style w:type="character" w:styleId="Hyperlink">
    <w:name w:val="Hyperlink"/>
    <w:uiPriority w:val="99"/>
    <w:rsid w:val="006E4566"/>
    <w:rPr>
      <w:color w:val="0000FF"/>
      <w:u w:val="single"/>
    </w:rPr>
  </w:style>
  <w:style w:type="character" w:styleId="Emphasis">
    <w:name w:val="Emphasis"/>
    <w:qFormat/>
    <w:rsid w:val="006E4566"/>
    <w:rPr>
      <w:i/>
      <w:iCs/>
    </w:rPr>
  </w:style>
  <w:style w:type="paragraph" w:styleId="BlockText">
    <w:name w:val="Block Text"/>
    <w:basedOn w:val="Normal"/>
    <w:semiHidden/>
    <w:rsid w:val="006E4566"/>
    <w:pPr>
      <w:spacing w:line="240" w:lineRule="auto"/>
      <w:ind w:left="2850" w:right="2880" w:firstLine="0"/>
    </w:pPr>
    <w:rPr>
      <w:b/>
      <w:iCs/>
      <w:sz w:val="32"/>
    </w:rPr>
  </w:style>
  <w:style w:type="paragraph" w:customStyle="1" w:styleId="NormalWeb3">
    <w:name w:val="Normal (Web)3"/>
    <w:basedOn w:val="Normal"/>
    <w:rsid w:val="006E4566"/>
    <w:pPr>
      <w:spacing w:after="192" w:line="240" w:lineRule="auto"/>
      <w:ind w:firstLine="0"/>
    </w:pPr>
    <w:rPr>
      <w:rFonts w:ascii="Verdana" w:hAnsi="Verdana"/>
      <w:szCs w:val="24"/>
    </w:rPr>
  </w:style>
  <w:style w:type="paragraph" w:styleId="HTMLPreformatted">
    <w:name w:val="HTML Preformatted"/>
    <w:basedOn w:val="Normal"/>
    <w:semiHidden/>
    <w:rsid w:val="006E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styleId="Strong">
    <w:name w:val="Strong"/>
    <w:qFormat/>
    <w:rsid w:val="006E4566"/>
    <w:rPr>
      <w:b/>
      <w:bCs/>
    </w:rPr>
  </w:style>
  <w:style w:type="paragraph" w:styleId="PlainText">
    <w:name w:val="Plain Text"/>
    <w:basedOn w:val="Normal"/>
    <w:semiHidden/>
    <w:rsid w:val="006E4566"/>
    <w:rPr>
      <w:rFonts w:ascii="Courier New" w:hAnsi="Courier New" w:cs="Courier New"/>
      <w:sz w:val="20"/>
    </w:rPr>
  </w:style>
  <w:style w:type="paragraph" w:styleId="BalloonText">
    <w:name w:val="Balloon Text"/>
    <w:basedOn w:val="Normal"/>
    <w:link w:val="BalloonTextChar"/>
    <w:uiPriority w:val="99"/>
    <w:semiHidden/>
    <w:unhideWhenUsed/>
    <w:rsid w:val="007F088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088E"/>
    <w:rPr>
      <w:rFonts w:ascii="Tahoma" w:hAnsi="Tahoma" w:cs="Tahoma"/>
      <w:sz w:val="16"/>
      <w:szCs w:val="16"/>
    </w:rPr>
  </w:style>
  <w:style w:type="character" w:customStyle="1" w:styleId="Heading1Char">
    <w:name w:val="Heading 1 Char"/>
    <w:link w:val="Heading1"/>
    <w:rsid w:val="007F088E"/>
    <w:rPr>
      <w:rFonts w:ascii="Arial Black" w:hAnsi="Arial Black"/>
      <w:caps/>
      <w:sz w:val="22"/>
    </w:rPr>
  </w:style>
  <w:style w:type="character" w:customStyle="1" w:styleId="Heading2Char">
    <w:name w:val="Heading 2 Char"/>
    <w:link w:val="Heading2"/>
    <w:rsid w:val="007F088E"/>
    <w:rPr>
      <w:rFonts w:ascii="Arial Black" w:hAnsi="Arial Black"/>
      <w:caps/>
      <w:sz w:val="22"/>
    </w:rPr>
  </w:style>
  <w:style w:type="character" w:customStyle="1" w:styleId="CommentTextChar">
    <w:name w:val="Comment Text Char"/>
    <w:link w:val="CommentText"/>
    <w:uiPriority w:val="99"/>
    <w:rsid w:val="00CB11A4"/>
    <w:rPr>
      <w:rFonts w:ascii="Courier New" w:hAnsi="Courier New"/>
      <w:snapToGrid w:val="0"/>
    </w:rPr>
  </w:style>
  <w:style w:type="paragraph" w:customStyle="1" w:styleId="MTDisplayEquation">
    <w:name w:val="MTDisplayEquation"/>
    <w:basedOn w:val="NormalSS"/>
    <w:rsid w:val="00FC5ED8"/>
    <w:pPr>
      <w:tabs>
        <w:tab w:val="center" w:pos="4680"/>
        <w:tab w:val="right" w:pos="9360"/>
      </w:tabs>
      <w:spacing w:line="480" w:lineRule="auto"/>
    </w:pPr>
  </w:style>
  <w:style w:type="character" w:customStyle="1" w:styleId="HeaderChar">
    <w:name w:val="Header Char"/>
    <w:link w:val="Header"/>
    <w:rsid w:val="007F088E"/>
    <w:rPr>
      <w:rFonts w:ascii="Arial" w:hAnsi="Arial"/>
      <w:caps/>
      <w:sz w:val="16"/>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spacing w:before="100" w:beforeAutospacing="1" w:after="100" w:afterAutospacing="1" w:line="240" w:lineRule="auto"/>
      <w:ind w:firstLine="0"/>
    </w:pPr>
    <w:rPr>
      <w:szCs w:val="24"/>
    </w:rPr>
  </w:style>
  <w:style w:type="character" w:customStyle="1" w:styleId="ms-sitemapdirectional">
    <w:name w:val="ms-sitemapdirectional"/>
    <w:basedOn w:val="DefaultParagraphFont"/>
    <w:rsid w:val="007A2EB5"/>
  </w:style>
  <w:style w:type="paragraph" w:customStyle="1" w:styleId="Default">
    <w:name w:val="Default"/>
    <w:rsid w:val="00BA6229"/>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E00B9B"/>
    <w:rPr>
      <w:sz w:val="24"/>
    </w:rPr>
  </w:style>
  <w:style w:type="paragraph" w:customStyle="1" w:styleId="AbtHeadC">
    <w:name w:val="AbtHead C"/>
    <w:basedOn w:val="Normal"/>
    <w:next w:val="BodyText"/>
    <w:rsid w:val="00AB0E3C"/>
    <w:pPr>
      <w:keepNext/>
      <w:keepLines/>
      <w:tabs>
        <w:tab w:val="left" w:pos="720"/>
        <w:tab w:val="left" w:pos="1080"/>
        <w:tab w:val="left" w:pos="1440"/>
        <w:tab w:val="left" w:pos="1800"/>
      </w:tabs>
      <w:spacing w:after="240" w:line="264" w:lineRule="auto"/>
      <w:ind w:firstLine="0"/>
      <w:outlineLvl w:val="2"/>
    </w:pPr>
    <w:rPr>
      <w:rFonts w:ascii="Arial" w:hAnsi="Arial"/>
      <w:b/>
      <w:sz w:val="20"/>
    </w:rPr>
  </w:style>
  <w:style w:type="paragraph" w:customStyle="1" w:styleId="Bullets">
    <w:name w:val="Bullets"/>
    <w:basedOn w:val="BodyText"/>
    <w:rsid w:val="00AB0E3C"/>
    <w:pPr>
      <w:numPr>
        <w:numId w:val="5"/>
      </w:numPr>
      <w:tabs>
        <w:tab w:val="left" w:pos="720"/>
        <w:tab w:val="left" w:pos="1440"/>
        <w:tab w:val="left" w:pos="1800"/>
      </w:tabs>
      <w:spacing w:line="264" w:lineRule="auto"/>
    </w:pPr>
    <w:rPr>
      <w:b w:val="0"/>
      <w:sz w:val="22"/>
    </w:rPr>
  </w:style>
  <w:style w:type="character" w:customStyle="1" w:styleId="FootnoteTextChar">
    <w:name w:val="Footnote Text Char"/>
    <w:aliases w:val="F1 Char"/>
    <w:link w:val="FootnoteText"/>
    <w:rsid w:val="007F088E"/>
  </w:style>
  <w:style w:type="character" w:customStyle="1" w:styleId="insidetext1">
    <w:name w:val="insidetext1"/>
    <w:basedOn w:val="DefaultParagraphFont"/>
    <w:rsid w:val="0065263A"/>
  </w:style>
  <w:style w:type="character" w:customStyle="1" w:styleId="style90">
    <w:name w:val="style90"/>
    <w:basedOn w:val="DefaultParagraphFont"/>
    <w:rsid w:val="0065263A"/>
  </w:style>
  <w:style w:type="table" w:customStyle="1" w:styleId="SMPRTableBlack">
    <w:name w:val="SMPR_Table_Black"/>
    <w:basedOn w:val="TableNormal"/>
    <w:uiPriority w:val="99"/>
    <w:rsid w:val="0013258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link w:val="BodyText"/>
    <w:semiHidden/>
    <w:rsid w:val="004805BF"/>
    <w:rPr>
      <w:b/>
      <w:sz w:val="24"/>
    </w:rPr>
  </w:style>
  <w:style w:type="paragraph" w:customStyle="1" w:styleId="NumberedBulletLASTSS">
    <w:name w:val="Numbered Bullet (LAST SS)"/>
    <w:basedOn w:val="NumberedBullet"/>
    <w:next w:val="Normal"/>
    <w:qFormat/>
    <w:rsid w:val="004E6452"/>
    <w:pPr>
      <w:spacing w:after="240"/>
    </w:pPr>
    <w:rPr>
      <w:rFonts w:ascii="Garamond" w:hAnsi="Garamond"/>
      <w:szCs w:val="24"/>
    </w:rPr>
  </w:style>
  <w:style w:type="character" w:customStyle="1" w:styleId="NormalSSChar">
    <w:name w:val="NormalSS Char"/>
    <w:link w:val="NormalSS"/>
    <w:rsid w:val="004E6452"/>
    <w:rPr>
      <w:sz w:val="24"/>
    </w:rPr>
  </w:style>
  <w:style w:type="paragraph" w:customStyle="1" w:styleId="ColorfulList-Accent11">
    <w:name w:val="Colorful List - Accent 11"/>
    <w:basedOn w:val="Normal"/>
    <w:uiPriority w:val="34"/>
    <w:qFormat/>
    <w:rsid w:val="00EA54D4"/>
    <w:pPr>
      <w:ind w:left="720"/>
    </w:pPr>
  </w:style>
  <w:style w:type="paragraph" w:customStyle="1" w:styleId="BulletBlack">
    <w:name w:val="Bullet_Black"/>
    <w:basedOn w:val="Normal"/>
    <w:qFormat/>
    <w:rsid w:val="00EA54D4"/>
    <w:pPr>
      <w:numPr>
        <w:numId w:val="6"/>
      </w:numPr>
      <w:tabs>
        <w:tab w:val="left" w:pos="360"/>
      </w:tabs>
      <w:spacing w:after="120" w:line="240" w:lineRule="auto"/>
      <w:ind w:left="720" w:right="360" w:hanging="288"/>
    </w:pPr>
    <w:rPr>
      <w:rFonts w:ascii="Garamond" w:hAnsi="Garamond"/>
      <w:szCs w:val="24"/>
    </w:rPr>
  </w:style>
  <w:style w:type="table" w:styleId="TableGrid">
    <w:name w:val="Table Grid"/>
    <w:basedOn w:val="TableNormal"/>
    <w:uiPriority w:val="59"/>
    <w:rsid w:val="007F088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Heading">
    <w:name w:val="Mark for Table Heading"/>
    <w:basedOn w:val="Normal"/>
    <w:next w:val="Normal"/>
    <w:qFormat/>
    <w:rsid w:val="008C11C5"/>
    <w:pPr>
      <w:keepNext/>
      <w:spacing w:after="60" w:line="240" w:lineRule="auto"/>
      <w:ind w:firstLine="0"/>
    </w:pPr>
    <w:rPr>
      <w:rFonts w:ascii="Arial" w:hAnsi="Arial"/>
      <w:b/>
      <w:sz w:val="18"/>
      <w:szCs w:val="24"/>
    </w:rPr>
  </w:style>
  <w:style w:type="paragraph" w:customStyle="1" w:styleId="TableText">
    <w:name w:val="Table Text"/>
    <w:basedOn w:val="Normal"/>
    <w:qFormat/>
    <w:rsid w:val="007F088E"/>
    <w:pPr>
      <w:spacing w:line="240" w:lineRule="auto"/>
      <w:ind w:firstLine="0"/>
    </w:pPr>
    <w:rPr>
      <w:rFonts w:ascii="Arial" w:hAnsi="Arial"/>
      <w:sz w:val="18"/>
    </w:rPr>
  </w:style>
  <w:style w:type="table" w:styleId="LightShading">
    <w:name w:val="Light Shading"/>
    <w:basedOn w:val="TableNormal"/>
    <w:uiPriority w:val="60"/>
    <w:rsid w:val="0071310E"/>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rsid w:val="007F088E"/>
    <w:rPr>
      <w:rFonts w:ascii="Arial" w:hAnsi="Arial"/>
    </w:rPr>
  </w:style>
  <w:style w:type="paragraph" w:styleId="ListParagraph">
    <w:name w:val="List Paragraph"/>
    <w:basedOn w:val="Normal"/>
    <w:uiPriority w:val="34"/>
    <w:qFormat/>
    <w:rsid w:val="007F088E"/>
    <w:pPr>
      <w:ind w:left="720"/>
      <w:contextualSpacing/>
    </w:pPr>
  </w:style>
  <w:style w:type="paragraph" w:customStyle="1" w:styleId="TableHeaderCenter">
    <w:name w:val="Table Header Center"/>
    <w:basedOn w:val="TableHeaderLeft"/>
    <w:qFormat/>
    <w:rsid w:val="007F088E"/>
    <w:pPr>
      <w:jc w:val="center"/>
    </w:pPr>
  </w:style>
  <w:style w:type="paragraph" w:customStyle="1" w:styleId="TableHeaderLeft">
    <w:name w:val="Table Header Left"/>
    <w:basedOn w:val="TableText"/>
    <w:next w:val="TableText"/>
    <w:qFormat/>
    <w:rsid w:val="007F088E"/>
    <w:pPr>
      <w:spacing w:before="120" w:after="60"/>
    </w:pPr>
    <w:rPr>
      <w:b/>
      <w:color w:val="FFFFFF"/>
    </w:rPr>
  </w:style>
  <w:style w:type="character" w:customStyle="1" w:styleId="NumberedBulletChar">
    <w:name w:val="Numbered Bullet Char"/>
    <w:link w:val="NumberedBullet"/>
    <w:rsid w:val="007F088E"/>
    <w:rPr>
      <w:sz w:val="24"/>
    </w:rPr>
  </w:style>
  <w:style w:type="paragraph" w:customStyle="1" w:styleId="AcknowledgmentnoTOC">
    <w:name w:val="Acknowledgment no TOC"/>
    <w:basedOn w:val="Normal"/>
    <w:next w:val="Normal"/>
    <w:qFormat/>
    <w:rsid w:val="007F088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7F088E"/>
    <w:pPr>
      <w:numPr>
        <w:ilvl w:val="0"/>
        <w:numId w:val="8"/>
      </w:numPr>
      <w:spacing w:after="240"/>
    </w:pPr>
  </w:style>
  <w:style w:type="paragraph" w:customStyle="1" w:styleId="BulletLastDS">
    <w:name w:val="Bullet (Last DS)"/>
    <w:basedOn w:val="Bullet"/>
    <w:next w:val="Normal"/>
    <w:qFormat/>
    <w:rsid w:val="007F088E"/>
    <w:pPr>
      <w:numPr>
        <w:ilvl w:val="0"/>
        <w:numId w:val="9"/>
      </w:numPr>
      <w:spacing w:after="320"/>
      <w:ind w:left="432" w:hanging="432"/>
    </w:pPr>
  </w:style>
  <w:style w:type="paragraph" w:customStyle="1" w:styleId="DashLASTSS">
    <w:name w:val="Dash (LAST SS)"/>
    <w:basedOn w:val="Dash"/>
    <w:next w:val="NormalSS"/>
    <w:qFormat/>
    <w:rsid w:val="007F088E"/>
    <w:pPr>
      <w:numPr>
        <w:numId w:val="11"/>
      </w:numPr>
      <w:spacing w:after="240"/>
    </w:pPr>
  </w:style>
  <w:style w:type="paragraph" w:customStyle="1" w:styleId="DashLASTDS">
    <w:name w:val="Dash (LAST DS)"/>
    <w:basedOn w:val="Dash"/>
    <w:next w:val="Normal"/>
    <w:qFormat/>
    <w:rsid w:val="007F088E"/>
    <w:pPr>
      <w:spacing w:after="320"/>
    </w:pPr>
    <w:rPr>
      <w:szCs w:val="24"/>
    </w:rPr>
  </w:style>
  <w:style w:type="character" w:customStyle="1" w:styleId="DocumentMapChar">
    <w:name w:val="Document Map Char"/>
    <w:link w:val="DocumentMap"/>
    <w:semiHidden/>
    <w:rsid w:val="007F088E"/>
    <w:rPr>
      <w:rFonts w:ascii="Cambria" w:hAnsi="Cambria"/>
      <w:sz w:val="24"/>
    </w:rPr>
  </w:style>
  <w:style w:type="paragraph" w:customStyle="1" w:styleId="Heading3NoTOC">
    <w:name w:val="Heading 3_No TOC"/>
    <w:basedOn w:val="Normal"/>
    <w:next w:val="NormalSS"/>
    <w:semiHidden/>
    <w:qFormat/>
    <w:rsid w:val="007F088E"/>
    <w:pPr>
      <w:keepNext/>
      <w:spacing w:after="120" w:line="240" w:lineRule="auto"/>
      <w:ind w:left="432" w:hanging="432"/>
    </w:pPr>
    <w:rPr>
      <w:rFonts w:ascii="Arial Black" w:hAnsi="Arial Black"/>
      <w:sz w:val="22"/>
    </w:rPr>
  </w:style>
  <w:style w:type="character" w:customStyle="1" w:styleId="Heading3Char">
    <w:name w:val="Heading 3 Char"/>
    <w:link w:val="Heading3"/>
    <w:rsid w:val="007F088E"/>
    <w:rPr>
      <w:rFonts w:ascii="Arial Black" w:hAnsi="Arial Black"/>
      <w:sz w:val="22"/>
    </w:rPr>
  </w:style>
  <w:style w:type="paragraph" w:customStyle="1" w:styleId="Heading4NoTOC">
    <w:name w:val="Heading 4_No TOC"/>
    <w:basedOn w:val="Heading4"/>
    <w:next w:val="NormalSS"/>
    <w:semiHidden/>
    <w:qFormat/>
    <w:rsid w:val="007F088E"/>
    <w:pPr>
      <w:outlineLvl w:val="9"/>
    </w:pPr>
  </w:style>
  <w:style w:type="character" w:customStyle="1" w:styleId="Heading4Char">
    <w:name w:val="Heading 4 Char"/>
    <w:aliases w:val="Heading 4 (business proposal only) Char"/>
    <w:link w:val="Heading4"/>
    <w:rsid w:val="007F088E"/>
    <w:rPr>
      <w:b/>
      <w:sz w:val="24"/>
    </w:rPr>
  </w:style>
  <w:style w:type="character" w:customStyle="1" w:styleId="Heading5Char">
    <w:name w:val="Heading 5 Char"/>
    <w:aliases w:val="Heading 5 (business proposal only) Char"/>
    <w:link w:val="Heading5"/>
    <w:rsid w:val="007F088E"/>
    <w:rPr>
      <w:b/>
      <w:sz w:val="24"/>
    </w:rPr>
  </w:style>
  <w:style w:type="character" w:customStyle="1" w:styleId="Heading6Char">
    <w:name w:val="Heading 6 Char"/>
    <w:aliases w:val="Heading 6 (business proposal only) Char"/>
    <w:link w:val="Heading6"/>
    <w:rsid w:val="007F088E"/>
    <w:rPr>
      <w:sz w:val="24"/>
    </w:rPr>
  </w:style>
  <w:style w:type="character" w:customStyle="1" w:styleId="Heading7Char">
    <w:name w:val="Heading 7 Char"/>
    <w:aliases w:val="Heading 7 (business proposal only) Char"/>
    <w:link w:val="Heading7"/>
    <w:rsid w:val="007F088E"/>
    <w:rPr>
      <w:sz w:val="24"/>
    </w:rPr>
  </w:style>
  <w:style w:type="character" w:customStyle="1" w:styleId="Heading8Char">
    <w:name w:val="Heading 8 Char"/>
    <w:aliases w:val="Heading 8 (business proposal only) Char"/>
    <w:link w:val="Heading8"/>
    <w:rsid w:val="007F088E"/>
    <w:rPr>
      <w:sz w:val="24"/>
    </w:rPr>
  </w:style>
  <w:style w:type="character" w:customStyle="1" w:styleId="Heading9Char">
    <w:name w:val="Heading 9 Char"/>
    <w:aliases w:val="Heading 9 (business proposal only) Char"/>
    <w:link w:val="Heading9"/>
    <w:rsid w:val="007F088E"/>
    <w:rPr>
      <w:sz w:val="24"/>
    </w:rPr>
  </w:style>
  <w:style w:type="paragraph" w:customStyle="1" w:styleId="MarkforAppendixTitle">
    <w:name w:val="Mark for Appendix Title"/>
    <w:basedOn w:val="Normal"/>
    <w:next w:val="Normal"/>
    <w:qFormat/>
    <w:rsid w:val="007F088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F088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F088E"/>
  </w:style>
  <w:style w:type="paragraph" w:customStyle="1" w:styleId="MarkforTableTitle">
    <w:name w:val="Mark for Table Title"/>
    <w:basedOn w:val="Normal"/>
    <w:next w:val="NormalSS"/>
    <w:qFormat/>
    <w:rsid w:val="007F088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F088E"/>
  </w:style>
  <w:style w:type="numbering" w:customStyle="1" w:styleId="MPROutline">
    <w:name w:val="MPROutline"/>
    <w:uiPriority w:val="99"/>
    <w:locked/>
    <w:rsid w:val="007F088E"/>
    <w:pPr>
      <w:numPr>
        <w:numId w:val="12"/>
      </w:numPr>
    </w:pPr>
  </w:style>
  <w:style w:type="paragraph" w:customStyle="1" w:styleId="Normalcontinued">
    <w:name w:val="Normal (continued)"/>
    <w:basedOn w:val="Normal"/>
    <w:next w:val="Normal"/>
    <w:qFormat/>
    <w:rsid w:val="007F088E"/>
    <w:pPr>
      <w:ind w:firstLine="0"/>
    </w:pPr>
  </w:style>
  <w:style w:type="paragraph" w:customStyle="1" w:styleId="NormalSScontinued">
    <w:name w:val="NormalSS (continued)"/>
    <w:basedOn w:val="NormalSS"/>
    <w:next w:val="NormalSS"/>
    <w:qFormat/>
    <w:rsid w:val="007F088E"/>
  </w:style>
  <w:style w:type="paragraph" w:customStyle="1" w:styleId="TableFootnoteCaption">
    <w:name w:val="Table Footnote_Caption"/>
    <w:qFormat/>
    <w:rsid w:val="007F088E"/>
    <w:pPr>
      <w:tabs>
        <w:tab w:val="left" w:pos="1080"/>
      </w:tabs>
      <w:spacing w:before="60"/>
    </w:pPr>
    <w:rPr>
      <w:rFonts w:ascii="Arial" w:hAnsi="Arial"/>
      <w:sz w:val="18"/>
    </w:rPr>
  </w:style>
  <w:style w:type="paragraph" w:customStyle="1" w:styleId="TableSourceCaption">
    <w:name w:val="Table Source_Caption"/>
    <w:qFormat/>
    <w:rsid w:val="007F088E"/>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7F088E"/>
  </w:style>
  <w:style w:type="paragraph" w:customStyle="1" w:styleId="Tabletext8">
    <w:name w:val="Table text 8"/>
    <w:basedOn w:val="TableText"/>
    <w:qFormat/>
    <w:rsid w:val="007F088E"/>
    <w:rPr>
      <w:snapToGrid w:val="0"/>
      <w:sz w:val="16"/>
      <w:szCs w:val="16"/>
    </w:rPr>
  </w:style>
  <w:style w:type="paragraph" w:customStyle="1" w:styleId="TableSpace">
    <w:name w:val="TableSpace"/>
    <w:basedOn w:val="TableSourceCaption"/>
    <w:next w:val="TableFootnoteCaption"/>
    <w:semiHidden/>
    <w:qFormat/>
    <w:rsid w:val="007F088E"/>
  </w:style>
  <w:style w:type="paragraph" w:styleId="Title">
    <w:name w:val="Title"/>
    <w:basedOn w:val="Normal"/>
    <w:next w:val="Normal"/>
    <w:link w:val="TitleChar"/>
    <w:rsid w:val="007F088E"/>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7F088E"/>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7F088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F088E"/>
  </w:style>
  <w:style w:type="paragraph" w:customStyle="1" w:styleId="TitleofDocumentNoPhoto">
    <w:name w:val="Title of Document No Photo"/>
    <w:basedOn w:val="TitleofDocumentHorizontal"/>
    <w:semiHidden/>
    <w:qFormat/>
    <w:rsid w:val="007F088E"/>
    <w:pPr>
      <w:spacing w:before="0" w:after="160"/>
    </w:pPr>
  </w:style>
  <w:style w:type="paragraph" w:customStyle="1" w:styleId="wwwmathematica-mprcom">
    <w:name w:val="www.mathematica-mpr.com"/>
    <w:qFormat/>
    <w:rsid w:val="007F088E"/>
    <w:pPr>
      <w:spacing w:after="100"/>
    </w:pPr>
    <w:rPr>
      <w:rFonts w:ascii="Cambria" w:hAnsi="Cambria"/>
      <w:noProof/>
      <w:sz w:val="16"/>
      <w:szCs w:val="19"/>
    </w:rPr>
  </w:style>
  <w:style w:type="paragraph" w:customStyle="1" w:styleId="NumberedBulletLastDS">
    <w:name w:val="Numbered Bullet (Last DS)"/>
    <w:basedOn w:val="NumberedBullet"/>
    <w:next w:val="Normal"/>
    <w:qFormat/>
    <w:rsid w:val="007F088E"/>
  </w:style>
  <w:style w:type="paragraph" w:customStyle="1" w:styleId="NumberedBulletLastSS0">
    <w:name w:val="Numbered Bullet (Last SS)"/>
    <w:basedOn w:val="NumberedBulletLastDS"/>
    <w:next w:val="NormalSS"/>
    <w:qFormat/>
    <w:rsid w:val="007F088E"/>
  </w:style>
  <w:style w:type="table" w:styleId="LightList">
    <w:name w:val="Light List"/>
    <w:basedOn w:val="TableNormal"/>
    <w:uiPriority w:val="61"/>
    <w:rsid w:val="007F088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7F088E"/>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F088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F088E"/>
    <w:pPr>
      <w:ind w:left="432" w:hanging="432"/>
      <w:outlineLvl w:val="1"/>
    </w:pPr>
  </w:style>
  <w:style w:type="character" w:customStyle="1" w:styleId="H1TitleChar">
    <w:name w:val="H1_Title Char"/>
    <w:link w:val="H1Title"/>
    <w:rsid w:val="007F088E"/>
    <w:rPr>
      <w:rFonts w:ascii="Arial Black" w:hAnsi="Arial Black"/>
      <w:color w:val="E70033"/>
      <w:sz w:val="37"/>
    </w:rPr>
  </w:style>
  <w:style w:type="paragraph" w:customStyle="1" w:styleId="H3Alpha">
    <w:name w:val="H3_Alpha"/>
    <w:basedOn w:val="Heading2"/>
    <w:next w:val="NormalSS"/>
    <w:link w:val="H3AlphaChar"/>
    <w:qFormat/>
    <w:rsid w:val="007F088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7F088E"/>
    <w:rPr>
      <w:rFonts w:ascii="Arial Black" w:hAnsi="Arial Black"/>
      <w:caps/>
      <w:sz w:val="22"/>
    </w:rPr>
  </w:style>
  <w:style w:type="paragraph" w:customStyle="1" w:styleId="H3AlphaNoTOC">
    <w:name w:val="H3_Alpha_No TOC"/>
    <w:basedOn w:val="H3Alpha"/>
    <w:next w:val="NormalSS"/>
    <w:link w:val="H3AlphaNoTOCChar"/>
    <w:qFormat/>
    <w:rsid w:val="007F088E"/>
    <w:pPr>
      <w:outlineLvl w:val="9"/>
    </w:pPr>
  </w:style>
  <w:style w:type="character" w:customStyle="1" w:styleId="H3AlphaChar">
    <w:name w:val="H3_Alpha Char"/>
    <w:link w:val="H3Alpha"/>
    <w:rsid w:val="007F088E"/>
    <w:rPr>
      <w:rFonts w:ascii="Arial Black" w:hAnsi="Arial Black"/>
      <w:sz w:val="22"/>
    </w:rPr>
  </w:style>
  <w:style w:type="paragraph" w:customStyle="1" w:styleId="H4Number">
    <w:name w:val="H4_Number"/>
    <w:basedOn w:val="Heading3"/>
    <w:next w:val="NormalSS"/>
    <w:link w:val="H4NumberChar"/>
    <w:qFormat/>
    <w:rsid w:val="007F088E"/>
    <w:pPr>
      <w:outlineLvl w:val="3"/>
    </w:pPr>
    <w:rPr>
      <w:rFonts w:ascii="Times New Roman" w:hAnsi="Times New Roman"/>
      <w:b/>
      <w:sz w:val="24"/>
    </w:rPr>
  </w:style>
  <w:style w:type="character" w:customStyle="1" w:styleId="H3AlphaNoTOCChar">
    <w:name w:val="H3_Alpha_No TOC Char"/>
    <w:link w:val="H3AlphaNoTOC"/>
    <w:rsid w:val="007F088E"/>
    <w:rPr>
      <w:rFonts w:ascii="Arial Black" w:hAnsi="Arial Black"/>
      <w:sz w:val="22"/>
    </w:rPr>
  </w:style>
  <w:style w:type="paragraph" w:customStyle="1" w:styleId="H4NumberNoTOC">
    <w:name w:val="H4_Number_No TOC"/>
    <w:basedOn w:val="H4Number"/>
    <w:next w:val="NormalSS"/>
    <w:link w:val="H4NumberNoTOCChar"/>
    <w:qFormat/>
    <w:rsid w:val="007F088E"/>
    <w:pPr>
      <w:outlineLvl w:val="9"/>
    </w:pPr>
  </w:style>
  <w:style w:type="character" w:customStyle="1" w:styleId="H4NumberChar">
    <w:name w:val="H4_Number Char"/>
    <w:link w:val="H4Number"/>
    <w:rsid w:val="007F088E"/>
    <w:rPr>
      <w:b/>
      <w:sz w:val="24"/>
    </w:rPr>
  </w:style>
  <w:style w:type="paragraph" w:customStyle="1" w:styleId="H5Lower">
    <w:name w:val="H5_Lower"/>
    <w:basedOn w:val="Heading4"/>
    <w:next w:val="NormalSS"/>
    <w:link w:val="H5LowerChar"/>
    <w:qFormat/>
    <w:rsid w:val="007F088E"/>
    <w:pPr>
      <w:outlineLvl w:val="4"/>
    </w:pPr>
  </w:style>
  <w:style w:type="character" w:customStyle="1" w:styleId="H4NumberNoTOCChar">
    <w:name w:val="H4_Number_No TOC Char"/>
    <w:link w:val="H4NumberNoTOC"/>
    <w:rsid w:val="007F088E"/>
    <w:rPr>
      <w:b/>
      <w:sz w:val="24"/>
    </w:rPr>
  </w:style>
  <w:style w:type="character" w:customStyle="1" w:styleId="H5LowerChar">
    <w:name w:val="H5_Lower Char"/>
    <w:link w:val="H5Lower"/>
    <w:rsid w:val="007F088E"/>
    <w:rPr>
      <w:b/>
      <w:sz w:val="24"/>
    </w:rPr>
  </w:style>
  <w:style w:type="paragraph" w:styleId="Revision">
    <w:name w:val="Revision"/>
    <w:hidden/>
    <w:uiPriority w:val="99"/>
    <w:semiHidden/>
    <w:rsid w:val="00405E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5481">
      <w:bodyDiv w:val="1"/>
      <w:marLeft w:val="0"/>
      <w:marRight w:val="0"/>
      <w:marTop w:val="0"/>
      <w:marBottom w:val="0"/>
      <w:divBdr>
        <w:top w:val="none" w:sz="0" w:space="0" w:color="auto"/>
        <w:left w:val="none" w:sz="0" w:space="0" w:color="auto"/>
        <w:bottom w:val="none" w:sz="0" w:space="0" w:color="auto"/>
        <w:right w:val="none" w:sz="0" w:space="0" w:color="auto"/>
      </w:divBdr>
    </w:div>
    <w:div w:id="215318055">
      <w:bodyDiv w:val="1"/>
      <w:marLeft w:val="0"/>
      <w:marRight w:val="0"/>
      <w:marTop w:val="0"/>
      <w:marBottom w:val="0"/>
      <w:divBdr>
        <w:top w:val="none" w:sz="0" w:space="0" w:color="auto"/>
        <w:left w:val="none" w:sz="0" w:space="0" w:color="auto"/>
        <w:bottom w:val="none" w:sz="0" w:space="0" w:color="auto"/>
        <w:right w:val="none" w:sz="0" w:space="0" w:color="auto"/>
      </w:divBdr>
    </w:div>
    <w:div w:id="415052955">
      <w:bodyDiv w:val="1"/>
      <w:marLeft w:val="0"/>
      <w:marRight w:val="0"/>
      <w:marTop w:val="0"/>
      <w:marBottom w:val="0"/>
      <w:divBdr>
        <w:top w:val="none" w:sz="0" w:space="0" w:color="auto"/>
        <w:left w:val="none" w:sz="0" w:space="0" w:color="auto"/>
        <w:bottom w:val="none" w:sz="0" w:space="0" w:color="auto"/>
        <w:right w:val="none" w:sz="0" w:space="0" w:color="auto"/>
      </w:divBdr>
    </w:div>
    <w:div w:id="521012395">
      <w:bodyDiv w:val="1"/>
      <w:marLeft w:val="0"/>
      <w:marRight w:val="0"/>
      <w:marTop w:val="0"/>
      <w:marBottom w:val="0"/>
      <w:divBdr>
        <w:top w:val="none" w:sz="0" w:space="0" w:color="auto"/>
        <w:left w:val="none" w:sz="0" w:space="0" w:color="auto"/>
        <w:bottom w:val="none" w:sz="0" w:space="0" w:color="auto"/>
        <w:right w:val="none" w:sz="0" w:space="0" w:color="auto"/>
      </w:divBdr>
    </w:div>
    <w:div w:id="557790250">
      <w:bodyDiv w:val="1"/>
      <w:marLeft w:val="0"/>
      <w:marRight w:val="0"/>
      <w:marTop w:val="0"/>
      <w:marBottom w:val="0"/>
      <w:divBdr>
        <w:top w:val="none" w:sz="0" w:space="0" w:color="auto"/>
        <w:left w:val="none" w:sz="0" w:space="0" w:color="auto"/>
        <w:bottom w:val="none" w:sz="0" w:space="0" w:color="auto"/>
        <w:right w:val="none" w:sz="0" w:space="0" w:color="auto"/>
      </w:divBdr>
    </w:div>
    <w:div w:id="623192923">
      <w:bodyDiv w:val="1"/>
      <w:marLeft w:val="0"/>
      <w:marRight w:val="0"/>
      <w:marTop w:val="0"/>
      <w:marBottom w:val="0"/>
      <w:divBdr>
        <w:top w:val="none" w:sz="0" w:space="0" w:color="auto"/>
        <w:left w:val="none" w:sz="0" w:space="0" w:color="auto"/>
        <w:bottom w:val="none" w:sz="0" w:space="0" w:color="auto"/>
        <w:right w:val="none" w:sz="0" w:space="0" w:color="auto"/>
      </w:divBdr>
    </w:div>
    <w:div w:id="753285485">
      <w:bodyDiv w:val="1"/>
      <w:marLeft w:val="0"/>
      <w:marRight w:val="0"/>
      <w:marTop w:val="0"/>
      <w:marBottom w:val="0"/>
      <w:divBdr>
        <w:top w:val="none" w:sz="0" w:space="0" w:color="auto"/>
        <w:left w:val="none" w:sz="0" w:space="0" w:color="auto"/>
        <w:bottom w:val="none" w:sz="0" w:space="0" w:color="auto"/>
        <w:right w:val="none" w:sz="0" w:space="0" w:color="auto"/>
      </w:divBdr>
    </w:div>
    <w:div w:id="849758918">
      <w:bodyDiv w:val="1"/>
      <w:marLeft w:val="0"/>
      <w:marRight w:val="0"/>
      <w:marTop w:val="0"/>
      <w:marBottom w:val="0"/>
      <w:divBdr>
        <w:top w:val="none" w:sz="0" w:space="0" w:color="auto"/>
        <w:left w:val="none" w:sz="0" w:space="0" w:color="auto"/>
        <w:bottom w:val="none" w:sz="0" w:space="0" w:color="auto"/>
        <w:right w:val="none" w:sz="0" w:space="0" w:color="auto"/>
      </w:divBdr>
    </w:div>
    <w:div w:id="849836095">
      <w:bodyDiv w:val="1"/>
      <w:marLeft w:val="0"/>
      <w:marRight w:val="0"/>
      <w:marTop w:val="0"/>
      <w:marBottom w:val="0"/>
      <w:divBdr>
        <w:top w:val="none" w:sz="0" w:space="0" w:color="auto"/>
        <w:left w:val="none" w:sz="0" w:space="0" w:color="auto"/>
        <w:bottom w:val="none" w:sz="0" w:space="0" w:color="auto"/>
        <w:right w:val="none" w:sz="0" w:space="0" w:color="auto"/>
      </w:divBdr>
    </w:div>
    <w:div w:id="857349385">
      <w:bodyDiv w:val="1"/>
      <w:marLeft w:val="0"/>
      <w:marRight w:val="0"/>
      <w:marTop w:val="0"/>
      <w:marBottom w:val="0"/>
      <w:divBdr>
        <w:top w:val="none" w:sz="0" w:space="0" w:color="auto"/>
        <w:left w:val="none" w:sz="0" w:space="0" w:color="auto"/>
        <w:bottom w:val="none" w:sz="0" w:space="0" w:color="auto"/>
        <w:right w:val="none" w:sz="0" w:space="0" w:color="auto"/>
      </w:divBdr>
    </w:div>
    <w:div w:id="883713393">
      <w:bodyDiv w:val="1"/>
      <w:marLeft w:val="0"/>
      <w:marRight w:val="0"/>
      <w:marTop w:val="0"/>
      <w:marBottom w:val="0"/>
      <w:divBdr>
        <w:top w:val="none" w:sz="0" w:space="0" w:color="auto"/>
        <w:left w:val="none" w:sz="0" w:space="0" w:color="auto"/>
        <w:bottom w:val="none" w:sz="0" w:space="0" w:color="auto"/>
        <w:right w:val="none" w:sz="0" w:space="0" w:color="auto"/>
      </w:divBdr>
    </w:div>
    <w:div w:id="916094736">
      <w:bodyDiv w:val="1"/>
      <w:marLeft w:val="0"/>
      <w:marRight w:val="0"/>
      <w:marTop w:val="0"/>
      <w:marBottom w:val="0"/>
      <w:divBdr>
        <w:top w:val="none" w:sz="0" w:space="0" w:color="auto"/>
        <w:left w:val="none" w:sz="0" w:space="0" w:color="auto"/>
        <w:bottom w:val="none" w:sz="0" w:space="0" w:color="auto"/>
        <w:right w:val="none" w:sz="0" w:space="0" w:color="auto"/>
      </w:divBdr>
    </w:div>
    <w:div w:id="1062601566">
      <w:bodyDiv w:val="1"/>
      <w:marLeft w:val="0"/>
      <w:marRight w:val="0"/>
      <w:marTop w:val="0"/>
      <w:marBottom w:val="0"/>
      <w:divBdr>
        <w:top w:val="none" w:sz="0" w:space="0" w:color="auto"/>
        <w:left w:val="none" w:sz="0" w:space="0" w:color="auto"/>
        <w:bottom w:val="none" w:sz="0" w:space="0" w:color="auto"/>
        <w:right w:val="none" w:sz="0" w:space="0" w:color="auto"/>
      </w:divBdr>
    </w:div>
    <w:div w:id="1096292298">
      <w:bodyDiv w:val="1"/>
      <w:marLeft w:val="0"/>
      <w:marRight w:val="0"/>
      <w:marTop w:val="0"/>
      <w:marBottom w:val="0"/>
      <w:divBdr>
        <w:top w:val="none" w:sz="0" w:space="0" w:color="auto"/>
        <w:left w:val="none" w:sz="0" w:space="0" w:color="auto"/>
        <w:bottom w:val="none" w:sz="0" w:space="0" w:color="auto"/>
        <w:right w:val="none" w:sz="0" w:space="0" w:color="auto"/>
      </w:divBdr>
    </w:div>
    <w:div w:id="1122650715">
      <w:bodyDiv w:val="1"/>
      <w:marLeft w:val="0"/>
      <w:marRight w:val="0"/>
      <w:marTop w:val="0"/>
      <w:marBottom w:val="0"/>
      <w:divBdr>
        <w:top w:val="none" w:sz="0" w:space="0" w:color="auto"/>
        <w:left w:val="none" w:sz="0" w:space="0" w:color="auto"/>
        <w:bottom w:val="none" w:sz="0" w:space="0" w:color="auto"/>
        <w:right w:val="none" w:sz="0" w:space="0" w:color="auto"/>
      </w:divBdr>
    </w:div>
    <w:div w:id="1170292534">
      <w:bodyDiv w:val="1"/>
      <w:marLeft w:val="0"/>
      <w:marRight w:val="0"/>
      <w:marTop w:val="0"/>
      <w:marBottom w:val="0"/>
      <w:divBdr>
        <w:top w:val="none" w:sz="0" w:space="0" w:color="auto"/>
        <w:left w:val="none" w:sz="0" w:space="0" w:color="auto"/>
        <w:bottom w:val="none" w:sz="0" w:space="0" w:color="auto"/>
        <w:right w:val="none" w:sz="0" w:space="0" w:color="auto"/>
      </w:divBdr>
    </w:div>
    <w:div w:id="1236668491">
      <w:bodyDiv w:val="1"/>
      <w:marLeft w:val="0"/>
      <w:marRight w:val="0"/>
      <w:marTop w:val="0"/>
      <w:marBottom w:val="0"/>
      <w:divBdr>
        <w:top w:val="none" w:sz="0" w:space="0" w:color="auto"/>
        <w:left w:val="none" w:sz="0" w:space="0" w:color="auto"/>
        <w:bottom w:val="none" w:sz="0" w:space="0" w:color="auto"/>
        <w:right w:val="none" w:sz="0" w:space="0" w:color="auto"/>
      </w:divBdr>
    </w:div>
    <w:div w:id="1264412249">
      <w:bodyDiv w:val="1"/>
      <w:marLeft w:val="0"/>
      <w:marRight w:val="0"/>
      <w:marTop w:val="0"/>
      <w:marBottom w:val="0"/>
      <w:divBdr>
        <w:top w:val="none" w:sz="0" w:space="0" w:color="auto"/>
        <w:left w:val="none" w:sz="0" w:space="0" w:color="auto"/>
        <w:bottom w:val="none" w:sz="0" w:space="0" w:color="auto"/>
        <w:right w:val="none" w:sz="0" w:space="0" w:color="auto"/>
      </w:divBdr>
    </w:div>
    <w:div w:id="1538466181">
      <w:bodyDiv w:val="1"/>
      <w:marLeft w:val="0"/>
      <w:marRight w:val="0"/>
      <w:marTop w:val="0"/>
      <w:marBottom w:val="0"/>
      <w:divBdr>
        <w:top w:val="none" w:sz="0" w:space="0" w:color="auto"/>
        <w:left w:val="none" w:sz="0" w:space="0" w:color="auto"/>
        <w:bottom w:val="none" w:sz="0" w:space="0" w:color="auto"/>
        <w:right w:val="none" w:sz="0" w:space="0" w:color="auto"/>
      </w:divBdr>
    </w:div>
    <w:div w:id="1573585115">
      <w:bodyDiv w:val="1"/>
      <w:marLeft w:val="0"/>
      <w:marRight w:val="0"/>
      <w:marTop w:val="0"/>
      <w:marBottom w:val="0"/>
      <w:divBdr>
        <w:top w:val="none" w:sz="0" w:space="0" w:color="auto"/>
        <w:left w:val="none" w:sz="0" w:space="0" w:color="auto"/>
        <w:bottom w:val="none" w:sz="0" w:space="0" w:color="auto"/>
        <w:right w:val="none" w:sz="0" w:space="0" w:color="auto"/>
      </w:divBdr>
    </w:div>
    <w:div w:id="1643777275">
      <w:bodyDiv w:val="1"/>
      <w:marLeft w:val="0"/>
      <w:marRight w:val="0"/>
      <w:marTop w:val="0"/>
      <w:marBottom w:val="0"/>
      <w:divBdr>
        <w:top w:val="none" w:sz="0" w:space="0" w:color="auto"/>
        <w:left w:val="none" w:sz="0" w:space="0" w:color="auto"/>
        <w:bottom w:val="none" w:sz="0" w:space="0" w:color="auto"/>
        <w:right w:val="none" w:sz="0" w:space="0" w:color="auto"/>
      </w:divBdr>
    </w:div>
    <w:div w:id="180315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407C55B3AD1468458BA6440F121BD" ma:contentTypeVersion="0" ma:contentTypeDescription="Create a new document." ma:contentTypeScope="" ma:versionID="5d273e4638608dfb6748bb42fd3d15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A6920-8FE1-4415-9EC4-743A429D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BEF25C-F437-4273-AC69-40D98C75F93F}">
  <ds:schemaRef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FE448F-B62F-4738-96FB-EB80ACA38ECE}">
  <ds:schemaRefs>
    <ds:schemaRef ds:uri="http://schemas.microsoft.com/sharepoint/v3/contenttype/forms"/>
  </ds:schemaRefs>
</ds:datastoreItem>
</file>

<file path=customXml/itemProps4.xml><?xml version="1.0" encoding="utf-8"?>
<ds:datastoreItem xmlns:ds="http://schemas.openxmlformats.org/officeDocument/2006/customXml" ds:itemID="{05BF7AC8-6DFF-4434-B1E0-D486BFB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626</TotalTime>
  <Pages>23</Pages>
  <Words>10463</Words>
  <Characters>59643</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RPG OMB Supporting statement Part A</vt:lpstr>
    </vt:vector>
  </TitlesOfParts>
  <Company>Mathematica Policy Research, Inc.</Company>
  <LinksUpToDate>false</LinksUpToDate>
  <CharactersWithSpaces>69967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OMB Supporting statement Part A</dc:title>
  <dc:subject>OMB</dc:subject>
  <dc:creator>VARIOUS</dc:creator>
  <cp:keywords>RPG OMB Supporting statement B</cp:keywords>
  <dc:description/>
  <cp:lastModifiedBy>Angela D'Angelo</cp:lastModifiedBy>
  <cp:revision>40</cp:revision>
  <cp:lastPrinted>2018-08-20T17:40:00Z</cp:lastPrinted>
  <dcterms:created xsi:type="dcterms:W3CDTF">2019-01-09T17:08:00Z</dcterms:created>
  <dcterms:modified xsi:type="dcterms:W3CDTF">2020-02-28T18:11:00Z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HVM OMB supporting statement part A, post ACF comments</vt:lpwstr>
  </property>
  <property fmtid="{D5CDD505-2E9C-101B-9397-08002B2CF9AE}" pid="4" name="ContentTypeId">
    <vt:lpwstr>0x0101001F6407C55B3AD1468458BA6440F121BD</vt:lpwstr>
  </property>
</Properties>
</file>