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1E" w:rsidRDefault="002E581E" w14:paraId="7DA2CE56"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Supporting Statement for Forms:</w:t>
      </w:r>
    </w:p>
    <w:p w:rsidR="002E581E" w:rsidRDefault="002E581E" w14:paraId="69D2BF83"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SSA-L2765, Request for Self-Employment Information</w:t>
      </w:r>
    </w:p>
    <w:p w:rsidR="002E581E" w:rsidRDefault="002E581E" w14:paraId="5509F19C" w14:textId="77777777">
      <w:pPr>
        <w:jc w:val="center"/>
        <w:rPr>
          <w:rFonts w:ascii="Times New Roman" w:hAnsi="Times New Roman"/>
          <w:b/>
        </w:rPr>
      </w:pPr>
      <w:r>
        <w:rPr>
          <w:rFonts w:ascii="Times New Roman" w:hAnsi="Times New Roman"/>
          <w:b/>
        </w:rPr>
        <w:t>SSA-L3365, Request for Employee Information</w:t>
      </w:r>
    </w:p>
    <w:p w:rsidR="0067106F" w:rsidRDefault="0067106F" w14:paraId="7986D286" w14:textId="77777777">
      <w:pPr>
        <w:jc w:val="center"/>
        <w:rPr>
          <w:rFonts w:ascii="Times New Roman" w:hAnsi="Times New Roman"/>
          <w:b/>
        </w:rPr>
      </w:pPr>
      <w:r>
        <w:rPr>
          <w:rFonts w:ascii="Times New Roman" w:hAnsi="Times New Roman"/>
          <w:b/>
        </w:rPr>
        <w:t>SSA-L4002</w:t>
      </w:r>
      <w:r w:rsidR="0037629E">
        <w:rPr>
          <w:rFonts w:ascii="Times New Roman" w:hAnsi="Times New Roman"/>
          <w:b/>
        </w:rPr>
        <w:t>,</w:t>
      </w:r>
      <w:r>
        <w:rPr>
          <w:rFonts w:ascii="Times New Roman" w:hAnsi="Times New Roman"/>
          <w:b/>
        </w:rPr>
        <w:t xml:space="preserve"> Request for Employer Information</w:t>
      </w:r>
    </w:p>
    <w:p w:rsidR="002E581E" w:rsidRDefault="002E581E" w14:paraId="44474B40" w14:textId="77777777">
      <w:pPr>
        <w:jc w:val="center"/>
        <w:rPr>
          <w:rFonts w:ascii="Times New Roman" w:hAnsi="Times New Roman"/>
          <w:b/>
        </w:rPr>
      </w:pPr>
      <w:r>
        <w:rPr>
          <w:rFonts w:ascii="Times New Roman" w:hAnsi="Times New Roman"/>
          <w:b/>
        </w:rPr>
        <w:t>20 CFR 422.120</w:t>
      </w:r>
    </w:p>
    <w:p w:rsidR="002E581E" w:rsidRDefault="002E581E" w14:paraId="7E1EB7BA"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0960-0508</w:t>
      </w:r>
    </w:p>
    <w:p w:rsidR="002E581E" w:rsidRDefault="002E581E" w14:paraId="7B7B66D5" w14:textId="77777777">
      <w:pPr>
        <w:pStyle w:val="Header"/>
        <w:tabs>
          <w:tab w:val="clear" w:pos="4320"/>
          <w:tab w:val="clear" w:pos="8640"/>
        </w:tabs>
        <w:rPr>
          <w:rFonts w:ascii="Times New Roman" w:hAnsi="Times New Roman"/>
        </w:rPr>
      </w:pPr>
    </w:p>
    <w:p w:rsidR="002E581E" w:rsidP="00B83C71" w:rsidRDefault="002E581E" w14:paraId="4824FAC8" w14:textId="77777777">
      <w:pPr>
        <w:numPr>
          <w:ilvl w:val="0"/>
          <w:numId w:val="8"/>
        </w:numPr>
        <w:ind w:left="720" w:hanging="540"/>
        <w:rPr>
          <w:rFonts w:ascii="Times New Roman" w:hAnsi="Times New Roman"/>
          <w:b/>
          <w:u w:val="single"/>
        </w:rPr>
      </w:pPr>
      <w:r>
        <w:rPr>
          <w:rFonts w:ascii="Times New Roman" w:hAnsi="Times New Roman"/>
          <w:b/>
          <w:u w:val="single"/>
        </w:rPr>
        <w:t>Justification</w:t>
      </w:r>
    </w:p>
    <w:p w:rsidR="002E581E" w:rsidRDefault="002E581E" w14:paraId="4DB598CE" w14:textId="77777777">
      <w:pPr>
        <w:pStyle w:val="Header"/>
        <w:tabs>
          <w:tab w:val="clear" w:pos="4320"/>
          <w:tab w:val="clear" w:pos="8640"/>
        </w:tabs>
        <w:rPr>
          <w:rFonts w:ascii="Times New Roman" w:hAnsi="Times New Roman"/>
        </w:rPr>
      </w:pPr>
    </w:p>
    <w:p w:rsidR="002E581E" w:rsidP="00B83C71" w:rsidRDefault="002E581E" w14:paraId="4AB401FC" w14:textId="77777777">
      <w:pPr>
        <w:numPr>
          <w:ilvl w:val="0"/>
          <w:numId w:val="4"/>
        </w:numPr>
        <w:tabs>
          <w:tab w:val="clear" w:pos="720"/>
          <w:tab w:val="num" w:pos="1440"/>
        </w:tabs>
        <w:ind w:left="1440"/>
        <w:rPr>
          <w:rFonts w:ascii="Times New Roman" w:hAnsi="Times New Roman"/>
          <w:b/>
        </w:rPr>
      </w:pPr>
      <w:r>
        <w:rPr>
          <w:rFonts w:ascii="Times New Roman" w:hAnsi="Times New Roman"/>
          <w:b/>
        </w:rPr>
        <w:t>Introduction/Authoring Laws and Regulations</w:t>
      </w:r>
    </w:p>
    <w:p w:rsidRPr="0058650A" w:rsidR="002E581E" w:rsidP="00B83C71" w:rsidRDefault="00B97164" w14:paraId="76BCF0A4" w14:textId="59322135">
      <w:pPr>
        <w:tabs>
          <w:tab w:val="num" w:pos="1440"/>
        </w:tabs>
        <w:ind w:left="1440"/>
        <w:rPr>
          <w:rFonts w:ascii="Times New Roman" w:hAnsi="Times New Roman"/>
        </w:rPr>
      </w:pPr>
      <w:r>
        <w:rPr>
          <w:rFonts w:ascii="Times New Roman" w:hAnsi="Times New Roman"/>
        </w:rPr>
        <w:t>The Social Security Administration (SSA) is</w:t>
      </w:r>
      <w:r w:rsidR="000A29EB">
        <w:rPr>
          <w:rFonts w:ascii="Times New Roman" w:hAnsi="Times New Roman"/>
        </w:rPr>
        <w:t xml:space="preserve"> authorized to collect information to ensure wages and self</w:t>
      </w:r>
      <w:r>
        <w:rPr>
          <w:rFonts w:ascii="Times New Roman" w:hAnsi="Times New Roman"/>
        </w:rPr>
        <w:noBreakHyphen/>
      </w:r>
      <w:r w:rsidR="000A29EB">
        <w:rPr>
          <w:rFonts w:ascii="Times New Roman" w:hAnsi="Times New Roman"/>
        </w:rPr>
        <w:t>employment income are properly identified and credited to the proper individual’s earnings record</w:t>
      </w:r>
      <w:r w:rsidRPr="00394195" w:rsidR="000A29EB">
        <w:rPr>
          <w:rFonts w:ascii="Times New Roman" w:hAnsi="Times New Roman"/>
        </w:rPr>
        <w:t>.</w:t>
      </w:r>
      <w:r w:rsidR="000A29EB">
        <w:rPr>
          <w:rFonts w:ascii="Times New Roman" w:hAnsi="Times New Roman"/>
        </w:rPr>
        <w:t xml:space="preserve"> </w:t>
      </w:r>
      <w:r>
        <w:rPr>
          <w:rFonts w:ascii="Times New Roman" w:hAnsi="Times New Roman"/>
        </w:rPr>
        <w:t xml:space="preserve"> </w:t>
      </w:r>
      <w:r w:rsidR="002D57A2">
        <w:rPr>
          <w:rFonts w:ascii="Times New Roman" w:hAnsi="Times New Roman"/>
        </w:rPr>
        <w:t xml:space="preserve">The purpose of </w:t>
      </w:r>
      <w:r w:rsidR="007B7665">
        <w:rPr>
          <w:rFonts w:ascii="Times New Roman" w:hAnsi="Times New Roman"/>
        </w:rPr>
        <w:t>Forms SSA-L2765, SSA</w:t>
      </w:r>
      <w:r w:rsidR="00780E24">
        <w:rPr>
          <w:rFonts w:ascii="Times New Roman" w:hAnsi="Times New Roman"/>
        </w:rPr>
        <w:noBreakHyphen/>
      </w:r>
      <w:r w:rsidR="007B7665">
        <w:rPr>
          <w:rFonts w:ascii="Times New Roman" w:hAnsi="Times New Roman"/>
        </w:rPr>
        <w:t xml:space="preserve">L3365, and SSA-L4002 </w:t>
      </w:r>
      <w:r w:rsidR="002D57A2">
        <w:rPr>
          <w:rFonts w:ascii="Times New Roman" w:hAnsi="Times New Roman"/>
        </w:rPr>
        <w:t xml:space="preserve">is for respondents to </w:t>
      </w:r>
      <w:r w:rsidR="007B7665">
        <w:rPr>
          <w:rFonts w:ascii="Times New Roman" w:hAnsi="Times New Roman"/>
        </w:rPr>
        <w:t xml:space="preserve">furnish the name and Social Security number (SSN) information </w:t>
      </w:r>
      <w:r w:rsidR="002D57A2">
        <w:rPr>
          <w:rFonts w:ascii="Times New Roman" w:hAnsi="Times New Roman"/>
        </w:rPr>
        <w:t>that</w:t>
      </w:r>
      <w:r w:rsidR="007B7665">
        <w:rPr>
          <w:rFonts w:ascii="Times New Roman" w:hAnsi="Times New Roman"/>
        </w:rPr>
        <w:t xml:space="preserve"> agrees</w:t>
      </w:r>
      <w:r w:rsidR="002D57A2">
        <w:rPr>
          <w:rFonts w:ascii="Times New Roman" w:hAnsi="Times New Roman"/>
        </w:rPr>
        <w:t xml:space="preserve"> with SSA’s records, or to provide</w:t>
      </w:r>
      <w:r w:rsidR="007B7665">
        <w:rPr>
          <w:rFonts w:ascii="Times New Roman" w:hAnsi="Times New Roman"/>
        </w:rPr>
        <w:t xml:space="preserve"> information t</w:t>
      </w:r>
      <w:r w:rsidR="002D57A2">
        <w:rPr>
          <w:rFonts w:ascii="Times New Roman" w:hAnsi="Times New Roman"/>
        </w:rPr>
        <w:t xml:space="preserve">o resolve discrepancies. </w:t>
      </w:r>
      <w:r>
        <w:rPr>
          <w:rFonts w:ascii="Times New Roman" w:hAnsi="Times New Roman"/>
        </w:rPr>
        <w:t xml:space="preserve"> </w:t>
      </w:r>
      <w:r w:rsidRPr="00394195" w:rsidR="002E581E">
        <w:rPr>
          <w:rFonts w:ascii="Times New Roman" w:hAnsi="Times New Roman"/>
        </w:rPr>
        <w:t>Sections</w:t>
      </w:r>
      <w:r w:rsidR="002E581E">
        <w:rPr>
          <w:rFonts w:ascii="Times New Roman" w:hAnsi="Times New Roman"/>
          <w:i/>
        </w:rPr>
        <w:t xml:space="preserve"> 205(a) </w:t>
      </w:r>
      <w:r w:rsidR="002E581E">
        <w:rPr>
          <w:rFonts w:ascii="Times New Roman" w:hAnsi="Times New Roman"/>
        </w:rPr>
        <w:t>and</w:t>
      </w:r>
      <w:r w:rsidR="002E581E">
        <w:rPr>
          <w:rFonts w:ascii="Times New Roman" w:hAnsi="Times New Roman"/>
          <w:i/>
        </w:rPr>
        <w:t xml:space="preserve"> 205(c)(2)(A)</w:t>
      </w:r>
      <w:r w:rsidR="002E581E">
        <w:rPr>
          <w:rFonts w:ascii="Times New Roman" w:hAnsi="Times New Roman"/>
        </w:rPr>
        <w:t xml:space="preserve"> of the </w:t>
      </w:r>
      <w:r w:rsidR="002E581E">
        <w:rPr>
          <w:rFonts w:ascii="Times New Roman" w:hAnsi="Times New Roman"/>
          <w:i/>
        </w:rPr>
        <w:t>Social Security Act</w:t>
      </w:r>
      <w:r w:rsidR="002E581E">
        <w:rPr>
          <w:rFonts w:ascii="Times New Roman" w:hAnsi="Times New Roman"/>
        </w:rPr>
        <w:t xml:space="preserve"> </w:t>
      </w:r>
      <w:r w:rsidRPr="00B30AB6" w:rsidR="00864867">
        <w:rPr>
          <w:rFonts w:ascii="Times New Roman" w:hAnsi="Times New Roman"/>
          <w:i/>
        </w:rPr>
        <w:t>(</w:t>
      </w:r>
      <w:r w:rsidRPr="0058650A" w:rsidR="00394195">
        <w:rPr>
          <w:rFonts w:ascii="Times New Roman" w:hAnsi="Times New Roman"/>
          <w:i/>
        </w:rPr>
        <w:t>Act)</w:t>
      </w:r>
      <w:r w:rsidRPr="0058650A" w:rsidR="00394195">
        <w:rPr>
          <w:rFonts w:ascii="Times New Roman" w:hAnsi="Times New Roman"/>
        </w:rPr>
        <w:t xml:space="preserve"> </w:t>
      </w:r>
      <w:r w:rsidRPr="0058650A" w:rsidR="002E581E">
        <w:rPr>
          <w:rFonts w:ascii="Times New Roman" w:hAnsi="Times New Roman"/>
        </w:rPr>
        <w:t>authorize SSA to request an employer, employee, or</w:t>
      </w:r>
      <w:r w:rsidRPr="0058650A" w:rsidR="00792F72">
        <w:rPr>
          <w:rFonts w:ascii="Times New Roman" w:hAnsi="Times New Roman"/>
        </w:rPr>
        <w:t xml:space="preserve"> a</w:t>
      </w:r>
      <w:r w:rsidRPr="0058650A" w:rsidR="002E581E">
        <w:rPr>
          <w:rFonts w:ascii="Times New Roman" w:hAnsi="Times New Roman"/>
        </w:rPr>
        <w:t xml:space="preserve"> self-employed individual furnish additional evidence of earnings, such as the name and </w:t>
      </w:r>
      <w:r w:rsidRPr="0058650A" w:rsidR="002D57A2">
        <w:rPr>
          <w:rFonts w:ascii="Times New Roman" w:hAnsi="Times New Roman"/>
        </w:rPr>
        <w:t xml:space="preserve">SSN </w:t>
      </w:r>
      <w:r w:rsidRPr="0058650A" w:rsidR="002E581E">
        <w:rPr>
          <w:rFonts w:ascii="Times New Roman" w:hAnsi="Times New Roman"/>
        </w:rPr>
        <w:t xml:space="preserve">shown on the Social Security card of the individual for whom </w:t>
      </w:r>
      <w:r w:rsidRPr="0058650A" w:rsidR="00B30AB6">
        <w:rPr>
          <w:rFonts w:ascii="Times New Roman" w:hAnsi="Times New Roman"/>
        </w:rPr>
        <w:t xml:space="preserve">they reported earnings.  </w:t>
      </w:r>
      <w:r w:rsidRPr="0058650A" w:rsidR="005120A4">
        <w:rPr>
          <w:rFonts w:ascii="Times New Roman" w:hAnsi="Times New Roman"/>
          <w:i/>
        </w:rPr>
        <w:t>20 CFR 422.120</w:t>
      </w:r>
      <w:r w:rsidRPr="0058650A" w:rsidR="005120A4">
        <w:rPr>
          <w:rFonts w:ascii="Times New Roman" w:hAnsi="Times New Roman"/>
        </w:rPr>
        <w:t xml:space="preserve"> of the</w:t>
      </w:r>
      <w:r w:rsidRPr="0058650A" w:rsidR="002E581E">
        <w:rPr>
          <w:rFonts w:ascii="Times New Roman" w:hAnsi="Times New Roman"/>
        </w:rPr>
        <w:t xml:space="preserve"> </w:t>
      </w:r>
      <w:r w:rsidRPr="0058650A" w:rsidR="00394195">
        <w:rPr>
          <w:rFonts w:ascii="Times New Roman" w:hAnsi="Times New Roman"/>
          <w:i/>
        </w:rPr>
        <w:t>Code of Federal Regulation</w:t>
      </w:r>
      <w:r w:rsidRPr="0058650A" w:rsidR="00394195">
        <w:rPr>
          <w:rFonts w:ascii="Times New Roman" w:hAnsi="Times New Roman"/>
        </w:rPr>
        <w:t xml:space="preserve"> implements this authority</w:t>
      </w:r>
      <w:r w:rsidRPr="0058650A" w:rsidR="000A29EB">
        <w:rPr>
          <w:rFonts w:ascii="Times New Roman" w:hAnsi="Times New Roman"/>
        </w:rPr>
        <w:t xml:space="preserve">. </w:t>
      </w:r>
      <w:r w:rsidRPr="0058650A">
        <w:rPr>
          <w:rFonts w:ascii="Times New Roman" w:hAnsi="Times New Roman"/>
        </w:rPr>
        <w:t xml:space="preserve"> </w:t>
      </w:r>
      <w:r w:rsidR="008F2E95">
        <w:rPr>
          <w:rFonts w:ascii="Times New Roman" w:hAnsi="Times New Roman"/>
        </w:rPr>
        <w:t>Additionally, we stopped sending these forms in 2008 (tax year 2007) but resumed mailings in early 2011 for tax year 2010.  We did not issue these forms for tax years 2007-2009.  Effective August 29, 2011, SSA suspended Form SSA-L4002 due to budgetary constraints.  Effective January 12, 2013, SSA suspended Forms SSA-L2765 and SSA-L3365</w:t>
      </w:r>
      <w:r w:rsidRPr="0058650A">
        <w:rPr>
          <w:rFonts w:ascii="Times New Roman" w:hAnsi="Times New Roman"/>
        </w:rPr>
        <w:t>.</w:t>
      </w:r>
      <w:r w:rsidR="00B22993">
        <w:rPr>
          <w:rFonts w:ascii="Times New Roman" w:hAnsi="Times New Roman"/>
        </w:rPr>
        <w:t xml:space="preserve">  We reevaluate our ability to resume this program </w:t>
      </w:r>
      <w:r w:rsidR="00E531F8">
        <w:rPr>
          <w:rFonts w:ascii="Times New Roman" w:hAnsi="Times New Roman"/>
        </w:rPr>
        <w:t>periodically</w:t>
      </w:r>
      <w:r w:rsidR="00B22993">
        <w:rPr>
          <w:rFonts w:ascii="Times New Roman" w:hAnsi="Times New Roman"/>
        </w:rPr>
        <w:t xml:space="preserve">.  We </w:t>
      </w:r>
      <w:r w:rsidR="00E531F8">
        <w:rPr>
          <w:rFonts w:ascii="Times New Roman" w:hAnsi="Times New Roman"/>
        </w:rPr>
        <w:t xml:space="preserve">may </w:t>
      </w:r>
      <w:r w:rsidR="00B22993">
        <w:rPr>
          <w:rFonts w:ascii="Times New Roman" w:hAnsi="Times New Roman"/>
        </w:rPr>
        <w:t>resume this program in the future once we have the budget available to do so</w:t>
      </w:r>
      <w:r w:rsidR="00921025">
        <w:rPr>
          <w:rFonts w:ascii="Times New Roman" w:hAnsi="Times New Roman"/>
        </w:rPr>
        <w:t xml:space="preserve"> </w:t>
      </w:r>
      <w:r w:rsidR="00E531F8">
        <w:rPr>
          <w:rFonts w:ascii="Times New Roman" w:hAnsi="Times New Roman"/>
        </w:rPr>
        <w:t>and data to justify the need for sending these letters</w:t>
      </w:r>
      <w:r w:rsidR="00B22993">
        <w:rPr>
          <w:rFonts w:ascii="Times New Roman" w:hAnsi="Times New Roman"/>
        </w:rPr>
        <w:t xml:space="preserve">, which is why we continue to renew this collection. </w:t>
      </w:r>
    </w:p>
    <w:p w:rsidRPr="0058650A" w:rsidR="00227EF8" w:rsidP="00B83C71" w:rsidRDefault="00227EF8" w14:paraId="4968CA73" w14:textId="77777777">
      <w:pPr>
        <w:tabs>
          <w:tab w:val="num" w:pos="1440"/>
        </w:tabs>
        <w:ind w:left="1440"/>
        <w:rPr>
          <w:rFonts w:ascii="Times New Roman" w:hAnsi="Times New Roman"/>
        </w:rPr>
      </w:pPr>
    </w:p>
    <w:p w:rsidRPr="0058650A" w:rsidR="002E581E" w:rsidP="00B83C71" w:rsidRDefault="002E581E" w14:paraId="542B75D1" w14:textId="77777777">
      <w:pPr>
        <w:numPr>
          <w:ilvl w:val="0"/>
          <w:numId w:val="6"/>
        </w:numPr>
        <w:tabs>
          <w:tab w:val="clear" w:pos="720"/>
          <w:tab w:val="num" w:pos="1440"/>
        </w:tabs>
        <w:ind w:left="1440"/>
        <w:rPr>
          <w:rFonts w:ascii="Times New Roman" w:hAnsi="Times New Roman"/>
          <w:b/>
        </w:rPr>
      </w:pPr>
      <w:r w:rsidRPr="0058650A">
        <w:rPr>
          <w:rFonts w:ascii="Times New Roman" w:hAnsi="Times New Roman"/>
          <w:b/>
        </w:rPr>
        <w:t>Description of Collection</w:t>
      </w:r>
    </w:p>
    <w:p w:rsidRPr="0058650A" w:rsidR="00684742" w:rsidP="00B83C71" w:rsidRDefault="001B5E68" w14:paraId="2253BD2D" w14:textId="57B46D0B">
      <w:pPr>
        <w:tabs>
          <w:tab w:val="num" w:pos="1440"/>
        </w:tabs>
        <w:ind w:left="1440"/>
        <w:rPr>
          <w:rFonts w:ascii="Times New Roman" w:hAnsi="Times New Roman"/>
        </w:rPr>
      </w:pPr>
      <w:r>
        <w:rPr>
          <w:rFonts w:ascii="Times New Roman" w:hAnsi="Times New Roman"/>
        </w:rPr>
        <w:t>As stated above, SSA uses</w:t>
      </w:r>
      <w:r>
        <w:rPr>
          <w:rFonts w:ascii="Times New Roman" w:hAnsi="Times New Roman"/>
        </w:rPr>
        <w:t xml:space="preserve"> Forms SSA-L2765, SSA</w:t>
      </w:r>
      <w:r>
        <w:rPr>
          <w:rFonts w:ascii="Times New Roman" w:hAnsi="Times New Roman"/>
        </w:rPr>
        <w:noBreakHyphen/>
        <w:t xml:space="preserve">L3365, and SSA-L4002 </w:t>
      </w:r>
      <w:r>
        <w:rPr>
          <w:rFonts w:ascii="Times New Roman" w:hAnsi="Times New Roman"/>
        </w:rPr>
        <w:t>for</w:t>
      </w:r>
      <w:r>
        <w:rPr>
          <w:rFonts w:ascii="Times New Roman" w:hAnsi="Times New Roman"/>
        </w:rPr>
        <w:t xml:space="preserve"> respondents to furnish the name and Social Security number (SSN) information that agrees with SSA’s records, or to provide information to resolve discrepancies</w:t>
      </w:r>
      <w:r>
        <w:rPr>
          <w:rFonts w:ascii="Times New Roman" w:hAnsi="Times New Roman"/>
        </w:rPr>
        <w:t xml:space="preserve"> in relation</w:t>
      </w:r>
      <w:r w:rsidRPr="0058650A" w:rsidR="00DC018F">
        <w:rPr>
          <w:rFonts w:ascii="Times New Roman" w:hAnsi="Times New Roman"/>
        </w:rPr>
        <w:t xml:space="preserve"> to the application for benefits. </w:t>
      </w:r>
      <w:r w:rsidRPr="0058650A" w:rsidR="00A84EDD">
        <w:rPr>
          <w:rFonts w:ascii="Times New Roman" w:hAnsi="Times New Roman"/>
        </w:rPr>
        <w:t xml:space="preserve"> </w:t>
      </w:r>
      <w:r w:rsidRPr="0058650A" w:rsidR="00DC018F">
        <w:rPr>
          <w:rFonts w:ascii="Times New Roman" w:hAnsi="Times New Roman"/>
        </w:rPr>
        <w:t xml:space="preserve">SSA adds the reported earnings to the respondent’s Social Security record, thereby providing the necessary </w:t>
      </w:r>
      <w:r w:rsidRPr="0058650A" w:rsidR="00321696">
        <w:rPr>
          <w:rFonts w:ascii="Times New Roman" w:hAnsi="Times New Roman"/>
        </w:rPr>
        <w:t xml:space="preserve">earnings </w:t>
      </w:r>
      <w:r w:rsidRPr="0058650A" w:rsidR="00DC018F">
        <w:rPr>
          <w:rFonts w:ascii="Times New Roman" w:hAnsi="Times New Roman"/>
        </w:rPr>
        <w:t xml:space="preserve">information to establish the correct benefit amounts </w:t>
      </w:r>
      <w:r>
        <w:rPr>
          <w:rFonts w:ascii="Times New Roman" w:hAnsi="Times New Roman"/>
        </w:rPr>
        <w:t>due to the beneficiary</w:t>
      </w:r>
      <w:r w:rsidRPr="0058650A" w:rsidR="00DC018F">
        <w:rPr>
          <w:rFonts w:ascii="Times New Roman" w:hAnsi="Times New Roman"/>
        </w:rPr>
        <w:t xml:space="preserve">. </w:t>
      </w:r>
      <w:r w:rsidRPr="0058650A" w:rsidR="00A84EDD">
        <w:rPr>
          <w:rFonts w:ascii="Times New Roman" w:hAnsi="Times New Roman"/>
        </w:rPr>
        <w:t xml:space="preserve"> </w:t>
      </w:r>
      <w:r w:rsidRPr="0058650A" w:rsidR="00DC018F">
        <w:rPr>
          <w:rFonts w:ascii="Times New Roman" w:hAnsi="Times New Roman"/>
        </w:rPr>
        <w:t>The collection is voluntary</w:t>
      </w:r>
      <w:r>
        <w:rPr>
          <w:rFonts w:ascii="Times New Roman" w:hAnsi="Times New Roman"/>
        </w:rPr>
        <w:t>; the modality is paper;</w:t>
      </w:r>
      <w:r w:rsidRPr="0058650A" w:rsidR="00321696">
        <w:rPr>
          <w:rFonts w:ascii="Times New Roman" w:hAnsi="Times New Roman"/>
        </w:rPr>
        <w:t xml:space="preserve"> and respondents can complete the forms by themselves. </w:t>
      </w:r>
      <w:r w:rsidRPr="0058650A" w:rsidR="00A84EDD">
        <w:rPr>
          <w:rFonts w:ascii="Times New Roman" w:hAnsi="Times New Roman"/>
        </w:rPr>
        <w:t xml:space="preserve"> SSA employees collect and process t</w:t>
      </w:r>
      <w:r w:rsidRPr="0058650A" w:rsidR="00321696">
        <w:rPr>
          <w:rFonts w:ascii="Times New Roman" w:hAnsi="Times New Roman"/>
        </w:rPr>
        <w:t>hese forms for annual use</w:t>
      </w:r>
      <w:r w:rsidRPr="0058650A" w:rsidR="00792F72">
        <w:rPr>
          <w:rFonts w:ascii="Times New Roman" w:hAnsi="Times New Roman"/>
        </w:rPr>
        <w:t xml:space="preserve">. </w:t>
      </w:r>
      <w:r w:rsidRPr="0058650A" w:rsidR="00A84EDD">
        <w:rPr>
          <w:rFonts w:ascii="Times New Roman" w:hAnsi="Times New Roman"/>
        </w:rPr>
        <w:t xml:space="preserve"> </w:t>
      </w:r>
      <w:r w:rsidRPr="0058650A" w:rsidR="00792F72">
        <w:rPr>
          <w:rFonts w:ascii="Times New Roman" w:hAnsi="Times New Roman"/>
        </w:rPr>
        <w:t>The respondents are i</w:t>
      </w:r>
      <w:r w:rsidRPr="0058650A" w:rsidR="00321696">
        <w:rPr>
          <w:rFonts w:ascii="Times New Roman" w:hAnsi="Times New Roman"/>
        </w:rPr>
        <w:t>ndividuals</w:t>
      </w:r>
      <w:r w:rsidRPr="0058650A" w:rsidR="001D2B1B">
        <w:rPr>
          <w:rFonts w:ascii="Times New Roman" w:hAnsi="Times New Roman"/>
        </w:rPr>
        <w:t>,</w:t>
      </w:r>
      <w:r w:rsidRPr="0058650A" w:rsidR="00321696">
        <w:rPr>
          <w:rFonts w:ascii="Times New Roman" w:hAnsi="Times New Roman"/>
        </w:rPr>
        <w:t xml:space="preserve"> or the employers of those individuals</w:t>
      </w:r>
      <w:r>
        <w:rPr>
          <w:rFonts w:ascii="Times New Roman" w:hAnsi="Times New Roman"/>
        </w:rPr>
        <w:t>.  W</w:t>
      </w:r>
      <w:r w:rsidRPr="0058650A" w:rsidR="00C40882">
        <w:rPr>
          <w:rFonts w:ascii="Times New Roman" w:hAnsi="Times New Roman"/>
        </w:rPr>
        <w:t>e use employer addresses only</w:t>
      </w:r>
      <w:r w:rsidRPr="0058650A" w:rsidR="00321696">
        <w:rPr>
          <w:rFonts w:ascii="Times New Roman" w:hAnsi="Times New Roman"/>
        </w:rPr>
        <w:t xml:space="preserve"> </w:t>
      </w:r>
      <w:r w:rsidRPr="0058650A" w:rsidR="00E218F7">
        <w:rPr>
          <w:rFonts w:ascii="Times New Roman" w:hAnsi="Times New Roman"/>
        </w:rPr>
        <w:t xml:space="preserve">when </w:t>
      </w:r>
      <w:r w:rsidRPr="0058650A" w:rsidR="00321696">
        <w:rPr>
          <w:rFonts w:ascii="Times New Roman" w:hAnsi="Times New Roman"/>
        </w:rPr>
        <w:t xml:space="preserve">we do not have the individual’s </w:t>
      </w:r>
      <w:r w:rsidRPr="0058650A" w:rsidR="00792F72">
        <w:rPr>
          <w:rFonts w:ascii="Times New Roman" w:hAnsi="Times New Roman"/>
        </w:rPr>
        <w:t xml:space="preserve">correct </w:t>
      </w:r>
      <w:r w:rsidRPr="0058650A" w:rsidR="00321696">
        <w:rPr>
          <w:rFonts w:ascii="Times New Roman" w:hAnsi="Times New Roman"/>
        </w:rPr>
        <w:t>address</w:t>
      </w:r>
      <w:r w:rsidRPr="0058650A" w:rsidR="00792F72">
        <w:rPr>
          <w:rFonts w:ascii="Times New Roman" w:hAnsi="Times New Roman"/>
        </w:rPr>
        <w:t xml:space="preserve"> information</w:t>
      </w:r>
      <w:r w:rsidRPr="0058650A" w:rsidR="00F62336">
        <w:rPr>
          <w:rFonts w:ascii="Times New Roman" w:hAnsi="Times New Roman"/>
        </w:rPr>
        <w:t>.</w:t>
      </w:r>
    </w:p>
    <w:p w:rsidRPr="0058650A" w:rsidR="00394195" w:rsidP="00B83C71" w:rsidRDefault="00394195" w14:paraId="018D308F" w14:textId="77777777">
      <w:pPr>
        <w:tabs>
          <w:tab w:val="num" w:pos="1440"/>
        </w:tabs>
        <w:ind w:left="1440"/>
        <w:rPr>
          <w:rFonts w:ascii="Times New Roman" w:hAnsi="Times New Roman"/>
          <w:b/>
        </w:rPr>
      </w:pPr>
    </w:p>
    <w:p w:rsidRPr="0058650A" w:rsidR="002E581E" w:rsidP="00B83C71" w:rsidRDefault="002E581E" w14:paraId="208C7CD2" w14:textId="77777777">
      <w:pPr>
        <w:numPr>
          <w:ilvl w:val="0"/>
          <w:numId w:val="6"/>
        </w:numPr>
        <w:tabs>
          <w:tab w:val="clear" w:pos="720"/>
          <w:tab w:val="num" w:pos="1440"/>
        </w:tabs>
        <w:ind w:left="1440"/>
        <w:rPr>
          <w:rFonts w:ascii="Times New Roman" w:hAnsi="Times New Roman"/>
          <w:b/>
        </w:rPr>
      </w:pPr>
      <w:r w:rsidRPr="0058650A">
        <w:rPr>
          <w:rFonts w:ascii="Times New Roman" w:hAnsi="Times New Roman"/>
          <w:b/>
        </w:rPr>
        <w:t>Use of Information Technology to Collect the Information</w:t>
      </w:r>
    </w:p>
    <w:p w:rsidRPr="00163486" w:rsidR="00163486" w:rsidP="00B83C71" w:rsidRDefault="00F7091A" w14:paraId="489D57D6" w14:textId="4D00D8D5">
      <w:pPr>
        <w:tabs>
          <w:tab w:val="num" w:pos="1440"/>
        </w:tabs>
        <w:ind w:left="1440"/>
        <w:rPr>
          <w:rFonts w:ascii="Times New Roman" w:hAnsi="Times New Roman"/>
        </w:rPr>
      </w:pPr>
      <w:r w:rsidRPr="0058650A">
        <w:rPr>
          <w:rFonts w:ascii="Times New Roman" w:hAnsi="Times New Roman"/>
        </w:rPr>
        <w:t>This collection is paper only</w:t>
      </w:r>
      <w:r w:rsidRPr="0058650A" w:rsidR="00792F72">
        <w:rPr>
          <w:rFonts w:ascii="Times New Roman" w:hAnsi="Times New Roman"/>
        </w:rPr>
        <w:t xml:space="preserve">. </w:t>
      </w:r>
      <w:r w:rsidRPr="0058650A" w:rsidR="00FE420F">
        <w:rPr>
          <w:rFonts w:ascii="Times New Roman" w:hAnsi="Times New Roman"/>
        </w:rPr>
        <w:t xml:space="preserve"> </w:t>
      </w:r>
      <w:r w:rsidR="003864B7">
        <w:rPr>
          <w:rFonts w:ascii="Times New Roman" w:hAnsi="Times New Roman"/>
        </w:rPr>
        <w:t xml:space="preserve">SSA is unable to create an electronic version of this information collection at this time, as we send this agency-initiated application to respondents with pre-filled information.  We also include a bar code which allows us to scan the completed form into the electronic folder once we receive it from the respondent.  Currently, we do not have any means to pre-fill information and send the individualized forms to the respondents electronically, as that would </w:t>
      </w:r>
      <w:r w:rsidR="003864B7">
        <w:rPr>
          <w:rFonts w:ascii="Times New Roman" w:hAnsi="Times New Roman"/>
        </w:rPr>
        <w:lastRenderedPageBreak/>
        <w:t>require us to build a new system, and we do not have the resources and manpower to do that at this time.  In addition, we cannot send these via email, as the pre</w:t>
      </w:r>
      <w:r w:rsidR="00EE4181">
        <w:rPr>
          <w:rFonts w:ascii="Times New Roman" w:hAnsi="Times New Roman"/>
        </w:rPr>
        <w:noBreakHyphen/>
      </w:r>
      <w:r w:rsidR="003864B7">
        <w:rPr>
          <w:rFonts w:ascii="Times New Roman" w:hAnsi="Times New Roman"/>
        </w:rPr>
        <w:t xml:space="preserve">filled information contains personal identifying information (PII) of the respondents, and email is a non-secured means of transferring PII.  We will reassess our ability to create and electronic version of this collection if and when technological advances are created that would allow for us to make this collection available via the </w:t>
      </w:r>
      <w:r w:rsidRPr="003864B7" w:rsidR="003864B7">
        <w:rPr>
          <w:rFonts w:ascii="Times New Roman" w:hAnsi="Times New Roman"/>
        </w:rPr>
        <w:t>Internet</w:t>
      </w:r>
      <w:r w:rsidRPr="003864B7" w:rsidR="009A44FD">
        <w:rPr>
          <w:rFonts w:ascii="Times New Roman" w:hAnsi="Times New Roman"/>
        </w:rPr>
        <w:t>.</w:t>
      </w:r>
    </w:p>
    <w:p w:rsidR="00163486" w:rsidP="00B83C71" w:rsidRDefault="00163486" w14:paraId="573F8006" w14:textId="77777777">
      <w:pPr>
        <w:tabs>
          <w:tab w:val="num" w:pos="1440"/>
        </w:tabs>
        <w:ind w:left="1440"/>
        <w:rPr>
          <w:rFonts w:ascii="Times New Roman" w:hAnsi="Times New Roman"/>
        </w:rPr>
      </w:pPr>
    </w:p>
    <w:p w:rsidR="002E581E" w:rsidP="00B83C71" w:rsidRDefault="002E581E" w14:paraId="3A1F4F14" w14:textId="77777777">
      <w:pPr>
        <w:numPr>
          <w:ilvl w:val="0"/>
          <w:numId w:val="6"/>
        </w:numPr>
        <w:tabs>
          <w:tab w:val="clear" w:pos="720"/>
          <w:tab w:val="num" w:pos="1440"/>
        </w:tabs>
        <w:ind w:left="1440"/>
        <w:rPr>
          <w:rFonts w:ascii="Times New Roman" w:hAnsi="Times New Roman"/>
          <w:b/>
        </w:rPr>
      </w:pPr>
      <w:r>
        <w:rPr>
          <w:rFonts w:ascii="Times New Roman" w:hAnsi="Times New Roman"/>
          <w:b/>
        </w:rPr>
        <w:t>Why We Cannot Use Duplicate Information</w:t>
      </w:r>
    </w:p>
    <w:p w:rsidR="002E581E" w:rsidP="00B83C71" w:rsidRDefault="002E581E" w14:paraId="5E29977E" w14:textId="77777777">
      <w:pPr>
        <w:tabs>
          <w:tab w:val="num" w:pos="1440"/>
        </w:tabs>
        <w:ind w:left="1440"/>
        <w:rPr>
          <w:rFonts w:ascii="Times New Roman" w:hAnsi="Times New Roman"/>
        </w:rPr>
      </w:pPr>
      <w:r>
        <w:rPr>
          <w:rFonts w:ascii="Times New Roman" w:hAnsi="Times New Roman"/>
        </w:rPr>
        <w:t>The nature of the information we</w:t>
      </w:r>
      <w:r w:rsidR="00864867">
        <w:rPr>
          <w:rFonts w:ascii="Times New Roman" w:hAnsi="Times New Roman"/>
        </w:rPr>
        <w:t xml:space="preserve"> </w:t>
      </w:r>
      <w:r>
        <w:rPr>
          <w:rFonts w:ascii="Times New Roman" w:hAnsi="Times New Roman"/>
        </w:rPr>
        <w:t xml:space="preserve">collect and the manner in which we collect it preclude duplication.  SSA does not use another collection instrument to obtain similar data.  </w:t>
      </w:r>
    </w:p>
    <w:p w:rsidR="00A068F7" w:rsidP="00B83C71" w:rsidRDefault="00A068F7" w14:paraId="79D75C73" w14:textId="77777777">
      <w:pPr>
        <w:tabs>
          <w:tab w:val="num" w:pos="1440"/>
        </w:tabs>
        <w:ind w:left="1440"/>
        <w:rPr>
          <w:rFonts w:ascii="Times New Roman" w:hAnsi="Times New Roman"/>
        </w:rPr>
      </w:pPr>
    </w:p>
    <w:p w:rsidR="002E581E" w:rsidP="00B83C71" w:rsidRDefault="002E581E" w14:paraId="5602AF06" w14:textId="77777777">
      <w:pPr>
        <w:numPr>
          <w:ilvl w:val="0"/>
          <w:numId w:val="6"/>
        </w:numPr>
        <w:tabs>
          <w:tab w:val="clear" w:pos="720"/>
          <w:tab w:val="num" w:pos="1440"/>
        </w:tabs>
        <w:ind w:left="1440"/>
        <w:rPr>
          <w:rFonts w:ascii="Times New Roman" w:hAnsi="Times New Roman"/>
          <w:b/>
        </w:rPr>
      </w:pPr>
      <w:r>
        <w:rPr>
          <w:rFonts w:ascii="Times New Roman" w:hAnsi="Times New Roman"/>
          <w:b/>
        </w:rPr>
        <w:t>Minimizing Burden on Small Respondents</w:t>
      </w:r>
    </w:p>
    <w:p w:rsidR="002E581E" w:rsidP="00B83C71" w:rsidRDefault="002E581E" w14:paraId="40014DC6" w14:textId="77777777">
      <w:pPr>
        <w:tabs>
          <w:tab w:val="num" w:pos="1440"/>
        </w:tabs>
        <w:ind w:left="1440"/>
        <w:rPr>
          <w:rFonts w:ascii="Times New Roman" w:hAnsi="Times New Roman"/>
        </w:rPr>
      </w:pPr>
      <w:r>
        <w:rPr>
          <w:rFonts w:ascii="Times New Roman" w:hAnsi="Times New Roman"/>
        </w:rPr>
        <w:t xml:space="preserve">This collection does not significantly affect small businesses or other small entities. </w:t>
      </w:r>
    </w:p>
    <w:p w:rsidR="002E581E" w:rsidP="00B83C71" w:rsidRDefault="002E581E" w14:paraId="0D11818B" w14:textId="77777777">
      <w:pPr>
        <w:tabs>
          <w:tab w:val="num" w:pos="1440"/>
        </w:tabs>
        <w:ind w:left="1440"/>
        <w:rPr>
          <w:rFonts w:ascii="Times New Roman" w:hAnsi="Times New Roman"/>
          <w:b/>
          <w:u w:val="single"/>
        </w:rPr>
      </w:pPr>
    </w:p>
    <w:p w:rsidR="002E581E" w:rsidP="00B83C71" w:rsidRDefault="002E581E" w14:paraId="73A37873" w14:textId="77777777">
      <w:pPr>
        <w:numPr>
          <w:ilvl w:val="0"/>
          <w:numId w:val="6"/>
        </w:numPr>
        <w:tabs>
          <w:tab w:val="clear" w:pos="720"/>
          <w:tab w:val="num" w:pos="1440"/>
        </w:tabs>
        <w:ind w:left="1440"/>
        <w:rPr>
          <w:rFonts w:ascii="Times New Roman" w:hAnsi="Times New Roman"/>
          <w:b/>
        </w:rPr>
      </w:pPr>
      <w:r>
        <w:rPr>
          <w:rFonts w:ascii="Times New Roman" w:hAnsi="Times New Roman"/>
          <w:b/>
        </w:rPr>
        <w:t>Consequence of Not Collecting Information or Collecting it Less Frequently</w:t>
      </w:r>
    </w:p>
    <w:p w:rsidR="002E581E" w:rsidP="00B83C71" w:rsidRDefault="00864867" w14:paraId="6150D481" w14:textId="4B5D155B">
      <w:pPr>
        <w:tabs>
          <w:tab w:val="num" w:pos="1440"/>
        </w:tabs>
        <w:ind w:left="1440"/>
        <w:rPr>
          <w:rFonts w:ascii="Times New Roman" w:hAnsi="Times New Roman"/>
        </w:rPr>
      </w:pPr>
      <w:r>
        <w:rPr>
          <w:rFonts w:ascii="Times New Roman" w:hAnsi="Times New Roman"/>
        </w:rPr>
        <w:t>If we</w:t>
      </w:r>
      <w:r w:rsidR="009408A8">
        <w:rPr>
          <w:rFonts w:ascii="Times New Roman" w:hAnsi="Times New Roman"/>
        </w:rPr>
        <w:t xml:space="preserve"> do not</w:t>
      </w:r>
      <w:r>
        <w:rPr>
          <w:rFonts w:ascii="Times New Roman" w:hAnsi="Times New Roman"/>
        </w:rPr>
        <w:t xml:space="preserve"> use Forms SSA-L2765, SSA-L3365, and SSA-L4002, we </w:t>
      </w:r>
      <w:r w:rsidRPr="0016378F" w:rsidR="005853C2">
        <w:rPr>
          <w:rFonts w:ascii="Times New Roman" w:hAnsi="Times New Roman"/>
        </w:rPr>
        <w:t>lose th</w:t>
      </w:r>
      <w:r w:rsidRPr="0016378F" w:rsidR="001D2B1B">
        <w:rPr>
          <w:rFonts w:ascii="Times New Roman" w:hAnsi="Times New Roman"/>
        </w:rPr>
        <w:t>e</w:t>
      </w:r>
      <w:r w:rsidR="005853C2">
        <w:rPr>
          <w:rFonts w:ascii="Times New Roman" w:hAnsi="Times New Roman"/>
        </w:rPr>
        <w:t xml:space="preserve"> opportunity to </w:t>
      </w:r>
      <w:r w:rsidR="002E581E">
        <w:rPr>
          <w:rFonts w:ascii="Times New Roman" w:hAnsi="Times New Roman"/>
        </w:rPr>
        <w:t xml:space="preserve">credit </w:t>
      </w:r>
      <w:r>
        <w:rPr>
          <w:rFonts w:ascii="Times New Roman" w:hAnsi="Times New Roman"/>
        </w:rPr>
        <w:t>e</w:t>
      </w:r>
      <w:r w:rsidR="002E581E">
        <w:rPr>
          <w:rFonts w:ascii="Times New Roman" w:hAnsi="Times New Roman"/>
        </w:rPr>
        <w:t xml:space="preserve">arnings </w:t>
      </w:r>
      <w:r>
        <w:rPr>
          <w:rFonts w:ascii="Times New Roman" w:hAnsi="Times New Roman"/>
        </w:rPr>
        <w:t xml:space="preserve">to the proper earnings record, which could </w:t>
      </w:r>
      <w:r w:rsidR="002E581E">
        <w:rPr>
          <w:rFonts w:ascii="Times New Roman" w:hAnsi="Times New Roman"/>
        </w:rPr>
        <w:t xml:space="preserve">result in a potential loss of future benefits.  </w:t>
      </w:r>
      <w:r w:rsidR="009D3555">
        <w:rPr>
          <w:rFonts w:ascii="Times New Roman" w:hAnsi="Times New Roman"/>
        </w:rPr>
        <w:t xml:space="preserve">Because we collect the information on an as needed </w:t>
      </w:r>
      <w:r w:rsidR="002A15A2">
        <w:rPr>
          <w:rFonts w:ascii="Times New Roman" w:hAnsi="Times New Roman"/>
        </w:rPr>
        <w:t>basis,</w:t>
      </w:r>
      <w:r w:rsidR="009D3555">
        <w:rPr>
          <w:rFonts w:ascii="Times New Roman" w:hAnsi="Times New Roman"/>
        </w:rPr>
        <w:t xml:space="preserve"> we cannot collect it less frequently</w:t>
      </w:r>
      <w:r w:rsidR="002E581E">
        <w:rPr>
          <w:rFonts w:ascii="Times New Roman" w:hAnsi="Times New Roman"/>
        </w:rPr>
        <w:t>.  There are no technical or legal obstacles to burden reduction.</w:t>
      </w:r>
    </w:p>
    <w:p w:rsidR="005853C2" w:rsidP="00B83C71" w:rsidRDefault="005853C2" w14:paraId="74F53519" w14:textId="77777777">
      <w:pPr>
        <w:tabs>
          <w:tab w:val="num" w:pos="1440"/>
        </w:tabs>
        <w:ind w:left="1440"/>
        <w:rPr>
          <w:rFonts w:ascii="Times New Roman" w:hAnsi="Times New Roman"/>
        </w:rPr>
      </w:pPr>
    </w:p>
    <w:p w:rsidRPr="009C1033" w:rsidR="002E581E" w:rsidP="00B83C71" w:rsidRDefault="002E581E" w14:paraId="7E02F0EC" w14:textId="77777777">
      <w:pPr>
        <w:tabs>
          <w:tab w:val="num" w:pos="1440"/>
        </w:tabs>
        <w:ind w:left="1440" w:hanging="720"/>
        <w:rPr>
          <w:rFonts w:ascii="Times New Roman" w:hAnsi="Times New Roman"/>
          <w:b/>
        </w:rPr>
      </w:pPr>
      <w:r w:rsidRPr="009C1033">
        <w:rPr>
          <w:rFonts w:ascii="Times New Roman" w:hAnsi="Times New Roman"/>
          <w:b/>
        </w:rPr>
        <w:t>7.</w:t>
      </w:r>
      <w:r w:rsidRPr="009C1033">
        <w:rPr>
          <w:rFonts w:ascii="Times New Roman" w:hAnsi="Times New Roman"/>
          <w:b/>
        </w:rPr>
        <w:tab/>
        <w:t>Special Circumstances</w:t>
      </w:r>
    </w:p>
    <w:p w:rsidR="002E581E" w:rsidP="00B83C71" w:rsidRDefault="002E581E" w14:paraId="51E17CDA" w14:textId="77777777">
      <w:pPr>
        <w:tabs>
          <w:tab w:val="num" w:pos="1440"/>
        </w:tabs>
        <w:ind w:left="1440"/>
        <w:rPr>
          <w:rFonts w:ascii="Times New Roman" w:hAnsi="Times New Roman"/>
        </w:rPr>
      </w:pPr>
      <w:r>
        <w:rPr>
          <w:rFonts w:ascii="Times New Roman" w:hAnsi="Times New Roman"/>
        </w:rPr>
        <w:t>There are no special circumstances that w</w:t>
      </w:r>
      <w:r w:rsidR="004F3698">
        <w:rPr>
          <w:rFonts w:ascii="Times New Roman" w:hAnsi="Times New Roman"/>
        </w:rPr>
        <w:t xml:space="preserve">ould cause SSA to conduct this </w:t>
      </w:r>
      <w:r>
        <w:rPr>
          <w:rFonts w:ascii="Times New Roman" w:hAnsi="Times New Roman"/>
        </w:rPr>
        <w:t>inf</w:t>
      </w:r>
      <w:r w:rsidR="004F3698">
        <w:rPr>
          <w:rFonts w:ascii="Times New Roman" w:hAnsi="Times New Roman"/>
        </w:rPr>
        <w:t xml:space="preserve">ormation </w:t>
      </w:r>
      <w:r>
        <w:rPr>
          <w:rFonts w:ascii="Times New Roman" w:hAnsi="Times New Roman"/>
        </w:rPr>
        <w:t xml:space="preserve">collection in a manner inconsistent with </w:t>
      </w:r>
      <w:r w:rsidRPr="00F22451">
        <w:rPr>
          <w:rFonts w:ascii="Times New Roman" w:hAnsi="Times New Roman"/>
          <w:i/>
        </w:rPr>
        <w:t>5 CFR 1320.5</w:t>
      </w:r>
      <w:r>
        <w:rPr>
          <w:rFonts w:ascii="Times New Roman" w:hAnsi="Times New Roman"/>
        </w:rPr>
        <w:t>.</w:t>
      </w:r>
    </w:p>
    <w:p w:rsidR="002E581E" w:rsidP="00B83C71" w:rsidRDefault="002E581E" w14:paraId="527F9F6B" w14:textId="77777777">
      <w:pPr>
        <w:tabs>
          <w:tab w:val="num" w:pos="1440"/>
        </w:tabs>
        <w:ind w:left="1440"/>
        <w:rPr>
          <w:rFonts w:ascii="Times New Roman" w:hAnsi="Times New Roman"/>
          <w:b/>
        </w:rPr>
      </w:pPr>
    </w:p>
    <w:p w:rsidR="002E581E" w:rsidP="00B83C71" w:rsidRDefault="002E581E" w14:paraId="0513BF1D" w14:textId="77777777">
      <w:pPr>
        <w:numPr>
          <w:ilvl w:val="0"/>
          <w:numId w:val="7"/>
        </w:numPr>
        <w:tabs>
          <w:tab w:val="clear" w:pos="720"/>
          <w:tab w:val="num" w:pos="1440"/>
        </w:tabs>
        <w:ind w:left="1440"/>
        <w:rPr>
          <w:rFonts w:ascii="Times New Roman" w:hAnsi="Times New Roman"/>
          <w:b/>
        </w:rPr>
      </w:pPr>
      <w:r>
        <w:rPr>
          <w:rFonts w:ascii="Times New Roman" w:hAnsi="Times New Roman"/>
          <w:b/>
        </w:rPr>
        <w:t>Solicitation of Public Comment and Other Consultations with the Public</w:t>
      </w:r>
    </w:p>
    <w:p w:rsidR="00282D44" w:rsidP="00B83C71" w:rsidRDefault="00842C21" w14:paraId="61977CF2" w14:textId="77777777">
      <w:pPr>
        <w:tabs>
          <w:tab w:val="num" w:pos="1440"/>
        </w:tabs>
        <w:ind w:left="1440"/>
        <w:rPr>
          <w:rFonts w:ascii="Times New Roman" w:hAnsi="Times New Roman"/>
        </w:rPr>
      </w:pPr>
      <w:r w:rsidRPr="00842C21">
        <w:rPr>
          <w:rFonts w:ascii="Times New Roman" w:hAnsi="Times New Roman"/>
        </w:rPr>
        <w:t xml:space="preserve">The 60-day advance Federal Register Notice published </w:t>
      </w:r>
      <w:r w:rsidRPr="0016378F">
        <w:rPr>
          <w:rFonts w:ascii="Times New Roman" w:hAnsi="Times New Roman"/>
        </w:rPr>
        <w:t xml:space="preserve">on </w:t>
      </w:r>
      <w:r w:rsidRPr="0016378F" w:rsidR="006246CC">
        <w:rPr>
          <w:rFonts w:ascii="Times New Roman" w:hAnsi="Times New Roman"/>
        </w:rPr>
        <w:t>February 26, 2020</w:t>
      </w:r>
      <w:r w:rsidRPr="0016378F">
        <w:rPr>
          <w:rFonts w:ascii="Times New Roman" w:hAnsi="Times New Roman"/>
        </w:rPr>
        <w:t>,</w:t>
      </w:r>
      <w:r w:rsidRPr="00842C21">
        <w:rPr>
          <w:rFonts w:ascii="Times New Roman" w:hAnsi="Times New Roman"/>
        </w:rPr>
        <w:t xml:space="preserve"> at </w:t>
      </w:r>
    </w:p>
    <w:p w:rsidRPr="00842C21" w:rsidR="00842C21" w:rsidP="00B83C71" w:rsidRDefault="00282D44" w14:paraId="0BA13FB6" w14:textId="6F3992C0">
      <w:pPr>
        <w:tabs>
          <w:tab w:val="num" w:pos="1440"/>
        </w:tabs>
        <w:ind w:left="1440"/>
        <w:rPr>
          <w:rFonts w:ascii="Times New Roman" w:hAnsi="Times New Roman"/>
        </w:rPr>
      </w:pPr>
      <w:r>
        <w:rPr>
          <w:rFonts w:ascii="Times New Roman" w:hAnsi="Times New Roman"/>
        </w:rPr>
        <w:t>8</w:t>
      </w:r>
      <w:r w:rsidR="006246CC">
        <w:rPr>
          <w:rFonts w:ascii="Times New Roman" w:hAnsi="Times New Roman"/>
        </w:rPr>
        <w:t>5</w:t>
      </w:r>
      <w:r>
        <w:rPr>
          <w:rFonts w:ascii="Times New Roman" w:hAnsi="Times New Roman"/>
        </w:rPr>
        <w:t xml:space="preserve"> FR</w:t>
      </w:r>
      <w:r w:rsidR="006246CC">
        <w:rPr>
          <w:rFonts w:ascii="Times New Roman" w:hAnsi="Times New Roman"/>
        </w:rPr>
        <w:t xml:space="preserve"> 11174</w:t>
      </w:r>
      <w:r w:rsidRPr="00842C21" w:rsidR="00842C21">
        <w:rPr>
          <w:rFonts w:ascii="Times New Roman" w:hAnsi="Times New Roman"/>
        </w:rPr>
        <w:t xml:space="preserve">, and we received no public comments.  The 30-day FRN published on </w:t>
      </w:r>
      <w:r w:rsidR="00CD78D0">
        <w:rPr>
          <w:rFonts w:ascii="Times New Roman" w:hAnsi="Times New Roman"/>
        </w:rPr>
        <w:t>April 28, 2020</w:t>
      </w:r>
      <w:r w:rsidR="00B30AB6">
        <w:rPr>
          <w:rFonts w:ascii="Times New Roman" w:hAnsi="Times New Roman"/>
        </w:rPr>
        <w:t xml:space="preserve"> a</w:t>
      </w:r>
      <w:r w:rsidRPr="00842C21" w:rsidR="00842C21">
        <w:rPr>
          <w:rFonts w:ascii="Times New Roman" w:hAnsi="Times New Roman"/>
        </w:rPr>
        <w:t>t</w:t>
      </w:r>
      <w:r w:rsidR="00B30AB6">
        <w:rPr>
          <w:rFonts w:ascii="Times New Roman" w:hAnsi="Times New Roman"/>
        </w:rPr>
        <w:t xml:space="preserve"> 8</w:t>
      </w:r>
      <w:r w:rsidR="006246CC">
        <w:rPr>
          <w:rFonts w:ascii="Times New Roman" w:hAnsi="Times New Roman"/>
        </w:rPr>
        <w:t>5</w:t>
      </w:r>
      <w:r w:rsidR="00B30AB6">
        <w:rPr>
          <w:rFonts w:ascii="Times New Roman" w:hAnsi="Times New Roman"/>
        </w:rPr>
        <w:t xml:space="preserve"> FR </w:t>
      </w:r>
      <w:r w:rsidR="00CD78D0">
        <w:rPr>
          <w:rFonts w:ascii="Times New Roman" w:hAnsi="Times New Roman"/>
        </w:rPr>
        <w:t>23587</w:t>
      </w:r>
      <w:r w:rsidRPr="00842C21" w:rsidR="00842C21">
        <w:rPr>
          <w:rFonts w:ascii="Times New Roman" w:hAnsi="Times New Roman"/>
        </w:rPr>
        <w:t>.  If we receive any comments in response to this Notic</w:t>
      </w:r>
      <w:r w:rsidR="006246CC">
        <w:rPr>
          <w:rFonts w:ascii="Times New Roman" w:hAnsi="Times New Roman"/>
        </w:rPr>
        <w:t>e, we will forward them to OMB.</w:t>
      </w:r>
    </w:p>
    <w:p w:rsidRPr="00842C21" w:rsidR="002E581E" w:rsidP="00B83C71" w:rsidRDefault="002E581E" w14:paraId="4415DCE5" w14:textId="77777777">
      <w:pPr>
        <w:tabs>
          <w:tab w:val="num" w:pos="1440"/>
        </w:tabs>
        <w:ind w:left="1440"/>
        <w:rPr>
          <w:rFonts w:ascii="Times New Roman" w:hAnsi="Times New Roman"/>
        </w:rPr>
      </w:pPr>
    </w:p>
    <w:p w:rsidRPr="00842C21" w:rsidR="002E581E" w:rsidP="00B83C71" w:rsidRDefault="002E581E" w14:paraId="15C80460" w14:textId="77777777">
      <w:pPr>
        <w:numPr>
          <w:ilvl w:val="0"/>
          <w:numId w:val="7"/>
        </w:numPr>
        <w:tabs>
          <w:tab w:val="clear" w:pos="720"/>
          <w:tab w:val="num" w:pos="1440"/>
        </w:tabs>
        <w:ind w:left="1440"/>
        <w:rPr>
          <w:rFonts w:ascii="Times New Roman" w:hAnsi="Times New Roman"/>
          <w:b/>
        </w:rPr>
      </w:pPr>
      <w:r w:rsidRPr="00842C21">
        <w:rPr>
          <w:rFonts w:ascii="Times New Roman" w:hAnsi="Times New Roman"/>
          <w:b/>
        </w:rPr>
        <w:t>Payment or Gifts to Respondents</w:t>
      </w:r>
    </w:p>
    <w:p w:rsidR="002E581E" w:rsidP="00B83C71" w:rsidRDefault="002E581E" w14:paraId="355C9FC8" w14:textId="77777777">
      <w:pPr>
        <w:tabs>
          <w:tab w:val="num" w:pos="1440"/>
        </w:tabs>
        <w:ind w:left="1440"/>
        <w:rPr>
          <w:rFonts w:ascii="Times New Roman" w:hAnsi="Times New Roman"/>
        </w:rPr>
      </w:pPr>
      <w:r>
        <w:rPr>
          <w:rFonts w:ascii="Times New Roman" w:hAnsi="Times New Roman"/>
        </w:rPr>
        <w:t xml:space="preserve">SSA does not provide payments or gifts to the respondents. </w:t>
      </w:r>
    </w:p>
    <w:p w:rsidR="002E581E" w:rsidP="00B83C71" w:rsidRDefault="002E581E" w14:paraId="3D6A8B61" w14:textId="77777777">
      <w:pPr>
        <w:tabs>
          <w:tab w:val="num" w:pos="1440"/>
        </w:tabs>
        <w:ind w:left="1440"/>
        <w:rPr>
          <w:rFonts w:ascii="Times New Roman" w:hAnsi="Times New Roman"/>
        </w:rPr>
      </w:pPr>
    </w:p>
    <w:p w:rsidR="002E581E" w:rsidP="00B83C71" w:rsidRDefault="002E581E" w14:paraId="3B71EC45" w14:textId="77777777">
      <w:pPr>
        <w:numPr>
          <w:ilvl w:val="0"/>
          <w:numId w:val="7"/>
        </w:numPr>
        <w:tabs>
          <w:tab w:val="clear" w:pos="720"/>
          <w:tab w:val="num" w:pos="1440"/>
        </w:tabs>
        <w:ind w:left="1440"/>
        <w:rPr>
          <w:rFonts w:ascii="Times New Roman" w:hAnsi="Times New Roman"/>
          <w:b/>
        </w:rPr>
      </w:pPr>
      <w:r>
        <w:rPr>
          <w:rFonts w:ascii="Times New Roman" w:hAnsi="Times New Roman"/>
          <w:b/>
        </w:rPr>
        <w:t>Assurances of Confidentiality</w:t>
      </w:r>
    </w:p>
    <w:p w:rsidR="002E581E" w:rsidP="00B83C71" w:rsidRDefault="002E581E" w14:paraId="1C81D95A" w14:textId="77777777">
      <w:pPr>
        <w:tabs>
          <w:tab w:val="num" w:pos="1440"/>
        </w:tabs>
        <w:ind w:left="1440"/>
        <w:rPr>
          <w:rFonts w:ascii="Times New Roman" w:hAnsi="Times New Roman"/>
          <w:color w:val="0000FF"/>
        </w:rPr>
      </w:pPr>
      <w:r>
        <w:rPr>
          <w:rFonts w:ascii="Times New Roman" w:hAnsi="Times New Roman"/>
        </w:rPr>
        <w:t xml:space="preserve">SSA protects and holds confidential the information it collects in accordance with </w:t>
      </w:r>
      <w:r w:rsidRPr="00BA2514">
        <w:rPr>
          <w:rFonts w:ascii="Times New Roman" w:hAnsi="Times New Roman"/>
          <w:i/>
        </w:rPr>
        <w:t>42 U.S.C. 1306, 20 CFR 401</w:t>
      </w:r>
      <w:r>
        <w:rPr>
          <w:rFonts w:ascii="Times New Roman" w:hAnsi="Times New Roman"/>
        </w:rPr>
        <w:t xml:space="preserve"> and 4</w:t>
      </w:r>
      <w:r w:rsidRPr="00BA2514">
        <w:rPr>
          <w:rFonts w:ascii="Times New Roman" w:hAnsi="Times New Roman"/>
          <w:i/>
        </w:rPr>
        <w:t>02, 5 U.S.C. 552</w:t>
      </w:r>
      <w:r>
        <w:rPr>
          <w:rFonts w:ascii="Times New Roman" w:hAnsi="Times New Roman"/>
        </w:rPr>
        <w:t xml:space="preserve"> (Freedom of Information Act),</w:t>
      </w:r>
      <w:r w:rsidRPr="00BA2514">
        <w:rPr>
          <w:rFonts w:ascii="Times New Roman" w:hAnsi="Times New Roman"/>
          <w:i/>
        </w:rPr>
        <w:t xml:space="preserve"> 5 U.S.C. 552a</w:t>
      </w:r>
      <w:r>
        <w:rPr>
          <w:rFonts w:ascii="Times New Roman" w:hAnsi="Times New Roman"/>
        </w:rPr>
        <w:t xml:space="preserve"> (Privacy Act of 1974), and OMB Circular No. A-130</w:t>
      </w:r>
      <w:r>
        <w:rPr>
          <w:rFonts w:ascii="Times New Roman" w:hAnsi="Times New Roman"/>
          <w:color w:val="0000FF"/>
        </w:rPr>
        <w:t>.</w:t>
      </w:r>
    </w:p>
    <w:p w:rsidR="002E581E" w:rsidP="00B83C71" w:rsidRDefault="002E581E" w14:paraId="3C7C13B5" w14:textId="3FC81B62">
      <w:pPr>
        <w:pStyle w:val="Header"/>
        <w:tabs>
          <w:tab w:val="clear" w:pos="4320"/>
          <w:tab w:val="clear" w:pos="8640"/>
          <w:tab w:val="num" w:pos="1440"/>
        </w:tabs>
        <w:ind w:left="1440"/>
        <w:rPr>
          <w:rFonts w:ascii="Times New Roman" w:hAnsi="Times New Roman"/>
        </w:rPr>
      </w:pPr>
    </w:p>
    <w:p w:rsidR="001B5E68" w:rsidP="00B83C71" w:rsidRDefault="001B5E68" w14:paraId="7ACF5704" w14:textId="77777777">
      <w:pPr>
        <w:pStyle w:val="Header"/>
        <w:tabs>
          <w:tab w:val="clear" w:pos="4320"/>
          <w:tab w:val="clear" w:pos="8640"/>
          <w:tab w:val="num" w:pos="1440"/>
        </w:tabs>
        <w:ind w:left="1440"/>
        <w:rPr>
          <w:rFonts w:ascii="Times New Roman" w:hAnsi="Times New Roman"/>
        </w:rPr>
      </w:pPr>
    </w:p>
    <w:p w:rsidR="002E581E" w:rsidP="00B83C71" w:rsidRDefault="002E581E" w14:paraId="7F0CE190" w14:textId="77777777">
      <w:pPr>
        <w:numPr>
          <w:ilvl w:val="0"/>
          <w:numId w:val="7"/>
        </w:numPr>
        <w:tabs>
          <w:tab w:val="clear" w:pos="720"/>
          <w:tab w:val="num" w:pos="1440"/>
        </w:tabs>
        <w:ind w:left="1440"/>
        <w:rPr>
          <w:rFonts w:ascii="Times New Roman" w:hAnsi="Times New Roman"/>
          <w:b/>
        </w:rPr>
      </w:pPr>
      <w:r>
        <w:rPr>
          <w:rFonts w:ascii="Times New Roman" w:hAnsi="Times New Roman"/>
          <w:b/>
        </w:rPr>
        <w:t>Justification for Sensitive Questions</w:t>
      </w:r>
    </w:p>
    <w:p w:rsidR="002A15A2" w:rsidP="001B5E68" w:rsidRDefault="002E581E" w14:paraId="3BBC7CDF" w14:textId="59018EBF">
      <w:pPr>
        <w:tabs>
          <w:tab w:val="num" w:pos="1440"/>
        </w:tabs>
        <w:ind w:left="1440"/>
        <w:rPr>
          <w:rFonts w:ascii="Times New Roman" w:hAnsi="Times New Roman"/>
        </w:rPr>
      </w:pPr>
      <w:r>
        <w:rPr>
          <w:rFonts w:ascii="Times New Roman" w:hAnsi="Times New Roman"/>
        </w:rPr>
        <w:t>The information collection does not contain any q</w:t>
      </w:r>
      <w:r w:rsidR="004A4837">
        <w:rPr>
          <w:rFonts w:ascii="Times New Roman" w:hAnsi="Times New Roman"/>
        </w:rPr>
        <w:t>uestions of a sensitive nature.</w:t>
      </w:r>
    </w:p>
    <w:p w:rsidR="00B22993" w:rsidP="004A4837" w:rsidRDefault="00B22993" w14:paraId="15D9FD1E" w14:textId="77777777">
      <w:pPr>
        <w:ind w:left="720"/>
        <w:rPr>
          <w:rFonts w:ascii="Times New Roman" w:hAnsi="Times New Roman"/>
        </w:rPr>
      </w:pPr>
    </w:p>
    <w:p w:rsidRPr="005B2EFB" w:rsidR="00041A38" w:rsidP="00B83C71" w:rsidRDefault="002E581E" w14:paraId="490F5113" w14:textId="77777777">
      <w:pPr>
        <w:numPr>
          <w:ilvl w:val="0"/>
          <w:numId w:val="7"/>
        </w:numPr>
        <w:tabs>
          <w:tab w:val="clear" w:pos="720"/>
          <w:tab w:val="num" w:pos="1440"/>
        </w:tabs>
        <w:ind w:left="1440"/>
        <w:rPr>
          <w:rFonts w:ascii="Times New Roman" w:hAnsi="Times New Roman"/>
        </w:rPr>
      </w:pPr>
      <w:r>
        <w:rPr>
          <w:rFonts w:ascii="Times New Roman" w:hAnsi="Times New Roman"/>
          <w:b/>
        </w:rPr>
        <w:lastRenderedPageBreak/>
        <w:t>Estimates of Public Reporting Burden</w:t>
      </w:r>
    </w:p>
    <w:tbl>
      <w:tblPr>
        <w:tblStyle w:val="TableGrid1"/>
        <w:tblpPr w:leftFromText="180" w:rightFromText="180" w:vertAnchor="text" w:horzAnchor="margin" w:tblpX="-815" w:tblpY="389"/>
        <w:tblW w:w="11340" w:type="dxa"/>
        <w:tblLayout w:type="fixed"/>
        <w:tblLook w:val="04A0" w:firstRow="1" w:lastRow="0" w:firstColumn="1" w:lastColumn="0" w:noHBand="0" w:noVBand="1"/>
      </w:tblPr>
      <w:tblGrid>
        <w:gridCol w:w="1525"/>
        <w:gridCol w:w="1530"/>
        <w:gridCol w:w="1350"/>
        <w:gridCol w:w="1260"/>
        <w:gridCol w:w="1260"/>
        <w:gridCol w:w="1440"/>
        <w:gridCol w:w="1260"/>
        <w:gridCol w:w="1715"/>
      </w:tblGrid>
      <w:tr w:rsidRPr="00C04934" w:rsidR="00FC05C4" w:rsidTr="001B5E68" w14:paraId="6BB08A33" w14:textId="77777777">
        <w:tc>
          <w:tcPr>
            <w:tcW w:w="1525" w:type="dxa"/>
          </w:tcPr>
          <w:p w:rsidRPr="001B5E68" w:rsidR="00FC05C4" w:rsidP="001B5E68" w:rsidRDefault="00FC05C4" w14:paraId="6BD1A78C"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Modality of Completion</w:t>
            </w:r>
          </w:p>
        </w:tc>
        <w:tc>
          <w:tcPr>
            <w:tcW w:w="1530" w:type="dxa"/>
          </w:tcPr>
          <w:p w:rsidRPr="001B5E68" w:rsidR="00FC05C4" w:rsidP="001B5E68" w:rsidRDefault="00FC05C4" w14:paraId="6515A024"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Number of Respondents</w:t>
            </w:r>
          </w:p>
        </w:tc>
        <w:tc>
          <w:tcPr>
            <w:tcW w:w="1350" w:type="dxa"/>
          </w:tcPr>
          <w:p w:rsidRPr="001B5E68" w:rsidR="00FC05C4" w:rsidP="001B5E68" w:rsidRDefault="00FC05C4" w14:paraId="09AD6FB4"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Frequency of Response</w:t>
            </w:r>
          </w:p>
        </w:tc>
        <w:tc>
          <w:tcPr>
            <w:tcW w:w="1260" w:type="dxa"/>
          </w:tcPr>
          <w:p w:rsidRPr="001B5E68" w:rsidR="00FC05C4" w:rsidP="001B5E68" w:rsidRDefault="00FC05C4" w14:paraId="5DA31213"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Average Burden per Response (minutes)</w:t>
            </w:r>
          </w:p>
        </w:tc>
        <w:tc>
          <w:tcPr>
            <w:tcW w:w="1260" w:type="dxa"/>
          </w:tcPr>
          <w:p w:rsidRPr="001B5E68" w:rsidR="00FC05C4" w:rsidP="001B5E68" w:rsidRDefault="00FC05C4" w14:paraId="53F939E5"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Estimated Total Annual Burden (hours)</w:t>
            </w:r>
          </w:p>
        </w:tc>
        <w:tc>
          <w:tcPr>
            <w:tcW w:w="1440" w:type="dxa"/>
          </w:tcPr>
          <w:p w:rsidRPr="001B5E68" w:rsidR="00FC05C4" w:rsidP="001B5E68" w:rsidRDefault="00FC05C4" w14:paraId="1B2EDB9D" w14:textId="77777777">
            <w:pPr>
              <w:widowControl/>
              <w:tabs>
                <w:tab w:val="left" w:pos="1350"/>
              </w:tabs>
              <w:suppressAutoHyphens w:val="0"/>
              <w:autoSpaceDE w:val="0"/>
              <w:autoSpaceDN w:val="0"/>
              <w:adjustRightInd w:val="0"/>
              <w:rPr>
                <w:rFonts w:ascii="Times New Roman" w:hAnsi="Times New Roman"/>
              </w:rPr>
            </w:pPr>
            <w:r w:rsidRPr="001B5E68">
              <w:rPr>
                <w:rFonts w:ascii="Times New Roman" w:hAnsi="Times New Roman"/>
                <w:b/>
              </w:rPr>
              <w:t>Average Theoretical Hourly Cost Amount (dollars)*</w:t>
            </w:r>
          </w:p>
        </w:tc>
        <w:tc>
          <w:tcPr>
            <w:tcW w:w="1260" w:type="dxa"/>
          </w:tcPr>
          <w:p w:rsidRPr="001B5E68" w:rsidR="00FC05C4" w:rsidP="001B5E68" w:rsidRDefault="00FC05C4" w14:paraId="6FABCC35" w14:textId="77777777">
            <w:pPr>
              <w:widowControl/>
              <w:suppressAutoHyphens w:val="0"/>
              <w:autoSpaceDE w:val="0"/>
              <w:autoSpaceDN w:val="0"/>
              <w:adjustRightInd w:val="0"/>
              <w:rPr>
                <w:rFonts w:ascii="Times New Roman" w:hAnsi="Times New Roman"/>
                <w:b/>
                <w:lang w:eastAsia="en-US"/>
              </w:rPr>
            </w:pPr>
            <w:r w:rsidRPr="001B5E68">
              <w:rPr>
                <w:rFonts w:ascii="Times New Roman" w:hAnsi="Times New Roman"/>
                <w:b/>
                <w:lang w:eastAsia="en-US"/>
              </w:rPr>
              <w:t xml:space="preserve">Average Wait Time in Field Office </w:t>
            </w:r>
          </w:p>
          <w:p w:rsidRPr="001B5E68" w:rsidR="00FC05C4" w:rsidP="001B5E68" w:rsidRDefault="00FC05C4" w14:paraId="2CC5F39C" w14:textId="2FCE28C8">
            <w:pPr>
              <w:widowControl/>
              <w:tabs>
                <w:tab w:val="left" w:pos="1350"/>
              </w:tabs>
              <w:suppressAutoHyphens w:val="0"/>
              <w:autoSpaceDE w:val="0"/>
              <w:autoSpaceDN w:val="0"/>
              <w:adjustRightInd w:val="0"/>
              <w:rPr>
                <w:rFonts w:ascii="Times New Roman" w:hAnsi="Times New Roman"/>
                <w:b/>
              </w:rPr>
            </w:pPr>
            <w:r w:rsidRPr="001B5E68">
              <w:rPr>
                <w:rFonts w:ascii="Times New Roman" w:hAnsi="Times New Roman"/>
                <w:b/>
                <w:lang w:eastAsia="en-US"/>
              </w:rPr>
              <w:t>(minutes) **</w:t>
            </w:r>
          </w:p>
        </w:tc>
        <w:tc>
          <w:tcPr>
            <w:tcW w:w="1715" w:type="dxa"/>
          </w:tcPr>
          <w:p w:rsidRPr="001B5E68" w:rsidR="00FC05C4" w:rsidP="001B5E68" w:rsidRDefault="00FC05C4" w14:paraId="411F5FF1" w14:textId="0C0C5B87">
            <w:pPr>
              <w:widowControl/>
              <w:suppressAutoHyphens w:val="0"/>
              <w:autoSpaceDE w:val="0"/>
              <w:autoSpaceDN w:val="0"/>
              <w:adjustRightInd w:val="0"/>
              <w:rPr>
                <w:rFonts w:ascii="Times New Roman" w:hAnsi="Times New Roman"/>
                <w:b/>
                <w:lang w:eastAsia="en-US"/>
              </w:rPr>
            </w:pPr>
            <w:r w:rsidRPr="001B5E68">
              <w:rPr>
                <w:rFonts w:ascii="Times New Roman" w:hAnsi="Times New Roman"/>
                <w:b/>
              </w:rPr>
              <w:t>Total Annual Opportunity Cost (dollars)***</w:t>
            </w:r>
          </w:p>
        </w:tc>
      </w:tr>
      <w:tr w:rsidRPr="00C04934" w:rsidR="00FC05C4" w:rsidTr="001B5E68" w14:paraId="318F6CE5" w14:textId="77777777">
        <w:tc>
          <w:tcPr>
            <w:tcW w:w="1525"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6EB2A4B6" w14:textId="77777777">
            <w:pPr>
              <w:rPr>
                <w:rFonts w:ascii="Times New Roman" w:hAnsi="Times New Roman"/>
              </w:rPr>
            </w:pPr>
            <w:r w:rsidRPr="001B5E68">
              <w:rPr>
                <w:rFonts w:ascii="Times New Roman" w:hAnsi="Times New Roman"/>
              </w:rPr>
              <w:t>SSA-L2765</w:t>
            </w:r>
          </w:p>
        </w:tc>
        <w:tc>
          <w:tcPr>
            <w:tcW w:w="153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5665C065" w14:textId="77777777">
            <w:pPr>
              <w:jc w:val="right"/>
              <w:rPr>
                <w:rFonts w:ascii="Times New Roman" w:hAnsi="Times New Roman"/>
              </w:rPr>
            </w:pPr>
            <w:r w:rsidRPr="001B5E68">
              <w:rPr>
                <w:rFonts w:ascii="Times New Roman" w:hAnsi="Times New Roman"/>
              </w:rPr>
              <w:t xml:space="preserve">    12,321</w:t>
            </w:r>
          </w:p>
        </w:tc>
        <w:tc>
          <w:tcPr>
            <w:tcW w:w="1350" w:type="dxa"/>
            <w:tcBorders>
              <w:top w:val="single" w:color="000000" w:sz="4" w:space="0"/>
              <w:left w:val="single" w:color="000000" w:sz="4" w:space="0"/>
              <w:bottom w:val="single" w:color="000000" w:sz="4" w:space="0"/>
              <w:right w:val="single" w:color="000000" w:sz="4" w:space="0"/>
            </w:tcBorders>
            <w:vAlign w:val="bottom"/>
          </w:tcPr>
          <w:p w:rsidRPr="001B5E68" w:rsidR="00FC05C4" w:rsidP="001B5E68" w:rsidRDefault="00FC05C4" w14:paraId="1892BA49" w14:textId="77777777">
            <w:pPr>
              <w:tabs>
                <w:tab w:val="left" w:pos="241"/>
              </w:tabs>
              <w:snapToGrid w:val="0"/>
              <w:ind w:left="-104" w:firstLine="104"/>
              <w:jc w:val="right"/>
              <w:rPr>
                <w:rFonts w:ascii="Times New Roman" w:hAnsi="Times New Roman"/>
              </w:rPr>
            </w:pPr>
            <w:r w:rsidRPr="001B5E68">
              <w:rPr>
                <w:rFonts w:ascii="Times New Roman" w:hAnsi="Times New Roman"/>
              </w:rPr>
              <w:t>1</w:t>
            </w:r>
          </w:p>
        </w:tc>
        <w:tc>
          <w:tcPr>
            <w:tcW w:w="126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500142F5" w14:textId="77777777">
            <w:pPr>
              <w:jc w:val="right"/>
              <w:rPr>
                <w:rFonts w:ascii="Times New Roman" w:hAnsi="Times New Roman"/>
              </w:rPr>
            </w:pPr>
            <w:r w:rsidRPr="001B5E68">
              <w:rPr>
                <w:rFonts w:ascii="Times New Roman" w:hAnsi="Times New Roman"/>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1B5E68" w:rsidR="00FC05C4" w:rsidP="001B5E68" w:rsidRDefault="00FC05C4" w14:paraId="5B7292EF" w14:textId="77777777">
            <w:pPr>
              <w:jc w:val="right"/>
              <w:rPr>
                <w:rFonts w:ascii="Times New Roman" w:hAnsi="Times New Roman"/>
              </w:rPr>
            </w:pPr>
            <w:r w:rsidRPr="001B5E68">
              <w:rPr>
                <w:rFonts w:ascii="Times New Roman" w:hAnsi="Times New Roman"/>
              </w:rPr>
              <w:t xml:space="preserve">  2,054</w:t>
            </w:r>
          </w:p>
        </w:tc>
        <w:tc>
          <w:tcPr>
            <w:tcW w:w="1440" w:type="dxa"/>
            <w:tcBorders>
              <w:top w:val="single" w:color="000000" w:sz="4" w:space="0"/>
              <w:left w:val="single" w:color="000000" w:sz="4" w:space="0"/>
              <w:bottom w:val="single" w:color="000000" w:sz="4" w:space="0"/>
              <w:right w:val="single" w:color="000000" w:sz="4" w:space="0"/>
            </w:tcBorders>
          </w:tcPr>
          <w:p w:rsidRPr="001B5E68" w:rsidR="00FC05C4" w:rsidP="001B5E68" w:rsidRDefault="001B5E68" w14:paraId="557BC42C" w14:textId="71D14A98">
            <w:pPr>
              <w:snapToGrid w:val="0"/>
              <w:jc w:val="right"/>
              <w:rPr>
                <w:rFonts w:ascii="Times New Roman" w:hAnsi="Times New Roman"/>
              </w:rPr>
            </w:pPr>
            <w:r>
              <w:rPr>
                <w:rFonts w:ascii="Times New Roman" w:hAnsi="Times New Roman"/>
              </w:rPr>
              <w:t>$25.72</w:t>
            </w:r>
            <w:r w:rsidRPr="001B5E68" w:rsidR="00FC05C4">
              <w:rPr>
                <w:rFonts w:ascii="Times New Roman" w:hAnsi="Times New Roman"/>
              </w:rPr>
              <w:t>*</w:t>
            </w:r>
          </w:p>
        </w:tc>
        <w:tc>
          <w:tcPr>
            <w:tcW w:w="1260" w:type="dxa"/>
          </w:tcPr>
          <w:p w:rsidRPr="001B5E68" w:rsidR="00FC05C4" w:rsidP="001B5E68" w:rsidRDefault="00FC05C4" w14:paraId="0821B4AA" w14:textId="2CFE35EA">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lang w:eastAsia="en-US"/>
              </w:rPr>
              <w:t>24**</w:t>
            </w:r>
          </w:p>
        </w:tc>
        <w:tc>
          <w:tcPr>
            <w:tcW w:w="1715" w:type="dxa"/>
          </w:tcPr>
          <w:p w:rsidRPr="001B5E68" w:rsidR="00FC05C4" w:rsidP="001B5E68" w:rsidRDefault="00FC05C4" w14:paraId="101C87B9" w14:textId="3802C6EC">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rPr>
              <w:t>$</w:t>
            </w:r>
            <w:r w:rsidR="001B5E68">
              <w:rPr>
                <w:rFonts w:ascii="Times New Roman" w:hAnsi="Times New Roman"/>
              </w:rPr>
              <w:t>179,577</w:t>
            </w:r>
            <w:r w:rsidRPr="001B5E68">
              <w:rPr>
                <w:rFonts w:ascii="Times New Roman" w:hAnsi="Times New Roman"/>
              </w:rPr>
              <w:t>***</w:t>
            </w:r>
          </w:p>
        </w:tc>
      </w:tr>
      <w:tr w:rsidRPr="00C04934" w:rsidR="00FC05C4" w:rsidTr="001B5E68" w14:paraId="435DA8AB" w14:textId="77777777">
        <w:tc>
          <w:tcPr>
            <w:tcW w:w="1525"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665158DE" w14:textId="77777777">
            <w:pPr>
              <w:rPr>
                <w:rFonts w:ascii="Times New Roman" w:hAnsi="Times New Roman"/>
              </w:rPr>
            </w:pPr>
            <w:r w:rsidRPr="001B5E68">
              <w:rPr>
                <w:rFonts w:ascii="Times New Roman" w:hAnsi="Times New Roman"/>
              </w:rPr>
              <w:t>SSA-L3365</w:t>
            </w:r>
          </w:p>
        </w:tc>
        <w:tc>
          <w:tcPr>
            <w:tcW w:w="153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59CB2805" w14:textId="77777777">
            <w:pPr>
              <w:jc w:val="right"/>
              <w:rPr>
                <w:rFonts w:ascii="Times New Roman" w:hAnsi="Times New Roman"/>
              </w:rPr>
            </w:pPr>
            <w:r w:rsidRPr="001B5E68">
              <w:rPr>
                <w:rFonts w:ascii="Times New Roman" w:hAnsi="Times New Roman"/>
              </w:rPr>
              <w:t>179,749</w:t>
            </w:r>
          </w:p>
        </w:tc>
        <w:tc>
          <w:tcPr>
            <w:tcW w:w="1350" w:type="dxa"/>
            <w:tcBorders>
              <w:top w:val="single" w:color="000000" w:sz="4" w:space="0"/>
              <w:left w:val="single" w:color="000000" w:sz="4" w:space="0"/>
              <w:bottom w:val="single" w:color="000000" w:sz="4" w:space="0"/>
              <w:right w:val="single" w:color="000000" w:sz="4" w:space="0"/>
            </w:tcBorders>
            <w:vAlign w:val="bottom"/>
          </w:tcPr>
          <w:p w:rsidRPr="001B5E68" w:rsidR="00FC05C4" w:rsidP="001B5E68" w:rsidRDefault="00FC05C4" w14:paraId="61CB2CD1" w14:textId="77777777">
            <w:pPr>
              <w:tabs>
                <w:tab w:val="left" w:pos="241"/>
              </w:tabs>
              <w:snapToGrid w:val="0"/>
              <w:ind w:left="-104" w:firstLine="104"/>
              <w:jc w:val="right"/>
              <w:rPr>
                <w:rFonts w:ascii="Times New Roman" w:hAnsi="Times New Roman"/>
              </w:rPr>
            </w:pPr>
            <w:r w:rsidRPr="001B5E68">
              <w:rPr>
                <w:rFonts w:ascii="Times New Roman" w:hAnsi="Times New Roman"/>
              </w:rPr>
              <w:t>1</w:t>
            </w:r>
          </w:p>
        </w:tc>
        <w:tc>
          <w:tcPr>
            <w:tcW w:w="126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4A83486F" w14:textId="77777777">
            <w:pPr>
              <w:jc w:val="right"/>
              <w:rPr>
                <w:rFonts w:ascii="Times New Roman" w:hAnsi="Times New Roman"/>
              </w:rPr>
            </w:pPr>
            <w:r w:rsidRPr="001B5E68">
              <w:rPr>
                <w:rFonts w:ascii="Times New Roman" w:hAnsi="Times New Roman"/>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1B5E68" w:rsidR="00FC05C4" w:rsidP="001B5E68" w:rsidRDefault="00FC05C4" w14:paraId="297EA37E" w14:textId="77777777">
            <w:pPr>
              <w:jc w:val="right"/>
              <w:rPr>
                <w:rFonts w:ascii="Times New Roman" w:hAnsi="Times New Roman"/>
              </w:rPr>
            </w:pPr>
            <w:r w:rsidRPr="001B5E68">
              <w:rPr>
                <w:rFonts w:ascii="Times New Roman" w:hAnsi="Times New Roman"/>
              </w:rPr>
              <w:t>29,958</w:t>
            </w:r>
          </w:p>
        </w:tc>
        <w:tc>
          <w:tcPr>
            <w:tcW w:w="1440" w:type="dxa"/>
            <w:tcBorders>
              <w:top w:val="single" w:color="000000" w:sz="4" w:space="0"/>
              <w:left w:val="single" w:color="000000" w:sz="4" w:space="0"/>
              <w:bottom w:val="single" w:color="000000" w:sz="4" w:space="0"/>
              <w:right w:val="single" w:color="000000" w:sz="4" w:space="0"/>
            </w:tcBorders>
          </w:tcPr>
          <w:p w:rsidRPr="001B5E68" w:rsidR="00FC05C4" w:rsidP="001B5E68" w:rsidRDefault="00FC05C4" w14:paraId="7A52D217" w14:textId="7EEC9EE0">
            <w:pPr>
              <w:snapToGrid w:val="0"/>
              <w:jc w:val="right"/>
              <w:rPr>
                <w:rFonts w:ascii="Times New Roman" w:hAnsi="Times New Roman"/>
              </w:rPr>
            </w:pPr>
            <w:r w:rsidRPr="001B5E68">
              <w:rPr>
                <w:rFonts w:ascii="Times New Roman" w:hAnsi="Times New Roman"/>
              </w:rPr>
              <w:t>$</w:t>
            </w:r>
            <w:r w:rsidR="001B5E68">
              <w:rPr>
                <w:rFonts w:ascii="Times New Roman" w:hAnsi="Times New Roman"/>
              </w:rPr>
              <w:t>25.72</w:t>
            </w:r>
            <w:r w:rsidRPr="001B5E68">
              <w:rPr>
                <w:rFonts w:ascii="Times New Roman" w:hAnsi="Times New Roman"/>
              </w:rPr>
              <w:t>*</w:t>
            </w:r>
          </w:p>
        </w:tc>
        <w:tc>
          <w:tcPr>
            <w:tcW w:w="1260" w:type="dxa"/>
          </w:tcPr>
          <w:p w:rsidRPr="001B5E68" w:rsidR="00FC05C4" w:rsidP="001B5E68" w:rsidRDefault="00FC05C4" w14:paraId="5652BAD5" w14:textId="5658A5F1">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lang w:eastAsia="en-US"/>
              </w:rPr>
              <w:t>24**</w:t>
            </w:r>
          </w:p>
        </w:tc>
        <w:tc>
          <w:tcPr>
            <w:tcW w:w="1715" w:type="dxa"/>
          </w:tcPr>
          <w:p w:rsidRPr="001B5E68" w:rsidR="00FC05C4" w:rsidP="001B5E68" w:rsidRDefault="00FC05C4" w14:paraId="3ED66E99" w14:textId="57BF85B4">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rPr>
              <w:t>$</w:t>
            </w:r>
            <w:r w:rsidR="001B5E68">
              <w:rPr>
                <w:rFonts w:ascii="Times New Roman" w:hAnsi="Times New Roman"/>
              </w:rPr>
              <w:t>2,619,788</w:t>
            </w:r>
            <w:r w:rsidRPr="001B5E68">
              <w:rPr>
                <w:rFonts w:ascii="Times New Roman" w:hAnsi="Times New Roman"/>
              </w:rPr>
              <w:t>***</w:t>
            </w:r>
          </w:p>
        </w:tc>
      </w:tr>
      <w:tr w:rsidRPr="00C04934" w:rsidR="00FC05C4" w:rsidTr="001B5E68" w14:paraId="324A94E7" w14:textId="77777777">
        <w:tc>
          <w:tcPr>
            <w:tcW w:w="1525"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7B1C6DBA" w14:textId="77777777">
            <w:pPr>
              <w:rPr>
                <w:rFonts w:ascii="Times New Roman" w:hAnsi="Times New Roman"/>
              </w:rPr>
            </w:pPr>
            <w:r w:rsidRPr="001B5E68">
              <w:rPr>
                <w:rFonts w:ascii="Times New Roman" w:hAnsi="Times New Roman"/>
              </w:rPr>
              <w:t>SSA-L4002</w:t>
            </w:r>
          </w:p>
        </w:tc>
        <w:tc>
          <w:tcPr>
            <w:tcW w:w="153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0CAA6EF6" w14:textId="77777777">
            <w:pPr>
              <w:jc w:val="right"/>
              <w:rPr>
                <w:rFonts w:ascii="Times New Roman" w:hAnsi="Times New Roman"/>
              </w:rPr>
            </w:pPr>
            <w:r w:rsidRPr="001B5E68">
              <w:rPr>
                <w:rFonts w:ascii="Times New Roman" w:hAnsi="Times New Roman"/>
              </w:rPr>
              <w:t>121,679</w:t>
            </w:r>
          </w:p>
        </w:tc>
        <w:tc>
          <w:tcPr>
            <w:tcW w:w="1350" w:type="dxa"/>
            <w:tcBorders>
              <w:top w:val="single" w:color="000000" w:sz="4" w:space="0"/>
              <w:left w:val="single" w:color="000000" w:sz="4" w:space="0"/>
              <w:bottom w:val="single" w:color="000000" w:sz="4" w:space="0"/>
              <w:right w:val="single" w:color="000000" w:sz="4" w:space="0"/>
            </w:tcBorders>
            <w:vAlign w:val="bottom"/>
          </w:tcPr>
          <w:p w:rsidRPr="001B5E68" w:rsidR="00FC05C4" w:rsidP="001B5E68" w:rsidRDefault="00FC05C4" w14:paraId="016F868C" w14:textId="77777777">
            <w:pPr>
              <w:tabs>
                <w:tab w:val="left" w:pos="241"/>
              </w:tabs>
              <w:snapToGrid w:val="0"/>
              <w:ind w:left="-104" w:firstLine="104"/>
              <w:jc w:val="right"/>
              <w:rPr>
                <w:rFonts w:ascii="Times New Roman" w:hAnsi="Times New Roman"/>
              </w:rPr>
            </w:pPr>
            <w:r w:rsidRPr="001B5E68">
              <w:rPr>
                <w:rFonts w:ascii="Times New Roman" w:hAnsi="Times New Roman"/>
              </w:rPr>
              <w:t>1</w:t>
            </w:r>
          </w:p>
        </w:tc>
        <w:tc>
          <w:tcPr>
            <w:tcW w:w="126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2E895EA9" w14:textId="77777777">
            <w:pPr>
              <w:jc w:val="right"/>
              <w:rPr>
                <w:rFonts w:ascii="Times New Roman" w:hAnsi="Times New Roman"/>
              </w:rPr>
            </w:pPr>
            <w:r w:rsidRPr="001B5E68">
              <w:rPr>
                <w:rFonts w:ascii="Times New Roman" w:hAnsi="Times New Roman"/>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1B5E68" w:rsidR="00FC05C4" w:rsidP="001B5E68" w:rsidRDefault="00FC05C4" w14:paraId="67013CE7" w14:textId="77777777">
            <w:pPr>
              <w:jc w:val="right"/>
              <w:rPr>
                <w:rFonts w:ascii="Times New Roman" w:hAnsi="Times New Roman"/>
              </w:rPr>
            </w:pPr>
            <w:r w:rsidRPr="001B5E68">
              <w:rPr>
                <w:rFonts w:ascii="Times New Roman" w:hAnsi="Times New Roman"/>
              </w:rPr>
              <w:t>20,280</w:t>
            </w:r>
          </w:p>
        </w:tc>
        <w:tc>
          <w:tcPr>
            <w:tcW w:w="1440" w:type="dxa"/>
            <w:tcBorders>
              <w:top w:val="single" w:color="000000" w:sz="4" w:space="0"/>
              <w:left w:val="single" w:color="000000" w:sz="4" w:space="0"/>
              <w:bottom w:val="single" w:color="000000" w:sz="4" w:space="0"/>
              <w:right w:val="single" w:color="000000" w:sz="4" w:space="0"/>
            </w:tcBorders>
          </w:tcPr>
          <w:p w:rsidRPr="001B5E68" w:rsidR="00FC05C4" w:rsidP="001B5E68" w:rsidRDefault="00FC05C4" w14:paraId="358A6883" w14:textId="1D66C403">
            <w:pPr>
              <w:jc w:val="right"/>
              <w:rPr>
                <w:rFonts w:ascii="Times New Roman" w:hAnsi="Times New Roman"/>
              </w:rPr>
            </w:pPr>
            <w:r w:rsidRPr="001B5E68">
              <w:rPr>
                <w:rFonts w:ascii="Times New Roman" w:hAnsi="Times New Roman"/>
              </w:rPr>
              <w:t>$</w:t>
            </w:r>
            <w:r w:rsidR="001B5E68">
              <w:rPr>
                <w:rFonts w:ascii="Times New Roman" w:hAnsi="Times New Roman"/>
              </w:rPr>
              <w:t>25.72</w:t>
            </w:r>
            <w:r w:rsidRPr="001B5E68">
              <w:rPr>
                <w:rFonts w:ascii="Times New Roman" w:hAnsi="Times New Roman"/>
              </w:rPr>
              <w:t>*</w:t>
            </w:r>
          </w:p>
        </w:tc>
        <w:tc>
          <w:tcPr>
            <w:tcW w:w="1260" w:type="dxa"/>
          </w:tcPr>
          <w:p w:rsidRPr="001B5E68" w:rsidR="00FC05C4" w:rsidP="001B5E68" w:rsidRDefault="00FC05C4" w14:paraId="19D82BAE" w14:textId="1844FE26">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lang w:eastAsia="en-US"/>
              </w:rPr>
              <w:t>24**</w:t>
            </w:r>
          </w:p>
        </w:tc>
        <w:tc>
          <w:tcPr>
            <w:tcW w:w="1715" w:type="dxa"/>
          </w:tcPr>
          <w:p w:rsidRPr="001B5E68" w:rsidR="00FC05C4" w:rsidP="001B5E68" w:rsidRDefault="00FC05C4" w14:paraId="15106DA2" w14:textId="58855571">
            <w:pPr>
              <w:widowControl/>
              <w:tabs>
                <w:tab w:val="left" w:pos="1350"/>
              </w:tabs>
              <w:suppressAutoHyphens w:val="0"/>
              <w:autoSpaceDE w:val="0"/>
              <w:autoSpaceDN w:val="0"/>
              <w:adjustRightInd w:val="0"/>
              <w:jc w:val="right"/>
              <w:rPr>
                <w:rFonts w:ascii="Times New Roman" w:hAnsi="Times New Roman"/>
                <w:lang w:eastAsia="en-US"/>
              </w:rPr>
            </w:pPr>
            <w:r w:rsidRPr="001B5E68">
              <w:rPr>
                <w:rFonts w:ascii="Times New Roman" w:hAnsi="Times New Roman"/>
              </w:rPr>
              <w:t>$</w:t>
            </w:r>
            <w:r w:rsidR="00981358">
              <w:rPr>
                <w:rFonts w:ascii="Times New Roman" w:hAnsi="Times New Roman"/>
              </w:rPr>
              <w:t>1,773,445</w:t>
            </w:r>
            <w:r w:rsidRPr="001B5E68">
              <w:rPr>
                <w:rFonts w:ascii="Times New Roman" w:hAnsi="Times New Roman"/>
              </w:rPr>
              <w:t>***</w:t>
            </w:r>
          </w:p>
        </w:tc>
      </w:tr>
      <w:tr w:rsidRPr="00C04934" w:rsidR="00FC05C4" w:rsidTr="001B5E68" w14:paraId="297C17C8" w14:textId="77777777">
        <w:tc>
          <w:tcPr>
            <w:tcW w:w="1525"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723F2C78" w14:textId="77777777">
            <w:pPr>
              <w:rPr>
                <w:rFonts w:ascii="Times New Roman" w:hAnsi="Times New Roman"/>
                <w:b/>
              </w:rPr>
            </w:pPr>
            <w:r w:rsidRPr="001B5E68">
              <w:rPr>
                <w:rFonts w:ascii="Times New Roman" w:hAnsi="Times New Roman"/>
                <w:b/>
              </w:rPr>
              <w:t>Totals</w:t>
            </w:r>
          </w:p>
        </w:tc>
        <w:tc>
          <w:tcPr>
            <w:tcW w:w="153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7C99ED87" w14:textId="77777777">
            <w:pPr>
              <w:ind w:left="-3" w:right="-3" w:hanging="90"/>
              <w:jc w:val="right"/>
              <w:rPr>
                <w:rFonts w:ascii="Times New Roman" w:hAnsi="Times New Roman"/>
                <w:b/>
                <w:bCs/>
              </w:rPr>
            </w:pPr>
            <w:r w:rsidRPr="001B5E68">
              <w:rPr>
                <w:rFonts w:ascii="Times New Roman" w:hAnsi="Times New Roman"/>
                <w:b/>
                <w:bCs/>
              </w:rPr>
              <w:t>313,749</w:t>
            </w:r>
          </w:p>
        </w:tc>
        <w:tc>
          <w:tcPr>
            <w:tcW w:w="1350" w:type="dxa"/>
            <w:tcBorders>
              <w:top w:val="single" w:color="000000" w:sz="4" w:space="0"/>
              <w:left w:val="single" w:color="000000" w:sz="4" w:space="0"/>
              <w:bottom w:val="single" w:color="000000" w:sz="4" w:space="0"/>
              <w:right w:val="single" w:color="000000" w:sz="4" w:space="0"/>
            </w:tcBorders>
          </w:tcPr>
          <w:p w:rsidRPr="001B5E68" w:rsidR="00FC05C4" w:rsidP="001B5E68" w:rsidRDefault="00FC05C4" w14:paraId="383A50A6" w14:textId="77777777">
            <w:pPr>
              <w:tabs>
                <w:tab w:val="left" w:pos="241"/>
              </w:tabs>
              <w:snapToGrid w:val="0"/>
              <w:ind w:left="-104" w:right="-3" w:firstLine="104"/>
              <w:jc w:val="right"/>
              <w:rPr>
                <w:rFonts w:ascii="Times New Roman" w:hAnsi="Times New Roman"/>
                <w:b/>
                <w:bCs/>
              </w:rPr>
            </w:pPr>
          </w:p>
        </w:tc>
        <w:tc>
          <w:tcPr>
            <w:tcW w:w="1260" w:type="dxa"/>
            <w:tcBorders>
              <w:top w:val="single" w:color="000000" w:sz="4" w:space="0"/>
              <w:left w:val="single" w:color="000000" w:sz="4" w:space="0"/>
              <w:bottom w:val="single" w:color="000000" w:sz="4" w:space="0"/>
            </w:tcBorders>
            <w:shd w:val="clear" w:color="auto" w:fill="auto"/>
          </w:tcPr>
          <w:p w:rsidRPr="001B5E68" w:rsidR="00FC05C4" w:rsidP="001B5E68" w:rsidRDefault="00FC05C4" w14:paraId="3034CCD8" w14:textId="77777777">
            <w:pPr>
              <w:snapToGrid w:val="0"/>
              <w:ind w:left="-3" w:right="-3" w:hanging="90"/>
              <w:jc w:val="right"/>
              <w:rPr>
                <w:rFonts w:ascii="Times New Roman" w:hAnsi="Times New Roman"/>
                <w:b/>
                <w:bCs/>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1B5E68" w:rsidR="00FC05C4" w:rsidP="001B5E68" w:rsidRDefault="00FC05C4" w14:paraId="74A33A74" w14:textId="77777777">
            <w:pPr>
              <w:jc w:val="right"/>
              <w:rPr>
                <w:rFonts w:ascii="Times New Roman" w:hAnsi="Times New Roman"/>
                <w:b/>
              </w:rPr>
            </w:pPr>
            <w:r w:rsidRPr="001B5E68">
              <w:rPr>
                <w:rFonts w:ascii="Times New Roman" w:hAnsi="Times New Roman"/>
                <w:b/>
              </w:rPr>
              <w:t>52,292</w:t>
            </w:r>
          </w:p>
        </w:tc>
        <w:tc>
          <w:tcPr>
            <w:tcW w:w="1440" w:type="dxa"/>
            <w:tcBorders>
              <w:top w:val="single" w:color="000000" w:sz="4" w:space="0"/>
              <w:left w:val="single" w:color="000000" w:sz="4" w:space="0"/>
              <w:bottom w:val="single" w:color="000000" w:sz="4" w:space="0"/>
              <w:right w:val="single" w:color="000000" w:sz="4" w:space="0"/>
            </w:tcBorders>
          </w:tcPr>
          <w:p w:rsidRPr="001B5E68" w:rsidR="00FC05C4" w:rsidP="001B5E68" w:rsidRDefault="00FC05C4" w14:paraId="350678FD" w14:textId="77777777">
            <w:pPr>
              <w:jc w:val="right"/>
              <w:rPr>
                <w:rFonts w:ascii="Times New Roman" w:hAnsi="Times New Roman"/>
                <w:b/>
              </w:rPr>
            </w:pPr>
          </w:p>
        </w:tc>
        <w:tc>
          <w:tcPr>
            <w:tcW w:w="1260" w:type="dxa"/>
          </w:tcPr>
          <w:p w:rsidRPr="001B5E68" w:rsidR="00FC05C4" w:rsidP="001B5E68" w:rsidRDefault="00FC05C4" w14:paraId="545C5DB2" w14:textId="77777777">
            <w:pPr>
              <w:widowControl/>
              <w:tabs>
                <w:tab w:val="left" w:pos="1350"/>
              </w:tabs>
              <w:suppressAutoHyphens w:val="0"/>
              <w:autoSpaceDE w:val="0"/>
              <w:autoSpaceDN w:val="0"/>
              <w:adjustRightInd w:val="0"/>
              <w:jc w:val="right"/>
              <w:rPr>
                <w:rFonts w:ascii="Times New Roman" w:hAnsi="Times New Roman"/>
                <w:b/>
                <w:lang w:eastAsia="en-US"/>
              </w:rPr>
            </w:pPr>
          </w:p>
        </w:tc>
        <w:tc>
          <w:tcPr>
            <w:tcW w:w="1715" w:type="dxa"/>
          </w:tcPr>
          <w:p w:rsidRPr="001B5E68" w:rsidR="00FC05C4" w:rsidP="001B5E68" w:rsidRDefault="00FC05C4" w14:paraId="7683630E" w14:textId="1673B1F8">
            <w:pPr>
              <w:widowControl/>
              <w:tabs>
                <w:tab w:val="left" w:pos="1350"/>
              </w:tabs>
              <w:suppressAutoHyphens w:val="0"/>
              <w:autoSpaceDE w:val="0"/>
              <w:autoSpaceDN w:val="0"/>
              <w:adjustRightInd w:val="0"/>
              <w:jc w:val="right"/>
              <w:rPr>
                <w:rFonts w:ascii="Times New Roman" w:hAnsi="Times New Roman"/>
                <w:b/>
                <w:lang w:eastAsia="en-US"/>
              </w:rPr>
            </w:pPr>
            <w:r w:rsidRPr="001B5E68">
              <w:rPr>
                <w:rFonts w:ascii="Times New Roman" w:hAnsi="Times New Roman"/>
                <w:b/>
              </w:rPr>
              <w:t>$</w:t>
            </w:r>
            <w:r w:rsidR="00981358">
              <w:rPr>
                <w:rFonts w:ascii="Times New Roman" w:hAnsi="Times New Roman"/>
                <w:b/>
              </w:rPr>
              <w:t>4,572,810</w:t>
            </w:r>
            <w:r w:rsidRPr="001B5E68">
              <w:rPr>
                <w:rFonts w:ascii="Times New Roman" w:hAnsi="Times New Roman"/>
                <w:b/>
              </w:rPr>
              <w:t>***</w:t>
            </w:r>
          </w:p>
        </w:tc>
      </w:tr>
    </w:tbl>
    <w:p w:rsidR="005E1D1B" w:rsidP="00C04934" w:rsidRDefault="005E1D1B" w14:paraId="7CDF8A69" w14:textId="77777777">
      <w:pPr>
        <w:tabs>
          <w:tab w:val="left" w:pos="1440"/>
        </w:tabs>
        <w:ind w:left="1440"/>
        <w:rPr>
          <w:rFonts w:ascii="Times New Roman" w:hAnsi="Times New Roman"/>
        </w:rPr>
      </w:pPr>
    </w:p>
    <w:p w:rsidR="00C04934" w:rsidP="00C04934" w:rsidRDefault="00042E2F" w14:paraId="2EE4C396" w14:textId="3D26CC5E">
      <w:pPr>
        <w:tabs>
          <w:tab w:val="left" w:pos="1440"/>
        </w:tabs>
        <w:ind w:left="1440"/>
        <w:rPr>
          <w:rFonts w:ascii="Times New Roman" w:hAnsi="Times New Roman"/>
          <w:bCs/>
          <w:snapToGrid w:val="0"/>
          <w:lang w:eastAsia="zh-CN"/>
        </w:rPr>
      </w:pPr>
      <w:r>
        <w:rPr>
          <w:rFonts w:ascii="Times New Roman" w:hAnsi="Times New Roman"/>
        </w:rPr>
        <w:t>*</w:t>
      </w:r>
      <w:r w:rsidRPr="006D5ECC" w:rsidR="006D5ECC">
        <w:rPr>
          <w:rFonts w:ascii="Times New Roman" w:hAnsi="Times New Roman"/>
        </w:rPr>
        <w:t xml:space="preserve"> </w:t>
      </w:r>
      <w:r w:rsidRPr="00C7400A" w:rsidR="001B5E68">
        <w:rPr>
          <w:rFonts w:ascii="Times New Roman" w:hAnsi="Times New Roman"/>
        </w:rPr>
        <w:t>We based this figures on average U.S. citizen’s hourly salary, as reported by Bureau of Labor Statistics data</w:t>
      </w:r>
      <w:r w:rsidR="001B5E68">
        <w:rPr>
          <w:rFonts w:ascii="Times New Roman" w:hAnsi="Times New Roman"/>
        </w:rPr>
        <w:t xml:space="preserve"> (</w:t>
      </w:r>
      <w:hyperlink w:history="1" r:id="rId7">
        <w:r w:rsidRPr="00E05ACE" w:rsidR="001B5E68">
          <w:rPr>
            <w:rStyle w:val="Hyperlink"/>
            <w:rFonts w:ascii="Times New Roman" w:hAnsi="Times New Roman"/>
          </w:rPr>
          <w:t>https://www.bls.gov/oes/current/oes_stru.htm</w:t>
        </w:r>
      </w:hyperlink>
      <w:r w:rsidRPr="008673F1" w:rsidR="001B5E68">
        <w:rPr>
          <w:rStyle w:val="Hyperlink"/>
          <w:rFonts w:ascii="Times New Roman" w:hAnsi="Times New Roman"/>
        </w:rPr>
        <w:t>)</w:t>
      </w:r>
      <w:r w:rsidR="00420E1E">
        <w:rPr>
          <w:rFonts w:ascii="Times New Roman" w:hAnsi="Times New Roman"/>
          <w:bCs/>
          <w:snapToGrid w:val="0"/>
          <w:lang w:eastAsia="zh-CN"/>
        </w:rPr>
        <w:t>.</w:t>
      </w:r>
    </w:p>
    <w:p w:rsidRPr="00C04934" w:rsidR="00C04934" w:rsidP="00C04934" w:rsidRDefault="00C04934" w14:paraId="193022CB" w14:textId="77777777">
      <w:pPr>
        <w:tabs>
          <w:tab w:val="left" w:pos="1440"/>
        </w:tabs>
        <w:ind w:left="1440"/>
        <w:rPr>
          <w:rFonts w:ascii="Times New Roman" w:hAnsi="Times New Roman"/>
          <w:bCs/>
          <w:snapToGrid w:val="0"/>
          <w:lang w:eastAsia="zh-CN"/>
        </w:rPr>
      </w:pPr>
    </w:p>
    <w:p w:rsidRPr="00C04934" w:rsidR="007A0F80" w:rsidP="007A0F80" w:rsidRDefault="007A0F80" w14:paraId="5FC89DD3" w14:textId="77777777">
      <w:pPr>
        <w:tabs>
          <w:tab w:val="left" w:pos="90"/>
        </w:tabs>
        <w:ind w:left="1440"/>
        <w:rPr>
          <w:rFonts w:ascii="Times New Roman" w:hAnsi="Times New Roman"/>
          <w:bCs/>
          <w:snapToGrid w:val="0"/>
          <w:lang w:eastAsia="zh-CN"/>
        </w:rPr>
      </w:pPr>
      <w:r>
        <w:rPr>
          <w:rFonts w:ascii="Times New Roman" w:hAnsi="Times New Roman" w:eastAsia="SimSun"/>
        </w:rPr>
        <w:t>**</w:t>
      </w:r>
      <w:r w:rsidRPr="00C04934">
        <w:rPr>
          <w:rFonts w:ascii="Times New Roman" w:hAnsi="Times New Roman" w:eastAsia="SimSun"/>
        </w:rPr>
        <w:t xml:space="preserve"> We based this figure on the average FY 2020 wait times for field offices, based on SSA’s current management information data.</w:t>
      </w:r>
    </w:p>
    <w:p w:rsidR="007A0F80" w:rsidP="00C04934" w:rsidRDefault="007A0F80" w14:paraId="4590B9D9" w14:textId="77777777">
      <w:pPr>
        <w:tabs>
          <w:tab w:val="left" w:pos="90"/>
        </w:tabs>
        <w:ind w:left="1440"/>
        <w:rPr>
          <w:rFonts w:ascii="Times New Roman" w:hAnsi="Times New Roman"/>
          <w:bCs/>
          <w:snapToGrid w:val="0"/>
          <w:lang w:eastAsia="zh-CN"/>
        </w:rPr>
      </w:pPr>
    </w:p>
    <w:p w:rsidRPr="00C04934" w:rsidR="00C04934" w:rsidP="00C04934" w:rsidRDefault="00C04934" w14:paraId="66B37C4B" w14:textId="68D81B00">
      <w:pPr>
        <w:tabs>
          <w:tab w:val="left" w:pos="90"/>
        </w:tabs>
        <w:ind w:left="1440"/>
        <w:rPr>
          <w:rFonts w:ascii="Times New Roman" w:hAnsi="Times New Roman"/>
          <w:bCs/>
          <w:snapToGrid w:val="0"/>
          <w:lang w:eastAsia="zh-CN"/>
        </w:rPr>
      </w:pPr>
      <w:r w:rsidRPr="00C04934">
        <w:rPr>
          <w:rFonts w:ascii="Times New Roman" w:hAnsi="Times New Roman"/>
          <w:bCs/>
          <w:snapToGrid w:val="0"/>
          <w:lang w:eastAsia="zh-CN"/>
        </w:rPr>
        <w:t>**</w:t>
      </w:r>
      <w:r w:rsidR="007A0F80">
        <w:rPr>
          <w:rFonts w:ascii="Times New Roman" w:hAnsi="Times New Roman"/>
          <w:bCs/>
          <w:snapToGrid w:val="0"/>
          <w:lang w:eastAsia="zh-CN"/>
        </w:rPr>
        <w:t>*</w:t>
      </w:r>
      <w:r w:rsidRPr="00C04934">
        <w:rPr>
          <w:rFonts w:ascii="Times New Roman" w:hAnsi="Times New Roman"/>
          <w:bCs/>
          <w:snapToGrid w:val="0"/>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w:t>
      </w:r>
      <w:r w:rsidRPr="00C04934">
        <w:rPr>
          <w:rFonts w:ascii="Times New Roman" w:hAnsi="Times New Roman"/>
          <w:b/>
          <w:bCs/>
          <w:snapToGrid w:val="0"/>
          <w:lang w:eastAsia="zh-CN"/>
        </w:rPr>
        <w:t xml:space="preserve">  </w:t>
      </w:r>
      <w:r w:rsidRPr="00C04934">
        <w:rPr>
          <w:rFonts w:ascii="Times New Roman" w:hAnsi="Times New Roman"/>
          <w:b/>
          <w:bCs/>
          <w:snapToGrid w:val="0"/>
          <w:u w:val="single"/>
          <w:lang w:eastAsia="zh-CN"/>
        </w:rPr>
        <w:t>There is no actual charge to respondents to complete the application</w:t>
      </w:r>
      <w:r w:rsidRPr="00C04934">
        <w:rPr>
          <w:rFonts w:ascii="Times New Roman" w:hAnsi="Times New Roman"/>
          <w:bCs/>
          <w:snapToGrid w:val="0"/>
          <w:lang w:eastAsia="zh-CN"/>
        </w:rPr>
        <w:t>.</w:t>
      </w:r>
    </w:p>
    <w:p w:rsidRPr="00C04934" w:rsidR="00C04934" w:rsidP="00C04934" w:rsidRDefault="00C04934" w14:paraId="2B96FA07" w14:textId="77777777">
      <w:pPr>
        <w:tabs>
          <w:tab w:val="left" w:pos="90"/>
        </w:tabs>
        <w:ind w:left="1440"/>
        <w:rPr>
          <w:rFonts w:ascii="Times New Roman" w:hAnsi="Times New Roman"/>
          <w:bCs/>
          <w:snapToGrid w:val="0"/>
          <w:lang w:eastAsia="zh-CN"/>
        </w:rPr>
      </w:pPr>
    </w:p>
    <w:p w:rsidRPr="0034114A" w:rsidR="00A50610" w:rsidP="00C04934" w:rsidRDefault="00C04934" w14:paraId="5A02B35C" w14:textId="5D79E044">
      <w:pPr>
        <w:pStyle w:val="ListParagraph"/>
        <w:tabs>
          <w:tab w:val="left" w:pos="1440"/>
        </w:tabs>
        <w:ind w:left="1440"/>
        <w:rPr>
          <w:rFonts w:ascii="Times New Roman" w:hAnsi="Times New Roman"/>
          <w:i/>
        </w:rPr>
      </w:pPr>
      <w:r w:rsidRPr="00C04934">
        <w:rPr>
          <w:rFonts w:ascii="Times New Roman" w:hAnsi="Times New Roman"/>
          <w:bCs/>
          <w:snapToGrid w:val="0"/>
          <w:lang w:eastAsia="zh-CN"/>
        </w:rPr>
        <w:t xml:space="preserve">The total burden for this ICR is </w:t>
      </w:r>
      <w:r w:rsidR="00420E1E">
        <w:rPr>
          <w:rFonts w:ascii="Times New Roman" w:hAnsi="Times New Roman"/>
          <w:b/>
          <w:bCs/>
          <w:snapToGrid w:val="0"/>
          <w:lang w:eastAsia="zh-CN"/>
        </w:rPr>
        <w:t>52,292</w:t>
      </w:r>
      <w:r w:rsidRPr="00C04934">
        <w:rPr>
          <w:rFonts w:ascii="Times New Roman" w:hAnsi="Times New Roman"/>
          <w:bCs/>
          <w:snapToGrid w:val="0"/>
          <w:lang w:eastAsia="zh-CN"/>
        </w:rPr>
        <w:t xml:space="preserve"> burden hours (reflecting SSA management information data), which results in an associated theoretical (not actual) opportunity cost financial burden of $</w:t>
      </w:r>
      <w:r w:rsidR="00981358">
        <w:rPr>
          <w:rFonts w:ascii="Times New Roman" w:hAnsi="Times New Roman"/>
          <w:b/>
        </w:rPr>
        <w:t>4,572,810</w:t>
      </w:r>
      <w:r w:rsidRPr="00C04934">
        <w:rPr>
          <w:rFonts w:ascii="Times New Roman" w:hAnsi="Times New Roman"/>
          <w:bCs/>
          <w:snapToGrid w:val="0"/>
          <w:lang w:eastAsia="zh-CN"/>
        </w:rPr>
        <w:t>.  SSA does not charge respondents to complete our applications</w:t>
      </w:r>
      <w:r w:rsidRPr="0034114A" w:rsidR="00A50610">
        <w:rPr>
          <w:rFonts w:ascii="Times New Roman" w:hAnsi="Times New Roman"/>
          <w:i/>
        </w:rPr>
        <w:t xml:space="preserve">.  </w:t>
      </w:r>
    </w:p>
    <w:p w:rsidRPr="002A15A2" w:rsidR="00BA2514" w:rsidP="00824F1C" w:rsidRDefault="00BA2514" w14:paraId="34A7C1F0" w14:textId="77777777">
      <w:pPr>
        <w:pStyle w:val="ListParagraph"/>
        <w:tabs>
          <w:tab w:val="left" w:pos="1440"/>
        </w:tabs>
        <w:ind w:left="1440"/>
        <w:rPr>
          <w:rFonts w:ascii="Times New Roman" w:hAnsi="Times New Roman"/>
        </w:rPr>
      </w:pPr>
    </w:p>
    <w:p w:rsidR="002E581E" w:rsidP="00824F1C" w:rsidRDefault="002E581E" w14:paraId="22C7F526" w14:textId="77777777">
      <w:pPr>
        <w:numPr>
          <w:ilvl w:val="0"/>
          <w:numId w:val="7"/>
        </w:numPr>
        <w:tabs>
          <w:tab w:val="clear" w:pos="720"/>
          <w:tab w:val="num" w:pos="1440"/>
        </w:tabs>
        <w:ind w:left="144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334DED" w:rsidP="00824F1C" w:rsidRDefault="00334DED" w14:paraId="6C1467ED" w14:textId="77777777">
      <w:pPr>
        <w:tabs>
          <w:tab w:val="left" w:pos="1440"/>
        </w:tabs>
        <w:ind w:left="1440"/>
        <w:rPr>
          <w:rFonts w:ascii="Times New Roman" w:hAnsi="Times New Roman"/>
        </w:rPr>
      </w:pPr>
      <w:r>
        <w:rPr>
          <w:rFonts w:ascii="Times New Roman" w:hAnsi="Times New Roman"/>
        </w:rPr>
        <w:t xml:space="preserve">This collection does not impose a known cost burden </w:t>
      </w:r>
      <w:r w:rsidR="00BA2514">
        <w:rPr>
          <w:rFonts w:ascii="Times New Roman" w:hAnsi="Times New Roman"/>
        </w:rPr>
        <w:t>on</w:t>
      </w:r>
      <w:r>
        <w:rPr>
          <w:rFonts w:ascii="Times New Roman" w:hAnsi="Times New Roman"/>
        </w:rPr>
        <w:t xml:space="preserve"> the respondents.</w:t>
      </w:r>
    </w:p>
    <w:p w:rsidR="001D4813" w:rsidP="00824F1C" w:rsidRDefault="001D4813" w14:paraId="65E3E6FB" w14:textId="77777777">
      <w:pPr>
        <w:tabs>
          <w:tab w:val="left" w:pos="1440"/>
        </w:tabs>
        <w:ind w:left="1440"/>
        <w:rPr>
          <w:rFonts w:ascii="Times New Roman" w:hAnsi="Times New Roman"/>
        </w:rPr>
      </w:pPr>
    </w:p>
    <w:p w:rsidRPr="00334DED" w:rsidR="00334DED" w:rsidP="00824F1C" w:rsidRDefault="00334DED" w14:paraId="73211CFF" w14:textId="77777777">
      <w:pPr>
        <w:numPr>
          <w:ilvl w:val="0"/>
          <w:numId w:val="7"/>
        </w:numPr>
        <w:tabs>
          <w:tab w:val="clear" w:pos="720"/>
          <w:tab w:val="num" w:pos="1440"/>
        </w:tabs>
        <w:ind w:left="1440"/>
        <w:rPr>
          <w:rFonts w:ascii="Times New Roman" w:hAnsi="Times New Roman"/>
        </w:rPr>
      </w:pPr>
      <w:r>
        <w:rPr>
          <w:rFonts w:ascii="Times New Roman" w:hAnsi="Times New Roman"/>
          <w:b/>
        </w:rPr>
        <w:t>Annual Cost To Federal Government</w:t>
      </w:r>
    </w:p>
    <w:p w:rsidR="006C11EC" w:rsidP="00824F1C" w:rsidRDefault="00334DED" w14:paraId="0B09E687" w14:textId="31DEE192">
      <w:pPr>
        <w:tabs>
          <w:tab w:val="left" w:pos="1440"/>
        </w:tabs>
        <w:ind w:left="1440"/>
        <w:rPr>
          <w:rFonts w:ascii="Times New Roman" w:hAnsi="Times New Roman"/>
          <w:snapToGrid w:val="0"/>
          <w:lang w:eastAsia="en-US"/>
        </w:rPr>
      </w:pPr>
      <w:r>
        <w:rPr>
          <w:rFonts w:ascii="Times New Roman" w:hAnsi="Times New Roman"/>
        </w:rPr>
        <w:t xml:space="preserve">The annual cost to the Federal Government is approximately </w:t>
      </w:r>
      <w:r w:rsidRPr="0016378F" w:rsidR="004E3CAF">
        <w:rPr>
          <w:rFonts w:ascii="Times New Roman" w:hAnsi="Times New Roman"/>
        </w:rPr>
        <w:t>$1,</w:t>
      </w:r>
      <w:r w:rsidR="006C11EC">
        <w:rPr>
          <w:rFonts w:ascii="Times New Roman" w:hAnsi="Times New Roman"/>
        </w:rPr>
        <w:t>202,889</w:t>
      </w:r>
      <w:r w:rsidRPr="0016378F">
        <w:rPr>
          <w:rFonts w:ascii="Times New Roman" w:hAnsi="Times New Roman"/>
        </w:rPr>
        <w:t xml:space="preserve">.  </w:t>
      </w:r>
      <w:r w:rsidRPr="0016378F" w:rsidR="006246CC">
        <w:rPr>
          <w:rFonts w:ascii="Times New Roman" w:hAnsi="Times New Roman"/>
          <w:snapToGrid w:val="0"/>
          <w:lang w:eastAsia="en-US"/>
        </w:rPr>
        <w:t>This</w:t>
      </w:r>
      <w:r w:rsidRPr="006246CC" w:rsidR="006246CC">
        <w:rPr>
          <w:rFonts w:ascii="Times New Roman" w:hAnsi="Times New Roman"/>
          <w:snapToGrid w:val="0"/>
          <w:lang w:eastAsia="en-US"/>
        </w:rPr>
        <w:t xml:space="preserve"> estimate accounts for costs from the following areas: </w:t>
      </w:r>
    </w:p>
    <w:p w:rsidR="00334DED" w:rsidP="00824F1C" w:rsidRDefault="006246CC" w14:paraId="58625F77" w14:textId="3D9B549D">
      <w:pPr>
        <w:tabs>
          <w:tab w:val="left" w:pos="1440"/>
        </w:tabs>
        <w:ind w:left="1440"/>
        <w:rPr>
          <w:rFonts w:ascii="Times New Roman" w:hAnsi="Times New Roman"/>
          <w:snapToGrid w:val="0"/>
          <w:lang w:eastAsia="en-US"/>
        </w:rPr>
      </w:pPr>
      <w:r w:rsidRPr="006246CC">
        <w:rPr>
          <w:rFonts w:ascii="Times New Roman" w:hAnsi="Times New Roman"/>
          <w:snapToGrid w:val="0"/>
          <w:lang w:eastAsia="en-US"/>
        </w:rPr>
        <w:t xml:space="preserve"> </w:t>
      </w:r>
    </w:p>
    <w:tbl>
      <w:tblPr>
        <w:tblStyle w:val="TableGrid2"/>
        <w:tblW w:w="9265" w:type="dxa"/>
        <w:tblInd w:w="360" w:type="dxa"/>
        <w:tblLook w:val="04A0" w:firstRow="1" w:lastRow="0" w:firstColumn="1" w:lastColumn="0" w:noHBand="0" w:noVBand="1"/>
      </w:tblPr>
      <w:tblGrid>
        <w:gridCol w:w="3886"/>
        <w:gridCol w:w="3309"/>
        <w:gridCol w:w="2070"/>
      </w:tblGrid>
      <w:tr w:rsidRPr="006C11EC" w:rsidR="006C11EC" w:rsidTr="006F4EE6" w14:paraId="40A8C026" w14:textId="77777777">
        <w:tc>
          <w:tcPr>
            <w:tcW w:w="3886" w:type="dxa"/>
          </w:tcPr>
          <w:p w:rsidRPr="006C11EC" w:rsidR="006C11EC" w:rsidP="006C11EC" w:rsidRDefault="006C11EC" w14:paraId="1F6B0C10"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Description of Cost Factor</w:t>
            </w:r>
          </w:p>
        </w:tc>
        <w:tc>
          <w:tcPr>
            <w:tcW w:w="3309" w:type="dxa"/>
          </w:tcPr>
          <w:p w:rsidRPr="006C11EC" w:rsidR="006C11EC" w:rsidP="006C11EC" w:rsidRDefault="006C11EC" w14:paraId="68BA77E9"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Methodology for Estimating Cost</w:t>
            </w:r>
          </w:p>
        </w:tc>
        <w:tc>
          <w:tcPr>
            <w:tcW w:w="2070" w:type="dxa"/>
          </w:tcPr>
          <w:p w:rsidRPr="006C11EC" w:rsidR="006C11EC" w:rsidP="006C11EC" w:rsidRDefault="006C11EC" w14:paraId="54970507"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Cost in Dollars*</w:t>
            </w:r>
          </w:p>
        </w:tc>
      </w:tr>
      <w:tr w:rsidRPr="006C11EC" w:rsidR="006C11EC" w:rsidTr="006F4EE6" w14:paraId="209CE1E1" w14:textId="77777777">
        <w:tc>
          <w:tcPr>
            <w:tcW w:w="3886" w:type="dxa"/>
          </w:tcPr>
          <w:p w:rsidRPr="006C11EC" w:rsidR="006C11EC" w:rsidP="006C11EC" w:rsidRDefault="006C11EC" w14:paraId="24E04D25"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Designing, Printing, and Distributing the Form</w:t>
            </w:r>
          </w:p>
        </w:tc>
        <w:tc>
          <w:tcPr>
            <w:tcW w:w="3309" w:type="dxa"/>
          </w:tcPr>
          <w:p w:rsidRPr="006C11EC" w:rsidR="006C11EC" w:rsidP="006C11EC" w:rsidRDefault="006C11EC" w14:paraId="4BFC4807"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Design Cost + Printing Cost + Distribution Cost</w:t>
            </w:r>
          </w:p>
        </w:tc>
        <w:tc>
          <w:tcPr>
            <w:tcW w:w="2070" w:type="dxa"/>
          </w:tcPr>
          <w:p w:rsidRPr="006C11EC" w:rsidR="006C11EC" w:rsidP="006C11EC" w:rsidRDefault="006C11EC" w14:paraId="2864083D" w14:textId="4AAA41F8">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$173</w:t>
            </w:r>
          </w:p>
        </w:tc>
      </w:tr>
      <w:tr w:rsidRPr="006C11EC" w:rsidR="006C11EC" w:rsidTr="006F4EE6" w14:paraId="3467CF67" w14:textId="77777777">
        <w:tc>
          <w:tcPr>
            <w:tcW w:w="3886" w:type="dxa"/>
          </w:tcPr>
          <w:p w:rsidRPr="006C11EC" w:rsidR="006C11EC" w:rsidP="006C11EC" w:rsidRDefault="006C11EC" w14:paraId="3D9246C9"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SSA Employee (e.g., field office, 800 number, DDS staff) Information Collection and Processing Time</w:t>
            </w:r>
          </w:p>
        </w:tc>
        <w:tc>
          <w:tcPr>
            <w:tcW w:w="3309" w:type="dxa"/>
          </w:tcPr>
          <w:p w:rsidRPr="006C11EC" w:rsidR="006C11EC" w:rsidP="006C11EC" w:rsidRDefault="006C11EC" w14:paraId="2FB262E4"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GS-9 employee x # of responses x processing time</w:t>
            </w:r>
          </w:p>
        </w:tc>
        <w:tc>
          <w:tcPr>
            <w:tcW w:w="2070" w:type="dxa"/>
          </w:tcPr>
          <w:p w:rsidRPr="006C11EC" w:rsidR="006C11EC" w:rsidP="006C11EC" w:rsidRDefault="006C11EC" w14:paraId="69887E72" w14:textId="0E3FB5F9">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$1,202,716</w:t>
            </w:r>
          </w:p>
        </w:tc>
      </w:tr>
      <w:tr w:rsidRPr="006C11EC" w:rsidR="006C11EC" w:rsidTr="006F4EE6" w14:paraId="0CD20B8C" w14:textId="77777777">
        <w:tc>
          <w:tcPr>
            <w:tcW w:w="3886" w:type="dxa"/>
          </w:tcPr>
          <w:p w:rsidRPr="006C11EC" w:rsidR="006C11EC" w:rsidP="006C11EC" w:rsidRDefault="006C11EC" w14:paraId="0D8C8327"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Systems Development, Updating, and Maintenance</w:t>
            </w:r>
          </w:p>
        </w:tc>
        <w:tc>
          <w:tcPr>
            <w:tcW w:w="3309" w:type="dxa"/>
          </w:tcPr>
          <w:p w:rsidRPr="006C11EC" w:rsidR="006C11EC" w:rsidP="006C11EC" w:rsidRDefault="006C11EC" w14:paraId="629035C0"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GS-9 employee x man hours for development, updating, maintenance</w:t>
            </w:r>
          </w:p>
        </w:tc>
        <w:tc>
          <w:tcPr>
            <w:tcW w:w="2070" w:type="dxa"/>
          </w:tcPr>
          <w:p w:rsidRPr="006C11EC" w:rsidR="006C11EC" w:rsidP="006C11EC" w:rsidRDefault="006C11EC" w14:paraId="516AE4A2" w14:textId="2FACD161">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p>
        </w:tc>
      </w:tr>
      <w:tr w:rsidRPr="006C11EC" w:rsidR="006C11EC" w:rsidTr="006F4EE6" w14:paraId="7D76A17C" w14:textId="77777777">
        <w:tc>
          <w:tcPr>
            <w:tcW w:w="3886" w:type="dxa"/>
          </w:tcPr>
          <w:p w:rsidRPr="006C11EC" w:rsidR="006C11EC" w:rsidP="006C11EC" w:rsidRDefault="006C11EC" w14:paraId="7111B487"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Other</w:t>
            </w:r>
          </w:p>
        </w:tc>
        <w:tc>
          <w:tcPr>
            <w:tcW w:w="3309" w:type="dxa"/>
          </w:tcPr>
          <w:p w:rsidRPr="006C11EC" w:rsidR="006C11EC" w:rsidP="006C11EC" w:rsidRDefault="006C11EC" w14:paraId="4F478180"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[Component may add as needed]</w:t>
            </w:r>
          </w:p>
        </w:tc>
        <w:tc>
          <w:tcPr>
            <w:tcW w:w="2070" w:type="dxa"/>
          </w:tcPr>
          <w:p w:rsidRPr="006C11EC" w:rsidR="006C11EC" w:rsidP="006C11EC" w:rsidRDefault="006C11EC" w14:paraId="053FD90E" w14:textId="799AB675">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p>
        </w:tc>
      </w:tr>
      <w:tr w:rsidRPr="006C11EC" w:rsidR="006C11EC" w:rsidTr="006F4EE6" w14:paraId="2AD4B7C9" w14:textId="77777777">
        <w:tc>
          <w:tcPr>
            <w:tcW w:w="3886" w:type="dxa"/>
          </w:tcPr>
          <w:p w:rsidRPr="006C11EC" w:rsidR="006C11EC" w:rsidP="006C11EC" w:rsidRDefault="006C11EC" w14:paraId="4B1E031D"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Total</w:t>
            </w:r>
          </w:p>
        </w:tc>
        <w:tc>
          <w:tcPr>
            <w:tcW w:w="3309" w:type="dxa"/>
          </w:tcPr>
          <w:p w:rsidRPr="006C11EC" w:rsidR="006C11EC" w:rsidP="006C11EC" w:rsidRDefault="006C11EC" w14:paraId="596A4D1F" w14:textId="77777777">
            <w:pPr>
              <w:widowControl/>
              <w:suppressAutoHyphens w:val="0"/>
              <w:contextualSpacing/>
              <w:rPr>
                <w:rFonts w:ascii="Times New Roman" w:hAnsi="Times New Roman"/>
                <w:color w:val="000000"/>
                <w:lang w:eastAsia="en-US"/>
              </w:rPr>
            </w:pPr>
          </w:p>
        </w:tc>
        <w:tc>
          <w:tcPr>
            <w:tcW w:w="2070" w:type="dxa"/>
          </w:tcPr>
          <w:p w:rsidRPr="006C11EC" w:rsidR="006C11EC" w:rsidP="006C11EC" w:rsidRDefault="006C11EC" w14:paraId="5E1D7314" w14:textId="4B09E8D8">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$1,202,889</w:t>
            </w:r>
          </w:p>
        </w:tc>
      </w:tr>
    </w:tbl>
    <w:p w:rsidR="006C11EC" w:rsidP="006C11EC" w:rsidRDefault="006C11EC" w14:paraId="789AA69E" w14:textId="59BFDFB0">
      <w:pPr>
        <w:tabs>
          <w:tab w:val="left" w:pos="1440"/>
        </w:tabs>
        <w:ind w:left="1440"/>
        <w:rPr>
          <w:rFonts w:ascii="Times New Roman" w:hAnsi="Times New Roman"/>
        </w:rPr>
      </w:pPr>
      <w:r w:rsidRPr="006C11EC">
        <w:rPr>
          <w:rFonts w:ascii="Times New Roman" w:hAnsi="Times New Roman"/>
        </w:rPr>
        <w:t>* We have inserted a $0 amount for cost factors that do not apply to this collection.</w:t>
      </w:r>
    </w:p>
    <w:p w:rsidRPr="006C11EC" w:rsidR="006C11EC" w:rsidP="006C11EC" w:rsidRDefault="006C11EC" w14:paraId="30F55B6C" w14:textId="77777777">
      <w:pPr>
        <w:tabs>
          <w:tab w:val="left" w:pos="1440"/>
        </w:tabs>
        <w:ind w:left="1440"/>
        <w:rPr>
          <w:rFonts w:ascii="Times New Roman" w:hAnsi="Times New Roman"/>
        </w:rPr>
      </w:pPr>
    </w:p>
    <w:p w:rsidRPr="006C11EC" w:rsidR="006C11EC" w:rsidP="006C11EC" w:rsidRDefault="006C11EC" w14:paraId="5FF6ED96" w14:textId="77777777">
      <w:pPr>
        <w:tabs>
          <w:tab w:val="left" w:pos="1440"/>
        </w:tabs>
        <w:ind w:left="1440"/>
        <w:rPr>
          <w:rFonts w:ascii="Times New Roman" w:hAnsi="Times New Roman"/>
        </w:rPr>
      </w:pPr>
      <w:r w:rsidRPr="006C11EC">
        <w:rPr>
          <w:rFonts w:ascii="Times New Roman" w:hAnsi="Times New Roman"/>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334DED" w:rsidP="00824F1C" w:rsidRDefault="00334DED" w14:paraId="50F549BF" w14:textId="4FC11B12">
      <w:pPr>
        <w:tabs>
          <w:tab w:val="left" w:pos="1440"/>
        </w:tabs>
        <w:ind w:left="1440"/>
        <w:rPr>
          <w:rFonts w:ascii="Times New Roman" w:hAnsi="Times New Roman"/>
        </w:rPr>
      </w:pPr>
    </w:p>
    <w:p w:rsidR="002E581E" w:rsidP="00824F1C" w:rsidRDefault="002E581E" w14:paraId="6D1B0557" w14:textId="77777777">
      <w:pPr>
        <w:numPr>
          <w:ilvl w:val="0"/>
          <w:numId w:val="7"/>
        </w:numPr>
        <w:tabs>
          <w:tab w:val="clear" w:pos="720"/>
          <w:tab w:val="num" w:pos="1440"/>
        </w:tabs>
        <w:ind w:left="1440"/>
        <w:rPr>
          <w:rFonts w:ascii="Times New Roman" w:hAnsi="Times New Roman"/>
          <w:b/>
        </w:rPr>
      </w:pPr>
      <w:r>
        <w:rPr>
          <w:rFonts w:ascii="Times New Roman" w:hAnsi="Times New Roman"/>
          <w:b/>
        </w:rPr>
        <w:t>Program Changes or Adjustments to the Information Collection Request</w:t>
      </w:r>
    </w:p>
    <w:p w:rsidR="00A237D0" w:rsidP="00824F1C" w:rsidRDefault="00A237D0" w14:paraId="40A8DC75" w14:textId="77777777">
      <w:pPr>
        <w:tabs>
          <w:tab w:val="left" w:pos="1440"/>
        </w:tabs>
        <w:ind w:left="1440"/>
        <w:rPr>
          <w:rFonts w:ascii="Times New Roman" w:hAnsi="Times New Roman"/>
        </w:rPr>
      </w:pPr>
      <w:r>
        <w:rPr>
          <w:rFonts w:ascii="Times New Roman" w:hAnsi="Times New Roman"/>
        </w:rPr>
        <w:t>There are no changes to the public reporting burden.</w:t>
      </w:r>
    </w:p>
    <w:p w:rsidR="005D14B5" w:rsidP="00824F1C" w:rsidRDefault="005D14B5" w14:paraId="291E461A" w14:textId="77777777">
      <w:pPr>
        <w:tabs>
          <w:tab w:val="left" w:pos="1440"/>
        </w:tabs>
        <w:ind w:left="1440"/>
        <w:rPr>
          <w:rFonts w:ascii="Times New Roman" w:hAnsi="Times New Roman"/>
        </w:rPr>
      </w:pPr>
    </w:p>
    <w:p w:rsidRPr="009C1033" w:rsidR="002E581E" w:rsidP="00824F1C" w:rsidRDefault="002E581E" w14:paraId="097425DF" w14:textId="77777777">
      <w:pPr>
        <w:tabs>
          <w:tab w:val="num" w:pos="1440"/>
        </w:tabs>
        <w:ind w:left="1440" w:hanging="720"/>
        <w:rPr>
          <w:rFonts w:ascii="Times New Roman" w:hAnsi="Times New Roman"/>
          <w:b/>
        </w:rPr>
      </w:pPr>
      <w:r w:rsidRPr="009C1033">
        <w:rPr>
          <w:rFonts w:ascii="Times New Roman" w:hAnsi="Times New Roman"/>
          <w:b/>
        </w:rPr>
        <w:t xml:space="preserve">16.  </w:t>
      </w:r>
      <w:r w:rsidRPr="009C1033">
        <w:rPr>
          <w:rFonts w:ascii="Times New Roman" w:hAnsi="Times New Roman"/>
          <w:b/>
        </w:rPr>
        <w:tab/>
        <w:t>Plans for Publication Information Collection Results</w:t>
      </w:r>
    </w:p>
    <w:p w:rsidR="002E581E" w:rsidP="00824F1C" w:rsidRDefault="002E581E" w14:paraId="47DD87FF" w14:textId="77777777">
      <w:pPr>
        <w:tabs>
          <w:tab w:val="left" w:pos="1440"/>
        </w:tabs>
        <w:ind w:left="1440"/>
        <w:rPr>
          <w:rFonts w:ascii="Times New Roman" w:hAnsi="Times New Roman"/>
          <w:bCs/>
          <w:iCs/>
        </w:rPr>
      </w:pPr>
      <w:r>
        <w:rPr>
          <w:rFonts w:ascii="Times New Roman" w:hAnsi="Times New Roman"/>
          <w:bCs/>
          <w:iCs/>
        </w:rPr>
        <w:t>SSA will not publish the results of the information collection.</w:t>
      </w:r>
      <w:r w:rsidR="00214ED0">
        <w:rPr>
          <w:rFonts w:ascii="Times New Roman" w:hAnsi="Times New Roman"/>
          <w:bCs/>
          <w:iCs/>
        </w:rPr>
        <w:t xml:space="preserve"> </w:t>
      </w:r>
    </w:p>
    <w:p w:rsidR="002E581E" w:rsidP="00824F1C" w:rsidRDefault="002E581E" w14:paraId="18B70D04" w14:textId="77777777">
      <w:pPr>
        <w:pStyle w:val="Header"/>
        <w:tabs>
          <w:tab w:val="clear" w:pos="4320"/>
          <w:tab w:val="clear" w:pos="8640"/>
          <w:tab w:val="left" w:pos="1440"/>
        </w:tabs>
        <w:ind w:left="1440"/>
        <w:rPr>
          <w:rFonts w:ascii="Times New Roman" w:hAnsi="Times New Roman"/>
        </w:rPr>
      </w:pPr>
    </w:p>
    <w:p w:rsidRPr="009C1033" w:rsidR="002E581E" w:rsidP="00824F1C" w:rsidRDefault="002E581E" w14:paraId="417B21F4" w14:textId="77777777">
      <w:pPr>
        <w:tabs>
          <w:tab w:val="num" w:pos="1440"/>
        </w:tabs>
        <w:ind w:left="1440" w:hanging="720"/>
        <w:rPr>
          <w:rFonts w:ascii="Times New Roman" w:hAnsi="Times New Roman"/>
          <w:b/>
        </w:rPr>
      </w:pPr>
      <w:r w:rsidRPr="009C1033">
        <w:rPr>
          <w:rFonts w:ascii="Times New Roman" w:hAnsi="Times New Roman"/>
          <w:b/>
        </w:rPr>
        <w:t>17.</w:t>
      </w:r>
      <w:r w:rsidRPr="009C1033">
        <w:rPr>
          <w:rFonts w:ascii="Times New Roman" w:hAnsi="Times New Roman"/>
          <w:b/>
        </w:rPr>
        <w:tab/>
        <w:t>Displaying the OMB Approval Expiration Date</w:t>
      </w:r>
    </w:p>
    <w:p w:rsidRPr="00BB54D5" w:rsidR="00BB54D5" w:rsidP="00824F1C" w:rsidRDefault="00BB54D5" w14:paraId="2BD25CC4" w14:textId="77777777">
      <w:pPr>
        <w:pStyle w:val="NoSpacing"/>
        <w:tabs>
          <w:tab w:val="left" w:pos="1440"/>
        </w:tabs>
        <w:ind w:left="1440"/>
        <w:rPr>
          <w:bCs/>
          <w:iCs/>
        </w:rPr>
      </w:pPr>
      <w:r w:rsidRPr="00BB54D5">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E581E" w:rsidP="00824F1C" w:rsidRDefault="002E581E" w14:paraId="403D9DD9" w14:textId="77777777">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2E581E" w:rsidP="00824F1C" w:rsidRDefault="002E581E" w14:paraId="16DD7516" w14:textId="77777777">
      <w:pPr>
        <w:numPr>
          <w:ilvl w:val="0"/>
          <w:numId w:val="2"/>
        </w:numPr>
        <w:tabs>
          <w:tab w:val="clear" w:pos="720"/>
          <w:tab w:val="num" w:pos="1440"/>
        </w:tabs>
        <w:ind w:left="1440"/>
        <w:rPr>
          <w:rFonts w:ascii="Times New Roman" w:hAnsi="Times New Roman"/>
          <w:b/>
        </w:rPr>
      </w:pPr>
      <w:r>
        <w:rPr>
          <w:rFonts w:ascii="Times New Roman" w:hAnsi="Times New Roman"/>
          <w:b/>
        </w:rPr>
        <w:t>Exceptions to Certification Statement</w:t>
      </w:r>
    </w:p>
    <w:p w:rsidR="002E581E" w:rsidP="00824F1C" w:rsidRDefault="002E581E" w14:paraId="48E18C02" w14:textId="77777777">
      <w:pPr>
        <w:tabs>
          <w:tab w:val="left" w:pos="1440"/>
        </w:tabs>
        <w:ind w:left="1440"/>
        <w:rPr>
          <w:rFonts w:ascii="Times New Roman" w:hAnsi="Times New Roman"/>
        </w:rPr>
      </w:pPr>
      <w:r>
        <w:rPr>
          <w:rFonts w:ascii="Times New Roman" w:hAnsi="Times New Roman"/>
        </w:rPr>
        <w:t xml:space="preserve">SSA is not requesting an exception to the certification requirements at </w:t>
      </w:r>
      <w:r w:rsidRPr="002047BD">
        <w:rPr>
          <w:rFonts w:ascii="Times New Roman" w:hAnsi="Times New Roman"/>
          <w:i/>
        </w:rPr>
        <w:t>5 CFR</w:t>
      </w:r>
      <w:r>
        <w:rPr>
          <w:rFonts w:ascii="Times New Roman" w:hAnsi="Times New Roman"/>
        </w:rPr>
        <w:t xml:space="preserve"> </w:t>
      </w:r>
      <w:r w:rsidRPr="002047BD">
        <w:rPr>
          <w:rFonts w:ascii="Times New Roman" w:hAnsi="Times New Roman"/>
          <w:i/>
        </w:rPr>
        <w:t>1320.9</w:t>
      </w:r>
      <w:r>
        <w:rPr>
          <w:rFonts w:ascii="Times New Roman" w:hAnsi="Times New Roman"/>
        </w:rPr>
        <w:t xml:space="preserve"> and related provisions at</w:t>
      </w:r>
      <w:r w:rsidRPr="002047BD">
        <w:rPr>
          <w:rFonts w:ascii="Times New Roman" w:hAnsi="Times New Roman"/>
          <w:i/>
        </w:rPr>
        <w:t xml:space="preserve"> 5 CFR 1320.8(b)(3). </w:t>
      </w:r>
    </w:p>
    <w:p w:rsidR="003864B7" w:rsidRDefault="003864B7" w14:paraId="0F4830CD" w14:textId="279D88AA">
      <w:pPr>
        <w:rPr>
          <w:rFonts w:ascii="Times New Roman" w:hAnsi="Times New Roman"/>
        </w:rPr>
      </w:pPr>
    </w:p>
    <w:p w:rsidR="00981358" w:rsidRDefault="00981358" w14:paraId="6190B42D" w14:textId="77777777">
      <w:pPr>
        <w:rPr>
          <w:rFonts w:ascii="Times New Roman" w:hAnsi="Times New Roman"/>
        </w:rPr>
      </w:pPr>
      <w:bookmarkStart w:name="_GoBack" w:id="0"/>
      <w:bookmarkEnd w:id="0"/>
    </w:p>
    <w:p w:rsidR="002E581E" w:rsidP="00824F1C" w:rsidRDefault="002E581E" w14:paraId="129EB642" w14:textId="77777777">
      <w:pPr>
        <w:numPr>
          <w:ilvl w:val="0"/>
          <w:numId w:val="8"/>
        </w:numPr>
        <w:ind w:left="720" w:hanging="540"/>
        <w:rPr>
          <w:rFonts w:ascii="Times New Roman" w:hAnsi="Times New Roman"/>
          <w:b/>
          <w:u w:val="single"/>
        </w:rPr>
      </w:pPr>
      <w:r>
        <w:rPr>
          <w:rFonts w:ascii="Times New Roman" w:hAnsi="Times New Roman"/>
          <w:b/>
          <w:u w:val="single"/>
        </w:rPr>
        <w:t>Collections of Information Employing Statistical Methods</w:t>
      </w:r>
    </w:p>
    <w:p w:rsidR="002E581E" w:rsidRDefault="002E581E" w14:paraId="6DC2BD2B" w14:textId="77777777">
      <w:pPr>
        <w:rPr>
          <w:rFonts w:ascii="Times New Roman" w:hAnsi="Times New Roman"/>
        </w:rPr>
      </w:pPr>
      <w:r>
        <w:rPr>
          <w:rFonts w:ascii="Times New Roman" w:hAnsi="Times New Roman"/>
        </w:rPr>
        <w:tab/>
      </w:r>
    </w:p>
    <w:p w:rsidR="002E581E" w:rsidP="006246CC" w:rsidRDefault="002E581E" w14:paraId="62E0077D"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Pr>
          <w:rFonts w:ascii="Times New Roman" w:hAnsi="Times New Roman"/>
          <w:b w:val="0"/>
          <w:i w:val="0"/>
        </w:rPr>
        <w:t>SSA does not use statistical methods f</w:t>
      </w:r>
      <w:r w:rsidR="006246CC">
        <w:rPr>
          <w:rFonts w:ascii="Times New Roman" w:hAnsi="Times New Roman"/>
          <w:b w:val="0"/>
          <w:i w:val="0"/>
        </w:rPr>
        <w:t>or this information collection.</w:t>
      </w:r>
    </w:p>
    <w:sectPr w:rsidR="002E581E" w:rsidSect="001D48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A6AD" w14:textId="77777777" w:rsidR="002D09C6" w:rsidRDefault="002D09C6" w:rsidP="000F420C">
      <w:r>
        <w:separator/>
      </w:r>
    </w:p>
  </w:endnote>
  <w:endnote w:type="continuationSeparator" w:id="0">
    <w:p w14:paraId="56531538" w14:textId="77777777" w:rsidR="002D09C6" w:rsidRDefault="002D09C6" w:rsidP="000F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28AA" w14:textId="77777777" w:rsidR="002D09C6" w:rsidRDefault="002D09C6" w:rsidP="000F420C">
      <w:r>
        <w:separator/>
      </w:r>
    </w:p>
  </w:footnote>
  <w:footnote w:type="continuationSeparator" w:id="0">
    <w:p w14:paraId="3B2D7CDE" w14:textId="77777777" w:rsidR="002D09C6" w:rsidRDefault="002D09C6" w:rsidP="000F4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3E5CCFB6"/>
    <w:name w:val="WW8Num2"/>
    <w:lvl w:ilvl="0">
      <w:start w:val="18"/>
      <w:numFmt w:val="decimal"/>
      <w:lvlText w:val="%1."/>
      <w:lvlJc w:val="left"/>
      <w:pPr>
        <w:tabs>
          <w:tab w:val="num" w:pos="720"/>
        </w:tabs>
        <w:ind w:left="720" w:hanging="720"/>
      </w:pPr>
      <w:rPr>
        <w:b/>
      </w:rPr>
    </w:lvl>
  </w:abstractNum>
  <w:abstractNum w:abstractNumId="2" w15:restartNumberingAfterBreak="0">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15:restartNumberingAfterBreak="0">
    <w:nsid w:val="00000004"/>
    <w:multiLevelType w:val="singleLevel"/>
    <w:tmpl w:val="6C62445A"/>
    <w:name w:val="WW8Num4"/>
    <w:lvl w:ilvl="0">
      <w:start w:val="1"/>
      <w:numFmt w:val="decimal"/>
      <w:lvlText w:val="%1."/>
      <w:lvlJc w:val="left"/>
      <w:pPr>
        <w:tabs>
          <w:tab w:val="num" w:pos="720"/>
        </w:tabs>
        <w:ind w:left="720" w:hanging="720"/>
      </w:pPr>
      <w:rPr>
        <w:rFonts w:ascii="Symbol" w:hAnsi="Symbol"/>
        <w:b/>
      </w:rPr>
    </w:lvl>
  </w:abstractNum>
  <w:abstractNum w:abstractNumId="4" w15:restartNumberingAfterBreak="0">
    <w:nsid w:val="00000005"/>
    <w:multiLevelType w:val="singleLevel"/>
    <w:tmpl w:val="680CEECE"/>
    <w:name w:val="WW8Num5"/>
    <w:lvl w:ilvl="0">
      <w:start w:val="14"/>
      <w:numFmt w:val="decimal"/>
      <w:lvlText w:val="%1."/>
      <w:lvlJc w:val="left"/>
      <w:pPr>
        <w:tabs>
          <w:tab w:val="num" w:pos="360"/>
        </w:tabs>
        <w:ind w:left="360" w:hanging="360"/>
      </w:pPr>
      <w:rPr>
        <w:rFonts w:ascii="Times New Roman" w:hAnsi="Times New Roman" w:cs="Times New Roman" w:hint="default"/>
      </w:rPr>
    </w:lvl>
  </w:abstractNum>
  <w:abstractNum w:abstractNumId="5" w15:restartNumberingAfterBreak="0">
    <w:nsid w:val="00000006"/>
    <w:multiLevelType w:val="singleLevel"/>
    <w:tmpl w:val="5B16B0A0"/>
    <w:name w:val="WW8Num6"/>
    <w:lvl w:ilvl="0">
      <w:start w:val="2"/>
      <w:numFmt w:val="decimal"/>
      <w:lvlText w:val="%1."/>
      <w:lvlJc w:val="left"/>
      <w:pPr>
        <w:tabs>
          <w:tab w:val="num" w:pos="720"/>
        </w:tabs>
        <w:ind w:left="720" w:hanging="720"/>
      </w:pPr>
      <w:rPr>
        <w:b/>
      </w:rPr>
    </w:lvl>
  </w:abstractNum>
  <w:abstractNum w:abstractNumId="6" w15:restartNumberingAfterBreak="0">
    <w:nsid w:val="00000007"/>
    <w:multiLevelType w:val="singleLevel"/>
    <w:tmpl w:val="78E085F2"/>
    <w:name w:val="WW8Num7"/>
    <w:lvl w:ilvl="0">
      <w:start w:val="8"/>
      <w:numFmt w:val="decimal"/>
      <w:lvlText w:val="%1."/>
      <w:lvlJc w:val="left"/>
      <w:pPr>
        <w:tabs>
          <w:tab w:val="num" w:pos="720"/>
        </w:tabs>
        <w:ind w:left="720" w:hanging="720"/>
      </w:pPr>
      <w:rPr>
        <w:b/>
        <w:i w:val="0"/>
      </w:rPr>
    </w:lvl>
  </w:abstractNum>
  <w:abstractNum w:abstractNumId="7" w15:restartNumberingAfterBreak="0">
    <w:nsid w:val="0A1044FB"/>
    <w:multiLevelType w:val="hybridMultilevel"/>
    <w:tmpl w:val="D286EB88"/>
    <w:lvl w:ilvl="0" w:tplc="D8C0FF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FD576F"/>
    <w:multiLevelType w:val="hybridMultilevel"/>
    <w:tmpl w:val="E6D28DAC"/>
    <w:lvl w:ilvl="0" w:tplc="BDD04E78">
      <w:start w:val="1"/>
      <w:numFmt w:val="upperLetter"/>
      <w:lvlText w:val="%1."/>
      <w:lvlJc w:val="left"/>
      <w:pPr>
        <w:ind w:left="6" w:hanging="636"/>
      </w:pPr>
      <w:rPr>
        <w:rFonts w:hint="default"/>
        <w:u w:val="no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5A"/>
    <w:rsid w:val="00041A38"/>
    <w:rsid w:val="00042E2F"/>
    <w:rsid w:val="000461E1"/>
    <w:rsid w:val="00082042"/>
    <w:rsid w:val="000A29EB"/>
    <w:rsid w:val="000F1198"/>
    <w:rsid w:val="000F420C"/>
    <w:rsid w:val="00111A20"/>
    <w:rsid w:val="00115DCD"/>
    <w:rsid w:val="001534D4"/>
    <w:rsid w:val="00160230"/>
    <w:rsid w:val="00163486"/>
    <w:rsid w:val="0016378F"/>
    <w:rsid w:val="00195525"/>
    <w:rsid w:val="001A5E66"/>
    <w:rsid w:val="001B5E68"/>
    <w:rsid w:val="001D2B1B"/>
    <w:rsid w:val="001D4813"/>
    <w:rsid w:val="002047BD"/>
    <w:rsid w:val="00206BF2"/>
    <w:rsid w:val="00214ED0"/>
    <w:rsid w:val="00220C75"/>
    <w:rsid w:val="00227EF8"/>
    <w:rsid w:val="00247296"/>
    <w:rsid w:val="00273885"/>
    <w:rsid w:val="00280604"/>
    <w:rsid w:val="00282D44"/>
    <w:rsid w:val="002A15A2"/>
    <w:rsid w:val="002B10E8"/>
    <w:rsid w:val="002B5C41"/>
    <w:rsid w:val="002D09C6"/>
    <w:rsid w:val="002D57A2"/>
    <w:rsid w:val="002E581E"/>
    <w:rsid w:val="00321696"/>
    <w:rsid w:val="00334DED"/>
    <w:rsid w:val="0034114A"/>
    <w:rsid w:val="003455A1"/>
    <w:rsid w:val="0037629E"/>
    <w:rsid w:val="003864B7"/>
    <w:rsid w:val="00394195"/>
    <w:rsid w:val="003A2B75"/>
    <w:rsid w:val="003B1C4E"/>
    <w:rsid w:val="003B292A"/>
    <w:rsid w:val="003B5F87"/>
    <w:rsid w:val="004001AE"/>
    <w:rsid w:val="00404191"/>
    <w:rsid w:val="00411459"/>
    <w:rsid w:val="00420E1E"/>
    <w:rsid w:val="0049001B"/>
    <w:rsid w:val="004A4837"/>
    <w:rsid w:val="004A5B9D"/>
    <w:rsid w:val="004B2E93"/>
    <w:rsid w:val="004E3CAF"/>
    <w:rsid w:val="004E4EDB"/>
    <w:rsid w:val="004F3698"/>
    <w:rsid w:val="004F58D6"/>
    <w:rsid w:val="00505614"/>
    <w:rsid w:val="005120A4"/>
    <w:rsid w:val="005235B2"/>
    <w:rsid w:val="00554990"/>
    <w:rsid w:val="00565700"/>
    <w:rsid w:val="005678B4"/>
    <w:rsid w:val="00570F6C"/>
    <w:rsid w:val="005725F9"/>
    <w:rsid w:val="005853C2"/>
    <w:rsid w:val="0058650A"/>
    <w:rsid w:val="0058708B"/>
    <w:rsid w:val="005B2EFB"/>
    <w:rsid w:val="005B473F"/>
    <w:rsid w:val="005C63E9"/>
    <w:rsid w:val="005D14B5"/>
    <w:rsid w:val="005E16D6"/>
    <w:rsid w:val="005E1D1B"/>
    <w:rsid w:val="006246CC"/>
    <w:rsid w:val="006504A4"/>
    <w:rsid w:val="0067106F"/>
    <w:rsid w:val="00684742"/>
    <w:rsid w:val="006C11EC"/>
    <w:rsid w:val="006D5ECC"/>
    <w:rsid w:val="00707EDB"/>
    <w:rsid w:val="007615E5"/>
    <w:rsid w:val="00780E24"/>
    <w:rsid w:val="00792F72"/>
    <w:rsid w:val="007A0F80"/>
    <w:rsid w:val="007B7665"/>
    <w:rsid w:val="00824F1C"/>
    <w:rsid w:val="00831D96"/>
    <w:rsid w:val="00842C21"/>
    <w:rsid w:val="008515DE"/>
    <w:rsid w:val="00854057"/>
    <w:rsid w:val="00864867"/>
    <w:rsid w:val="00885D8F"/>
    <w:rsid w:val="008C7DA7"/>
    <w:rsid w:val="008D2303"/>
    <w:rsid w:val="008E7381"/>
    <w:rsid w:val="008F2E95"/>
    <w:rsid w:val="00921025"/>
    <w:rsid w:val="009408A8"/>
    <w:rsid w:val="009762CD"/>
    <w:rsid w:val="00977D20"/>
    <w:rsid w:val="00981358"/>
    <w:rsid w:val="00981763"/>
    <w:rsid w:val="00994B0C"/>
    <w:rsid w:val="009A44FD"/>
    <w:rsid w:val="009B7A5A"/>
    <w:rsid w:val="009C1033"/>
    <w:rsid w:val="009D0613"/>
    <w:rsid w:val="009D3555"/>
    <w:rsid w:val="00A068F7"/>
    <w:rsid w:val="00A237D0"/>
    <w:rsid w:val="00A50610"/>
    <w:rsid w:val="00A715AA"/>
    <w:rsid w:val="00A84EDD"/>
    <w:rsid w:val="00AD0932"/>
    <w:rsid w:val="00AD54F6"/>
    <w:rsid w:val="00AD7673"/>
    <w:rsid w:val="00B041CF"/>
    <w:rsid w:val="00B07A1A"/>
    <w:rsid w:val="00B22993"/>
    <w:rsid w:val="00B24B35"/>
    <w:rsid w:val="00B30AB6"/>
    <w:rsid w:val="00B71B8B"/>
    <w:rsid w:val="00B80319"/>
    <w:rsid w:val="00B83C71"/>
    <w:rsid w:val="00B97164"/>
    <w:rsid w:val="00BA2514"/>
    <w:rsid w:val="00BB14FB"/>
    <w:rsid w:val="00BB54D5"/>
    <w:rsid w:val="00C011C3"/>
    <w:rsid w:val="00C03399"/>
    <w:rsid w:val="00C04934"/>
    <w:rsid w:val="00C12432"/>
    <w:rsid w:val="00C12AE8"/>
    <w:rsid w:val="00C1711D"/>
    <w:rsid w:val="00C40882"/>
    <w:rsid w:val="00C46281"/>
    <w:rsid w:val="00CD78D0"/>
    <w:rsid w:val="00D019FC"/>
    <w:rsid w:val="00D77010"/>
    <w:rsid w:val="00D87292"/>
    <w:rsid w:val="00DB0799"/>
    <w:rsid w:val="00DC018F"/>
    <w:rsid w:val="00E206B8"/>
    <w:rsid w:val="00E20D26"/>
    <w:rsid w:val="00E218F7"/>
    <w:rsid w:val="00E22BA0"/>
    <w:rsid w:val="00E26EDE"/>
    <w:rsid w:val="00E34607"/>
    <w:rsid w:val="00E37D44"/>
    <w:rsid w:val="00E52275"/>
    <w:rsid w:val="00E531F8"/>
    <w:rsid w:val="00E75A6D"/>
    <w:rsid w:val="00E87DE6"/>
    <w:rsid w:val="00E9371A"/>
    <w:rsid w:val="00EA5F23"/>
    <w:rsid w:val="00EE4138"/>
    <w:rsid w:val="00EE4181"/>
    <w:rsid w:val="00F039BC"/>
    <w:rsid w:val="00F22451"/>
    <w:rsid w:val="00F41255"/>
    <w:rsid w:val="00F62336"/>
    <w:rsid w:val="00F7091A"/>
    <w:rsid w:val="00FB106E"/>
    <w:rsid w:val="00FC05C4"/>
    <w:rsid w:val="00FC3493"/>
    <w:rsid w:val="00FE420F"/>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E4BB0A"/>
  <w15:chartTrackingRefBased/>
  <w15:docId w15:val="{78183127-D145-4466-8355-ABEAB99A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b/>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b/>
      <w:bC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Symbol" w:hAnsi="Symbol"/>
    </w:rPr>
  </w:style>
  <w:style w:type="character" w:customStyle="1" w:styleId="WW8Num41z0">
    <w:name w:val="WW8Num41z0"/>
    <w:rPr>
      <w:b/>
      <w:bCs/>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b/>
    </w:rPr>
  </w:style>
  <w:style w:type="character" w:customStyle="1" w:styleId="WW8Num46z0">
    <w:name w:val="WW8Num46z0"/>
    <w:rPr>
      <w:b/>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0F420C"/>
    <w:rPr>
      <w:rFonts w:ascii="Courier" w:hAnsi="Courier"/>
      <w:sz w:val="24"/>
      <w:szCs w:val="24"/>
      <w:lang w:eastAsia="ar-SA"/>
    </w:rPr>
  </w:style>
  <w:style w:type="table" w:customStyle="1" w:styleId="TableGrid1">
    <w:name w:val="Table Grid1"/>
    <w:basedOn w:val="TableNormal"/>
    <w:next w:val="TableGrid"/>
    <w:uiPriority w:val="59"/>
    <w:rsid w:val="00C049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11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str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OMB 0960-0508</dc:subject>
  <dc:creator>LAMartin</dc:creator>
  <cp:keywords>DECOR Letters</cp:keywords>
  <cp:lastModifiedBy>OLCA Comment</cp:lastModifiedBy>
  <cp:revision>2</cp:revision>
  <cp:lastPrinted>2020-02-05T22:42:00Z</cp:lastPrinted>
  <dcterms:created xsi:type="dcterms:W3CDTF">2020-06-09T18:43:00Z</dcterms:created>
  <dcterms:modified xsi:type="dcterms:W3CDTF">2020-06-09T18:43:00Z</dcterms:modified>
</cp:coreProperties>
</file>