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9E8E2" w14:textId="77777777" w:rsidR="00F4372A" w:rsidRPr="001E28FB" w:rsidRDefault="00F4372A" w:rsidP="00F4372A">
      <w:pPr>
        <w:jc w:val="center"/>
        <w:rPr>
          <w:color w:val="000000" w:themeColor="text1"/>
          <w:sz w:val="24"/>
          <w:szCs w:val="24"/>
        </w:rPr>
      </w:pPr>
      <w:bookmarkStart w:id="0" w:name="_Toc145333171"/>
      <w:bookmarkStart w:id="1" w:name="_Toc145333446"/>
      <w:bookmarkStart w:id="2" w:name="_Toc151958684"/>
      <w:bookmarkStart w:id="3" w:name="_GoBack"/>
      <w:bookmarkEnd w:id="3"/>
      <w:r w:rsidRPr="001E28FB">
        <w:rPr>
          <w:color w:val="000000" w:themeColor="text1"/>
          <w:sz w:val="24"/>
          <w:szCs w:val="24"/>
        </w:rPr>
        <w:t xml:space="preserve">Supporting Statement </w:t>
      </w:r>
      <w:r w:rsidR="007C6CA5" w:rsidRPr="001E28FB">
        <w:rPr>
          <w:color w:val="000000" w:themeColor="text1"/>
          <w:sz w:val="24"/>
          <w:szCs w:val="24"/>
        </w:rPr>
        <w:t xml:space="preserve">B </w:t>
      </w:r>
      <w:r w:rsidRPr="001E28FB">
        <w:rPr>
          <w:color w:val="000000" w:themeColor="text1"/>
          <w:sz w:val="24"/>
          <w:szCs w:val="24"/>
        </w:rPr>
        <w:t>for Request for Clearance</w:t>
      </w:r>
    </w:p>
    <w:p w14:paraId="7B38027C" w14:textId="77777777" w:rsidR="00F4372A" w:rsidRPr="001E28FB" w:rsidRDefault="00F4372A" w:rsidP="00F4372A">
      <w:pPr>
        <w:jc w:val="center"/>
        <w:rPr>
          <w:rFonts w:cs="Arial"/>
          <w:color w:val="000000" w:themeColor="text1"/>
          <w:sz w:val="24"/>
          <w:szCs w:val="24"/>
        </w:rPr>
      </w:pPr>
    </w:p>
    <w:p w14:paraId="2EC44DD4" w14:textId="77777777" w:rsidR="00F4372A" w:rsidRPr="001E28FB" w:rsidRDefault="00F4372A" w:rsidP="00F4372A">
      <w:pPr>
        <w:jc w:val="center"/>
        <w:rPr>
          <w:rFonts w:cs="Arial"/>
          <w:color w:val="000000" w:themeColor="text1"/>
          <w:sz w:val="24"/>
          <w:szCs w:val="24"/>
        </w:rPr>
      </w:pPr>
      <w:r w:rsidRPr="001E28FB">
        <w:rPr>
          <w:rFonts w:cs="Arial"/>
          <w:color w:val="000000" w:themeColor="text1"/>
          <w:sz w:val="24"/>
          <w:szCs w:val="24"/>
        </w:rPr>
        <w:t xml:space="preserve">National Health </w:t>
      </w:r>
      <w:r w:rsidR="00D7410A" w:rsidRPr="001E28FB">
        <w:rPr>
          <w:rFonts w:cs="Arial"/>
          <w:color w:val="000000" w:themeColor="text1"/>
          <w:sz w:val="24"/>
          <w:szCs w:val="24"/>
        </w:rPr>
        <w:t xml:space="preserve">and </w:t>
      </w:r>
      <w:r w:rsidRPr="001E28FB">
        <w:rPr>
          <w:rFonts w:cs="Arial"/>
          <w:color w:val="000000" w:themeColor="text1"/>
          <w:sz w:val="24"/>
          <w:szCs w:val="24"/>
        </w:rPr>
        <w:t>Nutrition Examination Survey</w:t>
      </w:r>
    </w:p>
    <w:p w14:paraId="3BEA7E61" w14:textId="77777777" w:rsidR="00F4372A" w:rsidRPr="001E28FB" w:rsidRDefault="00F4372A" w:rsidP="00F4372A">
      <w:pPr>
        <w:pStyle w:val="TOC1"/>
        <w:rPr>
          <w:color w:val="000000" w:themeColor="text1"/>
          <w:sz w:val="24"/>
          <w:szCs w:val="24"/>
        </w:rPr>
      </w:pPr>
    </w:p>
    <w:p w14:paraId="2DFF2A34" w14:textId="77777777" w:rsidR="00F4372A" w:rsidRPr="001E28FB" w:rsidRDefault="00F4372A" w:rsidP="00F4372A">
      <w:pPr>
        <w:jc w:val="center"/>
        <w:rPr>
          <w:color w:val="000000" w:themeColor="text1"/>
          <w:sz w:val="24"/>
          <w:szCs w:val="24"/>
        </w:rPr>
      </w:pPr>
    </w:p>
    <w:p w14:paraId="3102D400" w14:textId="77777777" w:rsidR="00E83DF5" w:rsidRPr="001E28FB" w:rsidRDefault="00F4372A" w:rsidP="00F4372A">
      <w:pPr>
        <w:jc w:val="center"/>
        <w:rPr>
          <w:color w:val="000000" w:themeColor="text1"/>
          <w:sz w:val="24"/>
          <w:szCs w:val="24"/>
        </w:rPr>
      </w:pPr>
      <w:r w:rsidRPr="001E28FB">
        <w:rPr>
          <w:color w:val="000000" w:themeColor="text1"/>
          <w:sz w:val="24"/>
          <w:szCs w:val="24"/>
        </w:rPr>
        <w:t>OMB No. 0920-</w:t>
      </w:r>
      <w:r w:rsidR="00440F61" w:rsidRPr="001E28FB">
        <w:rPr>
          <w:color w:val="000000" w:themeColor="text1"/>
          <w:sz w:val="24"/>
          <w:szCs w:val="24"/>
        </w:rPr>
        <w:t>0950</w:t>
      </w:r>
    </w:p>
    <w:p w14:paraId="548BC5F0" w14:textId="77777777" w:rsidR="00E83DF5" w:rsidRPr="001E28FB" w:rsidRDefault="00E83DF5" w:rsidP="00F4372A">
      <w:pPr>
        <w:jc w:val="center"/>
        <w:rPr>
          <w:color w:val="000000" w:themeColor="text1"/>
          <w:sz w:val="24"/>
          <w:szCs w:val="24"/>
        </w:rPr>
      </w:pPr>
    </w:p>
    <w:p w14:paraId="11355C09" w14:textId="77777777" w:rsidR="00F4372A" w:rsidRPr="001E28FB" w:rsidRDefault="00F4372A" w:rsidP="00F4372A">
      <w:pPr>
        <w:jc w:val="center"/>
        <w:rPr>
          <w:color w:val="000000" w:themeColor="text1"/>
          <w:sz w:val="24"/>
          <w:szCs w:val="24"/>
        </w:rPr>
      </w:pPr>
    </w:p>
    <w:p w14:paraId="47188290" w14:textId="77777777" w:rsidR="00F4372A" w:rsidRPr="001E28FB" w:rsidRDefault="00F4372A" w:rsidP="00F4372A">
      <w:pPr>
        <w:jc w:val="center"/>
        <w:rPr>
          <w:color w:val="000000" w:themeColor="text1"/>
          <w:sz w:val="24"/>
          <w:szCs w:val="24"/>
        </w:rPr>
      </w:pPr>
      <w:r w:rsidRPr="001E28FB">
        <w:rPr>
          <w:color w:val="000000" w:themeColor="text1"/>
          <w:sz w:val="24"/>
          <w:szCs w:val="24"/>
        </w:rPr>
        <w:t>Contact Information:</w:t>
      </w:r>
    </w:p>
    <w:p w14:paraId="1255981F" w14:textId="77777777" w:rsidR="00F4372A" w:rsidRPr="001E28FB" w:rsidRDefault="00F4372A" w:rsidP="00F4372A">
      <w:pPr>
        <w:jc w:val="center"/>
        <w:rPr>
          <w:color w:val="000000" w:themeColor="text1"/>
          <w:sz w:val="24"/>
          <w:szCs w:val="24"/>
        </w:rPr>
      </w:pPr>
    </w:p>
    <w:p w14:paraId="18FF491A" w14:textId="77777777" w:rsidR="000819A6" w:rsidRPr="001E28FB" w:rsidRDefault="000819A6" w:rsidP="000819A6">
      <w:pPr>
        <w:jc w:val="center"/>
        <w:rPr>
          <w:color w:val="000000" w:themeColor="text1"/>
          <w:sz w:val="24"/>
          <w:szCs w:val="24"/>
        </w:rPr>
      </w:pPr>
      <w:r w:rsidRPr="001E28FB">
        <w:rPr>
          <w:color w:val="000000" w:themeColor="text1"/>
          <w:sz w:val="24"/>
          <w:szCs w:val="24"/>
        </w:rPr>
        <w:t>David Woodwell, MPH</w:t>
      </w:r>
    </w:p>
    <w:p w14:paraId="14A41BFA" w14:textId="77777777" w:rsidR="000819A6" w:rsidRPr="001E28FB" w:rsidRDefault="000819A6" w:rsidP="000819A6">
      <w:pPr>
        <w:jc w:val="center"/>
        <w:rPr>
          <w:color w:val="000000" w:themeColor="text1"/>
          <w:sz w:val="24"/>
          <w:szCs w:val="24"/>
        </w:rPr>
      </w:pPr>
      <w:r w:rsidRPr="001E28FB">
        <w:rPr>
          <w:color w:val="000000" w:themeColor="text1"/>
          <w:sz w:val="24"/>
          <w:szCs w:val="24"/>
        </w:rPr>
        <w:t>Chief, Planning Branch</w:t>
      </w:r>
    </w:p>
    <w:p w14:paraId="0EC3D651" w14:textId="77777777" w:rsidR="00CB78B3" w:rsidRPr="001E28FB" w:rsidRDefault="00CB78B3" w:rsidP="00CB78B3">
      <w:pPr>
        <w:jc w:val="center"/>
        <w:rPr>
          <w:color w:val="000000" w:themeColor="text1"/>
          <w:sz w:val="24"/>
          <w:szCs w:val="24"/>
        </w:rPr>
      </w:pPr>
      <w:r w:rsidRPr="001E28FB">
        <w:rPr>
          <w:color w:val="000000" w:themeColor="text1"/>
          <w:sz w:val="24"/>
          <w:szCs w:val="24"/>
        </w:rPr>
        <w:t>Division of Health and Nutrition Examination Statistics</w:t>
      </w:r>
    </w:p>
    <w:p w14:paraId="70B48603" w14:textId="77777777" w:rsidR="000819A6" w:rsidRPr="001E28FB" w:rsidRDefault="000819A6" w:rsidP="000819A6">
      <w:pPr>
        <w:jc w:val="center"/>
        <w:rPr>
          <w:color w:val="000000" w:themeColor="text1"/>
          <w:sz w:val="24"/>
          <w:szCs w:val="24"/>
        </w:rPr>
      </w:pPr>
      <w:r w:rsidRPr="001E28FB">
        <w:rPr>
          <w:color w:val="000000" w:themeColor="text1"/>
          <w:sz w:val="24"/>
          <w:szCs w:val="24"/>
        </w:rPr>
        <w:t>National Center for Health Statistics/CDC</w:t>
      </w:r>
    </w:p>
    <w:p w14:paraId="58860C03" w14:textId="77777777" w:rsidR="000819A6" w:rsidRPr="001E28FB" w:rsidRDefault="000819A6" w:rsidP="000819A6">
      <w:pPr>
        <w:jc w:val="center"/>
        <w:rPr>
          <w:color w:val="000000" w:themeColor="text1"/>
          <w:sz w:val="24"/>
          <w:szCs w:val="24"/>
        </w:rPr>
      </w:pPr>
      <w:r w:rsidRPr="001E28FB">
        <w:rPr>
          <w:color w:val="000000" w:themeColor="text1"/>
          <w:sz w:val="24"/>
          <w:szCs w:val="24"/>
        </w:rPr>
        <w:t>3311 Toledo Road</w:t>
      </w:r>
    </w:p>
    <w:p w14:paraId="2987B0B9" w14:textId="77777777" w:rsidR="000819A6" w:rsidRPr="001E28FB" w:rsidRDefault="000819A6" w:rsidP="000819A6">
      <w:pPr>
        <w:jc w:val="center"/>
        <w:rPr>
          <w:color w:val="000000" w:themeColor="text1"/>
          <w:sz w:val="24"/>
          <w:szCs w:val="24"/>
        </w:rPr>
      </w:pPr>
      <w:r w:rsidRPr="001E28FB">
        <w:rPr>
          <w:color w:val="000000" w:themeColor="text1"/>
          <w:sz w:val="24"/>
          <w:szCs w:val="24"/>
        </w:rPr>
        <w:t>Hyattsville, MD 20782</w:t>
      </w:r>
    </w:p>
    <w:p w14:paraId="559376AF" w14:textId="77777777" w:rsidR="000819A6" w:rsidRPr="001E28FB" w:rsidRDefault="000819A6" w:rsidP="000819A6">
      <w:pPr>
        <w:jc w:val="center"/>
        <w:rPr>
          <w:color w:val="000000" w:themeColor="text1"/>
          <w:sz w:val="24"/>
          <w:szCs w:val="24"/>
        </w:rPr>
      </w:pPr>
    </w:p>
    <w:p w14:paraId="153CEA5F" w14:textId="77777777" w:rsidR="000819A6" w:rsidRPr="001E28FB" w:rsidRDefault="000819A6" w:rsidP="000819A6">
      <w:pPr>
        <w:jc w:val="center"/>
        <w:rPr>
          <w:color w:val="000000" w:themeColor="text1"/>
          <w:sz w:val="24"/>
          <w:szCs w:val="24"/>
        </w:rPr>
      </w:pPr>
      <w:r w:rsidRPr="001E28FB">
        <w:rPr>
          <w:color w:val="000000" w:themeColor="text1"/>
          <w:sz w:val="24"/>
          <w:szCs w:val="24"/>
        </w:rPr>
        <w:t>Telephone: 301-458-4327</w:t>
      </w:r>
    </w:p>
    <w:p w14:paraId="5CF80D56" w14:textId="77777777" w:rsidR="000819A6" w:rsidRPr="001E28FB" w:rsidRDefault="000819A6" w:rsidP="000819A6">
      <w:pPr>
        <w:jc w:val="center"/>
        <w:rPr>
          <w:color w:val="000000" w:themeColor="text1"/>
          <w:sz w:val="24"/>
          <w:szCs w:val="24"/>
        </w:rPr>
      </w:pPr>
      <w:r w:rsidRPr="001E28FB">
        <w:rPr>
          <w:color w:val="000000" w:themeColor="text1"/>
          <w:sz w:val="24"/>
          <w:szCs w:val="24"/>
        </w:rPr>
        <w:t>FAX: 301-458-4028</w:t>
      </w:r>
    </w:p>
    <w:p w14:paraId="33247961" w14:textId="77777777" w:rsidR="000819A6" w:rsidRPr="001E28FB" w:rsidRDefault="000819A6" w:rsidP="000819A6">
      <w:pPr>
        <w:jc w:val="center"/>
        <w:rPr>
          <w:color w:val="000000" w:themeColor="text1"/>
          <w:sz w:val="24"/>
          <w:szCs w:val="24"/>
        </w:rPr>
      </w:pPr>
    </w:p>
    <w:p w14:paraId="19514F9D" w14:textId="77777777" w:rsidR="000819A6" w:rsidRPr="001E28FB" w:rsidRDefault="000819A6" w:rsidP="000819A6">
      <w:pPr>
        <w:jc w:val="center"/>
        <w:rPr>
          <w:color w:val="000000" w:themeColor="text1"/>
          <w:sz w:val="24"/>
          <w:szCs w:val="24"/>
        </w:rPr>
      </w:pPr>
      <w:r w:rsidRPr="001E28FB">
        <w:rPr>
          <w:color w:val="000000" w:themeColor="text1"/>
          <w:sz w:val="24"/>
          <w:szCs w:val="24"/>
        </w:rPr>
        <w:t>E-mail: DWoodwell@cdc.gov</w:t>
      </w:r>
    </w:p>
    <w:p w14:paraId="776E929A" w14:textId="77777777" w:rsidR="00D25898" w:rsidRPr="001E28FB" w:rsidRDefault="00D25898" w:rsidP="00D25898">
      <w:pPr>
        <w:jc w:val="center"/>
        <w:rPr>
          <w:rFonts w:cs="Arial"/>
          <w:color w:val="000000" w:themeColor="text1"/>
          <w:sz w:val="24"/>
          <w:szCs w:val="24"/>
          <w:lang w:val="fr-FR"/>
        </w:rPr>
      </w:pPr>
    </w:p>
    <w:p w14:paraId="67FB1DD9" w14:textId="77777777" w:rsidR="00D25898" w:rsidRPr="001E28FB" w:rsidRDefault="00D25898" w:rsidP="00D25898">
      <w:pPr>
        <w:jc w:val="center"/>
        <w:rPr>
          <w:color w:val="000000" w:themeColor="text1"/>
          <w:sz w:val="24"/>
          <w:szCs w:val="24"/>
        </w:rPr>
      </w:pPr>
    </w:p>
    <w:p w14:paraId="5E022872" w14:textId="1498AB4E" w:rsidR="00D30DA5" w:rsidRPr="001E28FB" w:rsidRDefault="00112F47" w:rsidP="006C1482">
      <w:pPr>
        <w:jc w:val="center"/>
        <w:rPr>
          <w:color w:val="000000" w:themeColor="text1"/>
        </w:rPr>
      </w:pPr>
      <w:r w:rsidRPr="00DC0BCE">
        <w:rPr>
          <w:color w:val="000000" w:themeColor="text1"/>
          <w:sz w:val="24"/>
          <w:szCs w:val="24"/>
        </w:rPr>
        <w:t>November 1</w:t>
      </w:r>
      <w:r w:rsidR="00DC0BCE" w:rsidRPr="00DC0BCE">
        <w:rPr>
          <w:color w:val="000000" w:themeColor="text1"/>
          <w:sz w:val="24"/>
          <w:szCs w:val="24"/>
        </w:rPr>
        <w:t>6</w:t>
      </w:r>
      <w:r w:rsidR="006C1482" w:rsidRPr="00DC0BCE">
        <w:rPr>
          <w:color w:val="000000" w:themeColor="text1"/>
          <w:sz w:val="24"/>
          <w:szCs w:val="24"/>
        </w:rPr>
        <w:t>, 2018</w:t>
      </w:r>
    </w:p>
    <w:p w14:paraId="13D691EE" w14:textId="77777777" w:rsidR="00D30DA5" w:rsidRPr="001E28FB" w:rsidRDefault="00D30DA5" w:rsidP="00684960">
      <w:pPr>
        <w:rPr>
          <w:color w:val="000000" w:themeColor="text1"/>
        </w:rPr>
      </w:pPr>
    </w:p>
    <w:p w14:paraId="29A91C3F" w14:textId="77777777" w:rsidR="00D30DA5" w:rsidRPr="001E28FB" w:rsidRDefault="00D30DA5" w:rsidP="00684960">
      <w:pPr>
        <w:rPr>
          <w:color w:val="000000" w:themeColor="text1"/>
        </w:rPr>
      </w:pPr>
    </w:p>
    <w:p w14:paraId="57AD6CFC" w14:textId="77777777" w:rsidR="00D30DA5" w:rsidRPr="001E28FB" w:rsidRDefault="00D30DA5" w:rsidP="00684960">
      <w:pPr>
        <w:rPr>
          <w:color w:val="000000" w:themeColor="text1"/>
        </w:rPr>
      </w:pPr>
    </w:p>
    <w:p w14:paraId="333AE00E" w14:textId="77777777" w:rsidR="00D30DA5" w:rsidRPr="001E28FB" w:rsidRDefault="00D30DA5" w:rsidP="00684960">
      <w:pPr>
        <w:rPr>
          <w:color w:val="000000" w:themeColor="text1"/>
        </w:rPr>
      </w:pPr>
    </w:p>
    <w:p w14:paraId="74B25120" w14:textId="77777777" w:rsidR="00D30DA5" w:rsidRPr="001E28FB" w:rsidRDefault="00D30DA5" w:rsidP="00684960">
      <w:pPr>
        <w:tabs>
          <w:tab w:val="left" w:pos="2760"/>
        </w:tabs>
        <w:rPr>
          <w:color w:val="000000" w:themeColor="text1"/>
        </w:rPr>
      </w:pPr>
      <w:r w:rsidRPr="001E28FB">
        <w:rPr>
          <w:color w:val="000000" w:themeColor="text1"/>
        </w:rPr>
        <w:tab/>
      </w:r>
    </w:p>
    <w:p w14:paraId="77DF22DF" w14:textId="77777777" w:rsidR="00D30DA5" w:rsidRPr="001E28FB"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color w:val="000000" w:themeColor="text1"/>
        </w:rPr>
      </w:pPr>
    </w:p>
    <w:p w14:paraId="4649B4BB" w14:textId="77777777" w:rsidR="00D30DA5" w:rsidRPr="001E28FB"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color w:val="000000" w:themeColor="text1"/>
        </w:rPr>
      </w:pPr>
    </w:p>
    <w:p w14:paraId="14A73D2F" w14:textId="77777777" w:rsidR="00D30DA5" w:rsidRPr="001E28FB" w:rsidRDefault="00D30DA5" w:rsidP="00684960">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1E28FB">
        <w:rPr>
          <w:color w:val="000000" w:themeColor="text1"/>
        </w:rPr>
        <w:tab/>
      </w:r>
      <w:r w:rsidRPr="001E28FB">
        <w:rPr>
          <w:color w:val="000000" w:themeColor="text1"/>
        </w:rPr>
        <w:tab/>
      </w:r>
      <w:r w:rsidRPr="001E28FB">
        <w:rPr>
          <w:color w:val="000000" w:themeColor="text1"/>
        </w:rPr>
        <w:tab/>
      </w:r>
      <w:r w:rsidRPr="001E28FB">
        <w:rPr>
          <w:color w:val="000000" w:themeColor="text1"/>
        </w:rPr>
        <w:tab/>
      </w:r>
      <w:r w:rsidRPr="001E28FB">
        <w:rPr>
          <w:color w:val="000000" w:themeColor="text1"/>
        </w:rPr>
        <w:tab/>
      </w:r>
      <w:r w:rsidRPr="001E28FB">
        <w:rPr>
          <w:color w:val="000000" w:themeColor="text1"/>
        </w:rPr>
        <w:tab/>
      </w:r>
    </w:p>
    <w:p w14:paraId="6EE2DFFB" w14:textId="77777777" w:rsidR="00C924F1" w:rsidRPr="001E28FB" w:rsidRDefault="00F4372A"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color w:val="000000" w:themeColor="text1"/>
          <w:szCs w:val="22"/>
        </w:rPr>
      </w:pPr>
      <w:r w:rsidRPr="001E28FB">
        <w:rPr>
          <w:color w:val="000000" w:themeColor="text1"/>
        </w:rPr>
        <w:br w:type="page"/>
      </w:r>
      <w:bookmarkEnd w:id="0"/>
      <w:bookmarkEnd w:id="1"/>
      <w:bookmarkEnd w:id="2"/>
      <w:r w:rsidR="00713B02" w:rsidRPr="001E28FB">
        <w:rPr>
          <w:rFonts w:cs="Arial"/>
          <w:color w:val="000000" w:themeColor="text1"/>
          <w:szCs w:val="22"/>
        </w:rPr>
        <w:lastRenderedPageBreak/>
        <w:t xml:space="preserve"> </w:t>
      </w:r>
    </w:p>
    <w:p w14:paraId="10B78AF6" w14:textId="77777777" w:rsidR="008619D5" w:rsidRPr="001E28FB" w:rsidRDefault="008619D5">
      <w:pPr>
        <w:widowControl/>
        <w:autoSpaceDE/>
        <w:autoSpaceDN/>
        <w:adjustRightInd/>
        <w:rPr>
          <w:rFonts w:cs="Arial"/>
          <w:color w:val="000000" w:themeColor="text1"/>
          <w:szCs w:val="22"/>
        </w:rPr>
      </w:pPr>
      <w:r w:rsidRPr="001E28FB">
        <w:rPr>
          <w:rFonts w:cs="Arial"/>
          <w:color w:val="000000" w:themeColor="text1"/>
          <w:szCs w:val="22"/>
        </w:rPr>
        <w:t>Table of Contents</w:t>
      </w:r>
    </w:p>
    <w:p w14:paraId="6C5AACB2" w14:textId="77777777" w:rsidR="008619D5" w:rsidRPr="001E28FB" w:rsidRDefault="008619D5">
      <w:pPr>
        <w:widowControl/>
        <w:autoSpaceDE/>
        <w:autoSpaceDN/>
        <w:adjustRightInd/>
        <w:rPr>
          <w:rFonts w:cs="Arial"/>
          <w:color w:val="000000" w:themeColor="text1"/>
          <w:szCs w:val="22"/>
        </w:rPr>
      </w:pPr>
    </w:p>
    <w:p w14:paraId="6DA024BE" w14:textId="77777777" w:rsidR="008619D5" w:rsidRPr="001E28FB" w:rsidRDefault="008619D5" w:rsidP="008619D5">
      <w:pPr>
        <w:tabs>
          <w:tab w:val="left" w:pos="8268"/>
        </w:tabs>
        <w:rPr>
          <w:color w:val="000000" w:themeColor="text1"/>
        </w:rPr>
      </w:pPr>
      <w:r w:rsidRPr="001E28FB">
        <w:rPr>
          <w:color w:val="000000" w:themeColor="text1"/>
        </w:rPr>
        <w:t xml:space="preserve">B.  Collections of Information Employing Statistical Methods……………………          </w:t>
      </w:r>
      <w:r w:rsidR="004F2558" w:rsidRPr="001E28FB">
        <w:rPr>
          <w:color w:val="000000" w:themeColor="text1"/>
        </w:rPr>
        <w:t>3</w:t>
      </w:r>
    </w:p>
    <w:p w14:paraId="33AE856F" w14:textId="77777777" w:rsidR="008619D5" w:rsidRPr="001E28FB" w:rsidRDefault="008619D5" w:rsidP="008619D5">
      <w:pPr>
        <w:ind w:firstLine="720"/>
        <w:rPr>
          <w:color w:val="000000" w:themeColor="text1"/>
        </w:rPr>
      </w:pPr>
      <w:r w:rsidRPr="001E28FB">
        <w:rPr>
          <w:color w:val="000000" w:themeColor="text1"/>
        </w:rPr>
        <w:t xml:space="preserve">1. Respondent Universe and Sampling Methods.......................................       </w:t>
      </w:r>
      <w:r w:rsidR="004F2558" w:rsidRPr="001E28FB">
        <w:rPr>
          <w:color w:val="000000" w:themeColor="text1"/>
        </w:rPr>
        <w:t>3</w:t>
      </w:r>
      <w:r w:rsidRPr="001E28FB">
        <w:rPr>
          <w:color w:val="000000" w:themeColor="text1"/>
        </w:rPr>
        <w:t>               </w:t>
      </w:r>
    </w:p>
    <w:p w14:paraId="4941C944" w14:textId="676DBFA8" w:rsidR="008619D5" w:rsidRPr="001E28FB" w:rsidRDefault="008619D5" w:rsidP="008619D5">
      <w:pPr>
        <w:ind w:firstLine="720"/>
        <w:rPr>
          <w:color w:val="000000" w:themeColor="text1"/>
        </w:rPr>
      </w:pPr>
      <w:r w:rsidRPr="001E28FB">
        <w:rPr>
          <w:color w:val="000000" w:themeColor="text1"/>
        </w:rPr>
        <w:t xml:space="preserve">2. Procedures for the Collection of Information...........................................      </w:t>
      </w:r>
      <w:r w:rsidR="00DC749A" w:rsidRPr="001E28FB">
        <w:rPr>
          <w:color w:val="000000" w:themeColor="text1"/>
        </w:rPr>
        <w:t xml:space="preserve">4              </w:t>
      </w:r>
    </w:p>
    <w:p w14:paraId="7BD31CA7" w14:textId="0DB583E5" w:rsidR="008619D5" w:rsidRPr="001E28FB" w:rsidRDefault="008619D5" w:rsidP="008619D5">
      <w:pPr>
        <w:ind w:firstLine="720"/>
        <w:rPr>
          <w:color w:val="000000" w:themeColor="text1"/>
        </w:rPr>
      </w:pPr>
      <w:r w:rsidRPr="001E28FB">
        <w:rPr>
          <w:color w:val="000000" w:themeColor="text1"/>
        </w:rPr>
        <w:t>3.  Methods to Maximize Response Rates and Deal with Nonresponse .…    </w:t>
      </w:r>
      <w:r w:rsidR="00DC749A" w:rsidRPr="001E28FB">
        <w:rPr>
          <w:color w:val="000000" w:themeColor="text1"/>
        </w:rPr>
        <w:t xml:space="preserve"> </w:t>
      </w:r>
      <w:r w:rsidR="00A80786">
        <w:rPr>
          <w:color w:val="000000" w:themeColor="text1"/>
        </w:rPr>
        <w:t>8</w:t>
      </w:r>
      <w:r w:rsidR="00DC749A" w:rsidRPr="001E28FB">
        <w:rPr>
          <w:color w:val="000000" w:themeColor="text1"/>
        </w:rPr>
        <w:t xml:space="preserve">             </w:t>
      </w:r>
    </w:p>
    <w:p w14:paraId="6CFF2289" w14:textId="55AFA4D5" w:rsidR="008619D5" w:rsidRPr="001E28FB" w:rsidRDefault="008619D5" w:rsidP="008619D5">
      <w:pPr>
        <w:ind w:firstLine="720"/>
        <w:rPr>
          <w:color w:val="000000" w:themeColor="text1"/>
        </w:rPr>
      </w:pPr>
      <w:r w:rsidRPr="001E28FB">
        <w:rPr>
          <w:color w:val="000000" w:themeColor="text1"/>
        </w:rPr>
        <w:t>4.  Tests of Procedures or Methods to be Undertaken...............................</w:t>
      </w:r>
      <w:r w:rsidR="00BF75F6" w:rsidRPr="001E28FB">
        <w:rPr>
          <w:color w:val="000000" w:themeColor="text1"/>
        </w:rPr>
        <w:t>.     </w:t>
      </w:r>
      <w:r w:rsidR="00A80786">
        <w:rPr>
          <w:color w:val="000000" w:themeColor="text1"/>
        </w:rPr>
        <w:t>10</w:t>
      </w:r>
      <w:r w:rsidR="00DC749A" w:rsidRPr="001E28FB">
        <w:rPr>
          <w:color w:val="000000" w:themeColor="text1"/>
        </w:rPr>
        <w:t xml:space="preserve">               </w:t>
      </w:r>
    </w:p>
    <w:p w14:paraId="12DCC2F4" w14:textId="77777777" w:rsidR="008619D5" w:rsidRPr="001E28FB" w:rsidRDefault="008619D5" w:rsidP="008619D5">
      <w:pPr>
        <w:ind w:firstLine="720"/>
        <w:rPr>
          <w:color w:val="000000" w:themeColor="text1"/>
        </w:rPr>
      </w:pPr>
      <w:r w:rsidRPr="001E28FB">
        <w:rPr>
          <w:color w:val="000000" w:themeColor="text1"/>
        </w:rPr>
        <w:t>5.  Individuals Consulted on Statistical Aspects and Individual</w:t>
      </w:r>
      <w:r w:rsidR="004436BD" w:rsidRPr="001E28FB">
        <w:rPr>
          <w:color w:val="000000" w:themeColor="text1"/>
        </w:rPr>
        <w:t>s</w:t>
      </w:r>
      <w:r w:rsidRPr="001E28FB">
        <w:rPr>
          <w:color w:val="000000" w:themeColor="text1"/>
        </w:rPr>
        <w:t xml:space="preserve"> Collecting</w:t>
      </w:r>
    </w:p>
    <w:p w14:paraId="3A2FD4BF" w14:textId="4A660271" w:rsidR="008619D5" w:rsidRPr="001E28FB" w:rsidRDefault="008619D5" w:rsidP="008619D5">
      <w:pPr>
        <w:ind w:firstLine="720"/>
        <w:rPr>
          <w:color w:val="000000" w:themeColor="text1"/>
        </w:rPr>
      </w:pPr>
      <w:r w:rsidRPr="001E28FB">
        <w:rPr>
          <w:color w:val="000000" w:themeColor="text1"/>
        </w:rPr>
        <w:t xml:space="preserve">     and/or Analyzing Data……………………………………………</w:t>
      </w:r>
      <w:r w:rsidR="00BF75F6" w:rsidRPr="001E28FB">
        <w:rPr>
          <w:color w:val="000000" w:themeColor="text1"/>
        </w:rPr>
        <w:t>…..</w:t>
      </w:r>
      <w:r w:rsidRPr="001E28FB">
        <w:rPr>
          <w:color w:val="000000" w:themeColor="text1"/>
        </w:rPr>
        <w:t>……..</w:t>
      </w:r>
      <w:r w:rsidR="00BF75F6" w:rsidRPr="001E28FB">
        <w:rPr>
          <w:color w:val="000000" w:themeColor="text1"/>
        </w:rPr>
        <w:t>.    1</w:t>
      </w:r>
      <w:r w:rsidR="00A80786">
        <w:rPr>
          <w:color w:val="000000" w:themeColor="text1"/>
        </w:rPr>
        <w:t>2</w:t>
      </w:r>
      <w:r w:rsidRPr="001E28FB">
        <w:rPr>
          <w:color w:val="000000" w:themeColor="text1"/>
        </w:rPr>
        <w:t xml:space="preserve">                </w:t>
      </w:r>
    </w:p>
    <w:p w14:paraId="58016F83" w14:textId="77777777" w:rsidR="008619D5" w:rsidRPr="001E28FB" w:rsidRDefault="008619D5"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14:paraId="49B8E229" w14:textId="1149DA5C" w:rsidR="007823AE" w:rsidRPr="007823AE" w:rsidRDefault="007823AE" w:rsidP="007823AE">
      <w:pPr>
        <w:ind w:hanging="360"/>
        <w:rPr>
          <w:u w:val="single"/>
        </w:rPr>
      </w:pPr>
    </w:p>
    <w:p w14:paraId="65ECCAD2" w14:textId="35E83C03" w:rsidR="007823AE" w:rsidRPr="007823AE" w:rsidRDefault="007823AE" w:rsidP="007823AE">
      <w:pPr>
        <w:ind w:hanging="360"/>
        <w:rPr>
          <w:u w:val="single"/>
        </w:rPr>
      </w:pPr>
    </w:p>
    <w:p w14:paraId="3C3874FE" w14:textId="77777777" w:rsidR="00164496" w:rsidRPr="00164496" w:rsidRDefault="00164496" w:rsidP="00164496">
      <w:pPr>
        <w:ind w:hanging="360"/>
        <w:rPr>
          <w:u w:val="single"/>
        </w:rPr>
      </w:pPr>
      <w:r w:rsidRPr="00164496">
        <w:rPr>
          <w:u w:val="single"/>
        </w:rPr>
        <w:t>Attachment List</w:t>
      </w:r>
    </w:p>
    <w:p w14:paraId="5CECFF46" w14:textId="77777777" w:rsidR="00164496" w:rsidRPr="00164496" w:rsidRDefault="00164496" w:rsidP="00164496">
      <w:pPr>
        <w:rPr>
          <w:color w:val="000000" w:themeColor="text1"/>
        </w:rPr>
      </w:pPr>
      <w:r w:rsidRPr="00164496">
        <w:rPr>
          <w:color w:val="000000" w:themeColor="text1"/>
        </w:rPr>
        <w:t>Attachment 1 – Applicable Laws or Regulations (Excerpts)</w:t>
      </w:r>
      <w:r w:rsidRPr="00164496">
        <w:rPr>
          <w:color w:val="000000" w:themeColor="text1"/>
        </w:rPr>
        <w:tab/>
      </w:r>
    </w:p>
    <w:p w14:paraId="0B0A19D1" w14:textId="398B3938" w:rsidR="00164496" w:rsidRDefault="00164496" w:rsidP="00164496">
      <w:pPr>
        <w:rPr>
          <w:color w:val="000000" w:themeColor="text1"/>
        </w:rPr>
      </w:pPr>
      <w:r w:rsidRPr="00164496">
        <w:rPr>
          <w:color w:val="000000" w:themeColor="text1"/>
        </w:rPr>
        <w:t>Attachment 2</w:t>
      </w:r>
      <w:r w:rsidR="00394D41">
        <w:rPr>
          <w:color w:val="000000" w:themeColor="text1"/>
        </w:rPr>
        <w:t>a</w:t>
      </w:r>
      <w:r w:rsidRPr="00164496">
        <w:rPr>
          <w:color w:val="000000" w:themeColor="text1"/>
        </w:rPr>
        <w:t xml:space="preserve"> – </w:t>
      </w:r>
      <w:r w:rsidR="00394D41">
        <w:rPr>
          <w:color w:val="000000" w:themeColor="text1"/>
        </w:rPr>
        <w:t xml:space="preserve">60-Day </w:t>
      </w:r>
      <w:r w:rsidRPr="00164496">
        <w:rPr>
          <w:color w:val="000000" w:themeColor="text1"/>
        </w:rPr>
        <w:t>Federal Register Notice</w:t>
      </w:r>
    </w:p>
    <w:p w14:paraId="08FDC939" w14:textId="0D485FA8" w:rsidR="00394D41" w:rsidRPr="00164496" w:rsidRDefault="00394D41" w:rsidP="00164496">
      <w:pPr>
        <w:rPr>
          <w:color w:val="000000" w:themeColor="text1"/>
        </w:rPr>
      </w:pPr>
      <w:r>
        <w:rPr>
          <w:color w:val="000000" w:themeColor="text1"/>
        </w:rPr>
        <w:t>Attachment 2b _ Public Comments to the 60-day Federal Register Notice</w:t>
      </w:r>
    </w:p>
    <w:p w14:paraId="1D8D244B" w14:textId="77777777" w:rsidR="00164496" w:rsidRPr="00164496" w:rsidRDefault="00164496" w:rsidP="00164496">
      <w:pPr>
        <w:rPr>
          <w:color w:val="000000" w:themeColor="text1"/>
        </w:rPr>
      </w:pPr>
      <w:r w:rsidRPr="00164496">
        <w:rPr>
          <w:color w:val="000000" w:themeColor="text1"/>
        </w:rPr>
        <w:t>Attachment 3a – Summary of 2019-2020 Questionnaire Changes</w:t>
      </w:r>
    </w:p>
    <w:p w14:paraId="4AB62205" w14:textId="77777777" w:rsidR="00164496" w:rsidRPr="00164496" w:rsidRDefault="00164496" w:rsidP="00164496">
      <w:pPr>
        <w:rPr>
          <w:color w:val="000000" w:themeColor="text1"/>
        </w:rPr>
      </w:pPr>
      <w:r w:rsidRPr="00164496">
        <w:rPr>
          <w:color w:val="000000" w:themeColor="text1"/>
        </w:rPr>
        <w:t>Attachment 3b – Screener</w:t>
      </w:r>
    </w:p>
    <w:p w14:paraId="4843EC50" w14:textId="77777777" w:rsidR="00164496" w:rsidRPr="00164496" w:rsidRDefault="00164496" w:rsidP="00164496">
      <w:pPr>
        <w:rPr>
          <w:color w:val="000000" w:themeColor="text1"/>
        </w:rPr>
      </w:pPr>
      <w:r w:rsidRPr="00164496">
        <w:rPr>
          <w:color w:val="000000" w:themeColor="text1"/>
        </w:rPr>
        <w:t>Attachment 3c- Screener Hand Cards</w:t>
      </w:r>
    </w:p>
    <w:p w14:paraId="70CD9260" w14:textId="77777777" w:rsidR="00164496" w:rsidRPr="00164496" w:rsidRDefault="00164496" w:rsidP="00164496">
      <w:pPr>
        <w:rPr>
          <w:color w:val="000000" w:themeColor="text1"/>
        </w:rPr>
      </w:pPr>
      <w:r w:rsidRPr="00164496">
        <w:rPr>
          <w:color w:val="000000" w:themeColor="text1"/>
        </w:rPr>
        <w:t>Attachment 3d – Household Interview</w:t>
      </w:r>
    </w:p>
    <w:p w14:paraId="19755A7F" w14:textId="77777777" w:rsidR="00164496" w:rsidRPr="00164496" w:rsidRDefault="00164496" w:rsidP="00164496">
      <w:pPr>
        <w:rPr>
          <w:color w:val="000000" w:themeColor="text1"/>
        </w:rPr>
      </w:pPr>
      <w:r w:rsidRPr="00164496">
        <w:rPr>
          <w:color w:val="000000" w:themeColor="text1"/>
        </w:rPr>
        <w:t>Attachment 3e-Household Interview Hand Cards</w:t>
      </w:r>
    </w:p>
    <w:p w14:paraId="461D8A16" w14:textId="77777777" w:rsidR="00164496" w:rsidRPr="00164496" w:rsidRDefault="00164496" w:rsidP="00164496">
      <w:pPr>
        <w:rPr>
          <w:color w:val="000000" w:themeColor="text1"/>
        </w:rPr>
      </w:pPr>
      <w:r w:rsidRPr="00164496">
        <w:rPr>
          <w:color w:val="000000" w:themeColor="text1"/>
        </w:rPr>
        <w:t>Attachment 3f – Mobile Exam Center (MEC) Interview and Examination</w:t>
      </w:r>
    </w:p>
    <w:p w14:paraId="7647408F" w14:textId="77777777" w:rsidR="00164496" w:rsidRPr="00164496" w:rsidRDefault="00164496" w:rsidP="00164496">
      <w:pPr>
        <w:rPr>
          <w:color w:val="000000" w:themeColor="text1"/>
        </w:rPr>
      </w:pPr>
      <w:r w:rsidRPr="00164496">
        <w:rPr>
          <w:color w:val="000000" w:themeColor="text1"/>
        </w:rPr>
        <w:t>Attachment 3g- MEC Computer Assisted Personal Interview (CAPI) &amp; Dietary Recall (DRQ)   Hand Cards</w:t>
      </w:r>
    </w:p>
    <w:p w14:paraId="2684B499" w14:textId="77777777" w:rsidR="00164496" w:rsidRPr="00164496" w:rsidRDefault="00164496" w:rsidP="00164496">
      <w:pPr>
        <w:rPr>
          <w:color w:val="000000" w:themeColor="text1"/>
        </w:rPr>
      </w:pPr>
      <w:r w:rsidRPr="00164496">
        <w:rPr>
          <w:color w:val="000000" w:themeColor="text1"/>
        </w:rPr>
        <w:t>Attachment 3h</w:t>
      </w:r>
      <w:r w:rsidRPr="00164496">
        <w:rPr>
          <w:color w:val="000000" w:themeColor="text1"/>
        </w:rPr>
        <w:tab/>
        <w:t xml:space="preserve">`- </w:t>
      </w:r>
      <w:r w:rsidRPr="00164496">
        <w:rPr>
          <w:rFonts w:cs="Arial"/>
          <w:iCs/>
          <w:szCs w:val="22"/>
          <w:u w:val="single"/>
        </w:rPr>
        <w:t xml:space="preserve">Telephone Dietary Recall </w:t>
      </w:r>
      <w:r w:rsidRPr="00164496">
        <w:rPr>
          <w:color w:val="000000" w:themeColor="text1"/>
        </w:rPr>
        <w:t>and Dietary Supplements</w:t>
      </w:r>
    </w:p>
    <w:p w14:paraId="4C1114CB" w14:textId="77777777" w:rsidR="00164496" w:rsidRPr="00164496" w:rsidRDefault="00164496" w:rsidP="00164496">
      <w:pPr>
        <w:rPr>
          <w:color w:val="000000" w:themeColor="text1"/>
        </w:rPr>
      </w:pPr>
      <w:r w:rsidRPr="00164496">
        <w:rPr>
          <w:color w:val="000000" w:themeColor="text1"/>
        </w:rPr>
        <w:t>Attachment 3i – Flexible Consumer Behavior Survey (FCBS) Description</w:t>
      </w:r>
    </w:p>
    <w:p w14:paraId="465786F6" w14:textId="77777777" w:rsidR="00164496" w:rsidRPr="00164496" w:rsidRDefault="00164496" w:rsidP="00164496">
      <w:pPr>
        <w:rPr>
          <w:color w:val="000000" w:themeColor="text1"/>
        </w:rPr>
      </w:pPr>
      <w:r w:rsidRPr="00164496">
        <w:rPr>
          <w:color w:val="000000" w:themeColor="text1"/>
        </w:rPr>
        <w:t>Attachment 3j– FCBS Phone Follow-Up</w:t>
      </w:r>
    </w:p>
    <w:p w14:paraId="26E175B1" w14:textId="77777777" w:rsidR="00164496" w:rsidRPr="00164496" w:rsidRDefault="00164496" w:rsidP="00164496">
      <w:pPr>
        <w:rPr>
          <w:color w:val="000000" w:themeColor="text1"/>
        </w:rPr>
      </w:pPr>
      <w:r w:rsidRPr="00164496">
        <w:rPr>
          <w:color w:val="000000" w:themeColor="text1"/>
        </w:rPr>
        <w:t>Attachment 3k – FCBS Hand Cards</w:t>
      </w:r>
    </w:p>
    <w:p w14:paraId="326CD77A" w14:textId="77777777" w:rsidR="00164496" w:rsidRPr="00164496" w:rsidRDefault="00164496" w:rsidP="00164496">
      <w:pPr>
        <w:rPr>
          <w:color w:val="000000" w:themeColor="text1"/>
        </w:rPr>
      </w:pPr>
      <w:r w:rsidRPr="00164496">
        <w:rPr>
          <w:color w:val="000000" w:themeColor="text1"/>
        </w:rPr>
        <w:t>Attachment 3l – Questionnaires &amp; Data Collection Forms 2017-2018</w:t>
      </w:r>
    </w:p>
    <w:p w14:paraId="14932470" w14:textId="77777777" w:rsidR="00164496" w:rsidRPr="00164496" w:rsidRDefault="00164496" w:rsidP="00164496">
      <w:pPr>
        <w:rPr>
          <w:color w:val="000000" w:themeColor="text1"/>
        </w:rPr>
      </w:pPr>
      <w:r w:rsidRPr="00164496">
        <w:rPr>
          <w:color w:val="000000" w:themeColor="text1"/>
        </w:rPr>
        <w:t>Attachment 4 – Developmental Project Reports</w:t>
      </w:r>
    </w:p>
    <w:p w14:paraId="6BE98A3E" w14:textId="77777777" w:rsidR="00164496" w:rsidRPr="00164496" w:rsidRDefault="00164496" w:rsidP="00164496">
      <w:pPr>
        <w:rPr>
          <w:color w:val="000000" w:themeColor="text1"/>
        </w:rPr>
      </w:pPr>
      <w:r w:rsidRPr="00164496">
        <w:rPr>
          <w:color w:val="000000" w:themeColor="text1"/>
        </w:rPr>
        <w:t>Attachment 5a - Laboratory Assessments 2019-2020 and earlier</w:t>
      </w:r>
    </w:p>
    <w:p w14:paraId="79695725" w14:textId="77777777" w:rsidR="00164496" w:rsidRPr="00164496" w:rsidRDefault="00164496" w:rsidP="00164496">
      <w:pPr>
        <w:rPr>
          <w:color w:val="000000" w:themeColor="text1"/>
        </w:rPr>
      </w:pPr>
      <w:r w:rsidRPr="00164496">
        <w:rPr>
          <w:color w:val="000000" w:themeColor="text1"/>
        </w:rPr>
        <w:t>Attachment 5b - Laboratory Assessments 2017-18 and earlier</w:t>
      </w:r>
    </w:p>
    <w:p w14:paraId="59411290" w14:textId="77777777" w:rsidR="00164496" w:rsidRPr="00164496" w:rsidRDefault="00164496" w:rsidP="00164496">
      <w:pPr>
        <w:rPr>
          <w:color w:val="000000" w:themeColor="text1"/>
        </w:rPr>
      </w:pPr>
      <w:r w:rsidRPr="00164496">
        <w:rPr>
          <w:color w:val="000000" w:themeColor="text1"/>
        </w:rPr>
        <w:t>Attachment 6 - Agencies consulted 2019-2020</w:t>
      </w:r>
    </w:p>
    <w:p w14:paraId="3071FC59" w14:textId="77777777" w:rsidR="00164496" w:rsidRPr="00164496" w:rsidRDefault="00164496" w:rsidP="00164496">
      <w:pPr>
        <w:rPr>
          <w:color w:val="000000" w:themeColor="text1"/>
        </w:rPr>
      </w:pPr>
      <w:r w:rsidRPr="00164496">
        <w:rPr>
          <w:color w:val="000000" w:themeColor="text1"/>
        </w:rPr>
        <w:t>Attachment 7 – NHANES History</w:t>
      </w:r>
    </w:p>
    <w:p w14:paraId="1FEABA9A" w14:textId="77777777" w:rsidR="00164496" w:rsidRPr="00164496" w:rsidRDefault="00164496" w:rsidP="00164496">
      <w:pPr>
        <w:rPr>
          <w:color w:val="000000" w:themeColor="text1"/>
        </w:rPr>
      </w:pPr>
      <w:r w:rsidRPr="00164496">
        <w:rPr>
          <w:color w:val="000000" w:themeColor="text1"/>
        </w:rPr>
        <w:t>Attachment 8a – Letters and Scripts</w:t>
      </w:r>
    </w:p>
    <w:p w14:paraId="0B055860" w14:textId="77777777" w:rsidR="00164496" w:rsidRPr="00164496" w:rsidRDefault="00164496" w:rsidP="00164496">
      <w:pPr>
        <w:rPr>
          <w:color w:val="000000" w:themeColor="text1"/>
        </w:rPr>
      </w:pPr>
      <w:r w:rsidRPr="00164496">
        <w:rPr>
          <w:color w:val="000000" w:themeColor="text1"/>
        </w:rPr>
        <w:t xml:space="preserve">Attachment 8b - 2018 Advance Letter </w:t>
      </w:r>
    </w:p>
    <w:p w14:paraId="671C17B7" w14:textId="77777777" w:rsidR="00164496" w:rsidRPr="00164496" w:rsidRDefault="00164496" w:rsidP="00164496">
      <w:pPr>
        <w:rPr>
          <w:color w:val="000000" w:themeColor="text1"/>
        </w:rPr>
      </w:pPr>
      <w:r w:rsidRPr="00164496">
        <w:rPr>
          <w:color w:val="000000" w:themeColor="text1"/>
        </w:rPr>
        <w:t>Attachment 9a - Consent Forms</w:t>
      </w:r>
    </w:p>
    <w:p w14:paraId="3BC6B434" w14:textId="77777777" w:rsidR="00164496" w:rsidRPr="00164496" w:rsidRDefault="00164496" w:rsidP="00164496">
      <w:pPr>
        <w:rPr>
          <w:color w:val="000000" w:themeColor="text1"/>
        </w:rPr>
      </w:pPr>
      <w:r w:rsidRPr="00164496">
        <w:rPr>
          <w:color w:val="000000" w:themeColor="text1"/>
        </w:rPr>
        <w:t>Attachment 9b - Consent Brochure</w:t>
      </w:r>
    </w:p>
    <w:p w14:paraId="50FBF7DF" w14:textId="77777777" w:rsidR="00164496" w:rsidRPr="00164496" w:rsidRDefault="00164496" w:rsidP="00164496">
      <w:pPr>
        <w:rPr>
          <w:color w:val="000000" w:themeColor="text1"/>
        </w:rPr>
      </w:pPr>
      <w:r w:rsidRPr="00164496">
        <w:rPr>
          <w:color w:val="000000" w:themeColor="text1"/>
        </w:rPr>
        <w:t>Attachment 9c - Assent Brochure</w:t>
      </w:r>
    </w:p>
    <w:p w14:paraId="6D60FCB4" w14:textId="77777777" w:rsidR="00164496" w:rsidRPr="00164496" w:rsidRDefault="00164496" w:rsidP="00164496">
      <w:pPr>
        <w:rPr>
          <w:bCs/>
          <w:iCs/>
          <w:color w:val="000000" w:themeColor="text1"/>
        </w:rPr>
      </w:pPr>
      <w:r w:rsidRPr="00164496">
        <w:rPr>
          <w:bCs/>
          <w:iCs/>
          <w:color w:val="000000" w:themeColor="text1"/>
        </w:rPr>
        <w:t xml:space="preserve">Attachment 9d - Consents FAQ </w:t>
      </w:r>
    </w:p>
    <w:p w14:paraId="3CCB654D" w14:textId="77777777" w:rsidR="00164496" w:rsidRPr="00164496" w:rsidRDefault="00164496" w:rsidP="00164496">
      <w:pPr>
        <w:rPr>
          <w:color w:val="000000" w:themeColor="text1"/>
        </w:rPr>
      </w:pPr>
      <w:r w:rsidRPr="00164496">
        <w:rPr>
          <w:color w:val="000000" w:themeColor="text1"/>
        </w:rPr>
        <w:t xml:space="preserve">Attachment 9e - assent 7-11 </w:t>
      </w:r>
    </w:p>
    <w:p w14:paraId="61FA01A1" w14:textId="77777777" w:rsidR="00164496" w:rsidRPr="00164496" w:rsidRDefault="00164496" w:rsidP="00164496">
      <w:pPr>
        <w:rPr>
          <w:color w:val="000000" w:themeColor="text1"/>
        </w:rPr>
      </w:pPr>
      <w:r w:rsidRPr="00164496">
        <w:rPr>
          <w:color w:val="000000" w:themeColor="text1"/>
        </w:rPr>
        <w:t xml:space="preserve">Attachment 9f - assent 12-17 </w:t>
      </w:r>
    </w:p>
    <w:p w14:paraId="4F1D6257" w14:textId="77777777" w:rsidR="00164496" w:rsidRPr="00164496" w:rsidRDefault="00164496" w:rsidP="00164496">
      <w:pPr>
        <w:rPr>
          <w:color w:val="000000" w:themeColor="text1"/>
        </w:rPr>
      </w:pPr>
      <w:r w:rsidRPr="00164496">
        <w:rPr>
          <w:color w:val="000000" w:themeColor="text1"/>
        </w:rPr>
        <w:t xml:space="preserve">Attachment 9g - e-consent Adult </w:t>
      </w:r>
    </w:p>
    <w:p w14:paraId="3552902D" w14:textId="77777777" w:rsidR="00164496" w:rsidRPr="00164496" w:rsidRDefault="00164496" w:rsidP="00164496">
      <w:pPr>
        <w:rPr>
          <w:color w:val="000000" w:themeColor="text1"/>
        </w:rPr>
      </w:pPr>
      <w:r w:rsidRPr="00164496">
        <w:rPr>
          <w:color w:val="000000" w:themeColor="text1"/>
        </w:rPr>
        <w:t xml:space="preserve">Attachment 9h - Rev Transport Auth HC 17-18 </w:t>
      </w:r>
    </w:p>
    <w:p w14:paraId="3B71EFC1" w14:textId="77777777" w:rsidR="00164496" w:rsidRPr="00164496" w:rsidRDefault="00164496" w:rsidP="00164496">
      <w:pPr>
        <w:rPr>
          <w:color w:val="000000" w:themeColor="text1"/>
        </w:rPr>
      </w:pPr>
      <w:r w:rsidRPr="00164496">
        <w:rPr>
          <w:color w:val="000000" w:themeColor="text1"/>
        </w:rPr>
        <w:t>Attachment 9i - NHANES Health Measurements</w:t>
      </w:r>
    </w:p>
    <w:p w14:paraId="1D079E0D" w14:textId="77777777" w:rsidR="00164496" w:rsidRPr="00164496" w:rsidRDefault="00164496" w:rsidP="00164496">
      <w:pPr>
        <w:rPr>
          <w:color w:val="000000" w:themeColor="text1"/>
        </w:rPr>
      </w:pPr>
      <w:r w:rsidRPr="00164496">
        <w:rPr>
          <w:color w:val="000000" w:themeColor="text1"/>
        </w:rPr>
        <w:t xml:space="preserve">Attachment 9j - 2018 Auth for Transport </w:t>
      </w:r>
    </w:p>
    <w:p w14:paraId="48471185" w14:textId="77777777" w:rsidR="00164496" w:rsidRPr="00164496" w:rsidRDefault="00164496" w:rsidP="00164496">
      <w:pPr>
        <w:rPr>
          <w:color w:val="000000" w:themeColor="text1"/>
        </w:rPr>
      </w:pPr>
      <w:r w:rsidRPr="00164496">
        <w:rPr>
          <w:color w:val="000000" w:themeColor="text1"/>
        </w:rPr>
        <w:t>Attachment 9k - Confidentiality Brochure</w:t>
      </w:r>
    </w:p>
    <w:p w14:paraId="6977E904" w14:textId="77777777" w:rsidR="00164496" w:rsidRPr="00164496" w:rsidRDefault="00164496" w:rsidP="00164496">
      <w:pPr>
        <w:rPr>
          <w:color w:val="000000" w:themeColor="text1"/>
        </w:rPr>
      </w:pPr>
      <w:r w:rsidRPr="00164496">
        <w:rPr>
          <w:color w:val="000000" w:themeColor="text1"/>
        </w:rPr>
        <w:t>Attachment 9l - Future Research non DNA English</w:t>
      </w:r>
    </w:p>
    <w:p w14:paraId="38332628" w14:textId="77777777" w:rsidR="00164496" w:rsidRPr="00164496" w:rsidRDefault="00164496" w:rsidP="00164496">
      <w:pPr>
        <w:rPr>
          <w:color w:val="000000" w:themeColor="text1"/>
        </w:rPr>
      </w:pPr>
      <w:r w:rsidRPr="00164496">
        <w:rPr>
          <w:color w:val="000000" w:themeColor="text1"/>
        </w:rPr>
        <w:t>Attachment 9m - Home Intv Consent English Final</w:t>
      </w:r>
    </w:p>
    <w:p w14:paraId="1D4B8EFF" w14:textId="77777777" w:rsidR="00164496" w:rsidRPr="00164496" w:rsidRDefault="00164496" w:rsidP="00164496">
      <w:pPr>
        <w:rPr>
          <w:color w:val="000000" w:themeColor="text1"/>
        </w:rPr>
      </w:pPr>
      <w:r w:rsidRPr="00164496">
        <w:rPr>
          <w:color w:val="000000" w:themeColor="text1"/>
        </w:rPr>
        <w:t>Attachment 9n - NHANES Health Measurements</w:t>
      </w:r>
    </w:p>
    <w:p w14:paraId="76B98488" w14:textId="77777777" w:rsidR="00164496" w:rsidRPr="00164496" w:rsidRDefault="00164496" w:rsidP="00164496">
      <w:pPr>
        <w:rPr>
          <w:color w:val="000000" w:themeColor="text1"/>
        </w:rPr>
      </w:pPr>
      <w:r w:rsidRPr="00164496">
        <w:rPr>
          <w:color w:val="000000" w:themeColor="text1"/>
        </w:rPr>
        <w:lastRenderedPageBreak/>
        <w:t>Attachment 9o - Child_Assent_Brochure_inside</w:t>
      </w:r>
    </w:p>
    <w:p w14:paraId="461E4294" w14:textId="77777777" w:rsidR="00164496" w:rsidRPr="00164496" w:rsidRDefault="00164496" w:rsidP="00164496">
      <w:pPr>
        <w:rPr>
          <w:color w:val="000000" w:themeColor="text1"/>
        </w:rPr>
      </w:pPr>
      <w:r w:rsidRPr="00164496">
        <w:rPr>
          <w:color w:val="000000" w:themeColor="text1"/>
        </w:rPr>
        <w:t>Attachment 9p - MEC_Adult_ParentalConsentBrochure</w:t>
      </w:r>
    </w:p>
    <w:p w14:paraId="11ECF445" w14:textId="77777777" w:rsidR="00164496" w:rsidRPr="00164496" w:rsidRDefault="00164496" w:rsidP="00164496">
      <w:pPr>
        <w:rPr>
          <w:color w:val="000000" w:themeColor="text1"/>
        </w:rPr>
      </w:pPr>
      <w:r w:rsidRPr="00164496">
        <w:rPr>
          <w:color w:val="000000" w:themeColor="text1"/>
        </w:rPr>
        <w:t>Attachment 10 – Ethics Review Board (ERB) Approval</w:t>
      </w:r>
    </w:p>
    <w:p w14:paraId="4A63C000" w14:textId="77777777" w:rsidR="00164496" w:rsidRPr="00164496" w:rsidRDefault="00164496" w:rsidP="00164496">
      <w:pPr>
        <w:rPr>
          <w:color w:val="000000" w:themeColor="text1"/>
        </w:rPr>
      </w:pPr>
      <w:r w:rsidRPr="00164496">
        <w:rPr>
          <w:color w:val="000000" w:themeColor="text1"/>
        </w:rPr>
        <w:t xml:space="preserve">Attachment 11 – Human Papillomavirus Informational Flyer  </w:t>
      </w:r>
    </w:p>
    <w:p w14:paraId="6FC99E08" w14:textId="77777777" w:rsidR="00164496" w:rsidRPr="00164496" w:rsidRDefault="00164496" w:rsidP="00164496">
      <w:pPr>
        <w:rPr>
          <w:color w:val="000000" w:themeColor="text1"/>
        </w:rPr>
      </w:pPr>
      <w:r w:rsidRPr="00164496">
        <w:rPr>
          <w:color w:val="000000" w:themeColor="text1"/>
        </w:rPr>
        <w:t>Attachment 12 – Developmental Projects &amp; Special Studies Testing</w:t>
      </w:r>
    </w:p>
    <w:p w14:paraId="24C09789" w14:textId="77777777" w:rsidR="00164496" w:rsidRPr="00164496" w:rsidRDefault="00164496" w:rsidP="00164496">
      <w:pPr>
        <w:rPr>
          <w:color w:val="000000" w:themeColor="text1"/>
        </w:rPr>
      </w:pPr>
      <w:r w:rsidRPr="00164496">
        <w:rPr>
          <w:color w:val="000000" w:themeColor="text1"/>
        </w:rPr>
        <w:t>Attachment 13</w:t>
      </w:r>
      <w:r w:rsidRPr="00164496">
        <w:rPr>
          <w:color w:val="000000" w:themeColor="text1"/>
        </w:rPr>
        <w:tab/>
        <w:t xml:space="preserve"> – 24 hour BP pilot</w:t>
      </w:r>
    </w:p>
    <w:p w14:paraId="0B823BB7" w14:textId="77777777" w:rsidR="00164496" w:rsidRPr="00164496" w:rsidRDefault="00164496" w:rsidP="00164496">
      <w:pPr>
        <w:rPr>
          <w:color w:val="000000" w:themeColor="text1"/>
        </w:rPr>
      </w:pPr>
      <w:r w:rsidRPr="00164496">
        <w:rPr>
          <w:color w:val="000000" w:themeColor="text1"/>
        </w:rPr>
        <w:t>Attachment 14a – Sample Design Tables 2019-2020</w:t>
      </w:r>
    </w:p>
    <w:p w14:paraId="1E397FE6" w14:textId="77777777" w:rsidR="00164496" w:rsidRPr="00164496" w:rsidRDefault="00164496" w:rsidP="00164496">
      <w:pPr>
        <w:rPr>
          <w:color w:val="000000" w:themeColor="text1"/>
        </w:rPr>
      </w:pPr>
      <w:r w:rsidRPr="00164496">
        <w:rPr>
          <w:color w:val="000000" w:themeColor="text1"/>
        </w:rPr>
        <w:t>Attachment 14b – Sample Design 2015-2018</w:t>
      </w:r>
    </w:p>
    <w:p w14:paraId="1EEC58AC" w14:textId="77777777" w:rsidR="00164496" w:rsidRPr="00164496" w:rsidRDefault="00164496" w:rsidP="00164496">
      <w:pPr>
        <w:rPr>
          <w:color w:val="000000" w:themeColor="text1"/>
        </w:rPr>
      </w:pPr>
      <w:r w:rsidRPr="00164496">
        <w:rPr>
          <w:color w:val="000000" w:themeColor="text1"/>
        </w:rPr>
        <w:t>Attachment 15 - 3-5 Yr Urine Fact Sheet</w:t>
      </w:r>
    </w:p>
    <w:p w14:paraId="6C128836" w14:textId="77777777" w:rsidR="00164496" w:rsidRPr="00164496" w:rsidRDefault="00164496" w:rsidP="00164496">
      <w:pPr>
        <w:rPr>
          <w:color w:val="000000" w:themeColor="text1"/>
        </w:rPr>
      </w:pPr>
      <w:r w:rsidRPr="00164496">
        <w:rPr>
          <w:color w:val="000000" w:themeColor="text1"/>
        </w:rPr>
        <w:t>Attachment 16 - Report of Findings</w:t>
      </w:r>
    </w:p>
    <w:p w14:paraId="1E0075A2" w14:textId="77777777" w:rsidR="00164496" w:rsidRPr="00164496" w:rsidRDefault="00164496" w:rsidP="00164496">
      <w:pPr>
        <w:rPr>
          <w:color w:val="000000" w:themeColor="text1"/>
        </w:rPr>
      </w:pPr>
      <w:r w:rsidRPr="00164496">
        <w:rPr>
          <w:color w:val="000000" w:themeColor="text1"/>
        </w:rPr>
        <w:t>Attachment 17a – Example Background Materials</w:t>
      </w:r>
    </w:p>
    <w:p w14:paraId="12AD7EA1" w14:textId="77777777" w:rsidR="00164496" w:rsidRPr="00164496" w:rsidRDefault="00164496" w:rsidP="00164496">
      <w:pPr>
        <w:rPr>
          <w:color w:val="000000" w:themeColor="text1"/>
        </w:rPr>
      </w:pPr>
      <w:r w:rsidRPr="00164496">
        <w:rPr>
          <w:color w:val="000000" w:themeColor="text1"/>
        </w:rPr>
        <w:t>Attachment 17b – Example Background Materials</w:t>
      </w:r>
    </w:p>
    <w:p w14:paraId="24DF9180" w14:textId="77777777" w:rsidR="00164496" w:rsidRPr="00164496" w:rsidRDefault="00164496" w:rsidP="00164496">
      <w:pPr>
        <w:rPr>
          <w:color w:val="000000" w:themeColor="text1"/>
        </w:rPr>
      </w:pPr>
      <w:r w:rsidRPr="00164496">
        <w:rPr>
          <w:color w:val="000000" w:themeColor="text1"/>
        </w:rPr>
        <w:t>Attachment 18a- Make a Plan - multi color</w:t>
      </w:r>
    </w:p>
    <w:p w14:paraId="32D8391E" w14:textId="6AA980F4" w:rsidR="00AB5053" w:rsidRPr="00AB5053" w:rsidRDefault="00164496" w:rsidP="007823AE">
      <w:pPr>
        <w:widowControl/>
        <w:autoSpaceDE/>
        <w:autoSpaceDN/>
        <w:adjustRightInd/>
        <w:rPr>
          <w:rFonts w:cs="Arial"/>
          <w:color w:val="000000" w:themeColor="text1"/>
          <w:szCs w:val="22"/>
        </w:rPr>
      </w:pPr>
      <w:r w:rsidRPr="00164496">
        <w:rPr>
          <w:color w:val="000000" w:themeColor="text1"/>
        </w:rPr>
        <w:t>Attachment 18b- Make a Plan tracker</w:t>
      </w:r>
    </w:p>
    <w:p w14:paraId="5720A468" w14:textId="77777777" w:rsidR="000F2583" w:rsidRPr="00DC0BCE" w:rsidRDefault="000F2583" w:rsidP="000F2583">
      <w:pPr>
        <w:widowControl/>
        <w:autoSpaceDE/>
        <w:autoSpaceDN/>
        <w:adjustRightInd/>
        <w:rPr>
          <w:rFonts w:cs="Arial"/>
          <w:color w:val="000000" w:themeColor="text1"/>
          <w:szCs w:val="22"/>
        </w:rPr>
      </w:pPr>
      <w:r w:rsidRPr="00DC0BCE">
        <w:rPr>
          <w:rFonts w:cs="Arial"/>
          <w:color w:val="000000" w:themeColor="text1"/>
          <w:szCs w:val="22"/>
        </w:rPr>
        <w:t>Attachment 19a- NHANES Incentive Pilot Summary</w:t>
      </w:r>
    </w:p>
    <w:p w14:paraId="17D5D505" w14:textId="77777777" w:rsidR="00112F47" w:rsidRPr="00DC0BCE" w:rsidRDefault="000F2583" w:rsidP="000F2583">
      <w:pPr>
        <w:widowControl/>
        <w:autoSpaceDE/>
        <w:autoSpaceDN/>
        <w:adjustRightInd/>
        <w:rPr>
          <w:rFonts w:cs="Arial"/>
          <w:color w:val="000000" w:themeColor="text1"/>
          <w:szCs w:val="22"/>
        </w:rPr>
      </w:pPr>
      <w:r w:rsidRPr="00DC0BCE">
        <w:rPr>
          <w:rFonts w:cs="Arial"/>
          <w:color w:val="000000" w:themeColor="text1"/>
          <w:szCs w:val="22"/>
        </w:rPr>
        <w:t>Attachment 19b- NHANES Incentive Pilot Details</w:t>
      </w:r>
    </w:p>
    <w:p w14:paraId="7EE6541A" w14:textId="77777777" w:rsidR="00112F47" w:rsidRPr="00DC0BCE" w:rsidRDefault="00112F47" w:rsidP="00112F47">
      <w:pPr>
        <w:widowControl/>
        <w:autoSpaceDE/>
        <w:autoSpaceDN/>
        <w:adjustRightInd/>
        <w:rPr>
          <w:rFonts w:cs="Arial"/>
          <w:color w:val="000000" w:themeColor="text1"/>
          <w:szCs w:val="22"/>
        </w:rPr>
      </w:pPr>
      <w:r w:rsidRPr="00DC0BCE">
        <w:rPr>
          <w:rFonts w:cs="Arial"/>
          <w:color w:val="000000" w:themeColor="text1"/>
          <w:szCs w:val="22"/>
        </w:rPr>
        <w:t>Attachment 20a DXA Crossover Study Description</w:t>
      </w:r>
    </w:p>
    <w:p w14:paraId="4A1FE369" w14:textId="65356620" w:rsidR="00AB5053" w:rsidRDefault="00112F47" w:rsidP="00112F47">
      <w:pPr>
        <w:widowControl/>
        <w:autoSpaceDE/>
        <w:autoSpaceDN/>
        <w:adjustRightInd/>
        <w:rPr>
          <w:rFonts w:cs="Arial"/>
          <w:color w:val="000000" w:themeColor="text1"/>
          <w:szCs w:val="22"/>
        </w:rPr>
      </w:pPr>
      <w:r w:rsidRPr="00DC0BCE">
        <w:rPr>
          <w:rFonts w:cs="Arial"/>
          <w:color w:val="000000" w:themeColor="text1"/>
          <w:szCs w:val="22"/>
        </w:rPr>
        <w:t>Attachment 20b DXA Crossover Study Form</w:t>
      </w:r>
      <w:r w:rsidRPr="00112F47">
        <w:rPr>
          <w:rFonts w:cs="Arial"/>
          <w:color w:val="000000" w:themeColor="text1"/>
          <w:szCs w:val="22"/>
        </w:rPr>
        <w:t xml:space="preserve"> </w:t>
      </w:r>
      <w:r w:rsidR="00AB5053">
        <w:rPr>
          <w:rFonts w:cs="Arial"/>
          <w:color w:val="000000" w:themeColor="text1"/>
          <w:szCs w:val="22"/>
        </w:rPr>
        <w:br w:type="page"/>
      </w:r>
    </w:p>
    <w:p w14:paraId="66651A12" w14:textId="77777777" w:rsidR="00EE5D92" w:rsidRPr="001E28FB" w:rsidRDefault="00EE5D92" w:rsidP="00EE5D92">
      <w:pPr>
        <w:jc w:val="center"/>
        <w:rPr>
          <w:rFonts w:cs="Arial"/>
          <w:color w:val="000000" w:themeColor="text1"/>
          <w:szCs w:val="22"/>
        </w:rPr>
      </w:pPr>
      <w:r w:rsidRPr="001E28FB">
        <w:rPr>
          <w:rFonts w:cs="Arial"/>
          <w:color w:val="000000" w:themeColor="text1"/>
          <w:szCs w:val="22"/>
        </w:rPr>
        <w:t>Supporting Statement B</w:t>
      </w:r>
    </w:p>
    <w:p w14:paraId="4FA61AC6" w14:textId="77777777" w:rsidR="00EE5D92" w:rsidRPr="001E28FB" w:rsidRDefault="00EE5D92" w:rsidP="00EE5D92">
      <w:pPr>
        <w:jc w:val="center"/>
        <w:rPr>
          <w:rFonts w:cs="Arial"/>
          <w:color w:val="000000" w:themeColor="text1"/>
        </w:rPr>
      </w:pPr>
    </w:p>
    <w:p w14:paraId="325E0FE6" w14:textId="77777777" w:rsidR="00EE5D92" w:rsidRPr="001E28FB" w:rsidRDefault="00EE5D92" w:rsidP="00EE5D92">
      <w:pPr>
        <w:jc w:val="center"/>
        <w:rPr>
          <w:rFonts w:cs="Arial"/>
          <w:color w:val="000000" w:themeColor="text1"/>
        </w:rPr>
      </w:pPr>
      <w:r w:rsidRPr="001E28FB">
        <w:rPr>
          <w:rFonts w:cs="Arial"/>
          <w:color w:val="000000" w:themeColor="text1"/>
        </w:rPr>
        <w:t>National Center for Health Statistics (NCHS)</w:t>
      </w:r>
    </w:p>
    <w:p w14:paraId="5D94A898" w14:textId="77777777" w:rsidR="00EE5D92" w:rsidRPr="001E28FB" w:rsidRDefault="00EE5D92" w:rsidP="00EE5D92">
      <w:pPr>
        <w:jc w:val="center"/>
        <w:rPr>
          <w:rFonts w:cs="Arial"/>
          <w:color w:val="000000" w:themeColor="text1"/>
        </w:rPr>
      </w:pPr>
      <w:r w:rsidRPr="001E28FB">
        <w:rPr>
          <w:rFonts w:cs="Arial"/>
          <w:color w:val="000000" w:themeColor="text1"/>
        </w:rPr>
        <w:t>National Health and Nutrition Examination Survey (NHANES)</w:t>
      </w:r>
    </w:p>
    <w:p w14:paraId="67B6AF04" w14:textId="77777777" w:rsidR="00EE5D92" w:rsidRPr="001E28FB" w:rsidRDefault="00EE5D92"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14:paraId="4463FF6C" w14:textId="77777777" w:rsidR="004B3B7C" w:rsidRPr="001E28F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r w:rsidRPr="001E28FB">
        <w:rPr>
          <w:rFonts w:cs="Arial"/>
          <w:color w:val="000000" w:themeColor="text1"/>
          <w:szCs w:val="22"/>
        </w:rPr>
        <w:t>B.  Collection of Information Employing Statistical Methods</w:t>
      </w:r>
    </w:p>
    <w:p w14:paraId="4B4AA8A0" w14:textId="77777777" w:rsidR="004B3B7C" w:rsidRPr="001E28F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themeColor="text1"/>
          <w:szCs w:val="22"/>
        </w:rPr>
      </w:pPr>
    </w:p>
    <w:p w14:paraId="0A33EC87" w14:textId="77777777" w:rsidR="004B3B7C" w:rsidRPr="001E28F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themeColor="text1"/>
          <w:szCs w:val="22"/>
        </w:rPr>
      </w:pPr>
      <w:r w:rsidRPr="001E28FB">
        <w:rPr>
          <w:rFonts w:cs="Arial"/>
          <w:color w:val="000000" w:themeColor="text1"/>
          <w:szCs w:val="22"/>
        </w:rPr>
        <w:t xml:space="preserve">1.  Respondent Universe and Sampling Methods </w:t>
      </w:r>
    </w:p>
    <w:p w14:paraId="452D22B6" w14:textId="77777777" w:rsidR="002A77A8" w:rsidRPr="001E28FB" w:rsidRDefault="002A77A8" w:rsidP="002A77A8">
      <w:pPr>
        <w:keepNext/>
        <w:spacing w:before="240" w:after="60"/>
        <w:outlineLvl w:val="1"/>
        <w:rPr>
          <w:rFonts w:cs="Arial"/>
          <w:color w:val="000000" w:themeColor="text1"/>
          <w:szCs w:val="22"/>
        </w:rPr>
      </w:pPr>
      <w:r w:rsidRPr="001E28FB">
        <w:rPr>
          <w:rFonts w:cs="Arial"/>
          <w:color w:val="000000" w:themeColor="text1"/>
          <w:szCs w:val="22"/>
        </w:rPr>
        <w:t xml:space="preserve">Overview of the Continuous NHANES Sample Design </w:t>
      </w:r>
    </w:p>
    <w:p w14:paraId="21CEFB92" w14:textId="77777777" w:rsidR="00BF20BC" w:rsidRPr="001E28FB" w:rsidRDefault="00BF20BC" w:rsidP="00BF20BC">
      <w:pPr>
        <w:rPr>
          <w:rFonts w:cs="Arial"/>
          <w:color w:val="000000" w:themeColor="text1"/>
          <w:szCs w:val="22"/>
        </w:rPr>
      </w:pPr>
    </w:p>
    <w:p w14:paraId="1C95DD5E" w14:textId="10B69947" w:rsidR="00BF20BC" w:rsidRPr="001E28FB" w:rsidRDefault="00BF20BC" w:rsidP="00BF20BC">
      <w:pPr>
        <w:rPr>
          <w:rFonts w:cs="Arial"/>
          <w:color w:val="000000" w:themeColor="text1"/>
          <w:szCs w:val="22"/>
        </w:rPr>
      </w:pPr>
      <w:r w:rsidRPr="001E28FB">
        <w:rPr>
          <w:rFonts w:cs="Arial"/>
          <w:color w:val="000000" w:themeColor="text1"/>
          <w:szCs w:val="22"/>
        </w:rPr>
        <w:t>The NHANES sample design is based on a continuous on-going annual survey of the non-institutionalized, civilian population of the United States. From 1999 through 2018</w:t>
      </w:r>
      <w:r w:rsidR="006B2903" w:rsidRPr="001E28FB">
        <w:rPr>
          <w:rFonts w:cs="Arial"/>
          <w:color w:val="000000" w:themeColor="text1"/>
          <w:szCs w:val="22"/>
        </w:rPr>
        <w:t>,</w:t>
      </w:r>
      <w:r w:rsidRPr="001E28FB">
        <w:rPr>
          <w:rFonts w:cs="Arial"/>
          <w:color w:val="000000" w:themeColor="text1"/>
          <w:szCs w:val="22"/>
        </w:rPr>
        <w:t xml:space="preserve"> each single year and any combination of consecutive years comprises a nationally representative sample of the U.S. population. The primary objective of NHANES is to estimate a broad range of descriptive health and nutrition statistics for sex, race/Hispanic origin, age</w:t>
      </w:r>
      <w:r w:rsidR="00BC4B5F">
        <w:rPr>
          <w:rFonts w:cs="Arial"/>
          <w:color w:val="000000" w:themeColor="text1"/>
          <w:szCs w:val="22"/>
        </w:rPr>
        <w:t xml:space="preserve"> and income</w:t>
      </w:r>
      <w:r w:rsidRPr="001E28FB">
        <w:rPr>
          <w:rFonts w:cs="Arial"/>
          <w:color w:val="000000" w:themeColor="text1"/>
          <w:szCs w:val="22"/>
        </w:rPr>
        <w:t xml:space="preserve"> subdomains of the U.S. population.  Data are publicly released every two years to improve the analytic stability of estimates and to decrease disclosure risk. From 1999-2018 several subgroups are oversampled to ensure adequate sample sizes for selected population subgroups.  Those groups are African Americans, Hispanics, Asian Americans, older persons, and low-income whites.</w:t>
      </w:r>
    </w:p>
    <w:p w14:paraId="3C5A2402" w14:textId="77777777" w:rsidR="00BF20BC" w:rsidRPr="001E28FB" w:rsidRDefault="00BF20BC" w:rsidP="00BF20BC">
      <w:pPr>
        <w:rPr>
          <w:rFonts w:cs="Arial"/>
          <w:color w:val="000000" w:themeColor="text1"/>
          <w:szCs w:val="22"/>
        </w:rPr>
      </w:pPr>
    </w:p>
    <w:p w14:paraId="692437CB" w14:textId="7A985C45" w:rsidR="00BF20BC" w:rsidRPr="001E28FB" w:rsidRDefault="00BF20BC" w:rsidP="00BF20BC">
      <w:pPr>
        <w:rPr>
          <w:rFonts w:cs="Arial"/>
          <w:color w:val="000000" w:themeColor="text1"/>
          <w:szCs w:val="22"/>
        </w:rPr>
      </w:pPr>
      <w:r w:rsidRPr="001E28FB">
        <w:rPr>
          <w:rFonts w:cs="Arial"/>
          <w:color w:val="000000" w:themeColor="text1"/>
          <w:szCs w:val="22"/>
        </w:rPr>
        <w:t xml:space="preserve">As with previous NHANES surveys, the design for the current NHANES is a stratified, multistage </w:t>
      </w:r>
      <w:r w:rsidR="0095021C">
        <w:rPr>
          <w:rFonts w:cs="Arial"/>
          <w:color w:val="000000" w:themeColor="text1"/>
          <w:szCs w:val="22"/>
        </w:rPr>
        <w:t xml:space="preserve">area </w:t>
      </w:r>
      <w:r w:rsidRPr="001E28FB">
        <w:rPr>
          <w:rFonts w:cs="Arial"/>
          <w:color w:val="000000" w:themeColor="text1"/>
          <w:szCs w:val="22"/>
        </w:rPr>
        <w:t xml:space="preserve">probability sample of the civilian non-institutionalized population of the U.S. In hierarchical order, the stages of the sample selection are first: selection of Primary Sampling Units or PSUs (counties or small groups of contiguous counties); second: segments within PSU (a block or group of blocks containing a cluster of households); third: households within segments; and fourth: one or more survey participants within households. The assumption is that the field operations will include two mobile examination center (MEC) teams in operation and approximately 5,000 persons examined in 15 PSUs per year. The expected sample size is based on past NHANES experience with response rates for each subdomain of interest. </w:t>
      </w:r>
    </w:p>
    <w:p w14:paraId="398547C5" w14:textId="169DD23A" w:rsidR="00BF20BC" w:rsidRPr="001E28FB" w:rsidRDefault="00BF20BC" w:rsidP="00BF20BC">
      <w:pPr>
        <w:keepNext/>
        <w:spacing w:before="240" w:after="60"/>
        <w:outlineLvl w:val="1"/>
        <w:rPr>
          <w:rFonts w:cs="Arial"/>
          <w:bCs/>
          <w:iCs/>
          <w:color w:val="000000" w:themeColor="text1"/>
          <w:szCs w:val="22"/>
        </w:rPr>
      </w:pPr>
      <w:r w:rsidRPr="001E28FB">
        <w:rPr>
          <w:rFonts w:cs="Arial"/>
          <w:bCs/>
          <w:iCs/>
          <w:color w:val="000000" w:themeColor="text1"/>
          <w:szCs w:val="22"/>
        </w:rPr>
        <w:t>Background on the Sample Design for NHANES 2019-2022</w:t>
      </w:r>
    </w:p>
    <w:p w14:paraId="491F10EE" w14:textId="77777777" w:rsidR="00BF20BC" w:rsidRPr="001E28FB" w:rsidRDefault="00BF20BC" w:rsidP="00BF20BC">
      <w:pPr>
        <w:rPr>
          <w:rFonts w:cs="Arial"/>
          <w:color w:val="000000" w:themeColor="text1"/>
          <w:szCs w:val="22"/>
        </w:rPr>
      </w:pPr>
    </w:p>
    <w:p w14:paraId="47D9556C" w14:textId="32CEB3A3" w:rsidR="00BF20BC" w:rsidRPr="001E28FB" w:rsidRDefault="00BF20BC" w:rsidP="00BF20BC">
      <w:pPr>
        <w:rPr>
          <w:rFonts w:cs="Arial"/>
          <w:color w:val="000000" w:themeColor="text1"/>
          <w:szCs w:val="22"/>
        </w:rPr>
      </w:pPr>
      <w:r w:rsidRPr="001E28FB">
        <w:rPr>
          <w:rFonts w:cs="Arial"/>
          <w:color w:val="000000" w:themeColor="text1"/>
          <w:szCs w:val="22"/>
        </w:rPr>
        <w:t>Since 2007, statisticians have selected a four-year sample for NHANES with each year being a nationally representative sample. Previous four-year designs were NHANES 2007-2010</w:t>
      </w:r>
      <w:r w:rsidRPr="001E28FB">
        <w:rPr>
          <w:rFonts w:cs="Arial"/>
          <w:color w:val="000000" w:themeColor="text1"/>
          <w:szCs w:val="22"/>
          <w:vertAlign w:val="superscript"/>
        </w:rPr>
        <w:t>1</w:t>
      </w:r>
      <w:r w:rsidRPr="001E28FB">
        <w:rPr>
          <w:rFonts w:cs="Arial"/>
          <w:color w:val="000000" w:themeColor="text1"/>
          <w:szCs w:val="22"/>
        </w:rPr>
        <w:t>, NHANES 2011-14</w:t>
      </w:r>
      <w:r w:rsidRPr="001E28FB">
        <w:rPr>
          <w:rFonts w:cs="Arial"/>
          <w:color w:val="000000" w:themeColor="text1"/>
          <w:szCs w:val="22"/>
          <w:vertAlign w:val="superscript"/>
        </w:rPr>
        <w:t>2</w:t>
      </w:r>
      <w:r w:rsidRPr="001E28FB">
        <w:rPr>
          <w:rFonts w:cs="Arial"/>
          <w:color w:val="000000" w:themeColor="text1"/>
          <w:szCs w:val="22"/>
        </w:rPr>
        <w:t>, and NHANES 2015-18</w:t>
      </w:r>
      <w:r w:rsidR="001F0108" w:rsidRPr="001E28FB">
        <w:rPr>
          <w:rFonts w:cs="Arial"/>
          <w:color w:val="000000" w:themeColor="text1"/>
          <w:szCs w:val="22"/>
        </w:rPr>
        <w:t xml:space="preserve"> (See Attachment 1</w:t>
      </w:r>
      <w:r w:rsidR="00947D2B" w:rsidRPr="001E28FB">
        <w:rPr>
          <w:rFonts w:cs="Arial"/>
          <w:color w:val="000000" w:themeColor="text1"/>
          <w:szCs w:val="22"/>
        </w:rPr>
        <w:t>4b</w:t>
      </w:r>
      <w:r w:rsidR="001F0108" w:rsidRPr="001E28FB">
        <w:rPr>
          <w:rFonts w:cs="Arial"/>
          <w:color w:val="000000" w:themeColor="text1"/>
          <w:szCs w:val="22"/>
        </w:rPr>
        <w:t>)</w:t>
      </w:r>
      <w:r w:rsidRPr="001E28FB">
        <w:rPr>
          <w:rFonts w:cs="Arial"/>
          <w:color w:val="000000" w:themeColor="text1"/>
          <w:szCs w:val="22"/>
        </w:rPr>
        <w:t>.  The sample design selected for NHANES 2019-2022 is similar to the NHANES 2015-2018 with one exception.  The same subgroups will be oversampled: African Americans, Hispanics, Asian Americans, older persons, and low-income whites. However, to increase operational efficiency, the new design will produce a nationally representative sample over the course of a two-year cycle instead of</w:t>
      </w:r>
      <w:r w:rsidRPr="001E28FB">
        <w:rPr>
          <w:rFonts w:cs="Arial"/>
          <w:b/>
          <w:color w:val="000000" w:themeColor="text1"/>
          <w:szCs w:val="22"/>
        </w:rPr>
        <w:t xml:space="preserve"> </w:t>
      </w:r>
      <w:r w:rsidRPr="001E28FB">
        <w:rPr>
          <w:rFonts w:cs="Arial"/>
          <w:color w:val="000000" w:themeColor="text1"/>
          <w:szCs w:val="22"/>
        </w:rPr>
        <w:t xml:space="preserve">annually. </w:t>
      </w:r>
      <w:r w:rsidR="006144C9" w:rsidRPr="001E28FB">
        <w:rPr>
          <w:rFonts w:cs="Arial"/>
          <w:color w:val="000000" w:themeColor="text1"/>
          <w:szCs w:val="22"/>
        </w:rPr>
        <w:t>See Attachment 14a for the 2019-20 sample design tables.</w:t>
      </w:r>
      <w:r w:rsidRPr="001E28FB">
        <w:rPr>
          <w:rFonts w:cs="Arial"/>
          <w:color w:val="000000" w:themeColor="text1"/>
          <w:szCs w:val="22"/>
        </w:rPr>
        <w:t xml:space="preserve"> Because of declining response rates, it has become difficult to reach the target number of examinations (5,000/year) with the current design. Changing to a two-year cycle will permit more days of field work and a great</w:t>
      </w:r>
      <w:r w:rsidR="00AB5053">
        <w:rPr>
          <w:rFonts w:cs="Arial"/>
          <w:color w:val="000000" w:themeColor="text1"/>
          <w:szCs w:val="22"/>
        </w:rPr>
        <w:t>er</w:t>
      </w:r>
      <w:r w:rsidRPr="001E28FB">
        <w:rPr>
          <w:rFonts w:cs="Arial"/>
          <w:color w:val="000000" w:themeColor="text1"/>
          <w:szCs w:val="22"/>
        </w:rPr>
        <w:t xml:space="preserve"> number of MEC appointments in each PSU which will result in more time to screen and recruit potential participants, and allow for more exam slots. </w:t>
      </w:r>
    </w:p>
    <w:p w14:paraId="77AEFDB4" w14:textId="77777777" w:rsidR="00BF20BC" w:rsidRPr="001E28FB" w:rsidRDefault="00BF20BC" w:rsidP="00BF20BC">
      <w:pPr>
        <w:rPr>
          <w:rFonts w:cs="Arial"/>
          <w:color w:val="000000" w:themeColor="text1"/>
          <w:szCs w:val="22"/>
        </w:rPr>
      </w:pPr>
    </w:p>
    <w:p w14:paraId="771D9C1D" w14:textId="77777777" w:rsidR="00177A27" w:rsidRDefault="00177A27">
      <w:pPr>
        <w:widowControl/>
        <w:autoSpaceDE/>
        <w:autoSpaceDN/>
        <w:adjustRightInd/>
        <w:rPr>
          <w:rFonts w:cs="Arial"/>
          <w:color w:val="000000" w:themeColor="text1"/>
          <w:szCs w:val="22"/>
        </w:rPr>
      </w:pPr>
      <w:r>
        <w:rPr>
          <w:rFonts w:cs="Arial"/>
          <w:color w:val="000000" w:themeColor="text1"/>
          <w:szCs w:val="22"/>
        </w:rPr>
        <w:br w:type="page"/>
      </w:r>
    </w:p>
    <w:p w14:paraId="0F47CAB2" w14:textId="186F0B9F" w:rsidR="00BF20BC" w:rsidRPr="001E28FB" w:rsidRDefault="00BF20BC" w:rsidP="00BF20BC">
      <w:pPr>
        <w:rPr>
          <w:rFonts w:cs="Arial"/>
          <w:color w:val="000000" w:themeColor="text1"/>
          <w:szCs w:val="22"/>
        </w:rPr>
      </w:pPr>
      <w:r w:rsidRPr="001E28FB">
        <w:rPr>
          <w:rFonts w:cs="Arial"/>
          <w:color w:val="000000" w:themeColor="text1"/>
          <w:szCs w:val="22"/>
        </w:rPr>
        <w:t xml:space="preserve">NHANES 2019-2020 Sample </w:t>
      </w:r>
    </w:p>
    <w:p w14:paraId="5037BC25" w14:textId="77777777" w:rsidR="00BF20BC" w:rsidRPr="001E28FB" w:rsidRDefault="00BF20BC" w:rsidP="00BF20BC">
      <w:pPr>
        <w:rPr>
          <w:rFonts w:cs="Arial"/>
          <w:b/>
          <w:color w:val="000000" w:themeColor="text1"/>
          <w:szCs w:val="22"/>
        </w:rPr>
      </w:pPr>
    </w:p>
    <w:p w14:paraId="0539BB1A" w14:textId="69E32F5F" w:rsidR="00BF20BC" w:rsidRPr="001E28FB" w:rsidRDefault="00BF20BC" w:rsidP="00BF20BC">
      <w:pPr>
        <w:rPr>
          <w:rFonts w:cs="Arial"/>
          <w:color w:val="000000" w:themeColor="text1"/>
          <w:szCs w:val="22"/>
        </w:rPr>
      </w:pPr>
      <w:r w:rsidRPr="001E28FB">
        <w:rPr>
          <w:rFonts w:cs="Arial"/>
          <w:color w:val="000000" w:themeColor="text1"/>
          <w:szCs w:val="22"/>
        </w:rPr>
        <w:t xml:space="preserve">The NHANES will collect data on a two-year nationally representative sample during 2019-2020, and this </w:t>
      </w:r>
      <w:r w:rsidR="00144263" w:rsidRPr="001E28FB">
        <w:rPr>
          <w:rFonts w:cs="Arial"/>
          <w:color w:val="000000" w:themeColor="text1"/>
          <w:szCs w:val="22"/>
        </w:rPr>
        <w:t>submission</w:t>
      </w:r>
      <w:r w:rsidRPr="001E28FB">
        <w:rPr>
          <w:rFonts w:cs="Arial"/>
          <w:color w:val="000000" w:themeColor="text1"/>
          <w:szCs w:val="22"/>
        </w:rPr>
        <w:t xml:space="preserve"> is limited to seeking approval for the NHANES 2019-2020 sample. The program needs to be flexible in an era of budget uncertainty and plans to evaluate options for NHANES 2021-22.  Should funding fall short, the NHANES program may choose to stop oversampling in 2021-22, and draw a new sample.  In any case, the program will submit a future </w:t>
      </w:r>
      <w:r w:rsidR="007370A2">
        <w:rPr>
          <w:rFonts w:cs="Arial"/>
          <w:color w:val="000000" w:themeColor="text1"/>
          <w:szCs w:val="22"/>
        </w:rPr>
        <w:t>change request</w:t>
      </w:r>
      <w:r w:rsidR="007370A2" w:rsidRPr="001E28FB">
        <w:rPr>
          <w:rFonts w:cs="Arial"/>
          <w:color w:val="000000" w:themeColor="text1"/>
          <w:szCs w:val="22"/>
        </w:rPr>
        <w:t xml:space="preserve"> </w:t>
      </w:r>
      <w:r w:rsidRPr="001E28FB">
        <w:rPr>
          <w:rFonts w:cs="Arial"/>
          <w:color w:val="000000" w:themeColor="text1"/>
          <w:szCs w:val="22"/>
        </w:rPr>
        <w:t xml:space="preserve">to seek approval for the NHANES 2021-22 sample design.  </w:t>
      </w:r>
    </w:p>
    <w:p w14:paraId="12CB77E4" w14:textId="0572DD0F" w:rsidR="00BF20BC" w:rsidRPr="001E28FB" w:rsidRDefault="00BF20BC" w:rsidP="00BF20BC">
      <w:pPr>
        <w:rPr>
          <w:rFonts w:cs="Arial"/>
          <w:color w:val="000000" w:themeColor="text1"/>
          <w:szCs w:val="22"/>
        </w:rPr>
      </w:pPr>
    </w:p>
    <w:p w14:paraId="5132A33F" w14:textId="77777777" w:rsidR="00144263" w:rsidRPr="001E28FB" w:rsidRDefault="00144263" w:rsidP="00144263">
      <w:pPr>
        <w:rPr>
          <w:rFonts w:cs="Arial"/>
          <w:color w:val="000000" w:themeColor="text1"/>
          <w:szCs w:val="22"/>
        </w:rPr>
      </w:pPr>
      <w:r w:rsidRPr="001E28FB">
        <w:rPr>
          <w:rFonts w:cs="Arial"/>
          <w:color w:val="000000" w:themeColor="text1"/>
          <w:szCs w:val="22"/>
        </w:rPr>
        <w:t>References</w:t>
      </w:r>
    </w:p>
    <w:p w14:paraId="1EAD8B18" w14:textId="77777777" w:rsidR="00144263" w:rsidRPr="001E28FB" w:rsidRDefault="00E07AC2" w:rsidP="00144263">
      <w:pPr>
        <w:pStyle w:val="ListParagraph"/>
        <w:widowControl/>
        <w:numPr>
          <w:ilvl w:val="0"/>
          <w:numId w:val="44"/>
        </w:numPr>
        <w:autoSpaceDE/>
        <w:autoSpaceDN/>
        <w:adjustRightInd/>
        <w:spacing w:after="200" w:line="276" w:lineRule="auto"/>
        <w:contextualSpacing/>
        <w:rPr>
          <w:rFonts w:cs="Arial"/>
          <w:color w:val="000000" w:themeColor="text1"/>
          <w:szCs w:val="22"/>
        </w:rPr>
      </w:pPr>
      <w:hyperlink r:id="rId9" w:history="1">
        <w:r w:rsidR="00144263" w:rsidRPr="001E28FB">
          <w:rPr>
            <w:rStyle w:val="Hyperlink"/>
            <w:rFonts w:cs="Arial"/>
            <w:color w:val="000000" w:themeColor="text1"/>
            <w:szCs w:val="22"/>
          </w:rPr>
          <w:t>https://www.cdc.gov/nchs/data/series/sr_02/sr02_160.pdf</w:t>
        </w:r>
      </w:hyperlink>
    </w:p>
    <w:p w14:paraId="02BDDE15" w14:textId="77777777" w:rsidR="00144263" w:rsidRPr="001E28FB" w:rsidRDefault="00E07AC2" w:rsidP="00144263">
      <w:pPr>
        <w:pStyle w:val="ListParagraph"/>
        <w:widowControl/>
        <w:numPr>
          <w:ilvl w:val="0"/>
          <w:numId w:val="44"/>
        </w:numPr>
        <w:autoSpaceDE/>
        <w:autoSpaceDN/>
        <w:adjustRightInd/>
        <w:spacing w:after="200" w:line="276" w:lineRule="auto"/>
        <w:contextualSpacing/>
        <w:rPr>
          <w:rFonts w:cs="Arial"/>
          <w:color w:val="000000" w:themeColor="text1"/>
          <w:szCs w:val="22"/>
        </w:rPr>
      </w:pPr>
      <w:hyperlink r:id="rId10" w:history="1">
        <w:r w:rsidR="00144263" w:rsidRPr="001E28FB">
          <w:rPr>
            <w:rStyle w:val="Hyperlink"/>
            <w:rFonts w:cs="Arial"/>
            <w:color w:val="000000" w:themeColor="text1"/>
            <w:szCs w:val="22"/>
          </w:rPr>
          <w:t>https://www.cdc.gov/nchs/data/series/sr_02/sr02_162.pdf</w:t>
        </w:r>
      </w:hyperlink>
    </w:p>
    <w:p w14:paraId="16AB323C" w14:textId="77777777" w:rsidR="00667E16" w:rsidRPr="001E28FB" w:rsidRDefault="00667E16" w:rsidP="00C924F1">
      <w:pPr>
        <w:keepNext/>
        <w:outlineLvl w:val="1"/>
        <w:rPr>
          <w:rFonts w:ascii="Times New Roman" w:hAnsi="Times New Roman"/>
          <w:color w:val="000000" w:themeColor="text1"/>
          <w:sz w:val="26"/>
          <w:szCs w:val="26"/>
        </w:rPr>
      </w:pPr>
    </w:p>
    <w:p w14:paraId="04200F64" w14:textId="3FA0CB7C" w:rsidR="00C924F1" w:rsidRPr="001E28FB" w:rsidRDefault="00C924F1" w:rsidP="00C924F1">
      <w:pPr>
        <w:keepNext/>
        <w:outlineLvl w:val="1"/>
        <w:rPr>
          <w:rFonts w:cs="Arial"/>
          <w:color w:val="000000" w:themeColor="text1"/>
          <w:szCs w:val="22"/>
        </w:rPr>
      </w:pPr>
      <w:r w:rsidRPr="001E28FB">
        <w:rPr>
          <w:rFonts w:cs="Arial"/>
          <w:color w:val="000000" w:themeColor="text1"/>
          <w:szCs w:val="22"/>
        </w:rPr>
        <w:t>2.  Procedures for the Collection of Information</w:t>
      </w:r>
    </w:p>
    <w:p w14:paraId="5CFB2BCB" w14:textId="77777777" w:rsidR="008639D0" w:rsidRPr="001E28FB" w:rsidRDefault="008639D0" w:rsidP="008639D0">
      <w:pPr>
        <w:keepNext/>
        <w:rPr>
          <w:rFonts w:cs="Arial"/>
          <w:b/>
          <w:color w:val="000000" w:themeColor="text1"/>
          <w:szCs w:val="22"/>
        </w:rPr>
      </w:pPr>
    </w:p>
    <w:p w14:paraId="2ACBFAFE" w14:textId="77777777" w:rsidR="008639D0" w:rsidRPr="001E28FB" w:rsidRDefault="008639D0" w:rsidP="008639D0">
      <w:pPr>
        <w:keepNext/>
        <w:rPr>
          <w:rFonts w:cs="Arial"/>
          <w:color w:val="000000" w:themeColor="text1"/>
          <w:szCs w:val="22"/>
        </w:rPr>
      </w:pPr>
      <w:r w:rsidRPr="001E28FB">
        <w:rPr>
          <w:rFonts w:cs="Arial"/>
          <w:color w:val="000000" w:themeColor="text1"/>
          <w:szCs w:val="22"/>
        </w:rPr>
        <w:t>Data Collection Procedures</w:t>
      </w:r>
      <w:r w:rsidRPr="001E28FB">
        <w:rPr>
          <w:rFonts w:cs="Arial"/>
          <w:bCs/>
          <w:color w:val="000000" w:themeColor="text1"/>
          <w:szCs w:val="22"/>
        </w:rPr>
        <w:t xml:space="preserve"> </w:t>
      </w:r>
    </w:p>
    <w:p w14:paraId="6E68997E" w14:textId="77777777" w:rsidR="008639D0" w:rsidRPr="001E28FB" w:rsidRDefault="008639D0" w:rsidP="008639D0">
      <w:pPr>
        <w:keepNext/>
        <w:rPr>
          <w:rFonts w:cs="Arial"/>
          <w:color w:val="000000" w:themeColor="text1"/>
          <w:szCs w:val="22"/>
        </w:rPr>
      </w:pPr>
    </w:p>
    <w:p w14:paraId="3DD571F5" w14:textId="77777777" w:rsidR="006A0084" w:rsidRPr="001E28FB" w:rsidRDefault="008639D0" w:rsidP="008639D0">
      <w:pPr>
        <w:rPr>
          <w:rFonts w:cs="Arial"/>
          <w:color w:val="000000" w:themeColor="text1"/>
          <w:szCs w:val="22"/>
        </w:rPr>
      </w:pPr>
      <w:r w:rsidRPr="001E28FB">
        <w:rPr>
          <w:rFonts w:cs="Arial"/>
          <w:color w:val="000000" w:themeColor="text1"/>
        </w:rPr>
        <w:t xml:space="preserve">A contractor is responsible for data collection procedures. The responsibilities of the contractor </w:t>
      </w:r>
      <w:r w:rsidRPr="001E28FB">
        <w:rPr>
          <w:rFonts w:cs="Arial"/>
          <w:color w:val="000000" w:themeColor="text1"/>
          <w:szCs w:val="22"/>
        </w:rPr>
        <w:t>are to</w:t>
      </w:r>
      <w:r w:rsidR="006A0084" w:rsidRPr="001E28FB">
        <w:rPr>
          <w:rFonts w:cs="Arial"/>
          <w:color w:val="000000" w:themeColor="text1"/>
          <w:szCs w:val="22"/>
        </w:rPr>
        <w:t>:</w:t>
      </w:r>
    </w:p>
    <w:p w14:paraId="40818F28" w14:textId="5A8C636D"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select Primary Sampling Units</w:t>
      </w:r>
      <w:r w:rsidR="009A1E62" w:rsidRPr="001E28FB">
        <w:rPr>
          <w:rFonts w:cs="Arial"/>
          <w:color w:val="000000" w:themeColor="text1"/>
          <w:szCs w:val="22"/>
        </w:rPr>
        <w:t xml:space="preserve"> (PSUs)</w:t>
      </w:r>
      <w:r w:rsidRPr="001E28FB">
        <w:rPr>
          <w:rFonts w:cs="Arial"/>
          <w:color w:val="000000" w:themeColor="text1"/>
          <w:szCs w:val="22"/>
        </w:rPr>
        <w:t xml:space="preserve"> and other units of the sample design</w:t>
      </w:r>
    </w:p>
    <w:p w14:paraId="455DD27D" w14:textId="117CC0DF"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 xml:space="preserve">list </w:t>
      </w:r>
      <w:r w:rsidR="008B1D7A" w:rsidRPr="001E28FB">
        <w:rPr>
          <w:rFonts w:cs="Arial"/>
          <w:color w:val="000000" w:themeColor="text1"/>
          <w:szCs w:val="22"/>
        </w:rPr>
        <w:t>all dwelling units within each segment</w:t>
      </w:r>
    </w:p>
    <w:p w14:paraId="3B60E0E6"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make advance arrangements for each location</w:t>
      </w:r>
    </w:p>
    <w:p w14:paraId="0EA0A914"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provide input on NCHS’s publicity/outreach methods and materials</w:t>
      </w:r>
    </w:p>
    <w:p w14:paraId="56CF448F" w14:textId="21498103" w:rsidR="009A1E62" w:rsidRPr="001E28FB" w:rsidRDefault="009A1E62" w:rsidP="0052098E">
      <w:pPr>
        <w:pStyle w:val="ListParagraph"/>
        <w:numPr>
          <w:ilvl w:val="0"/>
          <w:numId w:val="10"/>
        </w:numPr>
        <w:rPr>
          <w:rFonts w:cs="Arial"/>
          <w:bCs/>
          <w:color w:val="000000" w:themeColor="text1"/>
          <w:szCs w:val="22"/>
        </w:rPr>
      </w:pPr>
      <w:r w:rsidRPr="001E28FB">
        <w:rPr>
          <w:rFonts w:cs="Arial"/>
          <w:color w:val="000000" w:themeColor="text1"/>
          <w:szCs w:val="22"/>
        </w:rPr>
        <w:t xml:space="preserve">hire </w:t>
      </w:r>
      <w:r w:rsidR="005342B2" w:rsidRPr="001E28FB">
        <w:rPr>
          <w:rFonts w:cs="Arial"/>
          <w:color w:val="000000" w:themeColor="text1"/>
          <w:szCs w:val="22"/>
        </w:rPr>
        <w:t xml:space="preserve">and train </w:t>
      </w:r>
      <w:r w:rsidRPr="001E28FB">
        <w:rPr>
          <w:rFonts w:cs="Arial"/>
          <w:color w:val="000000" w:themeColor="text1"/>
          <w:szCs w:val="22"/>
        </w:rPr>
        <w:t>field staff</w:t>
      </w:r>
    </w:p>
    <w:p w14:paraId="44832FB8" w14:textId="20807C12"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 xml:space="preserve">set up and maintain field </w:t>
      </w:r>
      <w:r w:rsidR="004447E5" w:rsidRPr="001E28FB">
        <w:rPr>
          <w:rFonts w:cs="Arial"/>
          <w:color w:val="000000" w:themeColor="text1"/>
          <w:szCs w:val="22"/>
        </w:rPr>
        <w:t>activities</w:t>
      </w:r>
    </w:p>
    <w:p w14:paraId="77CA7C4F"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set up and maintain the MECs</w:t>
      </w:r>
    </w:p>
    <w:p w14:paraId="2E0FD411" w14:textId="02A04816"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translate all questionnaires into Spanish</w:t>
      </w:r>
      <w:r w:rsidR="00F164E0">
        <w:rPr>
          <w:rFonts w:cs="Arial"/>
          <w:color w:val="000000" w:themeColor="text1"/>
          <w:szCs w:val="22"/>
        </w:rPr>
        <w:t xml:space="preserve"> </w:t>
      </w:r>
      <w:r w:rsidR="00EE7755" w:rsidRPr="001E28FB">
        <w:rPr>
          <w:rFonts w:cs="Arial"/>
          <w:color w:val="000000" w:themeColor="text1"/>
          <w:szCs w:val="22"/>
        </w:rPr>
        <w:t>an</w:t>
      </w:r>
      <w:r w:rsidR="00F164E0">
        <w:rPr>
          <w:rFonts w:cs="Arial"/>
          <w:color w:val="000000" w:themeColor="text1"/>
          <w:szCs w:val="22"/>
        </w:rPr>
        <w:t>d</w:t>
      </w:r>
      <w:r w:rsidR="00EE7755" w:rsidRPr="001E28FB">
        <w:rPr>
          <w:rFonts w:cs="Arial"/>
          <w:color w:val="000000" w:themeColor="text1"/>
          <w:szCs w:val="22"/>
        </w:rPr>
        <w:t xml:space="preserve"> use translators for other languages, when needed</w:t>
      </w:r>
    </w:p>
    <w:p w14:paraId="3DB838C4"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create manuals and training programs for all field procedures (including training in NCHS confidentiality guidelines and regulations)</w:t>
      </w:r>
    </w:p>
    <w:p w14:paraId="7ADD3B6D"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list the households to be sampled</w:t>
      </w:r>
    </w:p>
    <w:p w14:paraId="143DC0C2" w14:textId="48C27255"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select the sample</w:t>
      </w:r>
      <w:r w:rsidR="00C65037">
        <w:rPr>
          <w:rFonts w:cs="Arial"/>
          <w:color w:val="000000" w:themeColor="text1"/>
          <w:szCs w:val="22"/>
        </w:rPr>
        <w:t xml:space="preserve"> civilian non-institutional U.S. population</w:t>
      </w:r>
    </w:p>
    <w:p w14:paraId="20188535"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conduct screening and extended interviews in the households</w:t>
      </w:r>
    </w:p>
    <w:p w14:paraId="67BAF49B" w14:textId="77777777" w:rsidR="006A0084" w:rsidRPr="001E28FB" w:rsidRDefault="008639D0" w:rsidP="00796460">
      <w:pPr>
        <w:pStyle w:val="ListParagraph"/>
        <w:numPr>
          <w:ilvl w:val="0"/>
          <w:numId w:val="10"/>
        </w:numPr>
        <w:rPr>
          <w:rFonts w:cs="Arial"/>
          <w:bCs/>
          <w:color w:val="000000" w:themeColor="text1"/>
          <w:szCs w:val="22"/>
        </w:rPr>
      </w:pPr>
      <w:r w:rsidRPr="001E28FB">
        <w:rPr>
          <w:rFonts w:cs="Arial"/>
          <w:color w:val="000000" w:themeColor="text1"/>
          <w:szCs w:val="22"/>
        </w:rPr>
        <w:t>perform all interview and examination procedures in the examination centers</w:t>
      </w:r>
    </w:p>
    <w:p w14:paraId="566F5756" w14:textId="48876C00" w:rsidR="006A0084" w:rsidRPr="001E28FB" w:rsidRDefault="008639D0" w:rsidP="005342B2">
      <w:pPr>
        <w:pStyle w:val="ListParagraph"/>
        <w:numPr>
          <w:ilvl w:val="0"/>
          <w:numId w:val="10"/>
        </w:numPr>
        <w:rPr>
          <w:rFonts w:cs="Arial"/>
          <w:bCs/>
          <w:color w:val="000000" w:themeColor="text1"/>
          <w:szCs w:val="22"/>
        </w:rPr>
      </w:pPr>
      <w:r w:rsidRPr="001E28FB">
        <w:rPr>
          <w:rFonts w:cs="Arial"/>
          <w:color w:val="000000" w:themeColor="text1"/>
          <w:szCs w:val="22"/>
        </w:rPr>
        <w:t xml:space="preserve">design and carry out quality control procedures, and transmit </w:t>
      </w:r>
      <w:r w:rsidR="005342B2" w:rsidRPr="001E28FB">
        <w:rPr>
          <w:rFonts w:cs="Arial"/>
          <w:color w:val="000000" w:themeColor="text1"/>
          <w:szCs w:val="22"/>
        </w:rPr>
        <w:t xml:space="preserve">survey data </w:t>
      </w:r>
      <w:r w:rsidRPr="001E28FB">
        <w:rPr>
          <w:rFonts w:cs="Arial"/>
          <w:color w:val="000000" w:themeColor="text1"/>
          <w:szCs w:val="22"/>
        </w:rPr>
        <w:t xml:space="preserve">to NCHS.  </w:t>
      </w:r>
    </w:p>
    <w:p w14:paraId="08766D37" w14:textId="77777777" w:rsidR="006A0084" w:rsidRPr="001E28FB" w:rsidRDefault="006A0084" w:rsidP="00796460">
      <w:pPr>
        <w:pStyle w:val="ListParagraph"/>
        <w:ind w:left="360"/>
        <w:rPr>
          <w:rFonts w:cs="Arial"/>
          <w:bCs/>
          <w:color w:val="000000" w:themeColor="text1"/>
          <w:szCs w:val="22"/>
        </w:rPr>
      </w:pPr>
    </w:p>
    <w:p w14:paraId="2CACB531" w14:textId="7ABB1833" w:rsidR="008639D0" w:rsidRPr="001E28FB" w:rsidRDefault="008639D0" w:rsidP="006B2903">
      <w:pPr>
        <w:rPr>
          <w:rFonts w:cs="Arial"/>
          <w:color w:val="000000" w:themeColor="text1"/>
          <w:szCs w:val="22"/>
        </w:rPr>
      </w:pPr>
      <w:r w:rsidRPr="001E28FB">
        <w:rPr>
          <w:rFonts w:cs="Arial"/>
          <w:color w:val="000000" w:themeColor="text1"/>
          <w:szCs w:val="22"/>
        </w:rPr>
        <w:t xml:space="preserve">After the listing procedure (driving each </w:t>
      </w:r>
      <w:r w:rsidR="00647C66" w:rsidRPr="001E28FB">
        <w:rPr>
          <w:rFonts w:cs="Arial"/>
          <w:color w:val="000000" w:themeColor="text1"/>
          <w:szCs w:val="22"/>
        </w:rPr>
        <w:t>street in the segment</w:t>
      </w:r>
      <w:r w:rsidRPr="001E28FB">
        <w:rPr>
          <w:rFonts w:cs="Arial"/>
          <w:color w:val="000000" w:themeColor="text1"/>
          <w:szCs w:val="22"/>
        </w:rPr>
        <w:t xml:space="preserve"> to list all </w:t>
      </w:r>
      <w:r w:rsidR="00F32FE1" w:rsidRPr="001E28FB">
        <w:rPr>
          <w:rFonts w:cs="Arial"/>
          <w:color w:val="000000" w:themeColor="text1"/>
          <w:szCs w:val="22"/>
        </w:rPr>
        <w:t>dwelling units</w:t>
      </w:r>
      <w:r w:rsidRPr="001E28FB">
        <w:rPr>
          <w:rFonts w:cs="Arial"/>
          <w:color w:val="000000" w:themeColor="text1"/>
          <w:szCs w:val="22"/>
        </w:rPr>
        <w:t xml:space="preserve">), which identifies households to be potentially included in NHANES, </w:t>
      </w:r>
      <w:r w:rsidR="00982D3F" w:rsidRPr="001E28FB">
        <w:rPr>
          <w:rFonts w:cs="Arial"/>
          <w:color w:val="000000" w:themeColor="text1"/>
          <w:szCs w:val="22"/>
        </w:rPr>
        <w:t>a</w:t>
      </w:r>
      <w:r w:rsidRPr="001E28FB">
        <w:rPr>
          <w:rFonts w:cs="Arial"/>
          <w:color w:val="000000" w:themeColor="text1"/>
          <w:szCs w:val="22"/>
        </w:rPr>
        <w:t xml:space="preserve">dvance </w:t>
      </w:r>
      <w:r w:rsidR="00982D3F" w:rsidRPr="001E28FB">
        <w:rPr>
          <w:rFonts w:cs="Arial"/>
          <w:color w:val="000000" w:themeColor="text1"/>
          <w:szCs w:val="22"/>
        </w:rPr>
        <w:t>l</w:t>
      </w:r>
      <w:r w:rsidRPr="001E28FB">
        <w:rPr>
          <w:rFonts w:cs="Arial"/>
          <w:color w:val="000000" w:themeColor="text1"/>
          <w:szCs w:val="22"/>
        </w:rPr>
        <w:t>etter</w:t>
      </w:r>
      <w:r w:rsidR="00982D3F" w:rsidRPr="001E28FB">
        <w:rPr>
          <w:rFonts w:cs="Arial"/>
          <w:color w:val="000000" w:themeColor="text1"/>
          <w:szCs w:val="22"/>
        </w:rPr>
        <w:t>s</w:t>
      </w:r>
      <w:r w:rsidRPr="001E28FB">
        <w:rPr>
          <w:rFonts w:cs="Arial"/>
          <w:color w:val="000000" w:themeColor="text1"/>
          <w:szCs w:val="22"/>
        </w:rPr>
        <w:t xml:space="preserve"> are sent to each sampled address informing the occupant(s) that they may be visited by an interviewer.  When the interviewer arrives at the home, he or she shows official identification and briefly explains the purpose of the survey.  If the person answering the screener questions has not seen the </w:t>
      </w:r>
      <w:r w:rsidR="00823668" w:rsidRPr="001E28FB">
        <w:rPr>
          <w:rFonts w:cs="Arial"/>
          <w:color w:val="000000" w:themeColor="text1"/>
          <w:szCs w:val="22"/>
        </w:rPr>
        <w:t>a</w:t>
      </w:r>
      <w:r w:rsidRPr="001E28FB">
        <w:rPr>
          <w:rFonts w:cs="Arial"/>
          <w:color w:val="000000" w:themeColor="text1"/>
          <w:szCs w:val="22"/>
        </w:rPr>
        <w:t xml:space="preserve">dvance </w:t>
      </w:r>
      <w:r w:rsidR="00823668" w:rsidRPr="001E28FB">
        <w:rPr>
          <w:rFonts w:cs="Arial"/>
          <w:color w:val="000000" w:themeColor="text1"/>
          <w:szCs w:val="22"/>
        </w:rPr>
        <w:t>l</w:t>
      </w:r>
      <w:r w:rsidRPr="001E28FB">
        <w:rPr>
          <w:rFonts w:cs="Arial"/>
          <w:color w:val="000000" w:themeColor="text1"/>
          <w:szCs w:val="22"/>
        </w:rPr>
        <w:t>etter, a copy is given to him/her.  The interviewer then administers the Household Screener Questionnaire Module to determine eligibility</w:t>
      </w:r>
      <w:r w:rsidR="00F32FE1" w:rsidRPr="001E28FB">
        <w:rPr>
          <w:rFonts w:cs="Arial"/>
          <w:color w:val="000000" w:themeColor="text1"/>
          <w:szCs w:val="22"/>
        </w:rPr>
        <w:t>.</w:t>
      </w:r>
      <w:r w:rsidRPr="001E28FB">
        <w:rPr>
          <w:rFonts w:cs="Arial"/>
          <w:color w:val="000000" w:themeColor="text1"/>
          <w:szCs w:val="22"/>
        </w:rPr>
        <w:t xml:space="preserve"> </w:t>
      </w:r>
      <w:r w:rsidR="00823668" w:rsidRPr="001E28FB">
        <w:rPr>
          <w:rFonts w:cs="Arial"/>
          <w:color w:val="000000" w:themeColor="text1"/>
          <w:szCs w:val="22"/>
        </w:rPr>
        <w:t xml:space="preserve">If one </w:t>
      </w:r>
      <w:r w:rsidR="00B61A24" w:rsidRPr="001E28FB">
        <w:rPr>
          <w:rFonts w:cs="Arial"/>
          <w:color w:val="000000" w:themeColor="text1"/>
          <w:szCs w:val="22"/>
        </w:rPr>
        <w:t>or</w:t>
      </w:r>
      <w:r w:rsidR="00823668" w:rsidRPr="001E28FB">
        <w:rPr>
          <w:rFonts w:cs="Arial"/>
          <w:color w:val="000000" w:themeColor="text1"/>
          <w:szCs w:val="22"/>
        </w:rPr>
        <w:t xml:space="preserve"> more household members screen in, t</w:t>
      </w:r>
      <w:r w:rsidRPr="001E28FB">
        <w:rPr>
          <w:rFonts w:cs="Arial"/>
          <w:color w:val="000000" w:themeColor="text1"/>
          <w:szCs w:val="22"/>
        </w:rPr>
        <w:t xml:space="preserve">he interviewer explains the household questionnaires </w:t>
      </w:r>
      <w:r w:rsidR="00F32FE1" w:rsidRPr="001E28FB">
        <w:rPr>
          <w:rFonts w:cs="Arial"/>
          <w:color w:val="000000" w:themeColor="text1"/>
          <w:szCs w:val="22"/>
        </w:rPr>
        <w:t xml:space="preserve">to </w:t>
      </w:r>
      <w:r w:rsidRPr="001E28FB">
        <w:rPr>
          <w:rFonts w:cs="Arial"/>
          <w:color w:val="000000" w:themeColor="text1"/>
          <w:szCs w:val="22"/>
        </w:rPr>
        <w:t>participants who are at least 16 years old and informs them of their rights and of the confidentiality protection provided (the same information as appears in the Advance Letter, in case they haven't seen it).  For persons under 16 who are eligible, the household questionnaire interview is conducted with a proxy, usually the parent or guardian of the survey participant.  If there is no one living in the household who is over 16, the teenage participant can be interviewed him/herself.  If emancipated minors are prohibited by state law to participate in research they will be sampled</w:t>
      </w:r>
      <w:r w:rsidR="00F164E0">
        <w:rPr>
          <w:rFonts w:cs="Arial"/>
          <w:color w:val="000000" w:themeColor="text1"/>
          <w:szCs w:val="22"/>
        </w:rPr>
        <w:t>,</w:t>
      </w:r>
      <w:r w:rsidRPr="001E28FB">
        <w:rPr>
          <w:rFonts w:cs="Arial"/>
          <w:color w:val="000000" w:themeColor="text1"/>
          <w:szCs w:val="22"/>
        </w:rPr>
        <w:t xml:space="preserve"> but not asked to participate and therefore are non-responders. If convenient for the participant, the household questionnaire is administered at first contact.  Otherwise, an appointment is made to return to conduct the household interviews. After informing the potential respondent about the interview(s), the respondent is asked to read and sign the Interview Informed Consent Form agreeing to participate in the household interview portion of the survey.  For participants who are 7-17 years of age, a parent or guardian consents and the child assents. </w:t>
      </w:r>
      <w:r w:rsidR="006B2903" w:rsidRPr="001E28FB">
        <w:rPr>
          <w:rFonts w:cs="Arial"/>
          <w:color w:val="000000" w:themeColor="text1"/>
          <w:szCs w:val="22"/>
        </w:rPr>
        <w:t>Consents, Assents and related document are in Attachments 9a-9p).</w:t>
      </w:r>
    </w:p>
    <w:p w14:paraId="78AFE90C" w14:textId="77777777" w:rsidR="008639D0" w:rsidRPr="001E28FB" w:rsidRDefault="008639D0" w:rsidP="008639D0">
      <w:pPr>
        <w:rPr>
          <w:rFonts w:cs="Arial"/>
          <w:color w:val="000000" w:themeColor="text1"/>
          <w:szCs w:val="22"/>
        </w:rPr>
      </w:pPr>
    </w:p>
    <w:p w14:paraId="0F8C5FCF" w14:textId="530810E2" w:rsidR="008639D0" w:rsidRPr="001E28FB" w:rsidRDefault="008639D0" w:rsidP="008639D0">
      <w:pPr>
        <w:rPr>
          <w:rFonts w:cs="Arial"/>
          <w:color w:val="000000" w:themeColor="text1"/>
          <w:szCs w:val="22"/>
        </w:rPr>
      </w:pPr>
      <w:r w:rsidRPr="001E28FB">
        <w:rPr>
          <w:rFonts w:cs="Arial"/>
          <w:color w:val="000000" w:themeColor="text1"/>
          <w:szCs w:val="22"/>
        </w:rPr>
        <w:t>(Note regarding informed consent for those unable to read the consent form.  If the interviewer discovers the participant to be illiterate or visually impaired</w:t>
      </w:r>
      <w:r w:rsidR="005C1370" w:rsidRPr="001E28FB">
        <w:rPr>
          <w:rFonts w:cs="Arial"/>
          <w:color w:val="000000" w:themeColor="text1"/>
          <w:szCs w:val="22"/>
        </w:rPr>
        <w:t>, etc.</w:t>
      </w:r>
      <w:r w:rsidRPr="001E28FB">
        <w:rPr>
          <w:rFonts w:cs="Arial"/>
          <w:color w:val="000000" w:themeColor="text1"/>
          <w:szCs w:val="22"/>
        </w:rPr>
        <w:t xml:space="preserve">, the interviewer reads the entire document to the person in front of a witness.  </w:t>
      </w:r>
      <w:r w:rsidR="00714BB4" w:rsidRPr="001E28FB">
        <w:rPr>
          <w:rFonts w:cs="Arial"/>
          <w:color w:val="000000" w:themeColor="text1"/>
          <w:szCs w:val="22"/>
        </w:rPr>
        <w:t xml:space="preserve">The interviewer answers all </w:t>
      </w:r>
      <w:r w:rsidRPr="001E28FB">
        <w:rPr>
          <w:rFonts w:cs="Arial"/>
          <w:color w:val="000000" w:themeColor="text1"/>
          <w:szCs w:val="22"/>
        </w:rPr>
        <w:t>questions and if the person agrees, s/he signs the form and completes the interview.  If the respondent is unable to sign the form, a witness signature is obtained to indicate that informed consent was received on the part of the participant.  The same protocol exists for all consent documents.)</w:t>
      </w:r>
    </w:p>
    <w:p w14:paraId="174431CA" w14:textId="77777777" w:rsidR="008639D0" w:rsidRPr="001E28FB" w:rsidRDefault="008639D0" w:rsidP="008639D0">
      <w:pPr>
        <w:rPr>
          <w:rFonts w:cs="Arial"/>
          <w:color w:val="000000" w:themeColor="text1"/>
          <w:szCs w:val="22"/>
        </w:rPr>
      </w:pPr>
    </w:p>
    <w:p w14:paraId="2E36BE98" w14:textId="012BAF3C" w:rsidR="008639D0" w:rsidRPr="001E28FB" w:rsidRDefault="008639D0" w:rsidP="008639D0">
      <w:pPr>
        <w:rPr>
          <w:rFonts w:cs="Arial"/>
          <w:color w:val="000000" w:themeColor="text1"/>
          <w:szCs w:val="22"/>
        </w:rPr>
      </w:pPr>
      <w:r w:rsidRPr="001E28FB">
        <w:rPr>
          <w:rFonts w:cs="Arial"/>
          <w:color w:val="000000" w:themeColor="text1"/>
          <w:szCs w:val="22"/>
        </w:rPr>
        <w:t xml:space="preserve">The </w:t>
      </w:r>
      <w:r w:rsidR="008E3502" w:rsidRPr="001E28FB">
        <w:rPr>
          <w:rFonts w:cs="Arial"/>
          <w:color w:val="000000" w:themeColor="text1"/>
          <w:szCs w:val="22"/>
        </w:rPr>
        <w:t>201</w:t>
      </w:r>
      <w:r w:rsidR="003E57F4" w:rsidRPr="001E28FB">
        <w:rPr>
          <w:rFonts w:cs="Arial"/>
          <w:color w:val="000000" w:themeColor="text1"/>
          <w:szCs w:val="22"/>
        </w:rPr>
        <w:t>9</w:t>
      </w:r>
      <w:r w:rsidR="008E3502" w:rsidRPr="001E28FB">
        <w:rPr>
          <w:rFonts w:cs="Arial"/>
          <w:color w:val="000000" w:themeColor="text1"/>
          <w:szCs w:val="22"/>
        </w:rPr>
        <w:t>-</w:t>
      </w:r>
      <w:r w:rsidR="003E57F4" w:rsidRPr="001E28FB">
        <w:rPr>
          <w:rFonts w:cs="Arial"/>
          <w:color w:val="000000" w:themeColor="text1"/>
          <w:szCs w:val="22"/>
        </w:rPr>
        <w:t>20</w:t>
      </w:r>
      <w:r w:rsidR="008E3502" w:rsidRPr="001E28FB">
        <w:rPr>
          <w:rFonts w:cs="Arial"/>
          <w:color w:val="000000" w:themeColor="text1"/>
          <w:szCs w:val="22"/>
        </w:rPr>
        <w:t xml:space="preserve"> </w:t>
      </w:r>
      <w:r w:rsidRPr="001E28FB">
        <w:rPr>
          <w:rFonts w:cs="Arial"/>
          <w:color w:val="000000" w:themeColor="text1"/>
          <w:szCs w:val="22"/>
        </w:rPr>
        <w:t>household screener and interview questions appear in Attachment</w:t>
      </w:r>
      <w:r w:rsidR="003E57F4" w:rsidRPr="001E28FB">
        <w:rPr>
          <w:rFonts w:cs="Arial"/>
          <w:color w:val="000000" w:themeColor="text1"/>
          <w:szCs w:val="22"/>
        </w:rPr>
        <w:t>s 3</w:t>
      </w:r>
      <w:r w:rsidR="00C93407" w:rsidRPr="001E28FB">
        <w:rPr>
          <w:rFonts w:cs="Arial"/>
          <w:color w:val="000000" w:themeColor="text1"/>
          <w:szCs w:val="22"/>
        </w:rPr>
        <w:t>b and 3</w:t>
      </w:r>
      <w:r w:rsidR="007A4603" w:rsidRPr="001E28FB">
        <w:rPr>
          <w:rFonts w:cs="Arial"/>
          <w:color w:val="000000" w:themeColor="text1"/>
          <w:szCs w:val="22"/>
        </w:rPr>
        <w:t>d</w:t>
      </w:r>
      <w:r w:rsidR="00C93407" w:rsidRPr="001E28FB">
        <w:rPr>
          <w:rFonts w:cs="Arial"/>
          <w:color w:val="000000" w:themeColor="text1"/>
          <w:szCs w:val="22"/>
        </w:rPr>
        <w:t>, respectively</w:t>
      </w:r>
      <w:r w:rsidR="008E3502" w:rsidRPr="001E28FB">
        <w:rPr>
          <w:rFonts w:cs="Arial"/>
          <w:color w:val="000000" w:themeColor="text1"/>
          <w:szCs w:val="22"/>
        </w:rPr>
        <w:t>.</w:t>
      </w:r>
      <w:r w:rsidR="007A4603" w:rsidRPr="001E28FB">
        <w:rPr>
          <w:rFonts w:cs="Arial"/>
          <w:color w:val="000000" w:themeColor="text1"/>
          <w:szCs w:val="22"/>
        </w:rPr>
        <w:t xml:space="preserve"> Screener Hand Cards are in Attachment 3c. Household interview hand cards are in Attachment 3</w:t>
      </w:r>
      <w:r w:rsidR="006144C9" w:rsidRPr="001E28FB">
        <w:rPr>
          <w:rFonts w:cs="Arial"/>
          <w:color w:val="000000" w:themeColor="text1"/>
          <w:szCs w:val="22"/>
        </w:rPr>
        <w:t>e</w:t>
      </w:r>
      <w:r w:rsidR="007A4603" w:rsidRPr="001E28FB">
        <w:rPr>
          <w:rFonts w:cs="Arial"/>
          <w:color w:val="000000" w:themeColor="text1"/>
          <w:szCs w:val="22"/>
        </w:rPr>
        <w:t>.</w:t>
      </w:r>
      <w:r w:rsidR="008E3502" w:rsidRPr="001E28FB">
        <w:rPr>
          <w:rFonts w:cs="Arial"/>
          <w:color w:val="000000" w:themeColor="text1"/>
          <w:szCs w:val="22"/>
        </w:rPr>
        <w:t xml:space="preserve"> </w:t>
      </w:r>
      <w:r w:rsidRPr="001E28FB">
        <w:rPr>
          <w:rFonts w:cs="Arial"/>
          <w:color w:val="000000" w:themeColor="text1"/>
          <w:szCs w:val="22"/>
        </w:rPr>
        <w:t xml:space="preserve">The Sample Participant and Family Questionnaires are recorded for quality control purposes. Verbal consent is </w:t>
      </w:r>
      <w:r w:rsidR="00BA1040" w:rsidRPr="001E28FB">
        <w:rPr>
          <w:rFonts w:cs="Arial"/>
          <w:color w:val="000000" w:themeColor="text1"/>
          <w:szCs w:val="22"/>
        </w:rPr>
        <w:t>obtained</w:t>
      </w:r>
      <w:r w:rsidR="00B61A24" w:rsidRPr="001E28FB">
        <w:rPr>
          <w:rFonts w:cs="Arial"/>
          <w:color w:val="000000" w:themeColor="text1"/>
          <w:szCs w:val="22"/>
        </w:rPr>
        <w:t xml:space="preserve"> and </w:t>
      </w:r>
      <w:r w:rsidRPr="001E28FB">
        <w:rPr>
          <w:rFonts w:cs="Arial"/>
          <w:color w:val="000000" w:themeColor="text1"/>
          <w:szCs w:val="22"/>
        </w:rPr>
        <w:t>recorded at the beginning of the</w:t>
      </w:r>
      <w:r w:rsidR="00B61A24" w:rsidRPr="001E28FB">
        <w:rPr>
          <w:rFonts w:cs="Arial"/>
          <w:color w:val="000000" w:themeColor="text1"/>
          <w:szCs w:val="22"/>
        </w:rPr>
        <w:t xml:space="preserve"> </w:t>
      </w:r>
      <w:r w:rsidR="00FB3A24" w:rsidRPr="001E28FB">
        <w:rPr>
          <w:rFonts w:cs="Arial"/>
          <w:color w:val="000000" w:themeColor="text1"/>
          <w:szCs w:val="22"/>
        </w:rPr>
        <w:t>questionnaire</w:t>
      </w:r>
      <w:r w:rsidRPr="001E28FB">
        <w:rPr>
          <w:rFonts w:cs="Arial"/>
          <w:color w:val="000000" w:themeColor="text1"/>
          <w:szCs w:val="22"/>
        </w:rPr>
        <w:t xml:space="preserve">.  </w:t>
      </w:r>
    </w:p>
    <w:p w14:paraId="053A8724" w14:textId="77777777" w:rsidR="008639D0" w:rsidRPr="001E28FB" w:rsidRDefault="008639D0" w:rsidP="008639D0">
      <w:pPr>
        <w:rPr>
          <w:rFonts w:cs="Arial"/>
          <w:color w:val="000000" w:themeColor="text1"/>
          <w:szCs w:val="22"/>
        </w:rPr>
      </w:pPr>
    </w:p>
    <w:p w14:paraId="315F3337" w14:textId="7AC65360" w:rsidR="00850CDA" w:rsidRPr="001E28FB" w:rsidRDefault="008639D0" w:rsidP="00850CDA">
      <w:pPr>
        <w:rPr>
          <w:color w:val="000000" w:themeColor="text1"/>
        </w:rPr>
      </w:pPr>
      <w:r w:rsidRPr="001E28FB">
        <w:rPr>
          <w:rFonts w:cs="Arial"/>
          <w:color w:val="000000" w:themeColor="text1"/>
          <w:szCs w:val="22"/>
        </w:rPr>
        <w:t xml:space="preserve">When the </w:t>
      </w:r>
      <w:r w:rsidR="00FB3A24" w:rsidRPr="001E28FB">
        <w:rPr>
          <w:rFonts w:cs="Arial"/>
          <w:color w:val="000000" w:themeColor="text1"/>
          <w:szCs w:val="22"/>
        </w:rPr>
        <w:t xml:space="preserve">questionnaire </w:t>
      </w:r>
      <w:r w:rsidRPr="001E28FB">
        <w:rPr>
          <w:rFonts w:cs="Arial"/>
          <w:color w:val="000000" w:themeColor="text1"/>
          <w:szCs w:val="22"/>
        </w:rPr>
        <w:t>is completed, the interviewer reviews with the participant the examination informed consent brochure (Attachment</w:t>
      </w:r>
      <w:r w:rsidR="005E05A1" w:rsidRPr="001E28FB">
        <w:rPr>
          <w:rFonts w:cs="Arial"/>
          <w:color w:val="000000" w:themeColor="text1"/>
          <w:szCs w:val="22"/>
        </w:rPr>
        <w:t>s</w:t>
      </w:r>
      <w:r w:rsidRPr="001E28FB">
        <w:rPr>
          <w:rFonts w:cs="Arial"/>
          <w:color w:val="000000" w:themeColor="text1"/>
          <w:szCs w:val="22"/>
        </w:rPr>
        <w:t xml:space="preserve"> </w:t>
      </w:r>
      <w:r w:rsidR="005E05A1" w:rsidRPr="001E28FB">
        <w:rPr>
          <w:rFonts w:cs="Arial"/>
          <w:color w:val="000000" w:themeColor="text1"/>
          <w:szCs w:val="22"/>
        </w:rPr>
        <w:t>9b and 9c</w:t>
      </w:r>
      <w:r w:rsidRPr="001E28FB">
        <w:rPr>
          <w:rFonts w:cs="Arial"/>
          <w:color w:val="000000" w:themeColor="text1"/>
          <w:szCs w:val="22"/>
        </w:rPr>
        <w:t>), which contains detailed information about the examination</w:t>
      </w:r>
      <w:r w:rsidR="00011BFC" w:rsidRPr="001E28FB">
        <w:rPr>
          <w:rFonts w:cs="Arial"/>
          <w:color w:val="000000" w:themeColor="text1"/>
          <w:szCs w:val="22"/>
        </w:rPr>
        <w:t>, the next step in NHANES participation</w:t>
      </w:r>
      <w:r w:rsidRPr="001E28FB">
        <w:rPr>
          <w:rFonts w:cs="Arial"/>
          <w:color w:val="000000" w:themeColor="text1"/>
          <w:szCs w:val="22"/>
        </w:rPr>
        <w:t xml:space="preserve">. Each person selected in the household is asked to make an appointment for the examination at the MEC. Those who agree to participate are asked to read and sign consent forms for the examination and the storage of specimens. The interviewer then telephones the field </w:t>
      </w:r>
      <w:r w:rsidR="005B4225" w:rsidRPr="001E28FB">
        <w:rPr>
          <w:rFonts w:cs="Arial"/>
          <w:color w:val="000000" w:themeColor="text1"/>
          <w:szCs w:val="22"/>
        </w:rPr>
        <w:t xml:space="preserve">staff </w:t>
      </w:r>
      <w:r w:rsidRPr="001E28FB">
        <w:rPr>
          <w:rFonts w:cs="Arial"/>
          <w:color w:val="000000" w:themeColor="text1"/>
          <w:szCs w:val="22"/>
        </w:rPr>
        <w:t xml:space="preserve">to make the examination appointments. The interviewer informs the participants that they will receive </w:t>
      </w:r>
      <w:r w:rsidR="00860D25" w:rsidRPr="001E28FB">
        <w:rPr>
          <w:rFonts w:cs="Arial"/>
          <w:color w:val="000000" w:themeColor="text1"/>
          <w:szCs w:val="22"/>
        </w:rPr>
        <w:t xml:space="preserve">an incentive </w:t>
      </w:r>
      <w:r w:rsidRPr="001E28FB">
        <w:rPr>
          <w:rFonts w:cs="Arial"/>
          <w:color w:val="000000" w:themeColor="text1"/>
          <w:szCs w:val="22"/>
        </w:rPr>
        <w:t xml:space="preserve">for participating in the examination, as well as </w:t>
      </w:r>
      <w:r w:rsidR="00A70E14" w:rsidRPr="001E28FB">
        <w:rPr>
          <w:rFonts w:cs="Arial"/>
          <w:color w:val="000000" w:themeColor="text1"/>
          <w:szCs w:val="22"/>
        </w:rPr>
        <w:t>help with out of pocket expenses such as</w:t>
      </w:r>
      <w:r w:rsidRPr="001E28FB">
        <w:rPr>
          <w:rFonts w:cs="Arial"/>
          <w:color w:val="000000" w:themeColor="text1"/>
          <w:szCs w:val="22"/>
        </w:rPr>
        <w:t xml:space="preserve"> transportation and childcare, if necessary.</w:t>
      </w:r>
      <w:r w:rsidR="00765FB0" w:rsidRPr="001E28FB">
        <w:rPr>
          <w:rFonts w:cs="Arial"/>
          <w:color w:val="000000" w:themeColor="text1"/>
          <w:szCs w:val="22"/>
        </w:rPr>
        <w:t xml:space="preserve"> If the participant has questions or </w:t>
      </w:r>
      <w:r w:rsidR="00A70E14" w:rsidRPr="001E28FB">
        <w:rPr>
          <w:rFonts w:cs="Arial"/>
          <w:color w:val="000000" w:themeColor="text1"/>
          <w:szCs w:val="22"/>
        </w:rPr>
        <w:t>cannot</w:t>
      </w:r>
      <w:r w:rsidR="00765FB0" w:rsidRPr="001E28FB">
        <w:rPr>
          <w:rFonts w:cs="Arial"/>
          <w:color w:val="000000" w:themeColor="text1"/>
          <w:szCs w:val="22"/>
        </w:rPr>
        <w:t xml:space="preserve"> come at the randomly assigned time the interviewer will provide additional information.</w:t>
      </w:r>
      <w:r w:rsidRPr="001E28FB">
        <w:rPr>
          <w:rFonts w:cs="Arial"/>
          <w:color w:val="000000" w:themeColor="text1"/>
          <w:szCs w:val="22"/>
        </w:rPr>
        <w:t xml:space="preserve"> As part of explaining </w:t>
      </w:r>
      <w:r w:rsidR="00E71646" w:rsidRPr="001E28FB">
        <w:rPr>
          <w:rFonts w:cs="Arial"/>
          <w:color w:val="000000" w:themeColor="text1"/>
          <w:szCs w:val="22"/>
        </w:rPr>
        <w:t>incentives</w:t>
      </w:r>
      <w:r w:rsidRPr="001E28FB">
        <w:rPr>
          <w:rFonts w:cs="Arial"/>
          <w:color w:val="000000" w:themeColor="text1"/>
          <w:szCs w:val="22"/>
        </w:rPr>
        <w:t xml:space="preserve"> the interviewer will inform the participant that they will receive </w:t>
      </w:r>
      <w:r w:rsidR="00AB7737" w:rsidRPr="001E28FB">
        <w:rPr>
          <w:rFonts w:cs="Arial"/>
          <w:color w:val="000000" w:themeColor="text1"/>
          <w:szCs w:val="22"/>
        </w:rPr>
        <w:t xml:space="preserve">the </w:t>
      </w:r>
      <w:r w:rsidR="00860D25" w:rsidRPr="001E28FB">
        <w:rPr>
          <w:rFonts w:cs="Arial"/>
          <w:color w:val="000000" w:themeColor="text1"/>
          <w:szCs w:val="22"/>
        </w:rPr>
        <w:t xml:space="preserve">incentive </w:t>
      </w:r>
      <w:r w:rsidRPr="001E28FB">
        <w:rPr>
          <w:rFonts w:cs="Arial"/>
          <w:color w:val="000000" w:themeColor="text1"/>
          <w:szCs w:val="22"/>
        </w:rPr>
        <w:t>if they come to the examination</w:t>
      </w:r>
      <w:r w:rsidR="003C4C3B" w:rsidRPr="001E28FB">
        <w:rPr>
          <w:rFonts w:cs="Arial"/>
          <w:color w:val="000000" w:themeColor="text1"/>
          <w:szCs w:val="22"/>
        </w:rPr>
        <w:t>.  Additionally, the interviewer</w:t>
      </w:r>
      <w:r w:rsidRPr="001E28FB">
        <w:rPr>
          <w:rFonts w:cs="Arial"/>
          <w:color w:val="000000" w:themeColor="text1"/>
          <w:szCs w:val="22"/>
        </w:rPr>
        <w:t xml:space="preserve"> may mention that participation in components occurring after the examination (2</w:t>
      </w:r>
      <w:r w:rsidRPr="001E28FB">
        <w:rPr>
          <w:rFonts w:cs="Arial"/>
          <w:color w:val="000000" w:themeColor="text1"/>
          <w:szCs w:val="22"/>
          <w:vertAlign w:val="superscript"/>
        </w:rPr>
        <w:t>nd</w:t>
      </w:r>
      <w:r w:rsidR="00EF4720" w:rsidRPr="001E28FB">
        <w:rPr>
          <w:rFonts w:cs="Arial"/>
          <w:color w:val="000000" w:themeColor="text1"/>
          <w:szCs w:val="22"/>
        </w:rPr>
        <w:t xml:space="preserve"> dietary recall by phone</w:t>
      </w:r>
      <w:r w:rsidR="00850CDA" w:rsidRPr="001E28FB">
        <w:rPr>
          <w:color w:val="000000" w:themeColor="text1"/>
        </w:rPr>
        <w:t xml:space="preserve">) </w:t>
      </w:r>
      <w:r w:rsidR="00860D25" w:rsidRPr="001E28FB">
        <w:rPr>
          <w:color w:val="000000" w:themeColor="text1"/>
        </w:rPr>
        <w:t xml:space="preserve">may </w:t>
      </w:r>
      <w:r w:rsidR="00850CDA" w:rsidRPr="001E28FB">
        <w:rPr>
          <w:color w:val="000000" w:themeColor="text1"/>
        </w:rPr>
        <w:t xml:space="preserve">also result in </w:t>
      </w:r>
      <w:r w:rsidR="00860D25" w:rsidRPr="001E28FB">
        <w:rPr>
          <w:color w:val="000000" w:themeColor="text1"/>
        </w:rPr>
        <w:t>an incentive</w:t>
      </w:r>
      <w:r w:rsidR="00850CDA" w:rsidRPr="001E28FB">
        <w:rPr>
          <w:color w:val="000000" w:themeColor="text1"/>
        </w:rPr>
        <w:t>.</w:t>
      </w:r>
    </w:p>
    <w:p w14:paraId="2C3C953B" w14:textId="77777777" w:rsidR="008639D0" w:rsidRPr="001E28FB" w:rsidRDefault="008639D0" w:rsidP="008639D0">
      <w:pPr>
        <w:rPr>
          <w:rFonts w:cs="Arial"/>
          <w:color w:val="000000" w:themeColor="text1"/>
          <w:szCs w:val="22"/>
        </w:rPr>
      </w:pPr>
    </w:p>
    <w:p w14:paraId="2B35C084" w14:textId="3DACC995" w:rsidR="008639D0" w:rsidRPr="001E28FB" w:rsidRDefault="008639D0" w:rsidP="008639D0">
      <w:pPr>
        <w:rPr>
          <w:rFonts w:cs="Arial"/>
          <w:color w:val="000000" w:themeColor="text1"/>
          <w:szCs w:val="22"/>
        </w:rPr>
      </w:pPr>
      <w:r w:rsidRPr="001E28FB">
        <w:rPr>
          <w:rFonts w:cs="Arial"/>
          <w:color w:val="000000" w:themeColor="text1"/>
          <w:szCs w:val="22"/>
        </w:rPr>
        <w:t xml:space="preserve">When participants arrive at the MEC, the Coordinator (receptionist) greets them and verifies </w:t>
      </w:r>
      <w:r w:rsidR="002113C4" w:rsidRPr="001E28FB">
        <w:rPr>
          <w:rFonts w:cs="Arial"/>
          <w:color w:val="000000" w:themeColor="text1"/>
          <w:szCs w:val="22"/>
        </w:rPr>
        <w:t>their identity</w:t>
      </w:r>
      <w:r w:rsidRPr="001E28FB">
        <w:rPr>
          <w:rFonts w:cs="Arial"/>
          <w:color w:val="000000" w:themeColor="text1"/>
          <w:szCs w:val="22"/>
        </w:rPr>
        <w:t xml:space="preserve">. Next, </w:t>
      </w:r>
      <w:r w:rsidR="002113C4" w:rsidRPr="001E28FB">
        <w:rPr>
          <w:rFonts w:cs="Arial"/>
          <w:color w:val="000000" w:themeColor="text1"/>
          <w:szCs w:val="22"/>
        </w:rPr>
        <w:t xml:space="preserve">we ask the </w:t>
      </w:r>
      <w:r w:rsidRPr="001E28FB">
        <w:rPr>
          <w:rFonts w:cs="Arial"/>
          <w:color w:val="000000" w:themeColor="text1"/>
          <w:szCs w:val="22"/>
        </w:rPr>
        <w:t xml:space="preserve">participant </w:t>
      </w:r>
      <w:r w:rsidR="002113C4" w:rsidRPr="001E28FB">
        <w:rPr>
          <w:rFonts w:cs="Arial"/>
          <w:color w:val="000000" w:themeColor="text1"/>
          <w:szCs w:val="22"/>
        </w:rPr>
        <w:t xml:space="preserve">to change into </w:t>
      </w:r>
      <w:r w:rsidRPr="001E28FB">
        <w:rPr>
          <w:rFonts w:cs="Arial"/>
          <w:color w:val="000000" w:themeColor="text1"/>
          <w:szCs w:val="22"/>
        </w:rPr>
        <w:t xml:space="preserve">a </w:t>
      </w:r>
      <w:r w:rsidR="00F916CE" w:rsidRPr="001E28FB">
        <w:rPr>
          <w:rFonts w:cs="Arial"/>
          <w:color w:val="000000" w:themeColor="text1"/>
          <w:szCs w:val="22"/>
        </w:rPr>
        <w:t>disposable set of exam clothes</w:t>
      </w:r>
      <w:r w:rsidR="002113C4" w:rsidRPr="001E28FB">
        <w:rPr>
          <w:rFonts w:cs="Arial"/>
          <w:color w:val="000000" w:themeColor="text1"/>
          <w:szCs w:val="22"/>
        </w:rPr>
        <w:t xml:space="preserve"> and </w:t>
      </w:r>
      <w:r w:rsidRPr="001E28FB">
        <w:rPr>
          <w:rFonts w:cs="Arial"/>
          <w:color w:val="000000" w:themeColor="text1"/>
          <w:szCs w:val="22"/>
        </w:rPr>
        <w:t>slippers</w:t>
      </w:r>
      <w:r w:rsidR="002113C4" w:rsidRPr="001E28FB">
        <w:rPr>
          <w:rFonts w:cs="Arial"/>
          <w:color w:val="000000" w:themeColor="text1"/>
          <w:szCs w:val="22"/>
        </w:rPr>
        <w:t xml:space="preserve">. At this point, we also give the  participant </w:t>
      </w:r>
      <w:r w:rsidRPr="001E28FB">
        <w:rPr>
          <w:rFonts w:cs="Arial"/>
          <w:color w:val="000000" w:themeColor="text1"/>
          <w:szCs w:val="22"/>
        </w:rPr>
        <w:t xml:space="preserve">a </w:t>
      </w:r>
      <w:r w:rsidR="002113C4" w:rsidRPr="001E28FB">
        <w:rPr>
          <w:rFonts w:cs="Arial"/>
          <w:color w:val="000000" w:themeColor="text1"/>
          <w:szCs w:val="22"/>
        </w:rPr>
        <w:t xml:space="preserve">container to provide a </w:t>
      </w:r>
      <w:r w:rsidRPr="001E28FB">
        <w:rPr>
          <w:rFonts w:cs="Arial"/>
          <w:color w:val="000000" w:themeColor="text1"/>
          <w:szCs w:val="22"/>
        </w:rPr>
        <w:t xml:space="preserve">urine </w:t>
      </w:r>
      <w:r w:rsidR="002113C4" w:rsidRPr="001E28FB">
        <w:rPr>
          <w:rFonts w:cs="Arial"/>
          <w:color w:val="000000" w:themeColor="text1"/>
          <w:szCs w:val="22"/>
        </w:rPr>
        <w:t>specimen while they are changing into their exam clothes.</w:t>
      </w:r>
      <w:r w:rsidRPr="001E28FB">
        <w:rPr>
          <w:rFonts w:cs="Arial"/>
          <w:color w:val="000000" w:themeColor="text1"/>
          <w:szCs w:val="22"/>
        </w:rPr>
        <w:t xml:space="preserve">  In addition to the Coordinator, the survey team at </w:t>
      </w:r>
      <w:r w:rsidR="009E05BD" w:rsidRPr="001E28FB">
        <w:rPr>
          <w:rFonts w:cs="Arial"/>
          <w:color w:val="000000" w:themeColor="text1"/>
          <w:szCs w:val="22"/>
        </w:rPr>
        <w:t>each MEC</w:t>
      </w:r>
      <w:r w:rsidRPr="001E28FB">
        <w:rPr>
          <w:rFonts w:cs="Arial"/>
          <w:color w:val="000000" w:themeColor="text1"/>
          <w:szCs w:val="22"/>
        </w:rPr>
        <w:t xml:space="preserve"> consists of a physician, dietary interviewers, certified medical technologists, health technicians (at least two of whom are radiological technicians), </w:t>
      </w:r>
      <w:r w:rsidR="0045650B" w:rsidRPr="001E28FB">
        <w:rPr>
          <w:rFonts w:cs="Arial"/>
          <w:color w:val="000000" w:themeColor="text1"/>
          <w:szCs w:val="22"/>
        </w:rPr>
        <w:t xml:space="preserve">a </w:t>
      </w:r>
      <w:r w:rsidRPr="001E28FB">
        <w:rPr>
          <w:rFonts w:cs="Arial"/>
          <w:color w:val="000000" w:themeColor="text1"/>
          <w:szCs w:val="22"/>
        </w:rPr>
        <w:t xml:space="preserve">certified phlebotomist, </w:t>
      </w:r>
      <w:r w:rsidR="0045650B" w:rsidRPr="001E28FB">
        <w:rPr>
          <w:rFonts w:cs="Arial"/>
          <w:color w:val="000000" w:themeColor="text1"/>
          <w:szCs w:val="22"/>
        </w:rPr>
        <w:t xml:space="preserve">MEC </w:t>
      </w:r>
      <w:r w:rsidRPr="001E28FB">
        <w:rPr>
          <w:rFonts w:cs="Arial"/>
          <w:color w:val="000000" w:themeColor="text1"/>
          <w:szCs w:val="22"/>
        </w:rPr>
        <w:t>interviewers, a dentist and a facility equipment specialist.</w:t>
      </w:r>
    </w:p>
    <w:p w14:paraId="482757C0" w14:textId="77777777" w:rsidR="008639D0" w:rsidRPr="001E28FB" w:rsidRDefault="008639D0" w:rsidP="008639D0">
      <w:pPr>
        <w:rPr>
          <w:rFonts w:cs="Arial"/>
          <w:color w:val="000000" w:themeColor="text1"/>
          <w:szCs w:val="22"/>
        </w:rPr>
      </w:pPr>
    </w:p>
    <w:p w14:paraId="285E4BC0" w14:textId="6AB54636" w:rsidR="008639D0" w:rsidRPr="001E28FB" w:rsidRDefault="008639D0" w:rsidP="008639D0">
      <w:pPr>
        <w:rPr>
          <w:rFonts w:cs="Arial"/>
          <w:color w:val="000000" w:themeColor="text1"/>
          <w:szCs w:val="22"/>
        </w:rPr>
      </w:pPr>
      <w:r w:rsidRPr="001E28FB">
        <w:rPr>
          <w:rFonts w:cs="Arial"/>
          <w:color w:val="000000" w:themeColor="text1"/>
          <w:szCs w:val="22"/>
        </w:rPr>
        <w:t xml:space="preserve">The </w:t>
      </w:r>
      <w:r w:rsidR="008E3502" w:rsidRPr="001E28FB">
        <w:rPr>
          <w:rFonts w:cs="Arial"/>
          <w:color w:val="000000" w:themeColor="text1"/>
          <w:szCs w:val="22"/>
        </w:rPr>
        <w:t>201</w:t>
      </w:r>
      <w:r w:rsidR="00E21D31" w:rsidRPr="001E28FB">
        <w:rPr>
          <w:rFonts w:cs="Arial"/>
          <w:color w:val="000000" w:themeColor="text1"/>
          <w:szCs w:val="22"/>
        </w:rPr>
        <w:t>9</w:t>
      </w:r>
      <w:r w:rsidR="008E3502" w:rsidRPr="001E28FB">
        <w:rPr>
          <w:rFonts w:cs="Arial"/>
          <w:color w:val="000000" w:themeColor="text1"/>
          <w:szCs w:val="22"/>
        </w:rPr>
        <w:t>-</w:t>
      </w:r>
      <w:r w:rsidR="00E21D31" w:rsidRPr="001E28FB">
        <w:rPr>
          <w:rFonts w:cs="Arial"/>
          <w:color w:val="000000" w:themeColor="text1"/>
          <w:szCs w:val="22"/>
        </w:rPr>
        <w:t>20</w:t>
      </w:r>
      <w:r w:rsidR="00D3757F" w:rsidRPr="001E28FB">
        <w:rPr>
          <w:rFonts w:cs="Arial"/>
          <w:color w:val="000000" w:themeColor="text1"/>
          <w:szCs w:val="22"/>
        </w:rPr>
        <w:t xml:space="preserve"> MEC questionnaire and </w:t>
      </w:r>
      <w:r w:rsidRPr="001E28FB">
        <w:rPr>
          <w:rFonts w:cs="Arial"/>
          <w:color w:val="000000" w:themeColor="text1"/>
          <w:szCs w:val="22"/>
        </w:rPr>
        <w:t xml:space="preserve">examination data collection forms are in Attachment </w:t>
      </w:r>
      <w:r w:rsidR="00213DA4" w:rsidRPr="001E28FB">
        <w:rPr>
          <w:rFonts w:cs="Arial"/>
          <w:color w:val="000000" w:themeColor="text1"/>
          <w:szCs w:val="22"/>
        </w:rPr>
        <w:t>3</w:t>
      </w:r>
      <w:r w:rsidR="00D3757F" w:rsidRPr="001E28FB">
        <w:rPr>
          <w:rFonts w:cs="Arial"/>
          <w:color w:val="000000" w:themeColor="text1"/>
          <w:szCs w:val="22"/>
        </w:rPr>
        <w:t>f</w:t>
      </w:r>
      <w:r w:rsidRPr="001E28FB">
        <w:rPr>
          <w:rFonts w:cs="Arial"/>
          <w:color w:val="000000" w:themeColor="text1"/>
          <w:szCs w:val="22"/>
        </w:rPr>
        <w:t xml:space="preserve">. </w:t>
      </w:r>
      <w:r w:rsidR="00D3757F" w:rsidRPr="001E28FB">
        <w:rPr>
          <w:rFonts w:cs="Arial"/>
          <w:color w:val="000000" w:themeColor="text1"/>
          <w:szCs w:val="22"/>
        </w:rPr>
        <w:t xml:space="preserve">The corresponding hand cards are in Attachment 3g. </w:t>
      </w:r>
      <w:r w:rsidRPr="001E28FB">
        <w:rPr>
          <w:rFonts w:cs="Arial"/>
          <w:color w:val="000000" w:themeColor="text1"/>
          <w:szCs w:val="22"/>
        </w:rPr>
        <w:t xml:space="preserve">Some of the medical findings of the examination are given to the examinees before they leave the MEC.  </w:t>
      </w:r>
      <w:r w:rsidR="00C665CE" w:rsidRPr="001E28FB">
        <w:rPr>
          <w:rFonts w:cs="Arial"/>
          <w:color w:val="000000" w:themeColor="text1"/>
          <w:szCs w:val="22"/>
        </w:rPr>
        <w:t>The remaining examination results are mailed to participants at a later date (usually between 6-12 weeks after their MEC exam took place).</w:t>
      </w:r>
      <w:r w:rsidRPr="001E28FB">
        <w:rPr>
          <w:rFonts w:cs="Arial"/>
          <w:color w:val="000000" w:themeColor="text1"/>
          <w:szCs w:val="22"/>
        </w:rPr>
        <w:t xml:space="preserve">  The sexually transmitted disease (STD) laboratory test results are </w:t>
      </w:r>
      <w:r w:rsidR="00A87C08" w:rsidRPr="001E28FB">
        <w:rPr>
          <w:rFonts w:cs="Arial"/>
          <w:color w:val="000000" w:themeColor="text1"/>
          <w:szCs w:val="22"/>
        </w:rPr>
        <w:t xml:space="preserve">not mailed with the other exam results, but rather </w:t>
      </w:r>
      <w:r w:rsidRPr="001E28FB">
        <w:rPr>
          <w:rFonts w:cs="Arial"/>
          <w:color w:val="000000" w:themeColor="text1"/>
          <w:szCs w:val="22"/>
        </w:rPr>
        <w:t xml:space="preserve">reported to participants </w:t>
      </w:r>
      <w:r w:rsidR="00A87C08" w:rsidRPr="001E28FB">
        <w:rPr>
          <w:rFonts w:cs="Arial"/>
          <w:color w:val="000000" w:themeColor="text1"/>
          <w:szCs w:val="22"/>
        </w:rPr>
        <w:t xml:space="preserve">only via </w:t>
      </w:r>
      <w:r w:rsidRPr="001E28FB">
        <w:rPr>
          <w:rFonts w:cs="Arial"/>
          <w:color w:val="000000" w:themeColor="text1"/>
          <w:szCs w:val="22"/>
        </w:rPr>
        <w:t xml:space="preserve">telephone </w:t>
      </w:r>
      <w:r w:rsidR="00A87C08" w:rsidRPr="001E28FB">
        <w:rPr>
          <w:rFonts w:cs="Arial"/>
          <w:color w:val="000000" w:themeColor="text1"/>
          <w:szCs w:val="22"/>
        </w:rPr>
        <w:t xml:space="preserve">to further protect their confidentiality. The participants </w:t>
      </w:r>
      <w:r w:rsidRPr="001E28FB">
        <w:rPr>
          <w:rFonts w:cs="Arial"/>
          <w:color w:val="000000" w:themeColor="text1"/>
          <w:szCs w:val="22"/>
        </w:rPr>
        <w:t xml:space="preserve">call NCHS for the results and provide the personalized password they created during their MEC examination.  Examples of the Reports of Findings given to examinees and a description of the Reports of Findings process are included in Attachment </w:t>
      </w:r>
      <w:r w:rsidR="007F5B1A" w:rsidRPr="001E28FB">
        <w:rPr>
          <w:rFonts w:cs="Arial"/>
          <w:color w:val="000000" w:themeColor="text1"/>
          <w:szCs w:val="22"/>
        </w:rPr>
        <w:t>16</w:t>
      </w:r>
      <w:r w:rsidRPr="001E28FB">
        <w:rPr>
          <w:rFonts w:cs="Arial"/>
          <w:color w:val="000000" w:themeColor="text1"/>
          <w:szCs w:val="22"/>
        </w:rPr>
        <w:t>.</w:t>
      </w:r>
    </w:p>
    <w:p w14:paraId="5A59D344" w14:textId="77777777" w:rsidR="00B564AB" w:rsidRPr="001E28FB" w:rsidRDefault="00B564AB"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2"/>
        </w:rPr>
      </w:pPr>
    </w:p>
    <w:p w14:paraId="6B4898A7" w14:textId="2D3BB824" w:rsidR="009D3165" w:rsidRPr="001E28FB" w:rsidRDefault="008639D0" w:rsidP="002863C8">
      <w:pPr>
        <w:rPr>
          <w:rFonts w:cs="Arial"/>
          <w:color w:val="000000" w:themeColor="text1"/>
          <w:szCs w:val="22"/>
        </w:rPr>
      </w:pPr>
      <w:r w:rsidRPr="001E28FB">
        <w:rPr>
          <w:rFonts w:cs="Arial"/>
          <w:color w:val="000000" w:themeColor="text1"/>
          <w:szCs w:val="22"/>
        </w:rPr>
        <w:t xml:space="preserve">At any given time during the </w:t>
      </w:r>
      <w:r w:rsidR="00A87C08" w:rsidRPr="001E28FB">
        <w:rPr>
          <w:rFonts w:cs="Arial"/>
          <w:color w:val="000000" w:themeColor="text1"/>
          <w:szCs w:val="22"/>
        </w:rPr>
        <w:t>calendar year</w:t>
      </w:r>
      <w:r w:rsidRPr="001E28FB">
        <w:rPr>
          <w:rFonts w:cs="Arial"/>
          <w:color w:val="000000" w:themeColor="text1"/>
          <w:szCs w:val="22"/>
        </w:rPr>
        <w:t xml:space="preserve">, examinations </w:t>
      </w:r>
      <w:r w:rsidR="00A87C08" w:rsidRPr="001E28FB">
        <w:rPr>
          <w:rFonts w:cs="Arial"/>
          <w:color w:val="000000" w:themeColor="text1"/>
          <w:szCs w:val="22"/>
        </w:rPr>
        <w:t>are</w:t>
      </w:r>
      <w:r w:rsidRPr="001E28FB">
        <w:rPr>
          <w:rFonts w:cs="Arial"/>
          <w:color w:val="000000" w:themeColor="text1"/>
          <w:szCs w:val="22"/>
        </w:rPr>
        <w:t xml:space="preserve"> conducted at two survey locations simultaneously</w:t>
      </w:r>
      <w:r w:rsidR="00B564AB" w:rsidRPr="001E28FB">
        <w:rPr>
          <w:rFonts w:cs="Arial"/>
          <w:color w:val="000000" w:themeColor="text1"/>
          <w:szCs w:val="22"/>
        </w:rPr>
        <w:t>. This means the</w:t>
      </w:r>
      <w:r w:rsidRPr="001E28FB">
        <w:rPr>
          <w:rFonts w:cs="Arial"/>
          <w:color w:val="000000" w:themeColor="text1"/>
          <w:szCs w:val="22"/>
        </w:rPr>
        <w:t xml:space="preserve"> </w:t>
      </w:r>
      <w:r w:rsidR="00B564AB" w:rsidRPr="001E28FB">
        <w:rPr>
          <w:rFonts w:cs="Arial"/>
          <w:color w:val="000000" w:themeColor="text1"/>
          <w:szCs w:val="22"/>
        </w:rPr>
        <w:t xml:space="preserve">field </w:t>
      </w:r>
      <w:r w:rsidR="005B4225" w:rsidRPr="001E28FB">
        <w:rPr>
          <w:rFonts w:cs="Arial"/>
          <w:color w:val="000000" w:themeColor="text1"/>
          <w:szCs w:val="22"/>
        </w:rPr>
        <w:t xml:space="preserve">staff </w:t>
      </w:r>
      <w:r w:rsidR="00B564AB" w:rsidRPr="001E28FB">
        <w:rPr>
          <w:rFonts w:cs="Arial"/>
          <w:color w:val="000000" w:themeColor="text1"/>
          <w:szCs w:val="22"/>
        </w:rPr>
        <w:t xml:space="preserve">and household interviewing </w:t>
      </w:r>
      <w:r w:rsidR="00A81940" w:rsidRPr="001E28FB">
        <w:rPr>
          <w:rFonts w:cs="Arial"/>
          <w:color w:val="000000" w:themeColor="text1"/>
          <w:szCs w:val="22"/>
        </w:rPr>
        <w:t>staff support</w:t>
      </w:r>
      <w:r w:rsidR="00B564AB" w:rsidRPr="001E28FB">
        <w:rPr>
          <w:rFonts w:cs="Arial"/>
          <w:color w:val="000000" w:themeColor="text1"/>
          <w:szCs w:val="22"/>
        </w:rPr>
        <w:t xml:space="preserve"> two complete examination teams at the same time</w:t>
      </w:r>
      <w:r w:rsidR="00A81940" w:rsidRPr="001E28FB">
        <w:rPr>
          <w:rFonts w:cs="Arial"/>
          <w:color w:val="000000" w:themeColor="text1"/>
          <w:szCs w:val="22"/>
        </w:rPr>
        <w:t xml:space="preserve"> </w:t>
      </w:r>
      <w:r w:rsidRPr="001E28FB">
        <w:rPr>
          <w:rFonts w:cs="Arial"/>
          <w:color w:val="000000" w:themeColor="text1"/>
          <w:szCs w:val="22"/>
        </w:rPr>
        <w:t xml:space="preserve">for </w:t>
      </w:r>
      <w:r w:rsidR="00A81940" w:rsidRPr="001E28FB">
        <w:rPr>
          <w:rFonts w:cs="Arial"/>
          <w:color w:val="000000" w:themeColor="text1"/>
          <w:szCs w:val="22"/>
        </w:rPr>
        <w:t xml:space="preserve">the </w:t>
      </w:r>
      <w:r w:rsidRPr="001E28FB">
        <w:rPr>
          <w:rFonts w:cs="Arial"/>
          <w:color w:val="000000" w:themeColor="text1"/>
          <w:szCs w:val="22"/>
        </w:rPr>
        <w:t>eleven months of the year</w:t>
      </w:r>
      <w:r w:rsidR="00A81940" w:rsidRPr="001E28FB">
        <w:rPr>
          <w:rFonts w:cs="Arial"/>
          <w:color w:val="000000" w:themeColor="text1"/>
          <w:szCs w:val="22"/>
        </w:rPr>
        <w:t xml:space="preserve"> NHANES is in operation. NHANES is not in operation for</w:t>
      </w:r>
      <w:r w:rsidRPr="001E28FB">
        <w:rPr>
          <w:rFonts w:cs="Arial"/>
          <w:color w:val="000000" w:themeColor="text1"/>
          <w:szCs w:val="22"/>
        </w:rPr>
        <w:t xml:space="preserve"> about two weeks at New Years and </w:t>
      </w:r>
      <w:r w:rsidR="00A81940" w:rsidRPr="001E28FB">
        <w:rPr>
          <w:rFonts w:cs="Arial"/>
          <w:color w:val="000000" w:themeColor="text1"/>
          <w:szCs w:val="22"/>
        </w:rPr>
        <w:t xml:space="preserve">for </w:t>
      </w:r>
      <w:r w:rsidRPr="001E28FB">
        <w:rPr>
          <w:rFonts w:cs="Arial"/>
          <w:color w:val="000000" w:themeColor="text1"/>
          <w:szCs w:val="22"/>
        </w:rPr>
        <w:t>about two weeks in the summer.</w:t>
      </w:r>
    </w:p>
    <w:p w14:paraId="56647F14" w14:textId="56A53064" w:rsidR="00793BD7" w:rsidRPr="001E28FB" w:rsidRDefault="00793BD7" w:rsidP="002863C8">
      <w:pPr>
        <w:rPr>
          <w:rFonts w:cs="Arial"/>
          <w:color w:val="000000" w:themeColor="text1"/>
          <w:szCs w:val="22"/>
        </w:rPr>
      </w:pPr>
    </w:p>
    <w:p w14:paraId="74F5A0DC" w14:textId="2B58B36C" w:rsidR="00793BD7" w:rsidRPr="001E28FB" w:rsidRDefault="00793BD7" w:rsidP="00793BD7">
      <w:pPr>
        <w:widowControl/>
        <w:rPr>
          <w:rFonts w:cs="Arial"/>
          <w:color w:val="000000" w:themeColor="text1"/>
          <w:szCs w:val="22"/>
        </w:rPr>
      </w:pPr>
      <w:r w:rsidRPr="001E28FB">
        <w:rPr>
          <w:rFonts w:cs="Arial"/>
          <w:caps/>
          <w:color w:val="000000" w:themeColor="text1"/>
          <w:szCs w:val="22"/>
        </w:rPr>
        <w:t>a</w:t>
      </w:r>
      <w:r w:rsidRPr="001E28FB">
        <w:rPr>
          <w:rFonts w:cs="Arial"/>
          <w:color w:val="000000" w:themeColor="text1"/>
          <w:szCs w:val="22"/>
        </w:rPr>
        <w:t xml:space="preserve"> second dietary recall (DR) interview by telephone will be scheduled 3-10 days after the sample person’s MEC exam for examinees who had the </w:t>
      </w:r>
      <w:smartTag w:uri="urn:schemas-microsoft-com:office:smarttags" w:element="time">
        <w:r w:rsidRPr="001E28FB">
          <w:rPr>
            <w:rFonts w:cs="Arial"/>
            <w:color w:val="000000" w:themeColor="text1"/>
            <w:szCs w:val="22"/>
          </w:rPr>
          <w:t>first DR</w:t>
        </w:r>
      </w:smartTag>
      <w:r w:rsidRPr="001E28FB">
        <w:rPr>
          <w:rFonts w:cs="Arial"/>
          <w:color w:val="000000" w:themeColor="text1"/>
          <w:szCs w:val="22"/>
        </w:rPr>
        <w:t xml:space="preserve">.  A set of measuring guides (including a USDA food model booklet, a ruler, a set of household spoons, and a set of measuring cups and measuring spoons), an appointment reminder card with the date and time of the scheduled interview, and a phone contact number will be given to the participants at the end of their MEC dietary interview. The second DR </w:t>
      </w:r>
      <w:r w:rsidR="005F7C4A">
        <w:rPr>
          <w:rFonts w:cs="Arial"/>
          <w:color w:val="000000" w:themeColor="text1"/>
          <w:szCs w:val="22"/>
        </w:rPr>
        <w:t>(Attachment 3h)</w:t>
      </w:r>
      <w:r w:rsidR="007823AE">
        <w:rPr>
          <w:rFonts w:cs="Arial"/>
          <w:color w:val="000000" w:themeColor="text1"/>
          <w:szCs w:val="22"/>
        </w:rPr>
        <w:t xml:space="preserve"> </w:t>
      </w:r>
      <w:r w:rsidRPr="001E28FB">
        <w:rPr>
          <w:rFonts w:cs="Arial"/>
          <w:color w:val="000000" w:themeColor="text1"/>
          <w:szCs w:val="22"/>
        </w:rPr>
        <w:t>will be conducted using the USDA’s automated DR system, which is also used in the MEC.  After successful completion of the second dietary recall on the phone the participant will be remunerated as detailed in Section A.9.</w:t>
      </w:r>
    </w:p>
    <w:p w14:paraId="6E17106C" w14:textId="679A0621" w:rsidR="000B211B" w:rsidRPr="001E28FB" w:rsidRDefault="000B211B">
      <w:pPr>
        <w:widowControl/>
        <w:autoSpaceDE/>
        <w:autoSpaceDN/>
        <w:adjustRightInd/>
        <w:rPr>
          <w:rFonts w:cs="Arial"/>
          <w:color w:val="000000" w:themeColor="text1"/>
          <w:szCs w:val="22"/>
        </w:rPr>
      </w:pPr>
    </w:p>
    <w:p w14:paraId="1AEA1E19" w14:textId="77777777" w:rsidR="001E28FB" w:rsidRPr="001E28FB" w:rsidRDefault="001E28FB">
      <w:pPr>
        <w:widowControl/>
        <w:autoSpaceDE/>
        <w:autoSpaceDN/>
        <w:adjustRightInd/>
        <w:rPr>
          <w:rFonts w:cs="Arial"/>
          <w:color w:val="000000" w:themeColor="text1"/>
          <w:szCs w:val="22"/>
        </w:rPr>
      </w:pPr>
    </w:p>
    <w:p w14:paraId="058C4ED5" w14:textId="77777777" w:rsidR="000B211B" w:rsidRPr="001E28FB" w:rsidRDefault="000B211B" w:rsidP="000B211B">
      <w:pPr>
        <w:rPr>
          <w:rFonts w:cs="Arial"/>
          <w:color w:val="000000" w:themeColor="text1"/>
          <w:szCs w:val="22"/>
        </w:rPr>
      </w:pPr>
      <w:r w:rsidRPr="001E28FB">
        <w:rPr>
          <w:rFonts w:cs="Arial"/>
          <w:color w:val="000000" w:themeColor="text1"/>
          <w:szCs w:val="22"/>
        </w:rPr>
        <w:t>Sample Design</w:t>
      </w:r>
    </w:p>
    <w:p w14:paraId="72B8FAFF" w14:textId="77777777" w:rsidR="000B211B" w:rsidRPr="001E28FB" w:rsidRDefault="000B211B" w:rsidP="000B211B">
      <w:pPr>
        <w:rPr>
          <w:rFonts w:cs="Arial"/>
          <w:color w:val="000000" w:themeColor="text1"/>
          <w:szCs w:val="22"/>
        </w:rPr>
      </w:pPr>
    </w:p>
    <w:p w14:paraId="54306865" w14:textId="77777777" w:rsidR="001E0AA6" w:rsidRPr="001E28FB" w:rsidRDefault="001E0AA6" w:rsidP="001E0AA6">
      <w:pPr>
        <w:rPr>
          <w:color w:val="000000" w:themeColor="text1"/>
        </w:rPr>
      </w:pPr>
      <w:r w:rsidRPr="001E28FB">
        <w:rPr>
          <w:color w:val="000000" w:themeColor="text1"/>
        </w:rPr>
        <w:t>Non-Hispanic Blacks, Non-Hispanic non-black Asians, Hispanics, and low income non-Hispanic non-black non-Asian white/other persons will continue to be oversampled.  Because NHANES exam sessions are designed to be no more than 4 hours long only about 5000 examinations can be conducted per year.    </w:t>
      </w:r>
    </w:p>
    <w:p w14:paraId="6021CA39" w14:textId="77777777" w:rsidR="001E0AA6" w:rsidRPr="001E28FB" w:rsidRDefault="001E0AA6" w:rsidP="001E0AA6">
      <w:pPr>
        <w:rPr>
          <w:color w:val="000000" w:themeColor="text1"/>
        </w:rPr>
      </w:pPr>
    </w:p>
    <w:p w14:paraId="0B57DD41" w14:textId="10CDC76B" w:rsidR="001E0AA6" w:rsidRPr="001E28FB" w:rsidRDefault="001E0AA6" w:rsidP="001E0AA6">
      <w:pPr>
        <w:rPr>
          <w:color w:val="000000" w:themeColor="text1"/>
        </w:rPr>
      </w:pPr>
      <w:r w:rsidRPr="001E28FB">
        <w:rPr>
          <w:color w:val="000000" w:themeColor="text1"/>
        </w:rPr>
        <w:t xml:space="preserve">As with previous NHANES surveys, the design for NHANES 2019-20 is a stratified, multistage </w:t>
      </w:r>
      <w:r w:rsidR="00B420B4">
        <w:rPr>
          <w:color w:val="000000" w:themeColor="text1"/>
        </w:rPr>
        <w:t xml:space="preserve">area </w:t>
      </w:r>
      <w:r w:rsidRPr="001E28FB">
        <w:rPr>
          <w:color w:val="000000" w:themeColor="text1"/>
        </w:rPr>
        <w:t>probability sample of the civilian non-institutionalized population of the United States. The stages of the sample selection are first: selection of Primary Sampling Units (PSUs) (a county or a group of contiguous counties); second: segments within PSUs (a block or group of blocks containing a cluster of dwelling units); third: dwelling units within segments; and fourth: participants within occupied dwelling units.</w:t>
      </w:r>
    </w:p>
    <w:p w14:paraId="44CFB358" w14:textId="77777777" w:rsidR="001E0AA6" w:rsidRPr="001E28FB" w:rsidRDefault="001E0AA6" w:rsidP="001E0AA6">
      <w:pPr>
        <w:rPr>
          <w:color w:val="000000" w:themeColor="text1"/>
        </w:rPr>
      </w:pPr>
    </w:p>
    <w:p w14:paraId="6F2021AA" w14:textId="77777777" w:rsidR="001E0AA6" w:rsidRPr="001E28FB" w:rsidRDefault="001E0AA6" w:rsidP="001E0AA6">
      <w:pPr>
        <w:rPr>
          <w:color w:val="000000" w:themeColor="text1"/>
        </w:rPr>
      </w:pPr>
      <w:r w:rsidRPr="001E28FB">
        <w:rPr>
          <w:color w:val="000000" w:themeColor="text1"/>
        </w:rPr>
        <w:t xml:space="preserve">NHANES will have two examination teams that operate continuously and travel from one PSU to another approximately every 6 weeks in a given year.  Because of the time required for setting up, dismantling, relocating, and calibrating equipment, it has been determined, from previous NHANES that the MECs must be at each location for at least 4 weeks to be operationally feasible and cost effective.  An upper bound of 8 weeks at each location was established to have an adequate number of PSUs for producing acceptable between-PSU sampling variances.  The operational and statistical constraints result in an expected sample of 5,000 examined persons and 15 PSUs per year for NHANES. </w:t>
      </w:r>
    </w:p>
    <w:p w14:paraId="3EB869C6" w14:textId="77777777" w:rsidR="001E0AA6" w:rsidRPr="001E28FB" w:rsidRDefault="001E0AA6" w:rsidP="001E0AA6">
      <w:pPr>
        <w:rPr>
          <w:color w:val="000000" w:themeColor="text1"/>
        </w:rPr>
      </w:pPr>
    </w:p>
    <w:p w14:paraId="43BEA3E0" w14:textId="77777777" w:rsidR="001E0AA6" w:rsidRPr="001E28FB" w:rsidRDefault="001E0AA6" w:rsidP="001E0AA6">
      <w:pPr>
        <w:rPr>
          <w:color w:val="000000" w:themeColor="text1"/>
        </w:rPr>
      </w:pPr>
      <w:r w:rsidRPr="001E28FB">
        <w:rPr>
          <w:color w:val="000000" w:themeColor="text1"/>
        </w:rPr>
        <w:t xml:space="preserve">Selection of Primary Sampling Units (PSUs) </w:t>
      </w:r>
    </w:p>
    <w:p w14:paraId="03A1A524" w14:textId="77777777" w:rsidR="001E0AA6" w:rsidRPr="001E28FB" w:rsidRDefault="001E0AA6" w:rsidP="001E0AA6">
      <w:pPr>
        <w:rPr>
          <w:color w:val="000000" w:themeColor="text1"/>
        </w:rPr>
      </w:pPr>
    </w:p>
    <w:p w14:paraId="6B49049B" w14:textId="2BDE335E" w:rsidR="001E0AA6" w:rsidRPr="001E28FB" w:rsidRDefault="001E0AA6" w:rsidP="001E0AA6">
      <w:pPr>
        <w:rPr>
          <w:color w:val="000000" w:themeColor="text1"/>
        </w:rPr>
      </w:pPr>
      <w:r w:rsidRPr="001E28FB">
        <w:rPr>
          <w:color w:val="000000" w:themeColor="text1"/>
        </w:rPr>
        <w:t xml:space="preserve">To determine a probability of selection for each PSU, a measure of size (MOS) based on the most recently available projection from Census data is established for each PSU.  The MOS reflects the distribution of the population in the PSU across the race and Hispanic origin-income categories of interest. For the 2019-2020 sample, these are Hispanics, non-Hispanic blacks, </w:t>
      </w:r>
      <w:r w:rsidR="00BC4B5F">
        <w:rPr>
          <w:color w:val="000000" w:themeColor="text1"/>
        </w:rPr>
        <w:t>n</w:t>
      </w:r>
      <w:r w:rsidRPr="001E28FB">
        <w:rPr>
          <w:color w:val="000000" w:themeColor="text1"/>
        </w:rPr>
        <w:t xml:space="preserve">on-Hispanic non-black Asians, </w:t>
      </w:r>
      <w:r w:rsidR="00BC4B5F">
        <w:rPr>
          <w:color w:val="000000" w:themeColor="text1"/>
        </w:rPr>
        <w:t xml:space="preserve">non-Hispanic, non-black, non-Asian, low income whites and others </w:t>
      </w:r>
      <w:r w:rsidRPr="001E28FB">
        <w:rPr>
          <w:color w:val="000000" w:themeColor="text1"/>
        </w:rPr>
        <w:t xml:space="preserve">and </w:t>
      </w:r>
      <w:r w:rsidR="00BC4B5F">
        <w:rPr>
          <w:color w:val="000000" w:themeColor="text1"/>
        </w:rPr>
        <w:t>n</w:t>
      </w:r>
      <w:r w:rsidRPr="001E28FB">
        <w:rPr>
          <w:color w:val="000000" w:themeColor="text1"/>
        </w:rPr>
        <w:t xml:space="preserve">on-Hispanic non-black non-Asian </w:t>
      </w:r>
      <w:r w:rsidR="00BC4B5F">
        <w:rPr>
          <w:color w:val="000000" w:themeColor="text1"/>
        </w:rPr>
        <w:t xml:space="preserve">non-low </w:t>
      </w:r>
      <w:r w:rsidR="00BC4B5F" w:rsidRPr="001E28FB">
        <w:rPr>
          <w:color w:val="000000" w:themeColor="text1"/>
        </w:rPr>
        <w:t xml:space="preserve">income </w:t>
      </w:r>
      <w:r w:rsidRPr="001E28FB">
        <w:rPr>
          <w:color w:val="000000" w:themeColor="text1"/>
        </w:rPr>
        <w:t>whites and others.</w:t>
      </w:r>
    </w:p>
    <w:p w14:paraId="6B42A6CA" w14:textId="77777777" w:rsidR="001E0AA6" w:rsidRPr="001E28FB" w:rsidRDefault="001E0AA6" w:rsidP="001E0AA6">
      <w:pPr>
        <w:rPr>
          <w:color w:val="000000" w:themeColor="text1"/>
        </w:rPr>
      </w:pPr>
    </w:p>
    <w:p w14:paraId="77059694" w14:textId="77777777" w:rsidR="001E0AA6" w:rsidRPr="001E28FB" w:rsidRDefault="001E0AA6" w:rsidP="001E0AA6">
      <w:pPr>
        <w:rPr>
          <w:color w:val="000000" w:themeColor="text1"/>
        </w:rPr>
      </w:pPr>
      <w:r w:rsidRPr="001E28FB">
        <w:rPr>
          <w:color w:val="000000" w:themeColor="text1"/>
        </w:rPr>
        <w:t>Selection of Sample Persons within Households</w:t>
      </w:r>
    </w:p>
    <w:p w14:paraId="2C6EAE11" w14:textId="77777777" w:rsidR="001E0AA6" w:rsidRPr="001E28FB" w:rsidRDefault="001E0AA6" w:rsidP="001E0AA6">
      <w:pPr>
        <w:rPr>
          <w:color w:val="000000" w:themeColor="text1"/>
        </w:rPr>
      </w:pPr>
    </w:p>
    <w:p w14:paraId="2D189739" w14:textId="77777777" w:rsidR="001E0AA6" w:rsidRPr="001E28FB" w:rsidRDefault="001E0AA6" w:rsidP="001E0AA6">
      <w:pPr>
        <w:rPr>
          <w:color w:val="000000" w:themeColor="text1"/>
        </w:rPr>
      </w:pPr>
      <w:r w:rsidRPr="001E28FB">
        <w:rPr>
          <w:color w:val="000000" w:themeColor="text1"/>
        </w:rPr>
        <w:t>The sample of persons is obtained by interviewers going to the occupied dwelling unit and screening household members, based on their demographics.  Participants are then selected based on the demographic selection probabilities.</w:t>
      </w:r>
    </w:p>
    <w:p w14:paraId="236E1F67" w14:textId="77777777" w:rsidR="001E0AA6" w:rsidRPr="001E28FB" w:rsidRDefault="001E0AA6" w:rsidP="001E0AA6">
      <w:pPr>
        <w:rPr>
          <w:color w:val="000000" w:themeColor="text1"/>
        </w:rPr>
      </w:pPr>
    </w:p>
    <w:p w14:paraId="52B78703" w14:textId="77777777" w:rsidR="001E0AA6" w:rsidRPr="001E28FB" w:rsidRDefault="001E0AA6" w:rsidP="001E0AA6">
      <w:pPr>
        <w:rPr>
          <w:color w:val="000000" w:themeColor="text1"/>
        </w:rPr>
      </w:pPr>
      <w:r w:rsidRPr="001E28FB">
        <w:rPr>
          <w:color w:val="000000" w:themeColor="text1"/>
        </w:rPr>
        <w:t xml:space="preserve">The subdomains are identified in Table 1 of attachment 14a. Each race and Hispanic origin, gender, and age-specific row is a subdomain of interest for NHANES.  To achieve desired minimum sample sizes for each domain, sampling rates have been calculated based upon optimum allocation for the subdomain in each race and Hispanic origin group that requires the highest sampling rate to achieve the desired sample size.  All screened persons in the subdomain used for optimum allocation are retained in the sample.  The screened persons in other subdomains are subsampled to bring the samples down to the desired levels.  Subsampling is needed to achieve the required sample sizes by age, gender, and race and Hispanic origin.  Experience with NHANES and the Hispanic Health and Nutrition Examination Survey (HHANES) has indicated that response rates are improved when larger sample sizes within households are used.  Therefore, the method of subsampling developed will increase the number of sample persons per household.  A computer program loaded into the tablet computer carried by the interviewers doing the household screening indicates to the interviewer which persons are sampled. </w:t>
      </w:r>
    </w:p>
    <w:p w14:paraId="65C35AB3" w14:textId="77777777" w:rsidR="001E0AA6" w:rsidRPr="001E28FB" w:rsidRDefault="001E0AA6" w:rsidP="001E0AA6">
      <w:pPr>
        <w:rPr>
          <w:color w:val="000000" w:themeColor="text1"/>
        </w:rPr>
      </w:pPr>
    </w:p>
    <w:p w14:paraId="127B725A" w14:textId="77777777" w:rsidR="001E0AA6" w:rsidRPr="001E28FB" w:rsidRDefault="001E0AA6" w:rsidP="001E0AA6">
      <w:pPr>
        <w:rPr>
          <w:color w:val="000000" w:themeColor="text1"/>
        </w:rPr>
      </w:pPr>
      <w:r w:rsidRPr="001E28FB">
        <w:rPr>
          <w:color w:val="000000" w:themeColor="text1"/>
        </w:rPr>
        <w:t xml:space="preserve">Estimation </w:t>
      </w:r>
    </w:p>
    <w:p w14:paraId="24DE9AB3" w14:textId="77777777" w:rsidR="001E0AA6" w:rsidRPr="001E28FB" w:rsidRDefault="001E0AA6" w:rsidP="001E0AA6">
      <w:pPr>
        <w:rPr>
          <w:color w:val="000000" w:themeColor="text1"/>
        </w:rPr>
      </w:pPr>
    </w:p>
    <w:p w14:paraId="0AE17AC1" w14:textId="1CC4F8EA" w:rsidR="001E0AA6" w:rsidRPr="001E28FB" w:rsidRDefault="001E0AA6" w:rsidP="001E0AA6">
      <w:pPr>
        <w:rPr>
          <w:color w:val="000000" w:themeColor="text1"/>
        </w:rPr>
      </w:pPr>
      <w:r w:rsidRPr="001E28FB">
        <w:rPr>
          <w:color w:val="000000" w:themeColor="text1"/>
        </w:rPr>
        <w:t>To produce unbiased cross-sectional estimates for the civilian, noninstitutionalized population of the United States, the sample data will be inflated to the level of the population from which the sample is drawn.  As in previous NHANES, the sampling weight for each sample person will be the product of three factors: the reciprocal of the probabilities of selection (PSU, segment, household, person); an adjustment for nonresponse; and a poststratification</w:t>
      </w:r>
      <w:r w:rsidR="00A5269C">
        <w:rPr>
          <w:color w:val="000000" w:themeColor="text1"/>
        </w:rPr>
        <w:t xml:space="preserve"> adjustment</w:t>
      </w:r>
      <w:r w:rsidRPr="001E28FB">
        <w:rPr>
          <w:color w:val="000000" w:themeColor="text1"/>
        </w:rPr>
        <w:t xml:space="preserve"> factor to make the resulting survey estimates in each age, sex, race, and Hispanic origin category approximately equal to independent control totals from the American Community Survey (ACS) conducted by the U.S. Bureau of the Census. </w:t>
      </w:r>
    </w:p>
    <w:p w14:paraId="072EFAA9" w14:textId="77777777" w:rsidR="001E0AA6" w:rsidRPr="001E28FB" w:rsidRDefault="001E0AA6" w:rsidP="001E0AA6">
      <w:pPr>
        <w:rPr>
          <w:color w:val="000000" w:themeColor="text1"/>
        </w:rPr>
      </w:pPr>
    </w:p>
    <w:p w14:paraId="3052CFE1" w14:textId="77777777" w:rsidR="001E0AA6" w:rsidRPr="001E28FB" w:rsidRDefault="001E0AA6" w:rsidP="001E0AA6">
      <w:pPr>
        <w:rPr>
          <w:color w:val="000000" w:themeColor="text1"/>
        </w:rPr>
      </w:pPr>
      <w:r w:rsidRPr="001E28FB">
        <w:rPr>
          <w:color w:val="000000" w:themeColor="text1"/>
        </w:rPr>
        <w:t>Variances for NHANES can be estimated using a number of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have been "masked" to limit the possibility of geographic disclosure.  Masked design variables have been used by NHANES since the 1999-2000 data release. Examples of widely available software programs capable of producing variance estimates from complex surveys include:  SUDAAN (Research Triangle Institute), WesVar (Westat), SAS Survey Procedures (SAS Institute), STATA (StataCorp) and R Survey Package (Lumley).</w:t>
      </w:r>
    </w:p>
    <w:p w14:paraId="73FDC433" w14:textId="77777777" w:rsidR="001E0AA6" w:rsidRPr="001E28FB" w:rsidRDefault="001E0AA6" w:rsidP="001E0AA6">
      <w:pPr>
        <w:rPr>
          <w:color w:val="000000" w:themeColor="text1"/>
        </w:rPr>
      </w:pPr>
    </w:p>
    <w:p w14:paraId="695CD415" w14:textId="77777777" w:rsidR="001E0AA6" w:rsidRPr="001E28FB" w:rsidRDefault="001E0AA6" w:rsidP="001E0AA6">
      <w:pPr>
        <w:rPr>
          <w:color w:val="000000" w:themeColor="text1"/>
        </w:rPr>
      </w:pPr>
      <w:r w:rsidRPr="001E28FB">
        <w:rPr>
          <w:color w:val="000000" w:themeColor="text1"/>
        </w:rPr>
        <w:t xml:space="preserve">Analytic guidelines are provided on the NHANES website at </w:t>
      </w:r>
      <w:hyperlink r:id="rId11" w:history="1">
        <w:r w:rsidRPr="001E28FB">
          <w:rPr>
            <w:rStyle w:val="Hyperlink"/>
            <w:color w:val="000000" w:themeColor="text1"/>
          </w:rPr>
          <w:t>http://www.cdc.gov/nchs/data/series/sr_02/sr02_161.pdf</w:t>
        </w:r>
      </w:hyperlink>
      <w:r w:rsidRPr="001E28FB">
        <w:rPr>
          <w:color w:val="000000" w:themeColor="text1"/>
        </w:rPr>
        <w:t xml:space="preserve"> and  </w:t>
      </w:r>
    </w:p>
    <w:p w14:paraId="294117B3" w14:textId="77777777" w:rsidR="001E0AA6" w:rsidRPr="001E28FB" w:rsidRDefault="00E07AC2" w:rsidP="001E0AA6">
      <w:pPr>
        <w:rPr>
          <w:color w:val="000000" w:themeColor="text1"/>
          <w:u w:val="single"/>
        </w:rPr>
      </w:pPr>
      <w:hyperlink r:id="rId12" w:history="1">
        <w:r w:rsidR="001E0AA6" w:rsidRPr="001E28FB">
          <w:rPr>
            <w:rStyle w:val="Hyperlink"/>
            <w:color w:val="000000" w:themeColor="text1"/>
          </w:rPr>
          <w:t>http://www.cdc.gov/nchs/data/nhanes/analytic_guidelines_11_12.pdf</w:t>
        </w:r>
      </w:hyperlink>
      <w:r w:rsidR="001E0AA6" w:rsidRPr="001E28FB">
        <w:rPr>
          <w:color w:val="000000" w:themeColor="text1"/>
        </w:rPr>
        <w:t xml:space="preserve"> to provide a broad overview of the statistical and methodological issues the user needs to be aware of when analyzing data from a complex, continuous survey like NHANES.  These are updated and expanded periodically.</w:t>
      </w:r>
    </w:p>
    <w:p w14:paraId="41370159" w14:textId="77777777" w:rsidR="001E0AA6" w:rsidRPr="001E28FB" w:rsidRDefault="001E0AA6" w:rsidP="001E0AA6">
      <w:pPr>
        <w:rPr>
          <w:color w:val="000000" w:themeColor="text1"/>
          <w:highlight w:val="yellow"/>
        </w:rPr>
      </w:pPr>
    </w:p>
    <w:p w14:paraId="763B8C92" w14:textId="21FC28B2" w:rsidR="001E0AA6" w:rsidRPr="001E28FB" w:rsidRDefault="001E0AA6" w:rsidP="001E0AA6">
      <w:pPr>
        <w:rPr>
          <w:color w:val="000000" w:themeColor="text1"/>
        </w:rPr>
      </w:pPr>
      <w:r w:rsidRPr="001E28FB">
        <w:rPr>
          <w:color w:val="000000" w:themeColor="text1"/>
        </w:rPr>
        <w:t>Quality Control</w:t>
      </w:r>
    </w:p>
    <w:p w14:paraId="658CA3B0" w14:textId="77777777" w:rsidR="001E0AA6" w:rsidRPr="001E28FB" w:rsidRDefault="001E0AA6" w:rsidP="001E0AA6">
      <w:pPr>
        <w:rPr>
          <w:color w:val="000000" w:themeColor="text1"/>
        </w:rPr>
      </w:pPr>
    </w:p>
    <w:p w14:paraId="5F709172" w14:textId="77777777" w:rsidR="001E0AA6" w:rsidRPr="001E28FB" w:rsidRDefault="001E0AA6" w:rsidP="001E0AA6">
      <w:pPr>
        <w:rPr>
          <w:color w:val="000000" w:themeColor="text1"/>
        </w:rPr>
      </w:pPr>
      <w:r w:rsidRPr="001E28FB">
        <w:rPr>
          <w:color w:val="000000" w:themeColor="text1"/>
        </w:rPr>
        <w:t>Two primary sources of error enter into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minimize measurement errors, to control them, or to measure these errors.</w:t>
      </w:r>
    </w:p>
    <w:p w14:paraId="7C889B93" w14:textId="77777777" w:rsidR="001E0AA6" w:rsidRPr="001E28FB" w:rsidRDefault="001E0AA6" w:rsidP="001E0AA6">
      <w:pPr>
        <w:rPr>
          <w:color w:val="000000" w:themeColor="text1"/>
        </w:rPr>
      </w:pPr>
    </w:p>
    <w:p w14:paraId="0EE8DF01" w14:textId="77777777" w:rsidR="007C1C7F" w:rsidRPr="001E28FB" w:rsidRDefault="00D87742" w:rsidP="007C1C7F">
      <w:pPr>
        <w:outlineLvl w:val="1"/>
        <w:rPr>
          <w:rFonts w:cs="Arial"/>
          <w:color w:val="000000" w:themeColor="text1"/>
          <w:szCs w:val="22"/>
        </w:rPr>
      </w:pPr>
      <w:bookmarkStart w:id="4" w:name="_Toc80019650"/>
      <w:bookmarkStart w:id="5" w:name="_Toc80020477"/>
      <w:bookmarkStart w:id="6" w:name="_Toc81620535"/>
      <w:bookmarkStart w:id="7" w:name="_Toc145333175"/>
      <w:bookmarkStart w:id="8" w:name="_Toc145333450"/>
      <w:bookmarkStart w:id="9" w:name="_Toc151958688"/>
      <w:r w:rsidRPr="001E28FB">
        <w:rPr>
          <w:rFonts w:cs="Arial"/>
          <w:color w:val="000000" w:themeColor="text1"/>
          <w:szCs w:val="22"/>
        </w:rPr>
        <w:t>3.  Methods to Maximize Response Rates and Deal with Nonresponse</w:t>
      </w:r>
      <w:r w:rsidR="002735C4" w:rsidRPr="001E28FB">
        <w:rPr>
          <w:rFonts w:cs="Arial"/>
          <w:color w:val="000000" w:themeColor="text1"/>
          <w:szCs w:val="22"/>
        </w:rPr>
        <w:t xml:space="preserve"> </w:t>
      </w:r>
    </w:p>
    <w:p w14:paraId="16BFE755" w14:textId="77777777" w:rsidR="007C1C7F" w:rsidRPr="001E28FB" w:rsidRDefault="007C1C7F" w:rsidP="007C1C7F">
      <w:pPr>
        <w:rPr>
          <w:rFonts w:cs="Arial"/>
          <w:color w:val="000000" w:themeColor="text1"/>
          <w:sz w:val="24"/>
          <w:szCs w:val="24"/>
        </w:rPr>
      </w:pPr>
    </w:p>
    <w:p w14:paraId="5B1A63AC" w14:textId="5809A569" w:rsidR="007C1C7F" w:rsidRPr="001E28FB" w:rsidRDefault="007C1C7F" w:rsidP="007C1C7F">
      <w:pPr>
        <w:rPr>
          <w:rFonts w:cs="Arial"/>
          <w:color w:val="000000" w:themeColor="text1"/>
        </w:rPr>
      </w:pPr>
      <w:r w:rsidRPr="001E28FB">
        <w:rPr>
          <w:rFonts w:cs="Arial"/>
          <w:color w:val="000000" w:themeColor="text1"/>
        </w:rPr>
        <w:t>Interviewers have access to a variety of materials to assist them in sample person</w:t>
      </w:r>
      <w:r w:rsidR="00F90FD6" w:rsidRPr="001E28FB">
        <w:rPr>
          <w:rFonts w:cs="Arial"/>
          <w:color w:val="000000" w:themeColor="text1"/>
        </w:rPr>
        <w:t xml:space="preserve"> induction and</w:t>
      </w:r>
      <w:r w:rsidRPr="001E28FB">
        <w:rPr>
          <w:rFonts w:cs="Arial"/>
          <w:color w:val="000000" w:themeColor="text1"/>
        </w:rPr>
        <w:t xml:space="preserve"> nonresponse conversion.  There is a follow-up letter that is, when possible, customized to fit the circumstance of each individual sample person who refuses the interview, examination or both. Attachment </w:t>
      </w:r>
      <w:r w:rsidR="00AB24C3" w:rsidRPr="001E28FB">
        <w:rPr>
          <w:rFonts w:cs="Arial"/>
          <w:color w:val="000000" w:themeColor="text1"/>
        </w:rPr>
        <w:t>8</w:t>
      </w:r>
      <w:r w:rsidR="00B7464C" w:rsidRPr="001E28FB">
        <w:rPr>
          <w:rFonts w:cs="Arial"/>
          <w:color w:val="000000" w:themeColor="text1"/>
        </w:rPr>
        <w:t>a</w:t>
      </w:r>
      <w:r w:rsidR="00AB24C3" w:rsidRPr="001E28FB">
        <w:rPr>
          <w:rFonts w:cs="Arial"/>
          <w:color w:val="000000" w:themeColor="text1"/>
        </w:rPr>
        <w:t xml:space="preserve"> </w:t>
      </w:r>
      <w:r w:rsidRPr="001E28FB">
        <w:rPr>
          <w:rFonts w:cs="Arial"/>
          <w:color w:val="000000" w:themeColor="text1"/>
        </w:rPr>
        <w:t xml:space="preserve">contains the generic version of this letter. In addition to the follow-up letter that </w:t>
      </w:r>
      <w:r w:rsidR="004553F1">
        <w:rPr>
          <w:rFonts w:cs="Arial"/>
          <w:color w:val="000000" w:themeColor="text1"/>
        </w:rPr>
        <w:t>is</w:t>
      </w:r>
      <w:r w:rsidR="00D22423" w:rsidRPr="001E28FB">
        <w:rPr>
          <w:rFonts w:cs="Arial"/>
          <w:color w:val="000000" w:themeColor="text1"/>
        </w:rPr>
        <w:t xml:space="preserve"> </w:t>
      </w:r>
      <w:r w:rsidRPr="001E28FB">
        <w:rPr>
          <w:rFonts w:cs="Arial"/>
          <w:color w:val="000000" w:themeColor="text1"/>
        </w:rPr>
        <w:t>sent to every potential sample person who refuse</w:t>
      </w:r>
      <w:r w:rsidR="004553F1">
        <w:rPr>
          <w:rFonts w:cs="Arial"/>
          <w:color w:val="000000" w:themeColor="text1"/>
        </w:rPr>
        <w:t>s</w:t>
      </w:r>
      <w:r w:rsidRPr="001E28FB">
        <w:rPr>
          <w:rFonts w:cs="Arial"/>
          <w:color w:val="000000" w:themeColor="text1"/>
        </w:rPr>
        <w:t xml:space="preserve"> (see Attachment </w:t>
      </w:r>
      <w:r w:rsidR="00AB24C3" w:rsidRPr="001E28FB">
        <w:rPr>
          <w:rFonts w:cs="Arial"/>
          <w:color w:val="000000" w:themeColor="text1"/>
        </w:rPr>
        <w:t>8</w:t>
      </w:r>
      <w:r w:rsidR="00B7464C" w:rsidRPr="001E28FB">
        <w:rPr>
          <w:rFonts w:cs="Arial"/>
          <w:color w:val="000000" w:themeColor="text1"/>
        </w:rPr>
        <w:t>a</w:t>
      </w:r>
      <w:r w:rsidRPr="001E28FB">
        <w:rPr>
          <w:rFonts w:cs="Arial"/>
          <w:color w:val="000000" w:themeColor="text1"/>
        </w:rPr>
        <w:t xml:space="preserve">), interviewers have </w:t>
      </w:r>
      <w:r w:rsidR="00D22423" w:rsidRPr="001E28FB">
        <w:rPr>
          <w:rFonts w:cs="Arial"/>
          <w:color w:val="000000" w:themeColor="text1"/>
        </w:rPr>
        <w:t>additional tools such as</w:t>
      </w:r>
      <w:r w:rsidRPr="001E28FB">
        <w:rPr>
          <w:rFonts w:cs="Arial"/>
          <w:color w:val="000000" w:themeColor="text1"/>
        </w:rPr>
        <w:t xml:space="preserve">: "NHANES </w:t>
      </w:r>
      <w:r w:rsidR="00D22423" w:rsidRPr="001E28FB">
        <w:rPr>
          <w:rFonts w:cs="Arial"/>
          <w:color w:val="000000" w:themeColor="text1"/>
        </w:rPr>
        <w:t>at a</w:t>
      </w:r>
      <w:r w:rsidRPr="001E28FB">
        <w:rPr>
          <w:rFonts w:cs="Arial"/>
          <w:color w:val="000000" w:themeColor="text1"/>
        </w:rPr>
        <w:t xml:space="preserve"> Glance" and "Obtaining Respondent Cooperation.”  "NHANES </w:t>
      </w:r>
      <w:r w:rsidR="00D22423" w:rsidRPr="001E28FB">
        <w:rPr>
          <w:rFonts w:cs="Arial"/>
          <w:color w:val="000000" w:themeColor="text1"/>
        </w:rPr>
        <w:t>at a</w:t>
      </w:r>
      <w:r w:rsidRPr="001E28FB">
        <w:rPr>
          <w:rFonts w:cs="Arial"/>
          <w:color w:val="000000" w:themeColor="text1"/>
        </w:rPr>
        <w:t xml:space="preserve"> Glance" contains articles from newspapers, journals, and letters of endorsements to show the sample person.  "Obtaining Respondent Cooperation" contains general interviewing approaches and techniques for especially </w:t>
      </w:r>
      <w:r w:rsidR="00B7464C" w:rsidRPr="001E28FB">
        <w:rPr>
          <w:rFonts w:cs="Arial"/>
          <w:color w:val="000000" w:themeColor="text1"/>
        </w:rPr>
        <w:t>challenging</w:t>
      </w:r>
      <w:r w:rsidRPr="001E28FB">
        <w:rPr>
          <w:rFonts w:cs="Arial"/>
          <w:color w:val="000000" w:themeColor="text1"/>
        </w:rPr>
        <w:t xml:space="preserve"> conversions.</w:t>
      </w:r>
    </w:p>
    <w:p w14:paraId="1E6E9561" w14:textId="77777777" w:rsidR="007C1C7F" w:rsidRPr="001E28FB" w:rsidRDefault="007C1C7F" w:rsidP="007C1C7F">
      <w:pPr>
        <w:rPr>
          <w:rFonts w:cs="Arial"/>
          <w:color w:val="000000" w:themeColor="text1"/>
          <w:sz w:val="24"/>
          <w:szCs w:val="24"/>
        </w:rPr>
      </w:pPr>
    </w:p>
    <w:p w14:paraId="13656031" w14:textId="77777777" w:rsidR="007C1C7F" w:rsidRPr="001E28FB" w:rsidRDefault="007C1C7F" w:rsidP="007C1C7F">
      <w:pPr>
        <w:rPr>
          <w:rFonts w:cs="Arial"/>
          <w:color w:val="000000" w:themeColor="text1"/>
        </w:rPr>
      </w:pPr>
      <w:r w:rsidRPr="001E28FB">
        <w:rPr>
          <w:rFonts w:cs="Arial"/>
          <w:color w:val="000000" w:themeColor="text1"/>
        </w:rPr>
        <w:t>Other methods to maximize response include:</w:t>
      </w:r>
    </w:p>
    <w:p w14:paraId="3327E2E3" w14:textId="77777777" w:rsidR="007C1C7F" w:rsidRPr="001E28FB" w:rsidRDefault="007C1C7F" w:rsidP="007C1C7F">
      <w:pPr>
        <w:rPr>
          <w:rFonts w:cs="Arial"/>
          <w:color w:val="000000" w:themeColor="text1"/>
        </w:rPr>
      </w:pPr>
    </w:p>
    <w:p w14:paraId="270A5EDE" w14:textId="25CFF091" w:rsidR="007C1C7F" w:rsidRPr="001E28FB" w:rsidRDefault="004553F1">
      <w:pPr>
        <w:pStyle w:val="ListParagraph"/>
        <w:numPr>
          <w:ilvl w:val="0"/>
          <w:numId w:val="14"/>
        </w:numPr>
        <w:rPr>
          <w:rFonts w:cs="Arial"/>
          <w:color w:val="000000" w:themeColor="text1"/>
        </w:rPr>
      </w:pPr>
      <w:r>
        <w:rPr>
          <w:rFonts w:cs="Arial"/>
          <w:color w:val="000000" w:themeColor="text1"/>
        </w:rPr>
        <w:t>A</w:t>
      </w:r>
      <w:r w:rsidR="00A81466" w:rsidRPr="001E28FB">
        <w:rPr>
          <w:rFonts w:cs="Arial"/>
          <w:color w:val="000000" w:themeColor="text1"/>
        </w:rPr>
        <w:t>rrange for f</w:t>
      </w:r>
      <w:r w:rsidR="007C1C7F" w:rsidRPr="001E28FB">
        <w:rPr>
          <w:rFonts w:cs="Arial"/>
          <w:color w:val="000000" w:themeColor="text1"/>
        </w:rPr>
        <w:t>ree transportation to MEC</w:t>
      </w:r>
      <w:r w:rsidR="00613C4B" w:rsidRPr="001E28FB">
        <w:rPr>
          <w:rFonts w:cs="Arial"/>
          <w:color w:val="000000" w:themeColor="text1"/>
        </w:rPr>
        <w:t xml:space="preserve"> for sample persons or for incentives to help cover out of pocket expenses</w:t>
      </w:r>
    </w:p>
    <w:p w14:paraId="53E63547" w14:textId="02E88080"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Allow a companion (parent, caregiver, etc.) to accompany participant through the exam</w:t>
      </w:r>
    </w:p>
    <w:p w14:paraId="4196BB56" w14:textId="0B60172E"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 xml:space="preserve">Provide a report of examination </w:t>
      </w:r>
      <w:r w:rsidR="004B7EB9" w:rsidRPr="001E28FB">
        <w:rPr>
          <w:rFonts w:cs="Arial"/>
          <w:color w:val="000000" w:themeColor="text1"/>
        </w:rPr>
        <w:t xml:space="preserve">of </w:t>
      </w:r>
      <w:r w:rsidRPr="001E28FB">
        <w:rPr>
          <w:rFonts w:cs="Arial"/>
          <w:color w:val="000000" w:themeColor="text1"/>
        </w:rPr>
        <w:t>findings</w:t>
      </w:r>
    </w:p>
    <w:p w14:paraId="4E9DA437"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Bilingual staff (Spanish)</w:t>
      </w:r>
    </w:p>
    <w:p w14:paraId="10B1A0E2"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Interpreters for languages other than Spanish</w:t>
      </w:r>
    </w:p>
    <w:p w14:paraId="0975BBD9"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Advance publicity and contact with/endorsements from community leaders and groups</w:t>
      </w:r>
    </w:p>
    <w:p w14:paraId="0C71E91A"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Sampling multiple individuals in a household</w:t>
      </w:r>
    </w:p>
    <w:p w14:paraId="09083F46"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Flexible examination schedule including evenings and weekends</w:t>
      </w:r>
    </w:p>
    <w:p w14:paraId="1C701615"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Telephone reminders before scheduled appointments</w:t>
      </w:r>
    </w:p>
    <w:p w14:paraId="130BD935" w14:textId="266C006D" w:rsidR="007C1C7F" w:rsidRPr="001E28FB" w:rsidRDefault="00617665" w:rsidP="005412F2">
      <w:pPr>
        <w:pStyle w:val="ListParagraph"/>
        <w:numPr>
          <w:ilvl w:val="0"/>
          <w:numId w:val="14"/>
        </w:numPr>
        <w:rPr>
          <w:rFonts w:cs="Arial"/>
          <w:color w:val="000000" w:themeColor="text1"/>
        </w:rPr>
      </w:pPr>
      <w:r w:rsidRPr="001E28FB">
        <w:rPr>
          <w:rFonts w:cs="Arial"/>
          <w:color w:val="000000" w:themeColor="text1"/>
        </w:rPr>
        <w:t xml:space="preserve">Customized </w:t>
      </w:r>
      <w:r w:rsidR="007C1C7F" w:rsidRPr="001E28FB">
        <w:rPr>
          <w:rFonts w:cs="Arial"/>
          <w:color w:val="000000" w:themeColor="text1"/>
        </w:rPr>
        <w:t>follow-up efforts</w:t>
      </w:r>
    </w:p>
    <w:p w14:paraId="489874DC"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Recorded clips for TV stations</w:t>
      </w:r>
    </w:p>
    <w:p w14:paraId="1BC7F504" w14:textId="4F649627" w:rsidR="007C1C7F" w:rsidRPr="001E28FB" w:rsidRDefault="00335AB7" w:rsidP="005412F2">
      <w:pPr>
        <w:pStyle w:val="ListParagraph"/>
        <w:numPr>
          <w:ilvl w:val="0"/>
          <w:numId w:val="14"/>
        </w:numPr>
        <w:rPr>
          <w:rFonts w:cs="Arial"/>
          <w:color w:val="000000" w:themeColor="text1"/>
        </w:rPr>
      </w:pPr>
      <w:r>
        <w:rPr>
          <w:rFonts w:cs="Arial"/>
          <w:color w:val="000000" w:themeColor="text1"/>
        </w:rPr>
        <w:t>General and p</w:t>
      </w:r>
      <w:r w:rsidR="007C1C7F" w:rsidRPr="001E28FB">
        <w:rPr>
          <w:rFonts w:cs="Arial"/>
          <w:color w:val="000000" w:themeColor="text1"/>
        </w:rPr>
        <w:t>opulation specific brochures about the survey</w:t>
      </w:r>
      <w:r w:rsidR="00644684">
        <w:rPr>
          <w:rFonts w:cs="Arial"/>
          <w:color w:val="000000" w:themeColor="text1"/>
        </w:rPr>
        <w:t xml:space="preserve"> (</w:t>
      </w:r>
      <w:r w:rsidR="00861454">
        <w:rPr>
          <w:rFonts w:cs="Arial"/>
          <w:color w:val="000000" w:themeColor="text1"/>
        </w:rPr>
        <w:t>S</w:t>
      </w:r>
      <w:r w:rsidR="00644684">
        <w:rPr>
          <w:rFonts w:cs="Arial"/>
          <w:color w:val="000000" w:themeColor="text1"/>
        </w:rPr>
        <w:t>ee Attachment</w:t>
      </w:r>
      <w:r>
        <w:rPr>
          <w:rFonts w:cs="Arial"/>
          <w:color w:val="000000" w:themeColor="text1"/>
        </w:rPr>
        <w:t>s 17a and</w:t>
      </w:r>
      <w:r w:rsidR="00644684">
        <w:rPr>
          <w:rFonts w:cs="Arial"/>
          <w:color w:val="000000" w:themeColor="text1"/>
        </w:rPr>
        <w:t xml:space="preserve"> 17b for an example</w:t>
      </w:r>
      <w:r>
        <w:rPr>
          <w:rFonts w:cs="Arial"/>
          <w:color w:val="000000" w:themeColor="text1"/>
        </w:rPr>
        <w:t xml:space="preserve"> of each</w:t>
      </w:r>
      <w:r w:rsidR="00861454">
        <w:rPr>
          <w:rFonts w:cs="Arial"/>
          <w:color w:val="000000" w:themeColor="text1"/>
        </w:rPr>
        <w:t>.</w:t>
      </w:r>
      <w:r w:rsidR="00644684">
        <w:rPr>
          <w:rFonts w:cs="Arial"/>
          <w:color w:val="000000" w:themeColor="text1"/>
        </w:rPr>
        <w:t>)</w:t>
      </w:r>
    </w:p>
    <w:p w14:paraId="610F4CCE"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 xml:space="preserve">Multimedia presentation on interviewers' tablet computers  </w:t>
      </w:r>
    </w:p>
    <w:p w14:paraId="23025713" w14:textId="77777777" w:rsidR="007C1C7F" w:rsidRPr="001E28FB" w:rsidRDefault="007C1C7F" w:rsidP="005412F2">
      <w:pPr>
        <w:pStyle w:val="ListParagraph"/>
        <w:numPr>
          <w:ilvl w:val="0"/>
          <w:numId w:val="14"/>
        </w:numPr>
        <w:rPr>
          <w:rFonts w:cs="Arial"/>
          <w:color w:val="000000" w:themeColor="text1"/>
        </w:rPr>
      </w:pPr>
      <w:r w:rsidRPr="001E28FB">
        <w:rPr>
          <w:rFonts w:cs="Arial"/>
          <w:color w:val="000000" w:themeColor="text1"/>
        </w:rPr>
        <w:t>Evaluative studies of response where appropriate</w:t>
      </w:r>
    </w:p>
    <w:p w14:paraId="2C5542C5" w14:textId="33E1CCD1" w:rsidR="00B058B8" w:rsidRPr="001E28FB" w:rsidRDefault="007C1C7F" w:rsidP="005412F2">
      <w:pPr>
        <w:pStyle w:val="ListParagraph"/>
        <w:numPr>
          <w:ilvl w:val="0"/>
          <w:numId w:val="14"/>
        </w:numPr>
        <w:rPr>
          <w:rFonts w:cs="Arial"/>
          <w:color w:val="000000" w:themeColor="text1"/>
        </w:rPr>
      </w:pPr>
      <w:r w:rsidRPr="001E28FB">
        <w:rPr>
          <w:rFonts w:cs="Arial"/>
          <w:color w:val="000000" w:themeColor="text1"/>
        </w:rPr>
        <w:t>A website page dedicated specifically for survey participants</w:t>
      </w:r>
    </w:p>
    <w:p w14:paraId="3CFAB6EC" w14:textId="68039EF5" w:rsidR="00740D36" w:rsidRPr="001E28FB" w:rsidRDefault="00740D36" w:rsidP="00740D36">
      <w:pPr>
        <w:pStyle w:val="ListParagraph"/>
        <w:numPr>
          <w:ilvl w:val="0"/>
          <w:numId w:val="14"/>
        </w:numPr>
        <w:rPr>
          <w:rFonts w:cs="Arial"/>
          <w:color w:val="000000" w:themeColor="text1"/>
        </w:rPr>
      </w:pPr>
      <w:r w:rsidRPr="001E28FB">
        <w:rPr>
          <w:rFonts w:cs="Arial"/>
          <w:color w:val="000000" w:themeColor="text1"/>
        </w:rPr>
        <w:t>Development of the “Make a Plan” tracker tool which serves as a reminder for participants to complete each stage of the survey (see Attachment</w:t>
      </w:r>
      <w:r w:rsidR="00F9485F" w:rsidRPr="001E28FB">
        <w:rPr>
          <w:rFonts w:cs="Arial"/>
          <w:color w:val="000000" w:themeColor="text1"/>
        </w:rPr>
        <w:t xml:space="preserve">s </w:t>
      </w:r>
      <w:r w:rsidR="00E8292C" w:rsidRPr="001E28FB">
        <w:rPr>
          <w:rFonts w:cs="Arial"/>
          <w:color w:val="000000" w:themeColor="text1"/>
        </w:rPr>
        <w:t>1</w:t>
      </w:r>
      <w:r w:rsidR="00BA156C" w:rsidRPr="001E28FB">
        <w:rPr>
          <w:rFonts w:cs="Arial"/>
          <w:color w:val="000000" w:themeColor="text1"/>
        </w:rPr>
        <w:t>8</w:t>
      </w:r>
      <w:r w:rsidR="00F9485F" w:rsidRPr="001E28FB">
        <w:rPr>
          <w:rFonts w:cs="Arial"/>
          <w:color w:val="000000" w:themeColor="text1"/>
        </w:rPr>
        <w:t>a and 18b</w:t>
      </w:r>
      <w:r w:rsidRPr="001E28FB">
        <w:rPr>
          <w:rFonts w:cs="Arial"/>
          <w:color w:val="000000" w:themeColor="text1"/>
        </w:rPr>
        <w:t>) </w:t>
      </w:r>
    </w:p>
    <w:p w14:paraId="787B2A17" w14:textId="77777777" w:rsidR="00740D36" w:rsidRPr="001E28FB" w:rsidRDefault="00740D36" w:rsidP="004F55D6">
      <w:pPr>
        <w:ind w:left="360"/>
        <w:rPr>
          <w:rFonts w:cs="Arial"/>
          <w:color w:val="000000" w:themeColor="text1"/>
        </w:rPr>
      </w:pPr>
    </w:p>
    <w:p w14:paraId="27811178" w14:textId="77777777" w:rsidR="007C1C7F" w:rsidRPr="001E28FB" w:rsidRDefault="007C1C7F" w:rsidP="007C1C7F">
      <w:pPr>
        <w:rPr>
          <w:rFonts w:cs="Arial"/>
          <w:color w:val="000000" w:themeColor="text1"/>
        </w:rPr>
      </w:pPr>
      <w:r w:rsidRPr="001E28FB">
        <w:rPr>
          <w:rFonts w:cs="Arial"/>
          <w:color w:val="000000" w:themeColor="text1"/>
        </w:rPr>
        <w:t>If sample persons are apprehensive or reluctant to participate in the examination, there are a number of techniques that can be employed by the interviewer once a reason for non</w:t>
      </w:r>
      <w:r w:rsidRPr="001E28FB">
        <w:rPr>
          <w:rFonts w:cs="Arial"/>
          <w:color w:val="000000" w:themeColor="text1"/>
        </w:rPr>
        <w:noBreakHyphen/>
        <w:t>cooperation has been determined.  Some techniques are the same as those used to convince sample persons to participate in the household interview while others are unique to the examination component.</w:t>
      </w:r>
    </w:p>
    <w:p w14:paraId="1D87F6BF" w14:textId="77777777" w:rsidR="007C1C7F" w:rsidRPr="001E28FB" w:rsidRDefault="007C1C7F" w:rsidP="007C1C7F">
      <w:pPr>
        <w:rPr>
          <w:rFonts w:cs="Arial"/>
          <w:color w:val="000000" w:themeColor="text1"/>
        </w:rPr>
      </w:pPr>
    </w:p>
    <w:p w14:paraId="28BFDE9B" w14:textId="77777777" w:rsidR="00177A27" w:rsidRDefault="00177A27" w:rsidP="007C1C7F">
      <w:pPr>
        <w:rPr>
          <w:rFonts w:cs="Arial"/>
          <w:color w:val="000000" w:themeColor="text1"/>
        </w:rPr>
      </w:pPr>
    </w:p>
    <w:p w14:paraId="0411C22D" w14:textId="0F46C352" w:rsidR="007C1C7F" w:rsidRPr="001E28FB" w:rsidRDefault="007C1C7F" w:rsidP="007C1C7F">
      <w:pPr>
        <w:rPr>
          <w:rFonts w:cs="Arial"/>
          <w:color w:val="000000" w:themeColor="text1"/>
        </w:rPr>
      </w:pPr>
      <w:r w:rsidRPr="001E28FB">
        <w:rPr>
          <w:rFonts w:cs="Arial"/>
          <w:color w:val="000000" w:themeColor="text1"/>
        </w:rPr>
        <w:t xml:space="preserve">During the interviewing process there are multiple contact attempts made by the interviewer to conduct the screener interview or household person interview </w:t>
      </w:r>
    </w:p>
    <w:p w14:paraId="3852E215" w14:textId="77777777" w:rsidR="007C1C7F" w:rsidRPr="001E28FB" w:rsidRDefault="007C1C7F" w:rsidP="007C1C7F">
      <w:pPr>
        <w:rPr>
          <w:rFonts w:cs="Arial"/>
          <w:color w:val="000000" w:themeColor="text1"/>
        </w:rPr>
      </w:pPr>
    </w:p>
    <w:p w14:paraId="5EB82023" w14:textId="0E76A851" w:rsidR="007C1C7F" w:rsidRPr="001E28FB" w:rsidRDefault="007C1C7F" w:rsidP="007C1C7F">
      <w:pPr>
        <w:rPr>
          <w:rFonts w:cs="Arial"/>
          <w:color w:val="000000" w:themeColor="text1"/>
        </w:rPr>
      </w:pPr>
      <w:r w:rsidRPr="001E28FB">
        <w:rPr>
          <w:rFonts w:cs="Arial"/>
          <w:color w:val="000000" w:themeColor="text1"/>
        </w:rPr>
        <w:t>For sample persons who have scheduled an examination appointment, a reminder is</w:t>
      </w:r>
      <w:r w:rsidR="004B7EB9" w:rsidRPr="001E28FB">
        <w:rPr>
          <w:rFonts w:cs="Arial"/>
          <w:color w:val="000000" w:themeColor="text1"/>
        </w:rPr>
        <w:t xml:space="preserve"> sent </w:t>
      </w:r>
      <w:r w:rsidRPr="001E28FB">
        <w:rPr>
          <w:rFonts w:cs="Arial"/>
          <w:color w:val="000000" w:themeColor="text1"/>
        </w:rPr>
        <w:t>in advance.  Additionally, within forty</w:t>
      </w:r>
      <w:r w:rsidRPr="001E28FB">
        <w:rPr>
          <w:rFonts w:cs="Arial"/>
          <w:color w:val="000000" w:themeColor="text1"/>
        </w:rPr>
        <w:noBreakHyphen/>
        <w:t>eight hours of their examination appointment, all sample persons receive a reminder telephone call.  For sample persons who do not have phones, whose phones are not working, or who have not been contacted by phone for some other reason, a home visit is made.  If the contact attempts are unsuccessful, an appointment slip is left at the household for each sample person.  If a sample person cancels an examination appointment, recontact is made immediately.</w:t>
      </w:r>
    </w:p>
    <w:p w14:paraId="58B5B6C1" w14:textId="77777777" w:rsidR="007C1C7F" w:rsidRPr="001E28FB" w:rsidRDefault="007C1C7F" w:rsidP="007C1C7F">
      <w:pPr>
        <w:rPr>
          <w:rFonts w:cs="Arial"/>
          <w:color w:val="000000" w:themeColor="text1"/>
        </w:rPr>
      </w:pPr>
    </w:p>
    <w:p w14:paraId="7FCB4181" w14:textId="77777777" w:rsidR="007C1C7F" w:rsidRPr="001E28FB" w:rsidRDefault="007C1C7F" w:rsidP="007C1C7F">
      <w:pPr>
        <w:rPr>
          <w:rFonts w:cs="Arial"/>
          <w:color w:val="000000" w:themeColor="text1"/>
        </w:rPr>
      </w:pPr>
      <w:r w:rsidRPr="001E28FB">
        <w:rPr>
          <w:rFonts w:cs="Arial"/>
          <w:color w:val="000000" w:themeColor="text1"/>
        </w:rPr>
        <w:t>We are continuing the following steps to improve response rates:</w:t>
      </w:r>
    </w:p>
    <w:p w14:paraId="339CEBC6" w14:textId="77777777" w:rsidR="007C1C7F" w:rsidRPr="001E28FB" w:rsidRDefault="007C1C7F" w:rsidP="007C1C7F">
      <w:pPr>
        <w:rPr>
          <w:rFonts w:cs="Arial"/>
          <w:color w:val="000000" w:themeColor="text1"/>
        </w:rPr>
      </w:pPr>
    </w:p>
    <w:p w14:paraId="207C8B5A" w14:textId="6702B411" w:rsidR="002846BD" w:rsidRPr="001E28FB" w:rsidRDefault="00A4673D" w:rsidP="002846BD">
      <w:pPr>
        <w:numPr>
          <w:ilvl w:val="0"/>
          <w:numId w:val="1"/>
        </w:numPr>
        <w:rPr>
          <w:rFonts w:cs="Arial"/>
          <w:color w:val="000000" w:themeColor="text1"/>
        </w:rPr>
      </w:pPr>
      <w:r w:rsidRPr="001E28FB">
        <w:rPr>
          <w:rFonts w:cs="Arial"/>
          <w:color w:val="000000" w:themeColor="text1"/>
        </w:rPr>
        <w:t xml:space="preserve">Since </w:t>
      </w:r>
      <w:r w:rsidR="002846BD" w:rsidRPr="001E28FB">
        <w:rPr>
          <w:rFonts w:cs="Arial"/>
          <w:color w:val="000000" w:themeColor="text1"/>
        </w:rPr>
        <w:t xml:space="preserve">May of 2016, </w:t>
      </w:r>
      <w:r w:rsidR="00A33251" w:rsidRPr="001E28FB">
        <w:rPr>
          <w:rFonts w:cs="Arial"/>
          <w:color w:val="000000" w:themeColor="text1"/>
        </w:rPr>
        <w:t>the c</w:t>
      </w:r>
      <w:r w:rsidR="002846BD" w:rsidRPr="001E28FB">
        <w:rPr>
          <w:rFonts w:cs="Arial"/>
          <w:color w:val="000000" w:themeColor="text1"/>
        </w:rPr>
        <w:t>ontract</w:t>
      </w:r>
      <w:r w:rsidR="00A33251" w:rsidRPr="001E28FB">
        <w:rPr>
          <w:rFonts w:cs="Arial"/>
          <w:color w:val="000000" w:themeColor="text1"/>
        </w:rPr>
        <w:t>or</w:t>
      </w:r>
      <w:r w:rsidR="002846BD" w:rsidRPr="001E28FB">
        <w:rPr>
          <w:rFonts w:cs="Arial"/>
          <w:color w:val="000000" w:themeColor="text1"/>
        </w:rPr>
        <w:t xml:space="preserve"> and </w:t>
      </w:r>
      <w:r w:rsidR="00A33251" w:rsidRPr="001E28FB">
        <w:rPr>
          <w:rFonts w:cs="Arial"/>
          <w:color w:val="000000" w:themeColor="text1"/>
        </w:rPr>
        <w:t xml:space="preserve">staff from </w:t>
      </w:r>
      <w:r w:rsidR="002846BD" w:rsidRPr="001E28FB">
        <w:rPr>
          <w:rFonts w:cs="Arial"/>
          <w:color w:val="000000" w:themeColor="text1"/>
        </w:rPr>
        <w:t xml:space="preserve">NCHS </w:t>
      </w:r>
      <w:r w:rsidRPr="001E28FB">
        <w:rPr>
          <w:rFonts w:cs="Arial"/>
          <w:color w:val="000000" w:themeColor="text1"/>
        </w:rPr>
        <w:t>have held</w:t>
      </w:r>
      <w:r w:rsidR="002846BD" w:rsidRPr="001E28FB">
        <w:rPr>
          <w:rFonts w:cs="Arial"/>
          <w:color w:val="000000" w:themeColor="text1"/>
        </w:rPr>
        <w:t xml:space="preserve"> bi-monthly </w:t>
      </w:r>
      <w:r w:rsidR="00B342CE">
        <w:rPr>
          <w:rFonts w:cs="Arial"/>
          <w:color w:val="000000" w:themeColor="text1"/>
        </w:rPr>
        <w:t xml:space="preserve">meetings </w:t>
      </w:r>
      <w:r w:rsidR="002846BD" w:rsidRPr="001E28FB">
        <w:rPr>
          <w:rFonts w:cs="Arial"/>
          <w:color w:val="000000" w:themeColor="text1"/>
        </w:rPr>
        <w:t>to stimulate fresh strategies to address declining response rates.</w:t>
      </w:r>
    </w:p>
    <w:p w14:paraId="64FAC63F" w14:textId="77777777" w:rsidR="002846BD" w:rsidRPr="001E28FB" w:rsidRDefault="002846BD" w:rsidP="002846BD">
      <w:pPr>
        <w:ind w:left="720"/>
        <w:rPr>
          <w:rFonts w:cs="Arial"/>
          <w:color w:val="000000" w:themeColor="text1"/>
        </w:rPr>
      </w:pPr>
    </w:p>
    <w:p w14:paraId="039454D4" w14:textId="77777777" w:rsidR="002846BD" w:rsidRPr="001E28FB" w:rsidRDefault="002846BD" w:rsidP="002846BD">
      <w:pPr>
        <w:numPr>
          <w:ilvl w:val="0"/>
          <w:numId w:val="1"/>
        </w:numPr>
        <w:rPr>
          <w:rFonts w:cs="Arial"/>
          <w:color w:val="000000" w:themeColor="text1"/>
        </w:rPr>
      </w:pPr>
      <w:r w:rsidRPr="001E28FB">
        <w:rPr>
          <w:rFonts w:cs="Arial"/>
          <w:color w:val="000000" w:themeColor="text1"/>
        </w:rPr>
        <w:t xml:space="preserve">Increased efforts (e.g., new advertising and outreach sources, etc.) to recruit and train more qualified/experienced full time and backup household interviewers.  For example, we continue to work with the Asian Pacific Islander American Health Forum in developing advertisements to recruit Asian staff to the NHANES field operations.                                               </w:t>
      </w:r>
    </w:p>
    <w:p w14:paraId="6C86F8BE" w14:textId="77777777" w:rsidR="002846BD" w:rsidRPr="001E28FB" w:rsidRDefault="002846BD" w:rsidP="002846BD">
      <w:pPr>
        <w:rPr>
          <w:rFonts w:cs="Arial"/>
          <w:color w:val="000000" w:themeColor="text1"/>
        </w:rPr>
      </w:pPr>
    </w:p>
    <w:p w14:paraId="110185EA" w14:textId="77777777" w:rsidR="002846BD" w:rsidRPr="001E28FB" w:rsidRDefault="002846BD" w:rsidP="002846BD">
      <w:pPr>
        <w:numPr>
          <w:ilvl w:val="0"/>
          <w:numId w:val="1"/>
        </w:numPr>
        <w:spacing w:after="240"/>
        <w:rPr>
          <w:rFonts w:cs="Arial"/>
          <w:color w:val="000000" w:themeColor="text1"/>
        </w:rPr>
      </w:pPr>
      <w:r w:rsidRPr="001E28FB">
        <w:rPr>
          <w:rFonts w:cs="Arial"/>
          <w:color w:val="000000" w:themeColor="text1"/>
        </w:rPr>
        <w:t xml:space="preserve">Enhancement of the “obtaining cooperation” portion of the initial interviewer training and Interviewer Manual to include more “real life” practice modules.   </w:t>
      </w:r>
    </w:p>
    <w:p w14:paraId="027B2346" w14:textId="7C7212BE" w:rsidR="002846BD" w:rsidRPr="001E28FB" w:rsidRDefault="002846BD" w:rsidP="002846BD">
      <w:pPr>
        <w:pStyle w:val="ListParagraph"/>
        <w:numPr>
          <w:ilvl w:val="0"/>
          <w:numId w:val="1"/>
        </w:numPr>
        <w:contextualSpacing/>
        <w:rPr>
          <w:rFonts w:eastAsia="Calibri" w:cs="Arial"/>
          <w:color w:val="000000" w:themeColor="text1"/>
          <w:szCs w:val="22"/>
        </w:rPr>
      </w:pPr>
      <w:r w:rsidRPr="001E28FB">
        <w:rPr>
          <w:rFonts w:eastAsia="Calibri" w:cs="Arial"/>
          <w:color w:val="000000" w:themeColor="text1"/>
          <w:szCs w:val="22"/>
        </w:rPr>
        <w:t>In 2010 we began a concentrated effort to increase our focus on refusal conversion trainings.  At the mid-year 2010 training we added a session on cultural sensitivity and best approaches to use when working with the Asian population.  This training was repeated at the 2011 annual retraining to include all field staff.  Later in 2011 we enhanced the training to include a broader focus on all our oversampled populations (Asians, African-Americans, and Hispanics).  In 2012, we continued our efforts to increase response rates by focusing on the issues related to soliciting participation from the 60 and older population group. And cu</w:t>
      </w:r>
      <w:r w:rsidR="001E28FB" w:rsidRPr="001E28FB">
        <w:rPr>
          <w:rFonts w:eastAsia="Calibri" w:cs="Arial"/>
          <w:color w:val="000000" w:themeColor="text1"/>
          <w:szCs w:val="22"/>
        </w:rPr>
        <w:t>rrently in 2018</w:t>
      </w:r>
      <w:r w:rsidRPr="001E28FB">
        <w:rPr>
          <w:rFonts w:eastAsia="Calibri" w:cs="Arial"/>
          <w:color w:val="000000" w:themeColor="text1"/>
          <w:szCs w:val="22"/>
        </w:rPr>
        <w:t xml:space="preserve">, we are retraining field interviewers to sharpen their door step presentation skills and arming them with talking points to combat real-day concerns about participation.   </w:t>
      </w:r>
    </w:p>
    <w:p w14:paraId="4904EFEC" w14:textId="77777777" w:rsidR="002846BD" w:rsidRPr="001E28FB" w:rsidRDefault="002846BD" w:rsidP="002846BD">
      <w:pPr>
        <w:rPr>
          <w:rFonts w:cs="Arial"/>
          <w:color w:val="000000" w:themeColor="text1"/>
        </w:rPr>
      </w:pPr>
    </w:p>
    <w:p w14:paraId="5D75131E" w14:textId="77777777" w:rsidR="002846BD" w:rsidRPr="001E28FB" w:rsidRDefault="002846BD" w:rsidP="002846BD">
      <w:pPr>
        <w:numPr>
          <w:ilvl w:val="0"/>
          <w:numId w:val="1"/>
        </w:numPr>
        <w:rPr>
          <w:rFonts w:cs="Arial"/>
          <w:color w:val="000000" w:themeColor="text1"/>
        </w:rPr>
      </w:pPr>
      <w:r w:rsidRPr="001E28FB">
        <w:rPr>
          <w:rFonts w:cs="Arial"/>
          <w:color w:val="000000" w:themeColor="text1"/>
        </w:rPr>
        <w:t xml:space="preserve">Supervisory field staff are encouraged to provide more one-on-one interviewer training at the field offices on refusal conversion strategies.  </w:t>
      </w:r>
    </w:p>
    <w:p w14:paraId="6F6B4355" w14:textId="77777777" w:rsidR="002846BD" w:rsidRPr="001E28FB" w:rsidRDefault="002846BD" w:rsidP="002846BD">
      <w:pPr>
        <w:rPr>
          <w:rFonts w:cs="Arial"/>
          <w:color w:val="000000" w:themeColor="text1"/>
        </w:rPr>
      </w:pPr>
    </w:p>
    <w:p w14:paraId="01030121" w14:textId="77777777" w:rsidR="002846BD" w:rsidRPr="001E28FB" w:rsidRDefault="002846BD" w:rsidP="002846BD">
      <w:pPr>
        <w:numPr>
          <w:ilvl w:val="0"/>
          <w:numId w:val="1"/>
        </w:numPr>
        <w:rPr>
          <w:rFonts w:cs="Arial"/>
          <w:color w:val="000000" w:themeColor="text1"/>
        </w:rPr>
      </w:pPr>
      <w:r w:rsidRPr="001E28FB">
        <w:rPr>
          <w:rFonts w:cs="Arial"/>
          <w:color w:val="000000" w:themeColor="text1"/>
        </w:rPr>
        <w:t>The Listers, staff who visit PSUs at least four months prior to the opening of stands, are asked to provide more information about every segment they visit so that we can address potential problems as early as possible, especially locked buildings, gated communities, and college campuses.</w:t>
      </w:r>
    </w:p>
    <w:p w14:paraId="6B4EFC2B" w14:textId="77777777" w:rsidR="002846BD" w:rsidRPr="001E28FB" w:rsidRDefault="002846BD" w:rsidP="002846BD">
      <w:pPr>
        <w:rPr>
          <w:rFonts w:cs="Arial"/>
          <w:color w:val="000000" w:themeColor="text1"/>
        </w:rPr>
      </w:pPr>
    </w:p>
    <w:p w14:paraId="502CEBC4" w14:textId="77777777" w:rsidR="002846BD" w:rsidRPr="001E28FB" w:rsidRDefault="002846BD" w:rsidP="002846BD">
      <w:pPr>
        <w:numPr>
          <w:ilvl w:val="0"/>
          <w:numId w:val="1"/>
        </w:numPr>
        <w:rPr>
          <w:rFonts w:cs="Arial"/>
          <w:color w:val="000000" w:themeColor="text1"/>
        </w:rPr>
      </w:pPr>
      <w:r w:rsidRPr="001E28FB">
        <w:rPr>
          <w:rFonts w:cs="Arial"/>
          <w:color w:val="000000" w:themeColor="text1"/>
        </w:rPr>
        <w:t>The Advance Team addresses community support beginning with their earliest contacts with community leaders.</w:t>
      </w:r>
    </w:p>
    <w:p w14:paraId="665DA407" w14:textId="77777777" w:rsidR="002846BD" w:rsidRPr="001E28FB" w:rsidRDefault="002846BD" w:rsidP="002846BD">
      <w:pPr>
        <w:rPr>
          <w:rFonts w:cs="Arial"/>
          <w:color w:val="000000" w:themeColor="text1"/>
        </w:rPr>
      </w:pPr>
    </w:p>
    <w:p w14:paraId="5992F56C" w14:textId="77777777" w:rsidR="00177A27" w:rsidRDefault="002846BD" w:rsidP="002846BD">
      <w:pPr>
        <w:numPr>
          <w:ilvl w:val="0"/>
          <w:numId w:val="1"/>
        </w:numPr>
        <w:rPr>
          <w:rFonts w:cs="Arial"/>
          <w:color w:val="000000" w:themeColor="text1"/>
        </w:rPr>
      </w:pPr>
      <w:r w:rsidRPr="001E28FB">
        <w:rPr>
          <w:rFonts w:cs="Arial"/>
          <w:color w:val="000000" w:themeColor="text1"/>
        </w:rPr>
        <w:t xml:space="preserve">NCHS works with the </w:t>
      </w:r>
      <w:r w:rsidR="00A33251" w:rsidRPr="001E28FB">
        <w:rPr>
          <w:rFonts w:cs="Arial"/>
          <w:color w:val="000000" w:themeColor="text1"/>
        </w:rPr>
        <w:t>c</w:t>
      </w:r>
      <w:r w:rsidRPr="001E28FB">
        <w:rPr>
          <w:rFonts w:cs="Arial"/>
          <w:color w:val="000000" w:themeColor="text1"/>
        </w:rPr>
        <w:t>ontractor in an effort to obtain more media coverage at every sampled PSU.</w:t>
      </w:r>
    </w:p>
    <w:p w14:paraId="6FEC70D1" w14:textId="77777777" w:rsidR="00177A27" w:rsidRDefault="00177A27" w:rsidP="00177A27">
      <w:pPr>
        <w:pStyle w:val="ListParagraph"/>
        <w:rPr>
          <w:rFonts w:cs="Arial"/>
          <w:color w:val="000000" w:themeColor="text1"/>
        </w:rPr>
      </w:pPr>
    </w:p>
    <w:p w14:paraId="316A9AFA" w14:textId="5CE85F0A" w:rsidR="002846BD" w:rsidRPr="001E28FB" w:rsidRDefault="002846BD" w:rsidP="00177A27">
      <w:pPr>
        <w:ind w:left="720"/>
        <w:rPr>
          <w:rFonts w:cs="Arial"/>
          <w:color w:val="000000" w:themeColor="text1"/>
        </w:rPr>
      </w:pPr>
      <w:r w:rsidRPr="001E28FB">
        <w:rPr>
          <w:rFonts w:cs="Arial"/>
          <w:color w:val="000000" w:themeColor="text1"/>
        </w:rPr>
        <w:t xml:space="preserve">  </w:t>
      </w:r>
    </w:p>
    <w:p w14:paraId="61C83B04" w14:textId="77777777" w:rsidR="002846BD" w:rsidRPr="001E28FB" w:rsidRDefault="002846BD" w:rsidP="002846BD">
      <w:pPr>
        <w:rPr>
          <w:rFonts w:cs="Arial"/>
          <w:color w:val="000000" w:themeColor="text1"/>
        </w:rPr>
      </w:pPr>
    </w:p>
    <w:p w14:paraId="598CEC42" w14:textId="7BA296A7" w:rsidR="002846BD" w:rsidRDefault="00B342CE" w:rsidP="002846BD">
      <w:pPr>
        <w:numPr>
          <w:ilvl w:val="0"/>
          <w:numId w:val="1"/>
        </w:numPr>
        <w:rPr>
          <w:rFonts w:cs="Arial"/>
          <w:color w:val="000000" w:themeColor="text1"/>
        </w:rPr>
      </w:pPr>
      <w:r>
        <w:rPr>
          <w:rFonts w:cs="Arial"/>
          <w:color w:val="000000" w:themeColor="text1"/>
        </w:rPr>
        <w:t>The c</w:t>
      </w:r>
      <w:r w:rsidR="002846BD" w:rsidRPr="001E28FB">
        <w:rPr>
          <w:rFonts w:cs="Arial"/>
          <w:color w:val="000000" w:themeColor="text1"/>
        </w:rPr>
        <w:t>ontractor provides NCHS with additional names of prominent people and organizations which could assist with endorsements.</w:t>
      </w:r>
    </w:p>
    <w:p w14:paraId="277A90F0" w14:textId="77777777" w:rsidR="007823AE" w:rsidRPr="001E28FB" w:rsidRDefault="007823AE" w:rsidP="007823AE">
      <w:pPr>
        <w:rPr>
          <w:rFonts w:cs="Arial"/>
          <w:color w:val="000000" w:themeColor="text1"/>
        </w:rPr>
      </w:pPr>
    </w:p>
    <w:p w14:paraId="0E5077B9" w14:textId="77777777" w:rsidR="002846BD" w:rsidRPr="001E28FB" w:rsidRDefault="002846BD" w:rsidP="002846BD">
      <w:pPr>
        <w:rPr>
          <w:rFonts w:cs="Arial"/>
          <w:color w:val="000000" w:themeColor="text1"/>
        </w:rPr>
      </w:pPr>
    </w:p>
    <w:p w14:paraId="400D9C38" w14:textId="724957A2" w:rsidR="002846BD" w:rsidRPr="001E28FB" w:rsidRDefault="00B342CE" w:rsidP="002846BD">
      <w:pPr>
        <w:numPr>
          <w:ilvl w:val="0"/>
          <w:numId w:val="1"/>
        </w:numPr>
        <w:rPr>
          <w:rFonts w:cs="Arial"/>
          <w:color w:val="000000" w:themeColor="text1"/>
        </w:rPr>
      </w:pPr>
      <w:r>
        <w:rPr>
          <w:rFonts w:cs="Arial"/>
          <w:color w:val="000000" w:themeColor="text1"/>
        </w:rPr>
        <w:t>The c</w:t>
      </w:r>
      <w:r w:rsidR="002846BD" w:rsidRPr="001E28FB">
        <w:rPr>
          <w:rFonts w:cs="Arial"/>
          <w:color w:val="000000" w:themeColor="text1"/>
        </w:rPr>
        <w:t>ontractor obtains more local endorsements for every stand beginning as early as four months prior to the start of a stand.</w:t>
      </w:r>
    </w:p>
    <w:p w14:paraId="652EEA08" w14:textId="77777777" w:rsidR="002846BD" w:rsidRPr="001E28FB" w:rsidRDefault="002846BD" w:rsidP="002846BD">
      <w:pPr>
        <w:pStyle w:val="ListParagraph"/>
        <w:rPr>
          <w:rFonts w:cs="Arial"/>
          <w:color w:val="000000" w:themeColor="text1"/>
          <w:szCs w:val="22"/>
        </w:rPr>
      </w:pPr>
    </w:p>
    <w:p w14:paraId="53D51F01" w14:textId="61802009" w:rsidR="002846BD" w:rsidRPr="001E28FB" w:rsidRDefault="0038604D" w:rsidP="002846BD">
      <w:pPr>
        <w:numPr>
          <w:ilvl w:val="0"/>
          <w:numId w:val="1"/>
        </w:numPr>
        <w:rPr>
          <w:rFonts w:cs="Arial"/>
          <w:color w:val="000000" w:themeColor="text1"/>
        </w:rPr>
      </w:pPr>
      <w:r w:rsidRPr="001E28FB">
        <w:rPr>
          <w:rFonts w:cs="Arial"/>
          <w:color w:val="000000" w:themeColor="text1"/>
        </w:rPr>
        <w:t xml:space="preserve">The NHANES </w:t>
      </w:r>
      <w:r w:rsidR="002846BD" w:rsidRPr="001E28FB">
        <w:rPr>
          <w:rFonts w:cs="Arial"/>
          <w:color w:val="000000" w:themeColor="text1"/>
        </w:rPr>
        <w:t xml:space="preserve">operations branch works more closely with </w:t>
      </w:r>
      <w:r w:rsidRPr="001E28FB">
        <w:rPr>
          <w:rFonts w:cs="Arial"/>
          <w:color w:val="000000" w:themeColor="text1"/>
        </w:rPr>
        <w:t>c</w:t>
      </w:r>
      <w:r w:rsidR="002846BD" w:rsidRPr="001E28FB">
        <w:rPr>
          <w:rFonts w:cs="Arial"/>
          <w:color w:val="000000" w:themeColor="text1"/>
        </w:rPr>
        <w:t>ontractor to assist in obtaining community and national endorsements in support of the survey.</w:t>
      </w:r>
    </w:p>
    <w:p w14:paraId="32134AFF" w14:textId="77777777" w:rsidR="002846BD" w:rsidRPr="001E28FB" w:rsidRDefault="002846BD" w:rsidP="002846BD">
      <w:pPr>
        <w:rPr>
          <w:color w:val="000000" w:themeColor="text1"/>
        </w:rPr>
      </w:pPr>
    </w:p>
    <w:p w14:paraId="17ABE801" w14:textId="03EFC6B5" w:rsidR="00D87742" w:rsidRPr="001E28FB" w:rsidRDefault="00D67673" w:rsidP="00D87742">
      <w:pPr>
        <w:rPr>
          <w:color w:val="000000" w:themeColor="text1"/>
        </w:rPr>
      </w:pPr>
      <w:r w:rsidRPr="001E28FB">
        <w:rPr>
          <w:color w:val="000000" w:themeColor="text1"/>
        </w:rPr>
        <w:t>Should the above efforts lead to changes in outreach\background\administrative materials etc. or to the development of new materials for use in NHANES, then the program would submit a non-substantive.</w:t>
      </w:r>
    </w:p>
    <w:p w14:paraId="65C5F8FB" w14:textId="77777777" w:rsidR="00D67673" w:rsidRPr="001E28FB" w:rsidRDefault="00D67673" w:rsidP="00D87742">
      <w:pPr>
        <w:rPr>
          <w:color w:val="000000" w:themeColor="text1"/>
        </w:rPr>
      </w:pPr>
    </w:p>
    <w:p w14:paraId="38F0310D" w14:textId="5222EA40" w:rsidR="00C924F1" w:rsidRPr="001E28FB" w:rsidRDefault="00C924F1" w:rsidP="00C924F1">
      <w:pPr>
        <w:keepNext/>
        <w:keepLines/>
        <w:outlineLvl w:val="1"/>
        <w:rPr>
          <w:rFonts w:cs="Arial"/>
          <w:color w:val="000000" w:themeColor="text1"/>
          <w:szCs w:val="22"/>
        </w:rPr>
      </w:pPr>
      <w:r w:rsidRPr="001E28FB">
        <w:rPr>
          <w:rFonts w:cs="Arial"/>
          <w:color w:val="000000" w:themeColor="text1"/>
          <w:szCs w:val="22"/>
        </w:rPr>
        <w:t>4.  Tests of Procedures or Methods to be Undertaken</w:t>
      </w:r>
      <w:bookmarkEnd w:id="4"/>
      <w:bookmarkEnd w:id="5"/>
      <w:bookmarkEnd w:id="6"/>
      <w:bookmarkEnd w:id="7"/>
      <w:bookmarkEnd w:id="8"/>
      <w:bookmarkEnd w:id="9"/>
    </w:p>
    <w:p w14:paraId="71968C85" w14:textId="77777777" w:rsidR="00C924F1" w:rsidRPr="001E28FB" w:rsidRDefault="00C924F1" w:rsidP="00C924F1">
      <w:pPr>
        <w:keepNext/>
        <w:keepLines/>
        <w:rPr>
          <w:rFonts w:cs="Arial"/>
          <w:color w:val="000000" w:themeColor="text1"/>
          <w:szCs w:val="22"/>
        </w:rPr>
      </w:pPr>
    </w:p>
    <w:p w14:paraId="333EA72B" w14:textId="77777777" w:rsidR="00930564" w:rsidRPr="001E28FB" w:rsidRDefault="00930564" w:rsidP="00930564">
      <w:pPr>
        <w:rPr>
          <w:rFonts w:cs="Arial"/>
          <w:color w:val="000000" w:themeColor="text1"/>
          <w:szCs w:val="22"/>
        </w:rPr>
      </w:pPr>
      <w:r w:rsidRPr="001E28FB">
        <w:rPr>
          <w:rFonts w:cs="Arial"/>
          <w:color w:val="000000" w:themeColor="text1"/>
          <w:szCs w:val="22"/>
        </w:rPr>
        <w:t xml:space="preserve">The current continuous operation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are evaluated for efficiency and coordination of subject flow through the MEC, completion of required exam components, subject cooperation and refusal conversion, staff productivity, and adequacy of facility and supplies. NCHS staff, the contractor’s development staff and consultants participate in the evaluation effort. </w:t>
      </w:r>
    </w:p>
    <w:p w14:paraId="059FE322" w14:textId="77777777" w:rsidR="00930564" w:rsidRPr="001E28FB" w:rsidRDefault="00930564" w:rsidP="00930564">
      <w:pPr>
        <w:rPr>
          <w:rFonts w:cs="Arial"/>
          <w:color w:val="000000" w:themeColor="text1"/>
          <w:szCs w:val="22"/>
        </w:rPr>
      </w:pPr>
    </w:p>
    <w:p w14:paraId="61D93FE7" w14:textId="3BB056F9" w:rsidR="00930564" w:rsidRPr="001E28FB" w:rsidRDefault="00930564" w:rsidP="00930564">
      <w:pPr>
        <w:rPr>
          <w:rFonts w:cs="Arial"/>
          <w:color w:val="000000" w:themeColor="text1"/>
          <w:szCs w:val="22"/>
        </w:rPr>
      </w:pPr>
      <w:r w:rsidRPr="001E28FB">
        <w:rPr>
          <w:rFonts w:cs="Arial"/>
          <w:color w:val="000000" w:themeColor="text1"/>
          <w:szCs w:val="22"/>
        </w:rPr>
        <w:t>In certain cases, additional testing using non-NHANES respondents may be necessary.  This could occur, for example, when the NHANES is developing a method to be used in the survey that can be tested or calibrated outside the NHANES survey setting.  For example prior to pilot testing a NHANES 24 hour urine collection within the survey, a calibration study was done with volunteers</w:t>
      </w:r>
      <w:r w:rsidR="00860D25" w:rsidRPr="001E28FB">
        <w:rPr>
          <w:rFonts w:cs="Arial"/>
          <w:color w:val="000000" w:themeColor="text1"/>
          <w:szCs w:val="22"/>
        </w:rPr>
        <w:t xml:space="preserve"> who received an incentive</w:t>
      </w:r>
      <w:r w:rsidRPr="001E28FB">
        <w:rPr>
          <w:rFonts w:cs="Arial"/>
          <w:color w:val="000000" w:themeColor="text1"/>
          <w:szCs w:val="22"/>
        </w:rPr>
        <w:t>.</w:t>
      </w:r>
    </w:p>
    <w:p w14:paraId="667575BB" w14:textId="77777777" w:rsidR="00930564" w:rsidRPr="001E28FB" w:rsidRDefault="00930564" w:rsidP="00930564">
      <w:pPr>
        <w:rPr>
          <w:rFonts w:cs="Arial"/>
          <w:color w:val="000000" w:themeColor="text1"/>
          <w:szCs w:val="22"/>
        </w:rPr>
      </w:pPr>
    </w:p>
    <w:p w14:paraId="43326797" w14:textId="49CAF881" w:rsidR="00930564" w:rsidRPr="001E28FB" w:rsidRDefault="00930564" w:rsidP="00930564">
      <w:pPr>
        <w:rPr>
          <w:rFonts w:cs="Arial"/>
          <w:b/>
          <w:color w:val="000000" w:themeColor="text1"/>
          <w:szCs w:val="22"/>
        </w:rPr>
      </w:pPr>
      <w:r w:rsidRPr="001E28FB">
        <w:rPr>
          <w:rFonts w:cs="Arial"/>
          <w:color w:val="000000" w:themeColor="text1"/>
          <w:szCs w:val="22"/>
        </w:rPr>
        <w:t>There may also be a need to conduct testing within NHANES for projects that may supplement/compliment NHANES or that may be implemented in alternative settings such as within other health studies, in home environments or in non-NHANES subgroups. For example in 2012, NHANES conducted a Health Measures at Home Methodology Study (HMHS) among a small subset of NHANES participants.  This involved collecting height, weight, blood pressure and dried blood spots both in NHANES participants’ homes and in the NHANES MEC.  This project was conducted because NCHS sought to investigate the feasibility of incorporating physical measures and biologic specimen collection into the National Health Interview Survey (NHIS) (OMB No. 0920-0214</w:t>
      </w:r>
      <w:r w:rsidR="00B342CE">
        <w:rPr>
          <w:rFonts w:cs="Arial"/>
          <w:color w:val="000000" w:themeColor="text1"/>
          <w:szCs w:val="22"/>
        </w:rPr>
        <w:t>, Exp. Date 12/31/2020</w:t>
      </w:r>
      <w:r w:rsidRPr="001E28FB">
        <w:rPr>
          <w:rFonts w:cs="Arial"/>
          <w:color w:val="000000" w:themeColor="text1"/>
          <w:szCs w:val="22"/>
        </w:rPr>
        <w:t xml:space="preserve">) by implementing the HMHS within NHANES.  </w:t>
      </w:r>
    </w:p>
    <w:p w14:paraId="7FBCF1D4" w14:textId="77777777" w:rsidR="00930564" w:rsidRPr="001E28FB"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14:paraId="0E965A63" w14:textId="2393DEDF" w:rsidR="00930564" w:rsidRPr="001E28FB" w:rsidRDefault="00930564" w:rsidP="00177A27">
      <w:pPr>
        <w:widowControl/>
        <w:autoSpaceDE/>
        <w:autoSpaceDN/>
        <w:adjustRightInd/>
        <w:rPr>
          <w:rFonts w:cs="Arial"/>
          <w:b/>
          <w:color w:val="000000" w:themeColor="text1"/>
          <w:szCs w:val="22"/>
        </w:rPr>
      </w:pPr>
      <w:r w:rsidRPr="001E28FB">
        <w:rPr>
          <w:rFonts w:cs="Arial"/>
          <w:b/>
          <w:color w:val="000000" w:themeColor="text1"/>
          <w:szCs w:val="22"/>
        </w:rPr>
        <w:t>Summary of 201</w:t>
      </w:r>
      <w:r w:rsidR="004854F7" w:rsidRPr="001E28FB">
        <w:rPr>
          <w:rFonts w:cs="Arial"/>
          <w:b/>
          <w:color w:val="000000" w:themeColor="text1"/>
          <w:szCs w:val="22"/>
        </w:rPr>
        <w:t>7</w:t>
      </w:r>
      <w:r w:rsidRPr="001E28FB">
        <w:rPr>
          <w:rFonts w:cs="Arial"/>
          <w:b/>
          <w:color w:val="000000" w:themeColor="text1"/>
          <w:szCs w:val="22"/>
        </w:rPr>
        <w:t>-1</w:t>
      </w:r>
      <w:r w:rsidR="004854F7" w:rsidRPr="001E28FB">
        <w:rPr>
          <w:rFonts w:cs="Arial"/>
          <w:b/>
          <w:color w:val="000000" w:themeColor="text1"/>
          <w:szCs w:val="22"/>
        </w:rPr>
        <w:t>8</w:t>
      </w:r>
      <w:r w:rsidRPr="001E28FB">
        <w:rPr>
          <w:rFonts w:cs="Arial"/>
          <w:b/>
          <w:color w:val="000000" w:themeColor="text1"/>
          <w:szCs w:val="22"/>
        </w:rPr>
        <w:t xml:space="preserve"> NHANES Developmental Projects</w:t>
      </w:r>
    </w:p>
    <w:p w14:paraId="391651EB" w14:textId="16F0B703" w:rsidR="00930564" w:rsidRPr="001E28FB"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color w:val="000000" w:themeColor="text1"/>
          <w:szCs w:val="22"/>
        </w:rPr>
      </w:pPr>
      <w:r w:rsidRPr="001E28FB">
        <w:rPr>
          <w:color w:val="000000" w:themeColor="text1"/>
          <w:szCs w:val="22"/>
        </w:rPr>
        <w:t xml:space="preserve">The following developmental projects </w:t>
      </w:r>
      <w:r w:rsidR="009774EB" w:rsidRPr="001E28FB">
        <w:rPr>
          <w:color w:val="000000" w:themeColor="text1"/>
          <w:szCs w:val="22"/>
        </w:rPr>
        <w:t>were approved to</w:t>
      </w:r>
      <w:r w:rsidR="004854F7" w:rsidRPr="001E28FB">
        <w:rPr>
          <w:color w:val="000000" w:themeColor="text1"/>
          <w:szCs w:val="22"/>
        </w:rPr>
        <w:t xml:space="preserve"> be </w:t>
      </w:r>
      <w:r w:rsidRPr="001E28FB">
        <w:rPr>
          <w:color w:val="000000" w:themeColor="text1"/>
          <w:szCs w:val="22"/>
        </w:rPr>
        <w:t xml:space="preserve">conducted </w:t>
      </w:r>
      <w:r w:rsidR="00BB063A" w:rsidRPr="001E28FB">
        <w:rPr>
          <w:color w:val="000000" w:themeColor="text1"/>
          <w:szCs w:val="22"/>
        </w:rPr>
        <w:t>during NHANES 201</w:t>
      </w:r>
      <w:r w:rsidR="00B56692" w:rsidRPr="001E28FB">
        <w:rPr>
          <w:color w:val="000000" w:themeColor="text1"/>
          <w:szCs w:val="22"/>
        </w:rPr>
        <w:t>7</w:t>
      </w:r>
      <w:r w:rsidR="00BB063A" w:rsidRPr="001E28FB">
        <w:rPr>
          <w:color w:val="000000" w:themeColor="text1"/>
          <w:szCs w:val="22"/>
        </w:rPr>
        <w:t>-1</w:t>
      </w:r>
      <w:r w:rsidR="00B56692" w:rsidRPr="001E28FB">
        <w:rPr>
          <w:color w:val="000000" w:themeColor="text1"/>
          <w:szCs w:val="22"/>
        </w:rPr>
        <w:t>8</w:t>
      </w:r>
      <w:r w:rsidR="00BB063A" w:rsidRPr="001E28FB">
        <w:rPr>
          <w:color w:val="000000" w:themeColor="text1"/>
          <w:szCs w:val="22"/>
        </w:rPr>
        <w:t xml:space="preserve"> in advance of </w:t>
      </w:r>
      <w:r w:rsidRPr="001E28FB">
        <w:rPr>
          <w:color w:val="000000" w:themeColor="text1"/>
          <w:szCs w:val="22"/>
        </w:rPr>
        <w:t>potential inclusion to the content of or procedures for the 201</w:t>
      </w:r>
      <w:r w:rsidR="00B56692" w:rsidRPr="001E28FB">
        <w:rPr>
          <w:color w:val="000000" w:themeColor="text1"/>
          <w:szCs w:val="22"/>
        </w:rPr>
        <w:t>9</w:t>
      </w:r>
      <w:r w:rsidRPr="001E28FB">
        <w:rPr>
          <w:color w:val="000000" w:themeColor="text1"/>
          <w:szCs w:val="22"/>
        </w:rPr>
        <w:t>-</w:t>
      </w:r>
      <w:r w:rsidR="00B56692" w:rsidRPr="001E28FB">
        <w:rPr>
          <w:color w:val="000000" w:themeColor="text1"/>
          <w:szCs w:val="22"/>
        </w:rPr>
        <w:t>20</w:t>
      </w:r>
      <w:r w:rsidRPr="001E28FB">
        <w:rPr>
          <w:color w:val="000000" w:themeColor="text1"/>
          <w:szCs w:val="22"/>
        </w:rPr>
        <w:t xml:space="preserve"> NHANES</w:t>
      </w:r>
      <w:r w:rsidR="009B37EB" w:rsidRPr="001E28FB">
        <w:rPr>
          <w:color w:val="000000" w:themeColor="text1"/>
          <w:szCs w:val="22"/>
        </w:rPr>
        <w:t xml:space="preserve"> or beyond. </w:t>
      </w:r>
    </w:p>
    <w:p w14:paraId="696FBB3E" w14:textId="77777777" w:rsidR="00EB1CA1" w:rsidRPr="001E28FB" w:rsidRDefault="00EB1CA1"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color w:val="000000" w:themeColor="text1"/>
          <w:szCs w:val="22"/>
        </w:rPr>
      </w:pPr>
    </w:p>
    <w:p w14:paraId="285188ED" w14:textId="7DF2519E" w:rsidR="00930564" w:rsidRPr="001E28FB" w:rsidRDefault="0019684D" w:rsidP="00930564">
      <w:pPr>
        <w:numPr>
          <w:ilvl w:val="0"/>
          <w:numId w:val="11"/>
        </w:numPr>
        <w:contextualSpacing/>
        <w:rPr>
          <w:rFonts w:cs="Arial"/>
          <w:color w:val="000000" w:themeColor="text1"/>
          <w:szCs w:val="22"/>
        </w:rPr>
      </w:pPr>
      <w:r w:rsidRPr="001E28FB">
        <w:rPr>
          <w:rFonts w:cs="Arial"/>
          <w:color w:val="000000" w:themeColor="text1"/>
          <w:szCs w:val="22"/>
        </w:rPr>
        <w:t>Words-In-Noise (</w:t>
      </w:r>
      <w:r w:rsidR="008F6548" w:rsidRPr="001E28FB">
        <w:rPr>
          <w:rFonts w:cs="Arial"/>
          <w:color w:val="000000" w:themeColor="text1"/>
          <w:szCs w:val="22"/>
        </w:rPr>
        <w:t>WIN</w:t>
      </w:r>
      <w:r w:rsidRPr="001E28FB">
        <w:rPr>
          <w:rFonts w:cs="Arial"/>
          <w:color w:val="000000" w:themeColor="text1"/>
          <w:szCs w:val="22"/>
        </w:rPr>
        <w:t xml:space="preserve">) (Attachment </w:t>
      </w:r>
      <w:r w:rsidR="009B711F" w:rsidRPr="001E28FB">
        <w:rPr>
          <w:rFonts w:cs="Arial"/>
          <w:color w:val="000000" w:themeColor="text1"/>
          <w:szCs w:val="22"/>
        </w:rPr>
        <w:t>4</w:t>
      </w:r>
      <w:r w:rsidRPr="001E28FB">
        <w:rPr>
          <w:rFonts w:cs="Arial"/>
          <w:color w:val="000000" w:themeColor="text1"/>
          <w:szCs w:val="22"/>
        </w:rPr>
        <w:t>)</w:t>
      </w:r>
    </w:p>
    <w:p w14:paraId="7A721E93" w14:textId="54A94F95" w:rsidR="0019684D" w:rsidRPr="001E28FB" w:rsidRDefault="0019684D" w:rsidP="0019684D">
      <w:pPr>
        <w:pStyle w:val="ListParagraph"/>
        <w:numPr>
          <w:ilvl w:val="0"/>
          <w:numId w:val="11"/>
        </w:numPr>
        <w:rPr>
          <w:rFonts w:cs="Arial"/>
          <w:color w:val="000000" w:themeColor="text1"/>
          <w:szCs w:val="22"/>
        </w:rPr>
      </w:pPr>
      <w:r w:rsidRPr="001E28FB">
        <w:rPr>
          <w:rFonts w:cs="Arial"/>
          <w:color w:val="000000" w:themeColor="text1"/>
          <w:szCs w:val="22"/>
        </w:rPr>
        <w:t xml:space="preserve">Balance/ vestibular/visual function (Attachment </w:t>
      </w:r>
      <w:r w:rsidR="009B711F" w:rsidRPr="001E28FB">
        <w:rPr>
          <w:rFonts w:cs="Arial"/>
          <w:color w:val="000000" w:themeColor="text1"/>
          <w:szCs w:val="22"/>
        </w:rPr>
        <w:t>4</w:t>
      </w:r>
      <w:r w:rsidRPr="001E28FB">
        <w:rPr>
          <w:rFonts w:cs="Arial"/>
          <w:color w:val="000000" w:themeColor="text1"/>
          <w:szCs w:val="22"/>
        </w:rPr>
        <w:t>)</w:t>
      </w:r>
    </w:p>
    <w:p w14:paraId="4BDABF5D" w14:textId="15AC7D25" w:rsidR="00EB1CA1" w:rsidRPr="001E28FB" w:rsidRDefault="0019684D" w:rsidP="00420B1D">
      <w:pPr>
        <w:pStyle w:val="ListParagraph"/>
        <w:numPr>
          <w:ilvl w:val="0"/>
          <w:numId w:val="11"/>
        </w:numPr>
        <w:rPr>
          <w:rFonts w:cs="Arial"/>
          <w:color w:val="000000" w:themeColor="text1"/>
          <w:szCs w:val="22"/>
        </w:rPr>
      </w:pPr>
      <w:r w:rsidRPr="001E28FB">
        <w:rPr>
          <w:rFonts w:cs="Arial"/>
          <w:color w:val="000000" w:themeColor="text1"/>
          <w:szCs w:val="22"/>
        </w:rPr>
        <w:t xml:space="preserve">Blood Collection – Infants &lt; 1 year old </w:t>
      </w:r>
    </w:p>
    <w:p w14:paraId="1549B9AE" w14:textId="77777777" w:rsidR="00F551AB" w:rsidRPr="001E28FB" w:rsidRDefault="00F551AB" w:rsidP="00420B1D">
      <w:pPr>
        <w:pStyle w:val="ListParagraph"/>
        <w:rPr>
          <w:rFonts w:cs="Arial"/>
          <w:color w:val="000000" w:themeColor="text1"/>
          <w:szCs w:val="22"/>
        </w:rPr>
      </w:pPr>
    </w:p>
    <w:p w14:paraId="53AE3297" w14:textId="77777777" w:rsidR="007823AE" w:rsidRDefault="007823AE" w:rsidP="008263A2">
      <w:pPr>
        <w:rPr>
          <w:rFonts w:cs="Arial"/>
          <w:color w:val="000000" w:themeColor="text1"/>
          <w:szCs w:val="22"/>
        </w:rPr>
      </w:pPr>
    </w:p>
    <w:p w14:paraId="1E42B57C" w14:textId="611DEA31" w:rsidR="00447E66" w:rsidRPr="001E28FB" w:rsidRDefault="009B37EB" w:rsidP="008263A2">
      <w:pPr>
        <w:rPr>
          <w:rFonts w:cs="Arial"/>
          <w:color w:val="000000" w:themeColor="text1"/>
          <w:szCs w:val="22"/>
        </w:rPr>
      </w:pPr>
      <w:r w:rsidRPr="001E28FB">
        <w:rPr>
          <w:rFonts w:cs="Arial"/>
          <w:color w:val="000000" w:themeColor="text1"/>
          <w:szCs w:val="22"/>
        </w:rPr>
        <w:t xml:space="preserve">The WIN and Balance/vestibular/visual function pilots </w:t>
      </w:r>
      <w:r w:rsidR="00DA6CA1" w:rsidRPr="001E28FB">
        <w:rPr>
          <w:rFonts w:cs="Arial"/>
          <w:color w:val="000000" w:themeColor="text1"/>
          <w:szCs w:val="22"/>
        </w:rPr>
        <w:t>have been completed</w:t>
      </w:r>
      <w:r w:rsidR="00EB1CA1" w:rsidRPr="001E28FB">
        <w:rPr>
          <w:rFonts w:cs="Arial"/>
          <w:color w:val="000000" w:themeColor="text1"/>
          <w:szCs w:val="22"/>
        </w:rPr>
        <w:t xml:space="preserve">. </w:t>
      </w:r>
      <w:r w:rsidR="008608BA" w:rsidRPr="001E28FB">
        <w:rPr>
          <w:rFonts w:cs="Arial"/>
          <w:color w:val="000000" w:themeColor="text1"/>
          <w:szCs w:val="22"/>
        </w:rPr>
        <w:t xml:space="preserve">Please see Attachment 4 </w:t>
      </w:r>
      <w:r w:rsidR="008D418A" w:rsidRPr="001E28FB">
        <w:rPr>
          <w:rFonts w:cs="Arial"/>
          <w:color w:val="000000" w:themeColor="text1"/>
          <w:szCs w:val="22"/>
        </w:rPr>
        <w:t xml:space="preserve">for the </w:t>
      </w:r>
      <w:r w:rsidR="00EB1CA1" w:rsidRPr="001E28FB">
        <w:rPr>
          <w:rFonts w:cs="Arial"/>
          <w:color w:val="000000" w:themeColor="text1"/>
          <w:szCs w:val="22"/>
        </w:rPr>
        <w:t>report</w:t>
      </w:r>
      <w:r w:rsidR="008608BA" w:rsidRPr="001E28FB">
        <w:rPr>
          <w:rFonts w:cs="Arial"/>
          <w:color w:val="000000" w:themeColor="text1"/>
          <w:szCs w:val="22"/>
        </w:rPr>
        <w:t>s</w:t>
      </w:r>
      <w:r w:rsidR="00EB1CA1" w:rsidRPr="001E28FB">
        <w:rPr>
          <w:rFonts w:cs="Arial"/>
          <w:color w:val="000000" w:themeColor="text1"/>
          <w:szCs w:val="22"/>
        </w:rPr>
        <w:t xml:space="preserve"> </w:t>
      </w:r>
      <w:r w:rsidRPr="001E28FB">
        <w:rPr>
          <w:rFonts w:cs="Arial"/>
          <w:color w:val="000000" w:themeColor="text1"/>
          <w:szCs w:val="22"/>
        </w:rPr>
        <w:t>on the results of these</w:t>
      </w:r>
      <w:r w:rsidR="00EB1CA1" w:rsidRPr="001E28FB">
        <w:rPr>
          <w:rFonts w:cs="Arial"/>
          <w:color w:val="000000" w:themeColor="text1"/>
          <w:szCs w:val="22"/>
        </w:rPr>
        <w:t xml:space="preserve"> projects</w:t>
      </w:r>
      <w:r w:rsidR="008608BA" w:rsidRPr="001E28FB">
        <w:rPr>
          <w:rFonts w:cs="Arial"/>
          <w:color w:val="000000" w:themeColor="text1"/>
          <w:szCs w:val="22"/>
        </w:rPr>
        <w:t>.</w:t>
      </w:r>
      <w:r w:rsidRPr="001E28FB">
        <w:rPr>
          <w:rFonts w:cs="Arial"/>
          <w:color w:val="000000" w:themeColor="text1"/>
          <w:szCs w:val="22"/>
        </w:rPr>
        <w:t xml:space="preserve"> The pilot of blood collection in infants less than 1 year old will begin later in 2018. In order to have a large enough sample, this project </w:t>
      </w:r>
      <w:r w:rsidR="008D418A" w:rsidRPr="001E28FB">
        <w:rPr>
          <w:rFonts w:cs="Arial"/>
          <w:color w:val="000000" w:themeColor="text1"/>
          <w:szCs w:val="22"/>
        </w:rPr>
        <w:t>will</w:t>
      </w:r>
      <w:r w:rsidRPr="001E28FB">
        <w:rPr>
          <w:rFonts w:cs="Arial"/>
          <w:color w:val="000000" w:themeColor="text1"/>
          <w:szCs w:val="22"/>
        </w:rPr>
        <w:t xml:space="preserve"> continue into 2019. A report on this project will be provided, after data collection is complete.</w:t>
      </w:r>
    </w:p>
    <w:p w14:paraId="799DA9A2" w14:textId="77777777" w:rsidR="00930564" w:rsidRPr="001E28FB" w:rsidRDefault="00930564" w:rsidP="00420B1D">
      <w:pPr>
        <w:rPr>
          <w:color w:val="000000" w:themeColor="text1"/>
        </w:rPr>
      </w:pPr>
    </w:p>
    <w:p w14:paraId="4D50C892" w14:textId="26C7070D" w:rsid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r w:rsidRPr="001E28FB">
        <w:rPr>
          <w:rFonts w:cs="Arial"/>
          <w:b/>
          <w:color w:val="000000" w:themeColor="text1"/>
          <w:szCs w:val="22"/>
        </w:rPr>
        <w:t>Future Developmental Projects to be conducted during NHANES 201</w:t>
      </w:r>
      <w:r w:rsidR="00803099" w:rsidRPr="001E28FB">
        <w:rPr>
          <w:rFonts w:cs="Arial"/>
          <w:b/>
          <w:color w:val="000000" w:themeColor="text1"/>
          <w:szCs w:val="22"/>
        </w:rPr>
        <w:t>9</w:t>
      </w:r>
      <w:r w:rsidRPr="001E28FB">
        <w:rPr>
          <w:rFonts w:cs="Arial"/>
          <w:b/>
          <w:color w:val="000000" w:themeColor="text1"/>
          <w:szCs w:val="22"/>
        </w:rPr>
        <w:t>-</w:t>
      </w:r>
      <w:r w:rsidR="00803099" w:rsidRPr="001E28FB">
        <w:rPr>
          <w:rFonts w:cs="Arial"/>
          <w:b/>
          <w:color w:val="000000" w:themeColor="text1"/>
          <w:szCs w:val="22"/>
        </w:rPr>
        <w:t>20</w:t>
      </w:r>
    </w:p>
    <w:p w14:paraId="3C6652FE" w14:textId="77777777" w:rsidR="007823AE" w:rsidRPr="001E28FB" w:rsidRDefault="007823AE"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14:paraId="6A4F7E2C" w14:textId="0632DA82" w:rsidR="00F07124" w:rsidRPr="001E28FB" w:rsidRDefault="00930564" w:rsidP="00930564">
      <w:pPr>
        <w:rPr>
          <w:rFonts w:cs="Arial"/>
          <w:color w:val="000000" w:themeColor="text1"/>
          <w:szCs w:val="22"/>
        </w:rPr>
      </w:pPr>
      <w:r w:rsidRPr="001E28FB">
        <w:rPr>
          <w:rFonts w:cs="Arial"/>
          <w:color w:val="000000" w:themeColor="text1"/>
          <w:szCs w:val="22"/>
        </w:rPr>
        <w:t>NHANES expects to plan future developmental projects for testing or implementation within the NHANES 20</w:t>
      </w:r>
      <w:r w:rsidR="00803099" w:rsidRPr="001E28FB">
        <w:rPr>
          <w:rFonts w:cs="Arial"/>
          <w:color w:val="000000" w:themeColor="text1"/>
          <w:szCs w:val="22"/>
        </w:rPr>
        <w:t>19</w:t>
      </w:r>
      <w:r w:rsidRPr="001E28FB">
        <w:rPr>
          <w:rFonts w:cs="Arial"/>
          <w:color w:val="000000" w:themeColor="text1"/>
          <w:szCs w:val="22"/>
        </w:rPr>
        <w:t>-</w:t>
      </w:r>
      <w:r w:rsidR="00803099" w:rsidRPr="001E28FB">
        <w:rPr>
          <w:rFonts w:cs="Arial"/>
          <w:color w:val="000000" w:themeColor="text1"/>
          <w:szCs w:val="22"/>
        </w:rPr>
        <w:t>20</w:t>
      </w:r>
      <w:r w:rsidRPr="001E28FB">
        <w:rPr>
          <w:rFonts w:cs="Arial"/>
          <w:color w:val="000000" w:themeColor="text1"/>
          <w:szCs w:val="22"/>
        </w:rPr>
        <w:t xml:space="preserve"> environment.  </w:t>
      </w:r>
      <w:r w:rsidR="008608BA" w:rsidRPr="001E28FB">
        <w:rPr>
          <w:rFonts w:cs="Arial"/>
          <w:color w:val="000000" w:themeColor="text1"/>
          <w:szCs w:val="22"/>
        </w:rPr>
        <w:t>The projects include</w:t>
      </w:r>
      <w:r w:rsidR="00F07124" w:rsidRPr="001E28FB">
        <w:rPr>
          <w:rFonts w:cs="Arial"/>
          <w:color w:val="000000" w:themeColor="text1"/>
          <w:szCs w:val="22"/>
        </w:rPr>
        <w:t xml:space="preserve"> non-response related initiatives such as:</w:t>
      </w:r>
    </w:p>
    <w:p w14:paraId="2F181ADB" w14:textId="342ECEFF" w:rsidR="00F07124" w:rsidRPr="001E28FB" w:rsidRDefault="00F07124">
      <w:pPr>
        <w:rPr>
          <w:rFonts w:cs="Arial"/>
          <w:color w:val="000000" w:themeColor="text1"/>
          <w:szCs w:val="22"/>
        </w:rPr>
      </w:pPr>
    </w:p>
    <w:p w14:paraId="1038AFA8" w14:textId="7B54B780" w:rsidR="00F07124" w:rsidRPr="001E28FB" w:rsidRDefault="005F0621" w:rsidP="001508FE">
      <w:pPr>
        <w:pStyle w:val="ListParagraph"/>
        <w:numPr>
          <w:ilvl w:val="0"/>
          <w:numId w:val="46"/>
        </w:numPr>
        <w:rPr>
          <w:rFonts w:ascii="Calibri" w:hAnsi="Calibri"/>
          <w:color w:val="000000" w:themeColor="text1"/>
        </w:rPr>
      </w:pPr>
      <w:r w:rsidRPr="001E28FB">
        <w:rPr>
          <w:color w:val="000000" w:themeColor="text1"/>
        </w:rPr>
        <w:t>Develop</w:t>
      </w:r>
      <w:r w:rsidR="00F07124" w:rsidRPr="001E28FB">
        <w:rPr>
          <w:color w:val="000000" w:themeColor="text1"/>
        </w:rPr>
        <w:t xml:space="preserve"> </w:t>
      </w:r>
      <w:r w:rsidR="00FA3E04" w:rsidRPr="001E28FB">
        <w:rPr>
          <w:color w:val="000000" w:themeColor="text1"/>
        </w:rPr>
        <w:t>media/social media products such as</w:t>
      </w:r>
      <w:r w:rsidR="00F07124" w:rsidRPr="001E28FB">
        <w:rPr>
          <w:color w:val="000000" w:themeColor="text1"/>
        </w:rPr>
        <w:t xml:space="preserve"> respondent participation videos including a Video MEC Tour narrated by </w:t>
      </w:r>
      <w:r w:rsidR="008D418A" w:rsidRPr="001E28FB">
        <w:rPr>
          <w:color w:val="000000" w:themeColor="text1"/>
        </w:rPr>
        <w:t>the NHANES Medical Officer</w:t>
      </w:r>
      <w:r w:rsidR="00F07124" w:rsidRPr="001E28FB">
        <w:rPr>
          <w:color w:val="000000" w:themeColor="text1"/>
        </w:rPr>
        <w:t xml:space="preserve"> and a Participant Testimonial Video (the plan is to use non-SP Dry Run participants); Facebook and Instagram pilot</w:t>
      </w:r>
      <w:r w:rsidR="00FA3E04" w:rsidRPr="001E28FB">
        <w:rPr>
          <w:color w:val="000000" w:themeColor="text1"/>
        </w:rPr>
        <w:t xml:space="preserve"> projects</w:t>
      </w:r>
      <w:r w:rsidR="00F07124" w:rsidRPr="001E28FB">
        <w:rPr>
          <w:color w:val="000000" w:themeColor="text1"/>
        </w:rPr>
        <w:t>; and radio advertisements</w:t>
      </w:r>
    </w:p>
    <w:p w14:paraId="69B76C03" w14:textId="26C3EAB5" w:rsidR="00F07124" w:rsidRPr="001E28FB" w:rsidRDefault="00FA3E04" w:rsidP="001508FE">
      <w:pPr>
        <w:pStyle w:val="ListParagraph"/>
        <w:numPr>
          <w:ilvl w:val="0"/>
          <w:numId w:val="46"/>
        </w:numPr>
        <w:rPr>
          <w:color w:val="000000" w:themeColor="text1"/>
        </w:rPr>
      </w:pPr>
      <w:r w:rsidRPr="001E28FB">
        <w:rPr>
          <w:color w:val="000000" w:themeColor="text1"/>
        </w:rPr>
        <w:t>Creat</w:t>
      </w:r>
      <w:r w:rsidR="00033F13" w:rsidRPr="001E28FB">
        <w:rPr>
          <w:color w:val="000000" w:themeColor="text1"/>
        </w:rPr>
        <w:t>e</w:t>
      </w:r>
      <w:r w:rsidRPr="001E28FB">
        <w:rPr>
          <w:color w:val="000000" w:themeColor="text1"/>
        </w:rPr>
        <w:t xml:space="preserve"> a more simplified/user friendly </w:t>
      </w:r>
      <w:r w:rsidR="00F07124" w:rsidRPr="001E28FB">
        <w:rPr>
          <w:color w:val="000000" w:themeColor="text1"/>
        </w:rPr>
        <w:t>Website Participant Page</w:t>
      </w:r>
    </w:p>
    <w:p w14:paraId="3CB7A0D5" w14:textId="0F3F9E66" w:rsidR="00F07124" w:rsidRPr="001E28FB" w:rsidRDefault="00033F13" w:rsidP="001508FE">
      <w:pPr>
        <w:pStyle w:val="ListParagraph"/>
        <w:numPr>
          <w:ilvl w:val="0"/>
          <w:numId w:val="46"/>
        </w:numPr>
        <w:rPr>
          <w:color w:val="000000" w:themeColor="text1"/>
        </w:rPr>
      </w:pPr>
      <w:r w:rsidRPr="001E28FB">
        <w:rPr>
          <w:color w:val="000000" w:themeColor="text1"/>
        </w:rPr>
        <w:t>D</w:t>
      </w:r>
      <w:r w:rsidR="00F07124" w:rsidRPr="001E28FB">
        <w:rPr>
          <w:color w:val="000000" w:themeColor="text1"/>
        </w:rPr>
        <w:t>evelop a new advance material mailing protocol with updated materials and an optimized incentive structure</w:t>
      </w:r>
    </w:p>
    <w:p w14:paraId="6BA1DAE0" w14:textId="6C756249" w:rsidR="00F07124" w:rsidRPr="001E28FB" w:rsidRDefault="00F07124" w:rsidP="001508FE">
      <w:pPr>
        <w:pStyle w:val="ListParagraph"/>
        <w:numPr>
          <w:ilvl w:val="0"/>
          <w:numId w:val="46"/>
        </w:numPr>
        <w:rPr>
          <w:color w:val="000000" w:themeColor="text1"/>
        </w:rPr>
      </w:pPr>
      <w:r w:rsidRPr="001E28FB">
        <w:rPr>
          <w:color w:val="000000" w:themeColor="text1"/>
        </w:rPr>
        <w:t>In conjunction with the update to the advance protocol, test and implement (if successful) a new incentive structure</w:t>
      </w:r>
      <w:r w:rsidR="00033F13" w:rsidRPr="001E28FB">
        <w:rPr>
          <w:color w:val="000000" w:themeColor="text1"/>
        </w:rPr>
        <w:t xml:space="preserve"> that </w:t>
      </w:r>
      <w:r w:rsidR="00AC1AFF" w:rsidRPr="001E28FB">
        <w:rPr>
          <w:color w:val="000000" w:themeColor="text1"/>
        </w:rPr>
        <w:t xml:space="preserve">includes </w:t>
      </w:r>
      <w:r w:rsidR="00033F13" w:rsidRPr="001E28FB">
        <w:rPr>
          <w:color w:val="000000" w:themeColor="text1"/>
        </w:rPr>
        <w:t>stagger</w:t>
      </w:r>
      <w:r w:rsidR="00AC1AFF" w:rsidRPr="001E28FB">
        <w:rPr>
          <w:color w:val="000000" w:themeColor="text1"/>
        </w:rPr>
        <w:t>ing</w:t>
      </w:r>
      <w:r w:rsidR="00033F13" w:rsidRPr="001E28FB">
        <w:rPr>
          <w:color w:val="000000" w:themeColor="text1"/>
        </w:rPr>
        <w:t xml:space="preserve"> incentives across participation levels</w:t>
      </w:r>
    </w:p>
    <w:p w14:paraId="02C7CF41" w14:textId="1E5BF85F" w:rsidR="00F07124" w:rsidRPr="00317401" w:rsidRDefault="00033F13" w:rsidP="001030A6">
      <w:pPr>
        <w:pStyle w:val="ListParagraph"/>
        <w:numPr>
          <w:ilvl w:val="0"/>
          <w:numId w:val="46"/>
        </w:numPr>
        <w:rPr>
          <w:rFonts w:cs="Arial"/>
          <w:color w:val="000000" w:themeColor="text1"/>
          <w:szCs w:val="22"/>
        </w:rPr>
      </w:pPr>
      <w:r w:rsidRPr="001E28FB">
        <w:rPr>
          <w:color w:val="000000" w:themeColor="text1"/>
        </w:rPr>
        <w:t>D</w:t>
      </w:r>
      <w:r w:rsidR="00F07124" w:rsidRPr="001E28FB">
        <w:rPr>
          <w:color w:val="000000" w:themeColor="text1"/>
        </w:rPr>
        <w:t>evelop</w:t>
      </w:r>
      <w:r w:rsidRPr="001E28FB">
        <w:rPr>
          <w:color w:val="000000" w:themeColor="text1"/>
        </w:rPr>
        <w:t xml:space="preserve"> </w:t>
      </w:r>
      <w:r w:rsidR="00F07124" w:rsidRPr="001E28FB">
        <w:rPr>
          <w:color w:val="000000" w:themeColor="text1"/>
        </w:rPr>
        <w:t>new letters</w:t>
      </w:r>
      <w:r w:rsidRPr="001E28FB">
        <w:rPr>
          <w:color w:val="000000" w:themeColor="text1"/>
        </w:rPr>
        <w:t>, postcards</w:t>
      </w:r>
      <w:r w:rsidR="00F07124" w:rsidRPr="001E28FB">
        <w:rPr>
          <w:color w:val="000000" w:themeColor="text1"/>
        </w:rPr>
        <w:t xml:space="preserve"> and </w:t>
      </w:r>
      <w:r w:rsidRPr="001E28FB">
        <w:rPr>
          <w:color w:val="000000" w:themeColor="text1"/>
        </w:rPr>
        <w:t xml:space="preserve">other </w:t>
      </w:r>
      <w:r w:rsidR="00F07124" w:rsidRPr="001E28FB">
        <w:rPr>
          <w:color w:val="000000" w:themeColor="text1"/>
        </w:rPr>
        <w:t xml:space="preserve">materials for refusal conversion after results of  focus group testing </w:t>
      </w:r>
      <w:r w:rsidRPr="001E28FB">
        <w:rPr>
          <w:color w:val="000000" w:themeColor="text1"/>
        </w:rPr>
        <w:t>(</w:t>
      </w:r>
      <w:r w:rsidR="00F07124" w:rsidRPr="001E28FB">
        <w:rPr>
          <w:color w:val="000000" w:themeColor="text1"/>
        </w:rPr>
        <w:t>which b</w:t>
      </w:r>
      <w:r w:rsidRPr="001E28FB">
        <w:rPr>
          <w:color w:val="000000" w:themeColor="text1"/>
        </w:rPr>
        <w:t>egan</w:t>
      </w:r>
      <w:r w:rsidR="00F07124" w:rsidRPr="001E28FB">
        <w:rPr>
          <w:color w:val="000000" w:themeColor="text1"/>
        </w:rPr>
        <w:t xml:space="preserve"> in April 2018</w:t>
      </w:r>
      <w:r w:rsidR="00AC1AFF" w:rsidRPr="001E28FB">
        <w:rPr>
          <w:color w:val="000000" w:themeColor="text1"/>
        </w:rPr>
        <w:t xml:space="preserve"> under OMB </w:t>
      </w:r>
      <w:r w:rsidR="001030A6">
        <w:rPr>
          <w:color w:val="000000" w:themeColor="text1"/>
        </w:rPr>
        <w:t xml:space="preserve">Control No. </w:t>
      </w:r>
      <w:r w:rsidR="001030A6" w:rsidRPr="00CF2C69">
        <w:t>0920-0222, Exp. 07/31/2018</w:t>
      </w:r>
      <w:r w:rsidR="001030A6" w:rsidRPr="001E28FB">
        <w:rPr>
          <w:color w:val="000000" w:themeColor="text1"/>
        </w:rPr>
        <w:t xml:space="preserve"> </w:t>
      </w:r>
      <w:r w:rsidRPr="001E28FB">
        <w:rPr>
          <w:color w:val="000000" w:themeColor="text1"/>
        </w:rPr>
        <w:t>)</w:t>
      </w:r>
    </w:p>
    <w:p w14:paraId="5208B923" w14:textId="0628F861" w:rsidR="00317401" w:rsidRPr="009B08A6" w:rsidRDefault="00317401" w:rsidP="001508FE">
      <w:pPr>
        <w:pStyle w:val="ListParagraph"/>
        <w:numPr>
          <w:ilvl w:val="0"/>
          <w:numId w:val="46"/>
        </w:numPr>
        <w:rPr>
          <w:rFonts w:cs="Arial"/>
          <w:color w:val="000000" w:themeColor="text1"/>
          <w:szCs w:val="22"/>
        </w:rPr>
      </w:pPr>
      <w:r w:rsidRPr="009B08A6">
        <w:rPr>
          <w:color w:val="000000" w:themeColor="text1"/>
        </w:rPr>
        <w:t xml:space="preserve">Conduct crossover or bridge studies, as needed, when equipment needs replacing in the MECs (due to aging technology, improved methods or advancements in technologic capabilities of newer equipment etc.) </w:t>
      </w:r>
    </w:p>
    <w:p w14:paraId="119604C4" w14:textId="77777777" w:rsidR="00930564" w:rsidRPr="001E28FB" w:rsidRDefault="00930564" w:rsidP="00EB1CA1">
      <w:pPr>
        <w:rPr>
          <w:rFonts w:cs="Arial"/>
          <w:color w:val="000000" w:themeColor="text1"/>
          <w:szCs w:val="22"/>
        </w:rPr>
      </w:pPr>
    </w:p>
    <w:p w14:paraId="43419BCF" w14:textId="6BABEEDD" w:rsidR="00930564" w:rsidRPr="001E28FB"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1E28FB">
        <w:rPr>
          <w:rFonts w:cs="Arial"/>
          <w:color w:val="000000" w:themeColor="text1"/>
          <w:szCs w:val="22"/>
        </w:rPr>
        <w:t>For these projects and any currently unforeseen developmental projects related to future NHANES content, a non-substantive change package</w:t>
      </w:r>
      <w:r w:rsidR="00754A23" w:rsidRPr="001E28FB">
        <w:rPr>
          <w:rFonts w:cs="Arial"/>
          <w:color w:val="000000" w:themeColor="text1"/>
          <w:szCs w:val="22"/>
        </w:rPr>
        <w:t xml:space="preserve"> or GenIC</w:t>
      </w:r>
      <w:r w:rsidRPr="001E28FB">
        <w:rPr>
          <w:rFonts w:cs="Arial"/>
          <w:color w:val="000000" w:themeColor="text1"/>
          <w:szCs w:val="22"/>
        </w:rPr>
        <w:t xml:space="preserve"> </w:t>
      </w:r>
      <w:r w:rsidR="00246931" w:rsidRPr="001E28FB">
        <w:rPr>
          <w:rFonts w:cs="Arial"/>
          <w:color w:val="000000" w:themeColor="text1"/>
          <w:szCs w:val="22"/>
        </w:rPr>
        <w:t>request</w:t>
      </w:r>
      <w:r w:rsidR="00A004EE" w:rsidRPr="001E28FB">
        <w:rPr>
          <w:rFonts w:cs="Arial"/>
          <w:color w:val="000000" w:themeColor="text1"/>
          <w:szCs w:val="22"/>
        </w:rPr>
        <w:t xml:space="preserve"> </w:t>
      </w:r>
      <w:r w:rsidR="00F83DA7" w:rsidRPr="001E28FB">
        <w:rPr>
          <w:rFonts w:cs="Arial"/>
          <w:color w:val="000000" w:themeColor="text1"/>
          <w:szCs w:val="22"/>
        </w:rPr>
        <w:t xml:space="preserve">(under the approved </w:t>
      </w:r>
      <w:r w:rsidR="00246931" w:rsidRPr="001E28FB">
        <w:rPr>
          <w:rFonts w:cs="Arial"/>
          <w:color w:val="000000" w:themeColor="text1"/>
          <w:szCs w:val="22"/>
        </w:rPr>
        <w:t xml:space="preserve">package </w:t>
      </w:r>
      <w:r w:rsidR="00EA1EEE" w:rsidRPr="001E28FB">
        <w:rPr>
          <w:rFonts w:cs="Arial"/>
          <w:bCs/>
          <w:color w:val="000000" w:themeColor="text1"/>
          <w:szCs w:val="22"/>
        </w:rPr>
        <w:t>OMB Control No.</w:t>
      </w:r>
      <w:r w:rsidR="00734BF3" w:rsidRPr="001E28FB">
        <w:rPr>
          <w:rFonts w:cs="Arial"/>
          <w:color w:val="000000" w:themeColor="text1"/>
          <w:szCs w:val="22"/>
        </w:rPr>
        <w:t xml:space="preserve"> </w:t>
      </w:r>
      <w:r w:rsidR="00734BF3" w:rsidRPr="001E28FB">
        <w:rPr>
          <w:rFonts w:cs="Arial"/>
          <w:bCs/>
          <w:color w:val="000000" w:themeColor="text1"/>
          <w:szCs w:val="22"/>
        </w:rPr>
        <w:t>0920-1208</w:t>
      </w:r>
      <w:r w:rsidR="00EA1EEE" w:rsidRPr="001E28FB">
        <w:rPr>
          <w:rFonts w:cs="Arial"/>
          <w:bCs/>
          <w:color w:val="000000" w:themeColor="text1"/>
          <w:szCs w:val="22"/>
        </w:rPr>
        <w:t>, Exp. 12/31/20</w:t>
      </w:r>
      <w:r w:rsidR="00F02910" w:rsidRPr="001E28FB">
        <w:rPr>
          <w:rFonts w:cs="Arial"/>
          <w:bCs/>
          <w:color w:val="000000" w:themeColor="text1"/>
          <w:szCs w:val="22"/>
        </w:rPr>
        <w:t>20</w:t>
      </w:r>
      <w:r w:rsidR="00EA1EEE" w:rsidRPr="001E28FB">
        <w:rPr>
          <w:rFonts w:cs="Arial"/>
          <w:bCs/>
          <w:color w:val="000000" w:themeColor="text1"/>
          <w:szCs w:val="22"/>
        </w:rPr>
        <w:t>)</w:t>
      </w:r>
      <w:r w:rsidR="00F02910" w:rsidRPr="001E28FB">
        <w:rPr>
          <w:rFonts w:cs="Arial"/>
          <w:bCs/>
          <w:color w:val="000000" w:themeColor="text1"/>
          <w:szCs w:val="22"/>
        </w:rPr>
        <w:t xml:space="preserve"> </w:t>
      </w:r>
      <w:r w:rsidRPr="001E28FB">
        <w:rPr>
          <w:rFonts w:cs="Arial"/>
          <w:color w:val="000000" w:themeColor="text1"/>
          <w:szCs w:val="22"/>
        </w:rPr>
        <w:t xml:space="preserve">would be submitted to OMB before undertaking the </w:t>
      </w:r>
      <w:r w:rsidR="00D107D6" w:rsidRPr="001E28FB">
        <w:rPr>
          <w:rFonts w:cs="Arial"/>
          <w:color w:val="000000" w:themeColor="text1"/>
          <w:szCs w:val="22"/>
        </w:rPr>
        <w:t>project</w:t>
      </w:r>
      <w:r w:rsidRPr="001E28FB">
        <w:rPr>
          <w:rFonts w:cs="Arial"/>
          <w:color w:val="000000" w:themeColor="text1"/>
          <w:szCs w:val="22"/>
        </w:rPr>
        <w:t>.</w:t>
      </w:r>
    </w:p>
    <w:p w14:paraId="47032E6A" w14:textId="77777777" w:rsidR="00930564" w:rsidRPr="001E28FB"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14:paraId="601866A8" w14:textId="1BA9A82A" w:rsidR="00930564" w:rsidRPr="001E28FB"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1E28FB">
        <w:rPr>
          <w:rFonts w:cs="Arial"/>
          <w:color w:val="000000" w:themeColor="text1"/>
          <w:szCs w:val="22"/>
        </w:rPr>
        <w:t xml:space="preserve">For these projects and any currently unforeseen developmental projects </w:t>
      </w:r>
      <w:r w:rsidRPr="001E28FB">
        <w:rPr>
          <w:rFonts w:cs="Arial"/>
          <w:b/>
          <w:color w:val="000000" w:themeColor="text1"/>
          <w:szCs w:val="22"/>
        </w:rPr>
        <w:t>not</w:t>
      </w:r>
      <w:r w:rsidRPr="001E28FB">
        <w:rPr>
          <w:rFonts w:cs="Arial"/>
          <w:color w:val="000000" w:themeColor="text1"/>
          <w:szCs w:val="22"/>
        </w:rPr>
        <w:t xml:space="preserve"> related to future NHANES content</w:t>
      </w:r>
      <w:r w:rsidR="003343BB" w:rsidRPr="001E28FB">
        <w:rPr>
          <w:rFonts w:cs="Arial"/>
          <w:color w:val="000000" w:themeColor="text1"/>
          <w:szCs w:val="22"/>
        </w:rPr>
        <w:t xml:space="preserve"> (</w:t>
      </w:r>
      <w:r w:rsidR="008D418A" w:rsidRPr="001E28FB">
        <w:rPr>
          <w:rFonts w:cs="Arial"/>
          <w:color w:val="000000" w:themeColor="text1"/>
          <w:szCs w:val="22"/>
        </w:rPr>
        <w:t xml:space="preserve">e.g., </w:t>
      </w:r>
      <w:r w:rsidR="003343BB" w:rsidRPr="001E28FB">
        <w:rPr>
          <w:rFonts w:cs="Arial"/>
          <w:color w:val="000000" w:themeColor="text1"/>
          <w:szCs w:val="22"/>
        </w:rPr>
        <w:t>a project done for a different survey, such as a community HANES)</w:t>
      </w:r>
      <w:r w:rsidRPr="001E28FB">
        <w:rPr>
          <w:rFonts w:cs="Arial"/>
          <w:color w:val="000000" w:themeColor="text1"/>
          <w:szCs w:val="22"/>
        </w:rPr>
        <w:t>, a non-substantive change package</w:t>
      </w:r>
      <w:r w:rsidR="00754A23" w:rsidRPr="001E28FB">
        <w:rPr>
          <w:rFonts w:cs="Arial"/>
          <w:color w:val="000000" w:themeColor="text1"/>
          <w:szCs w:val="22"/>
        </w:rPr>
        <w:t>, GenIC</w:t>
      </w:r>
      <w:r w:rsidR="003E059B" w:rsidRPr="001E28FB">
        <w:rPr>
          <w:rFonts w:cs="Arial"/>
          <w:color w:val="000000" w:themeColor="text1"/>
          <w:szCs w:val="22"/>
        </w:rPr>
        <w:t>,</w:t>
      </w:r>
      <w:r w:rsidRPr="001E28FB">
        <w:rPr>
          <w:rFonts w:cs="Arial"/>
          <w:color w:val="000000" w:themeColor="text1"/>
          <w:szCs w:val="22"/>
        </w:rPr>
        <w:t xml:space="preserve"> </w:t>
      </w:r>
      <w:r w:rsidR="003E059B" w:rsidRPr="001E28FB">
        <w:rPr>
          <w:rFonts w:cs="Arial"/>
          <w:color w:val="000000" w:themeColor="text1"/>
          <w:szCs w:val="22"/>
        </w:rPr>
        <w:t xml:space="preserve">(under the approved package OMB Control No. 0920-1208, Exp. 12/31/2020) </w:t>
      </w:r>
      <w:r w:rsidRPr="001E28FB">
        <w:rPr>
          <w:rFonts w:cs="Arial"/>
          <w:color w:val="000000" w:themeColor="text1"/>
          <w:szCs w:val="22"/>
        </w:rPr>
        <w:t>or a full revision, as appropriate, would be submitted to OMB before undertaking the study.</w:t>
      </w:r>
    </w:p>
    <w:p w14:paraId="2327262E" w14:textId="77777777" w:rsidR="00930564" w:rsidRPr="001E28FB"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14:paraId="534F7470" w14:textId="77777777" w:rsidR="00177A27" w:rsidRDefault="00177A27" w:rsidP="00930564">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14:paraId="2FF082D0" w14:textId="7B71AEE5" w:rsidR="00930564" w:rsidRPr="001E28FB" w:rsidRDefault="00930564" w:rsidP="00930564">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1E28FB">
        <w:rPr>
          <w:rFonts w:cs="Arial"/>
          <w:color w:val="000000" w:themeColor="text1"/>
          <w:szCs w:val="22"/>
        </w:rPr>
        <w:t>Special Studies and Additional Health and Nutrition Studies</w:t>
      </w:r>
    </w:p>
    <w:p w14:paraId="6E0EBA49" w14:textId="77777777" w:rsidR="002028D7" w:rsidRPr="001E28FB" w:rsidRDefault="002028D7" w:rsidP="00930564">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14:paraId="38D71FB5" w14:textId="703A4046" w:rsidR="00930564" w:rsidRPr="001E28FB" w:rsidRDefault="00930564" w:rsidP="00930564">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1E28FB">
        <w:rPr>
          <w:rFonts w:cs="Arial"/>
          <w:color w:val="000000" w:themeColor="text1"/>
          <w:szCs w:val="22"/>
        </w:rPr>
        <w:t xml:space="preserve">This request also seeks permission for </w:t>
      </w:r>
      <w:r w:rsidR="00D7633B" w:rsidRPr="001E28FB">
        <w:rPr>
          <w:rFonts w:cs="Arial"/>
          <w:color w:val="000000" w:themeColor="text1"/>
          <w:szCs w:val="22"/>
        </w:rPr>
        <w:t>the Division of Health and Nutrition Examination Surveys (D</w:t>
      </w:r>
      <w:r w:rsidR="00E56C77" w:rsidRPr="001E28FB">
        <w:rPr>
          <w:rFonts w:cs="Arial"/>
          <w:color w:val="000000" w:themeColor="text1"/>
          <w:szCs w:val="22"/>
        </w:rPr>
        <w:t>HANES</w:t>
      </w:r>
      <w:r w:rsidR="00D7633B" w:rsidRPr="001E28FB">
        <w:rPr>
          <w:rFonts w:cs="Arial"/>
          <w:color w:val="000000" w:themeColor="text1"/>
          <w:szCs w:val="22"/>
        </w:rPr>
        <w:t>)</w:t>
      </w:r>
      <w:r w:rsidRPr="001E28FB">
        <w:rPr>
          <w:rFonts w:cs="Arial"/>
          <w:color w:val="000000" w:themeColor="text1"/>
          <w:szCs w:val="22"/>
        </w:rPr>
        <w:t xml:space="preserve"> to plan, </w:t>
      </w:r>
      <w:r w:rsidR="00754A23" w:rsidRPr="001E28FB">
        <w:rPr>
          <w:rFonts w:cs="Arial"/>
          <w:color w:val="000000" w:themeColor="text1"/>
          <w:szCs w:val="22"/>
        </w:rPr>
        <w:t xml:space="preserve">or </w:t>
      </w:r>
      <w:r w:rsidRPr="001E28FB">
        <w:rPr>
          <w:rFonts w:cs="Arial"/>
          <w:color w:val="000000" w:themeColor="text1"/>
          <w:szCs w:val="22"/>
        </w:rPr>
        <w:t xml:space="preserve">test </w:t>
      </w:r>
      <w:r w:rsidR="00EB1CA1" w:rsidRPr="001E28FB">
        <w:rPr>
          <w:rFonts w:cs="Arial"/>
          <w:color w:val="000000" w:themeColor="text1"/>
          <w:szCs w:val="22"/>
        </w:rPr>
        <w:t>components for</w:t>
      </w:r>
      <w:r w:rsidRPr="001E28FB">
        <w:rPr>
          <w:rFonts w:cs="Arial"/>
          <w:color w:val="000000" w:themeColor="text1"/>
          <w:szCs w:val="22"/>
        </w:rPr>
        <w:t xml:space="preserve"> special studies or additional components outside the current NHANES sample.  Such projects could directly relate to the future or current content of NHANES. An example might be testing wearable devices among volunteers first, to assess the potential of using such devices in NHANES. Or such projects could relate to studies complimentary to NHANES. An example might be a follow-up of past NHANES participants or studies like the 2012 NHANES National Youth Fitness Survey (NNYFS). Or such projects could relate to the content of other health and nutrition studies, such as a community HANES for example. </w:t>
      </w:r>
      <w:r w:rsidR="00317401" w:rsidRPr="009B08A6">
        <w:rPr>
          <w:rFonts w:cs="Arial"/>
          <w:color w:val="000000" w:themeColor="text1"/>
          <w:szCs w:val="22"/>
        </w:rPr>
        <w:t xml:space="preserve">A future example might be testing new </w:t>
      </w:r>
      <w:r w:rsidR="009B08A6" w:rsidRPr="009B08A6">
        <w:rPr>
          <w:rFonts w:cs="Arial"/>
          <w:color w:val="000000" w:themeColor="text1"/>
          <w:szCs w:val="22"/>
        </w:rPr>
        <w:t xml:space="preserve">dual-energy x-ray absorptiometry (DXA) </w:t>
      </w:r>
      <w:r w:rsidR="00317401" w:rsidRPr="009B08A6">
        <w:rPr>
          <w:rFonts w:cs="Arial"/>
          <w:color w:val="000000" w:themeColor="text1"/>
          <w:szCs w:val="22"/>
        </w:rPr>
        <w:t>equipment among volunteers in preparation for replacing aging equipment in the field.</w:t>
      </w:r>
    </w:p>
    <w:p w14:paraId="2FE83ACC" w14:textId="77777777" w:rsidR="00930564" w:rsidRPr="001E28FB"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14:paraId="7B2467FE" w14:textId="7FAAD00E" w:rsidR="00930564" w:rsidRPr="001E28FB" w:rsidRDefault="00CA34DB"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1E28FB">
        <w:rPr>
          <w:rFonts w:cs="Arial"/>
          <w:color w:val="000000" w:themeColor="text1"/>
          <w:szCs w:val="22"/>
        </w:rPr>
        <w:t xml:space="preserve">NHANES </w:t>
      </w:r>
      <w:r w:rsidR="00930564" w:rsidRPr="001E28FB">
        <w:rPr>
          <w:rFonts w:cs="Arial"/>
          <w:color w:val="000000" w:themeColor="text1"/>
          <w:szCs w:val="22"/>
        </w:rPr>
        <w:t xml:space="preserve">is including burden hours to accommodate </w:t>
      </w:r>
      <w:r w:rsidR="00C01F64" w:rsidRPr="001E28FB">
        <w:rPr>
          <w:rFonts w:cs="Arial"/>
          <w:color w:val="000000" w:themeColor="text1"/>
          <w:szCs w:val="22"/>
        </w:rPr>
        <w:t xml:space="preserve">developmental projects and </w:t>
      </w:r>
      <w:r w:rsidR="00930564" w:rsidRPr="001E28FB">
        <w:rPr>
          <w:rFonts w:cs="Arial"/>
          <w:color w:val="000000" w:themeColor="text1"/>
          <w:szCs w:val="22"/>
        </w:rPr>
        <w:t>special studies (Attachment 1</w:t>
      </w:r>
      <w:r w:rsidR="00C01F64" w:rsidRPr="001E28FB">
        <w:rPr>
          <w:rFonts w:cs="Arial"/>
          <w:color w:val="000000" w:themeColor="text1"/>
          <w:szCs w:val="22"/>
        </w:rPr>
        <w:t>2</w:t>
      </w:r>
      <w:r w:rsidR="00930564" w:rsidRPr="001E28FB">
        <w:rPr>
          <w:rFonts w:cs="Arial"/>
          <w:color w:val="000000" w:themeColor="text1"/>
          <w:szCs w:val="22"/>
        </w:rPr>
        <w:t xml:space="preserve">) involving up to 3,500 </w:t>
      </w:r>
      <w:r w:rsidRPr="001E28FB">
        <w:rPr>
          <w:rFonts w:cs="Arial"/>
          <w:color w:val="000000" w:themeColor="text1"/>
          <w:szCs w:val="22"/>
        </w:rPr>
        <w:t>persons</w:t>
      </w:r>
      <w:r w:rsidR="00930564" w:rsidRPr="001E28FB">
        <w:rPr>
          <w:rFonts w:cs="Arial"/>
          <w:color w:val="000000" w:themeColor="text1"/>
          <w:szCs w:val="22"/>
        </w:rPr>
        <w:t xml:space="preserve"> (Section A12, Table 1, line </w:t>
      </w:r>
      <w:r w:rsidR="002512DD" w:rsidRPr="001E28FB">
        <w:rPr>
          <w:rFonts w:cs="Arial"/>
          <w:color w:val="000000" w:themeColor="text1"/>
          <w:szCs w:val="22"/>
        </w:rPr>
        <w:t>5</w:t>
      </w:r>
      <w:r w:rsidR="00930564" w:rsidRPr="001E28FB">
        <w:rPr>
          <w:rFonts w:cs="Arial"/>
          <w:color w:val="000000" w:themeColor="text1"/>
          <w:szCs w:val="22"/>
        </w:rPr>
        <w:t xml:space="preserve">). </w:t>
      </w:r>
      <w:r w:rsidRPr="001E28FB">
        <w:rPr>
          <w:rFonts w:cs="Arial"/>
          <w:color w:val="000000" w:themeColor="text1"/>
          <w:szCs w:val="22"/>
        </w:rPr>
        <w:t xml:space="preserve">NHANES </w:t>
      </w:r>
      <w:r w:rsidR="00930564" w:rsidRPr="001E28FB">
        <w:rPr>
          <w:rFonts w:cs="Arial"/>
          <w:color w:val="000000" w:themeColor="text1"/>
          <w:szCs w:val="22"/>
        </w:rPr>
        <w:t>understands that submitting a nonsubstantive request</w:t>
      </w:r>
      <w:r w:rsidR="002512DD" w:rsidRPr="001E28FB">
        <w:rPr>
          <w:rFonts w:cs="Arial"/>
          <w:color w:val="000000" w:themeColor="text1"/>
          <w:szCs w:val="22"/>
        </w:rPr>
        <w:t xml:space="preserve"> </w:t>
      </w:r>
      <w:r w:rsidR="00930564" w:rsidRPr="001E28FB">
        <w:rPr>
          <w:rFonts w:cs="Arial"/>
          <w:color w:val="000000" w:themeColor="text1"/>
          <w:szCs w:val="22"/>
        </w:rPr>
        <w:t xml:space="preserve">to OMB for clearance would be required before starting </w:t>
      </w:r>
      <w:r w:rsidR="00C76E81" w:rsidRPr="001E28FB">
        <w:rPr>
          <w:rFonts w:cs="Arial"/>
          <w:color w:val="000000" w:themeColor="text1"/>
          <w:szCs w:val="22"/>
        </w:rPr>
        <w:t>such</w:t>
      </w:r>
      <w:r w:rsidR="00930564" w:rsidRPr="001E28FB">
        <w:rPr>
          <w:rFonts w:cs="Arial"/>
          <w:color w:val="000000" w:themeColor="text1"/>
          <w:szCs w:val="22"/>
        </w:rPr>
        <w:t xml:space="preserve"> project</w:t>
      </w:r>
      <w:r w:rsidR="00C76E81" w:rsidRPr="001E28FB">
        <w:rPr>
          <w:rFonts w:cs="Arial"/>
          <w:color w:val="000000" w:themeColor="text1"/>
          <w:szCs w:val="22"/>
        </w:rPr>
        <w:t>s</w:t>
      </w:r>
      <w:r w:rsidR="00930564" w:rsidRPr="001E28FB">
        <w:rPr>
          <w:rFonts w:cs="Arial"/>
          <w:color w:val="000000" w:themeColor="text1"/>
          <w:szCs w:val="22"/>
        </w:rPr>
        <w:t xml:space="preserve">.  </w:t>
      </w:r>
    </w:p>
    <w:p w14:paraId="69BEE37B" w14:textId="77777777" w:rsidR="00727D55" w:rsidRPr="001E28FB" w:rsidRDefault="00727D55"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14:paraId="5B45875F" w14:textId="13AFBB18" w:rsidR="00CA34DB" w:rsidRPr="001E28FB" w:rsidRDefault="00CA34DB"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1E28FB">
        <w:rPr>
          <w:rFonts w:cs="Arial"/>
          <w:color w:val="000000" w:themeColor="text1"/>
          <w:szCs w:val="22"/>
        </w:rPr>
        <w:t xml:space="preserve">NHANES is including burden hours to accommodate </w:t>
      </w:r>
      <w:r w:rsidR="003776E4" w:rsidRPr="001E28FB">
        <w:rPr>
          <w:rFonts w:cs="Arial"/>
          <w:color w:val="000000" w:themeColor="text1"/>
          <w:szCs w:val="22"/>
        </w:rPr>
        <w:t>a 24-hour blood pressure pilot</w:t>
      </w:r>
      <w:r w:rsidRPr="001E28FB">
        <w:rPr>
          <w:rFonts w:cs="Arial"/>
          <w:color w:val="000000" w:themeColor="text1"/>
          <w:szCs w:val="22"/>
        </w:rPr>
        <w:t xml:space="preserve"> (Attachment </w:t>
      </w:r>
      <w:r w:rsidR="007F5B1A" w:rsidRPr="001E28FB">
        <w:rPr>
          <w:rFonts w:cs="Arial"/>
          <w:color w:val="000000" w:themeColor="text1"/>
          <w:szCs w:val="22"/>
        </w:rPr>
        <w:t>1</w:t>
      </w:r>
      <w:r w:rsidR="00B8266F" w:rsidRPr="001E28FB">
        <w:rPr>
          <w:rFonts w:cs="Arial"/>
          <w:color w:val="000000" w:themeColor="text1"/>
          <w:szCs w:val="22"/>
        </w:rPr>
        <w:t>3</w:t>
      </w:r>
      <w:r w:rsidRPr="001E28FB">
        <w:rPr>
          <w:rFonts w:cs="Arial"/>
          <w:color w:val="000000" w:themeColor="text1"/>
          <w:szCs w:val="22"/>
        </w:rPr>
        <w:t>)</w:t>
      </w:r>
      <w:r w:rsidR="003776E4" w:rsidRPr="001E28FB">
        <w:rPr>
          <w:rFonts w:cs="Arial"/>
          <w:color w:val="000000" w:themeColor="text1"/>
          <w:szCs w:val="22"/>
        </w:rPr>
        <w:t>.</w:t>
      </w:r>
      <w:r w:rsidR="006B3925" w:rsidRPr="001E28FB">
        <w:rPr>
          <w:rFonts w:cs="Arial"/>
          <w:color w:val="000000" w:themeColor="text1"/>
          <w:szCs w:val="22"/>
        </w:rPr>
        <w:t xml:space="preserve"> </w:t>
      </w:r>
      <w:r w:rsidR="003776E4" w:rsidRPr="001E28FB">
        <w:rPr>
          <w:rFonts w:cs="Arial"/>
          <w:color w:val="000000" w:themeColor="text1"/>
          <w:szCs w:val="22"/>
        </w:rPr>
        <w:t>This</w:t>
      </w:r>
      <w:r w:rsidR="006B3925" w:rsidRPr="001E28FB">
        <w:rPr>
          <w:rFonts w:cs="Arial"/>
          <w:color w:val="000000" w:themeColor="text1"/>
          <w:szCs w:val="22"/>
        </w:rPr>
        <w:t xml:space="preserve"> project may </w:t>
      </w:r>
      <w:r w:rsidRPr="001E28FB">
        <w:rPr>
          <w:rFonts w:cs="Arial"/>
          <w:color w:val="000000" w:themeColor="text1"/>
          <w:szCs w:val="22"/>
        </w:rPr>
        <w:t>involv</w:t>
      </w:r>
      <w:r w:rsidR="006B3925" w:rsidRPr="001E28FB">
        <w:rPr>
          <w:rFonts w:cs="Arial"/>
          <w:color w:val="000000" w:themeColor="text1"/>
          <w:szCs w:val="22"/>
        </w:rPr>
        <w:t>e</w:t>
      </w:r>
      <w:r w:rsidRPr="001E28FB">
        <w:rPr>
          <w:rFonts w:cs="Arial"/>
          <w:color w:val="000000" w:themeColor="text1"/>
          <w:szCs w:val="22"/>
        </w:rPr>
        <w:t xml:space="preserve"> up to 1,</w:t>
      </w:r>
      <w:r w:rsidR="00111401" w:rsidRPr="001E28FB">
        <w:rPr>
          <w:rFonts w:cs="Arial"/>
          <w:color w:val="000000" w:themeColor="text1"/>
          <w:szCs w:val="22"/>
        </w:rPr>
        <w:t xml:space="preserve">000 </w:t>
      </w:r>
      <w:r w:rsidRPr="001E28FB">
        <w:rPr>
          <w:rFonts w:cs="Arial"/>
          <w:color w:val="000000" w:themeColor="text1"/>
          <w:szCs w:val="22"/>
        </w:rPr>
        <w:t>additional persons (</w:t>
      </w:r>
      <w:r w:rsidR="002512DD" w:rsidRPr="001E28FB">
        <w:rPr>
          <w:rFonts w:cs="Arial"/>
          <w:color w:val="000000" w:themeColor="text1"/>
          <w:szCs w:val="22"/>
        </w:rPr>
        <w:t>Section A12, Table 1, line 6</w:t>
      </w:r>
      <w:r w:rsidRPr="001E28FB">
        <w:rPr>
          <w:rFonts w:cs="Arial"/>
          <w:color w:val="000000" w:themeColor="text1"/>
          <w:szCs w:val="22"/>
        </w:rPr>
        <w:t>)</w:t>
      </w:r>
      <w:r w:rsidR="006B3925" w:rsidRPr="001E28FB">
        <w:rPr>
          <w:rFonts w:cs="Arial"/>
          <w:color w:val="000000" w:themeColor="text1"/>
          <w:szCs w:val="22"/>
        </w:rPr>
        <w:t xml:space="preserve">. </w:t>
      </w:r>
      <w:r w:rsidRPr="001E28FB">
        <w:rPr>
          <w:rFonts w:cs="Arial"/>
          <w:color w:val="000000" w:themeColor="text1"/>
          <w:szCs w:val="22"/>
        </w:rPr>
        <w:t xml:space="preserve">  </w:t>
      </w:r>
      <w:r w:rsidR="002512DD" w:rsidRPr="001E28FB">
        <w:rPr>
          <w:rFonts w:cs="Arial"/>
          <w:color w:val="000000" w:themeColor="text1"/>
          <w:szCs w:val="22"/>
        </w:rPr>
        <w:t xml:space="preserve">NHANES understands that submitting a nonsubstantive request to OMB for clearance would be required before starting </w:t>
      </w:r>
      <w:r w:rsidR="00C76E81" w:rsidRPr="001E28FB">
        <w:rPr>
          <w:rFonts w:cs="Arial"/>
          <w:color w:val="000000" w:themeColor="text1"/>
          <w:szCs w:val="22"/>
        </w:rPr>
        <w:t>such</w:t>
      </w:r>
      <w:r w:rsidR="002512DD" w:rsidRPr="001E28FB">
        <w:rPr>
          <w:rFonts w:cs="Arial"/>
          <w:color w:val="000000" w:themeColor="text1"/>
          <w:szCs w:val="22"/>
        </w:rPr>
        <w:t xml:space="preserve"> project</w:t>
      </w:r>
      <w:r w:rsidR="00C76E81" w:rsidRPr="001E28FB">
        <w:rPr>
          <w:rFonts w:cs="Arial"/>
          <w:color w:val="000000" w:themeColor="text1"/>
          <w:szCs w:val="22"/>
        </w:rPr>
        <w:t>s</w:t>
      </w:r>
      <w:r w:rsidR="002512DD" w:rsidRPr="001E28FB">
        <w:rPr>
          <w:rFonts w:cs="Arial"/>
          <w:color w:val="000000" w:themeColor="text1"/>
          <w:szCs w:val="22"/>
        </w:rPr>
        <w:t xml:space="preserve">.  </w:t>
      </w:r>
    </w:p>
    <w:p w14:paraId="7C27EDDC" w14:textId="77777777" w:rsidR="0019731A" w:rsidRPr="001E28FB" w:rsidRDefault="0019731A" w:rsidP="0019731A">
      <w:pPr>
        <w:pStyle w:val="BodyText"/>
        <w:keepLines w:val="0"/>
        <w:rPr>
          <w:rFonts w:cs="Arial"/>
          <w:color w:val="000000" w:themeColor="text1"/>
        </w:rPr>
      </w:pPr>
    </w:p>
    <w:p w14:paraId="22DD1BC4" w14:textId="77777777" w:rsidR="00C924F1" w:rsidRPr="001E28FB" w:rsidRDefault="00C924F1" w:rsidP="00C924F1">
      <w:pPr>
        <w:rPr>
          <w:rFonts w:cs="Arial"/>
          <w:color w:val="000000" w:themeColor="text1"/>
          <w:szCs w:val="22"/>
        </w:rPr>
      </w:pPr>
      <w:r w:rsidRPr="001E28FB">
        <w:rPr>
          <w:rFonts w:cs="Arial"/>
          <w:bCs/>
          <w:color w:val="000000" w:themeColor="text1"/>
          <w:szCs w:val="22"/>
        </w:rPr>
        <w:t>Nonresponse Investigation</w:t>
      </w:r>
      <w:r w:rsidRPr="001E28FB">
        <w:rPr>
          <w:rFonts w:cs="Arial"/>
          <w:color w:val="000000" w:themeColor="text1"/>
          <w:szCs w:val="22"/>
        </w:rPr>
        <w:t xml:space="preserve"> </w:t>
      </w:r>
    </w:p>
    <w:p w14:paraId="177EF803" w14:textId="77777777" w:rsidR="00C924F1" w:rsidRPr="001E28FB" w:rsidRDefault="00C924F1" w:rsidP="00C924F1">
      <w:pPr>
        <w:rPr>
          <w:rFonts w:cs="Arial"/>
          <w:color w:val="000000" w:themeColor="text1"/>
          <w:szCs w:val="22"/>
        </w:rPr>
      </w:pPr>
    </w:p>
    <w:p w14:paraId="7CFD3B57" w14:textId="71452BD9" w:rsidR="00C924F1" w:rsidRPr="001E28FB" w:rsidRDefault="00C924F1" w:rsidP="00C924F1">
      <w:pPr>
        <w:rPr>
          <w:rFonts w:cs="Arial"/>
          <w:color w:val="000000" w:themeColor="text1"/>
          <w:szCs w:val="22"/>
        </w:rPr>
      </w:pPr>
      <w:r w:rsidRPr="001E28FB">
        <w:rPr>
          <w:rFonts w:cs="Arial"/>
          <w:color w:val="000000" w:themeColor="text1"/>
          <w:szCs w:val="22"/>
        </w:rPr>
        <w:t xml:space="preserve">Nonresponse investigations under DHHS task order contracts or other contract mechanisms may be necessary should nonresponse rates make that advisable. Details of any such investigations that involve public participation will be </w:t>
      </w:r>
      <w:r w:rsidR="00940934" w:rsidRPr="001E28FB">
        <w:rPr>
          <w:rFonts w:cs="Arial"/>
          <w:color w:val="000000" w:themeColor="text1"/>
          <w:szCs w:val="22"/>
        </w:rPr>
        <w:t xml:space="preserve">described under </w:t>
      </w:r>
      <w:r w:rsidR="00B97BF5" w:rsidRPr="001E28FB">
        <w:rPr>
          <w:rFonts w:cs="Arial"/>
          <w:color w:val="000000" w:themeColor="text1"/>
          <w:szCs w:val="22"/>
        </w:rPr>
        <w:t>a non-substantive change pa</w:t>
      </w:r>
      <w:r w:rsidR="00DD5743" w:rsidRPr="001E28FB">
        <w:rPr>
          <w:rFonts w:cs="Arial"/>
          <w:color w:val="000000" w:themeColor="text1"/>
          <w:szCs w:val="22"/>
        </w:rPr>
        <w:t xml:space="preserve">ckage using burden from </w:t>
      </w:r>
      <w:r w:rsidR="00C343D4" w:rsidRPr="001E28FB">
        <w:rPr>
          <w:rFonts w:cs="Arial"/>
          <w:color w:val="000000" w:themeColor="text1"/>
          <w:szCs w:val="22"/>
        </w:rPr>
        <w:t>developmental projects</w:t>
      </w:r>
      <w:r w:rsidR="00B97BF5" w:rsidRPr="001E28FB">
        <w:rPr>
          <w:rFonts w:cs="Arial"/>
          <w:color w:val="000000" w:themeColor="text1"/>
          <w:szCs w:val="22"/>
        </w:rPr>
        <w:t>.</w:t>
      </w:r>
    </w:p>
    <w:p w14:paraId="19DA77E9" w14:textId="77777777" w:rsidR="00C924F1" w:rsidRPr="001E28FB" w:rsidRDefault="00C924F1" w:rsidP="00C924F1">
      <w:pPr>
        <w:rPr>
          <w:rFonts w:cs="Arial"/>
          <w:color w:val="000000" w:themeColor="text1"/>
          <w:szCs w:val="22"/>
        </w:rPr>
      </w:pPr>
    </w:p>
    <w:p w14:paraId="6D36F07F" w14:textId="77777777" w:rsidR="00C924F1" w:rsidRPr="001E28FB" w:rsidRDefault="00C924F1" w:rsidP="00C924F1">
      <w:pPr>
        <w:keepNext/>
        <w:keepLines/>
        <w:outlineLvl w:val="1"/>
        <w:rPr>
          <w:rFonts w:cs="Arial"/>
          <w:color w:val="000000" w:themeColor="text1"/>
          <w:szCs w:val="22"/>
        </w:rPr>
      </w:pPr>
      <w:bookmarkStart w:id="10" w:name="_Toc80019651"/>
      <w:bookmarkStart w:id="11" w:name="_Toc80020478"/>
      <w:bookmarkStart w:id="12" w:name="_Toc81620536"/>
      <w:bookmarkStart w:id="13" w:name="_Toc145333176"/>
      <w:bookmarkStart w:id="14" w:name="_Toc145333451"/>
      <w:bookmarkStart w:id="15" w:name="_Toc151958689"/>
      <w:r w:rsidRPr="001E28FB">
        <w:rPr>
          <w:rFonts w:cs="Arial"/>
          <w:color w:val="000000" w:themeColor="text1"/>
          <w:szCs w:val="22"/>
        </w:rPr>
        <w:t>5.  Individuals Consulted on Statistical Aspects and Individuals Collecting and/or Analyzing Data</w:t>
      </w:r>
      <w:bookmarkEnd w:id="10"/>
      <w:bookmarkEnd w:id="11"/>
      <w:bookmarkEnd w:id="12"/>
      <w:bookmarkEnd w:id="13"/>
      <w:bookmarkEnd w:id="14"/>
      <w:bookmarkEnd w:id="15"/>
    </w:p>
    <w:p w14:paraId="6FB52395" w14:textId="77777777" w:rsidR="00C924F1" w:rsidRPr="001E28FB" w:rsidRDefault="00C924F1" w:rsidP="00C924F1">
      <w:pPr>
        <w:keepNext/>
        <w:keepLines/>
        <w:rPr>
          <w:rFonts w:cs="Arial"/>
          <w:color w:val="000000" w:themeColor="text1"/>
          <w:szCs w:val="22"/>
        </w:rPr>
      </w:pPr>
    </w:p>
    <w:p w14:paraId="1322F741" w14:textId="5FD64A84" w:rsidR="00C924F1" w:rsidRPr="001E28FB" w:rsidRDefault="00C924F1" w:rsidP="00C924F1">
      <w:pPr>
        <w:keepLines/>
        <w:rPr>
          <w:rFonts w:cs="Arial"/>
          <w:color w:val="000000" w:themeColor="text1"/>
          <w:szCs w:val="22"/>
        </w:rPr>
      </w:pPr>
      <w:r w:rsidRPr="001E28FB">
        <w:rPr>
          <w:rFonts w:cs="Arial"/>
          <w:color w:val="000000" w:themeColor="text1"/>
          <w:szCs w:val="22"/>
        </w:rPr>
        <w:t>1) The following person</w:t>
      </w:r>
      <w:r w:rsidR="005A2A39" w:rsidRPr="001E28FB">
        <w:rPr>
          <w:rFonts w:cs="Arial"/>
          <w:color w:val="000000" w:themeColor="text1"/>
          <w:szCs w:val="22"/>
        </w:rPr>
        <w:t>s</w:t>
      </w:r>
      <w:r w:rsidRPr="001E28FB">
        <w:rPr>
          <w:rFonts w:cs="Arial"/>
          <w:color w:val="000000" w:themeColor="text1"/>
          <w:szCs w:val="22"/>
        </w:rPr>
        <w:t xml:space="preserve"> </w:t>
      </w:r>
      <w:r w:rsidR="005A2A39" w:rsidRPr="001E28FB">
        <w:rPr>
          <w:rFonts w:cs="Arial"/>
          <w:color w:val="000000" w:themeColor="text1"/>
          <w:szCs w:val="22"/>
        </w:rPr>
        <w:t xml:space="preserve">were </w:t>
      </w:r>
      <w:r w:rsidRPr="001E28FB">
        <w:rPr>
          <w:rFonts w:cs="Arial"/>
          <w:color w:val="000000" w:themeColor="text1"/>
          <w:szCs w:val="22"/>
        </w:rPr>
        <w:t>consulted in the statistical aspects of the design of the NHANES:</w:t>
      </w:r>
    </w:p>
    <w:p w14:paraId="3F743049" w14:textId="77777777" w:rsidR="00C924F1" w:rsidRPr="001E28FB" w:rsidRDefault="00C924F1" w:rsidP="00C924F1">
      <w:pPr>
        <w:keepLines/>
        <w:rPr>
          <w:rFonts w:cs="Arial"/>
          <w:color w:val="000000" w:themeColor="text1"/>
          <w:szCs w:val="22"/>
        </w:rPr>
      </w:pPr>
    </w:p>
    <w:p w14:paraId="54327EAE" w14:textId="77777777" w:rsidR="00A556A7" w:rsidRPr="001E28FB" w:rsidRDefault="00A556A7" w:rsidP="00A556A7">
      <w:pPr>
        <w:rPr>
          <w:rFonts w:cs="Arial"/>
          <w:color w:val="000000" w:themeColor="text1"/>
          <w:szCs w:val="22"/>
        </w:rPr>
      </w:pPr>
      <w:r w:rsidRPr="001E28FB">
        <w:rPr>
          <w:rFonts w:cs="Arial"/>
          <w:color w:val="000000" w:themeColor="text1"/>
          <w:szCs w:val="22"/>
        </w:rPr>
        <w:t>Jennifer D. Parker, Ph.D.</w:t>
      </w:r>
    </w:p>
    <w:p w14:paraId="6D9D70BA" w14:textId="3B86EF04" w:rsidR="00B43DCF" w:rsidRPr="001E28FB" w:rsidRDefault="00B43DCF" w:rsidP="00B43DCF">
      <w:pPr>
        <w:rPr>
          <w:rFonts w:cs="Arial"/>
          <w:color w:val="000000" w:themeColor="text1"/>
          <w:szCs w:val="22"/>
        </w:rPr>
      </w:pPr>
      <w:r w:rsidRPr="001E28FB">
        <w:rPr>
          <w:color w:val="000000" w:themeColor="text1"/>
        </w:rPr>
        <w:t>Director</w:t>
      </w:r>
      <w:r w:rsidR="00F734A8" w:rsidRPr="001E28FB">
        <w:rPr>
          <w:color w:val="000000" w:themeColor="text1"/>
        </w:rPr>
        <w:t xml:space="preserve">, </w:t>
      </w:r>
      <w:r w:rsidRPr="001E28FB">
        <w:rPr>
          <w:color w:val="000000" w:themeColor="text1"/>
        </w:rPr>
        <w:t>Division of Research and Methodology</w:t>
      </w:r>
    </w:p>
    <w:p w14:paraId="7180B9E8" w14:textId="77720E59" w:rsidR="00A556A7" w:rsidRPr="001E28FB" w:rsidRDefault="00A556A7" w:rsidP="00A556A7">
      <w:pPr>
        <w:rPr>
          <w:rFonts w:cs="Arial"/>
          <w:color w:val="000000" w:themeColor="text1"/>
          <w:szCs w:val="22"/>
        </w:rPr>
      </w:pPr>
      <w:r w:rsidRPr="001E28FB">
        <w:rPr>
          <w:rFonts w:cs="Arial"/>
          <w:color w:val="000000" w:themeColor="text1"/>
          <w:szCs w:val="22"/>
        </w:rPr>
        <w:t>National Center for Health Statistics</w:t>
      </w:r>
    </w:p>
    <w:p w14:paraId="7268F8BB" w14:textId="77777777" w:rsidR="00A556A7" w:rsidRPr="001E28FB" w:rsidRDefault="00A556A7" w:rsidP="00A556A7">
      <w:pPr>
        <w:rPr>
          <w:rFonts w:cs="Arial"/>
          <w:color w:val="000000" w:themeColor="text1"/>
          <w:szCs w:val="22"/>
        </w:rPr>
      </w:pPr>
      <w:r w:rsidRPr="001E28FB">
        <w:rPr>
          <w:rFonts w:cs="Arial"/>
          <w:color w:val="000000" w:themeColor="text1"/>
          <w:szCs w:val="22"/>
        </w:rPr>
        <w:t>Centers for Disease Control and Prevention</w:t>
      </w:r>
    </w:p>
    <w:p w14:paraId="75915268" w14:textId="401B1D16" w:rsidR="005C0051" w:rsidRPr="001E28FB" w:rsidRDefault="00A556A7" w:rsidP="00A556A7">
      <w:pPr>
        <w:rPr>
          <w:rFonts w:cs="Arial"/>
          <w:color w:val="000000" w:themeColor="text1"/>
          <w:szCs w:val="22"/>
        </w:rPr>
      </w:pPr>
      <w:r w:rsidRPr="001E28FB">
        <w:rPr>
          <w:rFonts w:cs="Arial"/>
          <w:color w:val="000000" w:themeColor="text1"/>
          <w:szCs w:val="22"/>
        </w:rPr>
        <w:t>Phone: 301-458-4419</w:t>
      </w:r>
    </w:p>
    <w:p w14:paraId="63E63353" w14:textId="77777777" w:rsidR="005C0051" w:rsidRPr="001E28FB" w:rsidRDefault="005C0051" w:rsidP="00D772F6">
      <w:pPr>
        <w:rPr>
          <w:rFonts w:cs="Arial"/>
          <w:color w:val="000000" w:themeColor="text1"/>
          <w:szCs w:val="22"/>
        </w:rPr>
      </w:pPr>
    </w:p>
    <w:p w14:paraId="676D38C8" w14:textId="4FFE2535" w:rsidR="00D772F6" w:rsidRPr="001E28FB" w:rsidRDefault="004D7853" w:rsidP="00D772F6">
      <w:pPr>
        <w:rPr>
          <w:rFonts w:cs="Arial"/>
          <w:color w:val="000000" w:themeColor="text1"/>
          <w:szCs w:val="22"/>
        </w:rPr>
      </w:pPr>
      <w:r w:rsidRPr="001E28FB">
        <w:rPr>
          <w:rFonts w:cs="Arial"/>
          <w:color w:val="000000" w:themeColor="text1"/>
          <w:szCs w:val="22"/>
        </w:rPr>
        <w:t>Te-Ching Chen</w:t>
      </w:r>
      <w:r w:rsidR="00D772F6" w:rsidRPr="001E28FB">
        <w:rPr>
          <w:rFonts w:cs="Arial"/>
          <w:color w:val="000000" w:themeColor="text1"/>
          <w:szCs w:val="22"/>
        </w:rPr>
        <w:t>, Ph.D.</w:t>
      </w:r>
    </w:p>
    <w:p w14:paraId="64284FCF" w14:textId="77777777" w:rsidR="00D772F6" w:rsidRPr="001E28FB" w:rsidRDefault="00D772F6" w:rsidP="00D772F6">
      <w:pPr>
        <w:rPr>
          <w:rFonts w:cs="Arial"/>
          <w:color w:val="000000" w:themeColor="text1"/>
          <w:szCs w:val="22"/>
        </w:rPr>
      </w:pPr>
      <w:r w:rsidRPr="001E28FB">
        <w:rPr>
          <w:rFonts w:cs="Arial"/>
          <w:color w:val="000000" w:themeColor="text1"/>
          <w:szCs w:val="22"/>
        </w:rPr>
        <w:t>Mathematical Statistician</w:t>
      </w:r>
    </w:p>
    <w:p w14:paraId="798A9B67" w14:textId="77777777" w:rsidR="00D772F6" w:rsidRPr="001E28FB" w:rsidRDefault="00D772F6" w:rsidP="00D772F6">
      <w:pPr>
        <w:rPr>
          <w:rFonts w:cs="Arial"/>
          <w:color w:val="000000" w:themeColor="text1"/>
          <w:szCs w:val="22"/>
        </w:rPr>
      </w:pPr>
      <w:r w:rsidRPr="001E28FB">
        <w:rPr>
          <w:rFonts w:cs="Arial"/>
          <w:color w:val="000000" w:themeColor="text1"/>
          <w:szCs w:val="22"/>
        </w:rPr>
        <w:t>Division of Health and Nutrition Examination Surveys</w:t>
      </w:r>
    </w:p>
    <w:p w14:paraId="5578AB23" w14:textId="77777777" w:rsidR="00D772F6" w:rsidRPr="001E28FB" w:rsidRDefault="00D772F6" w:rsidP="00D772F6">
      <w:pPr>
        <w:rPr>
          <w:rFonts w:cs="Arial"/>
          <w:color w:val="000000" w:themeColor="text1"/>
          <w:szCs w:val="22"/>
        </w:rPr>
      </w:pPr>
      <w:r w:rsidRPr="001E28FB">
        <w:rPr>
          <w:rFonts w:cs="Arial"/>
          <w:color w:val="000000" w:themeColor="text1"/>
          <w:szCs w:val="22"/>
        </w:rPr>
        <w:t>National Center for Health Statistics</w:t>
      </w:r>
    </w:p>
    <w:p w14:paraId="114A4D23" w14:textId="77777777" w:rsidR="00D772F6" w:rsidRPr="001E28FB" w:rsidRDefault="00D772F6" w:rsidP="00D772F6">
      <w:pPr>
        <w:rPr>
          <w:rFonts w:cs="Arial"/>
          <w:color w:val="000000" w:themeColor="text1"/>
          <w:szCs w:val="22"/>
        </w:rPr>
      </w:pPr>
      <w:r w:rsidRPr="001E28FB">
        <w:rPr>
          <w:rFonts w:cs="Arial"/>
          <w:color w:val="000000" w:themeColor="text1"/>
          <w:szCs w:val="22"/>
        </w:rPr>
        <w:t>Centers for Disease Control and Prevention</w:t>
      </w:r>
    </w:p>
    <w:p w14:paraId="6A7DEF02" w14:textId="71BEAF06" w:rsidR="00D772F6" w:rsidRPr="001E28FB" w:rsidRDefault="00D772F6" w:rsidP="00D772F6">
      <w:pPr>
        <w:rPr>
          <w:rFonts w:cs="Arial"/>
          <w:color w:val="000000" w:themeColor="text1"/>
          <w:szCs w:val="22"/>
        </w:rPr>
      </w:pPr>
      <w:r w:rsidRPr="001E28FB">
        <w:rPr>
          <w:rFonts w:cs="Arial"/>
          <w:color w:val="000000" w:themeColor="text1"/>
          <w:szCs w:val="22"/>
        </w:rPr>
        <w:t>Phone: 301-458-</w:t>
      </w:r>
      <w:r w:rsidR="004D7853" w:rsidRPr="001E28FB">
        <w:rPr>
          <w:rFonts w:cs="Arial"/>
          <w:color w:val="000000" w:themeColor="text1"/>
          <w:szCs w:val="22"/>
        </w:rPr>
        <w:t>4751</w:t>
      </w:r>
    </w:p>
    <w:p w14:paraId="7C4721E0" w14:textId="77777777" w:rsidR="00D772F6" w:rsidRPr="001E28FB" w:rsidRDefault="00D772F6" w:rsidP="00D772F6">
      <w:pPr>
        <w:rPr>
          <w:rFonts w:cs="Arial"/>
          <w:color w:val="000000" w:themeColor="text1"/>
          <w:szCs w:val="22"/>
        </w:rPr>
      </w:pPr>
    </w:p>
    <w:p w14:paraId="4FEB7BC5" w14:textId="77777777" w:rsidR="00D772F6" w:rsidRPr="001E28FB" w:rsidRDefault="00D772F6" w:rsidP="00D772F6">
      <w:pPr>
        <w:rPr>
          <w:rFonts w:cs="Arial"/>
          <w:color w:val="000000" w:themeColor="text1"/>
          <w:szCs w:val="22"/>
        </w:rPr>
      </w:pPr>
      <w:r w:rsidRPr="001E28FB">
        <w:rPr>
          <w:rFonts w:cs="Arial"/>
          <w:color w:val="000000" w:themeColor="text1"/>
          <w:szCs w:val="22"/>
        </w:rPr>
        <w:t>2) The following person is responsible data collection activities:</w:t>
      </w:r>
    </w:p>
    <w:p w14:paraId="17F815E7" w14:textId="77777777" w:rsidR="00D772F6" w:rsidRPr="001E28FB" w:rsidRDefault="00D772F6" w:rsidP="00D772F6">
      <w:pPr>
        <w:rPr>
          <w:rFonts w:cs="Arial"/>
          <w:color w:val="000000" w:themeColor="text1"/>
          <w:szCs w:val="22"/>
        </w:rPr>
      </w:pPr>
    </w:p>
    <w:p w14:paraId="236CF086" w14:textId="77777777" w:rsidR="00D772F6" w:rsidRPr="001E28FB" w:rsidRDefault="00D772F6" w:rsidP="00D772F6">
      <w:pPr>
        <w:rPr>
          <w:rFonts w:cs="Arial"/>
          <w:color w:val="000000" w:themeColor="text1"/>
          <w:szCs w:val="22"/>
        </w:rPr>
      </w:pPr>
      <w:r w:rsidRPr="001E28FB">
        <w:rPr>
          <w:rFonts w:cs="Arial"/>
          <w:color w:val="000000" w:themeColor="text1"/>
          <w:szCs w:val="22"/>
        </w:rPr>
        <w:t xml:space="preserve">Kathryn S. Porter, MD, MS, FACPM </w:t>
      </w:r>
    </w:p>
    <w:p w14:paraId="25540199" w14:textId="77777777" w:rsidR="00D772F6" w:rsidRPr="001E28FB" w:rsidRDefault="00D772F6" w:rsidP="00D772F6">
      <w:pPr>
        <w:rPr>
          <w:rFonts w:cs="Arial"/>
          <w:color w:val="000000" w:themeColor="text1"/>
          <w:szCs w:val="22"/>
        </w:rPr>
      </w:pPr>
      <w:r w:rsidRPr="001E28FB">
        <w:rPr>
          <w:rFonts w:cs="Arial"/>
          <w:color w:val="000000" w:themeColor="text1"/>
          <w:szCs w:val="22"/>
        </w:rPr>
        <w:t xml:space="preserve">Captain, U.S. Public Health Service </w:t>
      </w:r>
    </w:p>
    <w:p w14:paraId="22CE17E9" w14:textId="77777777" w:rsidR="00D772F6" w:rsidRPr="001E28FB" w:rsidRDefault="00D772F6" w:rsidP="00D772F6">
      <w:pPr>
        <w:rPr>
          <w:rFonts w:cs="Arial"/>
          <w:color w:val="000000" w:themeColor="text1"/>
          <w:szCs w:val="22"/>
        </w:rPr>
      </w:pPr>
      <w:r w:rsidRPr="001E28FB">
        <w:rPr>
          <w:rFonts w:cs="Arial"/>
          <w:color w:val="000000" w:themeColor="text1"/>
          <w:szCs w:val="22"/>
        </w:rPr>
        <w:t xml:space="preserve">Director, Division of Health and Nutrition Examination Surveys </w:t>
      </w:r>
    </w:p>
    <w:p w14:paraId="2A27D7C5" w14:textId="0A9A96B5" w:rsidR="00186374" w:rsidRPr="001E28FB" w:rsidRDefault="00D772F6" w:rsidP="00D772F6">
      <w:pPr>
        <w:rPr>
          <w:rFonts w:cs="Arial"/>
          <w:color w:val="000000" w:themeColor="text1"/>
          <w:szCs w:val="22"/>
        </w:rPr>
      </w:pPr>
      <w:r w:rsidRPr="001E28FB">
        <w:rPr>
          <w:rFonts w:cs="Arial"/>
          <w:color w:val="000000" w:themeColor="text1"/>
          <w:szCs w:val="22"/>
        </w:rPr>
        <w:t>National Center for Health Statistics</w:t>
      </w:r>
    </w:p>
    <w:p w14:paraId="57780A81" w14:textId="558D5CA8" w:rsidR="00D772F6" w:rsidRPr="001E28FB" w:rsidRDefault="00D772F6" w:rsidP="00D772F6">
      <w:pPr>
        <w:rPr>
          <w:rFonts w:cs="Arial"/>
          <w:color w:val="000000" w:themeColor="text1"/>
          <w:szCs w:val="22"/>
        </w:rPr>
      </w:pPr>
      <w:r w:rsidRPr="001E28FB">
        <w:rPr>
          <w:rFonts w:cs="Arial"/>
          <w:color w:val="000000" w:themeColor="text1"/>
          <w:szCs w:val="22"/>
        </w:rPr>
        <w:t>Centers for Disease Control and Prevention</w:t>
      </w:r>
    </w:p>
    <w:p w14:paraId="3337CDEE" w14:textId="77777777" w:rsidR="00D772F6" w:rsidRPr="001E28FB" w:rsidRDefault="00D772F6" w:rsidP="00D772F6">
      <w:pPr>
        <w:rPr>
          <w:rFonts w:cs="Arial"/>
          <w:color w:val="000000" w:themeColor="text1"/>
          <w:szCs w:val="22"/>
        </w:rPr>
      </w:pPr>
      <w:r w:rsidRPr="001E28FB">
        <w:rPr>
          <w:rFonts w:cs="Arial"/>
          <w:color w:val="000000" w:themeColor="text1"/>
          <w:szCs w:val="22"/>
        </w:rPr>
        <w:t>Phone:  301-458-4441</w:t>
      </w:r>
    </w:p>
    <w:p w14:paraId="7E13276E" w14:textId="77777777" w:rsidR="007823AE" w:rsidRDefault="007823AE">
      <w:pPr>
        <w:widowControl/>
        <w:autoSpaceDE/>
        <w:autoSpaceDN/>
        <w:adjustRightInd/>
        <w:rPr>
          <w:rFonts w:cs="Arial"/>
          <w:color w:val="000000" w:themeColor="text1"/>
          <w:szCs w:val="22"/>
        </w:rPr>
      </w:pPr>
      <w:r>
        <w:rPr>
          <w:rFonts w:cs="Arial"/>
          <w:color w:val="000000" w:themeColor="text1"/>
          <w:szCs w:val="22"/>
        </w:rPr>
        <w:br w:type="page"/>
      </w:r>
    </w:p>
    <w:p w14:paraId="0BDB0040" w14:textId="061F6931" w:rsidR="00D772F6" w:rsidRPr="001E28FB" w:rsidRDefault="00D772F6" w:rsidP="00D772F6">
      <w:pPr>
        <w:rPr>
          <w:rFonts w:cs="Arial"/>
          <w:color w:val="000000" w:themeColor="text1"/>
          <w:szCs w:val="22"/>
        </w:rPr>
      </w:pPr>
      <w:r w:rsidRPr="001E28FB">
        <w:rPr>
          <w:rFonts w:cs="Arial"/>
          <w:color w:val="000000" w:themeColor="text1"/>
          <w:szCs w:val="22"/>
        </w:rPr>
        <w:t>3) The following person is responsible for analysis of the NHANES data:</w:t>
      </w:r>
    </w:p>
    <w:p w14:paraId="6BA5579C" w14:textId="77777777" w:rsidR="00D772F6" w:rsidRPr="001E28FB" w:rsidRDefault="00D772F6" w:rsidP="00D772F6">
      <w:pPr>
        <w:rPr>
          <w:rFonts w:cs="Arial"/>
          <w:color w:val="000000" w:themeColor="text1"/>
          <w:szCs w:val="22"/>
        </w:rPr>
      </w:pPr>
    </w:p>
    <w:p w14:paraId="411EFD00" w14:textId="77777777" w:rsidR="00D772F6" w:rsidRPr="001E28FB" w:rsidRDefault="00D772F6" w:rsidP="00D772F6">
      <w:pPr>
        <w:rPr>
          <w:rFonts w:cs="Arial"/>
          <w:color w:val="000000" w:themeColor="text1"/>
          <w:szCs w:val="22"/>
        </w:rPr>
      </w:pPr>
      <w:r w:rsidRPr="001E28FB">
        <w:rPr>
          <w:rFonts w:cs="Arial"/>
          <w:color w:val="000000" w:themeColor="text1"/>
          <w:szCs w:val="22"/>
        </w:rPr>
        <w:t xml:space="preserve">Kathryn S. Porter, MD, MS, FACPM </w:t>
      </w:r>
    </w:p>
    <w:p w14:paraId="5CDCB041" w14:textId="77777777" w:rsidR="00D772F6" w:rsidRPr="001E28FB" w:rsidRDefault="00D772F6" w:rsidP="00D772F6">
      <w:pPr>
        <w:rPr>
          <w:rFonts w:cs="Arial"/>
          <w:color w:val="000000" w:themeColor="text1"/>
          <w:szCs w:val="22"/>
        </w:rPr>
      </w:pPr>
      <w:r w:rsidRPr="001E28FB">
        <w:rPr>
          <w:rFonts w:cs="Arial"/>
          <w:color w:val="000000" w:themeColor="text1"/>
          <w:szCs w:val="22"/>
        </w:rPr>
        <w:t xml:space="preserve">Captain, U.S. Public Health Service </w:t>
      </w:r>
    </w:p>
    <w:p w14:paraId="1962A3DA" w14:textId="77777777" w:rsidR="00D772F6" w:rsidRPr="001E28FB" w:rsidRDefault="00D772F6" w:rsidP="00D772F6">
      <w:pPr>
        <w:rPr>
          <w:rFonts w:cs="Arial"/>
          <w:color w:val="000000" w:themeColor="text1"/>
          <w:szCs w:val="22"/>
        </w:rPr>
      </w:pPr>
      <w:r w:rsidRPr="001E28FB">
        <w:rPr>
          <w:rFonts w:cs="Arial"/>
          <w:color w:val="000000" w:themeColor="text1"/>
          <w:szCs w:val="22"/>
        </w:rPr>
        <w:t xml:space="preserve">Director, Division of Health and Nutrition Examination Surveys </w:t>
      </w:r>
    </w:p>
    <w:p w14:paraId="2B288CCC" w14:textId="679451AD" w:rsidR="00186374" w:rsidRPr="001E28FB" w:rsidRDefault="00D772F6" w:rsidP="00D772F6">
      <w:pPr>
        <w:rPr>
          <w:rFonts w:cs="Arial"/>
          <w:color w:val="000000" w:themeColor="text1"/>
          <w:szCs w:val="22"/>
        </w:rPr>
      </w:pPr>
      <w:r w:rsidRPr="001E28FB">
        <w:rPr>
          <w:rFonts w:cs="Arial"/>
          <w:color w:val="000000" w:themeColor="text1"/>
          <w:szCs w:val="22"/>
        </w:rPr>
        <w:t xml:space="preserve">National Center for Health Statistics </w:t>
      </w:r>
    </w:p>
    <w:p w14:paraId="7834ADCB" w14:textId="4DAE39F0" w:rsidR="00D772F6" w:rsidRPr="001E28FB" w:rsidRDefault="00D772F6" w:rsidP="00D772F6">
      <w:pPr>
        <w:rPr>
          <w:rFonts w:cs="Arial"/>
          <w:color w:val="000000" w:themeColor="text1"/>
          <w:szCs w:val="22"/>
        </w:rPr>
      </w:pPr>
      <w:r w:rsidRPr="001E28FB">
        <w:rPr>
          <w:rFonts w:cs="Arial"/>
          <w:color w:val="000000" w:themeColor="text1"/>
          <w:szCs w:val="22"/>
        </w:rPr>
        <w:t>Centers for Disease Control and Prevention</w:t>
      </w:r>
    </w:p>
    <w:p w14:paraId="2EB8963A" w14:textId="69010742" w:rsidR="00532B60" w:rsidRPr="001E28FB" w:rsidRDefault="00D772F6" w:rsidP="00035648">
      <w:pPr>
        <w:rPr>
          <w:color w:val="000000" w:themeColor="text1"/>
        </w:rPr>
      </w:pPr>
      <w:r w:rsidRPr="001E28FB">
        <w:rPr>
          <w:rFonts w:cs="Arial"/>
          <w:color w:val="000000" w:themeColor="text1"/>
          <w:szCs w:val="22"/>
        </w:rPr>
        <w:t>Phone:  301-458-4441</w:t>
      </w:r>
    </w:p>
    <w:sectPr w:rsidR="00532B60" w:rsidRPr="001E28FB" w:rsidSect="008619D5">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6122A" w14:textId="77777777" w:rsidR="004553F1" w:rsidRDefault="004553F1">
      <w:r>
        <w:separator/>
      </w:r>
    </w:p>
  </w:endnote>
  <w:endnote w:type="continuationSeparator" w:id="0">
    <w:p w14:paraId="750A3557" w14:textId="77777777" w:rsidR="004553F1" w:rsidRDefault="004553F1">
      <w:r>
        <w:continuationSeparator/>
      </w:r>
    </w:p>
  </w:endnote>
  <w:endnote w:type="continuationNotice" w:id="1">
    <w:p w14:paraId="47CB9396" w14:textId="77777777" w:rsidR="004553F1" w:rsidRDefault="0045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F25DE" w14:textId="77777777" w:rsidR="004553F1" w:rsidRDefault="004553F1"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C7B09" w14:textId="77777777" w:rsidR="004553F1" w:rsidRDefault="004553F1" w:rsidP="005D6C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2DE" w14:textId="7ED558F8" w:rsidR="004553F1" w:rsidRDefault="004553F1"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AC2">
      <w:rPr>
        <w:rStyle w:val="PageNumber"/>
        <w:noProof/>
      </w:rPr>
      <w:t>2</w:t>
    </w:r>
    <w:r>
      <w:rPr>
        <w:rStyle w:val="PageNumber"/>
      </w:rPr>
      <w:fldChar w:fldCharType="end"/>
    </w:r>
  </w:p>
  <w:p w14:paraId="447B29B0" w14:textId="77777777" w:rsidR="004553F1" w:rsidRDefault="004553F1" w:rsidP="005D6C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8D6D8" w14:textId="77777777" w:rsidR="004553F1" w:rsidRDefault="004553F1">
      <w:r>
        <w:separator/>
      </w:r>
    </w:p>
  </w:footnote>
  <w:footnote w:type="continuationSeparator" w:id="0">
    <w:p w14:paraId="55DCE20C" w14:textId="77777777" w:rsidR="004553F1" w:rsidRDefault="004553F1">
      <w:r>
        <w:continuationSeparator/>
      </w:r>
    </w:p>
  </w:footnote>
  <w:footnote w:type="continuationNotice" w:id="1">
    <w:p w14:paraId="372FB7C1" w14:textId="77777777" w:rsidR="004553F1" w:rsidRDefault="004553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4304FE"/>
    <w:multiLevelType w:val="hybridMultilevel"/>
    <w:tmpl w:val="74FC416E"/>
    <w:lvl w:ilvl="0" w:tplc="A24E07E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E1474"/>
    <w:multiLevelType w:val="hybridMultilevel"/>
    <w:tmpl w:val="9A10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06454"/>
    <w:multiLevelType w:val="hybridMultilevel"/>
    <w:tmpl w:val="EE62EA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8C2443"/>
    <w:multiLevelType w:val="hybridMultilevel"/>
    <w:tmpl w:val="A6C0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A6FDD"/>
    <w:multiLevelType w:val="hybridMultilevel"/>
    <w:tmpl w:val="9EAE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81982"/>
    <w:multiLevelType w:val="hybridMultilevel"/>
    <w:tmpl w:val="C784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B33B0"/>
    <w:multiLevelType w:val="hybridMultilevel"/>
    <w:tmpl w:val="F8F22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96B26"/>
    <w:multiLevelType w:val="hybridMultilevel"/>
    <w:tmpl w:val="E948180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lvl>
    <w:lvl w:ilvl="2" w:tplc="5FAE01AE">
      <w:numFmt w:val="bullet"/>
      <w:lvlText w:val="•"/>
      <w:lvlJc w:val="left"/>
      <w:pPr>
        <w:ind w:left="3420" w:hanging="720"/>
      </w:pPr>
      <w:rPr>
        <w:rFonts w:ascii="Times New Roman" w:eastAsia="Times New Roman" w:hAnsi="Times New Roman"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2F16994"/>
    <w:multiLevelType w:val="hybridMultilevel"/>
    <w:tmpl w:val="B77A5460"/>
    <w:lvl w:ilvl="0" w:tplc="7AB0589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E3EC3"/>
    <w:multiLevelType w:val="hybridMultilevel"/>
    <w:tmpl w:val="28C8E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2937EE"/>
    <w:multiLevelType w:val="hybridMultilevel"/>
    <w:tmpl w:val="A3547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002832"/>
    <w:multiLevelType w:val="hybridMultilevel"/>
    <w:tmpl w:val="8C4816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353D5B"/>
    <w:multiLevelType w:val="multilevel"/>
    <w:tmpl w:val="77DA56C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790580"/>
    <w:multiLevelType w:val="hybridMultilevel"/>
    <w:tmpl w:val="6200362C"/>
    <w:lvl w:ilvl="0" w:tplc="9AECE4C0">
      <w:start w:val="2"/>
      <w:numFmt w:val="decimal"/>
      <w:lvlText w:val="%1."/>
      <w:lvlJc w:val="left"/>
      <w:pPr>
        <w:ind w:left="180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3E77F6"/>
    <w:multiLevelType w:val="hybridMultilevel"/>
    <w:tmpl w:val="E7203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A5C1E"/>
    <w:multiLevelType w:val="multilevel"/>
    <w:tmpl w:val="6BB69DAA"/>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7B05D6"/>
    <w:multiLevelType w:val="hybridMultilevel"/>
    <w:tmpl w:val="B77A5460"/>
    <w:lvl w:ilvl="0" w:tplc="7AB0589A">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C92D2D"/>
    <w:multiLevelType w:val="hybridMultilevel"/>
    <w:tmpl w:val="81E82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CE7308D"/>
    <w:multiLevelType w:val="hybridMultilevel"/>
    <w:tmpl w:val="8FD8BC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4510AC4"/>
    <w:multiLevelType w:val="hybridMultilevel"/>
    <w:tmpl w:val="2034D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F45458"/>
    <w:multiLevelType w:val="hybridMultilevel"/>
    <w:tmpl w:val="F0E2BEC2"/>
    <w:lvl w:ilvl="0" w:tplc="7FC2C19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0F00FA"/>
    <w:multiLevelType w:val="hybridMultilevel"/>
    <w:tmpl w:val="654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027DF1"/>
    <w:multiLevelType w:val="hybridMultilevel"/>
    <w:tmpl w:val="C48265AC"/>
    <w:lvl w:ilvl="0" w:tplc="C5C6CB8E">
      <w:start w:val="1"/>
      <w:numFmt w:val="lowerLetter"/>
      <w:lvlText w:val="%1)"/>
      <w:lvlJc w:val="left"/>
      <w:pPr>
        <w:tabs>
          <w:tab w:val="num" w:pos="648"/>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BE6051"/>
    <w:multiLevelType w:val="hybridMultilevel"/>
    <w:tmpl w:val="AE3CD1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049553A"/>
    <w:multiLevelType w:val="hybridMultilevel"/>
    <w:tmpl w:val="9F6A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84276"/>
    <w:multiLevelType w:val="hybridMultilevel"/>
    <w:tmpl w:val="F672122E"/>
    <w:lvl w:ilvl="0" w:tplc="E74AC49C">
      <w:start w:val="1"/>
      <w:numFmt w:val="bullet"/>
      <w:lvlText w:val="•"/>
      <w:lvlJc w:val="left"/>
      <w:pPr>
        <w:tabs>
          <w:tab w:val="num" w:pos="720"/>
        </w:tabs>
        <w:ind w:left="720" w:hanging="360"/>
      </w:pPr>
      <w:rPr>
        <w:rFonts w:ascii="Arial" w:hAnsi="Arial" w:hint="default"/>
      </w:rPr>
    </w:lvl>
    <w:lvl w:ilvl="1" w:tplc="140EC6E8" w:tentative="1">
      <w:start w:val="1"/>
      <w:numFmt w:val="bullet"/>
      <w:lvlText w:val="•"/>
      <w:lvlJc w:val="left"/>
      <w:pPr>
        <w:tabs>
          <w:tab w:val="num" w:pos="1440"/>
        </w:tabs>
        <w:ind w:left="1440" w:hanging="360"/>
      </w:pPr>
      <w:rPr>
        <w:rFonts w:ascii="Arial" w:hAnsi="Arial" w:hint="default"/>
      </w:rPr>
    </w:lvl>
    <w:lvl w:ilvl="2" w:tplc="3DCADC4C" w:tentative="1">
      <w:start w:val="1"/>
      <w:numFmt w:val="bullet"/>
      <w:lvlText w:val="•"/>
      <w:lvlJc w:val="left"/>
      <w:pPr>
        <w:tabs>
          <w:tab w:val="num" w:pos="2160"/>
        </w:tabs>
        <w:ind w:left="2160" w:hanging="360"/>
      </w:pPr>
      <w:rPr>
        <w:rFonts w:ascii="Arial" w:hAnsi="Arial" w:hint="default"/>
      </w:rPr>
    </w:lvl>
    <w:lvl w:ilvl="3" w:tplc="D474F8C0" w:tentative="1">
      <w:start w:val="1"/>
      <w:numFmt w:val="bullet"/>
      <w:lvlText w:val="•"/>
      <w:lvlJc w:val="left"/>
      <w:pPr>
        <w:tabs>
          <w:tab w:val="num" w:pos="2880"/>
        </w:tabs>
        <w:ind w:left="2880" w:hanging="360"/>
      </w:pPr>
      <w:rPr>
        <w:rFonts w:ascii="Arial" w:hAnsi="Arial" w:hint="default"/>
      </w:rPr>
    </w:lvl>
    <w:lvl w:ilvl="4" w:tplc="71DA13B6" w:tentative="1">
      <w:start w:val="1"/>
      <w:numFmt w:val="bullet"/>
      <w:lvlText w:val="•"/>
      <w:lvlJc w:val="left"/>
      <w:pPr>
        <w:tabs>
          <w:tab w:val="num" w:pos="3600"/>
        </w:tabs>
        <w:ind w:left="3600" w:hanging="360"/>
      </w:pPr>
      <w:rPr>
        <w:rFonts w:ascii="Arial" w:hAnsi="Arial" w:hint="default"/>
      </w:rPr>
    </w:lvl>
    <w:lvl w:ilvl="5" w:tplc="9A88027C" w:tentative="1">
      <w:start w:val="1"/>
      <w:numFmt w:val="bullet"/>
      <w:lvlText w:val="•"/>
      <w:lvlJc w:val="left"/>
      <w:pPr>
        <w:tabs>
          <w:tab w:val="num" w:pos="4320"/>
        </w:tabs>
        <w:ind w:left="4320" w:hanging="360"/>
      </w:pPr>
      <w:rPr>
        <w:rFonts w:ascii="Arial" w:hAnsi="Arial" w:hint="default"/>
      </w:rPr>
    </w:lvl>
    <w:lvl w:ilvl="6" w:tplc="A92A5A98" w:tentative="1">
      <w:start w:val="1"/>
      <w:numFmt w:val="bullet"/>
      <w:lvlText w:val="•"/>
      <w:lvlJc w:val="left"/>
      <w:pPr>
        <w:tabs>
          <w:tab w:val="num" w:pos="5040"/>
        </w:tabs>
        <w:ind w:left="5040" w:hanging="360"/>
      </w:pPr>
      <w:rPr>
        <w:rFonts w:ascii="Arial" w:hAnsi="Arial" w:hint="default"/>
      </w:rPr>
    </w:lvl>
    <w:lvl w:ilvl="7" w:tplc="D856D496" w:tentative="1">
      <w:start w:val="1"/>
      <w:numFmt w:val="bullet"/>
      <w:lvlText w:val="•"/>
      <w:lvlJc w:val="left"/>
      <w:pPr>
        <w:tabs>
          <w:tab w:val="num" w:pos="5760"/>
        </w:tabs>
        <w:ind w:left="5760" w:hanging="360"/>
      </w:pPr>
      <w:rPr>
        <w:rFonts w:ascii="Arial" w:hAnsi="Arial" w:hint="default"/>
      </w:rPr>
    </w:lvl>
    <w:lvl w:ilvl="8" w:tplc="313C3DB8" w:tentative="1">
      <w:start w:val="1"/>
      <w:numFmt w:val="bullet"/>
      <w:lvlText w:val="•"/>
      <w:lvlJc w:val="left"/>
      <w:pPr>
        <w:tabs>
          <w:tab w:val="num" w:pos="6480"/>
        </w:tabs>
        <w:ind w:left="6480" w:hanging="360"/>
      </w:pPr>
      <w:rPr>
        <w:rFonts w:ascii="Arial" w:hAnsi="Arial" w:hint="default"/>
      </w:rPr>
    </w:lvl>
  </w:abstractNum>
  <w:abstractNum w:abstractNumId="28">
    <w:nsid w:val="53CF0425"/>
    <w:multiLevelType w:val="hybridMultilevel"/>
    <w:tmpl w:val="5F14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4A20E86"/>
    <w:multiLevelType w:val="hybridMultilevel"/>
    <w:tmpl w:val="0D9C99D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89D56D7"/>
    <w:multiLevelType w:val="hybridMultilevel"/>
    <w:tmpl w:val="3A2AEAD6"/>
    <w:lvl w:ilvl="0" w:tplc="D138D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D15BB3"/>
    <w:multiLevelType w:val="hybridMultilevel"/>
    <w:tmpl w:val="482ACA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6274244"/>
    <w:multiLevelType w:val="hybridMultilevel"/>
    <w:tmpl w:val="E79C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42A3F"/>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131340E"/>
    <w:multiLevelType w:val="hybridMultilevel"/>
    <w:tmpl w:val="F9C6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E65F0"/>
    <w:multiLevelType w:val="hybridMultilevel"/>
    <w:tmpl w:val="CD548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306D02"/>
    <w:multiLevelType w:val="hybridMultilevel"/>
    <w:tmpl w:val="006EE950"/>
    <w:lvl w:ilvl="0" w:tplc="4B0C87A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A63BC6"/>
    <w:multiLevelType w:val="hybridMultilevel"/>
    <w:tmpl w:val="F682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ED6078"/>
    <w:multiLevelType w:val="hybridMultilevel"/>
    <w:tmpl w:val="D65E74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FE2F46"/>
    <w:multiLevelType w:val="hybridMultilevel"/>
    <w:tmpl w:val="CFC44D36"/>
    <w:lvl w:ilvl="0" w:tplc="CA0485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CD54FA"/>
    <w:multiLevelType w:val="hybridMultilevel"/>
    <w:tmpl w:val="B26E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6429BB"/>
    <w:multiLevelType w:val="hybridMultilevel"/>
    <w:tmpl w:val="D800F5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DAC1209"/>
    <w:multiLevelType w:val="hybridMultilevel"/>
    <w:tmpl w:val="4B4043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B442AC"/>
    <w:multiLevelType w:val="hybridMultilevel"/>
    <w:tmpl w:val="21D8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0"/>
  </w:num>
  <w:num w:numId="7">
    <w:abstractNumId w:val="1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2"/>
  </w:num>
  <w:num w:numId="12">
    <w:abstractNumId w:val="6"/>
  </w:num>
  <w:num w:numId="1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4"/>
  </w:num>
  <w:num w:numId="17">
    <w:abstractNumId w:val="28"/>
  </w:num>
  <w:num w:numId="18">
    <w:abstractNumId w:val="20"/>
  </w:num>
  <w:num w:numId="19">
    <w:abstractNumId w:val="30"/>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26"/>
  </w:num>
  <w:num w:numId="24">
    <w:abstractNumId w:val="15"/>
  </w:num>
  <w:num w:numId="25">
    <w:abstractNumId w:val="22"/>
  </w:num>
  <w:num w:numId="26">
    <w:abstractNumId w:val="38"/>
  </w:num>
  <w:num w:numId="27">
    <w:abstractNumId w:val="8"/>
  </w:num>
  <w:num w:numId="28">
    <w:abstractNumId w:val="9"/>
  </w:num>
  <w:num w:numId="29">
    <w:abstractNumId w:val="25"/>
  </w:num>
  <w:num w:numId="30">
    <w:abstractNumId w:val="37"/>
  </w:num>
  <w:num w:numId="31">
    <w:abstractNumId w:val="35"/>
  </w:num>
  <w:num w:numId="32">
    <w:abstractNumId w:val="44"/>
  </w:num>
  <w:num w:numId="33">
    <w:abstractNumId w:val="27"/>
  </w:num>
  <w:num w:numId="34">
    <w:abstractNumId w:val="18"/>
  </w:num>
  <w:num w:numId="35">
    <w:abstractNumId w:val="41"/>
  </w:num>
  <w:num w:numId="36">
    <w:abstractNumId w:val="17"/>
  </w:num>
  <w:num w:numId="37">
    <w:abstractNumId w:val="32"/>
  </w:num>
  <w:num w:numId="38">
    <w:abstractNumId w:val="3"/>
  </w:num>
  <w:num w:numId="39">
    <w:abstractNumId w:val="21"/>
  </w:num>
  <w:num w:numId="40">
    <w:abstractNumId w:val="10"/>
  </w:num>
  <w:num w:numId="41">
    <w:abstractNumId w:val="14"/>
  </w:num>
  <w:num w:numId="42">
    <w:abstractNumId w:val="12"/>
  </w:num>
  <w:num w:numId="43">
    <w:abstractNumId w:val="43"/>
  </w:num>
  <w:num w:numId="44">
    <w:abstractNumId w:val="39"/>
  </w:num>
  <w:num w:numId="45">
    <w:abstractNumId w:val="33"/>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F1"/>
    <w:rsid w:val="00001EDC"/>
    <w:rsid w:val="000037F1"/>
    <w:rsid w:val="00004E19"/>
    <w:rsid w:val="0000575E"/>
    <w:rsid w:val="0000696D"/>
    <w:rsid w:val="00010AA4"/>
    <w:rsid w:val="00011BFC"/>
    <w:rsid w:val="0001374A"/>
    <w:rsid w:val="00013846"/>
    <w:rsid w:val="00016E23"/>
    <w:rsid w:val="00021F28"/>
    <w:rsid w:val="000249AD"/>
    <w:rsid w:val="00024E39"/>
    <w:rsid w:val="000269C4"/>
    <w:rsid w:val="00027A8E"/>
    <w:rsid w:val="000303EE"/>
    <w:rsid w:val="00033F13"/>
    <w:rsid w:val="000340AF"/>
    <w:rsid w:val="00035648"/>
    <w:rsid w:val="00035689"/>
    <w:rsid w:val="000356A9"/>
    <w:rsid w:val="00035E53"/>
    <w:rsid w:val="00042DB1"/>
    <w:rsid w:val="00045C50"/>
    <w:rsid w:val="0004619A"/>
    <w:rsid w:val="0004647B"/>
    <w:rsid w:val="0005242B"/>
    <w:rsid w:val="00053854"/>
    <w:rsid w:val="00054C98"/>
    <w:rsid w:val="00057F4D"/>
    <w:rsid w:val="00065A64"/>
    <w:rsid w:val="00066BF3"/>
    <w:rsid w:val="00067A0F"/>
    <w:rsid w:val="000707C8"/>
    <w:rsid w:val="00072036"/>
    <w:rsid w:val="0007481C"/>
    <w:rsid w:val="000760FC"/>
    <w:rsid w:val="000819A6"/>
    <w:rsid w:val="0008221F"/>
    <w:rsid w:val="000825D3"/>
    <w:rsid w:val="00082DCB"/>
    <w:rsid w:val="00086462"/>
    <w:rsid w:val="00086671"/>
    <w:rsid w:val="00094EE1"/>
    <w:rsid w:val="000959C3"/>
    <w:rsid w:val="00097C7C"/>
    <w:rsid w:val="000A488A"/>
    <w:rsid w:val="000A58C8"/>
    <w:rsid w:val="000A5CB7"/>
    <w:rsid w:val="000A6F11"/>
    <w:rsid w:val="000B0DC7"/>
    <w:rsid w:val="000B211B"/>
    <w:rsid w:val="000B44E8"/>
    <w:rsid w:val="000B6471"/>
    <w:rsid w:val="000B7FEF"/>
    <w:rsid w:val="000C0DB4"/>
    <w:rsid w:val="000C3903"/>
    <w:rsid w:val="000C4FAA"/>
    <w:rsid w:val="000C526F"/>
    <w:rsid w:val="000C59FB"/>
    <w:rsid w:val="000C7665"/>
    <w:rsid w:val="000D1E8E"/>
    <w:rsid w:val="000D26AB"/>
    <w:rsid w:val="000D5F21"/>
    <w:rsid w:val="000E1D31"/>
    <w:rsid w:val="000E5420"/>
    <w:rsid w:val="000E6D5C"/>
    <w:rsid w:val="000E7A36"/>
    <w:rsid w:val="000F2583"/>
    <w:rsid w:val="000F4D00"/>
    <w:rsid w:val="0010063D"/>
    <w:rsid w:val="00100A16"/>
    <w:rsid w:val="001030A6"/>
    <w:rsid w:val="00104316"/>
    <w:rsid w:val="001052E9"/>
    <w:rsid w:val="00105385"/>
    <w:rsid w:val="001072EB"/>
    <w:rsid w:val="001109C8"/>
    <w:rsid w:val="00111401"/>
    <w:rsid w:val="00111AA6"/>
    <w:rsid w:val="00111AED"/>
    <w:rsid w:val="00112F47"/>
    <w:rsid w:val="00115EA5"/>
    <w:rsid w:val="00115FF9"/>
    <w:rsid w:val="001207F5"/>
    <w:rsid w:val="00127C69"/>
    <w:rsid w:val="0013185E"/>
    <w:rsid w:val="00133642"/>
    <w:rsid w:val="00136DC1"/>
    <w:rsid w:val="0014097A"/>
    <w:rsid w:val="00140E04"/>
    <w:rsid w:val="00142158"/>
    <w:rsid w:val="00143148"/>
    <w:rsid w:val="00144263"/>
    <w:rsid w:val="0014462D"/>
    <w:rsid w:val="00144B52"/>
    <w:rsid w:val="00145658"/>
    <w:rsid w:val="0014618C"/>
    <w:rsid w:val="001508FE"/>
    <w:rsid w:val="00160068"/>
    <w:rsid w:val="001631C5"/>
    <w:rsid w:val="00164496"/>
    <w:rsid w:val="00164DE0"/>
    <w:rsid w:val="00165CC4"/>
    <w:rsid w:val="001731E7"/>
    <w:rsid w:val="00174798"/>
    <w:rsid w:val="00174A3F"/>
    <w:rsid w:val="00176879"/>
    <w:rsid w:val="00177A27"/>
    <w:rsid w:val="00181541"/>
    <w:rsid w:val="00184818"/>
    <w:rsid w:val="00186374"/>
    <w:rsid w:val="00187241"/>
    <w:rsid w:val="00190E7D"/>
    <w:rsid w:val="00191C0D"/>
    <w:rsid w:val="001967C1"/>
    <w:rsid w:val="0019684D"/>
    <w:rsid w:val="0019731A"/>
    <w:rsid w:val="00197BE5"/>
    <w:rsid w:val="001A1477"/>
    <w:rsid w:val="001A6794"/>
    <w:rsid w:val="001B4C89"/>
    <w:rsid w:val="001B514D"/>
    <w:rsid w:val="001B5A30"/>
    <w:rsid w:val="001B62AA"/>
    <w:rsid w:val="001B69FC"/>
    <w:rsid w:val="001C7415"/>
    <w:rsid w:val="001D18CD"/>
    <w:rsid w:val="001D2C1C"/>
    <w:rsid w:val="001D34AD"/>
    <w:rsid w:val="001D79E2"/>
    <w:rsid w:val="001D7EDB"/>
    <w:rsid w:val="001E0AA6"/>
    <w:rsid w:val="001E28FB"/>
    <w:rsid w:val="001E4284"/>
    <w:rsid w:val="001E7B1F"/>
    <w:rsid w:val="001F0108"/>
    <w:rsid w:val="001F1E94"/>
    <w:rsid w:val="001F2074"/>
    <w:rsid w:val="001F3C0C"/>
    <w:rsid w:val="001F4AF7"/>
    <w:rsid w:val="001F61B3"/>
    <w:rsid w:val="001F67C3"/>
    <w:rsid w:val="001F6E8E"/>
    <w:rsid w:val="002028D7"/>
    <w:rsid w:val="002053AC"/>
    <w:rsid w:val="00205DD4"/>
    <w:rsid w:val="00206B76"/>
    <w:rsid w:val="00210FCC"/>
    <w:rsid w:val="002113C4"/>
    <w:rsid w:val="00213DA4"/>
    <w:rsid w:val="002144A5"/>
    <w:rsid w:val="0021483A"/>
    <w:rsid w:val="00215041"/>
    <w:rsid w:val="00215ECC"/>
    <w:rsid w:val="00220EA9"/>
    <w:rsid w:val="00221E2D"/>
    <w:rsid w:val="00221ECB"/>
    <w:rsid w:val="0022693F"/>
    <w:rsid w:val="00226A9F"/>
    <w:rsid w:val="00227001"/>
    <w:rsid w:val="002273EB"/>
    <w:rsid w:val="00227FD1"/>
    <w:rsid w:val="00231473"/>
    <w:rsid w:val="002356FC"/>
    <w:rsid w:val="00244941"/>
    <w:rsid w:val="00244ACB"/>
    <w:rsid w:val="00245BCF"/>
    <w:rsid w:val="00246931"/>
    <w:rsid w:val="002512DD"/>
    <w:rsid w:val="002532D4"/>
    <w:rsid w:val="002539C7"/>
    <w:rsid w:val="00254668"/>
    <w:rsid w:val="00254F9A"/>
    <w:rsid w:val="0025636C"/>
    <w:rsid w:val="00256A93"/>
    <w:rsid w:val="002600BF"/>
    <w:rsid w:val="00260D78"/>
    <w:rsid w:val="00261A14"/>
    <w:rsid w:val="0026461F"/>
    <w:rsid w:val="0026488A"/>
    <w:rsid w:val="002649B6"/>
    <w:rsid w:val="002654EA"/>
    <w:rsid w:val="00266B21"/>
    <w:rsid w:val="0027016C"/>
    <w:rsid w:val="002718BD"/>
    <w:rsid w:val="002735C4"/>
    <w:rsid w:val="00273D64"/>
    <w:rsid w:val="00275248"/>
    <w:rsid w:val="00275CD8"/>
    <w:rsid w:val="002762F2"/>
    <w:rsid w:val="00277DFB"/>
    <w:rsid w:val="002846BD"/>
    <w:rsid w:val="002863C8"/>
    <w:rsid w:val="00291B42"/>
    <w:rsid w:val="0029315D"/>
    <w:rsid w:val="00293BBE"/>
    <w:rsid w:val="002948D5"/>
    <w:rsid w:val="00296CAB"/>
    <w:rsid w:val="002970EE"/>
    <w:rsid w:val="00297F89"/>
    <w:rsid w:val="002A1111"/>
    <w:rsid w:val="002A3EC9"/>
    <w:rsid w:val="002A648A"/>
    <w:rsid w:val="002A77A8"/>
    <w:rsid w:val="002A7832"/>
    <w:rsid w:val="002A7DD4"/>
    <w:rsid w:val="002B106C"/>
    <w:rsid w:val="002B141C"/>
    <w:rsid w:val="002B2576"/>
    <w:rsid w:val="002B2CF6"/>
    <w:rsid w:val="002B5635"/>
    <w:rsid w:val="002C0D1F"/>
    <w:rsid w:val="002C1754"/>
    <w:rsid w:val="002C1D0D"/>
    <w:rsid w:val="002C4405"/>
    <w:rsid w:val="002C7B2C"/>
    <w:rsid w:val="002D038B"/>
    <w:rsid w:val="002D1B4C"/>
    <w:rsid w:val="002D25A1"/>
    <w:rsid w:val="002D3012"/>
    <w:rsid w:val="002D41E1"/>
    <w:rsid w:val="002D44AF"/>
    <w:rsid w:val="002E12E3"/>
    <w:rsid w:val="002E196A"/>
    <w:rsid w:val="002E3D91"/>
    <w:rsid w:val="0030363D"/>
    <w:rsid w:val="003055B8"/>
    <w:rsid w:val="00306197"/>
    <w:rsid w:val="003109DE"/>
    <w:rsid w:val="00314A8A"/>
    <w:rsid w:val="00315491"/>
    <w:rsid w:val="00315D04"/>
    <w:rsid w:val="00317401"/>
    <w:rsid w:val="00325C39"/>
    <w:rsid w:val="003343BB"/>
    <w:rsid w:val="00335525"/>
    <w:rsid w:val="00335AB7"/>
    <w:rsid w:val="003361C6"/>
    <w:rsid w:val="00337EA9"/>
    <w:rsid w:val="003416F4"/>
    <w:rsid w:val="00346872"/>
    <w:rsid w:val="00355537"/>
    <w:rsid w:val="00357E3F"/>
    <w:rsid w:val="0036027D"/>
    <w:rsid w:val="003636B4"/>
    <w:rsid w:val="00371BBA"/>
    <w:rsid w:val="0037321C"/>
    <w:rsid w:val="003739B1"/>
    <w:rsid w:val="00376C65"/>
    <w:rsid w:val="003776E4"/>
    <w:rsid w:val="00377FA1"/>
    <w:rsid w:val="00380C4C"/>
    <w:rsid w:val="00381854"/>
    <w:rsid w:val="0038464B"/>
    <w:rsid w:val="0038604D"/>
    <w:rsid w:val="003863B6"/>
    <w:rsid w:val="0039160B"/>
    <w:rsid w:val="00394D41"/>
    <w:rsid w:val="003966A8"/>
    <w:rsid w:val="003A0AFA"/>
    <w:rsid w:val="003A14A4"/>
    <w:rsid w:val="003A1960"/>
    <w:rsid w:val="003A2A2D"/>
    <w:rsid w:val="003A3C91"/>
    <w:rsid w:val="003B2037"/>
    <w:rsid w:val="003B528C"/>
    <w:rsid w:val="003B70B0"/>
    <w:rsid w:val="003B780D"/>
    <w:rsid w:val="003C032C"/>
    <w:rsid w:val="003C4C3B"/>
    <w:rsid w:val="003C652B"/>
    <w:rsid w:val="003D0133"/>
    <w:rsid w:val="003D30DC"/>
    <w:rsid w:val="003D3873"/>
    <w:rsid w:val="003E059B"/>
    <w:rsid w:val="003E21DA"/>
    <w:rsid w:val="003E29EA"/>
    <w:rsid w:val="003E57F4"/>
    <w:rsid w:val="003F1C2D"/>
    <w:rsid w:val="003F5853"/>
    <w:rsid w:val="003F68F6"/>
    <w:rsid w:val="003F75B8"/>
    <w:rsid w:val="00401143"/>
    <w:rsid w:val="00404363"/>
    <w:rsid w:val="004066AB"/>
    <w:rsid w:val="004111B0"/>
    <w:rsid w:val="00411B42"/>
    <w:rsid w:val="004144E0"/>
    <w:rsid w:val="00414AC0"/>
    <w:rsid w:val="00414EA1"/>
    <w:rsid w:val="0041690D"/>
    <w:rsid w:val="004176D1"/>
    <w:rsid w:val="00420249"/>
    <w:rsid w:val="00420B1D"/>
    <w:rsid w:val="00422DFF"/>
    <w:rsid w:val="004233C3"/>
    <w:rsid w:val="0042589D"/>
    <w:rsid w:val="004347BC"/>
    <w:rsid w:val="00437B81"/>
    <w:rsid w:val="00440121"/>
    <w:rsid w:val="0044040C"/>
    <w:rsid w:val="00440F61"/>
    <w:rsid w:val="004419D3"/>
    <w:rsid w:val="0044241D"/>
    <w:rsid w:val="004432FE"/>
    <w:rsid w:val="004436BD"/>
    <w:rsid w:val="0044465E"/>
    <w:rsid w:val="004447E5"/>
    <w:rsid w:val="00446D8A"/>
    <w:rsid w:val="00447E66"/>
    <w:rsid w:val="004517D1"/>
    <w:rsid w:val="004527C1"/>
    <w:rsid w:val="004553F1"/>
    <w:rsid w:val="0045650B"/>
    <w:rsid w:val="00456CA2"/>
    <w:rsid w:val="00461249"/>
    <w:rsid w:val="00461B15"/>
    <w:rsid w:val="00461C77"/>
    <w:rsid w:val="00462D49"/>
    <w:rsid w:val="0046727F"/>
    <w:rsid w:val="00467F5A"/>
    <w:rsid w:val="004710C7"/>
    <w:rsid w:val="004717E3"/>
    <w:rsid w:val="004726B6"/>
    <w:rsid w:val="00473979"/>
    <w:rsid w:val="004802FE"/>
    <w:rsid w:val="0048161C"/>
    <w:rsid w:val="004854F7"/>
    <w:rsid w:val="00486FC0"/>
    <w:rsid w:val="00491855"/>
    <w:rsid w:val="00492537"/>
    <w:rsid w:val="00493284"/>
    <w:rsid w:val="00496EB0"/>
    <w:rsid w:val="004A03CC"/>
    <w:rsid w:val="004A2ECB"/>
    <w:rsid w:val="004A3423"/>
    <w:rsid w:val="004A46FD"/>
    <w:rsid w:val="004A4CBD"/>
    <w:rsid w:val="004A54A7"/>
    <w:rsid w:val="004A5A94"/>
    <w:rsid w:val="004A77CF"/>
    <w:rsid w:val="004B0E93"/>
    <w:rsid w:val="004B1716"/>
    <w:rsid w:val="004B3B7C"/>
    <w:rsid w:val="004B6491"/>
    <w:rsid w:val="004B7EB9"/>
    <w:rsid w:val="004C38FE"/>
    <w:rsid w:val="004C6178"/>
    <w:rsid w:val="004D6798"/>
    <w:rsid w:val="004D7853"/>
    <w:rsid w:val="004D7997"/>
    <w:rsid w:val="004E0118"/>
    <w:rsid w:val="004E1DDF"/>
    <w:rsid w:val="004E22E6"/>
    <w:rsid w:val="004E6B3F"/>
    <w:rsid w:val="004E7903"/>
    <w:rsid w:val="004F0883"/>
    <w:rsid w:val="004F0A87"/>
    <w:rsid w:val="004F2558"/>
    <w:rsid w:val="004F36AF"/>
    <w:rsid w:val="004F4F90"/>
    <w:rsid w:val="004F55D6"/>
    <w:rsid w:val="005004F3"/>
    <w:rsid w:val="005017B2"/>
    <w:rsid w:val="00501EAF"/>
    <w:rsid w:val="00502DFF"/>
    <w:rsid w:val="0050389E"/>
    <w:rsid w:val="00506B7B"/>
    <w:rsid w:val="00516B4A"/>
    <w:rsid w:val="00520889"/>
    <w:rsid w:val="0052098E"/>
    <w:rsid w:val="00520B20"/>
    <w:rsid w:val="00524C06"/>
    <w:rsid w:val="00525864"/>
    <w:rsid w:val="00527354"/>
    <w:rsid w:val="00530510"/>
    <w:rsid w:val="005322C3"/>
    <w:rsid w:val="00532B60"/>
    <w:rsid w:val="005342B2"/>
    <w:rsid w:val="0054088A"/>
    <w:rsid w:val="005412F2"/>
    <w:rsid w:val="005502AF"/>
    <w:rsid w:val="005544FB"/>
    <w:rsid w:val="00556686"/>
    <w:rsid w:val="00562A2A"/>
    <w:rsid w:val="00566083"/>
    <w:rsid w:val="00566D5D"/>
    <w:rsid w:val="0056770F"/>
    <w:rsid w:val="00567937"/>
    <w:rsid w:val="00570384"/>
    <w:rsid w:val="005723A3"/>
    <w:rsid w:val="005726FD"/>
    <w:rsid w:val="00573535"/>
    <w:rsid w:val="00573754"/>
    <w:rsid w:val="0057786A"/>
    <w:rsid w:val="00581A48"/>
    <w:rsid w:val="005842EA"/>
    <w:rsid w:val="00585BE5"/>
    <w:rsid w:val="00585EB5"/>
    <w:rsid w:val="00587F02"/>
    <w:rsid w:val="00590666"/>
    <w:rsid w:val="00590F67"/>
    <w:rsid w:val="005947CB"/>
    <w:rsid w:val="00595AA9"/>
    <w:rsid w:val="005A1D8D"/>
    <w:rsid w:val="005A2A39"/>
    <w:rsid w:val="005A3B9E"/>
    <w:rsid w:val="005A7B2F"/>
    <w:rsid w:val="005B059F"/>
    <w:rsid w:val="005B231A"/>
    <w:rsid w:val="005B4225"/>
    <w:rsid w:val="005B4CAE"/>
    <w:rsid w:val="005C0051"/>
    <w:rsid w:val="005C023B"/>
    <w:rsid w:val="005C1370"/>
    <w:rsid w:val="005C2876"/>
    <w:rsid w:val="005C5539"/>
    <w:rsid w:val="005C5EC7"/>
    <w:rsid w:val="005D0C4D"/>
    <w:rsid w:val="005D200C"/>
    <w:rsid w:val="005D481A"/>
    <w:rsid w:val="005D6CE0"/>
    <w:rsid w:val="005E01CB"/>
    <w:rsid w:val="005E05A1"/>
    <w:rsid w:val="005E4B78"/>
    <w:rsid w:val="005E5B2A"/>
    <w:rsid w:val="005F0621"/>
    <w:rsid w:val="005F6BF7"/>
    <w:rsid w:val="005F7588"/>
    <w:rsid w:val="005F7C4A"/>
    <w:rsid w:val="00601140"/>
    <w:rsid w:val="0060149E"/>
    <w:rsid w:val="00603DA8"/>
    <w:rsid w:val="0060454E"/>
    <w:rsid w:val="00606C8C"/>
    <w:rsid w:val="00610AE6"/>
    <w:rsid w:val="006132C8"/>
    <w:rsid w:val="0061348D"/>
    <w:rsid w:val="00613C4B"/>
    <w:rsid w:val="00613D2C"/>
    <w:rsid w:val="006144C9"/>
    <w:rsid w:val="00615620"/>
    <w:rsid w:val="00617665"/>
    <w:rsid w:val="00621DE5"/>
    <w:rsid w:val="006252D4"/>
    <w:rsid w:val="006262FC"/>
    <w:rsid w:val="006268A9"/>
    <w:rsid w:val="00630FD1"/>
    <w:rsid w:val="00631E33"/>
    <w:rsid w:val="006367B7"/>
    <w:rsid w:val="00637076"/>
    <w:rsid w:val="00637E2D"/>
    <w:rsid w:val="006419CB"/>
    <w:rsid w:val="00643563"/>
    <w:rsid w:val="00644684"/>
    <w:rsid w:val="00647C66"/>
    <w:rsid w:val="00651F2D"/>
    <w:rsid w:val="006520CA"/>
    <w:rsid w:val="00654349"/>
    <w:rsid w:val="00654B3C"/>
    <w:rsid w:val="00657286"/>
    <w:rsid w:val="006639AA"/>
    <w:rsid w:val="00666829"/>
    <w:rsid w:val="006674C4"/>
    <w:rsid w:val="00667E16"/>
    <w:rsid w:val="00670EF5"/>
    <w:rsid w:val="00671102"/>
    <w:rsid w:val="00671BEC"/>
    <w:rsid w:val="006739AF"/>
    <w:rsid w:val="00677C1C"/>
    <w:rsid w:val="00681457"/>
    <w:rsid w:val="00682F56"/>
    <w:rsid w:val="00684330"/>
    <w:rsid w:val="00684562"/>
    <w:rsid w:val="00684960"/>
    <w:rsid w:val="006849DA"/>
    <w:rsid w:val="006876B2"/>
    <w:rsid w:val="00687A2D"/>
    <w:rsid w:val="00691A66"/>
    <w:rsid w:val="006936C2"/>
    <w:rsid w:val="00693715"/>
    <w:rsid w:val="006938A2"/>
    <w:rsid w:val="006964F5"/>
    <w:rsid w:val="006A0084"/>
    <w:rsid w:val="006A1802"/>
    <w:rsid w:val="006A74E6"/>
    <w:rsid w:val="006B2903"/>
    <w:rsid w:val="006B38DF"/>
    <w:rsid w:val="006B3925"/>
    <w:rsid w:val="006C1482"/>
    <w:rsid w:val="006C2741"/>
    <w:rsid w:val="006C5801"/>
    <w:rsid w:val="006C69CE"/>
    <w:rsid w:val="006D0A7E"/>
    <w:rsid w:val="006D1095"/>
    <w:rsid w:val="006D2A2B"/>
    <w:rsid w:val="006D6150"/>
    <w:rsid w:val="006D7E17"/>
    <w:rsid w:val="006E01F9"/>
    <w:rsid w:val="006E309C"/>
    <w:rsid w:val="006E7D11"/>
    <w:rsid w:val="006F2F4E"/>
    <w:rsid w:val="006F7E42"/>
    <w:rsid w:val="00701B8A"/>
    <w:rsid w:val="00701D4B"/>
    <w:rsid w:val="00704FC4"/>
    <w:rsid w:val="00705088"/>
    <w:rsid w:val="00713B02"/>
    <w:rsid w:val="00714920"/>
    <w:rsid w:val="00714BB4"/>
    <w:rsid w:val="007204AA"/>
    <w:rsid w:val="0072068B"/>
    <w:rsid w:val="00722A25"/>
    <w:rsid w:val="00727D55"/>
    <w:rsid w:val="00730EA2"/>
    <w:rsid w:val="00731031"/>
    <w:rsid w:val="00731239"/>
    <w:rsid w:val="00731ED9"/>
    <w:rsid w:val="00731EF0"/>
    <w:rsid w:val="00732502"/>
    <w:rsid w:val="00733BF7"/>
    <w:rsid w:val="007346E0"/>
    <w:rsid w:val="00734BF3"/>
    <w:rsid w:val="00734F6D"/>
    <w:rsid w:val="007370A2"/>
    <w:rsid w:val="00740250"/>
    <w:rsid w:val="00740D36"/>
    <w:rsid w:val="00744087"/>
    <w:rsid w:val="00753313"/>
    <w:rsid w:val="00754A23"/>
    <w:rsid w:val="00756EF8"/>
    <w:rsid w:val="00757C9F"/>
    <w:rsid w:val="00760BF2"/>
    <w:rsid w:val="00762EB5"/>
    <w:rsid w:val="0076495E"/>
    <w:rsid w:val="00765FB0"/>
    <w:rsid w:val="007674AB"/>
    <w:rsid w:val="00774786"/>
    <w:rsid w:val="007823AE"/>
    <w:rsid w:val="00786FD0"/>
    <w:rsid w:val="00787623"/>
    <w:rsid w:val="007930D9"/>
    <w:rsid w:val="00793BD7"/>
    <w:rsid w:val="00796460"/>
    <w:rsid w:val="007A2379"/>
    <w:rsid w:val="007A4603"/>
    <w:rsid w:val="007A6760"/>
    <w:rsid w:val="007A7CBD"/>
    <w:rsid w:val="007B0332"/>
    <w:rsid w:val="007B5422"/>
    <w:rsid w:val="007B5A0E"/>
    <w:rsid w:val="007C04C1"/>
    <w:rsid w:val="007C1C7F"/>
    <w:rsid w:val="007C20D1"/>
    <w:rsid w:val="007C4508"/>
    <w:rsid w:val="007C6CA5"/>
    <w:rsid w:val="007C6DB0"/>
    <w:rsid w:val="007D5765"/>
    <w:rsid w:val="007D5BFD"/>
    <w:rsid w:val="007D7B88"/>
    <w:rsid w:val="007D7C43"/>
    <w:rsid w:val="007D7E93"/>
    <w:rsid w:val="007E026F"/>
    <w:rsid w:val="007E2233"/>
    <w:rsid w:val="007E40FE"/>
    <w:rsid w:val="007E4BC6"/>
    <w:rsid w:val="007F0FFA"/>
    <w:rsid w:val="007F17FF"/>
    <w:rsid w:val="007F1FAD"/>
    <w:rsid w:val="007F26BE"/>
    <w:rsid w:val="007F4F11"/>
    <w:rsid w:val="007F57AB"/>
    <w:rsid w:val="007F5B1A"/>
    <w:rsid w:val="007F6F39"/>
    <w:rsid w:val="00803099"/>
    <w:rsid w:val="00803C3A"/>
    <w:rsid w:val="008044E5"/>
    <w:rsid w:val="00807626"/>
    <w:rsid w:val="00811207"/>
    <w:rsid w:val="008166BC"/>
    <w:rsid w:val="00816D2E"/>
    <w:rsid w:val="008203C2"/>
    <w:rsid w:val="00820B98"/>
    <w:rsid w:val="00823668"/>
    <w:rsid w:val="00825828"/>
    <w:rsid w:val="00826003"/>
    <w:rsid w:val="008263A2"/>
    <w:rsid w:val="00826E5E"/>
    <w:rsid w:val="00827BD2"/>
    <w:rsid w:val="00827E50"/>
    <w:rsid w:val="00830454"/>
    <w:rsid w:val="008351E4"/>
    <w:rsid w:val="008362E5"/>
    <w:rsid w:val="00837FAF"/>
    <w:rsid w:val="008428FC"/>
    <w:rsid w:val="0084361D"/>
    <w:rsid w:val="00843FEB"/>
    <w:rsid w:val="00847FBE"/>
    <w:rsid w:val="00850CDA"/>
    <w:rsid w:val="00852F94"/>
    <w:rsid w:val="00853986"/>
    <w:rsid w:val="00860112"/>
    <w:rsid w:val="00860538"/>
    <w:rsid w:val="008608BA"/>
    <w:rsid w:val="00860D25"/>
    <w:rsid w:val="00861454"/>
    <w:rsid w:val="008619D5"/>
    <w:rsid w:val="00862225"/>
    <w:rsid w:val="00862448"/>
    <w:rsid w:val="008639D0"/>
    <w:rsid w:val="00873E70"/>
    <w:rsid w:val="008742CA"/>
    <w:rsid w:val="00874A13"/>
    <w:rsid w:val="0087533B"/>
    <w:rsid w:val="00890A76"/>
    <w:rsid w:val="00892CEE"/>
    <w:rsid w:val="00895B11"/>
    <w:rsid w:val="008960CE"/>
    <w:rsid w:val="008962BF"/>
    <w:rsid w:val="008972E8"/>
    <w:rsid w:val="008A1EE1"/>
    <w:rsid w:val="008A57A2"/>
    <w:rsid w:val="008A6EAD"/>
    <w:rsid w:val="008A7E78"/>
    <w:rsid w:val="008B1D7A"/>
    <w:rsid w:val="008B2571"/>
    <w:rsid w:val="008B2870"/>
    <w:rsid w:val="008B50BF"/>
    <w:rsid w:val="008B7082"/>
    <w:rsid w:val="008C3689"/>
    <w:rsid w:val="008C5B93"/>
    <w:rsid w:val="008C7A18"/>
    <w:rsid w:val="008D012E"/>
    <w:rsid w:val="008D1976"/>
    <w:rsid w:val="008D418A"/>
    <w:rsid w:val="008D5ED2"/>
    <w:rsid w:val="008E144C"/>
    <w:rsid w:val="008E1C0C"/>
    <w:rsid w:val="008E1DDC"/>
    <w:rsid w:val="008E1FB9"/>
    <w:rsid w:val="008E3502"/>
    <w:rsid w:val="008E3B74"/>
    <w:rsid w:val="008F6548"/>
    <w:rsid w:val="009030D3"/>
    <w:rsid w:val="00903CA6"/>
    <w:rsid w:val="00906920"/>
    <w:rsid w:val="00907D4C"/>
    <w:rsid w:val="00910686"/>
    <w:rsid w:val="00910C95"/>
    <w:rsid w:val="00911F32"/>
    <w:rsid w:val="0091406A"/>
    <w:rsid w:val="00916D00"/>
    <w:rsid w:val="0092221D"/>
    <w:rsid w:val="009231A8"/>
    <w:rsid w:val="009303D5"/>
    <w:rsid w:val="00930564"/>
    <w:rsid w:val="00930E6C"/>
    <w:rsid w:val="00930F83"/>
    <w:rsid w:val="00931B43"/>
    <w:rsid w:val="00940934"/>
    <w:rsid w:val="00941E7D"/>
    <w:rsid w:val="009438A4"/>
    <w:rsid w:val="00945DB2"/>
    <w:rsid w:val="00947D1B"/>
    <w:rsid w:val="00947D2B"/>
    <w:rsid w:val="0095021C"/>
    <w:rsid w:val="00951340"/>
    <w:rsid w:val="00951A92"/>
    <w:rsid w:val="009536CA"/>
    <w:rsid w:val="00954003"/>
    <w:rsid w:val="00955214"/>
    <w:rsid w:val="00955E67"/>
    <w:rsid w:val="0096378E"/>
    <w:rsid w:val="00967342"/>
    <w:rsid w:val="0097009A"/>
    <w:rsid w:val="009718B3"/>
    <w:rsid w:val="00971A44"/>
    <w:rsid w:val="00972912"/>
    <w:rsid w:val="00973C93"/>
    <w:rsid w:val="0097645A"/>
    <w:rsid w:val="009774EB"/>
    <w:rsid w:val="00977C92"/>
    <w:rsid w:val="00981CEA"/>
    <w:rsid w:val="00982385"/>
    <w:rsid w:val="00982D3F"/>
    <w:rsid w:val="0098360E"/>
    <w:rsid w:val="00983767"/>
    <w:rsid w:val="00987E2C"/>
    <w:rsid w:val="00994348"/>
    <w:rsid w:val="00995822"/>
    <w:rsid w:val="00997AE9"/>
    <w:rsid w:val="00997B38"/>
    <w:rsid w:val="009A1E62"/>
    <w:rsid w:val="009B08A6"/>
    <w:rsid w:val="009B2307"/>
    <w:rsid w:val="009B2859"/>
    <w:rsid w:val="009B3342"/>
    <w:rsid w:val="009B37EB"/>
    <w:rsid w:val="009B40BF"/>
    <w:rsid w:val="009B711F"/>
    <w:rsid w:val="009C0235"/>
    <w:rsid w:val="009D0BCD"/>
    <w:rsid w:val="009D3165"/>
    <w:rsid w:val="009D3D0C"/>
    <w:rsid w:val="009D4B59"/>
    <w:rsid w:val="009D6C84"/>
    <w:rsid w:val="009E05BD"/>
    <w:rsid w:val="009E6249"/>
    <w:rsid w:val="009F3846"/>
    <w:rsid w:val="009F41CB"/>
    <w:rsid w:val="009F4545"/>
    <w:rsid w:val="009F5CFA"/>
    <w:rsid w:val="009F67F3"/>
    <w:rsid w:val="00A004EE"/>
    <w:rsid w:val="00A041CB"/>
    <w:rsid w:val="00A0456F"/>
    <w:rsid w:val="00A07E08"/>
    <w:rsid w:val="00A11D7D"/>
    <w:rsid w:val="00A15CBF"/>
    <w:rsid w:val="00A23F04"/>
    <w:rsid w:val="00A245CA"/>
    <w:rsid w:val="00A3133E"/>
    <w:rsid w:val="00A31CB9"/>
    <w:rsid w:val="00A31CD5"/>
    <w:rsid w:val="00A321D0"/>
    <w:rsid w:val="00A328B7"/>
    <w:rsid w:val="00A32B71"/>
    <w:rsid w:val="00A33251"/>
    <w:rsid w:val="00A353D7"/>
    <w:rsid w:val="00A4673D"/>
    <w:rsid w:val="00A509C0"/>
    <w:rsid w:val="00A509DE"/>
    <w:rsid w:val="00A50D49"/>
    <w:rsid w:val="00A5236D"/>
    <w:rsid w:val="00A525FA"/>
    <w:rsid w:val="00A5269C"/>
    <w:rsid w:val="00A556A7"/>
    <w:rsid w:val="00A56310"/>
    <w:rsid w:val="00A56EFE"/>
    <w:rsid w:val="00A60D8A"/>
    <w:rsid w:val="00A618A8"/>
    <w:rsid w:val="00A63733"/>
    <w:rsid w:val="00A63966"/>
    <w:rsid w:val="00A65936"/>
    <w:rsid w:val="00A70E14"/>
    <w:rsid w:val="00A73433"/>
    <w:rsid w:val="00A74415"/>
    <w:rsid w:val="00A74AB2"/>
    <w:rsid w:val="00A74E33"/>
    <w:rsid w:val="00A75012"/>
    <w:rsid w:val="00A751C1"/>
    <w:rsid w:val="00A75AFE"/>
    <w:rsid w:val="00A75E02"/>
    <w:rsid w:val="00A80786"/>
    <w:rsid w:val="00A81285"/>
    <w:rsid w:val="00A81466"/>
    <w:rsid w:val="00A81940"/>
    <w:rsid w:val="00A8530E"/>
    <w:rsid w:val="00A87C08"/>
    <w:rsid w:val="00A90FA4"/>
    <w:rsid w:val="00A921A7"/>
    <w:rsid w:val="00A93DA6"/>
    <w:rsid w:val="00A95AB0"/>
    <w:rsid w:val="00A96DE2"/>
    <w:rsid w:val="00A977FE"/>
    <w:rsid w:val="00AA1262"/>
    <w:rsid w:val="00AA6027"/>
    <w:rsid w:val="00AA65C0"/>
    <w:rsid w:val="00AB0FAE"/>
    <w:rsid w:val="00AB15AD"/>
    <w:rsid w:val="00AB16CF"/>
    <w:rsid w:val="00AB24C3"/>
    <w:rsid w:val="00AB4E26"/>
    <w:rsid w:val="00AB5053"/>
    <w:rsid w:val="00AB7737"/>
    <w:rsid w:val="00AB7CF2"/>
    <w:rsid w:val="00AC1AFF"/>
    <w:rsid w:val="00AC4174"/>
    <w:rsid w:val="00AC448D"/>
    <w:rsid w:val="00AC65F2"/>
    <w:rsid w:val="00AC75FA"/>
    <w:rsid w:val="00AD21C8"/>
    <w:rsid w:val="00AD3120"/>
    <w:rsid w:val="00AD47C4"/>
    <w:rsid w:val="00AD6E81"/>
    <w:rsid w:val="00AE07B7"/>
    <w:rsid w:val="00AE5D31"/>
    <w:rsid w:val="00AE61E2"/>
    <w:rsid w:val="00AF1A65"/>
    <w:rsid w:val="00AF4E4D"/>
    <w:rsid w:val="00AF536A"/>
    <w:rsid w:val="00AF55D4"/>
    <w:rsid w:val="00AF5F66"/>
    <w:rsid w:val="00AF68B0"/>
    <w:rsid w:val="00B050CB"/>
    <w:rsid w:val="00B054CC"/>
    <w:rsid w:val="00B058B8"/>
    <w:rsid w:val="00B05C8E"/>
    <w:rsid w:val="00B114D7"/>
    <w:rsid w:val="00B146E0"/>
    <w:rsid w:val="00B15653"/>
    <w:rsid w:val="00B21642"/>
    <w:rsid w:val="00B25073"/>
    <w:rsid w:val="00B2647F"/>
    <w:rsid w:val="00B26ED6"/>
    <w:rsid w:val="00B3192B"/>
    <w:rsid w:val="00B342CE"/>
    <w:rsid w:val="00B34399"/>
    <w:rsid w:val="00B420B4"/>
    <w:rsid w:val="00B43DCF"/>
    <w:rsid w:val="00B44E80"/>
    <w:rsid w:val="00B45313"/>
    <w:rsid w:val="00B4557A"/>
    <w:rsid w:val="00B528FA"/>
    <w:rsid w:val="00B53567"/>
    <w:rsid w:val="00B5382F"/>
    <w:rsid w:val="00B54F78"/>
    <w:rsid w:val="00B564AB"/>
    <w:rsid w:val="00B56692"/>
    <w:rsid w:val="00B61A24"/>
    <w:rsid w:val="00B66B44"/>
    <w:rsid w:val="00B704EA"/>
    <w:rsid w:val="00B7464C"/>
    <w:rsid w:val="00B758F0"/>
    <w:rsid w:val="00B80CF8"/>
    <w:rsid w:val="00B8266F"/>
    <w:rsid w:val="00B8613B"/>
    <w:rsid w:val="00B90F5F"/>
    <w:rsid w:val="00B92E90"/>
    <w:rsid w:val="00B9604A"/>
    <w:rsid w:val="00B97BF5"/>
    <w:rsid w:val="00BA1040"/>
    <w:rsid w:val="00BA156C"/>
    <w:rsid w:val="00BA18BF"/>
    <w:rsid w:val="00BA43E8"/>
    <w:rsid w:val="00BB063A"/>
    <w:rsid w:val="00BB07C1"/>
    <w:rsid w:val="00BB2255"/>
    <w:rsid w:val="00BB595F"/>
    <w:rsid w:val="00BB5AD7"/>
    <w:rsid w:val="00BB6A00"/>
    <w:rsid w:val="00BB7F7C"/>
    <w:rsid w:val="00BC2F52"/>
    <w:rsid w:val="00BC327C"/>
    <w:rsid w:val="00BC4B5F"/>
    <w:rsid w:val="00BD4F15"/>
    <w:rsid w:val="00BD5A9F"/>
    <w:rsid w:val="00BE5063"/>
    <w:rsid w:val="00BE639F"/>
    <w:rsid w:val="00BF0934"/>
    <w:rsid w:val="00BF20BC"/>
    <w:rsid w:val="00BF2E11"/>
    <w:rsid w:val="00BF48F3"/>
    <w:rsid w:val="00BF5B42"/>
    <w:rsid w:val="00BF6187"/>
    <w:rsid w:val="00BF75F6"/>
    <w:rsid w:val="00BF7AC3"/>
    <w:rsid w:val="00C01F64"/>
    <w:rsid w:val="00C05A2D"/>
    <w:rsid w:val="00C11CB3"/>
    <w:rsid w:val="00C13F73"/>
    <w:rsid w:val="00C16669"/>
    <w:rsid w:val="00C21922"/>
    <w:rsid w:val="00C224EA"/>
    <w:rsid w:val="00C23125"/>
    <w:rsid w:val="00C25452"/>
    <w:rsid w:val="00C25519"/>
    <w:rsid w:val="00C256F9"/>
    <w:rsid w:val="00C27BA9"/>
    <w:rsid w:val="00C343D4"/>
    <w:rsid w:val="00C344A3"/>
    <w:rsid w:val="00C35D47"/>
    <w:rsid w:val="00C35F9A"/>
    <w:rsid w:val="00C36282"/>
    <w:rsid w:val="00C3764C"/>
    <w:rsid w:val="00C40196"/>
    <w:rsid w:val="00C40B80"/>
    <w:rsid w:val="00C41BD1"/>
    <w:rsid w:val="00C432EC"/>
    <w:rsid w:val="00C44835"/>
    <w:rsid w:val="00C46EED"/>
    <w:rsid w:val="00C50A07"/>
    <w:rsid w:val="00C53B0F"/>
    <w:rsid w:val="00C55295"/>
    <w:rsid w:val="00C56298"/>
    <w:rsid w:val="00C65037"/>
    <w:rsid w:val="00C65335"/>
    <w:rsid w:val="00C664F6"/>
    <w:rsid w:val="00C665CE"/>
    <w:rsid w:val="00C71D30"/>
    <w:rsid w:val="00C71E88"/>
    <w:rsid w:val="00C73166"/>
    <w:rsid w:val="00C73A84"/>
    <w:rsid w:val="00C75AC6"/>
    <w:rsid w:val="00C76E81"/>
    <w:rsid w:val="00C76E95"/>
    <w:rsid w:val="00C7727E"/>
    <w:rsid w:val="00C77298"/>
    <w:rsid w:val="00C77769"/>
    <w:rsid w:val="00C82850"/>
    <w:rsid w:val="00C8327F"/>
    <w:rsid w:val="00C85C8C"/>
    <w:rsid w:val="00C91F28"/>
    <w:rsid w:val="00C924F1"/>
    <w:rsid w:val="00C93407"/>
    <w:rsid w:val="00C94C18"/>
    <w:rsid w:val="00C96008"/>
    <w:rsid w:val="00CA34DB"/>
    <w:rsid w:val="00CA4E88"/>
    <w:rsid w:val="00CB0065"/>
    <w:rsid w:val="00CB480F"/>
    <w:rsid w:val="00CB7560"/>
    <w:rsid w:val="00CB78B3"/>
    <w:rsid w:val="00CC0EED"/>
    <w:rsid w:val="00CC3D5A"/>
    <w:rsid w:val="00CC3E32"/>
    <w:rsid w:val="00CC552F"/>
    <w:rsid w:val="00CC74D1"/>
    <w:rsid w:val="00CC7D04"/>
    <w:rsid w:val="00CD0292"/>
    <w:rsid w:val="00CD0C21"/>
    <w:rsid w:val="00CD10EE"/>
    <w:rsid w:val="00CD4BE8"/>
    <w:rsid w:val="00CD4C28"/>
    <w:rsid w:val="00CD77C6"/>
    <w:rsid w:val="00CE15CE"/>
    <w:rsid w:val="00CE4103"/>
    <w:rsid w:val="00CE4B96"/>
    <w:rsid w:val="00CE70F7"/>
    <w:rsid w:val="00CE7A8C"/>
    <w:rsid w:val="00CF2C69"/>
    <w:rsid w:val="00CF42E3"/>
    <w:rsid w:val="00CF6841"/>
    <w:rsid w:val="00CF7C2B"/>
    <w:rsid w:val="00D0074A"/>
    <w:rsid w:val="00D0698A"/>
    <w:rsid w:val="00D107D6"/>
    <w:rsid w:val="00D11B09"/>
    <w:rsid w:val="00D14966"/>
    <w:rsid w:val="00D22423"/>
    <w:rsid w:val="00D22479"/>
    <w:rsid w:val="00D22977"/>
    <w:rsid w:val="00D23125"/>
    <w:rsid w:val="00D24080"/>
    <w:rsid w:val="00D242CE"/>
    <w:rsid w:val="00D25898"/>
    <w:rsid w:val="00D30DA5"/>
    <w:rsid w:val="00D34266"/>
    <w:rsid w:val="00D3757F"/>
    <w:rsid w:val="00D42492"/>
    <w:rsid w:val="00D53BE7"/>
    <w:rsid w:val="00D53F3D"/>
    <w:rsid w:val="00D54736"/>
    <w:rsid w:val="00D556C1"/>
    <w:rsid w:val="00D5587F"/>
    <w:rsid w:val="00D55A52"/>
    <w:rsid w:val="00D56E4B"/>
    <w:rsid w:val="00D6599E"/>
    <w:rsid w:val="00D67673"/>
    <w:rsid w:val="00D7410A"/>
    <w:rsid w:val="00D74135"/>
    <w:rsid w:val="00D7633B"/>
    <w:rsid w:val="00D772F6"/>
    <w:rsid w:val="00D817BC"/>
    <w:rsid w:val="00D87742"/>
    <w:rsid w:val="00D87823"/>
    <w:rsid w:val="00D9450E"/>
    <w:rsid w:val="00D94934"/>
    <w:rsid w:val="00DA38C9"/>
    <w:rsid w:val="00DA3BB9"/>
    <w:rsid w:val="00DA3EE5"/>
    <w:rsid w:val="00DA3F0C"/>
    <w:rsid w:val="00DA4D35"/>
    <w:rsid w:val="00DA5BD4"/>
    <w:rsid w:val="00DA5E8F"/>
    <w:rsid w:val="00DA6CA1"/>
    <w:rsid w:val="00DA7190"/>
    <w:rsid w:val="00DB0274"/>
    <w:rsid w:val="00DB2116"/>
    <w:rsid w:val="00DB227B"/>
    <w:rsid w:val="00DB57D8"/>
    <w:rsid w:val="00DB5B6A"/>
    <w:rsid w:val="00DB5D15"/>
    <w:rsid w:val="00DC0BCE"/>
    <w:rsid w:val="00DC38A3"/>
    <w:rsid w:val="00DC480C"/>
    <w:rsid w:val="00DC6267"/>
    <w:rsid w:val="00DC73FA"/>
    <w:rsid w:val="00DC749A"/>
    <w:rsid w:val="00DD2BE6"/>
    <w:rsid w:val="00DD5743"/>
    <w:rsid w:val="00DD65F7"/>
    <w:rsid w:val="00DE0EE9"/>
    <w:rsid w:val="00DE5095"/>
    <w:rsid w:val="00DE5285"/>
    <w:rsid w:val="00DE5E67"/>
    <w:rsid w:val="00DE6D93"/>
    <w:rsid w:val="00DF06CB"/>
    <w:rsid w:val="00DF1408"/>
    <w:rsid w:val="00DF15D0"/>
    <w:rsid w:val="00DF1C81"/>
    <w:rsid w:val="00DF1D87"/>
    <w:rsid w:val="00DF42A6"/>
    <w:rsid w:val="00DF493D"/>
    <w:rsid w:val="00DF5EB3"/>
    <w:rsid w:val="00E008B6"/>
    <w:rsid w:val="00E01527"/>
    <w:rsid w:val="00E03259"/>
    <w:rsid w:val="00E07AC2"/>
    <w:rsid w:val="00E109D5"/>
    <w:rsid w:val="00E15FF7"/>
    <w:rsid w:val="00E16210"/>
    <w:rsid w:val="00E17231"/>
    <w:rsid w:val="00E21D03"/>
    <w:rsid w:val="00E21D31"/>
    <w:rsid w:val="00E23C11"/>
    <w:rsid w:val="00E257BD"/>
    <w:rsid w:val="00E25DE4"/>
    <w:rsid w:val="00E262B8"/>
    <w:rsid w:val="00E306AC"/>
    <w:rsid w:val="00E35ACE"/>
    <w:rsid w:val="00E37712"/>
    <w:rsid w:val="00E43986"/>
    <w:rsid w:val="00E47B89"/>
    <w:rsid w:val="00E50052"/>
    <w:rsid w:val="00E5154C"/>
    <w:rsid w:val="00E52ECF"/>
    <w:rsid w:val="00E55A5B"/>
    <w:rsid w:val="00E56C77"/>
    <w:rsid w:val="00E67D42"/>
    <w:rsid w:val="00E71646"/>
    <w:rsid w:val="00E76A99"/>
    <w:rsid w:val="00E772E8"/>
    <w:rsid w:val="00E809D8"/>
    <w:rsid w:val="00E81A3B"/>
    <w:rsid w:val="00E8292C"/>
    <w:rsid w:val="00E82D69"/>
    <w:rsid w:val="00E83DF5"/>
    <w:rsid w:val="00E83E33"/>
    <w:rsid w:val="00E84925"/>
    <w:rsid w:val="00E849D3"/>
    <w:rsid w:val="00E854D6"/>
    <w:rsid w:val="00E92A27"/>
    <w:rsid w:val="00E93D28"/>
    <w:rsid w:val="00E970F1"/>
    <w:rsid w:val="00EA0149"/>
    <w:rsid w:val="00EA1EEE"/>
    <w:rsid w:val="00EA23D1"/>
    <w:rsid w:val="00EA2DEF"/>
    <w:rsid w:val="00EA3B14"/>
    <w:rsid w:val="00EA46ED"/>
    <w:rsid w:val="00EA68DA"/>
    <w:rsid w:val="00EA735B"/>
    <w:rsid w:val="00EB0F5F"/>
    <w:rsid w:val="00EB1098"/>
    <w:rsid w:val="00EB1CA1"/>
    <w:rsid w:val="00EB2BFF"/>
    <w:rsid w:val="00EB3F17"/>
    <w:rsid w:val="00EB4CF4"/>
    <w:rsid w:val="00EB5BA7"/>
    <w:rsid w:val="00EB6C3A"/>
    <w:rsid w:val="00EC3A4F"/>
    <w:rsid w:val="00EC7D21"/>
    <w:rsid w:val="00ED52EA"/>
    <w:rsid w:val="00ED5A75"/>
    <w:rsid w:val="00EE189F"/>
    <w:rsid w:val="00EE5D92"/>
    <w:rsid w:val="00EE7014"/>
    <w:rsid w:val="00EE7755"/>
    <w:rsid w:val="00EF3E5C"/>
    <w:rsid w:val="00EF4720"/>
    <w:rsid w:val="00EF6BBD"/>
    <w:rsid w:val="00EF7D2C"/>
    <w:rsid w:val="00F0140B"/>
    <w:rsid w:val="00F02910"/>
    <w:rsid w:val="00F02F24"/>
    <w:rsid w:val="00F062D9"/>
    <w:rsid w:val="00F07124"/>
    <w:rsid w:val="00F164E0"/>
    <w:rsid w:val="00F23133"/>
    <w:rsid w:val="00F23C2B"/>
    <w:rsid w:val="00F26B13"/>
    <w:rsid w:val="00F32FE1"/>
    <w:rsid w:val="00F34AF8"/>
    <w:rsid w:val="00F36CF0"/>
    <w:rsid w:val="00F420AF"/>
    <w:rsid w:val="00F4372A"/>
    <w:rsid w:val="00F45B82"/>
    <w:rsid w:val="00F50BDB"/>
    <w:rsid w:val="00F52560"/>
    <w:rsid w:val="00F539D5"/>
    <w:rsid w:val="00F54A0E"/>
    <w:rsid w:val="00F551AB"/>
    <w:rsid w:val="00F55D0E"/>
    <w:rsid w:val="00F56B74"/>
    <w:rsid w:val="00F57018"/>
    <w:rsid w:val="00F6124E"/>
    <w:rsid w:val="00F62934"/>
    <w:rsid w:val="00F7031D"/>
    <w:rsid w:val="00F7069B"/>
    <w:rsid w:val="00F7108B"/>
    <w:rsid w:val="00F734A8"/>
    <w:rsid w:val="00F73D14"/>
    <w:rsid w:val="00F755AC"/>
    <w:rsid w:val="00F758ED"/>
    <w:rsid w:val="00F764B4"/>
    <w:rsid w:val="00F80083"/>
    <w:rsid w:val="00F83DA7"/>
    <w:rsid w:val="00F90D75"/>
    <w:rsid w:val="00F90FD6"/>
    <w:rsid w:val="00F914B3"/>
    <w:rsid w:val="00F916CE"/>
    <w:rsid w:val="00F91E56"/>
    <w:rsid w:val="00F91EC2"/>
    <w:rsid w:val="00F92520"/>
    <w:rsid w:val="00F92578"/>
    <w:rsid w:val="00F92EB7"/>
    <w:rsid w:val="00F9485F"/>
    <w:rsid w:val="00F95574"/>
    <w:rsid w:val="00F96D62"/>
    <w:rsid w:val="00FA3E04"/>
    <w:rsid w:val="00FA6822"/>
    <w:rsid w:val="00FA6E19"/>
    <w:rsid w:val="00FA6EC0"/>
    <w:rsid w:val="00FB1FF6"/>
    <w:rsid w:val="00FB3A24"/>
    <w:rsid w:val="00FB4E42"/>
    <w:rsid w:val="00FC28AD"/>
    <w:rsid w:val="00FC3F64"/>
    <w:rsid w:val="00FC40F7"/>
    <w:rsid w:val="00FC4F67"/>
    <w:rsid w:val="00FD206E"/>
    <w:rsid w:val="00FD4D1F"/>
    <w:rsid w:val="00FD53B4"/>
    <w:rsid w:val="00FE1065"/>
    <w:rsid w:val="00FE6FDD"/>
    <w:rsid w:val="00FE7ABF"/>
    <w:rsid w:val="00FF517B"/>
    <w:rsid w:val="00FF70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20833"/>
    <o:shapelayout v:ext="edit">
      <o:idmap v:ext="edit" data="1"/>
    </o:shapelayout>
  </w:shapeDefaults>
  <w:decimalSymbol w:val="."/>
  <w:listSeparator w:val=","/>
  <w14:docId w14:val="4904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F1"/>
    <w:pPr>
      <w:widowControl w:val="0"/>
      <w:autoSpaceDE w:val="0"/>
      <w:autoSpaceDN w:val="0"/>
      <w:adjustRightInd w:val="0"/>
    </w:pPr>
    <w:rPr>
      <w:rFonts w:ascii="Arial" w:hAnsi="Arial"/>
      <w:sz w:val="22"/>
    </w:rPr>
  </w:style>
  <w:style w:type="paragraph" w:styleId="Heading1">
    <w:name w:val="heading 1"/>
    <w:basedOn w:val="Normal"/>
    <w:next w:val="Normal"/>
    <w:link w:val="Heading1Char"/>
    <w:qFormat/>
    <w:rsid w:val="002A77A8"/>
    <w:pPr>
      <w:keepNext/>
      <w:jc w:val="both"/>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77A8"/>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77A8"/>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24F1"/>
    <w:pPr>
      <w:tabs>
        <w:tab w:val="center" w:pos="4320"/>
        <w:tab w:val="right" w:pos="8640"/>
      </w:tabs>
    </w:pPr>
  </w:style>
  <w:style w:type="paragraph" w:styleId="TOC1">
    <w:name w:val="toc 1"/>
    <w:basedOn w:val="Normal"/>
    <w:next w:val="Normal"/>
    <w:autoRedefine/>
    <w:uiPriority w:val="39"/>
    <w:rsid w:val="00C924F1"/>
    <w:pPr>
      <w:tabs>
        <w:tab w:val="left" w:leader="dot" w:pos="8280"/>
      </w:tabs>
      <w:jc w:val="center"/>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rsid w:val="00A74E33"/>
    <w:rPr>
      <w:sz w:val="20"/>
    </w:rPr>
  </w:style>
  <w:style w:type="paragraph" w:styleId="CommentSubject">
    <w:name w:val="annotation subject"/>
    <w:basedOn w:val="CommentText"/>
    <w:next w:val="CommentText"/>
    <w:link w:val="CommentSubjectChar"/>
    <w:uiPriority w:val="99"/>
    <w:semiHidden/>
    <w:rsid w:val="00A74E33"/>
    <w:rPr>
      <w:b/>
      <w:bCs/>
    </w:rPr>
  </w:style>
  <w:style w:type="paragraph" w:styleId="BalloonText">
    <w:name w:val="Balloon Text"/>
    <w:basedOn w:val="Normal"/>
    <w:link w:val="BalloonTextChar"/>
    <w:uiPriority w:val="99"/>
    <w:semiHidden/>
    <w:rsid w:val="00A74E33"/>
    <w:rPr>
      <w:rFonts w:ascii="Tahoma" w:hAnsi="Tahoma" w:cs="Tahoma"/>
      <w:sz w:val="16"/>
      <w:szCs w:val="16"/>
    </w:rPr>
  </w:style>
  <w:style w:type="paragraph" w:styleId="Footer">
    <w:name w:val="footer"/>
    <w:basedOn w:val="Normal"/>
    <w:link w:val="FooterChar"/>
    <w:uiPriority w:val="99"/>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uiPriority w:val="59"/>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 w:type="character" w:customStyle="1" w:styleId="Heading1Char">
    <w:name w:val="Heading 1 Char"/>
    <w:basedOn w:val="DefaultParagraphFont"/>
    <w:link w:val="Heading1"/>
    <w:rsid w:val="002A77A8"/>
    <w:rPr>
      <w:b/>
      <w:bCs/>
      <w:sz w:val="24"/>
      <w:szCs w:val="24"/>
    </w:rPr>
  </w:style>
  <w:style w:type="character" w:customStyle="1" w:styleId="Heading2Char">
    <w:name w:val="Heading 2 Char"/>
    <w:basedOn w:val="DefaultParagraphFont"/>
    <w:link w:val="Heading2"/>
    <w:uiPriority w:val="9"/>
    <w:rsid w:val="002A7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A77A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2A77A8"/>
    <w:rPr>
      <w:rFonts w:ascii="Arial" w:hAnsi="Arial"/>
      <w:sz w:val="22"/>
    </w:rPr>
  </w:style>
  <w:style w:type="character" w:customStyle="1" w:styleId="FooterChar">
    <w:name w:val="Footer Char"/>
    <w:basedOn w:val="DefaultParagraphFont"/>
    <w:link w:val="Footer"/>
    <w:uiPriority w:val="99"/>
    <w:rsid w:val="002A77A8"/>
    <w:rPr>
      <w:rFonts w:ascii="Arial" w:hAnsi="Arial"/>
      <w:sz w:val="22"/>
    </w:rPr>
  </w:style>
  <w:style w:type="paragraph" w:customStyle="1" w:styleId="Level1">
    <w:name w:val="Level 1"/>
    <w:basedOn w:val="Normal"/>
    <w:rsid w:val="002A77A8"/>
    <w:pPr>
      <w:numPr>
        <w:numId w:val="15"/>
      </w:numPr>
      <w:ind w:left="720" w:hanging="720"/>
      <w:outlineLvl w:val="0"/>
    </w:pPr>
    <w:rPr>
      <w:rFonts w:ascii="Times New Roman" w:hAnsi="Times New Roman"/>
      <w:sz w:val="24"/>
      <w:szCs w:val="24"/>
    </w:rPr>
  </w:style>
  <w:style w:type="paragraph" w:customStyle="1" w:styleId="FormBodyText">
    <w:name w:val="Form Body Text"/>
    <w:basedOn w:val="Normal"/>
    <w:rsid w:val="002A77A8"/>
    <w:pPr>
      <w:widowControl/>
      <w:tabs>
        <w:tab w:val="right" w:pos="9360"/>
      </w:tabs>
      <w:autoSpaceDE/>
      <w:autoSpaceDN/>
      <w:adjustRightInd/>
      <w:spacing w:before="60" w:after="60"/>
    </w:pPr>
    <w:rPr>
      <w:rFonts w:ascii="Times New Roman" w:hAnsi="Times New Roman"/>
      <w:sz w:val="20"/>
    </w:rPr>
  </w:style>
  <w:style w:type="paragraph" w:styleId="BlockText">
    <w:name w:val="Block Text"/>
    <w:basedOn w:val="Normal"/>
    <w:rsid w:val="002A77A8"/>
    <w:pPr>
      <w:widowControl/>
      <w:autoSpaceDE/>
      <w:autoSpaceDN/>
      <w:adjustRightInd/>
      <w:spacing w:after="120"/>
      <w:ind w:left="1440" w:right="1440"/>
    </w:pPr>
    <w:rPr>
      <w:rFonts w:ascii="Times New Roman" w:hAnsi="Times New Roman"/>
      <w:sz w:val="24"/>
      <w:szCs w:val="24"/>
    </w:rPr>
  </w:style>
  <w:style w:type="paragraph" w:styleId="NoSpacing">
    <w:name w:val="No Spacing"/>
    <w:uiPriority w:val="1"/>
    <w:qFormat/>
    <w:rsid w:val="002A77A8"/>
    <w:rPr>
      <w:rFonts w:asciiTheme="minorHAnsi" w:eastAsiaTheme="minorHAnsi" w:hAnsiTheme="minorHAnsi" w:cstheme="minorBidi"/>
      <w:sz w:val="22"/>
      <w:szCs w:val="22"/>
    </w:rPr>
  </w:style>
  <w:style w:type="paragraph" w:styleId="BodyTextIndent">
    <w:name w:val="Body Text Indent"/>
    <w:basedOn w:val="Normal"/>
    <w:link w:val="BodyTextIndentChar"/>
    <w:rsid w:val="002A77A8"/>
    <w:pPr>
      <w:spacing w:line="360" w:lineRule="auto"/>
      <w:ind w:firstLine="720"/>
    </w:pPr>
    <w:rPr>
      <w:rFonts w:ascii="Times New Roman" w:hAnsi="Times New Roman"/>
      <w:sz w:val="24"/>
      <w:szCs w:val="24"/>
    </w:rPr>
  </w:style>
  <w:style w:type="character" w:customStyle="1" w:styleId="BodyTextIndentChar">
    <w:name w:val="Body Text Indent Char"/>
    <w:basedOn w:val="DefaultParagraphFont"/>
    <w:link w:val="BodyTextIndent"/>
    <w:rsid w:val="002A77A8"/>
    <w:rPr>
      <w:sz w:val="24"/>
      <w:szCs w:val="24"/>
    </w:rPr>
  </w:style>
  <w:style w:type="paragraph" w:customStyle="1" w:styleId="EndNoteBibliography">
    <w:name w:val="EndNote Bibliography"/>
    <w:basedOn w:val="Normal"/>
    <w:link w:val="EndNoteBibliographyChar"/>
    <w:rsid w:val="002A77A8"/>
    <w:pPr>
      <w:widowControl/>
      <w:autoSpaceDE/>
      <w:autoSpaceDN/>
      <w:adjustRightInd/>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2A77A8"/>
    <w:rPr>
      <w:rFonts w:ascii="Calibri" w:eastAsiaTheme="minorHAnsi" w:hAnsi="Calibri" w:cstheme="minorBidi"/>
      <w:noProof/>
      <w:sz w:val="22"/>
      <w:szCs w:val="22"/>
    </w:rPr>
  </w:style>
  <w:style w:type="paragraph" w:styleId="FootnoteText">
    <w:name w:val="footnote text"/>
    <w:basedOn w:val="Normal"/>
    <w:link w:val="FootnoteTextChar"/>
    <w:uiPriority w:val="99"/>
    <w:unhideWhenUsed/>
    <w:rsid w:val="002A77A8"/>
    <w:pPr>
      <w:widowControl/>
      <w:autoSpaceDE/>
      <w:autoSpaceDN/>
      <w:adjustRightIn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A77A8"/>
    <w:rPr>
      <w:rFonts w:asciiTheme="minorHAnsi" w:eastAsiaTheme="minorHAnsi" w:hAnsiTheme="minorHAnsi" w:cstheme="minorBidi"/>
    </w:rPr>
  </w:style>
  <w:style w:type="character" w:styleId="FootnoteReference">
    <w:name w:val="footnote reference"/>
    <w:basedOn w:val="DefaultParagraphFont"/>
    <w:uiPriority w:val="99"/>
    <w:unhideWhenUsed/>
    <w:rsid w:val="002A77A8"/>
    <w:rPr>
      <w:vertAlign w:val="superscript"/>
    </w:rPr>
  </w:style>
  <w:style w:type="character" w:styleId="SubtleEmphasis">
    <w:name w:val="Subtle Emphasis"/>
    <w:basedOn w:val="DefaultParagraphFont"/>
    <w:uiPriority w:val="19"/>
    <w:qFormat/>
    <w:rsid w:val="002A77A8"/>
    <w:rPr>
      <w:i/>
      <w:iCs/>
      <w:color w:val="808080" w:themeColor="text1" w:themeTint="7F"/>
    </w:rPr>
  </w:style>
  <w:style w:type="character" w:styleId="Emphasis">
    <w:name w:val="Emphasis"/>
    <w:basedOn w:val="DefaultParagraphFont"/>
    <w:uiPriority w:val="20"/>
    <w:qFormat/>
    <w:rsid w:val="002A77A8"/>
    <w:rPr>
      <w:i/>
      <w:iCs/>
    </w:rPr>
  </w:style>
  <w:style w:type="paragraph" w:customStyle="1" w:styleId="Default">
    <w:name w:val="Default"/>
    <w:rsid w:val="002A77A8"/>
    <w:pPr>
      <w:autoSpaceDE w:val="0"/>
      <w:autoSpaceDN w:val="0"/>
      <w:adjustRightInd w:val="0"/>
    </w:pPr>
    <w:rPr>
      <w:rFonts w:ascii="Gill Sans MT" w:eastAsiaTheme="minorHAnsi" w:hAnsi="Gill Sans MT" w:cs="Gill Sans MT"/>
      <w:color w:val="000000"/>
      <w:sz w:val="24"/>
      <w:szCs w:val="24"/>
    </w:rPr>
  </w:style>
  <w:style w:type="character" w:customStyle="1" w:styleId="BalloonTextChar">
    <w:name w:val="Balloon Text Char"/>
    <w:basedOn w:val="DefaultParagraphFont"/>
    <w:link w:val="BalloonText"/>
    <w:uiPriority w:val="99"/>
    <w:semiHidden/>
    <w:rsid w:val="002A77A8"/>
    <w:rPr>
      <w:rFonts w:ascii="Tahoma" w:hAnsi="Tahoma" w:cs="Tahoma"/>
      <w:sz w:val="16"/>
      <w:szCs w:val="16"/>
    </w:rPr>
  </w:style>
  <w:style w:type="character" w:customStyle="1" w:styleId="CommentSubjectChar">
    <w:name w:val="Comment Subject Char"/>
    <w:basedOn w:val="CommentTextChar"/>
    <w:link w:val="CommentSubject"/>
    <w:uiPriority w:val="99"/>
    <w:semiHidden/>
    <w:rsid w:val="002A77A8"/>
    <w:rPr>
      <w:rFonts w:ascii="Arial" w:hAnsi="Arial"/>
      <w:b/>
      <w:bCs/>
    </w:rPr>
  </w:style>
  <w:style w:type="character" w:customStyle="1" w:styleId="highlight2">
    <w:name w:val="highlight2"/>
    <w:basedOn w:val="DefaultParagraphFont"/>
    <w:rsid w:val="002A77A8"/>
  </w:style>
  <w:style w:type="character" w:customStyle="1" w:styleId="slug-doi">
    <w:name w:val="slug-doi"/>
    <w:basedOn w:val="DefaultParagraphFont"/>
    <w:rsid w:val="002A77A8"/>
  </w:style>
  <w:style w:type="paragraph" w:customStyle="1" w:styleId="NoSpacing2">
    <w:name w:val="No Spacing2"/>
    <w:uiPriority w:val="1"/>
    <w:qFormat/>
    <w:rsid w:val="002A77A8"/>
    <w:rPr>
      <w:rFonts w:ascii="Calibri" w:eastAsia="Calibri" w:hAnsi="Calibri"/>
      <w:sz w:val="22"/>
      <w:szCs w:val="22"/>
    </w:rPr>
  </w:style>
  <w:style w:type="paragraph" w:styleId="Caption">
    <w:name w:val="caption"/>
    <w:basedOn w:val="Normal"/>
    <w:next w:val="Normal"/>
    <w:uiPriority w:val="35"/>
    <w:unhideWhenUsed/>
    <w:qFormat/>
    <w:rsid w:val="002A77A8"/>
    <w:pPr>
      <w:widowControl/>
      <w:autoSpaceDE/>
      <w:autoSpaceDN/>
      <w:adjustRightInd/>
      <w:spacing w:after="200"/>
    </w:pPr>
    <w:rPr>
      <w:rFonts w:asciiTheme="minorHAnsi" w:eastAsiaTheme="minorHAnsi" w:hAnsiTheme="minorHAnsi" w:cstheme="minorBidi"/>
      <w:i/>
      <w:iCs/>
      <w:color w:val="1F497D" w:themeColor="text2"/>
      <w:sz w:val="18"/>
      <w:szCs w:val="18"/>
    </w:rPr>
  </w:style>
  <w:style w:type="paragraph" w:styleId="EndnoteText">
    <w:name w:val="endnote text"/>
    <w:basedOn w:val="Normal"/>
    <w:link w:val="EndnoteTextChar"/>
    <w:uiPriority w:val="99"/>
    <w:semiHidden/>
    <w:unhideWhenUsed/>
    <w:rsid w:val="002A77A8"/>
    <w:pPr>
      <w:widowControl/>
      <w:autoSpaceDE/>
      <w:autoSpaceDN/>
      <w:adjustRightInd/>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2A77A8"/>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A77A8"/>
    <w:rPr>
      <w:vertAlign w:val="superscript"/>
    </w:rPr>
  </w:style>
  <w:style w:type="table" w:customStyle="1" w:styleId="TableGrid1">
    <w:name w:val="Table Grid1"/>
    <w:basedOn w:val="TableNormal"/>
    <w:next w:val="TableGrid"/>
    <w:uiPriority w:val="59"/>
    <w:rsid w:val="002A7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A77A8"/>
    <w:rPr>
      <w:rFonts w:ascii="Franklin Gothic Medium" w:hAnsi="Franklin Gothic Medium"/>
    </w:rPr>
    <w:tblPr>
      <w:tblInd w:w="0" w:type="nil"/>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Heading">
    <w:name w:val="TOC Heading"/>
    <w:basedOn w:val="Heading1"/>
    <w:next w:val="Normal"/>
    <w:uiPriority w:val="39"/>
    <w:unhideWhenUsed/>
    <w:qFormat/>
    <w:rsid w:val="002A77A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A77A8"/>
    <w:pPr>
      <w:widowControl/>
      <w:autoSpaceDE/>
      <w:autoSpaceDN/>
      <w:adjustRightInd/>
      <w:spacing w:after="100" w:line="276" w:lineRule="auto"/>
      <w:ind w:left="220"/>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F1"/>
    <w:pPr>
      <w:widowControl w:val="0"/>
      <w:autoSpaceDE w:val="0"/>
      <w:autoSpaceDN w:val="0"/>
      <w:adjustRightInd w:val="0"/>
    </w:pPr>
    <w:rPr>
      <w:rFonts w:ascii="Arial" w:hAnsi="Arial"/>
      <w:sz w:val="22"/>
    </w:rPr>
  </w:style>
  <w:style w:type="paragraph" w:styleId="Heading1">
    <w:name w:val="heading 1"/>
    <w:basedOn w:val="Normal"/>
    <w:next w:val="Normal"/>
    <w:link w:val="Heading1Char"/>
    <w:qFormat/>
    <w:rsid w:val="002A77A8"/>
    <w:pPr>
      <w:keepNext/>
      <w:jc w:val="both"/>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77A8"/>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77A8"/>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24F1"/>
    <w:pPr>
      <w:tabs>
        <w:tab w:val="center" w:pos="4320"/>
        <w:tab w:val="right" w:pos="8640"/>
      </w:tabs>
    </w:pPr>
  </w:style>
  <w:style w:type="paragraph" w:styleId="TOC1">
    <w:name w:val="toc 1"/>
    <w:basedOn w:val="Normal"/>
    <w:next w:val="Normal"/>
    <w:autoRedefine/>
    <w:uiPriority w:val="39"/>
    <w:rsid w:val="00C924F1"/>
    <w:pPr>
      <w:tabs>
        <w:tab w:val="left" w:leader="dot" w:pos="8280"/>
      </w:tabs>
      <w:jc w:val="center"/>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rsid w:val="00A74E33"/>
    <w:rPr>
      <w:sz w:val="20"/>
    </w:rPr>
  </w:style>
  <w:style w:type="paragraph" w:styleId="CommentSubject">
    <w:name w:val="annotation subject"/>
    <w:basedOn w:val="CommentText"/>
    <w:next w:val="CommentText"/>
    <w:link w:val="CommentSubjectChar"/>
    <w:uiPriority w:val="99"/>
    <w:semiHidden/>
    <w:rsid w:val="00A74E33"/>
    <w:rPr>
      <w:b/>
      <w:bCs/>
    </w:rPr>
  </w:style>
  <w:style w:type="paragraph" w:styleId="BalloonText">
    <w:name w:val="Balloon Text"/>
    <w:basedOn w:val="Normal"/>
    <w:link w:val="BalloonTextChar"/>
    <w:uiPriority w:val="99"/>
    <w:semiHidden/>
    <w:rsid w:val="00A74E33"/>
    <w:rPr>
      <w:rFonts w:ascii="Tahoma" w:hAnsi="Tahoma" w:cs="Tahoma"/>
      <w:sz w:val="16"/>
      <w:szCs w:val="16"/>
    </w:rPr>
  </w:style>
  <w:style w:type="paragraph" w:styleId="Footer">
    <w:name w:val="footer"/>
    <w:basedOn w:val="Normal"/>
    <w:link w:val="FooterChar"/>
    <w:uiPriority w:val="99"/>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uiPriority w:val="59"/>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 w:type="character" w:customStyle="1" w:styleId="Heading1Char">
    <w:name w:val="Heading 1 Char"/>
    <w:basedOn w:val="DefaultParagraphFont"/>
    <w:link w:val="Heading1"/>
    <w:rsid w:val="002A77A8"/>
    <w:rPr>
      <w:b/>
      <w:bCs/>
      <w:sz w:val="24"/>
      <w:szCs w:val="24"/>
    </w:rPr>
  </w:style>
  <w:style w:type="character" w:customStyle="1" w:styleId="Heading2Char">
    <w:name w:val="Heading 2 Char"/>
    <w:basedOn w:val="DefaultParagraphFont"/>
    <w:link w:val="Heading2"/>
    <w:uiPriority w:val="9"/>
    <w:rsid w:val="002A7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A77A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2A77A8"/>
    <w:rPr>
      <w:rFonts w:ascii="Arial" w:hAnsi="Arial"/>
      <w:sz w:val="22"/>
    </w:rPr>
  </w:style>
  <w:style w:type="character" w:customStyle="1" w:styleId="FooterChar">
    <w:name w:val="Footer Char"/>
    <w:basedOn w:val="DefaultParagraphFont"/>
    <w:link w:val="Footer"/>
    <w:uiPriority w:val="99"/>
    <w:rsid w:val="002A77A8"/>
    <w:rPr>
      <w:rFonts w:ascii="Arial" w:hAnsi="Arial"/>
      <w:sz w:val="22"/>
    </w:rPr>
  </w:style>
  <w:style w:type="paragraph" w:customStyle="1" w:styleId="Level1">
    <w:name w:val="Level 1"/>
    <w:basedOn w:val="Normal"/>
    <w:rsid w:val="002A77A8"/>
    <w:pPr>
      <w:numPr>
        <w:numId w:val="15"/>
      </w:numPr>
      <w:ind w:left="720" w:hanging="720"/>
      <w:outlineLvl w:val="0"/>
    </w:pPr>
    <w:rPr>
      <w:rFonts w:ascii="Times New Roman" w:hAnsi="Times New Roman"/>
      <w:sz w:val="24"/>
      <w:szCs w:val="24"/>
    </w:rPr>
  </w:style>
  <w:style w:type="paragraph" w:customStyle="1" w:styleId="FormBodyText">
    <w:name w:val="Form Body Text"/>
    <w:basedOn w:val="Normal"/>
    <w:rsid w:val="002A77A8"/>
    <w:pPr>
      <w:widowControl/>
      <w:tabs>
        <w:tab w:val="right" w:pos="9360"/>
      </w:tabs>
      <w:autoSpaceDE/>
      <w:autoSpaceDN/>
      <w:adjustRightInd/>
      <w:spacing w:before="60" w:after="60"/>
    </w:pPr>
    <w:rPr>
      <w:rFonts w:ascii="Times New Roman" w:hAnsi="Times New Roman"/>
      <w:sz w:val="20"/>
    </w:rPr>
  </w:style>
  <w:style w:type="paragraph" w:styleId="BlockText">
    <w:name w:val="Block Text"/>
    <w:basedOn w:val="Normal"/>
    <w:rsid w:val="002A77A8"/>
    <w:pPr>
      <w:widowControl/>
      <w:autoSpaceDE/>
      <w:autoSpaceDN/>
      <w:adjustRightInd/>
      <w:spacing w:after="120"/>
      <w:ind w:left="1440" w:right="1440"/>
    </w:pPr>
    <w:rPr>
      <w:rFonts w:ascii="Times New Roman" w:hAnsi="Times New Roman"/>
      <w:sz w:val="24"/>
      <w:szCs w:val="24"/>
    </w:rPr>
  </w:style>
  <w:style w:type="paragraph" w:styleId="NoSpacing">
    <w:name w:val="No Spacing"/>
    <w:uiPriority w:val="1"/>
    <w:qFormat/>
    <w:rsid w:val="002A77A8"/>
    <w:rPr>
      <w:rFonts w:asciiTheme="minorHAnsi" w:eastAsiaTheme="minorHAnsi" w:hAnsiTheme="minorHAnsi" w:cstheme="minorBidi"/>
      <w:sz w:val="22"/>
      <w:szCs w:val="22"/>
    </w:rPr>
  </w:style>
  <w:style w:type="paragraph" w:styleId="BodyTextIndent">
    <w:name w:val="Body Text Indent"/>
    <w:basedOn w:val="Normal"/>
    <w:link w:val="BodyTextIndentChar"/>
    <w:rsid w:val="002A77A8"/>
    <w:pPr>
      <w:spacing w:line="360" w:lineRule="auto"/>
      <w:ind w:firstLine="720"/>
    </w:pPr>
    <w:rPr>
      <w:rFonts w:ascii="Times New Roman" w:hAnsi="Times New Roman"/>
      <w:sz w:val="24"/>
      <w:szCs w:val="24"/>
    </w:rPr>
  </w:style>
  <w:style w:type="character" w:customStyle="1" w:styleId="BodyTextIndentChar">
    <w:name w:val="Body Text Indent Char"/>
    <w:basedOn w:val="DefaultParagraphFont"/>
    <w:link w:val="BodyTextIndent"/>
    <w:rsid w:val="002A77A8"/>
    <w:rPr>
      <w:sz w:val="24"/>
      <w:szCs w:val="24"/>
    </w:rPr>
  </w:style>
  <w:style w:type="paragraph" w:customStyle="1" w:styleId="EndNoteBibliography">
    <w:name w:val="EndNote Bibliography"/>
    <w:basedOn w:val="Normal"/>
    <w:link w:val="EndNoteBibliographyChar"/>
    <w:rsid w:val="002A77A8"/>
    <w:pPr>
      <w:widowControl/>
      <w:autoSpaceDE/>
      <w:autoSpaceDN/>
      <w:adjustRightInd/>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2A77A8"/>
    <w:rPr>
      <w:rFonts w:ascii="Calibri" w:eastAsiaTheme="minorHAnsi" w:hAnsi="Calibri" w:cstheme="minorBidi"/>
      <w:noProof/>
      <w:sz w:val="22"/>
      <w:szCs w:val="22"/>
    </w:rPr>
  </w:style>
  <w:style w:type="paragraph" w:styleId="FootnoteText">
    <w:name w:val="footnote text"/>
    <w:basedOn w:val="Normal"/>
    <w:link w:val="FootnoteTextChar"/>
    <w:uiPriority w:val="99"/>
    <w:unhideWhenUsed/>
    <w:rsid w:val="002A77A8"/>
    <w:pPr>
      <w:widowControl/>
      <w:autoSpaceDE/>
      <w:autoSpaceDN/>
      <w:adjustRightIn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A77A8"/>
    <w:rPr>
      <w:rFonts w:asciiTheme="minorHAnsi" w:eastAsiaTheme="minorHAnsi" w:hAnsiTheme="minorHAnsi" w:cstheme="minorBidi"/>
    </w:rPr>
  </w:style>
  <w:style w:type="character" w:styleId="FootnoteReference">
    <w:name w:val="footnote reference"/>
    <w:basedOn w:val="DefaultParagraphFont"/>
    <w:uiPriority w:val="99"/>
    <w:unhideWhenUsed/>
    <w:rsid w:val="002A77A8"/>
    <w:rPr>
      <w:vertAlign w:val="superscript"/>
    </w:rPr>
  </w:style>
  <w:style w:type="character" w:styleId="SubtleEmphasis">
    <w:name w:val="Subtle Emphasis"/>
    <w:basedOn w:val="DefaultParagraphFont"/>
    <w:uiPriority w:val="19"/>
    <w:qFormat/>
    <w:rsid w:val="002A77A8"/>
    <w:rPr>
      <w:i/>
      <w:iCs/>
      <w:color w:val="808080" w:themeColor="text1" w:themeTint="7F"/>
    </w:rPr>
  </w:style>
  <w:style w:type="character" w:styleId="Emphasis">
    <w:name w:val="Emphasis"/>
    <w:basedOn w:val="DefaultParagraphFont"/>
    <w:uiPriority w:val="20"/>
    <w:qFormat/>
    <w:rsid w:val="002A77A8"/>
    <w:rPr>
      <w:i/>
      <w:iCs/>
    </w:rPr>
  </w:style>
  <w:style w:type="paragraph" w:customStyle="1" w:styleId="Default">
    <w:name w:val="Default"/>
    <w:rsid w:val="002A77A8"/>
    <w:pPr>
      <w:autoSpaceDE w:val="0"/>
      <w:autoSpaceDN w:val="0"/>
      <w:adjustRightInd w:val="0"/>
    </w:pPr>
    <w:rPr>
      <w:rFonts w:ascii="Gill Sans MT" w:eastAsiaTheme="minorHAnsi" w:hAnsi="Gill Sans MT" w:cs="Gill Sans MT"/>
      <w:color w:val="000000"/>
      <w:sz w:val="24"/>
      <w:szCs w:val="24"/>
    </w:rPr>
  </w:style>
  <w:style w:type="character" w:customStyle="1" w:styleId="BalloonTextChar">
    <w:name w:val="Balloon Text Char"/>
    <w:basedOn w:val="DefaultParagraphFont"/>
    <w:link w:val="BalloonText"/>
    <w:uiPriority w:val="99"/>
    <w:semiHidden/>
    <w:rsid w:val="002A77A8"/>
    <w:rPr>
      <w:rFonts w:ascii="Tahoma" w:hAnsi="Tahoma" w:cs="Tahoma"/>
      <w:sz w:val="16"/>
      <w:szCs w:val="16"/>
    </w:rPr>
  </w:style>
  <w:style w:type="character" w:customStyle="1" w:styleId="CommentSubjectChar">
    <w:name w:val="Comment Subject Char"/>
    <w:basedOn w:val="CommentTextChar"/>
    <w:link w:val="CommentSubject"/>
    <w:uiPriority w:val="99"/>
    <w:semiHidden/>
    <w:rsid w:val="002A77A8"/>
    <w:rPr>
      <w:rFonts w:ascii="Arial" w:hAnsi="Arial"/>
      <w:b/>
      <w:bCs/>
    </w:rPr>
  </w:style>
  <w:style w:type="character" w:customStyle="1" w:styleId="highlight2">
    <w:name w:val="highlight2"/>
    <w:basedOn w:val="DefaultParagraphFont"/>
    <w:rsid w:val="002A77A8"/>
  </w:style>
  <w:style w:type="character" w:customStyle="1" w:styleId="slug-doi">
    <w:name w:val="slug-doi"/>
    <w:basedOn w:val="DefaultParagraphFont"/>
    <w:rsid w:val="002A77A8"/>
  </w:style>
  <w:style w:type="paragraph" w:customStyle="1" w:styleId="NoSpacing2">
    <w:name w:val="No Spacing2"/>
    <w:uiPriority w:val="1"/>
    <w:qFormat/>
    <w:rsid w:val="002A77A8"/>
    <w:rPr>
      <w:rFonts w:ascii="Calibri" w:eastAsia="Calibri" w:hAnsi="Calibri"/>
      <w:sz w:val="22"/>
      <w:szCs w:val="22"/>
    </w:rPr>
  </w:style>
  <w:style w:type="paragraph" w:styleId="Caption">
    <w:name w:val="caption"/>
    <w:basedOn w:val="Normal"/>
    <w:next w:val="Normal"/>
    <w:uiPriority w:val="35"/>
    <w:unhideWhenUsed/>
    <w:qFormat/>
    <w:rsid w:val="002A77A8"/>
    <w:pPr>
      <w:widowControl/>
      <w:autoSpaceDE/>
      <w:autoSpaceDN/>
      <w:adjustRightInd/>
      <w:spacing w:after="200"/>
    </w:pPr>
    <w:rPr>
      <w:rFonts w:asciiTheme="minorHAnsi" w:eastAsiaTheme="minorHAnsi" w:hAnsiTheme="minorHAnsi" w:cstheme="minorBidi"/>
      <w:i/>
      <w:iCs/>
      <w:color w:val="1F497D" w:themeColor="text2"/>
      <w:sz w:val="18"/>
      <w:szCs w:val="18"/>
    </w:rPr>
  </w:style>
  <w:style w:type="paragraph" w:styleId="EndnoteText">
    <w:name w:val="endnote text"/>
    <w:basedOn w:val="Normal"/>
    <w:link w:val="EndnoteTextChar"/>
    <w:uiPriority w:val="99"/>
    <w:semiHidden/>
    <w:unhideWhenUsed/>
    <w:rsid w:val="002A77A8"/>
    <w:pPr>
      <w:widowControl/>
      <w:autoSpaceDE/>
      <w:autoSpaceDN/>
      <w:adjustRightInd/>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2A77A8"/>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A77A8"/>
    <w:rPr>
      <w:vertAlign w:val="superscript"/>
    </w:rPr>
  </w:style>
  <w:style w:type="table" w:customStyle="1" w:styleId="TableGrid1">
    <w:name w:val="Table Grid1"/>
    <w:basedOn w:val="TableNormal"/>
    <w:next w:val="TableGrid"/>
    <w:uiPriority w:val="59"/>
    <w:rsid w:val="002A7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A77A8"/>
    <w:rPr>
      <w:rFonts w:ascii="Franklin Gothic Medium" w:hAnsi="Franklin Gothic Medium"/>
    </w:rPr>
    <w:tblPr>
      <w:tblInd w:w="0" w:type="nil"/>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Heading">
    <w:name w:val="TOC Heading"/>
    <w:basedOn w:val="Heading1"/>
    <w:next w:val="Normal"/>
    <w:uiPriority w:val="39"/>
    <w:unhideWhenUsed/>
    <w:qFormat/>
    <w:rsid w:val="002A77A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A77A8"/>
    <w:pPr>
      <w:widowControl/>
      <w:autoSpaceDE/>
      <w:autoSpaceDN/>
      <w:adjustRightInd/>
      <w:spacing w:after="100" w:line="276" w:lineRule="auto"/>
      <w:ind w:left="220"/>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4202">
      <w:bodyDiv w:val="1"/>
      <w:marLeft w:val="0"/>
      <w:marRight w:val="0"/>
      <w:marTop w:val="0"/>
      <w:marBottom w:val="0"/>
      <w:divBdr>
        <w:top w:val="none" w:sz="0" w:space="0" w:color="auto"/>
        <w:left w:val="none" w:sz="0" w:space="0" w:color="auto"/>
        <w:bottom w:val="none" w:sz="0" w:space="0" w:color="auto"/>
        <w:right w:val="none" w:sz="0" w:space="0" w:color="auto"/>
      </w:divBdr>
    </w:div>
    <w:div w:id="270481002">
      <w:bodyDiv w:val="1"/>
      <w:marLeft w:val="0"/>
      <w:marRight w:val="0"/>
      <w:marTop w:val="0"/>
      <w:marBottom w:val="0"/>
      <w:divBdr>
        <w:top w:val="none" w:sz="0" w:space="0" w:color="auto"/>
        <w:left w:val="none" w:sz="0" w:space="0" w:color="auto"/>
        <w:bottom w:val="none" w:sz="0" w:space="0" w:color="auto"/>
        <w:right w:val="none" w:sz="0" w:space="0" w:color="auto"/>
      </w:divBdr>
    </w:div>
    <w:div w:id="419445630">
      <w:bodyDiv w:val="1"/>
      <w:marLeft w:val="0"/>
      <w:marRight w:val="0"/>
      <w:marTop w:val="0"/>
      <w:marBottom w:val="0"/>
      <w:divBdr>
        <w:top w:val="none" w:sz="0" w:space="0" w:color="auto"/>
        <w:left w:val="none" w:sz="0" w:space="0" w:color="auto"/>
        <w:bottom w:val="none" w:sz="0" w:space="0" w:color="auto"/>
        <w:right w:val="none" w:sz="0" w:space="0" w:color="auto"/>
      </w:divBdr>
    </w:div>
    <w:div w:id="447896747">
      <w:bodyDiv w:val="1"/>
      <w:marLeft w:val="0"/>
      <w:marRight w:val="0"/>
      <w:marTop w:val="0"/>
      <w:marBottom w:val="0"/>
      <w:divBdr>
        <w:top w:val="none" w:sz="0" w:space="0" w:color="auto"/>
        <w:left w:val="none" w:sz="0" w:space="0" w:color="auto"/>
        <w:bottom w:val="none" w:sz="0" w:space="0" w:color="auto"/>
        <w:right w:val="none" w:sz="0" w:space="0" w:color="auto"/>
      </w:divBdr>
    </w:div>
    <w:div w:id="511998007">
      <w:bodyDiv w:val="1"/>
      <w:marLeft w:val="0"/>
      <w:marRight w:val="0"/>
      <w:marTop w:val="0"/>
      <w:marBottom w:val="0"/>
      <w:divBdr>
        <w:top w:val="none" w:sz="0" w:space="0" w:color="auto"/>
        <w:left w:val="none" w:sz="0" w:space="0" w:color="auto"/>
        <w:bottom w:val="none" w:sz="0" w:space="0" w:color="auto"/>
        <w:right w:val="none" w:sz="0" w:space="0" w:color="auto"/>
      </w:divBdr>
    </w:div>
    <w:div w:id="517431861">
      <w:bodyDiv w:val="1"/>
      <w:marLeft w:val="0"/>
      <w:marRight w:val="0"/>
      <w:marTop w:val="0"/>
      <w:marBottom w:val="0"/>
      <w:divBdr>
        <w:top w:val="none" w:sz="0" w:space="0" w:color="auto"/>
        <w:left w:val="none" w:sz="0" w:space="0" w:color="auto"/>
        <w:bottom w:val="none" w:sz="0" w:space="0" w:color="auto"/>
        <w:right w:val="none" w:sz="0" w:space="0" w:color="auto"/>
      </w:divBdr>
    </w:div>
    <w:div w:id="664672926">
      <w:bodyDiv w:val="1"/>
      <w:marLeft w:val="0"/>
      <w:marRight w:val="0"/>
      <w:marTop w:val="0"/>
      <w:marBottom w:val="0"/>
      <w:divBdr>
        <w:top w:val="none" w:sz="0" w:space="0" w:color="auto"/>
        <w:left w:val="none" w:sz="0" w:space="0" w:color="auto"/>
        <w:bottom w:val="none" w:sz="0" w:space="0" w:color="auto"/>
        <w:right w:val="none" w:sz="0" w:space="0" w:color="auto"/>
      </w:divBdr>
    </w:div>
    <w:div w:id="832181371">
      <w:bodyDiv w:val="1"/>
      <w:marLeft w:val="0"/>
      <w:marRight w:val="0"/>
      <w:marTop w:val="0"/>
      <w:marBottom w:val="0"/>
      <w:divBdr>
        <w:top w:val="none" w:sz="0" w:space="0" w:color="auto"/>
        <w:left w:val="none" w:sz="0" w:space="0" w:color="auto"/>
        <w:bottom w:val="none" w:sz="0" w:space="0" w:color="auto"/>
        <w:right w:val="none" w:sz="0" w:space="0" w:color="auto"/>
      </w:divBdr>
    </w:div>
    <w:div w:id="878710356">
      <w:bodyDiv w:val="1"/>
      <w:marLeft w:val="0"/>
      <w:marRight w:val="0"/>
      <w:marTop w:val="0"/>
      <w:marBottom w:val="0"/>
      <w:divBdr>
        <w:top w:val="none" w:sz="0" w:space="0" w:color="auto"/>
        <w:left w:val="none" w:sz="0" w:space="0" w:color="auto"/>
        <w:bottom w:val="none" w:sz="0" w:space="0" w:color="auto"/>
        <w:right w:val="none" w:sz="0" w:space="0" w:color="auto"/>
      </w:divBdr>
    </w:div>
    <w:div w:id="953755151">
      <w:bodyDiv w:val="1"/>
      <w:marLeft w:val="0"/>
      <w:marRight w:val="0"/>
      <w:marTop w:val="0"/>
      <w:marBottom w:val="0"/>
      <w:divBdr>
        <w:top w:val="none" w:sz="0" w:space="0" w:color="auto"/>
        <w:left w:val="none" w:sz="0" w:space="0" w:color="auto"/>
        <w:bottom w:val="none" w:sz="0" w:space="0" w:color="auto"/>
        <w:right w:val="none" w:sz="0" w:space="0" w:color="auto"/>
      </w:divBdr>
    </w:div>
    <w:div w:id="955867248">
      <w:bodyDiv w:val="1"/>
      <w:marLeft w:val="0"/>
      <w:marRight w:val="0"/>
      <w:marTop w:val="0"/>
      <w:marBottom w:val="0"/>
      <w:divBdr>
        <w:top w:val="none" w:sz="0" w:space="0" w:color="auto"/>
        <w:left w:val="none" w:sz="0" w:space="0" w:color="auto"/>
        <w:bottom w:val="none" w:sz="0" w:space="0" w:color="auto"/>
        <w:right w:val="none" w:sz="0" w:space="0" w:color="auto"/>
      </w:divBdr>
    </w:div>
    <w:div w:id="1044402691">
      <w:bodyDiv w:val="1"/>
      <w:marLeft w:val="0"/>
      <w:marRight w:val="0"/>
      <w:marTop w:val="0"/>
      <w:marBottom w:val="0"/>
      <w:divBdr>
        <w:top w:val="none" w:sz="0" w:space="0" w:color="auto"/>
        <w:left w:val="none" w:sz="0" w:space="0" w:color="auto"/>
        <w:bottom w:val="none" w:sz="0" w:space="0" w:color="auto"/>
        <w:right w:val="none" w:sz="0" w:space="0" w:color="auto"/>
      </w:divBdr>
    </w:div>
    <w:div w:id="1080912032">
      <w:bodyDiv w:val="1"/>
      <w:marLeft w:val="0"/>
      <w:marRight w:val="0"/>
      <w:marTop w:val="0"/>
      <w:marBottom w:val="0"/>
      <w:divBdr>
        <w:top w:val="none" w:sz="0" w:space="0" w:color="auto"/>
        <w:left w:val="none" w:sz="0" w:space="0" w:color="auto"/>
        <w:bottom w:val="none" w:sz="0" w:space="0" w:color="auto"/>
        <w:right w:val="none" w:sz="0" w:space="0" w:color="auto"/>
      </w:divBdr>
    </w:div>
    <w:div w:id="1120806791">
      <w:bodyDiv w:val="1"/>
      <w:marLeft w:val="0"/>
      <w:marRight w:val="0"/>
      <w:marTop w:val="0"/>
      <w:marBottom w:val="0"/>
      <w:divBdr>
        <w:top w:val="none" w:sz="0" w:space="0" w:color="auto"/>
        <w:left w:val="none" w:sz="0" w:space="0" w:color="auto"/>
        <w:bottom w:val="none" w:sz="0" w:space="0" w:color="auto"/>
        <w:right w:val="none" w:sz="0" w:space="0" w:color="auto"/>
      </w:divBdr>
    </w:div>
    <w:div w:id="1283419884">
      <w:bodyDiv w:val="1"/>
      <w:marLeft w:val="0"/>
      <w:marRight w:val="0"/>
      <w:marTop w:val="0"/>
      <w:marBottom w:val="0"/>
      <w:divBdr>
        <w:top w:val="none" w:sz="0" w:space="0" w:color="auto"/>
        <w:left w:val="none" w:sz="0" w:space="0" w:color="auto"/>
        <w:bottom w:val="none" w:sz="0" w:space="0" w:color="auto"/>
        <w:right w:val="none" w:sz="0" w:space="0" w:color="auto"/>
      </w:divBdr>
    </w:div>
    <w:div w:id="1288194702">
      <w:bodyDiv w:val="1"/>
      <w:marLeft w:val="0"/>
      <w:marRight w:val="0"/>
      <w:marTop w:val="0"/>
      <w:marBottom w:val="0"/>
      <w:divBdr>
        <w:top w:val="none" w:sz="0" w:space="0" w:color="auto"/>
        <w:left w:val="none" w:sz="0" w:space="0" w:color="auto"/>
        <w:bottom w:val="none" w:sz="0" w:space="0" w:color="auto"/>
        <w:right w:val="none" w:sz="0" w:space="0" w:color="auto"/>
      </w:divBdr>
    </w:div>
    <w:div w:id="1407606960">
      <w:bodyDiv w:val="1"/>
      <w:marLeft w:val="0"/>
      <w:marRight w:val="0"/>
      <w:marTop w:val="0"/>
      <w:marBottom w:val="0"/>
      <w:divBdr>
        <w:top w:val="none" w:sz="0" w:space="0" w:color="auto"/>
        <w:left w:val="none" w:sz="0" w:space="0" w:color="auto"/>
        <w:bottom w:val="none" w:sz="0" w:space="0" w:color="auto"/>
        <w:right w:val="none" w:sz="0" w:space="0" w:color="auto"/>
      </w:divBdr>
      <w:divsChild>
        <w:div w:id="15738268">
          <w:marLeft w:val="0"/>
          <w:marRight w:val="0"/>
          <w:marTop w:val="0"/>
          <w:marBottom w:val="0"/>
          <w:divBdr>
            <w:top w:val="none" w:sz="0" w:space="0" w:color="auto"/>
            <w:left w:val="none" w:sz="0" w:space="0" w:color="auto"/>
            <w:bottom w:val="none" w:sz="0" w:space="0" w:color="auto"/>
            <w:right w:val="none" w:sz="0" w:space="0" w:color="auto"/>
          </w:divBdr>
          <w:divsChild>
            <w:div w:id="523792916">
              <w:marLeft w:val="0"/>
              <w:marRight w:val="0"/>
              <w:marTop w:val="0"/>
              <w:marBottom w:val="0"/>
              <w:divBdr>
                <w:top w:val="none" w:sz="0" w:space="0" w:color="auto"/>
                <w:left w:val="none" w:sz="0" w:space="0" w:color="auto"/>
                <w:bottom w:val="none" w:sz="0" w:space="0" w:color="auto"/>
                <w:right w:val="none" w:sz="0" w:space="0" w:color="auto"/>
              </w:divBdr>
              <w:divsChild>
                <w:div w:id="472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8255">
      <w:bodyDiv w:val="1"/>
      <w:marLeft w:val="0"/>
      <w:marRight w:val="0"/>
      <w:marTop w:val="0"/>
      <w:marBottom w:val="0"/>
      <w:divBdr>
        <w:top w:val="none" w:sz="0" w:space="0" w:color="auto"/>
        <w:left w:val="none" w:sz="0" w:space="0" w:color="auto"/>
        <w:bottom w:val="none" w:sz="0" w:space="0" w:color="auto"/>
        <w:right w:val="none" w:sz="0" w:space="0" w:color="auto"/>
      </w:divBdr>
    </w:div>
    <w:div w:id="1480612550">
      <w:bodyDiv w:val="1"/>
      <w:marLeft w:val="0"/>
      <w:marRight w:val="0"/>
      <w:marTop w:val="0"/>
      <w:marBottom w:val="0"/>
      <w:divBdr>
        <w:top w:val="none" w:sz="0" w:space="0" w:color="auto"/>
        <w:left w:val="none" w:sz="0" w:space="0" w:color="auto"/>
        <w:bottom w:val="none" w:sz="0" w:space="0" w:color="auto"/>
        <w:right w:val="none" w:sz="0" w:space="0" w:color="auto"/>
      </w:divBdr>
    </w:div>
    <w:div w:id="1712487810">
      <w:bodyDiv w:val="1"/>
      <w:marLeft w:val="0"/>
      <w:marRight w:val="0"/>
      <w:marTop w:val="0"/>
      <w:marBottom w:val="0"/>
      <w:divBdr>
        <w:top w:val="none" w:sz="0" w:space="0" w:color="auto"/>
        <w:left w:val="none" w:sz="0" w:space="0" w:color="auto"/>
        <w:bottom w:val="none" w:sz="0" w:space="0" w:color="auto"/>
        <w:right w:val="none" w:sz="0" w:space="0" w:color="auto"/>
      </w:divBdr>
    </w:div>
    <w:div w:id="1772315948">
      <w:bodyDiv w:val="1"/>
      <w:marLeft w:val="0"/>
      <w:marRight w:val="0"/>
      <w:marTop w:val="0"/>
      <w:marBottom w:val="0"/>
      <w:divBdr>
        <w:top w:val="none" w:sz="0" w:space="0" w:color="auto"/>
        <w:left w:val="none" w:sz="0" w:space="0" w:color="auto"/>
        <w:bottom w:val="none" w:sz="0" w:space="0" w:color="auto"/>
        <w:right w:val="none" w:sz="0" w:space="0" w:color="auto"/>
      </w:divBdr>
    </w:div>
    <w:div w:id="1824615185">
      <w:bodyDiv w:val="1"/>
      <w:marLeft w:val="0"/>
      <w:marRight w:val="0"/>
      <w:marTop w:val="0"/>
      <w:marBottom w:val="0"/>
      <w:divBdr>
        <w:top w:val="none" w:sz="0" w:space="0" w:color="auto"/>
        <w:left w:val="none" w:sz="0" w:space="0" w:color="auto"/>
        <w:bottom w:val="none" w:sz="0" w:space="0" w:color="auto"/>
        <w:right w:val="none" w:sz="0" w:space="0" w:color="auto"/>
      </w:divBdr>
    </w:div>
    <w:div w:id="1825314203">
      <w:bodyDiv w:val="1"/>
      <w:marLeft w:val="0"/>
      <w:marRight w:val="0"/>
      <w:marTop w:val="0"/>
      <w:marBottom w:val="0"/>
      <w:divBdr>
        <w:top w:val="none" w:sz="0" w:space="0" w:color="auto"/>
        <w:left w:val="none" w:sz="0" w:space="0" w:color="auto"/>
        <w:bottom w:val="none" w:sz="0" w:space="0" w:color="auto"/>
        <w:right w:val="none" w:sz="0" w:space="0" w:color="auto"/>
      </w:divBdr>
    </w:div>
    <w:div w:id="1878196557">
      <w:bodyDiv w:val="1"/>
      <w:marLeft w:val="0"/>
      <w:marRight w:val="0"/>
      <w:marTop w:val="0"/>
      <w:marBottom w:val="0"/>
      <w:divBdr>
        <w:top w:val="none" w:sz="0" w:space="0" w:color="auto"/>
        <w:left w:val="none" w:sz="0" w:space="0" w:color="auto"/>
        <w:bottom w:val="none" w:sz="0" w:space="0" w:color="auto"/>
        <w:right w:val="none" w:sz="0" w:space="0" w:color="auto"/>
      </w:divBdr>
    </w:div>
    <w:div w:id="2025550731">
      <w:bodyDiv w:val="1"/>
      <w:marLeft w:val="0"/>
      <w:marRight w:val="0"/>
      <w:marTop w:val="0"/>
      <w:marBottom w:val="0"/>
      <w:divBdr>
        <w:top w:val="none" w:sz="0" w:space="0" w:color="auto"/>
        <w:left w:val="none" w:sz="0" w:space="0" w:color="auto"/>
        <w:bottom w:val="none" w:sz="0" w:space="0" w:color="auto"/>
        <w:right w:val="none" w:sz="0" w:space="0" w:color="auto"/>
      </w:divBdr>
    </w:div>
    <w:div w:id="2084177123">
      <w:bodyDiv w:val="1"/>
      <w:marLeft w:val="0"/>
      <w:marRight w:val="0"/>
      <w:marTop w:val="0"/>
      <w:marBottom w:val="0"/>
      <w:divBdr>
        <w:top w:val="none" w:sz="0" w:space="0" w:color="auto"/>
        <w:left w:val="none" w:sz="0" w:space="0" w:color="auto"/>
        <w:bottom w:val="none" w:sz="0" w:space="0" w:color="auto"/>
        <w:right w:val="none" w:sz="0" w:space="0" w:color="auto"/>
      </w:divBdr>
    </w:div>
    <w:div w:id="2106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chs/data/nhanes/analytic_guidelines_11_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data/series/sr_02/sr02_16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dc.gov/nchs/data/series/sr_02/sr02_162.pdf" TargetMode="External"/><Relationship Id="rId4" Type="http://schemas.microsoft.com/office/2007/relationships/stylesWithEffects" Target="stylesWithEffects.xml"/><Relationship Id="rId9" Type="http://schemas.openxmlformats.org/officeDocument/2006/relationships/hyperlink" Target="https://www.cdc.gov/nchs/data/series/sr_02/sr02_16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ED06-0EBF-4131-8D62-2346B72D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5263</Words>
  <Characters>30004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35197</CharactersWithSpaces>
  <SharedDoc>false</SharedDoc>
  <HLinks>
    <vt:vector size="12" baseType="variant">
      <vt:variant>
        <vt:i4>3211267</vt:i4>
      </vt:variant>
      <vt:variant>
        <vt:i4>3</vt:i4>
      </vt:variant>
      <vt:variant>
        <vt:i4>0</vt:i4>
      </vt:variant>
      <vt:variant>
        <vt:i4>5</vt:i4>
      </vt:variant>
      <vt:variant>
        <vt:lpwstr>http://www.cdc.gov/nchs/data/nhanes/analytic_guidelines_11_12.pdf</vt:lpwstr>
      </vt:variant>
      <vt:variant>
        <vt:lpwstr/>
      </vt:variant>
      <vt:variant>
        <vt:i4>6488180</vt:i4>
      </vt:variant>
      <vt:variant>
        <vt:i4>0</vt:i4>
      </vt:variant>
      <vt:variant>
        <vt:i4>0</vt:i4>
      </vt:variant>
      <vt:variant>
        <vt:i4>5</vt:i4>
      </vt:variant>
      <vt:variant>
        <vt:lpwstr>http://www.cdc.gov/nchs/data/series/sr_02/sr02_161.pdf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2018-11-19T17:09:00Z</dcterms:created>
  <dcterms:modified xsi:type="dcterms:W3CDTF">2018-11-19T17:09:00Z</dcterms:modified>
</cp:coreProperties>
</file>