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815" w:rsidP="00831815" w:rsidRDefault="00831815" w14:paraId="6604C972" w14:textId="77777777">
      <w:pPr>
        <w:pStyle w:val="Title"/>
        <w:rPr>
          <w:color w:val="auto"/>
          <w:sz w:val="48"/>
          <w:szCs w:val="48"/>
        </w:rPr>
      </w:pPr>
      <w:bookmarkStart w:name="_Toc337198071" w:id="0"/>
      <w:bookmarkStart w:name="_Toc423335421" w:id="1"/>
    </w:p>
    <w:p w:rsidR="00831815" w:rsidP="00831815" w:rsidRDefault="00831815" w14:paraId="41CD41DF" w14:textId="11723916">
      <w:pPr>
        <w:pStyle w:val="Title"/>
        <w:rPr>
          <w:color w:val="auto"/>
          <w:sz w:val="48"/>
          <w:szCs w:val="48"/>
        </w:rPr>
      </w:pPr>
      <w:r>
        <w:rPr>
          <w:color w:val="auto"/>
          <w:sz w:val="48"/>
          <w:szCs w:val="48"/>
        </w:rPr>
        <w:t>Aerosols from cyanobacterial blooms: Exposures and health effects in highly exposed populations</w:t>
      </w:r>
    </w:p>
    <w:p w:rsidRPr="00D20211" w:rsidR="00BA2DBE" w:rsidRDefault="00BA2DBE" w14:paraId="12BC4B96" w14:textId="77777777">
      <w:pPr>
        <w:rPr>
          <w:rFonts w:ascii="Arial" w:hAnsi="Arial" w:cs="Arial"/>
        </w:rPr>
      </w:pPr>
    </w:p>
    <w:p w:rsidRPr="00D20211" w:rsidR="00BA2DBE" w:rsidP="001626E8" w:rsidRDefault="00BA2DBE" w14:paraId="5CAC8804" w14:textId="1894F7E8">
      <w:pPr>
        <w:pStyle w:val="Title"/>
        <w:rPr>
          <w:color w:val="auto"/>
          <w:sz w:val="48"/>
          <w:szCs w:val="48"/>
        </w:rPr>
      </w:pPr>
      <w:bookmarkStart w:name="_Hlk27134623" w:id="2"/>
    </w:p>
    <w:bookmarkEnd w:id="2"/>
    <w:p w:rsidR="002955E4" w:rsidP="001626E8" w:rsidRDefault="002955E4" w14:paraId="231ABB17" w14:textId="77777777">
      <w:pPr>
        <w:pStyle w:val="Subtitle"/>
        <w:rPr>
          <w:color w:val="auto"/>
        </w:rPr>
      </w:pPr>
    </w:p>
    <w:p w:rsidRPr="00D20211" w:rsidR="00BA2DBE" w:rsidP="001626E8" w:rsidRDefault="00480FC6" w14:paraId="61EAE914" w14:textId="3A6AA0B4">
      <w:pPr>
        <w:pStyle w:val="Subtitle"/>
        <w:rPr>
          <w:color w:val="auto"/>
        </w:rPr>
      </w:pPr>
      <w:r w:rsidRPr="00D20211">
        <w:rPr>
          <w:color w:val="auto"/>
        </w:rPr>
        <w:t>OMB Control N</w:t>
      </w:r>
      <w:r w:rsidRPr="00D20211" w:rsidR="00EA55C0">
        <w:rPr>
          <w:color w:val="auto"/>
        </w:rPr>
        <w:t>o</w:t>
      </w:r>
      <w:r w:rsidRPr="00C0667D" w:rsidR="00EA55C0">
        <w:rPr>
          <w:color w:val="auto"/>
        </w:rPr>
        <w:t>. 0920</w:t>
      </w:r>
      <w:r w:rsidRPr="00C0667D" w:rsidR="00E52761">
        <w:rPr>
          <w:color w:val="auto"/>
        </w:rPr>
        <w:t>-</w:t>
      </w:r>
      <w:r w:rsidR="0094341E">
        <w:rPr>
          <w:color w:val="auto"/>
        </w:rPr>
        <w:t>xxxx</w:t>
      </w:r>
      <w:r w:rsidRPr="00D20211">
        <w:rPr>
          <w:color w:val="auto"/>
        </w:rPr>
        <w:t xml:space="preserve"> </w:t>
      </w:r>
    </w:p>
    <w:p w:rsidRPr="00D20211" w:rsidR="001626E8" w:rsidRDefault="003C1E9A" w14:paraId="0BFC8620" w14:textId="1378322D">
      <w:pPr>
        <w:spacing w:after="200" w:line="276" w:lineRule="auto"/>
        <w:rPr>
          <w:rFonts w:cs="Arial" w:asciiTheme="majorHAnsi" w:hAnsiTheme="majorHAnsi"/>
          <w:sz w:val="36"/>
          <w:szCs w:val="36"/>
        </w:rPr>
      </w:pPr>
      <w:r>
        <w:rPr>
          <w:rFonts w:cs="Arial" w:asciiTheme="majorHAnsi" w:hAnsiTheme="majorHAnsi"/>
          <w:sz w:val="36"/>
          <w:szCs w:val="36"/>
        </w:rPr>
        <w:t>New</w:t>
      </w:r>
    </w:p>
    <w:p w:rsidRPr="00D20211" w:rsidR="00C000CD" w:rsidP="001626E8" w:rsidRDefault="00C000CD" w14:paraId="208934B9" w14:textId="77777777">
      <w:pPr>
        <w:pStyle w:val="Subtitle"/>
        <w:rPr>
          <w:color w:val="auto"/>
        </w:rPr>
      </w:pPr>
    </w:p>
    <w:p w:rsidRPr="00D20211" w:rsidR="00D16598" w:rsidP="001626E8" w:rsidRDefault="00480FC6" w14:paraId="0ED778E6" w14:textId="77777777">
      <w:pPr>
        <w:pStyle w:val="Subtitle"/>
        <w:rPr>
          <w:color w:val="auto"/>
        </w:rPr>
      </w:pPr>
      <w:r w:rsidRPr="00D20211">
        <w:rPr>
          <w:color w:val="auto"/>
        </w:rPr>
        <w:t xml:space="preserve">Supporting Statement </w:t>
      </w:r>
      <w:proofErr w:type="gramStart"/>
      <w:r w:rsidRPr="00D20211">
        <w:rPr>
          <w:color w:val="auto"/>
        </w:rPr>
        <w:t>Part</w:t>
      </w:r>
      <w:proofErr w:type="gramEnd"/>
      <w:r w:rsidRPr="00D20211">
        <w:rPr>
          <w:color w:val="auto"/>
        </w:rPr>
        <w:t xml:space="preserve"> A </w:t>
      </w:r>
      <w:r w:rsidRPr="00D20211" w:rsidR="00BB0E8E">
        <w:rPr>
          <w:color w:val="auto"/>
        </w:rPr>
        <w:t>–</w:t>
      </w:r>
      <w:r w:rsidRPr="00D20211">
        <w:rPr>
          <w:color w:val="auto"/>
        </w:rPr>
        <w:t xml:space="preserve"> </w:t>
      </w:r>
    </w:p>
    <w:p w:rsidRPr="00D20211" w:rsidR="00BA2DBE" w:rsidP="001626E8" w:rsidRDefault="00480FC6" w14:paraId="71B235A4" w14:textId="7B45D1F0">
      <w:pPr>
        <w:pStyle w:val="Subtitle"/>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RDefault="00BA2DBE" w14:paraId="69C74FD2" w14:textId="77777777">
      <w:pPr>
        <w:spacing w:after="200" w:line="276" w:lineRule="auto"/>
        <w:rPr>
          <w:rFonts w:cs="Arial" w:asciiTheme="majorHAnsi" w:hAnsiTheme="majorHAnsi"/>
          <w:sz w:val="36"/>
          <w:szCs w:val="36"/>
        </w:rPr>
      </w:pPr>
    </w:p>
    <w:p w:rsidRPr="00D20211" w:rsidR="00BA2DBE" w:rsidP="008E47E6" w:rsidRDefault="003C1E9A" w14:paraId="77A49968" w14:textId="69764F79">
      <w:pPr>
        <w:pStyle w:val="Subtitle"/>
        <w:spacing w:after="0"/>
        <w:rPr>
          <w:color w:val="auto"/>
        </w:rPr>
      </w:pPr>
      <w:r>
        <w:rPr>
          <w:color w:val="auto"/>
        </w:rPr>
        <w:t>Lorraine Backer</w:t>
      </w:r>
    </w:p>
    <w:p w:rsidR="00E26EC6" w:rsidP="00E26EC6" w:rsidRDefault="003C1E9A" w14:paraId="67BAF81E" w14:textId="2A0A4A10">
      <w:pPr>
        <w:pStyle w:val="Subtitle"/>
        <w:spacing w:after="0"/>
        <w:rPr>
          <w:color w:val="auto"/>
        </w:rPr>
      </w:pPr>
      <w:r>
        <w:rPr>
          <w:color w:val="auto"/>
        </w:rPr>
        <w:t>Senior Epidemiologist</w:t>
      </w:r>
      <w:r w:rsidR="00E26EC6">
        <w:rPr>
          <w:color w:val="auto"/>
        </w:rPr>
        <w:t xml:space="preserve"> </w:t>
      </w:r>
    </w:p>
    <w:p w:rsidR="00E26EC6" w:rsidRDefault="00E26EC6" w14:paraId="0AF9DFD4" w14:textId="77777777">
      <w:pPr>
        <w:pStyle w:val="Subtitle"/>
        <w:spacing w:after="0"/>
        <w:rPr>
          <w:color w:val="auto"/>
        </w:rPr>
      </w:pPr>
      <w:r>
        <w:rPr>
          <w:color w:val="auto"/>
        </w:rPr>
        <w:t xml:space="preserve">Division of Environmental Health Science and Practice </w:t>
      </w:r>
    </w:p>
    <w:p w:rsidRPr="00E26EC6" w:rsidR="00E26EC6" w:rsidRDefault="00E26EC6" w14:paraId="0461F78E" w14:textId="0ACD8F29">
      <w:pPr>
        <w:pStyle w:val="Subtitle"/>
        <w:spacing w:after="0"/>
        <w:rPr>
          <w:color w:val="auto"/>
        </w:rPr>
      </w:pPr>
      <w:r>
        <w:rPr>
          <w:color w:val="auto"/>
        </w:rPr>
        <w:t>Centers for Disease Control and Prevention</w:t>
      </w:r>
    </w:p>
    <w:p w:rsidRPr="00D20211" w:rsidR="00BA2DBE" w:rsidP="008E47E6" w:rsidRDefault="00107476" w14:paraId="4D73E7D9" w14:textId="26895D61">
      <w:pPr>
        <w:pStyle w:val="Subtitle"/>
        <w:spacing w:after="0"/>
        <w:rPr>
          <w:color w:val="auto"/>
        </w:rPr>
      </w:pPr>
      <w:r w:rsidRPr="00D20211">
        <w:rPr>
          <w:color w:val="auto"/>
        </w:rPr>
        <w:t>Phone</w:t>
      </w:r>
      <w:r w:rsidRPr="00D20211" w:rsidR="00480FC6">
        <w:rPr>
          <w:color w:val="auto"/>
        </w:rPr>
        <w:t>:</w:t>
      </w:r>
      <w:r w:rsidR="003C1E9A">
        <w:rPr>
          <w:color w:val="auto"/>
        </w:rPr>
        <w:t xml:space="preserve"> 770-488-3426</w:t>
      </w:r>
    </w:p>
    <w:p w:rsidRPr="00D20211" w:rsidR="00BA2DBE" w:rsidP="00EA0849" w:rsidRDefault="00107476" w14:paraId="72924699" w14:textId="20D7A4F8">
      <w:pPr>
        <w:pStyle w:val="Subtitle"/>
        <w:spacing w:after="0"/>
        <w:rPr>
          <w:color w:val="auto"/>
        </w:rPr>
      </w:pPr>
      <w:r w:rsidRPr="00D20211">
        <w:rPr>
          <w:color w:val="auto"/>
        </w:rPr>
        <w:t>Email</w:t>
      </w:r>
      <w:r w:rsidRPr="00D20211" w:rsidR="00480FC6">
        <w:rPr>
          <w:color w:val="auto"/>
        </w:rPr>
        <w:t xml:space="preserve">: </w:t>
      </w:r>
      <w:r w:rsidR="003C1E9A">
        <w:rPr>
          <w:color w:val="auto"/>
        </w:rPr>
        <w:t>lfb9@cdc.gov</w:t>
      </w:r>
    </w:p>
    <w:p w:rsidRPr="00D20211" w:rsidR="00BA2DBE" w:rsidP="008E47E6" w:rsidRDefault="00107476" w14:paraId="70AB4DEC" w14:textId="2FAB7E81">
      <w:pPr>
        <w:pStyle w:val="Subtitle"/>
        <w:spacing w:after="0"/>
        <w:rPr>
          <w:color w:val="auto"/>
        </w:rPr>
      </w:pPr>
      <w:r w:rsidRPr="00D20211">
        <w:rPr>
          <w:color w:val="auto"/>
        </w:rPr>
        <w:t>Fax</w:t>
      </w:r>
      <w:r w:rsidRPr="00D20211" w:rsidR="00480FC6">
        <w:rPr>
          <w:color w:val="auto"/>
        </w:rPr>
        <w:t>:</w:t>
      </w:r>
      <w:r w:rsidR="003C1E9A">
        <w:rPr>
          <w:color w:val="auto"/>
        </w:rPr>
        <w:t xml:space="preserve"> 770-488-3410</w:t>
      </w:r>
    </w:p>
    <w:p w:rsidRPr="00D20211" w:rsidR="00EA0849" w:rsidP="008E47E6" w:rsidRDefault="00EA0849" w14:paraId="14F78241" w14:textId="77777777">
      <w:pPr>
        <w:pStyle w:val="Subtitle"/>
        <w:spacing w:after="0"/>
        <w:rPr>
          <w:color w:val="auto"/>
        </w:rPr>
      </w:pPr>
    </w:p>
    <w:p w:rsidRPr="00D20211" w:rsidR="00965C2A" w:rsidP="008E47E6" w:rsidRDefault="00480FC6" w14:paraId="76D937C3" w14:textId="5C6873DD">
      <w:pPr>
        <w:pStyle w:val="Subtitle"/>
        <w:spacing w:after="0"/>
        <w:rPr>
          <w:rFonts w:ascii="Arial" w:hAnsi="Arial"/>
          <w:color w:val="auto"/>
        </w:rPr>
      </w:pPr>
      <w:r w:rsidRPr="00CD344B">
        <w:rPr>
          <w:color w:val="auto"/>
        </w:rPr>
        <w:t>Date:</w:t>
      </w:r>
      <w:r w:rsidRPr="000449D6" w:rsidR="00B67052">
        <w:rPr>
          <w:color w:val="auto"/>
        </w:rPr>
        <w:t xml:space="preserve"> </w:t>
      </w:r>
      <w:r w:rsidR="009B2FCC">
        <w:rPr>
          <w:color w:val="auto"/>
        </w:rPr>
        <w:t>January 5, 2021</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00C80A5B" w:rsidRDefault="009B765E" w14:paraId="3F93D875" w14:textId="72550C56">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history="1" w:anchor="_Toc32397379">
            <w:r w:rsidRPr="007C54E8" w:rsidR="00C80A5B">
              <w:rPr>
                <w:rStyle w:val="Hyperlink"/>
                <w:noProof/>
              </w:rPr>
              <w:t>A.1.  Circumstances Making the Collection of Information Necessary</w:t>
            </w:r>
            <w:r w:rsidR="00C80A5B">
              <w:rPr>
                <w:noProof/>
                <w:webHidden/>
              </w:rPr>
              <w:tab/>
            </w:r>
            <w:r w:rsidR="00C80A5B">
              <w:rPr>
                <w:noProof/>
                <w:webHidden/>
              </w:rPr>
              <w:fldChar w:fldCharType="begin"/>
            </w:r>
            <w:r w:rsidR="00C80A5B">
              <w:rPr>
                <w:noProof/>
                <w:webHidden/>
              </w:rPr>
              <w:instrText xml:space="preserve"> PAGEREF _Toc32397379 \h </w:instrText>
            </w:r>
            <w:r w:rsidR="00C80A5B">
              <w:rPr>
                <w:noProof/>
                <w:webHidden/>
              </w:rPr>
            </w:r>
            <w:r w:rsidR="00C80A5B">
              <w:rPr>
                <w:noProof/>
                <w:webHidden/>
              </w:rPr>
              <w:fldChar w:fldCharType="separate"/>
            </w:r>
            <w:r w:rsidR="009A186C">
              <w:rPr>
                <w:noProof/>
                <w:webHidden/>
              </w:rPr>
              <w:t>4</w:t>
            </w:r>
            <w:r w:rsidR="00C80A5B">
              <w:rPr>
                <w:noProof/>
                <w:webHidden/>
              </w:rPr>
              <w:fldChar w:fldCharType="end"/>
            </w:r>
          </w:hyperlink>
        </w:p>
        <w:p w:rsidR="00C80A5B" w:rsidRDefault="0088133A" w14:paraId="25E3CDAF" w14:textId="0444E050">
          <w:pPr>
            <w:pStyle w:val="TOC1"/>
            <w:tabs>
              <w:tab w:val="right" w:leader="dot" w:pos="9350"/>
            </w:tabs>
            <w:rPr>
              <w:noProof/>
              <w:sz w:val="22"/>
              <w:szCs w:val="22"/>
            </w:rPr>
          </w:pPr>
          <w:hyperlink w:history="1" w:anchor="_Toc32397380">
            <w:r w:rsidRPr="007C54E8" w:rsidR="00C80A5B">
              <w:rPr>
                <w:rStyle w:val="Hyperlink"/>
                <w:noProof/>
              </w:rPr>
              <w:t>A.2.  Purpose and Use of the Information Collection</w:t>
            </w:r>
            <w:r w:rsidR="00C80A5B">
              <w:rPr>
                <w:noProof/>
                <w:webHidden/>
              </w:rPr>
              <w:tab/>
            </w:r>
            <w:r w:rsidR="00C80A5B">
              <w:rPr>
                <w:noProof/>
                <w:webHidden/>
              </w:rPr>
              <w:fldChar w:fldCharType="begin"/>
            </w:r>
            <w:r w:rsidR="00C80A5B">
              <w:rPr>
                <w:noProof/>
                <w:webHidden/>
              </w:rPr>
              <w:instrText xml:space="preserve"> PAGEREF _Toc32397380 \h </w:instrText>
            </w:r>
            <w:r w:rsidR="00C80A5B">
              <w:rPr>
                <w:noProof/>
                <w:webHidden/>
              </w:rPr>
            </w:r>
            <w:r w:rsidR="00C80A5B">
              <w:rPr>
                <w:noProof/>
                <w:webHidden/>
              </w:rPr>
              <w:fldChar w:fldCharType="separate"/>
            </w:r>
            <w:r w:rsidR="009A186C">
              <w:rPr>
                <w:noProof/>
                <w:webHidden/>
              </w:rPr>
              <w:t>7</w:t>
            </w:r>
            <w:r w:rsidR="00C80A5B">
              <w:rPr>
                <w:noProof/>
                <w:webHidden/>
              </w:rPr>
              <w:fldChar w:fldCharType="end"/>
            </w:r>
          </w:hyperlink>
        </w:p>
        <w:p w:rsidR="00C80A5B" w:rsidRDefault="0088133A" w14:paraId="2F56697F" w14:textId="69357B81">
          <w:pPr>
            <w:pStyle w:val="TOC1"/>
            <w:tabs>
              <w:tab w:val="right" w:leader="dot" w:pos="9350"/>
            </w:tabs>
            <w:rPr>
              <w:noProof/>
              <w:sz w:val="22"/>
              <w:szCs w:val="22"/>
            </w:rPr>
          </w:pPr>
          <w:hyperlink w:history="1" w:anchor="_Toc32397381">
            <w:r w:rsidRPr="007C54E8" w:rsidR="00C80A5B">
              <w:rPr>
                <w:rStyle w:val="Hyperlink"/>
                <w:noProof/>
              </w:rPr>
              <w:t>A.3.  Use of Improved Information Technology and Burden Reduction</w:t>
            </w:r>
            <w:r w:rsidR="00C80A5B">
              <w:rPr>
                <w:noProof/>
                <w:webHidden/>
              </w:rPr>
              <w:tab/>
            </w:r>
            <w:r w:rsidR="00C80A5B">
              <w:rPr>
                <w:noProof/>
                <w:webHidden/>
              </w:rPr>
              <w:fldChar w:fldCharType="begin"/>
            </w:r>
            <w:r w:rsidR="00C80A5B">
              <w:rPr>
                <w:noProof/>
                <w:webHidden/>
              </w:rPr>
              <w:instrText xml:space="preserve"> PAGEREF _Toc32397381 \h </w:instrText>
            </w:r>
            <w:r w:rsidR="00C80A5B">
              <w:rPr>
                <w:noProof/>
                <w:webHidden/>
              </w:rPr>
            </w:r>
            <w:r w:rsidR="00C80A5B">
              <w:rPr>
                <w:noProof/>
                <w:webHidden/>
              </w:rPr>
              <w:fldChar w:fldCharType="separate"/>
            </w:r>
            <w:r w:rsidR="009A186C">
              <w:rPr>
                <w:noProof/>
                <w:webHidden/>
              </w:rPr>
              <w:t>9</w:t>
            </w:r>
            <w:r w:rsidR="00C80A5B">
              <w:rPr>
                <w:noProof/>
                <w:webHidden/>
              </w:rPr>
              <w:fldChar w:fldCharType="end"/>
            </w:r>
          </w:hyperlink>
        </w:p>
        <w:p w:rsidR="00C80A5B" w:rsidRDefault="0088133A" w14:paraId="211A0C73" w14:textId="693DE978">
          <w:pPr>
            <w:pStyle w:val="TOC1"/>
            <w:tabs>
              <w:tab w:val="right" w:leader="dot" w:pos="9350"/>
            </w:tabs>
            <w:rPr>
              <w:noProof/>
              <w:sz w:val="22"/>
              <w:szCs w:val="22"/>
            </w:rPr>
          </w:pPr>
          <w:hyperlink w:history="1" w:anchor="_Toc32397382">
            <w:r w:rsidRPr="007C54E8" w:rsidR="00C80A5B">
              <w:rPr>
                <w:rStyle w:val="Hyperlink"/>
                <w:noProof/>
              </w:rPr>
              <w:t>A.4.  Efforts to Identify Duplication and Use of Similar Information</w:t>
            </w:r>
            <w:r w:rsidR="00C80A5B">
              <w:rPr>
                <w:noProof/>
                <w:webHidden/>
              </w:rPr>
              <w:tab/>
            </w:r>
            <w:r w:rsidR="00C80A5B">
              <w:rPr>
                <w:noProof/>
                <w:webHidden/>
              </w:rPr>
              <w:fldChar w:fldCharType="begin"/>
            </w:r>
            <w:r w:rsidR="00C80A5B">
              <w:rPr>
                <w:noProof/>
                <w:webHidden/>
              </w:rPr>
              <w:instrText xml:space="preserve"> PAGEREF _Toc32397382 \h </w:instrText>
            </w:r>
            <w:r w:rsidR="00C80A5B">
              <w:rPr>
                <w:noProof/>
                <w:webHidden/>
              </w:rPr>
            </w:r>
            <w:r w:rsidR="00C80A5B">
              <w:rPr>
                <w:noProof/>
                <w:webHidden/>
              </w:rPr>
              <w:fldChar w:fldCharType="separate"/>
            </w:r>
            <w:r w:rsidR="009A186C">
              <w:rPr>
                <w:noProof/>
                <w:webHidden/>
              </w:rPr>
              <w:t>10</w:t>
            </w:r>
            <w:r w:rsidR="00C80A5B">
              <w:rPr>
                <w:noProof/>
                <w:webHidden/>
              </w:rPr>
              <w:fldChar w:fldCharType="end"/>
            </w:r>
          </w:hyperlink>
        </w:p>
        <w:p w:rsidR="00C80A5B" w:rsidRDefault="0088133A" w14:paraId="7F5C4D0C" w14:textId="02DE6340">
          <w:pPr>
            <w:pStyle w:val="TOC1"/>
            <w:tabs>
              <w:tab w:val="right" w:leader="dot" w:pos="9350"/>
            </w:tabs>
            <w:rPr>
              <w:noProof/>
              <w:sz w:val="22"/>
              <w:szCs w:val="22"/>
            </w:rPr>
          </w:pPr>
          <w:hyperlink w:history="1" w:anchor="_Toc32397383">
            <w:r w:rsidRPr="007C54E8" w:rsidR="00C80A5B">
              <w:rPr>
                <w:rStyle w:val="Hyperlink"/>
                <w:noProof/>
              </w:rPr>
              <w:t>A.5.  Impact on Small Businesses or Other Small Entities</w:t>
            </w:r>
            <w:r w:rsidR="00C80A5B">
              <w:rPr>
                <w:noProof/>
                <w:webHidden/>
              </w:rPr>
              <w:tab/>
            </w:r>
            <w:r w:rsidR="00C80A5B">
              <w:rPr>
                <w:noProof/>
                <w:webHidden/>
              </w:rPr>
              <w:fldChar w:fldCharType="begin"/>
            </w:r>
            <w:r w:rsidR="00C80A5B">
              <w:rPr>
                <w:noProof/>
                <w:webHidden/>
              </w:rPr>
              <w:instrText xml:space="preserve"> PAGEREF _Toc32397383 \h </w:instrText>
            </w:r>
            <w:r w:rsidR="00C80A5B">
              <w:rPr>
                <w:noProof/>
                <w:webHidden/>
              </w:rPr>
            </w:r>
            <w:r w:rsidR="00C80A5B">
              <w:rPr>
                <w:noProof/>
                <w:webHidden/>
              </w:rPr>
              <w:fldChar w:fldCharType="separate"/>
            </w:r>
            <w:r w:rsidR="009A186C">
              <w:rPr>
                <w:noProof/>
                <w:webHidden/>
              </w:rPr>
              <w:t>10</w:t>
            </w:r>
            <w:r w:rsidR="00C80A5B">
              <w:rPr>
                <w:noProof/>
                <w:webHidden/>
              </w:rPr>
              <w:fldChar w:fldCharType="end"/>
            </w:r>
          </w:hyperlink>
        </w:p>
        <w:p w:rsidR="00C80A5B" w:rsidRDefault="0088133A" w14:paraId="1304CB2F" w14:textId="16031EE3">
          <w:pPr>
            <w:pStyle w:val="TOC1"/>
            <w:tabs>
              <w:tab w:val="right" w:leader="dot" w:pos="9350"/>
            </w:tabs>
            <w:rPr>
              <w:noProof/>
              <w:sz w:val="22"/>
              <w:szCs w:val="22"/>
            </w:rPr>
          </w:pPr>
          <w:hyperlink w:history="1" w:anchor="_Toc32397384">
            <w:r w:rsidRPr="007C54E8" w:rsidR="00C80A5B">
              <w:rPr>
                <w:rStyle w:val="Hyperlink"/>
                <w:noProof/>
              </w:rPr>
              <w:t>A.6.  Consequences of Collecting the Information Less Frequently</w:t>
            </w:r>
            <w:r w:rsidR="00C80A5B">
              <w:rPr>
                <w:noProof/>
                <w:webHidden/>
              </w:rPr>
              <w:tab/>
            </w:r>
            <w:r w:rsidR="00C80A5B">
              <w:rPr>
                <w:noProof/>
                <w:webHidden/>
              </w:rPr>
              <w:fldChar w:fldCharType="begin"/>
            </w:r>
            <w:r w:rsidR="00C80A5B">
              <w:rPr>
                <w:noProof/>
                <w:webHidden/>
              </w:rPr>
              <w:instrText xml:space="preserve"> PAGEREF _Toc32397384 \h </w:instrText>
            </w:r>
            <w:r w:rsidR="00C80A5B">
              <w:rPr>
                <w:noProof/>
                <w:webHidden/>
              </w:rPr>
            </w:r>
            <w:r w:rsidR="00C80A5B">
              <w:rPr>
                <w:noProof/>
                <w:webHidden/>
              </w:rPr>
              <w:fldChar w:fldCharType="separate"/>
            </w:r>
            <w:r w:rsidR="009A186C">
              <w:rPr>
                <w:noProof/>
                <w:webHidden/>
              </w:rPr>
              <w:t>10</w:t>
            </w:r>
            <w:r w:rsidR="00C80A5B">
              <w:rPr>
                <w:noProof/>
                <w:webHidden/>
              </w:rPr>
              <w:fldChar w:fldCharType="end"/>
            </w:r>
          </w:hyperlink>
        </w:p>
        <w:p w:rsidR="00C80A5B" w:rsidRDefault="0088133A" w14:paraId="39F38D6F" w14:textId="18C6E023">
          <w:pPr>
            <w:pStyle w:val="TOC1"/>
            <w:tabs>
              <w:tab w:val="right" w:leader="dot" w:pos="9350"/>
            </w:tabs>
            <w:rPr>
              <w:noProof/>
              <w:sz w:val="22"/>
              <w:szCs w:val="22"/>
            </w:rPr>
          </w:pPr>
          <w:hyperlink w:history="1" w:anchor="_Toc32397385">
            <w:r w:rsidRPr="007C54E8" w:rsidR="00C80A5B">
              <w:rPr>
                <w:rStyle w:val="Hyperlink"/>
                <w:noProof/>
              </w:rPr>
              <w:t>A.7.  Special Circumstances Relating to the Guidelines of 5 CFR 1320.5</w:t>
            </w:r>
            <w:r w:rsidR="00C80A5B">
              <w:rPr>
                <w:noProof/>
                <w:webHidden/>
              </w:rPr>
              <w:tab/>
            </w:r>
            <w:r w:rsidR="00C80A5B">
              <w:rPr>
                <w:noProof/>
                <w:webHidden/>
              </w:rPr>
              <w:fldChar w:fldCharType="begin"/>
            </w:r>
            <w:r w:rsidR="00C80A5B">
              <w:rPr>
                <w:noProof/>
                <w:webHidden/>
              </w:rPr>
              <w:instrText xml:space="preserve"> PAGEREF _Toc32397385 \h </w:instrText>
            </w:r>
            <w:r w:rsidR="00C80A5B">
              <w:rPr>
                <w:noProof/>
                <w:webHidden/>
              </w:rPr>
            </w:r>
            <w:r w:rsidR="00C80A5B">
              <w:rPr>
                <w:noProof/>
                <w:webHidden/>
              </w:rPr>
              <w:fldChar w:fldCharType="separate"/>
            </w:r>
            <w:r w:rsidR="009A186C">
              <w:rPr>
                <w:noProof/>
                <w:webHidden/>
              </w:rPr>
              <w:t>11</w:t>
            </w:r>
            <w:r w:rsidR="00C80A5B">
              <w:rPr>
                <w:noProof/>
                <w:webHidden/>
              </w:rPr>
              <w:fldChar w:fldCharType="end"/>
            </w:r>
          </w:hyperlink>
        </w:p>
        <w:p w:rsidR="00C80A5B" w:rsidRDefault="0088133A" w14:paraId="4F85C07A" w14:textId="1C7F5176">
          <w:pPr>
            <w:pStyle w:val="TOC1"/>
            <w:tabs>
              <w:tab w:val="right" w:leader="dot" w:pos="9350"/>
            </w:tabs>
            <w:rPr>
              <w:noProof/>
              <w:sz w:val="22"/>
              <w:szCs w:val="22"/>
            </w:rPr>
          </w:pPr>
          <w:hyperlink w:history="1" w:anchor="_Toc32397386">
            <w:r w:rsidRPr="007C54E8" w:rsidR="00C80A5B">
              <w:rPr>
                <w:rStyle w:val="Hyperlink"/>
                <w:noProof/>
              </w:rPr>
              <w:t>A.9.  Explanation of Any Payment or Gift to Respondents</w:t>
            </w:r>
            <w:r w:rsidR="00C80A5B">
              <w:rPr>
                <w:noProof/>
                <w:webHidden/>
              </w:rPr>
              <w:tab/>
            </w:r>
            <w:r w:rsidR="00C80A5B">
              <w:rPr>
                <w:noProof/>
                <w:webHidden/>
              </w:rPr>
              <w:fldChar w:fldCharType="begin"/>
            </w:r>
            <w:r w:rsidR="00C80A5B">
              <w:rPr>
                <w:noProof/>
                <w:webHidden/>
              </w:rPr>
              <w:instrText xml:space="preserve"> PAGEREF _Toc32397386 \h </w:instrText>
            </w:r>
            <w:r w:rsidR="00C80A5B">
              <w:rPr>
                <w:noProof/>
                <w:webHidden/>
              </w:rPr>
            </w:r>
            <w:r w:rsidR="00C80A5B">
              <w:rPr>
                <w:noProof/>
                <w:webHidden/>
              </w:rPr>
              <w:fldChar w:fldCharType="separate"/>
            </w:r>
            <w:r w:rsidR="009A186C">
              <w:rPr>
                <w:noProof/>
                <w:webHidden/>
              </w:rPr>
              <w:t>12</w:t>
            </w:r>
            <w:r w:rsidR="00C80A5B">
              <w:rPr>
                <w:noProof/>
                <w:webHidden/>
              </w:rPr>
              <w:fldChar w:fldCharType="end"/>
            </w:r>
          </w:hyperlink>
        </w:p>
        <w:p w:rsidR="00C80A5B" w:rsidRDefault="0088133A" w14:paraId="5935EA66" w14:textId="5F2BF7C5">
          <w:pPr>
            <w:pStyle w:val="TOC1"/>
            <w:tabs>
              <w:tab w:val="right" w:leader="dot" w:pos="9350"/>
            </w:tabs>
            <w:rPr>
              <w:noProof/>
              <w:sz w:val="22"/>
              <w:szCs w:val="22"/>
            </w:rPr>
          </w:pPr>
          <w:hyperlink w:history="1" w:anchor="_Toc32397387">
            <w:r w:rsidRPr="007C54E8" w:rsidR="00C80A5B">
              <w:rPr>
                <w:rStyle w:val="Hyperlink"/>
                <w:noProof/>
              </w:rPr>
              <w:t>A.10.  Protection of the Privacy and Confidentiality of Information Provided by Respondents</w:t>
            </w:r>
            <w:r w:rsidR="00C80A5B">
              <w:rPr>
                <w:noProof/>
                <w:webHidden/>
              </w:rPr>
              <w:tab/>
            </w:r>
            <w:r w:rsidR="00C80A5B">
              <w:rPr>
                <w:noProof/>
                <w:webHidden/>
              </w:rPr>
              <w:fldChar w:fldCharType="begin"/>
            </w:r>
            <w:r w:rsidR="00C80A5B">
              <w:rPr>
                <w:noProof/>
                <w:webHidden/>
              </w:rPr>
              <w:instrText xml:space="preserve"> PAGEREF _Toc32397387 \h </w:instrText>
            </w:r>
            <w:r w:rsidR="00C80A5B">
              <w:rPr>
                <w:noProof/>
                <w:webHidden/>
              </w:rPr>
            </w:r>
            <w:r w:rsidR="00C80A5B">
              <w:rPr>
                <w:noProof/>
                <w:webHidden/>
              </w:rPr>
              <w:fldChar w:fldCharType="separate"/>
            </w:r>
            <w:r w:rsidR="009A186C">
              <w:rPr>
                <w:noProof/>
                <w:webHidden/>
              </w:rPr>
              <w:t>14</w:t>
            </w:r>
            <w:r w:rsidR="00C80A5B">
              <w:rPr>
                <w:noProof/>
                <w:webHidden/>
              </w:rPr>
              <w:fldChar w:fldCharType="end"/>
            </w:r>
          </w:hyperlink>
        </w:p>
        <w:p w:rsidR="00C80A5B" w:rsidRDefault="0088133A" w14:paraId="046E4258" w14:textId="7A90A0C8">
          <w:pPr>
            <w:pStyle w:val="TOC3"/>
            <w:tabs>
              <w:tab w:val="right" w:leader="dot" w:pos="9350"/>
            </w:tabs>
            <w:rPr>
              <w:rFonts w:cstheme="minorBidi"/>
              <w:noProof/>
            </w:rPr>
          </w:pPr>
          <w:hyperlink w:history="1" w:anchor="_Toc32397388">
            <w:r w:rsidRPr="007C54E8" w:rsidR="00C80A5B">
              <w:rPr>
                <w:rStyle w:val="Hyperlink"/>
                <w:noProof/>
              </w:rPr>
              <w:t>A.10.1. Privacy Impact Assessment</w:t>
            </w:r>
            <w:r w:rsidR="00C80A5B">
              <w:rPr>
                <w:noProof/>
                <w:webHidden/>
              </w:rPr>
              <w:tab/>
            </w:r>
            <w:r w:rsidR="00C80A5B">
              <w:rPr>
                <w:noProof/>
                <w:webHidden/>
              </w:rPr>
              <w:fldChar w:fldCharType="begin"/>
            </w:r>
            <w:r w:rsidR="00C80A5B">
              <w:rPr>
                <w:noProof/>
                <w:webHidden/>
              </w:rPr>
              <w:instrText xml:space="preserve"> PAGEREF _Toc32397388 \h </w:instrText>
            </w:r>
            <w:r w:rsidR="00C80A5B">
              <w:rPr>
                <w:noProof/>
                <w:webHidden/>
              </w:rPr>
            </w:r>
            <w:r w:rsidR="00C80A5B">
              <w:rPr>
                <w:noProof/>
                <w:webHidden/>
              </w:rPr>
              <w:fldChar w:fldCharType="separate"/>
            </w:r>
            <w:r w:rsidR="009A186C">
              <w:rPr>
                <w:noProof/>
                <w:webHidden/>
              </w:rPr>
              <w:t>14</w:t>
            </w:r>
            <w:r w:rsidR="00C80A5B">
              <w:rPr>
                <w:noProof/>
                <w:webHidden/>
              </w:rPr>
              <w:fldChar w:fldCharType="end"/>
            </w:r>
          </w:hyperlink>
        </w:p>
        <w:p w:rsidR="00C80A5B" w:rsidRDefault="0088133A" w14:paraId="14F3E40B" w14:textId="72D769D0">
          <w:pPr>
            <w:pStyle w:val="TOC1"/>
            <w:tabs>
              <w:tab w:val="right" w:leader="dot" w:pos="9350"/>
            </w:tabs>
            <w:rPr>
              <w:noProof/>
              <w:sz w:val="22"/>
              <w:szCs w:val="22"/>
            </w:rPr>
          </w:pPr>
          <w:hyperlink w:history="1" w:anchor="_Toc32397389">
            <w:r w:rsidRPr="007C54E8" w:rsidR="00C80A5B">
              <w:rPr>
                <w:rStyle w:val="Hyperlink"/>
                <w:noProof/>
              </w:rPr>
              <w:t>A.11.  Institutional Review Board (IRB) and Justification for Sensitive Questions</w:t>
            </w:r>
            <w:r w:rsidR="00C80A5B">
              <w:rPr>
                <w:noProof/>
                <w:webHidden/>
              </w:rPr>
              <w:tab/>
            </w:r>
            <w:r w:rsidR="00C80A5B">
              <w:rPr>
                <w:noProof/>
                <w:webHidden/>
              </w:rPr>
              <w:fldChar w:fldCharType="begin"/>
            </w:r>
            <w:r w:rsidR="00C80A5B">
              <w:rPr>
                <w:noProof/>
                <w:webHidden/>
              </w:rPr>
              <w:instrText xml:space="preserve"> PAGEREF _Toc32397389 \h </w:instrText>
            </w:r>
            <w:r w:rsidR="00C80A5B">
              <w:rPr>
                <w:noProof/>
                <w:webHidden/>
              </w:rPr>
            </w:r>
            <w:r w:rsidR="00C80A5B">
              <w:rPr>
                <w:noProof/>
                <w:webHidden/>
              </w:rPr>
              <w:fldChar w:fldCharType="separate"/>
            </w:r>
            <w:r w:rsidR="009A186C">
              <w:rPr>
                <w:noProof/>
                <w:webHidden/>
              </w:rPr>
              <w:t>19</w:t>
            </w:r>
            <w:r w:rsidR="00C80A5B">
              <w:rPr>
                <w:noProof/>
                <w:webHidden/>
              </w:rPr>
              <w:fldChar w:fldCharType="end"/>
            </w:r>
          </w:hyperlink>
        </w:p>
        <w:p w:rsidR="00C80A5B" w:rsidRDefault="0088133A" w14:paraId="6B8024B4" w14:textId="2BBC4297">
          <w:pPr>
            <w:pStyle w:val="TOC1"/>
            <w:tabs>
              <w:tab w:val="right" w:leader="dot" w:pos="9350"/>
            </w:tabs>
            <w:rPr>
              <w:noProof/>
              <w:sz w:val="22"/>
              <w:szCs w:val="22"/>
            </w:rPr>
          </w:pPr>
          <w:hyperlink w:history="1" w:anchor="_Toc32397390">
            <w:r w:rsidRPr="007C54E8" w:rsidR="00C80A5B">
              <w:rPr>
                <w:rStyle w:val="Hyperlink"/>
                <w:noProof/>
              </w:rPr>
              <w:t>A.12.  Estimates of Annualized Burden Hours and Costs</w:t>
            </w:r>
            <w:r w:rsidR="00C80A5B">
              <w:rPr>
                <w:noProof/>
                <w:webHidden/>
              </w:rPr>
              <w:tab/>
            </w:r>
            <w:r w:rsidR="00C80A5B">
              <w:rPr>
                <w:noProof/>
                <w:webHidden/>
              </w:rPr>
              <w:fldChar w:fldCharType="begin"/>
            </w:r>
            <w:r w:rsidR="00C80A5B">
              <w:rPr>
                <w:noProof/>
                <w:webHidden/>
              </w:rPr>
              <w:instrText xml:space="preserve"> PAGEREF _Toc32397390 \h </w:instrText>
            </w:r>
            <w:r w:rsidR="00C80A5B">
              <w:rPr>
                <w:noProof/>
                <w:webHidden/>
              </w:rPr>
            </w:r>
            <w:r w:rsidR="00C80A5B">
              <w:rPr>
                <w:noProof/>
                <w:webHidden/>
              </w:rPr>
              <w:fldChar w:fldCharType="separate"/>
            </w:r>
            <w:r w:rsidR="009A186C">
              <w:rPr>
                <w:noProof/>
                <w:webHidden/>
              </w:rPr>
              <w:t>19</w:t>
            </w:r>
            <w:r w:rsidR="00C80A5B">
              <w:rPr>
                <w:noProof/>
                <w:webHidden/>
              </w:rPr>
              <w:fldChar w:fldCharType="end"/>
            </w:r>
          </w:hyperlink>
        </w:p>
        <w:p w:rsidR="00C80A5B" w:rsidRDefault="0088133A" w14:paraId="2E0CFBC3" w14:textId="18017197">
          <w:pPr>
            <w:pStyle w:val="TOC1"/>
            <w:tabs>
              <w:tab w:val="right" w:leader="dot" w:pos="9350"/>
            </w:tabs>
            <w:rPr>
              <w:noProof/>
              <w:sz w:val="22"/>
              <w:szCs w:val="22"/>
            </w:rPr>
          </w:pPr>
          <w:hyperlink w:history="1" w:anchor="_Toc32397391">
            <w:r w:rsidRPr="007C54E8" w:rsidR="00C80A5B">
              <w:rPr>
                <w:rStyle w:val="Hyperlink"/>
                <w:noProof/>
              </w:rPr>
              <w:t>A.13.  Estimates of Other Total Annual Cost Burden to Respondents and Record Keepers</w:t>
            </w:r>
            <w:r w:rsidR="00C80A5B">
              <w:rPr>
                <w:noProof/>
                <w:webHidden/>
              </w:rPr>
              <w:tab/>
            </w:r>
            <w:r w:rsidR="00C80A5B">
              <w:rPr>
                <w:noProof/>
                <w:webHidden/>
              </w:rPr>
              <w:fldChar w:fldCharType="begin"/>
            </w:r>
            <w:r w:rsidR="00C80A5B">
              <w:rPr>
                <w:noProof/>
                <w:webHidden/>
              </w:rPr>
              <w:instrText xml:space="preserve"> PAGEREF _Toc32397391 \h </w:instrText>
            </w:r>
            <w:r w:rsidR="00C80A5B">
              <w:rPr>
                <w:noProof/>
                <w:webHidden/>
              </w:rPr>
            </w:r>
            <w:r w:rsidR="00C80A5B">
              <w:rPr>
                <w:noProof/>
                <w:webHidden/>
              </w:rPr>
              <w:fldChar w:fldCharType="separate"/>
            </w:r>
            <w:r w:rsidR="009A186C">
              <w:rPr>
                <w:noProof/>
                <w:webHidden/>
              </w:rPr>
              <w:t>21</w:t>
            </w:r>
            <w:r w:rsidR="00C80A5B">
              <w:rPr>
                <w:noProof/>
                <w:webHidden/>
              </w:rPr>
              <w:fldChar w:fldCharType="end"/>
            </w:r>
          </w:hyperlink>
        </w:p>
        <w:p w:rsidR="00C80A5B" w:rsidRDefault="0088133A" w14:paraId="432330BF" w14:textId="567F1C65">
          <w:pPr>
            <w:pStyle w:val="TOC1"/>
            <w:tabs>
              <w:tab w:val="right" w:leader="dot" w:pos="9350"/>
            </w:tabs>
            <w:rPr>
              <w:noProof/>
              <w:sz w:val="22"/>
              <w:szCs w:val="22"/>
            </w:rPr>
          </w:pPr>
          <w:hyperlink w:history="1" w:anchor="_Toc32397392">
            <w:r w:rsidRPr="007C54E8" w:rsidR="00C80A5B">
              <w:rPr>
                <w:rStyle w:val="Hyperlink"/>
                <w:noProof/>
              </w:rPr>
              <w:t>A.14.  Annualized Cost to the Federal Government</w:t>
            </w:r>
            <w:r w:rsidR="00C80A5B">
              <w:rPr>
                <w:noProof/>
                <w:webHidden/>
              </w:rPr>
              <w:tab/>
            </w:r>
            <w:r w:rsidR="00C80A5B">
              <w:rPr>
                <w:noProof/>
                <w:webHidden/>
              </w:rPr>
              <w:fldChar w:fldCharType="begin"/>
            </w:r>
            <w:r w:rsidR="00C80A5B">
              <w:rPr>
                <w:noProof/>
                <w:webHidden/>
              </w:rPr>
              <w:instrText xml:space="preserve"> PAGEREF _Toc32397392 \h </w:instrText>
            </w:r>
            <w:r w:rsidR="00C80A5B">
              <w:rPr>
                <w:noProof/>
                <w:webHidden/>
              </w:rPr>
            </w:r>
            <w:r w:rsidR="00C80A5B">
              <w:rPr>
                <w:noProof/>
                <w:webHidden/>
              </w:rPr>
              <w:fldChar w:fldCharType="separate"/>
            </w:r>
            <w:r w:rsidR="009A186C">
              <w:rPr>
                <w:noProof/>
                <w:webHidden/>
              </w:rPr>
              <w:t>21</w:t>
            </w:r>
            <w:r w:rsidR="00C80A5B">
              <w:rPr>
                <w:noProof/>
                <w:webHidden/>
              </w:rPr>
              <w:fldChar w:fldCharType="end"/>
            </w:r>
          </w:hyperlink>
        </w:p>
        <w:p w:rsidR="00C80A5B" w:rsidRDefault="0088133A" w14:paraId="3811DF1C" w14:textId="4F10050C">
          <w:pPr>
            <w:pStyle w:val="TOC1"/>
            <w:tabs>
              <w:tab w:val="right" w:leader="dot" w:pos="9350"/>
            </w:tabs>
            <w:rPr>
              <w:noProof/>
              <w:sz w:val="22"/>
              <w:szCs w:val="22"/>
            </w:rPr>
          </w:pPr>
          <w:hyperlink w:history="1" w:anchor="_Toc32397393">
            <w:r w:rsidRPr="007C54E8" w:rsidR="00C80A5B">
              <w:rPr>
                <w:rStyle w:val="Hyperlink"/>
                <w:noProof/>
              </w:rPr>
              <w:t>A.15.  Explanation for Program Changes or Adjustments</w:t>
            </w:r>
            <w:r w:rsidR="00C80A5B">
              <w:rPr>
                <w:noProof/>
                <w:webHidden/>
              </w:rPr>
              <w:tab/>
            </w:r>
            <w:r w:rsidR="00C80A5B">
              <w:rPr>
                <w:noProof/>
                <w:webHidden/>
              </w:rPr>
              <w:fldChar w:fldCharType="begin"/>
            </w:r>
            <w:r w:rsidR="00C80A5B">
              <w:rPr>
                <w:noProof/>
                <w:webHidden/>
              </w:rPr>
              <w:instrText xml:space="preserve"> PAGEREF _Toc32397393 \h </w:instrText>
            </w:r>
            <w:r w:rsidR="00C80A5B">
              <w:rPr>
                <w:noProof/>
                <w:webHidden/>
              </w:rPr>
            </w:r>
            <w:r w:rsidR="00C80A5B">
              <w:rPr>
                <w:noProof/>
                <w:webHidden/>
              </w:rPr>
              <w:fldChar w:fldCharType="separate"/>
            </w:r>
            <w:r w:rsidR="009A186C">
              <w:rPr>
                <w:noProof/>
                <w:webHidden/>
              </w:rPr>
              <w:t>22</w:t>
            </w:r>
            <w:r w:rsidR="00C80A5B">
              <w:rPr>
                <w:noProof/>
                <w:webHidden/>
              </w:rPr>
              <w:fldChar w:fldCharType="end"/>
            </w:r>
          </w:hyperlink>
        </w:p>
        <w:p w:rsidR="00C80A5B" w:rsidRDefault="0088133A" w14:paraId="20A91934" w14:textId="088D1C63">
          <w:pPr>
            <w:pStyle w:val="TOC1"/>
            <w:tabs>
              <w:tab w:val="right" w:leader="dot" w:pos="9350"/>
            </w:tabs>
            <w:rPr>
              <w:noProof/>
              <w:sz w:val="22"/>
              <w:szCs w:val="22"/>
            </w:rPr>
          </w:pPr>
          <w:hyperlink w:history="1" w:anchor="_Toc32397394">
            <w:r w:rsidRPr="007C54E8" w:rsidR="00C80A5B">
              <w:rPr>
                <w:rStyle w:val="Hyperlink"/>
                <w:noProof/>
              </w:rPr>
              <w:t>A.16.  Plans for Tabulation and Publication and Project Time Schedule</w:t>
            </w:r>
            <w:r w:rsidR="00C80A5B">
              <w:rPr>
                <w:noProof/>
                <w:webHidden/>
              </w:rPr>
              <w:tab/>
            </w:r>
            <w:r w:rsidR="00C80A5B">
              <w:rPr>
                <w:noProof/>
                <w:webHidden/>
              </w:rPr>
              <w:fldChar w:fldCharType="begin"/>
            </w:r>
            <w:r w:rsidR="00C80A5B">
              <w:rPr>
                <w:noProof/>
                <w:webHidden/>
              </w:rPr>
              <w:instrText xml:space="preserve"> PAGEREF _Toc32397394 \h </w:instrText>
            </w:r>
            <w:r w:rsidR="00C80A5B">
              <w:rPr>
                <w:noProof/>
                <w:webHidden/>
              </w:rPr>
            </w:r>
            <w:r w:rsidR="00C80A5B">
              <w:rPr>
                <w:noProof/>
                <w:webHidden/>
              </w:rPr>
              <w:fldChar w:fldCharType="separate"/>
            </w:r>
            <w:r w:rsidR="009A186C">
              <w:rPr>
                <w:noProof/>
                <w:webHidden/>
              </w:rPr>
              <w:t>22</w:t>
            </w:r>
            <w:r w:rsidR="00C80A5B">
              <w:rPr>
                <w:noProof/>
                <w:webHidden/>
              </w:rPr>
              <w:fldChar w:fldCharType="end"/>
            </w:r>
          </w:hyperlink>
        </w:p>
        <w:p w:rsidR="00C80A5B" w:rsidRDefault="0088133A" w14:paraId="1238A62D" w14:textId="65712B3A">
          <w:pPr>
            <w:pStyle w:val="TOC1"/>
            <w:tabs>
              <w:tab w:val="right" w:leader="dot" w:pos="9350"/>
            </w:tabs>
            <w:rPr>
              <w:noProof/>
              <w:sz w:val="22"/>
              <w:szCs w:val="22"/>
            </w:rPr>
          </w:pPr>
          <w:hyperlink w:history="1" w:anchor="_Toc32397395">
            <w:r w:rsidRPr="007C54E8" w:rsidR="00C80A5B">
              <w:rPr>
                <w:rStyle w:val="Hyperlink"/>
                <w:noProof/>
              </w:rPr>
              <w:t>A.17.  Reason(s) Display of OMB Expiration Date is Inappropriate</w:t>
            </w:r>
            <w:r w:rsidR="00C80A5B">
              <w:rPr>
                <w:noProof/>
                <w:webHidden/>
              </w:rPr>
              <w:tab/>
            </w:r>
            <w:r w:rsidR="00C80A5B">
              <w:rPr>
                <w:noProof/>
                <w:webHidden/>
              </w:rPr>
              <w:fldChar w:fldCharType="begin"/>
            </w:r>
            <w:r w:rsidR="00C80A5B">
              <w:rPr>
                <w:noProof/>
                <w:webHidden/>
              </w:rPr>
              <w:instrText xml:space="preserve"> PAGEREF _Toc32397395 \h </w:instrText>
            </w:r>
            <w:r w:rsidR="00C80A5B">
              <w:rPr>
                <w:noProof/>
                <w:webHidden/>
              </w:rPr>
            </w:r>
            <w:r w:rsidR="00C80A5B">
              <w:rPr>
                <w:noProof/>
                <w:webHidden/>
              </w:rPr>
              <w:fldChar w:fldCharType="separate"/>
            </w:r>
            <w:r w:rsidR="009A186C">
              <w:rPr>
                <w:noProof/>
                <w:webHidden/>
              </w:rPr>
              <w:t>22</w:t>
            </w:r>
            <w:r w:rsidR="00C80A5B">
              <w:rPr>
                <w:noProof/>
                <w:webHidden/>
              </w:rPr>
              <w:fldChar w:fldCharType="end"/>
            </w:r>
          </w:hyperlink>
        </w:p>
        <w:p w:rsidR="00C80A5B" w:rsidRDefault="0088133A" w14:paraId="224BCE5D" w14:textId="2D28EB70">
          <w:pPr>
            <w:pStyle w:val="TOC1"/>
            <w:tabs>
              <w:tab w:val="right" w:leader="dot" w:pos="9350"/>
            </w:tabs>
            <w:rPr>
              <w:noProof/>
              <w:sz w:val="22"/>
              <w:szCs w:val="22"/>
            </w:rPr>
          </w:pPr>
          <w:hyperlink w:history="1" w:anchor="_Toc32397396">
            <w:r w:rsidRPr="007C54E8" w:rsidR="00C80A5B">
              <w:rPr>
                <w:rStyle w:val="Hyperlink"/>
                <w:noProof/>
              </w:rPr>
              <w:t>A.18.  Exceptions to Certification for Paperwork Reduction Act Submissions</w:t>
            </w:r>
            <w:r w:rsidR="00C80A5B">
              <w:rPr>
                <w:noProof/>
                <w:webHidden/>
              </w:rPr>
              <w:tab/>
            </w:r>
            <w:r w:rsidR="00C80A5B">
              <w:rPr>
                <w:noProof/>
                <w:webHidden/>
              </w:rPr>
              <w:fldChar w:fldCharType="begin"/>
            </w:r>
            <w:r w:rsidR="00C80A5B">
              <w:rPr>
                <w:noProof/>
                <w:webHidden/>
              </w:rPr>
              <w:instrText xml:space="preserve"> PAGEREF _Toc32397396 \h </w:instrText>
            </w:r>
            <w:r w:rsidR="00C80A5B">
              <w:rPr>
                <w:noProof/>
                <w:webHidden/>
              </w:rPr>
            </w:r>
            <w:r w:rsidR="00C80A5B">
              <w:rPr>
                <w:noProof/>
                <w:webHidden/>
              </w:rPr>
              <w:fldChar w:fldCharType="separate"/>
            </w:r>
            <w:r w:rsidR="009A186C">
              <w:rPr>
                <w:noProof/>
                <w:webHidden/>
              </w:rPr>
              <w:t>23</w:t>
            </w:r>
            <w:r w:rsidR="00C80A5B">
              <w:rPr>
                <w:noProof/>
                <w:webHidden/>
              </w:rPr>
              <w:fldChar w:fldCharType="end"/>
            </w:r>
          </w:hyperlink>
        </w:p>
        <w:p w:rsidR="00C80A5B" w:rsidRDefault="0088133A" w14:paraId="51387A3C" w14:textId="70083572">
          <w:pPr>
            <w:pStyle w:val="TOC1"/>
            <w:tabs>
              <w:tab w:val="right" w:leader="dot" w:pos="9350"/>
            </w:tabs>
            <w:rPr>
              <w:noProof/>
              <w:sz w:val="22"/>
              <w:szCs w:val="22"/>
            </w:rPr>
          </w:pPr>
          <w:hyperlink w:history="1" w:anchor="_Toc32397397">
            <w:r w:rsidRPr="007C54E8" w:rsidR="00C80A5B">
              <w:rPr>
                <w:rStyle w:val="Hyperlink"/>
                <w:rFonts w:cstheme="minorHAnsi"/>
                <w:noProof/>
              </w:rPr>
              <w:t>References</w:t>
            </w:r>
            <w:r w:rsidR="00C80A5B">
              <w:rPr>
                <w:noProof/>
                <w:webHidden/>
              </w:rPr>
              <w:tab/>
            </w:r>
            <w:r w:rsidR="00C80A5B">
              <w:rPr>
                <w:noProof/>
                <w:webHidden/>
              </w:rPr>
              <w:fldChar w:fldCharType="begin"/>
            </w:r>
            <w:r w:rsidR="00C80A5B">
              <w:rPr>
                <w:noProof/>
                <w:webHidden/>
              </w:rPr>
              <w:instrText xml:space="preserve"> PAGEREF _Toc32397397 \h </w:instrText>
            </w:r>
            <w:r w:rsidR="00C80A5B">
              <w:rPr>
                <w:noProof/>
                <w:webHidden/>
              </w:rPr>
            </w:r>
            <w:r w:rsidR="00C80A5B">
              <w:rPr>
                <w:noProof/>
                <w:webHidden/>
              </w:rPr>
              <w:fldChar w:fldCharType="separate"/>
            </w:r>
            <w:r w:rsidR="009A186C">
              <w:rPr>
                <w:noProof/>
                <w:webHidden/>
              </w:rPr>
              <w:t>24</w:t>
            </w:r>
            <w:r w:rsidR="00C80A5B">
              <w:rPr>
                <w:noProof/>
                <w:webHidden/>
              </w:rPr>
              <w:fldChar w:fldCharType="end"/>
            </w:r>
          </w:hyperlink>
        </w:p>
        <w:p w:rsidRPr="00D20211" w:rsidR="009B765E" w:rsidRDefault="009B765E" w14:paraId="032A377A" w14:textId="44099B33">
          <w:r w:rsidRPr="00D20211">
            <w:rPr>
              <w:b/>
              <w:bCs/>
              <w:noProof/>
            </w:rPr>
            <w:fldChar w:fldCharType="end"/>
          </w:r>
        </w:p>
      </w:sdtContent>
    </w:sdt>
    <w:bookmarkEnd w:id="0"/>
    <w:bookmarkEnd w:id="1"/>
    <w:p w:rsidR="003A5D90" w:rsidP="003A5D90" w:rsidRDefault="003A5D90" w14:paraId="514D0E22" w14:textId="1F01CE7D">
      <w:pPr>
        <w:spacing w:after="0" w:line="240" w:lineRule="auto"/>
        <w:rPr>
          <w:rFonts w:ascii="Times New Roman" w:hAnsi="Times New Roman"/>
          <w:bCs/>
          <w:sz w:val="24"/>
          <w:szCs w:val="24"/>
        </w:rPr>
      </w:pPr>
    </w:p>
    <w:p w:rsidR="005B638C" w:rsidP="003A5D90" w:rsidRDefault="005B638C" w14:paraId="235B5440" w14:textId="01BBCFA1">
      <w:pPr>
        <w:spacing w:after="0" w:line="240" w:lineRule="auto"/>
        <w:rPr>
          <w:rFonts w:ascii="Times New Roman" w:hAnsi="Times New Roman"/>
          <w:bCs/>
          <w:sz w:val="24"/>
          <w:szCs w:val="24"/>
        </w:rPr>
      </w:pPr>
    </w:p>
    <w:p w:rsidRPr="00F564EC" w:rsidR="00F564EC" w:rsidP="00F564EC" w:rsidRDefault="00F564EC" w14:paraId="6EAC9141" w14:textId="6CB1B63A">
      <w:pPr>
        <w:rPr>
          <w:rFonts w:ascii="Times New Roman" w:hAnsi="Times New Roman"/>
          <w:bCs/>
          <w:sz w:val="22"/>
          <w:szCs w:val="22"/>
        </w:rPr>
      </w:pPr>
    </w:p>
    <w:p w:rsidR="005B638C" w:rsidP="003A5D90" w:rsidRDefault="005B638C" w14:paraId="43B30E83" w14:textId="7ED4FFC1">
      <w:pPr>
        <w:spacing w:after="0" w:line="240" w:lineRule="auto"/>
        <w:rPr>
          <w:rFonts w:ascii="Times New Roman" w:hAnsi="Times New Roman"/>
          <w:bCs/>
          <w:sz w:val="24"/>
          <w:szCs w:val="24"/>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editId="7D1E7C9F" wp14:anchorId="1F2756BD">
                <wp:simplePos x="0" y="0"/>
                <wp:positionH relativeFrom="margin">
                  <wp:align>left</wp:align>
                </wp:positionH>
                <wp:positionV relativeFrom="paragraph">
                  <wp:posOffset>0</wp:posOffset>
                </wp:positionV>
                <wp:extent cx="6543675" cy="6350000"/>
                <wp:effectExtent l="0" t="0" r="2857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6350000"/>
                        </a:xfrm>
                        <a:prstGeom prst="rect">
                          <a:avLst/>
                        </a:prstGeom>
                        <a:solidFill>
                          <a:srgbClr val="FFFFFF"/>
                        </a:solidFill>
                        <a:ln w="9525">
                          <a:solidFill>
                            <a:srgbClr val="000000"/>
                          </a:solidFill>
                          <a:miter lim="800000"/>
                          <a:headEnd/>
                          <a:tailEnd/>
                        </a:ln>
                      </wps:spPr>
                      <wps:txbx>
                        <w:txbxContent>
                          <w:p w:rsidRPr="00CF7564" w:rsidR="009B2FCC" w:rsidP="000449D6" w:rsidRDefault="009B2FCC" w14:paraId="104901DA" w14:textId="56653693">
                            <w:pPr>
                              <w:spacing w:after="0" w:line="240" w:lineRule="auto"/>
                              <w:rPr>
                                <w:rFonts w:cs="Times New Roman"/>
                              </w:rPr>
                            </w:pPr>
                            <w:r w:rsidRPr="000449D6">
                              <w:rPr>
                                <w:b/>
                                <w:sz w:val="22"/>
                                <w:szCs w:val="22"/>
                                <w:u w:val="single"/>
                              </w:rPr>
                              <w:t>Goals of the study:</w:t>
                            </w:r>
                            <w:r w:rsidRPr="000449D6">
                              <w:rPr>
                                <w:sz w:val="22"/>
                                <w:szCs w:val="22"/>
                              </w:rPr>
                              <w:t xml:space="preserve"> Human exposures to cyanobacterial toxins have been reported to produce a variety of health effects, including respiratory irritation and liver and kidney </w:t>
                            </w:r>
                            <w:r w:rsidRPr="00CF7564">
                              <w:rPr>
                                <w:sz w:val="22"/>
                                <w:szCs w:val="22"/>
                              </w:rPr>
                              <w:t xml:space="preserve">damage. </w:t>
                            </w:r>
                            <w:bookmarkStart w:name="_Hlk47378711" w:id="3"/>
                            <w:r w:rsidRPr="00CF7564">
                              <w:rPr>
                                <w:sz w:val="22"/>
                                <w:szCs w:val="22"/>
                              </w:rPr>
                              <w:t>The goal of this study is to</w:t>
                            </w:r>
                            <w:r w:rsidRPr="00CF7564">
                              <w:rPr>
                                <w:rFonts w:eastAsia="Times New Roman"/>
                                <w:sz w:val="22"/>
                                <w:szCs w:val="22"/>
                              </w:rPr>
                              <w:t xml:space="preserve"> </w:t>
                            </w:r>
                            <w:r w:rsidRPr="00CF7564">
                              <w:rPr>
                                <w:rFonts w:cs="Times New Roman"/>
                              </w:rPr>
                              <w:t>conduct exploratory analyses of the relationships between biomonitoring data,</w:t>
                            </w:r>
                            <w:r>
                              <w:rPr>
                                <w:rFonts w:cs="Times New Roman"/>
                              </w:rPr>
                              <w:t xml:space="preserve"> </w:t>
                            </w:r>
                            <w:r w:rsidRPr="00CF7564">
                              <w:rPr>
                                <w:rFonts w:cs="Times New Roman"/>
                              </w:rPr>
                              <w:t>environmental data, and symptom reporting. We expect this research to be hypothesis generating and not necessarily generalizable to participants with similar exposures in the same population or to the public more generally.</w:t>
                            </w:r>
                          </w:p>
                          <w:p w:rsidRPr="000449D6" w:rsidR="009B2FCC" w:rsidP="008B5B52" w:rsidRDefault="009B2FCC" w14:paraId="7C2175F7" w14:textId="77777777">
                            <w:pPr>
                              <w:spacing w:after="0" w:line="240" w:lineRule="auto"/>
                              <w:rPr>
                                <w:rFonts w:eastAsia="Times New Roman"/>
                              </w:rPr>
                            </w:pPr>
                          </w:p>
                          <w:bookmarkEnd w:id="3"/>
                          <w:p w:rsidRPr="000449D6" w:rsidR="009B2FCC" w:rsidP="008B5B52" w:rsidRDefault="009B2FCC" w14:paraId="668A2E97" w14:textId="486F20E9">
                            <w:pPr>
                              <w:spacing w:line="259" w:lineRule="auto"/>
                              <w:rPr>
                                <w:rFonts w:cs="Times New Roman"/>
                                <w:sz w:val="22"/>
                                <w:szCs w:val="22"/>
                              </w:rPr>
                            </w:pPr>
                            <w:r w:rsidRPr="000449D6">
                              <w:rPr>
                                <w:b/>
                                <w:sz w:val="22"/>
                                <w:szCs w:val="22"/>
                                <w:u w:val="single"/>
                              </w:rPr>
                              <w:t>Intended use of the resulting data:</w:t>
                            </w:r>
                            <w:r w:rsidRPr="000449D6">
                              <w:rPr>
                                <w:sz w:val="22"/>
                                <w:szCs w:val="22"/>
                              </w:rPr>
                              <w:t xml:space="preserve"> The data will add to the scant existing scientific literature on the human health impacts of exposure to cyanobacterial toxins. </w:t>
                            </w:r>
                          </w:p>
                          <w:p w:rsidRPr="000449D6" w:rsidR="009B2FCC" w:rsidP="005B638C" w:rsidRDefault="009B2FCC" w14:paraId="16CB499C" w14:textId="5E22B463">
                            <w:pPr>
                              <w:spacing w:line="259" w:lineRule="auto"/>
                              <w:rPr>
                                <w:sz w:val="22"/>
                                <w:szCs w:val="22"/>
                              </w:rPr>
                            </w:pPr>
                            <w:r w:rsidRPr="000449D6">
                              <w:rPr>
                                <w:b/>
                                <w:sz w:val="22"/>
                                <w:szCs w:val="22"/>
                                <w:u w:val="single"/>
                              </w:rPr>
                              <w:t>Methods to be used to collect data:</w:t>
                            </w:r>
                            <w:r w:rsidRPr="000449D6">
                              <w:rPr>
                                <w:sz w:val="22"/>
                                <w:szCs w:val="22"/>
                              </w:rPr>
                              <w:t xml:space="preserve"> The methods used to collect data include telephone screening/baseline surveys to determine eligibility/collect baseline data. Respondents will complete symptom surveys with study staff, who will enter responses directly into the Center for Disease Control and Prevention’s (CDC’s) REDCap system. Using standard protocols, study staff will collect lung function test data and upload the resulting data into REDCap. Using standard protocols, study respondents will provide nasal swabs to analyze for cyanobacterial toxins and urine specimens to analyze for cyanobacterial toxins and creatinine. A certified phlebotomist will collect blood samples to analyze for liver enzyme (for liver damage) and creatinine levels (for kidney damage). A contractor will collect ambient and personal air samples to analyze for cyanobacterial toxins and gases and vapors emitted by dying blooms. Respondents who fish during the study day will provide one fish each study day. Using EPA’s protocol, study staff will prepare and ship the fish to the EPA laboratory in Cincinnati, Ohio for cyanotoxin analysis. Study respondents will complete an activity diary to summarize the number of hours spent outdoors on the study day and study staff will upload it into REDCap.</w:t>
                            </w:r>
                          </w:p>
                          <w:p w:rsidRPr="000449D6" w:rsidR="009B2FCC" w:rsidP="005B638C" w:rsidRDefault="009B2FCC" w14:paraId="466A38AA" w14:textId="3F484A4D">
                            <w:pPr>
                              <w:spacing w:line="259" w:lineRule="auto"/>
                              <w:rPr>
                                <w:rFonts w:cstheme="minorHAnsi"/>
                                <w:sz w:val="22"/>
                                <w:szCs w:val="22"/>
                              </w:rPr>
                            </w:pPr>
                            <w:r w:rsidRPr="000449D6">
                              <w:rPr>
                                <w:b/>
                                <w:sz w:val="22"/>
                                <w:szCs w:val="22"/>
                                <w:u w:val="single"/>
                              </w:rPr>
                              <w:t>The subpopulation to be studied:</w:t>
                            </w:r>
                            <w:r w:rsidRPr="000449D6">
                              <w:rPr>
                                <w:sz w:val="22"/>
                                <w:szCs w:val="22"/>
                              </w:rPr>
                              <w:t xml:space="preserve"> </w:t>
                            </w:r>
                            <w:r w:rsidRPr="000449D6">
                              <w:rPr>
                                <w:rFonts w:cstheme="minorHAnsi"/>
                                <w:sz w:val="22"/>
                                <w:szCs w:val="22"/>
                              </w:rPr>
                              <w:t>The subpopulation to be studied comprises adults at least 18 years of age who have at least 2 hours of daily exposure to aerosols during cyanobacterial harmful algal blooms (CyanoHABs) occurring on Lake Okeechobee, Florida and connecting rivers and canals (e.g., individuals who live along canals, Florida DEP staff tasked with water sample collection and testing, fishing guides) and who are able to understand English, Spanish or Haitian Creole.</w:t>
                            </w:r>
                          </w:p>
                          <w:p w:rsidRPr="000449D6" w:rsidR="009B2FCC" w:rsidP="005B638C" w:rsidRDefault="009B2FCC" w14:paraId="3EF44E88" w14:textId="10ED33E6">
                            <w:pPr>
                              <w:rPr>
                                <w:sz w:val="22"/>
                                <w:szCs w:val="22"/>
                              </w:rPr>
                            </w:pPr>
                            <w:r w:rsidRPr="000449D6">
                              <w:rPr>
                                <w:b/>
                                <w:sz w:val="22"/>
                                <w:szCs w:val="22"/>
                                <w:u w:val="single"/>
                              </w:rPr>
                              <w:t>How data will be analyzed</w:t>
                            </w:r>
                            <w:r w:rsidRPr="000449D6">
                              <w:rPr>
                                <w:sz w:val="22"/>
                                <w:szCs w:val="22"/>
                              </w:rPr>
                              <w:t xml:space="preserve">: Results from surveys, blood and urine specimens, nasal swabs, lung function test results, and water and air samples will be analyzed using univariate methods to summarize the data.  </w:t>
                            </w:r>
                            <w:r w:rsidRPr="000449D6">
                              <w:rPr>
                                <w:rFonts w:eastAsia="Times New Roman"/>
                              </w:rPr>
                              <w:t>CDC staff will compare the changes in survey responses and in biomarker levels between morning and evening samples on each study day.  We will compare the changes on study day 1 (baseline) with changes on study days during exposure (e.g., study day 2). We will compare</w:t>
                            </w:r>
                            <w:r w:rsidRPr="000449D6">
                              <w:rPr>
                                <w:sz w:val="22"/>
                                <w:szCs w:val="22"/>
                              </w:rPr>
                              <w:t xml:space="preserve"> biomonitoring results with cyanotoxin levels in air and water (water samples will be collected and analyzed by another entity).</w:t>
                            </w:r>
                          </w:p>
                          <w:p w:rsidRPr="00F039CF" w:rsidR="009B2FCC" w:rsidP="005B638C" w:rsidRDefault="009B2FCC" w14:paraId="550195A5" w14:textId="77777777">
                            <w:pPr>
                              <w:spacing w:before="240"/>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2756BD">
                <v:stroke joinstyle="miter"/>
                <v:path gradientshapeok="t" o:connecttype="rect"/>
              </v:shapetype>
              <v:shape id="Text Box 2" style="position:absolute;margin-left:0;margin-top:0;width:515.25pt;height:50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">
                <v:textbox>
                  <w:txbxContent>
                    <w:p w:rsidRPr="00CF7564" w:rsidR="009B2FCC" w:rsidP="000449D6" w:rsidRDefault="009B2FCC" w14:paraId="104901DA" w14:textId="56653693">
                      <w:pPr>
                        <w:spacing w:after="0" w:line="240" w:lineRule="auto"/>
                        <w:rPr>
                          <w:rFonts w:cs="Times New Roman"/>
                        </w:rPr>
                      </w:pPr>
                      <w:r w:rsidRPr="000449D6">
                        <w:rPr>
                          <w:b/>
                          <w:sz w:val="22"/>
                          <w:szCs w:val="22"/>
                          <w:u w:val="single"/>
                        </w:rPr>
                        <w:t>Goals of the study:</w:t>
                      </w:r>
                      <w:r w:rsidRPr="000449D6">
                        <w:rPr>
                          <w:sz w:val="22"/>
                          <w:szCs w:val="22"/>
                        </w:rPr>
                        <w:t xml:space="preserve"> Human exposures to cyanobacterial toxins have been reported to produce a variety of health effects, including respiratory irritation and liver and kidney </w:t>
                      </w:r>
                      <w:r w:rsidRPr="00CF7564">
                        <w:rPr>
                          <w:sz w:val="22"/>
                          <w:szCs w:val="22"/>
                        </w:rPr>
                        <w:t xml:space="preserve">damage. </w:t>
                      </w:r>
                      <w:bookmarkStart w:name="_Hlk47378711" w:id="4"/>
                      <w:r w:rsidRPr="00CF7564">
                        <w:rPr>
                          <w:sz w:val="22"/>
                          <w:szCs w:val="22"/>
                        </w:rPr>
                        <w:t>The goal of this study is to</w:t>
                      </w:r>
                      <w:r w:rsidRPr="00CF7564">
                        <w:rPr>
                          <w:rFonts w:eastAsia="Times New Roman"/>
                          <w:sz w:val="22"/>
                          <w:szCs w:val="22"/>
                        </w:rPr>
                        <w:t xml:space="preserve"> </w:t>
                      </w:r>
                      <w:r w:rsidRPr="00CF7564">
                        <w:rPr>
                          <w:rFonts w:cs="Times New Roman"/>
                        </w:rPr>
                        <w:t>conduct exploratory analyses of the relationships between biomonitoring data,</w:t>
                      </w:r>
                      <w:r>
                        <w:rPr>
                          <w:rFonts w:cs="Times New Roman"/>
                        </w:rPr>
                        <w:t xml:space="preserve"> </w:t>
                      </w:r>
                      <w:r w:rsidRPr="00CF7564">
                        <w:rPr>
                          <w:rFonts w:cs="Times New Roman"/>
                        </w:rPr>
                        <w:t>environmental data, and symptom reporting. We expect this research to be hypothesis generating and not necessarily generalizable to participants with similar exposures in the same population or to the public more generally.</w:t>
                      </w:r>
                    </w:p>
                    <w:p w:rsidRPr="000449D6" w:rsidR="009B2FCC" w:rsidP="008B5B52" w:rsidRDefault="009B2FCC" w14:paraId="7C2175F7" w14:textId="77777777">
                      <w:pPr>
                        <w:spacing w:after="0" w:line="240" w:lineRule="auto"/>
                        <w:rPr>
                          <w:rFonts w:eastAsia="Times New Roman"/>
                        </w:rPr>
                      </w:pPr>
                    </w:p>
                    <w:bookmarkEnd w:id="4"/>
                    <w:p w:rsidRPr="000449D6" w:rsidR="009B2FCC" w:rsidP="008B5B52" w:rsidRDefault="009B2FCC" w14:paraId="668A2E97" w14:textId="486F20E9">
                      <w:pPr>
                        <w:spacing w:line="259" w:lineRule="auto"/>
                        <w:rPr>
                          <w:rFonts w:cs="Times New Roman"/>
                          <w:sz w:val="22"/>
                          <w:szCs w:val="22"/>
                        </w:rPr>
                      </w:pPr>
                      <w:r w:rsidRPr="000449D6">
                        <w:rPr>
                          <w:b/>
                          <w:sz w:val="22"/>
                          <w:szCs w:val="22"/>
                          <w:u w:val="single"/>
                        </w:rPr>
                        <w:t>Intended use of the resulting data:</w:t>
                      </w:r>
                      <w:r w:rsidRPr="000449D6">
                        <w:rPr>
                          <w:sz w:val="22"/>
                          <w:szCs w:val="22"/>
                        </w:rPr>
                        <w:t xml:space="preserve"> The data will add to the scant existing scientific literature on the human health impacts of exposure to cyanobacterial toxins. </w:t>
                      </w:r>
                    </w:p>
                    <w:p w:rsidRPr="000449D6" w:rsidR="009B2FCC" w:rsidP="005B638C" w:rsidRDefault="009B2FCC" w14:paraId="16CB499C" w14:textId="5E22B463">
                      <w:pPr>
                        <w:spacing w:line="259" w:lineRule="auto"/>
                        <w:rPr>
                          <w:sz w:val="22"/>
                          <w:szCs w:val="22"/>
                        </w:rPr>
                      </w:pPr>
                      <w:r w:rsidRPr="000449D6">
                        <w:rPr>
                          <w:b/>
                          <w:sz w:val="22"/>
                          <w:szCs w:val="22"/>
                          <w:u w:val="single"/>
                        </w:rPr>
                        <w:t>Methods to be used to collect data:</w:t>
                      </w:r>
                      <w:r w:rsidRPr="000449D6">
                        <w:rPr>
                          <w:sz w:val="22"/>
                          <w:szCs w:val="22"/>
                        </w:rPr>
                        <w:t xml:space="preserve"> The methods used to collect data include telephone screening/baseline surveys to determine eligibility/collect baseline data. Respondents will complete symptom surveys with study staff, who will enter responses directly into the Center for Disease Control and Prevention’s (CDC’s) REDCap system. Using standard protocols, study staff will collect lung function test data and upload the resulting data into REDCap. Using standard protocols, study respondents will provide nasal swabs to analyze for cyanobacterial toxins and urine specimens to analyze for cyanobacterial toxins and creatinine. A certified phlebotomist will collect blood samples to analyze for liver enzyme (for liver damage) and creatinine levels (for kidney damage). A contractor will collect ambient and personal air samples to analyze for cyanobacterial toxins and gases and vapors emitted by dying blooms. Respondents who fish during the study day will provide one fish each study day. Using EPA’s protocol, study staff will prepare and ship the fish to the EPA laboratory in Cincinnati, Ohio for cyanotoxin analysis. Study respondents will complete an activity diary to summarize the number of hours spent outdoors on the study day and study staff will upload it into REDCap.</w:t>
                      </w:r>
                    </w:p>
                    <w:p w:rsidRPr="000449D6" w:rsidR="009B2FCC" w:rsidP="005B638C" w:rsidRDefault="009B2FCC" w14:paraId="466A38AA" w14:textId="3F484A4D">
                      <w:pPr>
                        <w:spacing w:line="259" w:lineRule="auto"/>
                        <w:rPr>
                          <w:rFonts w:cstheme="minorHAnsi"/>
                          <w:sz w:val="22"/>
                          <w:szCs w:val="22"/>
                        </w:rPr>
                      </w:pPr>
                      <w:r w:rsidRPr="000449D6">
                        <w:rPr>
                          <w:b/>
                          <w:sz w:val="22"/>
                          <w:szCs w:val="22"/>
                          <w:u w:val="single"/>
                        </w:rPr>
                        <w:t>The subpopulation to be studied:</w:t>
                      </w:r>
                      <w:r w:rsidRPr="000449D6">
                        <w:rPr>
                          <w:sz w:val="22"/>
                          <w:szCs w:val="22"/>
                        </w:rPr>
                        <w:t xml:space="preserve"> </w:t>
                      </w:r>
                      <w:r w:rsidRPr="000449D6">
                        <w:rPr>
                          <w:rFonts w:cstheme="minorHAnsi"/>
                          <w:sz w:val="22"/>
                          <w:szCs w:val="22"/>
                        </w:rPr>
                        <w:t>The subpopulation to be studied comprises adults at least 18 years of age who have at least 2 hours of daily exposure to aerosols during cyanobacterial harmful algal blooms (CyanoHABs) occurring on Lake Okeechobee, Florida and connecting rivers and canals (e.g., individuals who live along canals, Florida DEP staff tasked with water sample collection and testing, fishing guides) and who are able to understand English, Spanish or Haitian Creole.</w:t>
                      </w:r>
                    </w:p>
                    <w:p w:rsidRPr="000449D6" w:rsidR="009B2FCC" w:rsidP="005B638C" w:rsidRDefault="009B2FCC" w14:paraId="3EF44E88" w14:textId="10ED33E6">
                      <w:pPr>
                        <w:rPr>
                          <w:sz w:val="22"/>
                          <w:szCs w:val="22"/>
                        </w:rPr>
                      </w:pPr>
                      <w:r w:rsidRPr="000449D6">
                        <w:rPr>
                          <w:b/>
                          <w:sz w:val="22"/>
                          <w:szCs w:val="22"/>
                          <w:u w:val="single"/>
                        </w:rPr>
                        <w:t>How data will be analyzed</w:t>
                      </w:r>
                      <w:r w:rsidRPr="000449D6">
                        <w:rPr>
                          <w:sz w:val="22"/>
                          <w:szCs w:val="22"/>
                        </w:rPr>
                        <w:t xml:space="preserve">: Results from surveys, blood and urine specimens, nasal swabs, lung function test results, and water and air samples will be analyzed using univariate methods to summarize the data.  </w:t>
                      </w:r>
                      <w:r w:rsidRPr="000449D6">
                        <w:rPr>
                          <w:rFonts w:eastAsia="Times New Roman"/>
                        </w:rPr>
                        <w:t>CDC staff will compare the changes in survey responses and in biomarker levels between morning and evening samples on each study day.  We will compare the changes on study day 1 (baseline) with changes on study days during exposure (e.g., study day 2). We will compare</w:t>
                      </w:r>
                      <w:r w:rsidRPr="000449D6">
                        <w:rPr>
                          <w:sz w:val="22"/>
                          <w:szCs w:val="22"/>
                        </w:rPr>
                        <w:t xml:space="preserve"> biomonitoring results with cyanotoxin levels in air and water (water samples will be collected and analyzed by another entity).</w:t>
                      </w:r>
                    </w:p>
                    <w:p w:rsidRPr="00F039CF" w:rsidR="009B2FCC" w:rsidP="005B638C" w:rsidRDefault="009B2FCC" w14:paraId="550195A5" w14:textId="77777777">
                      <w:pPr>
                        <w:spacing w:before="240"/>
                        <w:rPr>
                          <w:sz w:val="22"/>
                          <w:szCs w:val="22"/>
                        </w:rPr>
                      </w:pPr>
                    </w:p>
                  </w:txbxContent>
                </v:textbox>
                <w10:wrap type="square" anchorx="margin"/>
              </v:shape>
            </w:pict>
          </mc:Fallback>
        </mc:AlternateContent>
      </w:r>
    </w:p>
    <w:p w:rsidR="00AB3CE0" w:rsidP="003A5D90" w:rsidRDefault="00AB3CE0" w14:paraId="293C6C03" w14:textId="77777777">
      <w:pPr>
        <w:pStyle w:val="Heading1"/>
        <w:pBdr>
          <w:bottom w:val="none" w:color="auto" w:sz="0" w:space="0"/>
        </w:pBdr>
        <w:rPr>
          <w:color w:val="auto"/>
        </w:rPr>
      </w:pPr>
      <w:bookmarkStart w:name="_Toc32397379" w:id="5"/>
    </w:p>
    <w:p w:rsidR="009A186C" w:rsidRDefault="009A186C" w14:paraId="3173F7A6" w14:textId="77777777">
      <w:pPr>
        <w:rPr>
          <w:rFonts w:asciiTheme="majorHAnsi" w:hAnsiTheme="majorHAnsi" w:eastAsiaTheme="majorEastAsia" w:cstheme="majorBidi"/>
          <w:sz w:val="36"/>
          <w:szCs w:val="36"/>
        </w:rPr>
      </w:pPr>
      <w:r>
        <w:br w:type="page"/>
      </w:r>
    </w:p>
    <w:p w:rsidRPr="00A83CA6" w:rsidR="003A5D90" w:rsidP="003A5D90" w:rsidRDefault="003A5D90" w14:paraId="2D36E0D9" w14:textId="159FE07E">
      <w:pPr>
        <w:pStyle w:val="Heading1"/>
        <w:pBdr>
          <w:bottom w:val="none" w:color="auto" w:sz="0" w:space="0"/>
        </w:pBdr>
        <w:rPr>
          <w:color w:val="auto"/>
        </w:rPr>
      </w:pPr>
      <w:r w:rsidRPr="00C83EAD">
        <w:rPr>
          <w:color w:val="auto"/>
        </w:rPr>
        <w:lastRenderedPageBreak/>
        <w:t>A.1.  Circumstances Making the Collection of Information Necessary</w:t>
      </w:r>
      <w:bookmarkEnd w:id="5"/>
    </w:p>
    <w:p w:rsidRPr="00A83CA6" w:rsidR="00FC5B5A" w:rsidP="00601F1A" w:rsidRDefault="00FC5B5A" w14:paraId="19324432" w14:textId="01CC16BF"/>
    <w:p w:rsidR="009B26B0" w:rsidP="00601F1A" w:rsidRDefault="00A83CA6" w14:paraId="5773B2EA" w14:textId="386873B3">
      <w:pPr>
        <w:rPr>
          <w:rFonts w:cstheme="minorHAnsi"/>
          <w:sz w:val="24"/>
          <w:szCs w:val="24"/>
        </w:rPr>
      </w:pPr>
      <w:r w:rsidRPr="00243C5F">
        <w:rPr>
          <w:rFonts w:cstheme="minorHAnsi"/>
          <w:sz w:val="24"/>
          <w:szCs w:val="24"/>
        </w:rPr>
        <w:t xml:space="preserve">This is a new </w:t>
      </w:r>
      <w:r w:rsidR="00E26EC6">
        <w:rPr>
          <w:rFonts w:cstheme="minorHAnsi"/>
          <w:sz w:val="24"/>
          <w:szCs w:val="24"/>
        </w:rPr>
        <w:t xml:space="preserve">information collection request (ICR) from the National Center for Environmental Health (NCEH), Centers for Disease Control and Prevention (CDC). This data collection is authorized by </w:t>
      </w:r>
      <w:r w:rsidR="00985826">
        <w:rPr>
          <w:rFonts w:cstheme="minorHAnsi"/>
          <w:sz w:val="24"/>
          <w:szCs w:val="24"/>
        </w:rPr>
        <w:t xml:space="preserve">the </w:t>
      </w:r>
      <w:r w:rsidRPr="00243C5F" w:rsidR="00E26EC6">
        <w:rPr>
          <w:rFonts w:cstheme="minorHAnsi"/>
          <w:sz w:val="24"/>
          <w:szCs w:val="24"/>
        </w:rPr>
        <w:t xml:space="preserve">Public Health Service Act </w:t>
      </w:r>
      <w:r w:rsidR="00E26EC6">
        <w:rPr>
          <w:rFonts w:cstheme="minorHAnsi"/>
          <w:sz w:val="24"/>
          <w:szCs w:val="24"/>
        </w:rPr>
        <w:t>§</w:t>
      </w:r>
      <w:r w:rsidR="003D60AD">
        <w:rPr>
          <w:rFonts w:cstheme="minorHAnsi"/>
          <w:sz w:val="24"/>
          <w:szCs w:val="24"/>
        </w:rPr>
        <w:t>301 (241) (Attachment 1</w:t>
      </w:r>
      <w:r w:rsidRPr="00243C5F" w:rsidR="00E26EC6">
        <w:rPr>
          <w:rFonts w:cstheme="minorHAnsi"/>
          <w:sz w:val="24"/>
          <w:szCs w:val="24"/>
        </w:rPr>
        <w:t>)</w:t>
      </w:r>
      <w:r w:rsidRPr="00243C5F">
        <w:rPr>
          <w:rFonts w:cstheme="minorHAnsi"/>
          <w:sz w:val="24"/>
          <w:szCs w:val="24"/>
        </w:rPr>
        <w:t>.</w:t>
      </w:r>
      <w:r w:rsidRPr="00243C5F" w:rsidR="0045732D">
        <w:rPr>
          <w:rFonts w:cstheme="minorHAnsi"/>
          <w:sz w:val="24"/>
          <w:szCs w:val="24"/>
        </w:rPr>
        <w:t xml:space="preserve"> NCEH requests 3 years of approval.</w:t>
      </w:r>
    </w:p>
    <w:p w:rsidR="00985826" w:rsidP="00601F1A" w:rsidRDefault="00985826" w14:paraId="48EAD513" w14:textId="276611B1">
      <w:pPr>
        <w:rPr>
          <w:rFonts w:cstheme="minorHAnsi"/>
          <w:b/>
          <w:sz w:val="24"/>
          <w:szCs w:val="24"/>
        </w:rPr>
      </w:pPr>
      <w:r w:rsidRPr="0048377B">
        <w:rPr>
          <w:rFonts w:cstheme="minorHAnsi"/>
          <w:b/>
          <w:sz w:val="24"/>
          <w:szCs w:val="24"/>
        </w:rPr>
        <w:t>Background</w:t>
      </w:r>
    </w:p>
    <w:p w:rsidR="00EF58AF" w:rsidP="00EE025B" w:rsidRDefault="00E736B8" w14:paraId="554A8525" w14:textId="1C8CFCC4">
      <w:pPr>
        <w:rPr>
          <w:rFonts w:cstheme="minorHAnsi"/>
          <w:sz w:val="24"/>
          <w:szCs w:val="24"/>
        </w:rPr>
      </w:pPr>
      <w:r w:rsidRPr="0048377B">
        <w:rPr>
          <w:rFonts w:cstheme="minorHAnsi"/>
          <w:sz w:val="24"/>
          <w:szCs w:val="24"/>
        </w:rPr>
        <w:t xml:space="preserve">Algal toxins from </w:t>
      </w:r>
      <w:r>
        <w:rPr>
          <w:rFonts w:cstheme="minorHAnsi"/>
          <w:sz w:val="24"/>
          <w:szCs w:val="24"/>
        </w:rPr>
        <w:t>cyanobacterial harmful algal blooms</w:t>
      </w:r>
      <w:r w:rsidRPr="0048377B">
        <w:rPr>
          <w:rFonts w:cstheme="minorHAnsi"/>
          <w:sz w:val="24"/>
          <w:szCs w:val="24"/>
        </w:rPr>
        <w:t xml:space="preserve"> (HABs) include some of the most potent natural chemicals</w:t>
      </w:r>
      <w:r w:rsidR="00EE025B">
        <w:rPr>
          <w:rFonts w:cstheme="minorHAnsi"/>
          <w:sz w:val="24"/>
          <w:szCs w:val="24"/>
        </w:rPr>
        <w:t xml:space="preserve">. </w:t>
      </w:r>
      <w:r w:rsidRPr="00E736B8">
        <w:rPr>
          <w:rFonts w:cstheme="minorHAnsi"/>
          <w:sz w:val="24"/>
          <w:szCs w:val="24"/>
        </w:rPr>
        <w:t>People and animals are at risk for exposure to toxins</w:t>
      </w:r>
      <w:r>
        <w:rPr>
          <w:rFonts w:cstheme="minorHAnsi"/>
          <w:sz w:val="24"/>
          <w:szCs w:val="24"/>
        </w:rPr>
        <w:t xml:space="preserve"> </w:t>
      </w:r>
      <w:r w:rsidRPr="00E736B8">
        <w:rPr>
          <w:rFonts w:cstheme="minorHAnsi"/>
          <w:sz w:val="24"/>
          <w:szCs w:val="24"/>
        </w:rPr>
        <w:t>produced by cyanobacterial harmful algal blooms</w:t>
      </w:r>
      <w:r>
        <w:rPr>
          <w:rFonts w:cstheme="minorHAnsi"/>
          <w:sz w:val="24"/>
          <w:szCs w:val="24"/>
        </w:rPr>
        <w:t xml:space="preserve"> </w:t>
      </w:r>
      <w:r w:rsidRPr="00E736B8">
        <w:rPr>
          <w:rFonts w:cstheme="minorHAnsi"/>
          <w:sz w:val="24"/>
          <w:szCs w:val="24"/>
        </w:rPr>
        <w:t>(</w:t>
      </w:r>
      <w:proofErr w:type="spellStart"/>
      <w:r w:rsidRPr="00E736B8">
        <w:rPr>
          <w:rFonts w:cstheme="minorHAnsi"/>
          <w:sz w:val="24"/>
          <w:szCs w:val="24"/>
        </w:rPr>
        <w:t>CyanoHABs</w:t>
      </w:r>
      <w:proofErr w:type="spellEnd"/>
      <w:r w:rsidRPr="00E736B8">
        <w:rPr>
          <w:rFonts w:cstheme="minorHAnsi"/>
          <w:sz w:val="24"/>
          <w:szCs w:val="24"/>
        </w:rPr>
        <w:t>) in drinking water (Falconer et al., 1983; El</w:t>
      </w:r>
      <w:r>
        <w:rPr>
          <w:rFonts w:cstheme="minorHAnsi"/>
          <w:sz w:val="24"/>
          <w:szCs w:val="24"/>
        </w:rPr>
        <w:t xml:space="preserve"> </w:t>
      </w:r>
      <w:proofErr w:type="spellStart"/>
      <w:r w:rsidRPr="00E736B8">
        <w:rPr>
          <w:rFonts w:cstheme="minorHAnsi"/>
          <w:sz w:val="24"/>
          <w:szCs w:val="24"/>
        </w:rPr>
        <w:t>Saadi</w:t>
      </w:r>
      <w:proofErr w:type="spellEnd"/>
      <w:r w:rsidRPr="00E736B8">
        <w:rPr>
          <w:rFonts w:cstheme="minorHAnsi"/>
          <w:sz w:val="24"/>
          <w:szCs w:val="24"/>
        </w:rPr>
        <w:t xml:space="preserve"> et al., 1995) or in </w:t>
      </w:r>
      <w:r>
        <w:rPr>
          <w:rFonts w:cstheme="minorHAnsi"/>
          <w:sz w:val="24"/>
          <w:szCs w:val="24"/>
        </w:rPr>
        <w:t>i</w:t>
      </w:r>
      <w:r w:rsidRPr="00E736B8">
        <w:rPr>
          <w:rFonts w:cstheme="minorHAnsi"/>
          <w:sz w:val="24"/>
          <w:szCs w:val="24"/>
        </w:rPr>
        <w:t>mproperly treated water used for</w:t>
      </w:r>
      <w:r>
        <w:rPr>
          <w:rFonts w:cstheme="minorHAnsi"/>
          <w:sz w:val="24"/>
          <w:szCs w:val="24"/>
        </w:rPr>
        <w:t xml:space="preserve"> </w:t>
      </w:r>
      <w:r w:rsidRPr="00E736B8">
        <w:rPr>
          <w:rFonts w:cstheme="minorHAnsi"/>
          <w:sz w:val="24"/>
          <w:szCs w:val="24"/>
        </w:rPr>
        <w:t>medical purposes such as renal dialysis (</w:t>
      </w:r>
      <w:proofErr w:type="spellStart"/>
      <w:r w:rsidRPr="00E736B8">
        <w:rPr>
          <w:rFonts w:cstheme="minorHAnsi"/>
          <w:sz w:val="24"/>
          <w:szCs w:val="24"/>
        </w:rPr>
        <w:t>Jochimsen</w:t>
      </w:r>
      <w:proofErr w:type="spellEnd"/>
      <w:r w:rsidRPr="00E736B8">
        <w:rPr>
          <w:rFonts w:cstheme="minorHAnsi"/>
          <w:sz w:val="24"/>
          <w:szCs w:val="24"/>
        </w:rPr>
        <w:t xml:space="preserve"> et al.,</w:t>
      </w:r>
      <w:r>
        <w:rPr>
          <w:rFonts w:cstheme="minorHAnsi"/>
          <w:sz w:val="24"/>
          <w:szCs w:val="24"/>
        </w:rPr>
        <w:t xml:space="preserve"> </w:t>
      </w:r>
      <w:r w:rsidRPr="00E736B8">
        <w:rPr>
          <w:rFonts w:cstheme="minorHAnsi"/>
          <w:sz w:val="24"/>
          <w:szCs w:val="24"/>
        </w:rPr>
        <w:t>1998; Carmichael et al., 2001). Additional potential exposure</w:t>
      </w:r>
      <w:r>
        <w:rPr>
          <w:rFonts w:cstheme="minorHAnsi"/>
          <w:sz w:val="24"/>
          <w:szCs w:val="24"/>
        </w:rPr>
        <w:t xml:space="preserve"> </w:t>
      </w:r>
      <w:r w:rsidRPr="00E736B8">
        <w:rPr>
          <w:rFonts w:cstheme="minorHAnsi"/>
          <w:sz w:val="24"/>
          <w:szCs w:val="24"/>
        </w:rPr>
        <w:t>sources include contaminated dietary supplements</w:t>
      </w:r>
      <w:r>
        <w:rPr>
          <w:rFonts w:cstheme="minorHAnsi"/>
          <w:sz w:val="24"/>
          <w:szCs w:val="24"/>
        </w:rPr>
        <w:t xml:space="preserve"> </w:t>
      </w:r>
      <w:r w:rsidRPr="00E736B8">
        <w:rPr>
          <w:rFonts w:cstheme="minorHAnsi"/>
          <w:sz w:val="24"/>
          <w:szCs w:val="24"/>
        </w:rPr>
        <w:t>(Gilroy et al., 2000) or fish harvested from lakes with</w:t>
      </w:r>
      <w:r>
        <w:rPr>
          <w:rFonts w:cstheme="minorHAnsi"/>
          <w:sz w:val="24"/>
          <w:szCs w:val="24"/>
        </w:rPr>
        <w:t xml:space="preserve"> </w:t>
      </w:r>
      <w:r w:rsidRPr="00E736B8">
        <w:rPr>
          <w:rFonts w:cstheme="minorHAnsi"/>
          <w:sz w:val="24"/>
          <w:szCs w:val="24"/>
        </w:rPr>
        <w:t xml:space="preserve">ongoing </w:t>
      </w:r>
      <w:proofErr w:type="spellStart"/>
      <w:r w:rsidRPr="00E736B8">
        <w:rPr>
          <w:rFonts w:cstheme="minorHAnsi"/>
          <w:sz w:val="24"/>
          <w:szCs w:val="24"/>
        </w:rPr>
        <w:t>CyanoHABs</w:t>
      </w:r>
      <w:proofErr w:type="spellEnd"/>
      <w:r w:rsidRPr="00E736B8">
        <w:rPr>
          <w:rFonts w:cstheme="minorHAnsi"/>
          <w:sz w:val="24"/>
          <w:szCs w:val="24"/>
        </w:rPr>
        <w:t xml:space="preserve"> (De </w:t>
      </w:r>
      <w:proofErr w:type="spellStart"/>
      <w:r w:rsidRPr="00E736B8">
        <w:rPr>
          <w:rFonts w:cstheme="minorHAnsi"/>
          <w:sz w:val="24"/>
          <w:szCs w:val="24"/>
        </w:rPr>
        <w:t>Magalhaes</w:t>
      </w:r>
      <w:proofErr w:type="spellEnd"/>
      <w:r w:rsidRPr="00E736B8">
        <w:rPr>
          <w:rFonts w:cstheme="minorHAnsi"/>
          <w:sz w:val="24"/>
          <w:szCs w:val="24"/>
        </w:rPr>
        <w:t xml:space="preserve"> et al., 2001; </w:t>
      </w:r>
      <w:proofErr w:type="spellStart"/>
      <w:r w:rsidRPr="00E736B8">
        <w:rPr>
          <w:rFonts w:cstheme="minorHAnsi"/>
          <w:sz w:val="24"/>
          <w:szCs w:val="24"/>
        </w:rPr>
        <w:t>Xie</w:t>
      </w:r>
      <w:proofErr w:type="spellEnd"/>
      <w:r w:rsidRPr="00E736B8">
        <w:rPr>
          <w:rFonts w:cstheme="minorHAnsi"/>
          <w:sz w:val="24"/>
          <w:szCs w:val="24"/>
        </w:rPr>
        <w:t xml:space="preserve"> et al.,</w:t>
      </w:r>
      <w:r>
        <w:rPr>
          <w:rFonts w:cstheme="minorHAnsi"/>
          <w:sz w:val="24"/>
          <w:szCs w:val="24"/>
        </w:rPr>
        <w:t xml:space="preserve"> </w:t>
      </w:r>
      <w:r w:rsidRPr="00E736B8">
        <w:rPr>
          <w:rFonts w:cstheme="minorHAnsi"/>
          <w:sz w:val="24"/>
          <w:szCs w:val="24"/>
        </w:rPr>
        <w:t xml:space="preserve">2005; </w:t>
      </w:r>
      <w:proofErr w:type="spellStart"/>
      <w:r w:rsidRPr="00E736B8">
        <w:rPr>
          <w:rFonts w:cstheme="minorHAnsi"/>
          <w:sz w:val="24"/>
          <w:szCs w:val="24"/>
        </w:rPr>
        <w:t>Cazenave</w:t>
      </w:r>
      <w:proofErr w:type="spellEnd"/>
      <w:r w:rsidRPr="00E736B8">
        <w:rPr>
          <w:rFonts w:cstheme="minorHAnsi"/>
          <w:sz w:val="24"/>
          <w:szCs w:val="24"/>
        </w:rPr>
        <w:t xml:space="preserve"> et al., 2005; </w:t>
      </w:r>
      <w:proofErr w:type="spellStart"/>
      <w:r w:rsidRPr="00E736B8">
        <w:rPr>
          <w:rFonts w:cstheme="minorHAnsi"/>
          <w:sz w:val="24"/>
          <w:szCs w:val="24"/>
        </w:rPr>
        <w:t>Kann</w:t>
      </w:r>
      <w:proofErr w:type="spellEnd"/>
      <w:r w:rsidRPr="00E736B8">
        <w:rPr>
          <w:rFonts w:cstheme="minorHAnsi"/>
          <w:sz w:val="24"/>
          <w:szCs w:val="24"/>
        </w:rPr>
        <w:t>, 2008).</w:t>
      </w:r>
    </w:p>
    <w:p w:rsidRPr="00E736B8" w:rsidR="00E736B8" w:rsidP="00EE025B" w:rsidRDefault="00E736B8" w14:paraId="04D487F5" w14:textId="5F5134FD">
      <w:pPr>
        <w:spacing w:after="0"/>
        <w:rPr>
          <w:rFonts w:cstheme="minorHAnsi"/>
          <w:sz w:val="24"/>
          <w:szCs w:val="24"/>
        </w:rPr>
      </w:pPr>
      <w:r>
        <w:rPr>
          <w:rFonts w:cstheme="minorHAnsi"/>
          <w:sz w:val="24"/>
          <w:szCs w:val="24"/>
        </w:rPr>
        <w:t>A</w:t>
      </w:r>
      <w:r w:rsidRPr="00E736B8">
        <w:rPr>
          <w:rFonts w:cstheme="minorHAnsi"/>
          <w:sz w:val="24"/>
          <w:szCs w:val="24"/>
        </w:rPr>
        <w:t>lthough outbreaks of human illness associated with</w:t>
      </w:r>
      <w:r>
        <w:rPr>
          <w:rFonts w:cstheme="minorHAnsi"/>
          <w:sz w:val="24"/>
          <w:szCs w:val="24"/>
        </w:rPr>
        <w:t xml:space="preserve"> </w:t>
      </w:r>
      <w:proofErr w:type="spellStart"/>
      <w:r w:rsidRPr="00E736B8">
        <w:rPr>
          <w:rFonts w:cstheme="minorHAnsi"/>
          <w:sz w:val="24"/>
          <w:szCs w:val="24"/>
        </w:rPr>
        <w:t>CyanoHABs</w:t>
      </w:r>
      <w:proofErr w:type="spellEnd"/>
      <w:r w:rsidRPr="00E736B8">
        <w:rPr>
          <w:rFonts w:cstheme="minorHAnsi"/>
          <w:sz w:val="24"/>
          <w:szCs w:val="24"/>
        </w:rPr>
        <w:t xml:space="preserve"> </w:t>
      </w:r>
      <w:r w:rsidR="00EE025B">
        <w:rPr>
          <w:rFonts w:cstheme="minorHAnsi"/>
          <w:sz w:val="24"/>
          <w:szCs w:val="24"/>
        </w:rPr>
        <w:t>were</w:t>
      </w:r>
      <w:r w:rsidRPr="00E736B8">
        <w:rPr>
          <w:rFonts w:cstheme="minorHAnsi"/>
          <w:sz w:val="24"/>
          <w:szCs w:val="24"/>
        </w:rPr>
        <w:t xml:space="preserve"> sporadically recorded for decades,</w:t>
      </w:r>
      <w:r w:rsidR="00C52339">
        <w:rPr>
          <w:rFonts w:cstheme="minorHAnsi"/>
          <w:sz w:val="24"/>
          <w:szCs w:val="24"/>
        </w:rPr>
        <w:t xml:space="preserve"> </w:t>
      </w:r>
      <w:r w:rsidRPr="00E736B8">
        <w:rPr>
          <w:rFonts w:cstheme="minorHAnsi"/>
          <w:sz w:val="24"/>
          <w:szCs w:val="24"/>
        </w:rPr>
        <w:t>information about clinical signs and symptoms from</w:t>
      </w:r>
      <w:r>
        <w:rPr>
          <w:rFonts w:cstheme="minorHAnsi"/>
          <w:sz w:val="24"/>
          <w:szCs w:val="24"/>
        </w:rPr>
        <w:t xml:space="preserve"> </w:t>
      </w:r>
      <w:r w:rsidRPr="00E736B8">
        <w:rPr>
          <w:rFonts w:cstheme="minorHAnsi"/>
          <w:sz w:val="24"/>
          <w:szCs w:val="24"/>
        </w:rPr>
        <w:t>cyanobacterial toxin poisonings is primarily from animal</w:t>
      </w:r>
      <w:r>
        <w:rPr>
          <w:rFonts w:cstheme="minorHAnsi"/>
          <w:sz w:val="24"/>
          <w:szCs w:val="24"/>
        </w:rPr>
        <w:t xml:space="preserve"> </w:t>
      </w:r>
      <w:r w:rsidRPr="00E736B8">
        <w:rPr>
          <w:rFonts w:cstheme="minorHAnsi"/>
          <w:sz w:val="24"/>
          <w:szCs w:val="24"/>
        </w:rPr>
        <w:t>poisonings and laboratory studies (Carmichael and</w:t>
      </w:r>
      <w:r>
        <w:rPr>
          <w:rFonts w:cstheme="minorHAnsi"/>
          <w:sz w:val="24"/>
          <w:szCs w:val="24"/>
        </w:rPr>
        <w:t xml:space="preserve"> </w:t>
      </w:r>
      <w:r w:rsidRPr="00E736B8">
        <w:rPr>
          <w:rFonts w:cstheme="minorHAnsi"/>
          <w:sz w:val="24"/>
          <w:szCs w:val="24"/>
        </w:rPr>
        <w:t>Falconer, 1993). Exposures to cyanobacterial toxins produce</w:t>
      </w:r>
      <w:r>
        <w:rPr>
          <w:rFonts w:cstheme="minorHAnsi"/>
          <w:sz w:val="24"/>
          <w:szCs w:val="24"/>
        </w:rPr>
        <w:t xml:space="preserve"> </w:t>
      </w:r>
      <w:r w:rsidRPr="00E736B8">
        <w:rPr>
          <w:rFonts w:cstheme="minorHAnsi"/>
          <w:sz w:val="24"/>
          <w:szCs w:val="24"/>
        </w:rPr>
        <w:t>a variety of symptoms and illnesses (Hunter,</w:t>
      </w:r>
      <w:r w:rsidR="00EE025B">
        <w:rPr>
          <w:rFonts w:cstheme="minorHAnsi"/>
          <w:sz w:val="24"/>
          <w:szCs w:val="24"/>
        </w:rPr>
        <w:t xml:space="preserve"> </w:t>
      </w:r>
      <w:r w:rsidRPr="00E736B8">
        <w:rPr>
          <w:rFonts w:cstheme="minorHAnsi"/>
          <w:sz w:val="24"/>
          <w:szCs w:val="24"/>
        </w:rPr>
        <w:t>1998; Falconer,</w:t>
      </w:r>
      <w:r>
        <w:rPr>
          <w:rFonts w:cstheme="minorHAnsi"/>
          <w:sz w:val="24"/>
          <w:szCs w:val="24"/>
        </w:rPr>
        <w:t xml:space="preserve"> </w:t>
      </w:r>
      <w:r w:rsidRPr="00E736B8">
        <w:rPr>
          <w:rFonts w:cstheme="minorHAnsi"/>
          <w:sz w:val="24"/>
          <w:szCs w:val="24"/>
        </w:rPr>
        <w:t>1998). The primary effects include acute hepatotoxicity,</w:t>
      </w:r>
      <w:r>
        <w:rPr>
          <w:rFonts w:cstheme="minorHAnsi"/>
          <w:sz w:val="24"/>
          <w:szCs w:val="24"/>
        </w:rPr>
        <w:t xml:space="preserve"> </w:t>
      </w:r>
      <w:r w:rsidRPr="00E736B8">
        <w:rPr>
          <w:rFonts w:cstheme="minorHAnsi"/>
          <w:sz w:val="24"/>
          <w:szCs w:val="24"/>
        </w:rPr>
        <w:t>acute neurotoxicity, gastrointestinal symptoms, and respiratory,</w:t>
      </w:r>
      <w:r>
        <w:rPr>
          <w:rFonts w:cstheme="minorHAnsi"/>
          <w:sz w:val="24"/>
          <w:szCs w:val="24"/>
        </w:rPr>
        <w:t xml:space="preserve"> </w:t>
      </w:r>
      <w:r w:rsidRPr="00E736B8">
        <w:rPr>
          <w:rFonts w:cstheme="minorHAnsi"/>
          <w:sz w:val="24"/>
          <w:szCs w:val="24"/>
        </w:rPr>
        <w:t>dermatologic, and allergic reactions. Which, if any</w:t>
      </w:r>
      <w:r>
        <w:rPr>
          <w:rFonts w:cstheme="minorHAnsi"/>
          <w:sz w:val="24"/>
          <w:szCs w:val="24"/>
        </w:rPr>
        <w:t xml:space="preserve"> </w:t>
      </w:r>
      <w:r w:rsidRPr="00E736B8">
        <w:rPr>
          <w:rFonts w:cstheme="minorHAnsi"/>
          <w:sz w:val="24"/>
          <w:szCs w:val="24"/>
        </w:rPr>
        <w:t xml:space="preserve">cyanobacterial toxins </w:t>
      </w:r>
      <w:proofErr w:type="gramStart"/>
      <w:r w:rsidRPr="00E736B8">
        <w:rPr>
          <w:rFonts w:cstheme="minorHAnsi"/>
          <w:sz w:val="24"/>
          <w:szCs w:val="24"/>
        </w:rPr>
        <w:t>cause</w:t>
      </w:r>
      <w:proofErr w:type="gramEnd"/>
      <w:r w:rsidRPr="00E736B8">
        <w:rPr>
          <w:rFonts w:cstheme="minorHAnsi"/>
          <w:sz w:val="24"/>
          <w:szCs w:val="24"/>
        </w:rPr>
        <w:t xml:space="preserve"> respiratory symptoms is not</w:t>
      </w:r>
      <w:r>
        <w:rPr>
          <w:rFonts w:cstheme="minorHAnsi"/>
          <w:sz w:val="24"/>
          <w:szCs w:val="24"/>
        </w:rPr>
        <w:t xml:space="preserve"> </w:t>
      </w:r>
      <w:r w:rsidRPr="00E736B8">
        <w:rPr>
          <w:rFonts w:cstheme="minorHAnsi"/>
          <w:sz w:val="24"/>
          <w:szCs w:val="24"/>
        </w:rPr>
        <w:t>known; however, cyanobacterial hepatotoxins or lipopolysaccharide</w:t>
      </w:r>
      <w:r>
        <w:rPr>
          <w:rFonts w:cstheme="minorHAnsi"/>
          <w:sz w:val="24"/>
          <w:szCs w:val="24"/>
        </w:rPr>
        <w:t xml:space="preserve"> </w:t>
      </w:r>
      <w:r w:rsidRPr="00E736B8">
        <w:rPr>
          <w:rFonts w:cstheme="minorHAnsi"/>
          <w:sz w:val="24"/>
          <w:szCs w:val="24"/>
        </w:rPr>
        <w:t>endotoxins may be associated with the</w:t>
      </w:r>
    </w:p>
    <w:p w:rsidR="00EE025B" w:rsidP="00EE025B" w:rsidRDefault="00E736B8" w14:paraId="30B3C7E3" w14:textId="42AFAEB8">
      <w:pPr>
        <w:spacing w:after="0"/>
        <w:rPr>
          <w:rFonts w:cstheme="minorHAnsi"/>
          <w:sz w:val="24"/>
          <w:szCs w:val="24"/>
        </w:rPr>
      </w:pPr>
      <w:r w:rsidRPr="00E736B8">
        <w:rPr>
          <w:rFonts w:cstheme="minorHAnsi"/>
          <w:sz w:val="24"/>
          <w:szCs w:val="24"/>
        </w:rPr>
        <w:t>gastrointestinal disturbances (</w:t>
      </w:r>
      <w:proofErr w:type="spellStart"/>
      <w:r w:rsidRPr="00E736B8">
        <w:rPr>
          <w:rFonts w:cstheme="minorHAnsi"/>
          <w:sz w:val="24"/>
          <w:szCs w:val="24"/>
        </w:rPr>
        <w:t>Sykora</w:t>
      </w:r>
      <w:proofErr w:type="spellEnd"/>
      <w:r w:rsidRPr="00E736B8">
        <w:rPr>
          <w:rFonts w:cstheme="minorHAnsi"/>
          <w:sz w:val="24"/>
          <w:szCs w:val="24"/>
        </w:rPr>
        <w:t xml:space="preserve"> and Keleti, 1981).</w:t>
      </w:r>
    </w:p>
    <w:p w:rsidR="00EE025B" w:rsidP="00EE025B" w:rsidRDefault="00EE025B" w14:paraId="68CEA454" w14:textId="77777777">
      <w:pPr>
        <w:spacing w:after="0"/>
        <w:rPr>
          <w:rFonts w:cstheme="minorHAnsi"/>
          <w:sz w:val="24"/>
          <w:szCs w:val="24"/>
        </w:rPr>
      </w:pPr>
    </w:p>
    <w:p w:rsidR="00E736B8" w:rsidP="00EE025B" w:rsidRDefault="00E736B8" w14:paraId="301044B1" w14:textId="73F26769">
      <w:pPr>
        <w:rPr>
          <w:rFonts w:cstheme="minorHAnsi"/>
          <w:sz w:val="24"/>
          <w:szCs w:val="24"/>
        </w:rPr>
      </w:pPr>
      <w:r w:rsidRPr="00E736B8">
        <w:rPr>
          <w:rFonts w:cstheme="minorHAnsi"/>
          <w:sz w:val="24"/>
          <w:szCs w:val="24"/>
        </w:rPr>
        <w:t>A significant source of cyanobacterial toxin exposure is</w:t>
      </w:r>
      <w:r>
        <w:rPr>
          <w:rFonts w:cstheme="minorHAnsi"/>
          <w:sz w:val="24"/>
          <w:szCs w:val="24"/>
        </w:rPr>
        <w:t xml:space="preserve"> </w:t>
      </w:r>
      <w:r w:rsidRPr="00E736B8">
        <w:rPr>
          <w:rFonts w:cstheme="minorHAnsi"/>
          <w:sz w:val="24"/>
          <w:szCs w:val="24"/>
        </w:rPr>
        <w:t>recreational use of contaminated fresh water bodies</w:t>
      </w:r>
      <w:r>
        <w:rPr>
          <w:rFonts w:cstheme="minorHAnsi"/>
          <w:sz w:val="24"/>
          <w:szCs w:val="24"/>
        </w:rPr>
        <w:t xml:space="preserve"> </w:t>
      </w:r>
      <w:r w:rsidRPr="00E736B8">
        <w:rPr>
          <w:rFonts w:cstheme="minorHAnsi"/>
          <w:sz w:val="24"/>
          <w:szCs w:val="24"/>
        </w:rPr>
        <w:t>because large populations are likely to be exposed and</w:t>
      </w:r>
      <w:r w:rsidR="00EF58AF">
        <w:rPr>
          <w:rFonts w:cstheme="minorHAnsi"/>
          <w:sz w:val="24"/>
          <w:szCs w:val="24"/>
        </w:rPr>
        <w:t xml:space="preserve"> </w:t>
      </w:r>
      <w:r w:rsidRPr="00E736B8">
        <w:rPr>
          <w:rFonts w:cstheme="minorHAnsi"/>
          <w:sz w:val="24"/>
          <w:szCs w:val="24"/>
        </w:rPr>
        <w:t xml:space="preserve">toxins may occur in high concentrations. Initial </w:t>
      </w:r>
      <w:r>
        <w:rPr>
          <w:rFonts w:cstheme="minorHAnsi"/>
          <w:sz w:val="24"/>
          <w:szCs w:val="24"/>
        </w:rPr>
        <w:t>e</w:t>
      </w:r>
      <w:r w:rsidRPr="00E736B8">
        <w:rPr>
          <w:rFonts w:cstheme="minorHAnsi"/>
          <w:sz w:val="24"/>
          <w:szCs w:val="24"/>
        </w:rPr>
        <w:t>pidemiologic</w:t>
      </w:r>
      <w:r>
        <w:rPr>
          <w:rFonts w:cstheme="minorHAnsi"/>
          <w:sz w:val="24"/>
          <w:szCs w:val="24"/>
        </w:rPr>
        <w:t xml:space="preserve"> </w:t>
      </w:r>
      <w:r w:rsidRPr="00E736B8">
        <w:rPr>
          <w:rFonts w:cstheme="minorHAnsi"/>
          <w:sz w:val="24"/>
          <w:szCs w:val="24"/>
        </w:rPr>
        <w:t>studies did not find an association between recreational</w:t>
      </w:r>
      <w:r>
        <w:rPr>
          <w:rFonts w:cstheme="minorHAnsi"/>
          <w:sz w:val="24"/>
          <w:szCs w:val="24"/>
        </w:rPr>
        <w:t xml:space="preserve"> </w:t>
      </w:r>
      <w:r w:rsidRPr="00E736B8">
        <w:rPr>
          <w:rFonts w:cstheme="minorHAnsi"/>
          <w:sz w:val="24"/>
          <w:szCs w:val="24"/>
        </w:rPr>
        <w:t>cyanobacteria exposure and adverse health effects</w:t>
      </w:r>
      <w:r>
        <w:rPr>
          <w:rFonts w:cstheme="minorHAnsi"/>
          <w:sz w:val="24"/>
          <w:szCs w:val="24"/>
        </w:rPr>
        <w:t xml:space="preserve"> </w:t>
      </w:r>
      <w:r w:rsidRPr="00E736B8">
        <w:rPr>
          <w:rFonts w:cstheme="minorHAnsi"/>
          <w:sz w:val="24"/>
          <w:szCs w:val="24"/>
        </w:rPr>
        <w:t>(Phillip, 1992; Phillip and Bates, 1992; Phillip et al., 1992).</w:t>
      </w:r>
      <w:r>
        <w:rPr>
          <w:rFonts w:cstheme="minorHAnsi"/>
          <w:sz w:val="24"/>
          <w:szCs w:val="24"/>
        </w:rPr>
        <w:t xml:space="preserve"> </w:t>
      </w:r>
      <w:r w:rsidRPr="00E736B8">
        <w:rPr>
          <w:rFonts w:cstheme="minorHAnsi"/>
          <w:sz w:val="24"/>
          <w:szCs w:val="24"/>
        </w:rPr>
        <w:t xml:space="preserve">However, </w:t>
      </w:r>
      <w:proofErr w:type="spellStart"/>
      <w:r w:rsidRPr="00E736B8">
        <w:rPr>
          <w:rFonts w:cstheme="minorHAnsi"/>
          <w:sz w:val="24"/>
          <w:szCs w:val="24"/>
        </w:rPr>
        <w:t>Pilotto</w:t>
      </w:r>
      <w:proofErr w:type="spellEnd"/>
      <w:r w:rsidRPr="00E736B8">
        <w:rPr>
          <w:rFonts w:cstheme="minorHAnsi"/>
          <w:sz w:val="24"/>
          <w:szCs w:val="24"/>
        </w:rPr>
        <w:t xml:space="preserve"> et al. (1997) reported that persons</w:t>
      </w:r>
      <w:r>
        <w:rPr>
          <w:rFonts w:cstheme="minorHAnsi"/>
          <w:sz w:val="24"/>
          <w:szCs w:val="24"/>
        </w:rPr>
        <w:t xml:space="preserve"> </w:t>
      </w:r>
      <w:r w:rsidRPr="00E736B8">
        <w:rPr>
          <w:rFonts w:cstheme="minorHAnsi"/>
          <w:sz w:val="24"/>
          <w:szCs w:val="24"/>
        </w:rPr>
        <w:t>exposed for more than 1 h to recreational waters containing</w:t>
      </w:r>
      <w:r>
        <w:rPr>
          <w:rFonts w:cstheme="minorHAnsi"/>
          <w:sz w:val="24"/>
          <w:szCs w:val="24"/>
        </w:rPr>
        <w:t xml:space="preserve"> </w:t>
      </w:r>
      <w:r w:rsidRPr="00E736B8">
        <w:rPr>
          <w:rFonts w:cstheme="minorHAnsi"/>
          <w:sz w:val="24"/>
          <w:szCs w:val="24"/>
        </w:rPr>
        <w:t>elevated concentrations of cyanobacteria (&gt;5000 cells/mL) were more likely to report at least one symptom during</w:t>
      </w:r>
      <w:r>
        <w:rPr>
          <w:rFonts w:cstheme="minorHAnsi"/>
          <w:sz w:val="24"/>
          <w:szCs w:val="24"/>
        </w:rPr>
        <w:t xml:space="preserve"> </w:t>
      </w:r>
      <w:r w:rsidRPr="00E736B8">
        <w:rPr>
          <w:rFonts w:cstheme="minorHAnsi"/>
          <w:sz w:val="24"/>
          <w:szCs w:val="24"/>
        </w:rPr>
        <w:t>the 7 days after exposure than were persons exposed to</w:t>
      </w:r>
      <w:r>
        <w:rPr>
          <w:rFonts w:cstheme="minorHAnsi"/>
          <w:sz w:val="24"/>
          <w:szCs w:val="24"/>
        </w:rPr>
        <w:t xml:space="preserve"> </w:t>
      </w:r>
      <w:r w:rsidRPr="00E736B8">
        <w:rPr>
          <w:rFonts w:cstheme="minorHAnsi"/>
          <w:sz w:val="24"/>
          <w:szCs w:val="24"/>
        </w:rPr>
        <w:t>waters that did not contain cyanobacteria</w:t>
      </w:r>
      <w:r w:rsidR="00EF58AF">
        <w:rPr>
          <w:rFonts w:cstheme="minorHAnsi"/>
          <w:sz w:val="24"/>
          <w:szCs w:val="24"/>
        </w:rPr>
        <w:t>.</w:t>
      </w:r>
      <w:r w:rsidRPr="00E736B8">
        <w:rPr>
          <w:rFonts w:cstheme="minorHAnsi"/>
          <w:sz w:val="24"/>
          <w:szCs w:val="24"/>
        </w:rPr>
        <w:t xml:space="preserve"> More recently, Stewart et al. (2006b)</w:t>
      </w:r>
      <w:r>
        <w:rPr>
          <w:rFonts w:cstheme="minorHAnsi"/>
          <w:sz w:val="24"/>
          <w:szCs w:val="24"/>
        </w:rPr>
        <w:t xml:space="preserve"> </w:t>
      </w:r>
      <w:r w:rsidRPr="00E736B8">
        <w:rPr>
          <w:rFonts w:cstheme="minorHAnsi"/>
          <w:sz w:val="24"/>
          <w:szCs w:val="24"/>
        </w:rPr>
        <w:t>found that persons who used personal watercraft on lakes</w:t>
      </w:r>
      <w:r>
        <w:rPr>
          <w:rFonts w:cstheme="minorHAnsi"/>
          <w:sz w:val="24"/>
          <w:szCs w:val="24"/>
        </w:rPr>
        <w:t xml:space="preserve"> </w:t>
      </w:r>
      <w:r w:rsidRPr="00E736B8">
        <w:rPr>
          <w:rFonts w:cstheme="minorHAnsi"/>
          <w:sz w:val="24"/>
          <w:szCs w:val="24"/>
        </w:rPr>
        <w:t>with high cyanobacteria concentrations (cell surface</w:t>
      </w:r>
      <w:r>
        <w:rPr>
          <w:rFonts w:cstheme="minorHAnsi"/>
          <w:sz w:val="24"/>
          <w:szCs w:val="24"/>
        </w:rPr>
        <w:t xml:space="preserve"> </w:t>
      </w:r>
      <w:r w:rsidRPr="00E736B8">
        <w:rPr>
          <w:rFonts w:cstheme="minorHAnsi"/>
          <w:sz w:val="24"/>
          <w:szCs w:val="24"/>
        </w:rPr>
        <w:t>area&gt; 12.0 mm2/mL) were 2.1 (CI, 1.1</w:t>
      </w:r>
      <w:r w:rsidRPr="00E736B8">
        <w:rPr>
          <w:rFonts w:hint="eastAsia" w:cstheme="minorHAnsi"/>
          <w:sz w:val="24"/>
          <w:szCs w:val="24"/>
        </w:rPr>
        <w:t>–</w:t>
      </w:r>
      <w:r w:rsidRPr="00E736B8">
        <w:rPr>
          <w:rFonts w:cstheme="minorHAnsi"/>
          <w:sz w:val="24"/>
          <w:szCs w:val="24"/>
        </w:rPr>
        <w:t>4.0) times more</w:t>
      </w:r>
      <w:r>
        <w:rPr>
          <w:rFonts w:cstheme="minorHAnsi"/>
          <w:sz w:val="24"/>
          <w:szCs w:val="24"/>
        </w:rPr>
        <w:t xml:space="preserve"> </w:t>
      </w:r>
      <w:r w:rsidRPr="00E736B8">
        <w:rPr>
          <w:rFonts w:cstheme="minorHAnsi"/>
          <w:sz w:val="24"/>
          <w:szCs w:val="24"/>
        </w:rPr>
        <w:t>likely to report symptoms, particularly respiratory</w:t>
      </w:r>
      <w:r>
        <w:rPr>
          <w:rFonts w:cstheme="minorHAnsi"/>
          <w:sz w:val="24"/>
          <w:szCs w:val="24"/>
        </w:rPr>
        <w:t xml:space="preserve"> </w:t>
      </w:r>
      <w:r w:rsidRPr="00E736B8">
        <w:rPr>
          <w:rFonts w:cstheme="minorHAnsi"/>
          <w:sz w:val="24"/>
          <w:szCs w:val="24"/>
        </w:rPr>
        <w:t xml:space="preserve">symptoms, than were persons who used their </w:t>
      </w:r>
      <w:r w:rsidRPr="00E736B8">
        <w:rPr>
          <w:rFonts w:cstheme="minorHAnsi"/>
          <w:sz w:val="24"/>
          <w:szCs w:val="24"/>
        </w:rPr>
        <w:lastRenderedPageBreak/>
        <w:t>personal</w:t>
      </w:r>
      <w:r>
        <w:rPr>
          <w:rFonts w:cstheme="minorHAnsi"/>
          <w:sz w:val="24"/>
          <w:szCs w:val="24"/>
        </w:rPr>
        <w:t xml:space="preserve"> </w:t>
      </w:r>
      <w:r w:rsidRPr="00E736B8">
        <w:rPr>
          <w:rFonts w:cstheme="minorHAnsi"/>
          <w:sz w:val="24"/>
          <w:szCs w:val="24"/>
        </w:rPr>
        <w:t>watercraft on lakes with low cyanobacteria concentrations</w:t>
      </w:r>
      <w:r>
        <w:rPr>
          <w:rFonts w:cstheme="minorHAnsi"/>
          <w:sz w:val="24"/>
          <w:szCs w:val="24"/>
        </w:rPr>
        <w:t xml:space="preserve"> </w:t>
      </w:r>
      <w:r w:rsidRPr="00E736B8">
        <w:rPr>
          <w:rFonts w:cstheme="minorHAnsi"/>
          <w:sz w:val="24"/>
          <w:szCs w:val="24"/>
        </w:rPr>
        <w:t>(cell surface area &lt; 2.4 mm2/mL).</w:t>
      </w:r>
    </w:p>
    <w:p w:rsidR="00EE025B" w:rsidP="00F549F2" w:rsidRDefault="00E736B8" w14:paraId="55E45B23" w14:textId="1C1FA029">
      <w:pPr>
        <w:spacing w:line="240" w:lineRule="auto"/>
        <w:rPr>
          <w:rFonts w:cstheme="minorHAnsi"/>
          <w:sz w:val="24"/>
          <w:szCs w:val="24"/>
        </w:rPr>
      </w:pPr>
      <w:r w:rsidRPr="00E736B8">
        <w:rPr>
          <w:rFonts w:cstheme="minorHAnsi"/>
          <w:sz w:val="24"/>
          <w:szCs w:val="24"/>
        </w:rPr>
        <w:t xml:space="preserve">In the United States, </w:t>
      </w:r>
      <w:r>
        <w:rPr>
          <w:rFonts w:cstheme="minorHAnsi"/>
          <w:sz w:val="24"/>
          <w:szCs w:val="24"/>
        </w:rPr>
        <w:t>the U.S. Environme</w:t>
      </w:r>
      <w:r w:rsidR="00EE025B">
        <w:rPr>
          <w:rFonts w:cstheme="minorHAnsi"/>
          <w:sz w:val="24"/>
          <w:szCs w:val="24"/>
        </w:rPr>
        <w:t xml:space="preserve">ntal Protection Agency (EPA) </w:t>
      </w:r>
      <w:r>
        <w:rPr>
          <w:rFonts w:cstheme="minorHAnsi"/>
          <w:sz w:val="24"/>
          <w:szCs w:val="24"/>
        </w:rPr>
        <w:t xml:space="preserve">provided guidance on </w:t>
      </w:r>
      <w:r w:rsidRPr="00E736B8">
        <w:rPr>
          <w:rFonts w:cstheme="minorHAnsi"/>
          <w:sz w:val="24"/>
          <w:szCs w:val="24"/>
        </w:rPr>
        <w:t xml:space="preserve">acceptable levels of </w:t>
      </w:r>
      <w:r>
        <w:rPr>
          <w:rFonts w:cstheme="minorHAnsi"/>
          <w:sz w:val="24"/>
          <w:szCs w:val="24"/>
        </w:rPr>
        <w:t>c</w:t>
      </w:r>
      <w:r w:rsidRPr="00E736B8">
        <w:rPr>
          <w:rFonts w:cstheme="minorHAnsi"/>
          <w:sz w:val="24"/>
          <w:szCs w:val="24"/>
        </w:rPr>
        <w:t>yanobacterial toxins in drinking or</w:t>
      </w:r>
      <w:r>
        <w:rPr>
          <w:rFonts w:cstheme="minorHAnsi"/>
          <w:sz w:val="24"/>
          <w:szCs w:val="24"/>
        </w:rPr>
        <w:t xml:space="preserve"> </w:t>
      </w:r>
      <w:r w:rsidRPr="00E736B8">
        <w:rPr>
          <w:rFonts w:cstheme="minorHAnsi"/>
          <w:sz w:val="24"/>
          <w:szCs w:val="24"/>
        </w:rPr>
        <w:t>recreational waters</w:t>
      </w:r>
      <w:r w:rsidR="008104E9">
        <w:rPr>
          <w:rFonts w:cstheme="minorHAnsi"/>
          <w:sz w:val="24"/>
          <w:szCs w:val="24"/>
        </w:rPr>
        <w:t xml:space="preserve"> (EPA</w:t>
      </w:r>
      <w:r w:rsidR="00F549F2">
        <w:rPr>
          <w:rFonts w:cstheme="minorHAnsi"/>
          <w:sz w:val="24"/>
          <w:szCs w:val="24"/>
        </w:rPr>
        <w:t>, 2019a, b</w:t>
      </w:r>
      <w:r w:rsidR="00EF58AF">
        <w:rPr>
          <w:rFonts w:cstheme="minorHAnsi"/>
          <w:sz w:val="24"/>
          <w:szCs w:val="24"/>
        </w:rPr>
        <w:t>).</w:t>
      </w:r>
      <w:r w:rsidRPr="00E736B8">
        <w:rPr>
          <w:rFonts w:cstheme="minorHAnsi"/>
          <w:sz w:val="24"/>
          <w:szCs w:val="24"/>
        </w:rPr>
        <w:t xml:space="preserve"> The World Health Organization</w:t>
      </w:r>
      <w:r>
        <w:rPr>
          <w:rFonts w:cstheme="minorHAnsi"/>
          <w:sz w:val="24"/>
          <w:szCs w:val="24"/>
        </w:rPr>
        <w:t xml:space="preserve"> </w:t>
      </w:r>
      <w:r w:rsidRPr="00E736B8">
        <w:rPr>
          <w:rFonts w:cstheme="minorHAnsi"/>
          <w:sz w:val="24"/>
          <w:szCs w:val="24"/>
        </w:rPr>
        <w:t>(WHO), Australia, and some European countries have</w:t>
      </w:r>
      <w:r>
        <w:rPr>
          <w:rFonts w:cstheme="minorHAnsi"/>
          <w:sz w:val="24"/>
          <w:szCs w:val="24"/>
        </w:rPr>
        <w:t xml:space="preserve"> </w:t>
      </w:r>
      <w:r w:rsidRPr="00E736B8">
        <w:rPr>
          <w:rFonts w:cstheme="minorHAnsi"/>
          <w:sz w:val="24"/>
          <w:szCs w:val="24"/>
        </w:rPr>
        <w:t>developed guidelines for managing recreational waters</w:t>
      </w:r>
      <w:r>
        <w:rPr>
          <w:rFonts w:cstheme="minorHAnsi"/>
          <w:sz w:val="24"/>
          <w:szCs w:val="24"/>
        </w:rPr>
        <w:t xml:space="preserve"> </w:t>
      </w:r>
      <w:r w:rsidRPr="00E736B8">
        <w:rPr>
          <w:rFonts w:cstheme="minorHAnsi"/>
          <w:sz w:val="24"/>
          <w:szCs w:val="24"/>
        </w:rPr>
        <w:t>with cyanobacterial blooms (WHO, 2003; Chorus, 2005).</w:t>
      </w:r>
      <w:r>
        <w:rPr>
          <w:rFonts w:cstheme="minorHAnsi"/>
          <w:sz w:val="24"/>
          <w:szCs w:val="24"/>
        </w:rPr>
        <w:t xml:space="preserve"> </w:t>
      </w:r>
      <w:r w:rsidRPr="00E736B8">
        <w:rPr>
          <w:rFonts w:cstheme="minorHAnsi"/>
          <w:sz w:val="24"/>
          <w:szCs w:val="24"/>
        </w:rPr>
        <w:t>However, these guidelines were based on cell concentrations</w:t>
      </w:r>
      <w:r>
        <w:rPr>
          <w:rFonts w:cstheme="minorHAnsi"/>
          <w:sz w:val="24"/>
          <w:szCs w:val="24"/>
        </w:rPr>
        <w:t xml:space="preserve"> </w:t>
      </w:r>
      <w:r w:rsidRPr="00E736B8">
        <w:rPr>
          <w:rFonts w:cstheme="minorHAnsi"/>
          <w:sz w:val="24"/>
          <w:szCs w:val="24"/>
        </w:rPr>
        <w:t>rather than on cyanobacteria toxin concentrations,</w:t>
      </w:r>
      <w:r>
        <w:rPr>
          <w:rFonts w:cstheme="minorHAnsi"/>
          <w:sz w:val="24"/>
          <w:szCs w:val="24"/>
        </w:rPr>
        <w:t xml:space="preserve"> </w:t>
      </w:r>
      <w:r w:rsidRPr="00E736B8">
        <w:rPr>
          <w:rFonts w:cstheme="minorHAnsi"/>
          <w:sz w:val="24"/>
          <w:szCs w:val="24"/>
        </w:rPr>
        <w:t>and not all cyanobacterial blooms produce toxins.</w:t>
      </w:r>
      <w:r>
        <w:rPr>
          <w:rFonts w:cstheme="minorHAnsi"/>
          <w:sz w:val="24"/>
          <w:szCs w:val="24"/>
        </w:rPr>
        <w:t xml:space="preserve"> Further, these are guidance levels, not regulatory levels.</w:t>
      </w:r>
      <w:r w:rsidRPr="00E736B8">
        <w:rPr>
          <w:rFonts w:cstheme="minorHAnsi"/>
          <w:sz w:val="24"/>
          <w:szCs w:val="24"/>
        </w:rPr>
        <w:t xml:space="preserve"> Data</w:t>
      </w:r>
      <w:r>
        <w:rPr>
          <w:rFonts w:cstheme="minorHAnsi"/>
          <w:sz w:val="24"/>
          <w:szCs w:val="24"/>
        </w:rPr>
        <w:t xml:space="preserve"> </w:t>
      </w:r>
      <w:r w:rsidRPr="00E736B8">
        <w:rPr>
          <w:rFonts w:cstheme="minorHAnsi"/>
          <w:sz w:val="24"/>
          <w:szCs w:val="24"/>
        </w:rPr>
        <w:t>from epidemiologic studies designed to evaluate the associations</w:t>
      </w:r>
      <w:r>
        <w:rPr>
          <w:rFonts w:cstheme="minorHAnsi"/>
          <w:sz w:val="24"/>
          <w:szCs w:val="24"/>
        </w:rPr>
        <w:t xml:space="preserve"> </w:t>
      </w:r>
      <w:r w:rsidRPr="00E736B8">
        <w:rPr>
          <w:rFonts w:cstheme="minorHAnsi"/>
          <w:sz w:val="24"/>
          <w:szCs w:val="24"/>
        </w:rPr>
        <w:t>among environmental cyanobacteria toxin</w:t>
      </w:r>
      <w:r>
        <w:rPr>
          <w:rFonts w:cstheme="minorHAnsi"/>
          <w:sz w:val="24"/>
          <w:szCs w:val="24"/>
        </w:rPr>
        <w:t xml:space="preserve"> </w:t>
      </w:r>
      <w:r w:rsidRPr="00E736B8">
        <w:rPr>
          <w:rFonts w:cstheme="minorHAnsi"/>
          <w:sz w:val="24"/>
          <w:szCs w:val="24"/>
        </w:rPr>
        <w:t>concentrations, human biomarkers of cyanobacteria toxin</w:t>
      </w:r>
      <w:r>
        <w:rPr>
          <w:rFonts w:cstheme="minorHAnsi"/>
          <w:sz w:val="24"/>
          <w:szCs w:val="24"/>
        </w:rPr>
        <w:t xml:space="preserve"> </w:t>
      </w:r>
      <w:r w:rsidRPr="00E736B8">
        <w:rPr>
          <w:rFonts w:cstheme="minorHAnsi"/>
          <w:sz w:val="24"/>
          <w:szCs w:val="24"/>
        </w:rPr>
        <w:t>exposure, and health symptoms are needed to develop</w:t>
      </w:r>
      <w:r>
        <w:rPr>
          <w:rFonts w:cstheme="minorHAnsi"/>
          <w:sz w:val="24"/>
          <w:szCs w:val="24"/>
        </w:rPr>
        <w:t xml:space="preserve"> </w:t>
      </w:r>
      <w:r w:rsidRPr="00E736B8">
        <w:rPr>
          <w:rFonts w:cstheme="minorHAnsi"/>
          <w:sz w:val="24"/>
          <w:szCs w:val="24"/>
        </w:rPr>
        <w:t>more specific re</w:t>
      </w:r>
      <w:r w:rsidR="00EE025B">
        <w:rPr>
          <w:rFonts w:cstheme="minorHAnsi"/>
          <w:sz w:val="24"/>
          <w:szCs w:val="24"/>
        </w:rPr>
        <w:t>creational exposure guidelines.</w:t>
      </w:r>
    </w:p>
    <w:p w:rsidR="00E736B8" w:rsidP="00F549F2" w:rsidRDefault="00E736B8" w14:paraId="6C87B15D" w14:textId="1EA256CE">
      <w:pPr>
        <w:spacing w:after="0" w:line="240" w:lineRule="auto"/>
        <w:rPr>
          <w:rFonts w:cstheme="minorHAnsi"/>
          <w:sz w:val="24"/>
          <w:szCs w:val="24"/>
        </w:rPr>
      </w:pPr>
      <w:r w:rsidRPr="00E736B8">
        <w:rPr>
          <w:rFonts w:cstheme="minorHAnsi"/>
          <w:sz w:val="24"/>
          <w:szCs w:val="24"/>
        </w:rPr>
        <w:t>In a previous study of recreational microcystin (MC)</w:t>
      </w:r>
      <w:r>
        <w:rPr>
          <w:rFonts w:cstheme="minorHAnsi"/>
          <w:sz w:val="24"/>
          <w:szCs w:val="24"/>
        </w:rPr>
        <w:t xml:space="preserve"> </w:t>
      </w:r>
      <w:r w:rsidRPr="00E736B8">
        <w:rPr>
          <w:rFonts w:cstheme="minorHAnsi"/>
          <w:sz w:val="24"/>
          <w:szCs w:val="24"/>
        </w:rPr>
        <w:t>exposure at a small</w:t>
      </w:r>
      <w:r>
        <w:rPr>
          <w:rFonts w:cstheme="minorHAnsi"/>
          <w:sz w:val="24"/>
          <w:szCs w:val="24"/>
        </w:rPr>
        <w:t xml:space="preserve"> </w:t>
      </w:r>
      <w:r w:rsidRPr="00E736B8">
        <w:rPr>
          <w:rFonts w:cstheme="minorHAnsi"/>
          <w:sz w:val="24"/>
          <w:szCs w:val="24"/>
        </w:rPr>
        <w:t>lake</w:t>
      </w:r>
      <w:r>
        <w:rPr>
          <w:rFonts w:cstheme="minorHAnsi"/>
          <w:sz w:val="24"/>
          <w:szCs w:val="24"/>
        </w:rPr>
        <w:t xml:space="preserve"> CDC conducted in 2006</w:t>
      </w:r>
      <w:r w:rsidRPr="00E736B8">
        <w:rPr>
          <w:rFonts w:cstheme="minorHAnsi"/>
          <w:sz w:val="24"/>
          <w:szCs w:val="24"/>
        </w:rPr>
        <w:t>,</w:t>
      </w:r>
      <w:r>
        <w:rPr>
          <w:rFonts w:cstheme="minorHAnsi"/>
          <w:sz w:val="24"/>
          <w:szCs w:val="24"/>
        </w:rPr>
        <w:t xml:space="preserve"> </w:t>
      </w:r>
      <w:r w:rsidRPr="00E736B8">
        <w:rPr>
          <w:rFonts w:cstheme="minorHAnsi"/>
          <w:sz w:val="24"/>
          <w:szCs w:val="24"/>
        </w:rPr>
        <w:t>we</w:t>
      </w:r>
      <w:r>
        <w:rPr>
          <w:rFonts w:cstheme="minorHAnsi"/>
          <w:sz w:val="24"/>
          <w:szCs w:val="24"/>
        </w:rPr>
        <w:t xml:space="preserve"> r</w:t>
      </w:r>
      <w:r w:rsidRPr="00E736B8">
        <w:rPr>
          <w:rFonts w:cstheme="minorHAnsi"/>
          <w:sz w:val="24"/>
          <w:szCs w:val="24"/>
        </w:rPr>
        <w:t xml:space="preserve">ecruited 104 study </w:t>
      </w:r>
      <w:r w:rsidR="000C514E">
        <w:rPr>
          <w:rFonts w:cstheme="minorHAnsi"/>
          <w:sz w:val="24"/>
          <w:szCs w:val="24"/>
        </w:rPr>
        <w:t>respondents</w:t>
      </w:r>
      <w:r>
        <w:rPr>
          <w:rFonts w:cstheme="minorHAnsi"/>
          <w:sz w:val="24"/>
          <w:szCs w:val="24"/>
        </w:rPr>
        <w:t xml:space="preserve"> </w:t>
      </w:r>
      <w:r w:rsidRPr="00E736B8">
        <w:rPr>
          <w:rFonts w:cstheme="minorHAnsi"/>
          <w:sz w:val="24"/>
          <w:szCs w:val="24"/>
        </w:rPr>
        <w:t>from lake visitors planning recreational activities, such as</w:t>
      </w:r>
      <w:r>
        <w:rPr>
          <w:rFonts w:cstheme="minorHAnsi"/>
          <w:sz w:val="24"/>
          <w:szCs w:val="24"/>
        </w:rPr>
        <w:t xml:space="preserve"> </w:t>
      </w:r>
      <w:r w:rsidRPr="00E736B8">
        <w:rPr>
          <w:rFonts w:cstheme="minorHAnsi"/>
          <w:sz w:val="24"/>
          <w:szCs w:val="24"/>
        </w:rPr>
        <w:t>boating and using personal watercraft, that would generate</w:t>
      </w:r>
      <w:r>
        <w:rPr>
          <w:rFonts w:cstheme="minorHAnsi"/>
          <w:sz w:val="24"/>
          <w:szCs w:val="24"/>
        </w:rPr>
        <w:t xml:space="preserve"> </w:t>
      </w:r>
      <w:r w:rsidRPr="00E736B8">
        <w:rPr>
          <w:rFonts w:cstheme="minorHAnsi"/>
          <w:sz w:val="24"/>
          <w:szCs w:val="24"/>
        </w:rPr>
        <w:t>aerosols (Backer et al., 2008). During data collection for that</w:t>
      </w:r>
      <w:r>
        <w:rPr>
          <w:rFonts w:cstheme="minorHAnsi"/>
          <w:sz w:val="24"/>
          <w:szCs w:val="24"/>
        </w:rPr>
        <w:t xml:space="preserve"> </w:t>
      </w:r>
      <w:r w:rsidRPr="00E736B8">
        <w:rPr>
          <w:rFonts w:cstheme="minorHAnsi"/>
          <w:sz w:val="24"/>
          <w:szCs w:val="24"/>
        </w:rPr>
        <w:t>study,</w:t>
      </w:r>
      <w:r w:rsidR="00EE025B">
        <w:rPr>
          <w:rFonts w:cstheme="minorHAnsi"/>
          <w:sz w:val="24"/>
          <w:szCs w:val="24"/>
        </w:rPr>
        <w:t xml:space="preserve"> </w:t>
      </w:r>
      <w:r w:rsidRPr="00E736B8">
        <w:rPr>
          <w:rFonts w:cstheme="minorHAnsi"/>
          <w:sz w:val="24"/>
          <w:szCs w:val="24"/>
        </w:rPr>
        <w:t>MC</w:t>
      </w:r>
      <w:r w:rsidR="00EE025B">
        <w:rPr>
          <w:rFonts w:cstheme="minorHAnsi"/>
          <w:sz w:val="24"/>
          <w:szCs w:val="24"/>
        </w:rPr>
        <w:t xml:space="preserve"> concentrations within the bloom l</w:t>
      </w:r>
      <w:r w:rsidRPr="00E736B8">
        <w:rPr>
          <w:rFonts w:cstheme="minorHAnsi"/>
          <w:sz w:val="24"/>
          <w:szCs w:val="24"/>
        </w:rPr>
        <w:t>ake</w:t>
      </w:r>
      <w:r w:rsidR="00EE025B">
        <w:rPr>
          <w:rFonts w:cstheme="minorHAnsi"/>
          <w:sz w:val="24"/>
          <w:szCs w:val="24"/>
        </w:rPr>
        <w:t xml:space="preserve"> </w:t>
      </w:r>
      <w:r w:rsidRPr="00E736B8">
        <w:rPr>
          <w:rFonts w:cstheme="minorHAnsi"/>
          <w:sz w:val="24"/>
          <w:szCs w:val="24"/>
        </w:rPr>
        <w:t>water</w:t>
      </w:r>
      <w:r w:rsidR="00EE025B">
        <w:rPr>
          <w:rFonts w:cstheme="minorHAnsi"/>
          <w:sz w:val="24"/>
          <w:szCs w:val="24"/>
        </w:rPr>
        <w:t xml:space="preserve"> </w:t>
      </w:r>
      <w:r w:rsidRPr="00E736B8">
        <w:rPr>
          <w:rFonts w:cstheme="minorHAnsi"/>
          <w:sz w:val="24"/>
          <w:szCs w:val="24"/>
        </w:rPr>
        <w:t>were</w:t>
      </w:r>
      <w:r>
        <w:rPr>
          <w:rFonts w:cstheme="minorHAnsi"/>
          <w:sz w:val="24"/>
          <w:szCs w:val="24"/>
        </w:rPr>
        <w:t xml:space="preserve"> </w:t>
      </w:r>
      <w:r w:rsidRPr="00E736B8">
        <w:rPr>
          <w:rFonts w:cstheme="minorHAnsi"/>
          <w:sz w:val="24"/>
          <w:szCs w:val="24"/>
        </w:rPr>
        <w:t>very low (&lt;2</w:t>
      </w:r>
      <w:r w:rsidRPr="00E736B8">
        <w:rPr>
          <w:rFonts w:hint="eastAsia" w:cstheme="minorHAnsi"/>
          <w:sz w:val="24"/>
          <w:szCs w:val="24"/>
        </w:rPr>
        <w:t>–</w:t>
      </w:r>
      <w:r w:rsidRPr="00E736B8">
        <w:rPr>
          <w:rFonts w:cstheme="minorHAnsi"/>
          <w:sz w:val="24"/>
          <w:szCs w:val="24"/>
        </w:rPr>
        <w:t xml:space="preserve">5 mg/L). Study </w:t>
      </w:r>
      <w:r w:rsidR="000C514E">
        <w:rPr>
          <w:rFonts w:cstheme="minorHAnsi"/>
          <w:sz w:val="24"/>
          <w:szCs w:val="24"/>
        </w:rPr>
        <w:t>respondents</w:t>
      </w:r>
      <w:r w:rsidRPr="00E736B8">
        <w:rPr>
          <w:rFonts w:hint="eastAsia" w:cstheme="minorHAnsi"/>
          <w:sz w:val="24"/>
          <w:szCs w:val="24"/>
        </w:rPr>
        <w:t>’</w:t>
      </w:r>
      <w:r w:rsidRPr="00E736B8">
        <w:rPr>
          <w:rFonts w:cstheme="minorHAnsi"/>
          <w:sz w:val="24"/>
          <w:szCs w:val="24"/>
        </w:rPr>
        <w:t xml:space="preserve"> plasma MC</w:t>
      </w:r>
      <w:r>
        <w:rPr>
          <w:rFonts w:cstheme="minorHAnsi"/>
          <w:sz w:val="24"/>
          <w:szCs w:val="24"/>
        </w:rPr>
        <w:t xml:space="preserve"> </w:t>
      </w:r>
      <w:r w:rsidRPr="00E736B8">
        <w:rPr>
          <w:rFonts w:cstheme="minorHAnsi"/>
          <w:sz w:val="24"/>
          <w:szCs w:val="24"/>
        </w:rPr>
        <w:t>concentrations were all below the limit of detection</w:t>
      </w:r>
      <w:r w:rsidR="00EE025B">
        <w:rPr>
          <w:rFonts w:cstheme="minorHAnsi"/>
          <w:sz w:val="24"/>
          <w:szCs w:val="24"/>
        </w:rPr>
        <w:t xml:space="preserve"> </w:t>
      </w:r>
      <w:r w:rsidRPr="00E736B8">
        <w:rPr>
          <w:rFonts w:cstheme="minorHAnsi"/>
          <w:sz w:val="24"/>
          <w:szCs w:val="24"/>
        </w:rPr>
        <w:t>(0.147 mg/L) for the enzyme-linked immunosorbent assay</w:t>
      </w:r>
      <w:r>
        <w:rPr>
          <w:rFonts w:cstheme="minorHAnsi"/>
          <w:sz w:val="24"/>
          <w:szCs w:val="24"/>
        </w:rPr>
        <w:t xml:space="preserve"> </w:t>
      </w:r>
      <w:r w:rsidRPr="00E736B8">
        <w:rPr>
          <w:rFonts w:cstheme="minorHAnsi"/>
          <w:sz w:val="24"/>
          <w:szCs w:val="24"/>
        </w:rPr>
        <w:t xml:space="preserve">(ELISA) (Backer et al., 2008). </w:t>
      </w:r>
    </w:p>
    <w:p w:rsidR="00EE025B" w:rsidP="00EE025B" w:rsidRDefault="00EE025B" w14:paraId="28158F74" w14:textId="77777777">
      <w:pPr>
        <w:spacing w:after="0" w:line="240" w:lineRule="auto"/>
        <w:rPr>
          <w:rFonts w:cstheme="minorHAnsi"/>
          <w:sz w:val="24"/>
          <w:szCs w:val="24"/>
        </w:rPr>
      </w:pPr>
    </w:p>
    <w:p w:rsidRPr="00243C5F" w:rsidR="00A83CA6" w:rsidP="00EE025B" w:rsidRDefault="00985826" w14:paraId="071299D0" w14:textId="02ABFD51">
      <w:pPr>
        <w:autoSpaceDE w:val="0"/>
        <w:autoSpaceDN w:val="0"/>
        <w:adjustRightInd w:val="0"/>
        <w:rPr>
          <w:rFonts w:eastAsia="AdvOT863180fb" w:cstheme="minorHAnsi"/>
          <w:sz w:val="24"/>
          <w:szCs w:val="24"/>
        </w:rPr>
      </w:pPr>
      <w:r>
        <w:rPr>
          <w:rFonts w:eastAsia="AdvOT863180fb" w:cstheme="minorHAnsi"/>
          <w:sz w:val="24"/>
          <w:szCs w:val="24"/>
        </w:rPr>
        <w:t xml:space="preserve">In </w:t>
      </w:r>
      <w:r w:rsidRPr="00EF58AF" w:rsidR="0048377B">
        <w:rPr>
          <w:rFonts w:eastAsia="AdvOT863180fb" w:cstheme="minorHAnsi"/>
          <w:sz w:val="24"/>
          <w:szCs w:val="24"/>
        </w:rPr>
        <w:t xml:space="preserve">2007 </w:t>
      </w:r>
      <w:r>
        <w:rPr>
          <w:rFonts w:eastAsia="AdvOT863180fb" w:cstheme="minorHAnsi"/>
          <w:sz w:val="24"/>
          <w:szCs w:val="24"/>
        </w:rPr>
        <w:t>CDC/NCEH</w:t>
      </w:r>
      <w:r w:rsidRPr="00243C5F">
        <w:rPr>
          <w:rFonts w:eastAsia="AdvOT863180fb" w:cstheme="minorHAnsi"/>
          <w:sz w:val="24"/>
          <w:szCs w:val="24"/>
        </w:rPr>
        <w:t xml:space="preserve"> </w:t>
      </w:r>
      <w:r w:rsidRPr="00243C5F" w:rsidR="00A83CA6">
        <w:rPr>
          <w:rFonts w:eastAsia="AdvOT863180fb" w:cstheme="minorHAnsi"/>
          <w:sz w:val="24"/>
          <w:szCs w:val="24"/>
        </w:rPr>
        <w:t>conducted a study of recreational exposure to</w:t>
      </w:r>
      <w:r w:rsidR="0034216B">
        <w:rPr>
          <w:rFonts w:eastAsia="AdvOT863180fb" w:cstheme="minorHAnsi"/>
          <w:sz w:val="24"/>
          <w:szCs w:val="24"/>
        </w:rPr>
        <w:t xml:space="preserve"> the toxins called</w:t>
      </w:r>
      <w:r w:rsidRPr="00243C5F" w:rsidR="00A83CA6">
        <w:rPr>
          <w:rFonts w:eastAsia="AdvOT863180fb" w:cstheme="minorHAnsi"/>
          <w:sz w:val="24"/>
          <w:szCs w:val="24"/>
        </w:rPr>
        <w:t xml:space="preserve"> </w:t>
      </w:r>
      <w:proofErr w:type="spellStart"/>
      <w:r w:rsidRPr="00243C5F" w:rsidR="00A83CA6">
        <w:rPr>
          <w:rFonts w:eastAsia="AdvOT863180fb" w:cstheme="minorHAnsi"/>
          <w:sz w:val="24"/>
          <w:szCs w:val="24"/>
        </w:rPr>
        <w:t>microcystins</w:t>
      </w:r>
      <w:proofErr w:type="spellEnd"/>
      <w:r w:rsidRPr="00243C5F" w:rsidR="00A83CA6">
        <w:rPr>
          <w:rFonts w:eastAsia="AdvOT863180fb" w:cstheme="minorHAnsi"/>
          <w:sz w:val="24"/>
          <w:szCs w:val="24"/>
        </w:rPr>
        <w:t xml:space="preserve"> among 81 children and adults planning recreational activities on either of three California reservoirs</w:t>
      </w:r>
      <w:r w:rsidR="00785FA3">
        <w:rPr>
          <w:rFonts w:eastAsia="AdvOT863180fb" w:cstheme="minorHAnsi"/>
          <w:sz w:val="24"/>
          <w:szCs w:val="24"/>
        </w:rPr>
        <w:t xml:space="preserve">—two </w:t>
      </w:r>
      <w:r w:rsidRPr="00243C5F" w:rsidR="00A83CA6">
        <w:rPr>
          <w:rFonts w:eastAsia="AdvOT863180fb" w:cstheme="minorHAnsi"/>
          <w:sz w:val="24"/>
          <w:szCs w:val="24"/>
        </w:rPr>
        <w:t xml:space="preserve">with significant, ongoing blooms of toxin-producing cyanobacteria, including </w:t>
      </w:r>
      <w:r w:rsidRPr="00243C5F" w:rsidR="00A83CA6">
        <w:rPr>
          <w:rFonts w:eastAsia="AdvOT863180fb" w:cstheme="minorHAnsi"/>
          <w:i/>
          <w:sz w:val="24"/>
          <w:szCs w:val="24"/>
        </w:rPr>
        <w:t>Microcystis aeruginosa</w:t>
      </w:r>
      <w:r w:rsidRPr="00243C5F" w:rsidR="00A83CA6">
        <w:rPr>
          <w:rFonts w:eastAsia="AdvOT863180fb" w:cstheme="minorHAnsi"/>
          <w:sz w:val="24"/>
          <w:szCs w:val="24"/>
        </w:rPr>
        <w:t xml:space="preserve"> (Bloom Lakes), and one without a toxin-producing algal bloom (Control Lake)</w:t>
      </w:r>
      <w:r w:rsidR="0048377B">
        <w:rPr>
          <w:rFonts w:eastAsia="AdvOT863180fb" w:cstheme="minorHAnsi"/>
          <w:sz w:val="24"/>
          <w:szCs w:val="24"/>
        </w:rPr>
        <w:t xml:space="preserve"> (Backer et al., 2010)</w:t>
      </w:r>
      <w:r w:rsidR="00EE025B">
        <w:rPr>
          <w:rFonts w:eastAsia="AdvOT863180fb" w:cstheme="minorHAnsi"/>
          <w:sz w:val="24"/>
          <w:szCs w:val="24"/>
        </w:rPr>
        <w:t>.</w:t>
      </w:r>
      <w:r w:rsidRPr="00243C5F" w:rsidR="00A83CA6">
        <w:rPr>
          <w:rFonts w:eastAsia="AdvOT863180fb" w:cstheme="minorHAnsi"/>
          <w:sz w:val="24"/>
          <w:szCs w:val="24"/>
        </w:rPr>
        <w:t xml:space="preserve"> We analyzed water samples for algal taxonomy, microcystin (MC) concentrations, and </w:t>
      </w:r>
      <w:r w:rsidR="00EE025B">
        <w:rPr>
          <w:rFonts w:eastAsia="AdvOT863180fb" w:cstheme="minorHAnsi"/>
          <w:sz w:val="24"/>
          <w:szCs w:val="24"/>
        </w:rPr>
        <w:t xml:space="preserve">the presence of </w:t>
      </w:r>
      <w:r w:rsidRPr="00243C5F" w:rsidR="00A83CA6">
        <w:rPr>
          <w:rFonts w:eastAsia="AdvOT863180fb" w:cstheme="minorHAnsi"/>
          <w:sz w:val="24"/>
          <w:szCs w:val="24"/>
        </w:rPr>
        <w:t>respiratory viruses (adenoviruses and enteroviruses).</w:t>
      </w:r>
      <w:r w:rsidR="0020375A">
        <w:rPr>
          <w:rFonts w:eastAsia="AdvOT863180fb" w:cstheme="minorHAnsi"/>
          <w:sz w:val="24"/>
          <w:szCs w:val="24"/>
        </w:rPr>
        <w:t xml:space="preserve"> </w:t>
      </w:r>
      <w:r w:rsidRPr="00243C5F" w:rsidR="00A83CA6">
        <w:rPr>
          <w:rFonts w:eastAsia="AdvOT863180fb" w:cstheme="minorHAnsi"/>
          <w:sz w:val="24"/>
          <w:szCs w:val="24"/>
        </w:rPr>
        <w:t xml:space="preserve">We measured </w:t>
      </w:r>
      <w:r w:rsidR="00785FA3">
        <w:rPr>
          <w:rFonts w:eastAsia="AdvOT863180fb" w:cstheme="minorHAnsi"/>
          <w:sz w:val="24"/>
          <w:szCs w:val="24"/>
        </w:rPr>
        <w:t>MCs</w:t>
      </w:r>
      <w:r w:rsidRPr="00243C5F" w:rsidR="00785FA3">
        <w:rPr>
          <w:rFonts w:eastAsia="AdvOT863180fb" w:cstheme="minorHAnsi"/>
          <w:sz w:val="24"/>
          <w:szCs w:val="24"/>
        </w:rPr>
        <w:t xml:space="preserve"> </w:t>
      </w:r>
      <w:r w:rsidRPr="00243C5F" w:rsidR="00A83CA6">
        <w:rPr>
          <w:rFonts w:eastAsia="AdvOT863180fb" w:cstheme="minorHAnsi"/>
          <w:sz w:val="24"/>
          <w:szCs w:val="24"/>
        </w:rPr>
        <w:t xml:space="preserve">in personal air samples, nasal swabs, and blood samples. We interviewed study </w:t>
      </w:r>
      <w:r w:rsidR="000C514E">
        <w:rPr>
          <w:rFonts w:eastAsia="AdvOT863180fb" w:cstheme="minorHAnsi"/>
          <w:sz w:val="24"/>
          <w:szCs w:val="24"/>
        </w:rPr>
        <w:t>respondents</w:t>
      </w:r>
      <w:r w:rsidRPr="00243C5F" w:rsidR="00A83CA6">
        <w:rPr>
          <w:rFonts w:eastAsia="AdvOT863180fb" w:cstheme="minorHAnsi"/>
          <w:sz w:val="24"/>
          <w:szCs w:val="24"/>
        </w:rPr>
        <w:t xml:space="preserve"> for demographic and health symptoms information. We found highly variable </w:t>
      </w:r>
      <w:r w:rsidR="00785FA3">
        <w:rPr>
          <w:rFonts w:eastAsia="AdvOT863180fb" w:cstheme="minorHAnsi"/>
          <w:sz w:val="24"/>
          <w:szCs w:val="24"/>
        </w:rPr>
        <w:t>MC</w:t>
      </w:r>
      <w:r w:rsidRPr="00243C5F" w:rsidR="00785FA3">
        <w:rPr>
          <w:rFonts w:eastAsia="AdvOT863180fb" w:cstheme="minorHAnsi"/>
          <w:sz w:val="24"/>
          <w:szCs w:val="24"/>
        </w:rPr>
        <w:t xml:space="preserve"> </w:t>
      </w:r>
      <w:r w:rsidRPr="00243C5F" w:rsidR="00A83CA6">
        <w:rPr>
          <w:rFonts w:eastAsia="AdvOT863180fb" w:cstheme="minorHAnsi"/>
          <w:sz w:val="24"/>
          <w:szCs w:val="24"/>
        </w:rPr>
        <w:t>con</w:t>
      </w:r>
      <w:r w:rsidR="00EE025B">
        <w:rPr>
          <w:rFonts w:eastAsia="AdvOT863180fb" w:cstheme="minorHAnsi"/>
          <w:sz w:val="24"/>
          <w:szCs w:val="24"/>
        </w:rPr>
        <w:t>centrations in Bloom Lakes (&lt;10mg/L to &gt;500</w:t>
      </w:r>
      <w:r w:rsidRPr="00243C5F" w:rsidR="00A83CA6">
        <w:rPr>
          <w:rFonts w:eastAsia="AdvOT863180fb" w:cstheme="minorHAnsi"/>
          <w:sz w:val="24"/>
          <w:szCs w:val="24"/>
        </w:rPr>
        <w:t xml:space="preserve">mg/L); </w:t>
      </w:r>
      <w:r w:rsidR="00785FA3">
        <w:rPr>
          <w:rFonts w:eastAsia="AdvOT863180fb" w:cstheme="minorHAnsi"/>
          <w:sz w:val="24"/>
          <w:szCs w:val="24"/>
        </w:rPr>
        <w:t>MC</w:t>
      </w:r>
      <w:r w:rsidRPr="00243C5F" w:rsidR="00785FA3">
        <w:rPr>
          <w:rFonts w:eastAsia="AdvOT863180fb" w:cstheme="minorHAnsi"/>
          <w:sz w:val="24"/>
          <w:szCs w:val="24"/>
        </w:rPr>
        <w:t xml:space="preserve"> </w:t>
      </w:r>
      <w:r w:rsidRPr="00243C5F" w:rsidR="00A83CA6">
        <w:rPr>
          <w:rFonts w:eastAsia="AdvOT863180fb" w:cstheme="minorHAnsi"/>
          <w:sz w:val="24"/>
          <w:szCs w:val="24"/>
        </w:rPr>
        <w:t xml:space="preserve">was not detected in the Control Lake. We did not detect adenoviruses or enteroviruses in any of the lakes. Low </w:t>
      </w:r>
      <w:r w:rsidR="00785FA3">
        <w:rPr>
          <w:rFonts w:eastAsia="AdvOT863180fb" w:cstheme="minorHAnsi"/>
          <w:sz w:val="24"/>
          <w:szCs w:val="24"/>
        </w:rPr>
        <w:t>MC</w:t>
      </w:r>
      <w:r w:rsidRPr="00243C5F" w:rsidR="00785FA3">
        <w:rPr>
          <w:rFonts w:eastAsia="AdvOT863180fb" w:cstheme="minorHAnsi"/>
          <w:sz w:val="24"/>
          <w:szCs w:val="24"/>
        </w:rPr>
        <w:t xml:space="preserve"> </w:t>
      </w:r>
      <w:r w:rsidRPr="00243C5F" w:rsidR="00A83CA6">
        <w:rPr>
          <w:rFonts w:eastAsia="AdvOT863180fb" w:cstheme="minorHAnsi"/>
          <w:sz w:val="24"/>
          <w:szCs w:val="24"/>
        </w:rPr>
        <w:t>concentrations were foun</w:t>
      </w:r>
      <w:r w:rsidR="00EE025B">
        <w:rPr>
          <w:rFonts w:eastAsia="AdvOT863180fb" w:cstheme="minorHAnsi"/>
          <w:sz w:val="24"/>
          <w:szCs w:val="24"/>
        </w:rPr>
        <w:t>d in personal air samples (&lt;0.1ng/m3 [limit of detection]–2.89</w:t>
      </w:r>
      <w:r w:rsidRPr="00243C5F" w:rsidR="00A83CA6">
        <w:rPr>
          <w:rFonts w:eastAsia="AdvOT863180fb" w:cstheme="minorHAnsi"/>
          <w:sz w:val="24"/>
          <w:szCs w:val="24"/>
        </w:rPr>
        <w:t xml:space="preserve">ng/m3) and nasal swabs </w:t>
      </w:r>
      <w:r w:rsidR="00EE025B">
        <w:rPr>
          <w:rFonts w:eastAsia="AdvOT863180fb" w:cstheme="minorHAnsi"/>
          <w:sz w:val="24"/>
          <w:szCs w:val="24"/>
        </w:rPr>
        <w:t>(&lt;0.1 ng [limit of detection]–5</w:t>
      </w:r>
      <w:r w:rsidRPr="00243C5F" w:rsidR="00A83CA6">
        <w:rPr>
          <w:rFonts w:eastAsia="AdvOT863180fb" w:cstheme="minorHAnsi"/>
          <w:sz w:val="24"/>
          <w:szCs w:val="24"/>
        </w:rPr>
        <w:t xml:space="preserve">ng). </w:t>
      </w:r>
      <w:r w:rsidR="00785FA3">
        <w:rPr>
          <w:rFonts w:eastAsia="AdvOT863180fb" w:cstheme="minorHAnsi"/>
          <w:sz w:val="24"/>
          <w:szCs w:val="24"/>
        </w:rPr>
        <w:t>MC</w:t>
      </w:r>
      <w:r w:rsidRPr="00243C5F" w:rsidR="00785FA3">
        <w:rPr>
          <w:rFonts w:eastAsia="AdvOT863180fb" w:cstheme="minorHAnsi"/>
          <w:sz w:val="24"/>
          <w:szCs w:val="24"/>
        </w:rPr>
        <w:t xml:space="preserve"> </w:t>
      </w:r>
      <w:r w:rsidRPr="00243C5F" w:rsidR="00A83CA6">
        <w:rPr>
          <w:rFonts w:eastAsia="AdvOT863180fb" w:cstheme="minorHAnsi"/>
          <w:sz w:val="24"/>
          <w:szCs w:val="24"/>
        </w:rPr>
        <w:t>concentrations in the water-soluble fraction of all plasma samples were be</w:t>
      </w:r>
      <w:r w:rsidR="00EE025B">
        <w:rPr>
          <w:rFonts w:eastAsia="AdvOT863180fb" w:cstheme="minorHAnsi"/>
          <w:sz w:val="24"/>
          <w:szCs w:val="24"/>
        </w:rPr>
        <w:t>low the limit of detection (1.0</w:t>
      </w:r>
      <w:r w:rsidRPr="00243C5F" w:rsidR="00A83CA6">
        <w:rPr>
          <w:rFonts w:eastAsia="AdvOT863180fb" w:cstheme="minorHAnsi"/>
          <w:sz w:val="24"/>
          <w:szCs w:val="24"/>
        </w:rPr>
        <w:t>mg/L). Our findings indicate</w:t>
      </w:r>
      <w:r w:rsidR="00785FA3">
        <w:rPr>
          <w:rFonts w:eastAsia="AdvOT863180fb" w:cstheme="minorHAnsi"/>
          <w:sz w:val="24"/>
          <w:szCs w:val="24"/>
        </w:rPr>
        <w:t>d</w:t>
      </w:r>
      <w:r w:rsidRPr="00243C5F" w:rsidR="00A83CA6">
        <w:rPr>
          <w:rFonts w:eastAsia="AdvOT863180fb" w:cstheme="minorHAnsi"/>
          <w:sz w:val="24"/>
          <w:szCs w:val="24"/>
        </w:rPr>
        <w:t xml:space="preserve"> that recreational activities in water bodies that experience toxin-prod</w:t>
      </w:r>
      <w:r w:rsidR="00665D21">
        <w:rPr>
          <w:rFonts w:eastAsia="AdvOT863180fb" w:cstheme="minorHAnsi"/>
          <w:sz w:val="24"/>
          <w:szCs w:val="24"/>
        </w:rPr>
        <w:t xml:space="preserve">ucing cyanobacterial blooms </w:t>
      </w:r>
      <w:r w:rsidRPr="00243C5F" w:rsidR="00A83CA6">
        <w:rPr>
          <w:rFonts w:eastAsia="AdvOT863180fb" w:cstheme="minorHAnsi"/>
          <w:sz w:val="24"/>
          <w:szCs w:val="24"/>
        </w:rPr>
        <w:t>generate aerosolized cyanotoxins, making inhalation a potential route of exposure</w:t>
      </w:r>
      <w:r w:rsidR="00B55D02">
        <w:rPr>
          <w:rFonts w:eastAsia="AdvOT863180fb" w:cstheme="minorHAnsi"/>
          <w:sz w:val="24"/>
          <w:szCs w:val="24"/>
        </w:rPr>
        <w:t xml:space="preserve"> (Backer et al., 2010)</w:t>
      </w:r>
      <w:r w:rsidRPr="00243C5F" w:rsidR="00A83CA6">
        <w:rPr>
          <w:rFonts w:eastAsia="AdvOT863180fb" w:cstheme="minorHAnsi"/>
          <w:sz w:val="24"/>
          <w:szCs w:val="24"/>
        </w:rPr>
        <w:t xml:space="preserve">. </w:t>
      </w:r>
    </w:p>
    <w:p w:rsidRPr="00243C5F" w:rsidR="00A83CA6" w:rsidP="00EE025B" w:rsidRDefault="00A83CA6" w14:paraId="6A79CE64" w14:textId="5805CA2B">
      <w:pPr>
        <w:rPr>
          <w:rFonts w:cstheme="minorHAnsi"/>
          <w:sz w:val="24"/>
          <w:szCs w:val="24"/>
        </w:rPr>
      </w:pPr>
      <w:r w:rsidRPr="00243C5F">
        <w:rPr>
          <w:rFonts w:cstheme="minorHAnsi"/>
          <w:sz w:val="24"/>
          <w:szCs w:val="24"/>
        </w:rPr>
        <w:t xml:space="preserve">Based on the results from </w:t>
      </w:r>
      <w:r w:rsidR="0048377B">
        <w:rPr>
          <w:rFonts w:cstheme="minorHAnsi"/>
          <w:sz w:val="24"/>
          <w:szCs w:val="24"/>
        </w:rPr>
        <w:t>our</w:t>
      </w:r>
      <w:r w:rsidRPr="00243C5F">
        <w:rPr>
          <w:rFonts w:cstheme="minorHAnsi"/>
          <w:sz w:val="24"/>
          <w:szCs w:val="24"/>
        </w:rPr>
        <w:t xml:space="preserve"> stud</w:t>
      </w:r>
      <w:r w:rsidR="00EE025B">
        <w:rPr>
          <w:rFonts w:cstheme="minorHAnsi"/>
          <w:sz w:val="24"/>
          <w:szCs w:val="24"/>
        </w:rPr>
        <w:t>ies</w:t>
      </w:r>
      <w:r w:rsidRPr="00243C5F">
        <w:rPr>
          <w:rFonts w:cstheme="minorHAnsi"/>
          <w:sz w:val="24"/>
          <w:szCs w:val="24"/>
        </w:rPr>
        <w:t xml:space="preserve">, we </w:t>
      </w:r>
      <w:r w:rsidR="00785FA3">
        <w:rPr>
          <w:rFonts w:cstheme="minorHAnsi"/>
          <w:sz w:val="24"/>
          <w:szCs w:val="24"/>
        </w:rPr>
        <w:t xml:space="preserve">determined that </w:t>
      </w:r>
      <w:r w:rsidR="00785FA3">
        <w:rPr>
          <w:rFonts w:eastAsia="AdvOT863180fb" w:cstheme="minorHAnsi"/>
          <w:sz w:val="24"/>
          <w:szCs w:val="24"/>
        </w:rPr>
        <w:t>f</w:t>
      </w:r>
      <w:r w:rsidRPr="00243C5F" w:rsidR="00785FA3">
        <w:rPr>
          <w:rFonts w:eastAsia="AdvOT863180fb" w:cstheme="minorHAnsi"/>
          <w:sz w:val="24"/>
          <w:szCs w:val="24"/>
        </w:rPr>
        <w:t>uture studies should include collecting nasal swabs to assess upper respiratory tract deposition of toxin-containing aerosols droplets.</w:t>
      </w:r>
      <w:r w:rsidR="00785FA3">
        <w:rPr>
          <w:rFonts w:eastAsia="AdvOT863180fb" w:cstheme="minorHAnsi"/>
          <w:sz w:val="24"/>
          <w:szCs w:val="24"/>
        </w:rPr>
        <w:t xml:space="preserve">  We also </w:t>
      </w:r>
      <w:r w:rsidRPr="00243C5F">
        <w:rPr>
          <w:rFonts w:cstheme="minorHAnsi"/>
          <w:sz w:val="24"/>
          <w:szCs w:val="24"/>
        </w:rPr>
        <w:t>hypothesize</w:t>
      </w:r>
      <w:r w:rsidR="00785FA3">
        <w:rPr>
          <w:rFonts w:cstheme="minorHAnsi"/>
          <w:sz w:val="24"/>
          <w:szCs w:val="24"/>
        </w:rPr>
        <w:t>d</w:t>
      </w:r>
      <w:r w:rsidRPr="00243C5F">
        <w:rPr>
          <w:rFonts w:cstheme="minorHAnsi"/>
          <w:sz w:val="24"/>
          <w:szCs w:val="24"/>
        </w:rPr>
        <w:t xml:space="preserve"> that inhaled cyanotoxins, such as MC, may subsequently be absorbed into the body through either upper or lower airway mucosal surfaces. However, we </w:t>
      </w:r>
      <w:r w:rsidRPr="00243C5F">
        <w:rPr>
          <w:rFonts w:cstheme="minorHAnsi"/>
          <w:sz w:val="24"/>
          <w:szCs w:val="24"/>
        </w:rPr>
        <w:lastRenderedPageBreak/>
        <w:t xml:space="preserve">did not demonstrate a detectable internal MC dose as measured by plasma toxin analysis or a significant increase in self-reported acute symptoms after exposure. It is likely that healthy people will not have adverse acute effects from periodic exposures to MC in aerosols generated by water based recreational activities in lakes with patches of toxin producing blooms. However, these people may be exposed to potent hepatotoxins. We also hypothesize that other potent </w:t>
      </w:r>
      <w:proofErr w:type="spellStart"/>
      <w:r w:rsidRPr="00243C5F">
        <w:rPr>
          <w:rFonts w:cstheme="minorHAnsi"/>
          <w:sz w:val="24"/>
          <w:szCs w:val="24"/>
        </w:rPr>
        <w:t>CyanoHAB</w:t>
      </w:r>
      <w:proofErr w:type="spellEnd"/>
      <w:r w:rsidRPr="00243C5F">
        <w:rPr>
          <w:rFonts w:cstheme="minorHAnsi"/>
          <w:sz w:val="24"/>
          <w:szCs w:val="24"/>
        </w:rPr>
        <w:t xml:space="preserve"> toxins, such as anatoxin a or </w:t>
      </w:r>
      <w:proofErr w:type="spellStart"/>
      <w:r w:rsidRPr="00243C5F">
        <w:rPr>
          <w:rFonts w:cstheme="minorHAnsi"/>
          <w:sz w:val="24"/>
          <w:szCs w:val="24"/>
        </w:rPr>
        <w:t>cylindrospermopsin</w:t>
      </w:r>
      <w:proofErr w:type="spellEnd"/>
      <w:r w:rsidRPr="00243C5F">
        <w:rPr>
          <w:rFonts w:cstheme="minorHAnsi"/>
          <w:sz w:val="24"/>
          <w:szCs w:val="24"/>
        </w:rPr>
        <w:t xml:space="preserve"> may be incorporated into aerosols, inhaled and deposited in the body, presenting other, potentially synergistic, health risks. In addition, it is possible that swimming and other water-based activities that result in swallowing water present a higher risk for adverse health effects from ingesting cyanobacterial cells and extracellular toxins in the water.</w:t>
      </w:r>
    </w:p>
    <w:p w:rsidRPr="00243C5F" w:rsidR="00A83CA6" w:rsidP="00EE025B" w:rsidRDefault="00A83CA6" w14:paraId="536F8875" w14:textId="13D3CB2E">
      <w:pPr>
        <w:autoSpaceDE w:val="0"/>
        <w:autoSpaceDN w:val="0"/>
        <w:adjustRightInd w:val="0"/>
        <w:rPr>
          <w:rFonts w:cstheme="minorHAnsi"/>
          <w:sz w:val="24"/>
          <w:szCs w:val="24"/>
        </w:rPr>
      </w:pPr>
      <w:r w:rsidRPr="00243C5F">
        <w:rPr>
          <w:rFonts w:cstheme="minorHAnsi"/>
          <w:sz w:val="24"/>
          <w:szCs w:val="24"/>
        </w:rPr>
        <w:t xml:space="preserve">In addition to cyanobacterial toxins, other chemicals produced by cyanobacteria, such as </w:t>
      </w:r>
      <w:proofErr w:type="spellStart"/>
      <w:r w:rsidRPr="00243C5F">
        <w:rPr>
          <w:rFonts w:cstheme="minorHAnsi"/>
          <w:sz w:val="24"/>
          <w:szCs w:val="24"/>
        </w:rPr>
        <w:t>geosmin</w:t>
      </w:r>
      <w:proofErr w:type="spellEnd"/>
      <w:r w:rsidRPr="00243C5F">
        <w:rPr>
          <w:rFonts w:cstheme="minorHAnsi"/>
          <w:sz w:val="24"/>
          <w:szCs w:val="24"/>
        </w:rPr>
        <w:t xml:space="preserve"> and</w:t>
      </w:r>
      <w:r w:rsidRPr="00243C5F">
        <w:rPr>
          <w:rFonts w:cstheme="minorHAnsi"/>
        </w:rPr>
        <w:t xml:space="preserve"> </w:t>
      </w:r>
      <w:proofErr w:type="spellStart"/>
      <w:r w:rsidRPr="00243C5F">
        <w:rPr>
          <w:rFonts w:cstheme="minorHAnsi"/>
          <w:sz w:val="24"/>
          <w:szCs w:val="24"/>
        </w:rPr>
        <w:t>methylisoborneal</w:t>
      </w:r>
      <w:proofErr w:type="spellEnd"/>
      <w:r w:rsidRPr="00243C5F">
        <w:rPr>
          <w:rFonts w:cstheme="minorHAnsi"/>
          <w:sz w:val="24"/>
          <w:szCs w:val="24"/>
        </w:rPr>
        <w:t xml:space="preserve"> (MIB), may be present in aerosols generated during a </w:t>
      </w:r>
      <w:proofErr w:type="spellStart"/>
      <w:r w:rsidRPr="00243C5F">
        <w:rPr>
          <w:rFonts w:cstheme="minorHAnsi"/>
          <w:sz w:val="24"/>
          <w:szCs w:val="24"/>
        </w:rPr>
        <w:t>CyanoHAB</w:t>
      </w:r>
      <w:proofErr w:type="spellEnd"/>
      <w:r w:rsidRPr="00243C5F">
        <w:rPr>
          <w:rFonts w:cstheme="minorHAnsi"/>
          <w:sz w:val="24"/>
          <w:szCs w:val="24"/>
        </w:rPr>
        <w:t xml:space="preserve">. </w:t>
      </w:r>
      <w:r w:rsidR="000B5729">
        <w:rPr>
          <w:rFonts w:cstheme="minorHAnsi"/>
          <w:sz w:val="24"/>
          <w:szCs w:val="24"/>
        </w:rPr>
        <w:t xml:space="preserve"> </w:t>
      </w:r>
      <w:proofErr w:type="spellStart"/>
      <w:r w:rsidRPr="00243C5F">
        <w:rPr>
          <w:rFonts w:cstheme="minorHAnsi"/>
          <w:sz w:val="24"/>
          <w:szCs w:val="24"/>
        </w:rPr>
        <w:t>Geosmin</w:t>
      </w:r>
      <w:proofErr w:type="spellEnd"/>
      <w:r w:rsidRPr="00243C5F">
        <w:rPr>
          <w:rFonts w:cstheme="minorHAnsi"/>
          <w:sz w:val="24"/>
          <w:szCs w:val="24"/>
        </w:rPr>
        <w:t xml:space="preserve"> and MIB produce a musty odor and taste in water that is noticeable at very low concentrations. </w:t>
      </w:r>
      <w:proofErr w:type="spellStart"/>
      <w:r w:rsidRPr="00243C5F">
        <w:rPr>
          <w:rFonts w:cstheme="minorHAnsi"/>
          <w:sz w:val="24"/>
          <w:szCs w:val="24"/>
        </w:rPr>
        <w:t>CyanoHABs</w:t>
      </w:r>
      <w:proofErr w:type="spellEnd"/>
      <w:r w:rsidRPr="00243C5F">
        <w:rPr>
          <w:rFonts w:cstheme="minorHAnsi"/>
          <w:sz w:val="24"/>
          <w:szCs w:val="24"/>
        </w:rPr>
        <w:t xml:space="preserve"> may present additional health risks as they die off. Previous work done in Wisconsin demonstrated low but measurable concentrations of hydrogen sulfide and methane in the air near dense and decomposing cyanobacteria</w:t>
      </w:r>
      <w:r w:rsidR="00665D21">
        <w:rPr>
          <w:rFonts w:cstheme="minorHAnsi"/>
          <w:sz w:val="24"/>
          <w:szCs w:val="24"/>
        </w:rPr>
        <w:t>l</w:t>
      </w:r>
      <w:r w:rsidRPr="00243C5F">
        <w:rPr>
          <w:rFonts w:cstheme="minorHAnsi"/>
          <w:sz w:val="24"/>
          <w:szCs w:val="24"/>
        </w:rPr>
        <w:t xml:space="preserve"> blooms</w:t>
      </w:r>
      <w:r w:rsidR="00665D21">
        <w:rPr>
          <w:rFonts w:cstheme="minorHAnsi"/>
          <w:sz w:val="24"/>
          <w:szCs w:val="24"/>
        </w:rPr>
        <w:t xml:space="preserve"> (Dr. Mark Warner, personal communication,</w:t>
      </w:r>
      <w:r w:rsidR="00F549F2">
        <w:rPr>
          <w:rFonts w:cstheme="minorHAnsi"/>
          <w:sz w:val="24"/>
          <w:szCs w:val="24"/>
        </w:rPr>
        <w:t xml:space="preserve"> 2009)</w:t>
      </w:r>
      <w:r w:rsidRPr="00243C5F">
        <w:rPr>
          <w:rFonts w:cstheme="minorHAnsi"/>
          <w:sz w:val="24"/>
          <w:szCs w:val="24"/>
        </w:rPr>
        <w:t>. An earlier study of the effects of low levels of airborne hydrogen sulfide found that community members living in areas with persistent low levels of airborne hydrogen sulfide from local industrial activities reported more bronchitis, persistent cough, shortness of breath, and wheezing than people living in areas without this exposure did</w:t>
      </w:r>
      <w:r w:rsidR="00F549F2">
        <w:rPr>
          <w:rFonts w:cstheme="minorHAnsi"/>
          <w:sz w:val="24"/>
          <w:szCs w:val="24"/>
        </w:rPr>
        <w:t xml:space="preserve"> (Legator and Morris 2001)</w:t>
      </w:r>
      <w:r w:rsidRPr="00243C5F">
        <w:rPr>
          <w:rFonts w:cstheme="minorHAnsi"/>
          <w:sz w:val="24"/>
          <w:szCs w:val="24"/>
        </w:rPr>
        <w:t>.</w:t>
      </w:r>
    </w:p>
    <w:p w:rsidR="003C00E3" w:rsidP="00EE025B" w:rsidRDefault="003A5D90" w14:paraId="56F52582" w14:textId="5F687732">
      <w:pPr>
        <w:rPr>
          <w:rFonts w:cstheme="minorHAnsi"/>
          <w:sz w:val="24"/>
          <w:szCs w:val="24"/>
        </w:rPr>
      </w:pPr>
      <w:r w:rsidRPr="00243C5F">
        <w:rPr>
          <w:rFonts w:cstheme="minorHAnsi"/>
          <w:bCs/>
          <w:sz w:val="24"/>
          <w:szCs w:val="24"/>
        </w:rPr>
        <w:t>The National Center for Environmental Health (NCEH), Centers for Disease Control and Prevention, requests a three-year Paperwork Reduction Act (PRA) clearance for a new information collection request titled “</w:t>
      </w:r>
      <w:r w:rsidRPr="00243C5F">
        <w:rPr>
          <w:rFonts w:cstheme="minorHAnsi"/>
          <w:sz w:val="24"/>
          <w:szCs w:val="24"/>
        </w:rPr>
        <w:t>Aerosols from cyanobacterial blooms: exposures and health effects</w:t>
      </w:r>
      <w:r w:rsidRPr="00243C5F">
        <w:rPr>
          <w:rFonts w:cstheme="minorHAnsi"/>
          <w:bCs/>
          <w:sz w:val="24"/>
          <w:szCs w:val="24"/>
        </w:rPr>
        <w:t xml:space="preserve">.” NCEH is </w:t>
      </w:r>
      <w:r w:rsidR="003C00E3">
        <w:rPr>
          <w:rFonts w:cstheme="minorHAnsi"/>
          <w:bCs/>
          <w:sz w:val="24"/>
          <w:szCs w:val="24"/>
        </w:rPr>
        <w:t xml:space="preserve">generally </w:t>
      </w:r>
      <w:r w:rsidRPr="00243C5F">
        <w:rPr>
          <w:rFonts w:cstheme="minorHAnsi"/>
          <w:bCs/>
          <w:sz w:val="24"/>
          <w:szCs w:val="24"/>
        </w:rPr>
        <w:t xml:space="preserve">authorized to </w:t>
      </w:r>
      <w:r w:rsidR="003C00E3">
        <w:rPr>
          <w:rFonts w:cstheme="minorHAnsi"/>
          <w:bCs/>
          <w:sz w:val="24"/>
          <w:szCs w:val="24"/>
        </w:rPr>
        <w:t>conduct research</w:t>
      </w:r>
      <w:r w:rsidRPr="00243C5F">
        <w:rPr>
          <w:rFonts w:cstheme="minorHAnsi"/>
          <w:bCs/>
          <w:sz w:val="24"/>
          <w:szCs w:val="24"/>
        </w:rPr>
        <w:t xml:space="preserve"> under the </w:t>
      </w:r>
      <w:r w:rsidRPr="00243C5F">
        <w:rPr>
          <w:rFonts w:cstheme="minorHAnsi"/>
          <w:sz w:val="24"/>
          <w:szCs w:val="24"/>
        </w:rPr>
        <w:t>Public Health Service Act</w:t>
      </w:r>
      <w:r w:rsidR="003C00E3">
        <w:rPr>
          <w:rFonts w:cstheme="minorHAnsi"/>
          <w:sz w:val="24"/>
          <w:szCs w:val="24"/>
        </w:rPr>
        <w:t>,</w:t>
      </w:r>
      <w:r w:rsidRPr="00243C5F">
        <w:rPr>
          <w:rFonts w:cstheme="minorHAnsi"/>
          <w:sz w:val="24"/>
          <w:szCs w:val="24"/>
        </w:rPr>
        <w:t xml:space="preserve"> Section 301</w:t>
      </w:r>
      <w:r w:rsidR="003C00E3">
        <w:rPr>
          <w:rFonts w:cstheme="minorHAnsi"/>
          <w:sz w:val="24"/>
          <w:szCs w:val="24"/>
        </w:rPr>
        <w:t>, “Research and investigation,”</w:t>
      </w:r>
      <w:r w:rsidRPr="00243C5F">
        <w:rPr>
          <w:rFonts w:cstheme="minorHAnsi"/>
          <w:sz w:val="24"/>
          <w:szCs w:val="24"/>
        </w:rPr>
        <w:t xml:space="preserve"> (</w:t>
      </w:r>
      <w:r w:rsidR="003C00E3">
        <w:rPr>
          <w:rFonts w:cstheme="minorHAnsi"/>
          <w:sz w:val="24"/>
          <w:szCs w:val="24"/>
        </w:rPr>
        <w:t xml:space="preserve">42 U.S.C. </w:t>
      </w:r>
      <w:r w:rsidRPr="00243C5F">
        <w:rPr>
          <w:rFonts w:cstheme="minorHAnsi"/>
          <w:sz w:val="24"/>
          <w:szCs w:val="24"/>
        </w:rPr>
        <w:t>24</w:t>
      </w:r>
      <w:r w:rsidR="00557688">
        <w:rPr>
          <w:rFonts w:cstheme="minorHAnsi"/>
          <w:sz w:val="24"/>
          <w:szCs w:val="24"/>
        </w:rPr>
        <w:t>1) (Attachment 1</w:t>
      </w:r>
      <w:r w:rsidRPr="00243C5F">
        <w:rPr>
          <w:rFonts w:cstheme="minorHAnsi"/>
          <w:sz w:val="24"/>
          <w:szCs w:val="24"/>
        </w:rPr>
        <w:t xml:space="preserve">). </w:t>
      </w:r>
    </w:p>
    <w:p w:rsidR="00F66293" w:rsidP="00F66293" w:rsidRDefault="00D20295" w14:paraId="3041B5FD" w14:textId="0A132523">
      <w:pPr>
        <w:rPr>
          <w:rFonts w:cstheme="minorHAnsi"/>
          <w:sz w:val="24"/>
          <w:szCs w:val="24"/>
        </w:rPr>
      </w:pPr>
      <w:r>
        <w:rPr>
          <w:rFonts w:cstheme="minorHAnsi"/>
          <w:sz w:val="24"/>
          <w:szCs w:val="24"/>
        </w:rPr>
        <w:t xml:space="preserve">We will conduct a cohort study of </w:t>
      </w:r>
      <w:r w:rsidR="006449A1">
        <w:rPr>
          <w:rFonts w:cstheme="minorHAnsi"/>
          <w:sz w:val="24"/>
          <w:szCs w:val="24"/>
        </w:rPr>
        <w:t>200</w:t>
      </w:r>
      <w:r>
        <w:rPr>
          <w:rFonts w:cstheme="minorHAnsi"/>
          <w:sz w:val="24"/>
          <w:szCs w:val="24"/>
        </w:rPr>
        <w:t xml:space="preserve"> people highly exposed to </w:t>
      </w:r>
      <w:proofErr w:type="spellStart"/>
      <w:r>
        <w:rPr>
          <w:rFonts w:cstheme="minorHAnsi"/>
          <w:sz w:val="24"/>
          <w:szCs w:val="24"/>
        </w:rPr>
        <w:t>CyanoHABs</w:t>
      </w:r>
      <w:proofErr w:type="spellEnd"/>
      <w:r>
        <w:rPr>
          <w:rFonts w:cstheme="minorHAnsi"/>
          <w:sz w:val="24"/>
          <w:szCs w:val="24"/>
        </w:rPr>
        <w:t xml:space="preserve"> in Florida.</w:t>
      </w:r>
      <w:r w:rsidR="00A87A54">
        <w:rPr>
          <w:rFonts w:cstheme="minorHAnsi"/>
          <w:sz w:val="24"/>
          <w:szCs w:val="24"/>
        </w:rPr>
        <w:t xml:space="preserve"> We define “highly exposed” as those exposed because of their occupation (e.g., lock gate keepers, fishing guides) and those exposed because they live on a canal or river and spend at least two hours outside on most days.</w:t>
      </w:r>
    </w:p>
    <w:p w:rsidR="00F66293" w:rsidP="00F66293" w:rsidRDefault="00F66293" w14:paraId="1EE1D926" w14:textId="59D3F842">
      <w:pPr>
        <w:rPr>
          <w:rFonts w:cstheme="minorHAnsi"/>
          <w:sz w:val="24"/>
          <w:szCs w:val="24"/>
        </w:rPr>
      </w:pPr>
      <w:r>
        <w:rPr>
          <w:rFonts w:cstheme="minorHAnsi"/>
          <w:sz w:val="24"/>
          <w:szCs w:val="24"/>
        </w:rPr>
        <w:t>Study participant inclusion criteria are as follows: the individual must be at least 18 years old</w:t>
      </w:r>
      <w:r w:rsidR="00AF5CBB">
        <w:rPr>
          <w:rFonts w:cstheme="minorHAnsi"/>
          <w:sz w:val="24"/>
          <w:szCs w:val="24"/>
        </w:rPr>
        <w:t>;</w:t>
      </w:r>
      <w:r>
        <w:rPr>
          <w:rFonts w:cstheme="minorHAnsi"/>
          <w:sz w:val="24"/>
          <w:szCs w:val="24"/>
        </w:rPr>
        <w:t xml:space="preserve"> understand English, Spanish, or Haitian Creole</w:t>
      </w:r>
      <w:r w:rsidR="00660554">
        <w:rPr>
          <w:rFonts w:cstheme="minorHAnsi"/>
          <w:sz w:val="24"/>
          <w:szCs w:val="24"/>
        </w:rPr>
        <w:t>;</w:t>
      </w:r>
      <w:r>
        <w:rPr>
          <w:rFonts w:cstheme="minorHAnsi"/>
          <w:sz w:val="24"/>
          <w:szCs w:val="24"/>
        </w:rPr>
        <w:t xml:space="preserve"> spend at least 2 hours a day outside each day</w:t>
      </w:r>
      <w:r w:rsidR="00660554">
        <w:rPr>
          <w:rFonts w:cstheme="minorHAnsi"/>
          <w:sz w:val="24"/>
          <w:szCs w:val="24"/>
        </w:rPr>
        <w:t>;</w:t>
      </w:r>
      <w:r>
        <w:rPr>
          <w:rFonts w:cstheme="minorHAnsi"/>
          <w:sz w:val="24"/>
          <w:szCs w:val="24"/>
        </w:rPr>
        <w:t xml:space="preserve"> be able to do a lung function test</w:t>
      </w:r>
      <w:r w:rsidR="00660554">
        <w:rPr>
          <w:rFonts w:cstheme="minorHAnsi"/>
          <w:sz w:val="24"/>
          <w:szCs w:val="24"/>
        </w:rPr>
        <w:t>;</w:t>
      </w:r>
      <w:r>
        <w:rPr>
          <w:rFonts w:cstheme="minorHAnsi"/>
          <w:sz w:val="24"/>
          <w:szCs w:val="24"/>
        </w:rPr>
        <w:t xml:space="preserve"> and be willing to do all study activities listed in the </w:t>
      </w:r>
      <w:r w:rsidR="00FA2107">
        <w:rPr>
          <w:rFonts w:cstheme="minorHAnsi"/>
          <w:sz w:val="24"/>
          <w:szCs w:val="24"/>
        </w:rPr>
        <w:t>screening/baseline</w:t>
      </w:r>
      <w:r>
        <w:rPr>
          <w:rFonts w:cstheme="minorHAnsi"/>
          <w:sz w:val="24"/>
          <w:szCs w:val="24"/>
        </w:rPr>
        <w:t xml:space="preserve"> survey. Study participant exclusion criteria are as follows: the individual is less than 18 years old, cannot understand English, Spanish, or Haitian Creole</w:t>
      </w:r>
      <w:r w:rsidR="00660554">
        <w:rPr>
          <w:rFonts w:cstheme="minorHAnsi"/>
          <w:sz w:val="24"/>
          <w:szCs w:val="24"/>
        </w:rPr>
        <w:t>;</w:t>
      </w:r>
      <w:r>
        <w:rPr>
          <w:rFonts w:cstheme="minorHAnsi"/>
          <w:sz w:val="24"/>
          <w:szCs w:val="24"/>
        </w:rPr>
        <w:t xml:space="preserve"> does not spend at least 2 hours a day outside each day</w:t>
      </w:r>
      <w:r w:rsidR="00660554">
        <w:rPr>
          <w:rFonts w:cstheme="minorHAnsi"/>
          <w:sz w:val="24"/>
          <w:szCs w:val="24"/>
        </w:rPr>
        <w:t>;</w:t>
      </w:r>
      <w:r>
        <w:rPr>
          <w:rFonts w:cstheme="minorHAnsi"/>
          <w:sz w:val="24"/>
          <w:szCs w:val="24"/>
        </w:rPr>
        <w:t xml:space="preserve"> is unable to do a lung function test</w:t>
      </w:r>
      <w:r w:rsidR="00660554">
        <w:rPr>
          <w:rFonts w:cstheme="minorHAnsi"/>
          <w:sz w:val="24"/>
          <w:szCs w:val="24"/>
        </w:rPr>
        <w:t>;</w:t>
      </w:r>
      <w:r>
        <w:rPr>
          <w:rFonts w:cstheme="minorHAnsi"/>
          <w:sz w:val="24"/>
          <w:szCs w:val="24"/>
        </w:rPr>
        <w:t xml:space="preserve"> and is unwilling to do all study activities listed in the </w:t>
      </w:r>
      <w:r w:rsidR="00FA2107">
        <w:rPr>
          <w:rFonts w:cstheme="minorHAnsi"/>
          <w:sz w:val="24"/>
          <w:szCs w:val="24"/>
        </w:rPr>
        <w:t>screening/baseline</w:t>
      </w:r>
      <w:r>
        <w:rPr>
          <w:rFonts w:cstheme="minorHAnsi"/>
          <w:sz w:val="24"/>
          <w:szCs w:val="24"/>
        </w:rPr>
        <w:t xml:space="preserve"> survey.</w:t>
      </w:r>
    </w:p>
    <w:p w:rsidR="00D20295" w:rsidP="00EE025B" w:rsidRDefault="00665D21" w14:paraId="5B6751E1" w14:textId="6A6D0D4D">
      <w:pPr>
        <w:rPr>
          <w:rFonts w:cstheme="minorHAnsi"/>
          <w:sz w:val="24"/>
          <w:szCs w:val="24"/>
        </w:rPr>
      </w:pPr>
      <w:r>
        <w:rPr>
          <w:rFonts w:cstheme="minorHAnsi"/>
          <w:sz w:val="24"/>
          <w:szCs w:val="24"/>
        </w:rPr>
        <w:lastRenderedPageBreak/>
        <w:t xml:space="preserve">Bloom composition and </w:t>
      </w:r>
      <w:r w:rsidR="00597435">
        <w:rPr>
          <w:rFonts w:cstheme="minorHAnsi"/>
          <w:sz w:val="24"/>
          <w:szCs w:val="24"/>
        </w:rPr>
        <w:t>concentrations</w:t>
      </w:r>
      <w:r>
        <w:rPr>
          <w:rFonts w:cstheme="minorHAnsi"/>
          <w:sz w:val="24"/>
          <w:szCs w:val="24"/>
        </w:rPr>
        <w:t xml:space="preserve"> of toxins can vary over time during a bloom </w:t>
      </w:r>
      <w:r w:rsidR="00B55D02">
        <w:rPr>
          <w:rFonts w:cstheme="minorHAnsi"/>
          <w:sz w:val="24"/>
          <w:szCs w:val="24"/>
        </w:rPr>
        <w:t xml:space="preserve">(Paerl and </w:t>
      </w:r>
      <w:proofErr w:type="spellStart"/>
      <w:r w:rsidR="00B55D02">
        <w:rPr>
          <w:rFonts w:cstheme="minorHAnsi"/>
          <w:sz w:val="24"/>
          <w:szCs w:val="24"/>
        </w:rPr>
        <w:t>Otten</w:t>
      </w:r>
      <w:proofErr w:type="spellEnd"/>
      <w:r w:rsidR="00B55D02">
        <w:rPr>
          <w:rFonts w:cstheme="minorHAnsi"/>
          <w:sz w:val="24"/>
          <w:szCs w:val="24"/>
        </w:rPr>
        <w:t>, 2013</w:t>
      </w:r>
      <w:r>
        <w:rPr>
          <w:rFonts w:cstheme="minorHAnsi"/>
          <w:sz w:val="24"/>
          <w:szCs w:val="24"/>
        </w:rPr>
        <w:t xml:space="preserve">) and CDC is interested in not only exposure, but also how exposure varies as the blooms develop, mature, and die off. </w:t>
      </w:r>
      <w:r w:rsidR="00A87A54">
        <w:rPr>
          <w:rFonts w:cstheme="minorHAnsi"/>
          <w:sz w:val="24"/>
          <w:szCs w:val="24"/>
        </w:rPr>
        <w:t xml:space="preserve"> Also, we cannot predict where a bloom may occur in</w:t>
      </w:r>
      <w:r w:rsidR="00597435">
        <w:rPr>
          <w:rFonts w:cstheme="minorHAnsi"/>
          <w:sz w:val="24"/>
          <w:szCs w:val="24"/>
        </w:rPr>
        <w:t xml:space="preserve"> a given timeframe</w:t>
      </w:r>
      <w:r w:rsidR="00A87A54">
        <w:rPr>
          <w:rFonts w:cstheme="minorHAnsi"/>
          <w:sz w:val="24"/>
          <w:szCs w:val="24"/>
        </w:rPr>
        <w:t xml:space="preserve">. </w:t>
      </w:r>
      <w:r>
        <w:rPr>
          <w:rFonts w:cstheme="minorHAnsi"/>
          <w:sz w:val="24"/>
          <w:szCs w:val="24"/>
        </w:rPr>
        <w:t>Th</w:t>
      </w:r>
      <w:r w:rsidR="00A87A54">
        <w:rPr>
          <w:rFonts w:cstheme="minorHAnsi"/>
          <w:sz w:val="24"/>
          <w:szCs w:val="24"/>
        </w:rPr>
        <w:t xml:space="preserve">us, we will work closely with the Florida Department of Environmental Protection to identify when a bloom develops (either via limited routine monitoring or by visual indications followed by water testing for cyanobacteria and toxins). Once a bloom is verified, we will initiate the study (i.e., recruit and enroll </w:t>
      </w:r>
      <w:r w:rsidR="000C514E">
        <w:rPr>
          <w:rFonts w:cstheme="minorHAnsi"/>
          <w:sz w:val="24"/>
          <w:szCs w:val="24"/>
        </w:rPr>
        <w:t>respondents</w:t>
      </w:r>
      <w:r w:rsidR="00D809AF">
        <w:rPr>
          <w:rFonts w:cstheme="minorHAnsi"/>
          <w:sz w:val="24"/>
          <w:szCs w:val="24"/>
        </w:rPr>
        <w:t xml:space="preserve"> in collaboration with the Florida Department of Health</w:t>
      </w:r>
      <w:r w:rsidR="00A87A54">
        <w:rPr>
          <w:rFonts w:cstheme="minorHAnsi"/>
          <w:sz w:val="24"/>
          <w:szCs w:val="24"/>
        </w:rPr>
        <w:t xml:space="preserve">) in the area affected by the bloom. </w:t>
      </w:r>
      <w:r w:rsidR="009E64D1">
        <w:rPr>
          <w:sz w:val="24"/>
          <w:szCs w:val="24"/>
        </w:rPr>
        <w:t>Study staff will collect data from respondents in the morning and evening on 5 study days (day 1 during the beginning of a bloom, days 2-4 in the middle of the bloom, and day 5 toward the end of the bloom) between March and November.</w:t>
      </w:r>
    </w:p>
    <w:p w:rsidRPr="00243C5F" w:rsidR="003A5D90" w:rsidP="00EE025B" w:rsidRDefault="003A5D90" w14:paraId="303F4152" w14:textId="10519D04">
      <w:pPr>
        <w:rPr>
          <w:rFonts w:cstheme="minorHAnsi"/>
          <w:sz w:val="24"/>
          <w:szCs w:val="24"/>
        </w:rPr>
      </w:pPr>
      <w:r w:rsidRPr="00243C5F">
        <w:rPr>
          <w:rFonts w:cstheme="minorHAnsi"/>
          <w:sz w:val="24"/>
          <w:szCs w:val="24"/>
        </w:rPr>
        <w:t xml:space="preserve">The 60-day Federal Register Notice was published on </w:t>
      </w:r>
      <w:r w:rsidRPr="00F31D90" w:rsidR="00F31D90">
        <w:rPr>
          <w:rFonts w:cstheme="minorHAnsi"/>
          <w:sz w:val="24"/>
          <w:szCs w:val="24"/>
        </w:rPr>
        <w:t>September 17, 2019</w:t>
      </w:r>
      <w:r w:rsidR="006A2BCC">
        <w:rPr>
          <w:rFonts w:cstheme="minorHAnsi"/>
          <w:sz w:val="24"/>
          <w:szCs w:val="24"/>
        </w:rPr>
        <w:t>;</w:t>
      </w:r>
      <w:r w:rsidRPr="00243C5F">
        <w:rPr>
          <w:rFonts w:cstheme="minorHAnsi"/>
          <w:sz w:val="24"/>
          <w:szCs w:val="24"/>
        </w:rPr>
        <w:t xml:space="preserve"> and is further discu</w:t>
      </w:r>
      <w:r w:rsidR="00557688">
        <w:rPr>
          <w:rFonts w:cstheme="minorHAnsi"/>
          <w:sz w:val="24"/>
          <w:szCs w:val="24"/>
        </w:rPr>
        <w:t>ssed in Section A8 (Attachment 2</w:t>
      </w:r>
      <w:r w:rsidRPr="00243C5F">
        <w:rPr>
          <w:rFonts w:cstheme="minorHAnsi"/>
          <w:sz w:val="24"/>
          <w:szCs w:val="24"/>
        </w:rPr>
        <w:t>).</w:t>
      </w:r>
    </w:p>
    <w:p w:rsidRPr="00CD344B" w:rsidR="00B45002" w:rsidP="00601F1A" w:rsidRDefault="00601F1A" w14:paraId="66725973" w14:textId="2FFE7138">
      <w:pPr>
        <w:pStyle w:val="Heading1"/>
        <w:pBdr>
          <w:bottom w:val="none" w:color="auto" w:sz="0" w:space="0"/>
        </w:pBdr>
        <w:rPr>
          <w:color w:val="auto"/>
        </w:rPr>
      </w:pPr>
      <w:bookmarkStart w:name="_Toc32397380" w:id="6"/>
      <w:r w:rsidRPr="00CD344B">
        <w:rPr>
          <w:color w:val="auto"/>
        </w:rPr>
        <w:t>A.</w:t>
      </w:r>
      <w:r w:rsidRPr="001132EA" w:rsidR="004D21C9">
        <w:rPr>
          <w:color w:val="auto"/>
        </w:rPr>
        <w:t xml:space="preserve">2.  </w:t>
      </w:r>
      <w:r w:rsidRPr="001132EA" w:rsidR="00B45002">
        <w:rPr>
          <w:color w:val="auto"/>
        </w:rPr>
        <w:t>Purpose and Use of the Informat</w:t>
      </w:r>
      <w:r w:rsidRPr="00CD344B" w:rsidR="00B45002">
        <w:rPr>
          <w:color w:val="auto"/>
        </w:rPr>
        <w:t>ion Collection</w:t>
      </w:r>
      <w:bookmarkEnd w:id="6"/>
    </w:p>
    <w:p w:rsidRPr="00CD344B" w:rsidR="00A65BAD" w:rsidP="003F6A54" w:rsidRDefault="00A65BAD" w14:paraId="1FBDFBE5" w14:textId="77777777">
      <w:pPr>
        <w:autoSpaceDE w:val="0"/>
        <w:autoSpaceDN w:val="0"/>
        <w:adjustRightInd w:val="0"/>
        <w:spacing w:after="0" w:line="240" w:lineRule="auto"/>
        <w:rPr>
          <w:rFonts w:cs="ITCFranklinGothicStd-Book"/>
          <w:sz w:val="24"/>
          <w:szCs w:val="24"/>
        </w:rPr>
      </w:pPr>
    </w:p>
    <w:p w:rsidRPr="00CD344B" w:rsidR="0069326C" w:rsidP="0069326C" w:rsidRDefault="0069326C" w14:paraId="75A4EF48" w14:textId="64ACA237">
      <w:pPr>
        <w:rPr>
          <w:sz w:val="24"/>
          <w:szCs w:val="24"/>
        </w:rPr>
      </w:pPr>
      <w:r w:rsidRPr="00CD344B">
        <w:rPr>
          <w:sz w:val="24"/>
          <w:szCs w:val="24"/>
        </w:rPr>
        <w:t xml:space="preserve">Environmental public health stakeholders, including public health officials, the medical community, local elected officials, and the public pose many questions about the associations between exposure to </w:t>
      </w:r>
      <w:proofErr w:type="spellStart"/>
      <w:r w:rsidRPr="00CD344B">
        <w:rPr>
          <w:sz w:val="24"/>
          <w:szCs w:val="24"/>
        </w:rPr>
        <w:t>cyanoHABs</w:t>
      </w:r>
      <w:proofErr w:type="spellEnd"/>
      <w:r w:rsidRPr="00CD344B">
        <w:rPr>
          <w:sz w:val="24"/>
          <w:szCs w:val="24"/>
        </w:rPr>
        <w:t xml:space="preserve"> and the associated toxins and health outcomes. There is scant available literature aside from the papers by Backer et al. (2008, 2010) that specifically try to </w:t>
      </w:r>
      <w:r w:rsidRPr="00CD344B" w:rsidR="00B67052">
        <w:rPr>
          <w:sz w:val="24"/>
          <w:szCs w:val="24"/>
        </w:rPr>
        <w:t>explore</w:t>
      </w:r>
      <w:r w:rsidRPr="00CD344B">
        <w:rPr>
          <w:sz w:val="24"/>
          <w:szCs w:val="24"/>
        </w:rPr>
        <w:t xml:space="preserve"> these associations.</w:t>
      </w:r>
    </w:p>
    <w:p w:rsidRPr="00CD344B" w:rsidR="0069326C" w:rsidP="00A41477" w:rsidRDefault="0069326C" w14:paraId="33F477FF" w14:textId="58E372DC">
      <w:pPr>
        <w:rPr>
          <w:sz w:val="24"/>
          <w:szCs w:val="24"/>
        </w:rPr>
      </w:pPr>
      <w:r w:rsidRPr="00CD344B">
        <w:rPr>
          <w:rFonts w:cstheme="minorHAnsi"/>
          <w:sz w:val="24"/>
          <w:szCs w:val="24"/>
        </w:rPr>
        <w:t xml:space="preserve">The purpose of this information collection is to conduct research on exposures and health effects from aerosols generated during cyanobacterial blooms. </w:t>
      </w:r>
      <w:r w:rsidRPr="00CD344B">
        <w:rPr>
          <w:sz w:val="24"/>
          <w:szCs w:val="24"/>
        </w:rPr>
        <w:t>Human exposures to cyanobacterial toxins have been reported to produce a variety of health effects, including respiratory irritation and liver and kidney damage.</w:t>
      </w:r>
      <w:r w:rsidRPr="00CD344B">
        <w:rPr>
          <w:rFonts w:cstheme="minorHAnsi"/>
          <w:sz w:val="24"/>
          <w:szCs w:val="24"/>
        </w:rPr>
        <w:t xml:space="preserve"> The results from this research will enhance the body of knowledge about how exposure to cyanobacterial blooms may affect public health.</w:t>
      </w:r>
    </w:p>
    <w:p w:rsidRPr="00CD344B" w:rsidR="0069326C" w:rsidP="0069326C" w:rsidRDefault="00A41477" w14:paraId="594449FC" w14:textId="38DA6364">
      <w:pPr>
        <w:rPr>
          <w:sz w:val="24"/>
          <w:szCs w:val="24"/>
        </w:rPr>
      </w:pPr>
      <w:r w:rsidRPr="00CF7564">
        <w:rPr>
          <w:rFonts w:cstheme="minorHAnsi"/>
          <w:sz w:val="24"/>
          <w:szCs w:val="24"/>
        </w:rPr>
        <w:t>W</w:t>
      </w:r>
      <w:r w:rsidRPr="00CF7564" w:rsidR="002B7F61">
        <w:rPr>
          <w:rFonts w:cstheme="minorHAnsi"/>
          <w:sz w:val="24"/>
          <w:szCs w:val="24"/>
        </w:rPr>
        <w:t xml:space="preserve">e expect this research to be hypothesis generating and not necessarily generalizable to participants with similar exposures in the same population or to the public more generally. </w:t>
      </w:r>
      <w:r w:rsidRPr="00CF7564" w:rsidR="0069326C">
        <w:rPr>
          <w:sz w:val="24"/>
          <w:szCs w:val="24"/>
        </w:rPr>
        <w:t xml:space="preserve">The results from the proposed data collection </w:t>
      </w:r>
      <w:r w:rsidRPr="00CD344B" w:rsidR="0069326C">
        <w:rPr>
          <w:sz w:val="24"/>
          <w:szCs w:val="24"/>
        </w:rPr>
        <w:t xml:space="preserve">help address some of the scientific questions associated with </w:t>
      </w:r>
      <w:proofErr w:type="spellStart"/>
      <w:r w:rsidRPr="00CD344B" w:rsidR="0069326C">
        <w:rPr>
          <w:sz w:val="24"/>
          <w:szCs w:val="24"/>
        </w:rPr>
        <w:t>cyanoHABs</w:t>
      </w:r>
      <w:proofErr w:type="spellEnd"/>
      <w:r w:rsidRPr="00CD344B" w:rsidR="0069326C">
        <w:rPr>
          <w:sz w:val="24"/>
          <w:szCs w:val="24"/>
        </w:rPr>
        <w:t>, including the following:</w:t>
      </w:r>
    </w:p>
    <w:p w:rsidRPr="00CD344B" w:rsidR="0069326C" w:rsidP="0069326C" w:rsidRDefault="0069326C" w14:paraId="2BD736FE" w14:textId="77777777">
      <w:pPr>
        <w:pStyle w:val="ListParagraph"/>
        <w:numPr>
          <w:ilvl w:val="0"/>
          <w:numId w:val="3"/>
        </w:numPr>
        <w:rPr>
          <w:sz w:val="24"/>
          <w:szCs w:val="24"/>
        </w:rPr>
      </w:pPr>
      <w:r w:rsidRPr="00CD344B">
        <w:rPr>
          <w:sz w:val="24"/>
          <w:szCs w:val="24"/>
        </w:rPr>
        <w:t xml:space="preserve">Can cyanotoxins be found in urine and on nasal swabs in people exposed to </w:t>
      </w:r>
      <w:proofErr w:type="spellStart"/>
      <w:r w:rsidRPr="00CD344B">
        <w:rPr>
          <w:sz w:val="24"/>
          <w:szCs w:val="24"/>
        </w:rPr>
        <w:t>cyanoHABs</w:t>
      </w:r>
      <w:proofErr w:type="spellEnd"/>
      <w:r w:rsidRPr="00CD344B">
        <w:rPr>
          <w:sz w:val="24"/>
          <w:szCs w:val="24"/>
        </w:rPr>
        <w:t>?</w:t>
      </w:r>
    </w:p>
    <w:p w:rsidRPr="00CD344B" w:rsidR="0069326C" w:rsidP="0069326C" w:rsidRDefault="0069326C" w14:paraId="7A657E12" w14:textId="77777777">
      <w:pPr>
        <w:pStyle w:val="ListParagraph"/>
        <w:numPr>
          <w:ilvl w:val="0"/>
          <w:numId w:val="3"/>
        </w:numPr>
        <w:rPr>
          <w:sz w:val="24"/>
          <w:szCs w:val="24"/>
        </w:rPr>
      </w:pPr>
      <w:r w:rsidRPr="00CD344B">
        <w:rPr>
          <w:sz w:val="24"/>
          <w:szCs w:val="24"/>
        </w:rPr>
        <w:t xml:space="preserve">Can we identify markers of kidney and liver damage in people exposed to </w:t>
      </w:r>
      <w:proofErr w:type="spellStart"/>
      <w:r w:rsidRPr="00CD344B">
        <w:rPr>
          <w:sz w:val="24"/>
          <w:szCs w:val="24"/>
        </w:rPr>
        <w:t>cyanoHABs</w:t>
      </w:r>
      <w:proofErr w:type="spellEnd"/>
      <w:r w:rsidRPr="00CD344B">
        <w:rPr>
          <w:sz w:val="24"/>
          <w:szCs w:val="24"/>
        </w:rPr>
        <w:t>?</w:t>
      </w:r>
    </w:p>
    <w:p w:rsidRPr="00CF7564" w:rsidR="006F17C0" w:rsidP="0069326C" w:rsidRDefault="00387A00" w14:paraId="7AB2FC40" w14:textId="3029E326">
      <w:pPr>
        <w:pStyle w:val="ListParagraph"/>
        <w:numPr>
          <w:ilvl w:val="0"/>
          <w:numId w:val="3"/>
        </w:numPr>
        <w:rPr>
          <w:sz w:val="24"/>
          <w:szCs w:val="24"/>
        </w:rPr>
      </w:pPr>
      <w:r w:rsidRPr="00CF7564">
        <w:rPr>
          <w:sz w:val="24"/>
          <w:szCs w:val="24"/>
        </w:rPr>
        <w:t>Can we e</w:t>
      </w:r>
      <w:r w:rsidRPr="00CF7564" w:rsidR="006F17C0">
        <w:rPr>
          <w:sz w:val="24"/>
          <w:szCs w:val="24"/>
        </w:rPr>
        <w:t>xplore reporting of acute symptoms and determine whether we can generate hypotheses about the relationship between those symptoms and exposure, including related to changes</w:t>
      </w:r>
      <w:r w:rsidRPr="00CF7564">
        <w:rPr>
          <w:sz w:val="24"/>
          <w:szCs w:val="24"/>
        </w:rPr>
        <w:t xml:space="preserve"> </w:t>
      </w:r>
      <w:r w:rsidRPr="00CF7564" w:rsidR="006F17C0">
        <w:rPr>
          <w:sz w:val="24"/>
          <w:szCs w:val="24"/>
        </w:rPr>
        <w:t xml:space="preserve">over the bloom </w:t>
      </w:r>
      <w:r w:rsidRPr="00CF7564">
        <w:rPr>
          <w:sz w:val="24"/>
          <w:szCs w:val="24"/>
        </w:rPr>
        <w:t>season</w:t>
      </w:r>
      <w:r w:rsidRPr="00CF7564" w:rsidR="006F17C0">
        <w:rPr>
          <w:sz w:val="24"/>
          <w:szCs w:val="24"/>
        </w:rPr>
        <w:t>.</w:t>
      </w:r>
    </w:p>
    <w:p w:rsidRPr="00CD344B" w:rsidR="0069326C" w:rsidP="0069326C" w:rsidRDefault="0069326C" w14:paraId="4AD1674B" w14:textId="6FCEC61B">
      <w:pPr>
        <w:pStyle w:val="ListParagraph"/>
        <w:numPr>
          <w:ilvl w:val="0"/>
          <w:numId w:val="3"/>
        </w:numPr>
        <w:rPr>
          <w:sz w:val="24"/>
          <w:szCs w:val="24"/>
        </w:rPr>
      </w:pPr>
      <w:r w:rsidRPr="00CD344B">
        <w:rPr>
          <w:sz w:val="24"/>
          <w:szCs w:val="24"/>
        </w:rPr>
        <w:t>Are environmental levels of cyanotoxins predictive of what we can find in people?</w:t>
      </w:r>
    </w:p>
    <w:p w:rsidRPr="000449D6" w:rsidR="00764699" w:rsidP="000449D6" w:rsidRDefault="00764699" w14:paraId="193E8A8E" w14:textId="3F17538D">
      <w:pPr>
        <w:ind w:firstLine="360"/>
        <w:rPr>
          <w:rFonts w:cstheme="minorHAnsi"/>
          <w:sz w:val="24"/>
          <w:szCs w:val="24"/>
        </w:rPr>
      </w:pPr>
      <w:bookmarkStart w:name="_Hlk49504994" w:id="7"/>
      <w:r w:rsidRPr="000449D6">
        <w:rPr>
          <w:rFonts w:cstheme="minorHAnsi"/>
          <w:sz w:val="24"/>
          <w:szCs w:val="24"/>
        </w:rPr>
        <w:lastRenderedPageBreak/>
        <w:t xml:space="preserve">Sample size calculation of N=200 was based on the one available study on changes in liver enzyme values following exposure to </w:t>
      </w:r>
      <w:proofErr w:type="spellStart"/>
      <w:r w:rsidRPr="000449D6">
        <w:rPr>
          <w:rFonts w:cstheme="minorHAnsi"/>
          <w:sz w:val="24"/>
          <w:szCs w:val="24"/>
        </w:rPr>
        <w:t>microcystins</w:t>
      </w:r>
      <w:proofErr w:type="spellEnd"/>
      <w:r w:rsidRPr="000449D6">
        <w:rPr>
          <w:rFonts w:cstheme="minorHAnsi"/>
          <w:sz w:val="24"/>
          <w:szCs w:val="24"/>
        </w:rPr>
        <w:t xml:space="preserve"> in drinking water (see Supporting Statement B). For the other endpoints, (e.g., respiratory, gastrointestinal symptoms) we will report descriptive statistics because data are not available for power calculations.</w:t>
      </w:r>
    </w:p>
    <w:bookmarkEnd w:id="7"/>
    <w:p w:rsidRPr="00CD344B" w:rsidR="00E95C4F" w:rsidP="00C52339" w:rsidRDefault="00E95C4F" w14:paraId="2BC0D9BF" w14:textId="206E514D">
      <w:pPr>
        <w:spacing w:after="0"/>
        <w:rPr>
          <w:rFonts w:cstheme="minorHAnsi"/>
          <w:sz w:val="24"/>
          <w:szCs w:val="24"/>
        </w:rPr>
      </w:pPr>
    </w:p>
    <w:p w:rsidRPr="00CD344B" w:rsidR="00E95C4F" w:rsidP="00C52339" w:rsidRDefault="00E95C4F" w14:paraId="511000F3" w14:textId="4588CF05">
      <w:pPr>
        <w:spacing w:after="0"/>
        <w:rPr>
          <w:rFonts w:cstheme="minorHAnsi"/>
          <w:sz w:val="24"/>
          <w:szCs w:val="24"/>
        </w:rPr>
      </w:pPr>
      <w:r w:rsidRPr="00CD344B">
        <w:rPr>
          <w:rFonts w:cstheme="minorHAnsi"/>
          <w:sz w:val="24"/>
          <w:szCs w:val="24"/>
        </w:rPr>
        <w:t xml:space="preserve">If NCEH does not collect the information described for this study, </w:t>
      </w:r>
      <w:r w:rsidRPr="00CD344B" w:rsidR="00C83781">
        <w:rPr>
          <w:rFonts w:cstheme="minorHAnsi"/>
          <w:sz w:val="24"/>
          <w:szCs w:val="24"/>
        </w:rPr>
        <w:t xml:space="preserve">gaps in knowledge about </w:t>
      </w:r>
      <w:r w:rsidRPr="00CD344B" w:rsidR="00B05B59">
        <w:rPr>
          <w:rFonts w:cstheme="minorHAnsi"/>
          <w:sz w:val="24"/>
          <w:szCs w:val="24"/>
        </w:rPr>
        <w:t xml:space="preserve">using biomonitoring to exposure </w:t>
      </w:r>
      <w:r w:rsidRPr="00CD344B" w:rsidR="00C83781">
        <w:rPr>
          <w:rFonts w:cstheme="minorHAnsi"/>
          <w:sz w:val="24"/>
          <w:szCs w:val="24"/>
        </w:rPr>
        <w:t xml:space="preserve">exposures to aerosols contaminated with cyanobacterial toxins </w:t>
      </w:r>
      <w:r w:rsidRPr="00CD344B" w:rsidR="00B05B59">
        <w:rPr>
          <w:rFonts w:cstheme="minorHAnsi"/>
          <w:sz w:val="24"/>
          <w:szCs w:val="24"/>
        </w:rPr>
        <w:t xml:space="preserve">and the potential health effects </w:t>
      </w:r>
      <w:r w:rsidRPr="00CD344B" w:rsidR="00C83781">
        <w:rPr>
          <w:rFonts w:cstheme="minorHAnsi"/>
          <w:sz w:val="24"/>
          <w:szCs w:val="24"/>
        </w:rPr>
        <w:t>will remain.</w:t>
      </w:r>
    </w:p>
    <w:p w:rsidRPr="00CD344B" w:rsidR="00E95C4F" w:rsidP="00C52339" w:rsidRDefault="00E95C4F" w14:paraId="438D6E54" w14:textId="322057F1">
      <w:pPr>
        <w:spacing w:after="0"/>
        <w:rPr>
          <w:rFonts w:cstheme="minorHAnsi"/>
          <w:sz w:val="24"/>
          <w:szCs w:val="24"/>
        </w:rPr>
      </w:pPr>
      <w:r w:rsidRPr="00CD344B">
        <w:rPr>
          <w:rFonts w:cstheme="minorHAnsi"/>
          <w:sz w:val="24"/>
          <w:szCs w:val="24"/>
        </w:rPr>
        <w:t xml:space="preserve">The information collected will be broadly applicable to other geographic regions experiencing cyanobacterial blooms in waters widely used by the public. The organisms comprising </w:t>
      </w:r>
      <w:proofErr w:type="spellStart"/>
      <w:r w:rsidRPr="00CD344B">
        <w:rPr>
          <w:rFonts w:cstheme="minorHAnsi"/>
          <w:sz w:val="24"/>
          <w:szCs w:val="24"/>
        </w:rPr>
        <w:t>CyanoHABs</w:t>
      </w:r>
      <w:proofErr w:type="spellEnd"/>
      <w:r w:rsidRPr="00CD344B">
        <w:rPr>
          <w:rFonts w:cstheme="minorHAnsi"/>
          <w:sz w:val="24"/>
          <w:szCs w:val="24"/>
        </w:rPr>
        <w:t xml:space="preserve"> tend to be from a widely known group of cyanobacteria and, while the organisms comprising a specific bloom will vary, the</w:t>
      </w:r>
      <w:r w:rsidRPr="00CD344B" w:rsidR="00161FF2">
        <w:rPr>
          <w:rFonts w:cstheme="minorHAnsi"/>
          <w:sz w:val="24"/>
          <w:szCs w:val="24"/>
        </w:rPr>
        <w:t>y are likely to contain organisms similar to the ones we will identify in this study.</w:t>
      </w:r>
    </w:p>
    <w:p w:rsidRPr="00CD344B" w:rsidR="008E6FF4" w:rsidP="00C52339" w:rsidRDefault="008E6FF4" w14:paraId="1DDA782B" w14:textId="4E9B1099">
      <w:pPr>
        <w:spacing w:after="0"/>
        <w:rPr>
          <w:rFonts w:cstheme="minorHAnsi"/>
          <w:sz w:val="24"/>
          <w:szCs w:val="24"/>
        </w:rPr>
      </w:pPr>
    </w:p>
    <w:p w:rsidRPr="00CD344B" w:rsidR="001B7C2B" w:rsidP="00C52339" w:rsidRDefault="001B7C2B" w14:paraId="2DD88ECE" w14:textId="3F792904">
      <w:pPr>
        <w:spacing w:after="0"/>
        <w:rPr>
          <w:rFonts w:cstheme="minorHAnsi"/>
          <w:b/>
          <w:sz w:val="24"/>
          <w:szCs w:val="24"/>
        </w:rPr>
      </w:pPr>
      <w:r w:rsidRPr="00CD344B">
        <w:rPr>
          <w:rFonts w:cstheme="minorHAnsi"/>
          <w:b/>
          <w:sz w:val="24"/>
          <w:szCs w:val="24"/>
        </w:rPr>
        <w:t>Purpose of collecting samples and specimens</w:t>
      </w:r>
    </w:p>
    <w:p w:rsidRPr="00CD344B" w:rsidR="001B7C2B" w:rsidP="00C52339" w:rsidRDefault="001B7C2B" w14:paraId="26275C44" w14:textId="77777777">
      <w:pPr>
        <w:spacing w:after="0"/>
        <w:rPr>
          <w:rFonts w:cstheme="minorHAnsi"/>
          <w:sz w:val="24"/>
          <w:szCs w:val="24"/>
        </w:rPr>
      </w:pPr>
    </w:p>
    <w:p w:rsidR="00E60675" w:rsidP="00C52339" w:rsidRDefault="004C1FA7" w14:paraId="06C341D8" w14:textId="5C3F05F1">
      <w:pPr>
        <w:spacing w:after="0"/>
        <w:rPr>
          <w:rFonts w:cstheme="minorHAnsi"/>
          <w:sz w:val="24"/>
          <w:szCs w:val="24"/>
        </w:rPr>
      </w:pPr>
      <w:r>
        <w:rPr>
          <w:rFonts w:cstheme="minorHAnsi"/>
          <w:sz w:val="24"/>
          <w:szCs w:val="24"/>
        </w:rPr>
        <w:t>Environmental samples</w:t>
      </w:r>
      <w:r w:rsidR="00196AEE">
        <w:rPr>
          <w:rFonts w:cstheme="minorHAnsi"/>
          <w:sz w:val="24"/>
          <w:szCs w:val="24"/>
        </w:rPr>
        <w:t xml:space="preserve">, particularly the air samples, will be used to verify human exposures to aerosols contaminated with cyanobacterial toxins that are generated during </w:t>
      </w:r>
      <w:proofErr w:type="spellStart"/>
      <w:r w:rsidR="00196AEE">
        <w:rPr>
          <w:rFonts w:cstheme="minorHAnsi"/>
          <w:sz w:val="24"/>
          <w:szCs w:val="24"/>
        </w:rPr>
        <w:t>CyanoHABs</w:t>
      </w:r>
      <w:proofErr w:type="spellEnd"/>
      <w:r w:rsidR="00196AEE">
        <w:rPr>
          <w:rFonts w:cstheme="minorHAnsi"/>
          <w:sz w:val="24"/>
          <w:szCs w:val="24"/>
        </w:rPr>
        <w:t>. The toxins have no odor or taste, thus environmental sample collection and analysis is needed to demonstrate exposure.</w:t>
      </w:r>
    </w:p>
    <w:p w:rsidR="00196AEE" w:rsidP="00C52339" w:rsidRDefault="00196AEE" w14:paraId="78D3D13A" w14:textId="710EA6BD">
      <w:pPr>
        <w:spacing w:after="0"/>
        <w:rPr>
          <w:rFonts w:cstheme="minorHAnsi"/>
          <w:sz w:val="24"/>
          <w:szCs w:val="24"/>
        </w:rPr>
      </w:pPr>
    </w:p>
    <w:p w:rsidR="00E60675" w:rsidP="00C52339" w:rsidRDefault="008142A5" w14:paraId="02500C82" w14:textId="724F4219">
      <w:pPr>
        <w:spacing w:after="0"/>
        <w:rPr>
          <w:rFonts w:cstheme="minorHAnsi"/>
          <w:sz w:val="24"/>
          <w:szCs w:val="24"/>
        </w:rPr>
      </w:pPr>
      <w:r>
        <w:rPr>
          <w:rFonts w:cstheme="minorHAnsi"/>
          <w:sz w:val="24"/>
          <w:szCs w:val="24"/>
        </w:rPr>
        <w:t xml:space="preserve">We will collect fish </w:t>
      </w:r>
      <w:r w:rsidR="00196AEE">
        <w:rPr>
          <w:rFonts w:cstheme="minorHAnsi"/>
          <w:sz w:val="24"/>
          <w:szCs w:val="24"/>
        </w:rPr>
        <w:t xml:space="preserve">from respondents who fish during their study day(s). </w:t>
      </w:r>
      <w:r w:rsidR="00790287">
        <w:rPr>
          <w:rFonts w:cstheme="minorHAnsi"/>
          <w:sz w:val="24"/>
          <w:szCs w:val="24"/>
        </w:rPr>
        <w:t xml:space="preserve">This will allow quantitative analysis of the fish for </w:t>
      </w:r>
      <w:r w:rsidR="00196AEE">
        <w:rPr>
          <w:rFonts w:cstheme="minorHAnsi"/>
          <w:sz w:val="24"/>
          <w:szCs w:val="24"/>
        </w:rPr>
        <w:t>cyanobacterial toxins. This information will be valuable in assessing potential human exposures from seafood.</w:t>
      </w:r>
    </w:p>
    <w:p w:rsidR="00E60675" w:rsidP="00C52339" w:rsidRDefault="00E60675" w14:paraId="203C234B" w14:textId="3E22CAB7">
      <w:pPr>
        <w:spacing w:after="0"/>
        <w:rPr>
          <w:rFonts w:cstheme="minorHAnsi"/>
          <w:sz w:val="24"/>
          <w:szCs w:val="24"/>
        </w:rPr>
      </w:pPr>
    </w:p>
    <w:p w:rsidR="00E60675" w:rsidP="00C52339" w:rsidRDefault="005F75A8" w14:paraId="18458561" w14:textId="169AE8EB">
      <w:pPr>
        <w:spacing w:after="0"/>
        <w:rPr>
          <w:rFonts w:cstheme="minorHAnsi"/>
          <w:sz w:val="24"/>
          <w:szCs w:val="24"/>
        </w:rPr>
      </w:pPr>
      <w:r>
        <w:rPr>
          <w:rFonts w:cstheme="minorHAnsi"/>
          <w:sz w:val="24"/>
          <w:szCs w:val="24"/>
        </w:rPr>
        <w:t xml:space="preserve">Human biomonitoring using nasal swabs, lung function tests, urine, and blood is needed to assess the amount of cyanobacterial toxins are in the bodies of people who are exposed to the aerosols generated during </w:t>
      </w:r>
      <w:proofErr w:type="spellStart"/>
      <w:r>
        <w:rPr>
          <w:rFonts w:cstheme="minorHAnsi"/>
          <w:sz w:val="24"/>
          <w:szCs w:val="24"/>
        </w:rPr>
        <w:t>CyanoHABs</w:t>
      </w:r>
      <w:proofErr w:type="spellEnd"/>
      <w:r>
        <w:rPr>
          <w:rFonts w:cstheme="minorHAnsi"/>
          <w:sz w:val="24"/>
          <w:szCs w:val="24"/>
        </w:rPr>
        <w:t xml:space="preserve">. The biomonitoring results will help us understand what doses of the cyanotoxins are relevant to human health endpoints such as respiratory irritation or liver damage. The results from biomonitoring data collected in the morning are expected to be different from those collected during the evening after respondents have been outside and exposed to aerosols from the </w:t>
      </w:r>
      <w:proofErr w:type="spellStart"/>
      <w:r>
        <w:rPr>
          <w:rFonts w:cstheme="minorHAnsi"/>
          <w:sz w:val="24"/>
          <w:szCs w:val="24"/>
        </w:rPr>
        <w:t>CyanoHABs</w:t>
      </w:r>
      <w:proofErr w:type="spellEnd"/>
      <w:r>
        <w:rPr>
          <w:rFonts w:cstheme="minorHAnsi"/>
          <w:sz w:val="24"/>
          <w:szCs w:val="24"/>
        </w:rPr>
        <w:t>.</w:t>
      </w:r>
      <w:r w:rsidR="001B7C2B">
        <w:rPr>
          <w:rFonts w:cstheme="minorHAnsi"/>
          <w:sz w:val="24"/>
          <w:szCs w:val="24"/>
        </w:rPr>
        <w:t xml:space="preserve"> By collecting biomonitoring data during different stages of a </w:t>
      </w:r>
      <w:proofErr w:type="spellStart"/>
      <w:r w:rsidR="001B7C2B">
        <w:rPr>
          <w:rFonts w:cstheme="minorHAnsi"/>
          <w:sz w:val="24"/>
          <w:szCs w:val="24"/>
        </w:rPr>
        <w:t>CyanoHAB</w:t>
      </w:r>
      <w:proofErr w:type="spellEnd"/>
      <w:r w:rsidR="001B7C2B">
        <w:rPr>
          <w:rFonts w:cstheme="minorHAnsi"/>
          <w:sz w:val="24"/>
          <w:szCs w:val="24"/>
        </w:rPr>
        <w:t>, we will be able to assess trends in the values of biomonitoring data across the bloom season.</w:t>
      </w:r>
    </w:p>
    <w:p w:rsidR="001B7C2B" w:rsidP="00C52339" w:rsidRDefault="001B7C2B" w14:paraId="4FE63C10" w14:textId="77777777">
      <w:pPr>
        <w:spacing w:after="0"/>
        <w:rPr>
          <w:rFonts w:cstheme="minorHAnsi"/>
          <w:sz w:val="24"/>
          <w:szCs w:val="24"/>
        </w:rPr>
      </w:pPr>
    </w:p>
    <w:p w:rsidRPr="001B7C2B" w:rsidR="008E6FF4" w:rsidP="008E6FF4" w:rsidRDefault="008E6FF4" w14:paraId="209B9747" w14:textId="4F0B6010">
      <w:pPr>
        <w:spacing w:after="0" w:line="240" w:lineRule="auto"/>
        <w:rPr>
          <w:rFonts w:cstheme="minorHAnsi"/>
          <w:b/>
          <w:sz w:val="24"/>
          <w:szCs w:val="24"/>
        </w:rPr>
      </w:pPr>
      <w:r w:rsidRPr="001B7C2B">
        <w:rPr>
          <w:rFonts w:cstheme="minorHAnsi"/>
          <w:b/>
          <w:sz w:val="24"/>
          <w:szCs w:val="24"/>
        </w:rPr>
        <w:t>How data will be analyzed</w:t>
      </w:r>
    </w:p>
    <w:p w:rsidRPr="008E6FF4" w:rsidR="008E6FF4" w:rsidP="008E6FF4" w:rsidRDefault="008E6FF4" w14:paraId="0C07320C" w14:textId="77777777">
      <w:pPr>
        <w:spacing w:after="0" w:line="240" w:lineRule="auto"/>
        <w:rPr>
          <w:rFonts w:cstheme="minorHAnsi"/>
          <w:sz w:val="24"/>
          <w:szCs w:val="24"/>
        </w:rPr>
      </w:pPr>
    </w:p>
    <w:p w:rsidRPr="008E6FF4" w:rsidR="008E6FF4" w:rsidP="008E6FF4" w:rsidRDefault="008E6FF4" w14:paraId="0B17B321" w14:textId="1028272E">
      <w:pPr>
        <w:spacing w:after="0" w:line="240" w:lineRule="auto"/>
        <w:rPr>
          <w:rFonts w:cstheme="minorHAnsi"/>
          <w:sz w:val="24"/>
          <w:szCs w:val="24"/>
        </w:rPr>
      </w:pPr>
      <w:r w:rsidRPr="00CD344B">
        <w:rPr>
          <w:rFonts w:cstheme="minorHAnsi"/>
          <w:sz w:val="24"/>
          <w:szCs w:val="24"/>
        </w:rPr>
        <w:t xml:space="preserve">Results from symptom surveys, blood and urine specimens, nasal swabs, </w:t>
      </w:r>
      <w:r w:rsidRPr="001132EA" w:rsidR="002732A4">
        <w:rPr>
          <w:rFonts w:cstheme="minorHAnsi"/>
          <w:sz w:val="24"/>
          <w:szCs w:val="24"/>
        </w:rPr>
        <w:t>lung</w:t>
      </w:r>
      <w:r w:rsidRPr="001132EA">
        <w:rPr>
          <w:rFonts w:cstheme="minorHAnsi"/>
          <w:sz w:val="24"/>
          <w:szCs w:val="24"/>
        </w:rPr>
        <w:t xml:space="preserve"> function test results, and water, air, and fish samples will be analyzed using univariate met</w:t>
      </w:r>
      <w:r w:rsidRPr="00CD344B">
        <w:rPr>
          <w:rFonts w:cstheme="minorHAnsi"/>
          <w:sz w:val="24"/>
          <w:szCs w:val="24"/>
        </w:rPr>
        <w:t xml:space="preserve">hods to </w:t>
      </w:r>
      <w:r w:rsidRPr="00CD344B">
        <w:rPr>
          <w:rFonts w:cstheme="minorHAnsi"/>
          <w:sz w:val="24"/>
          <w:szCs w:val="24"/>
        </w:rPr>
        <w:lastRenderedPageBreak/>
        <w:t xml:space="preserve">summarize the data. CDC staff will compare the following information to determine if there are </w:t>
      </w:r>
      <w:r w:rsidRPr="00CD344B" w:rsidR="008F1AAB">
        <w:rPr>
          <w:rFonts w:cstheme="minorHAnsi"/>
          <w:sz w:val="24"/>
          <w:szCs w:val="24"/>
        </w:rPr>
        <w:t xml:space="preserve">changes or </w:t>
      </w:r>
      <w:r w:rsidRPr="00CD344B">
        <w:rPr>
          <w:rFonts w:cstheme="minorHAnsi"/>
          <w:sz w:val="24"/>
          <w:szCs w:val="24"/>
        </w:rPr>
        <w:t xml:space="preserve">correlations: 1) individual’s </w:t>
      </w:r>
      <w:r w:rsidRPr="00CD344B" w:rsidR="003E2039">
        <w:rPr>
          <w:rFonts w:cstheme="minorHAnsi"/>
          <w:sz w:val="24"/>
          <w:szCs w:val="24"/>
        </w:rPr>
        <w:t>morning</w:t>
      </w:r>
      <w:r w:rsidRPr="00CD344B">
        <w:rPr>
          <w:rFonts w:cstheme="minorHAnsi"/>
          <w:sz w:val="24"/>
          <w:szCs w:val="24"/>
        </w:rPr>
        <w:t xml:space="preserve"> results with </w:t>
      </w:r>
      <w:r w:rsidRPr="00CD344B" w:rsidR="003E2039">
        <w:rPr>
          <w:rFonts w:cstheme="minorHAnsi"/>
          <w:sz w:val="24"/>
          <w:szCs w:val="24"/>
        </w:rPr>
        <w:t>evening</w:t>
      </w:r>
      <w:r w:rsidRPr="00CD344B">
        <w:rPr>
          <w:rFonts w:cstheme="minorHAnsi"/>
          <w:sz w:val="24"/>
          <w:szCs w:val="24"/>
        </w:rPr>
        <w:t xml:space="preserve"> results, and 2) biomonitoring results with cyanotoxin </w:t>
      </w:r>
      <w:r w:rsidRPr="008E6FF4">
        <w:rPr>
          <w:rFonts w:cstheme="minorHAnsi"/>
          <w:sz w:val="24"/>
          <w:szCs w:val="24"/>
        </w:rPr>
        <w:t>levels in air, water, and fish. CDC staff will assess environmental and biomonitoring over time</w:t>
      </w:r>
      <w:r w:rsidR="009C4806">
        <w:rPr>
          <w:rFonts w:cstheme="minorHAnsi"/>
          <w:sz w:val="24"/>
          <w:szCs w:val="24"/>
        </w:rPr>
        <w:t>.</w:t>
      </w:r>
    </w:p>
    <w:p w:rsidRPr="008E6FF4" w:rsidR="008E6FF4" w:rsidP="008E6FF4" w:rsidRDefault="008E6FF4" w14:paraId="273FB861" w14:textId="77777777">
      <w:pPr>
        <w:spacing w:after="0" w:line="240" w:lineRule="auto"/>
        <w:rPr>
          <w:rFonts w:cstheme="minorHAnsi"/>
          <w:sz w:val="24"/>
          <w:szCs w:val="24"/>
        </w:rPr>
      </w:pPr>
    </w:p>
    <w:p w:rsidRPr="008E6FF4" w:rsidR="008E6FF4" w:rsidP="009C4806" w:rsidRDefault="008E6FF4" w14:paraId="1FA3622B" w14:textId="7816E768">
      <w:pPr>
        <w:spacing w:after="0" w:line="240" w:lineRule="auto"/>
        <w:rPr>
          <w:rFonts w:cstheme="minorHAnsi"/>
          <w:sz w:val="24"/>
          <w:szCs w:val="24"/>
        </w:rPr>
      </w:pPr>
      <w:r w:rsidRPr="008E6FF4">
        <w:rPr>
          <w:rFonts w:cstheme="minorHAnsi"/>
          <w:sz w:val="24"/>
          <w:szCs w:val="24"/>
        </w:rPr>
        <w:t>For short-term effects (e.g., self-reported symptoms</w:t>
      </w:r>
      <w:r w:rsidR="002D4750">
        <w:rPr>
          <w:rFonts w:cstheme="minorHAnsi"/>
          <w:sz w:val="24"/>
          <w:szCs w:val="24"/>
        </w:rPr>
        <w:t>)</w:t>
      </w:r>
      <w:r w:rsidRPr="008E6FF4">
        <w:rPr>
          <w:rFonts w:cstheme="minorHAnsi"/>
          <w:sz w:val="24"/>
          <w:szCs w:val="24"/>
        </w:rPr>
        <w:t xml:space="preserve">, study </w:t>
      </w:r>
      <w:r w:rsidR="000C514E">
        <w:rPr>
          <w:rFonts w:cstheme="minorHAnsi"/>
          <w:sz w:val="24"/>
          <w:szCs w:val="24"/>
        </w:rPr>
        <w:t>respondents</w:t>
      </w:r>
      <w:r w:rsidRPr="008E6FF4">
        <w:rPr>
          <w:rFonts w:cstheme="minorHAnsi"/>
          <w:sz w:val="24"/>
          <w:szCs w:val="24"/>
        </w:rPr>
        <w:t xml:space="preserve"> can serve as their own controls.</w:t>
      </w:r>
      <w:r w:rsidR="009C4806">
        <w:rPr>
          <w:rFonts w:cstheme="minorHAnsi"/>
          <w:sz w:val="24"/>
          <w:szCs w:val="24"/>
        </w:rPr>
        <w:t xml:space="preserve"> </w:t>
      </w:r>
      <w:r w:rsidRPr="008E6FF4">
        <w:rPr>
          <w:rFonts w:cstheme="minorHAnsi"/>
          <w:sz w:val="24"/>
          <w:szCs w:val="24"/>
        </w:rPr>
        <w:t xml:space="preserve">For the cumulative effect on pulmonary function tests, we will use a comparison group from NHANES for the most appropriate </w:t>
      </w:r>
      <w:r w:rsidR="00221C76">
        <w:rPr>
          <w:rFonts w:cstheme="minorHAnsi"/>
          <w:sz w:val="24"/>
          <w:szCs w:val="24"/>
        </w:rPr>
        <w:t xml:space="preserve">demographics, season, and </w:t>
      </w:r>
      <w:r w:rsidRPr="008E6FF4">
        <w:rPr>
          <w:rFonts w:cstheme="minorHAnsi"/>
          <w:sz w:val="24"/>
          <w:szCs w:val="24"/>
        </w:rPr>
        <w:t>geographic area (</w:t>
      </w:r>
      <w:r w:rsidR="00221C76">
        <w:rPr>
          <w:rFonts w:cstheme="minorHAnsi"/>
          <w:sz w:val="24"/>
          <w:szCs w:val="24"/>
        </w:rPr>
        <w:t xml:space="preserve">e.g., </w:t>
      </w:r>
      <w:r w:rsidRPr="008E6FF4">
        <w:rPr>
          <w:rFonts w:cstheme="minorHAnsi"/>
          <w:sz w:val="24"/>
          <w:szCs w:val="24"/>
        </w:rPr>
        <w:t>southeastern U.S. or Florida).</w:t>
      </w:r>
    </w:p>
    <w:p w:rsidRPr="008E6FF4" w:rsidR="008E6FF4" w:rsidP="008E6FF4" w:rsidRDefault="008E6FF4" w14:paraId="59F9C085" w14:textId="77777777">
      <w:pPr>
        <w:spacing w:after="0" w:line="240" w:lineRule="auto"/>
        <w:rPr>
          <w:rFonts w:cstheme="minorHAnsi"/>
          <w:sz w:val="24"/>
          <w:szCs w:val="24"/>
        </w:rPr>
      </w:pPr>
    </w:p>
    <w:p w:rsidR="008E6FF4" w:rsidP="009C4806" w:rsidRDefault="008E6FF4" w14:paraId="1CE1E86E" w14:textId="396E4188">
      <w:pPr>
        <w:spacing w:after="0" w:line="240" w:lineRule="auto"/>
        <w:rPr>
          <w:rFonts w:cstheme="minorHAnsi"/>
        </w:rPr>
      </w:pPr>
      <w:r w:rsidRPr="008E6FF4">
        <w:rPr>
          <w:rFonts w:cstheme="minorHAnsi"/>
          <w:sz w:val="24"/>
          <w:szCs w:val="24"/>
        </w:rPr>
        <w:t xml:space="preserve">For long-term effects (e.g., changes in liver enzyme concentrations), study </w:t>
      </w:r>
      <w:r w:rsidR="0008423B">
        <w:rPr>
          <w:rFonts w:cstheme="minorHAnsi"/>
          <w:sz w:val="24"/>
          <w:szCs w:val="24"/>
        </w:rPr>
        <w:t>respondents</w:t>
      </w:r>
      <w:r w:rsidRPr="008E6FF4">
        <w:rPr>
          <w:rFonts w:cstheme="minorHAnsi"/>
          <w:sz w:val="24"/>
          <w:szCs w:val="24"/>
        </w:rPr>
        <w:t xml:space="preserve"> will experience cumulative exposures over the study period. There is some evidence of seasonal variation in liver enzyme concentrations from a study in Japan (Miyake et al., 2009). The authors used approximately 1,270,000 test results collected over seven years from one hospital and reproduced with an additional 215,000 test results collected over 2 years from another hospital. The serum levels of liver enzymes tended to increase in the winter. For example, serum levels of AST and ALT increased about 6% in men and about 5% in women in tests done in winter when compared with results from tests done in summer. For our study, </w:t>
      </w:r>
      <w:r w:rsidR="0008423B">
        <w:rPr>
          <w:rFonts w:cstheme="minorHAnsi"/>
          <w:sz w:val="24"/>
          <w:szCs w:val="24"/>
        </w:rPr>
        <w:t>respondents</w:t>
      </w:r>
      <w:r w:rsidRPr="008E6FF4">
        <w:rPr>
          <w:rFonts w:cstheme="minorHAnsi"/>
          <w:sz w:val="24"/>
          <w:szCs w:val="24"/>
        </w:rPr>
        <w:t xml:space="preserve"> will serve as their </w:t>
      </w:r>
      <w:r w:rsidR="002D4750">
        <w:rPr>
          <w:rFonts w:cstheme="minorHAnsi"/>
          <w:sz w:val="24"/>
          <w:szCs w:val="24"/>
        </w:rPr>
        <w:t>controls</w:t>
      </w:r>
      <w:r w:rsidR="003E2039">
        <w:rPr>
          <w:rFonts w:cstheme="minorHAnsi"/>
          <w:sz w:val="24"/>
          <w:szCs w:val="24"/>
        </w:rPr>
        <w:t xml:space="preserve"> (i.e., </w:t>
      </w:r>
      <w:r w:rsidR="0008423B">
        <w:rPr>
          <w:rFonts w:cstheme="minorHAnsi"/>
          <w:sz w:val="24"/>
          <w:szCs w:val="24"/>
        </w:rPr>
        <w:t>beginning of bloom compared with late in the bloom</w:t>
      </w:r>
      <w:r w:rsidR="003E2039">
        <w:rPr>
          <w:rFonts w:cstheme="minorHAnsi"/>
          <w:sz w:val="24"/>
          <w:szCs w:val="24"/>
        </w:rPr>
        <w:t>). W</w:t>
      </w:r>
      <w:r w:rsidRPr="008E6FF4">
        <w:rPr>
          <w:rFonts w:cstheme="minorHAnsi"/>
          <w:sz w:val="24"/>
          <w:szCs w:val="24"/>
        </w:rPr>
        <w:t>e will use NHANES liver enzyme data stratified by the season of sample collection</w:t>
      </w:r>
      <w:r w:rsidR="002D4750">
        <w:rPr>
          <w:rFonts w:cstheme="minorHAnsi"/>
          <w:sz w:val="24"/>
          <w:szCs w:val="24"/>
        </w:rPr>
        <w:t xml:space="preserve"> </w:t>
      </w:r>
      <w:r w:rsidR="003E2039">
        <w:rPr>
          <w:rFonts w:cstheme="minorHAnsi"/>
          <w:sz w:val="24"/>
          <w:szCs w:val="24"/>
        </w:rPr>
        <w:t>and clinical values for creatinine as addi</w:t>
      </w:r>
      <w:r w:rsidR="0008423B">
        <w:rPr>
          <w:rFonts w:cstheme="minorHAnsi"/>
          <w:sz w:val="24"/>
          <w:szCs w:val="24"/>
        </w:rPr>
        <w:t>tional comparison values</w:t>
      </w:r>
      <w:r w:rsidRPr="008E6FF4">
        <w:rPr>
          <w:rFonts w:cstheme="minorHAnsi"/>
          <w:sz w:val="24"/>
          <w:szCs w:val="24"/>
        </w:rPr>
        <w:t xml:space="preserve">. </w:t>
      </w:r>
    </w:p>
    <w:p w:rsidRPr="00B82D1C" w:rsidR="00C13959" w:rsidP="004976CC" w:rsidRDefault="00601F1A" w14:paraId="28BB1B60" w14:textId="75E714FD">
      <w:pPr>
        <w:pStyle w:val="Heading1"/>
        <w:pBdr>
          <w:bottom w:val="none" w:color="auto" w:sz="0" w:space="0"/>
        </w:pBdr>
        <w:rPr>
          <w:color w:val="auto"/>
        </w:rPr>
      </w:pPr>
      <w:bookmarkStart w:name="_Toc32397381" w:id="8"/>
      <w:r w:rsidRPr="00B82D1C">
        <w:rPr>
          <w:color w:val="auto"/>
        </w:rPr>
        <w:t>A.</w:t>
      </w:r>
      <w:r w:rsidRPr="00B82D1C" w:rsidR="004D21C9">
        <w:rPr>
          <w:color w:val="auto"/>
        </w:rPr>
        <w:t xml:space="preserve">3.  </w:t>
      </w:r>
      <w:r w:rsidRPr="00B82D1C" w:rsidR="00B45002">
        <w:rPr>
          <w:color w:val="auto"/>
        </w:rPr>
        <w:t>Use of Improved Information Technology and Burden Reduction</w:t>
      </w:r>
      <w:bookmarkEnd w:id="8"/>
    </w:p>
    <w:p w:rsidRPr="00B82D1C" w:rsidR="004976CC" w:rsidP="004976CC" w:rsidRDefault="004976CC" w14:paraId="31BA5F3D" w14:textId="496799FA"/>
    <w:p w:rsidRPr="00CD344B" w:rsidR="00B82D1C" w:rsidP="004976CC" w:rsidRDefault="00B82D1C" w14:paraId="268AE2D0" w14:textId="5F0563DE">
      <w:pPr>
        <w:rPr>
          <w:sz w:val="24"/>
          <w:szCs w:val="24"/>
        </w:rPr>
      </w:pPr>
      <w:r w:rsidRPr="00B82D1C">
        <w:rPr>
          <w:sz w:val="24"/>
          <w:szCs w:val="24"/>
        </w:rPr>
        <w:t xml:space="preserve">To reduce the burden on study </w:t>
      </w:r>
      <w:r w:rsidR="000C514E">
        <w:rPr>
          <w:sz w:val="24"/>
          <w:szCs w:val="24"/>
        </w:rPr>
        <w:t>respondents</w:t>
      </w:r>
      <w:r w:rsidRPr="00B82D1C">
        <w:rPr>
          <w:sz w:val="24"/>
          <w:szCs w:val="24"/>
        </w:rPr>
        <w:t xml:space="preserve">, </w:t>
      </w:r>
      <w:r w:rsidR="00CB7B9A">
        <w:rPr>
          <w:sz w:val="24"/>
          <w:szCs w:val="24"/>
        </w:rPr>
        <w:t>CDC will use</w:t>
      </w:r>
      <w:r>
        <w:rPr>
          <w:sz w:val="24"/>
          <w:szCs w:val="24"/>
        </w:rPr>
        <w:t xml:space="preserve"> electronic data entry for </w:t>
      </w:r>
      <w:r w:rsidR="000F0546">
        <w:rPr>
          <w:sz w:val="24"/>
          <w:szCs w:val="24"/>
        </w:rPr>
        <w:t xml:space="preserve">77% (188 of 244 burden hours) of the burden hours. Specifically, </w:t>
      </w:r>
      <w:r>
        <w:rPr>
          <w:sz w:val="24"/>
          <w:szCs w:val="24"/>
        </w:rPr>
        <w:t>the</w:t>
      </w:r>
      <w:r w:rsidR="00FE5747">
        <w:rPr>
          <w:sz w:val="24"/>
          <w:szCs w:val="24"/>
        </w:rPr>
        <w:t xml:space="preserve"> </w:t>
      </w:r>
      <w:r w:rsidR="00FA2107">
        <w:rPr>
          <w:sz w:val="24"/>
          <w:szCs w:val="24"/>
        </w:rPr>
        <w:t>screening/baseline</w:t>
      </w:r>
      <w:r w:rsidR="00FE5747">
        <w:rPr>
          <w:sz w:val="24"/>
          <w:szCs w:val="24"/>
        </w:rPr>
        <w:t xml:space="preserve">/baseline </w:t>
      </w:r>
      <w:r>
        <w:rPr>
          <w:sz w:val="24"/>
          <w:szCs w:val="24"/>
        </w:rPr>
        <w:t>survey</w:t>
      </w:r>
      <w:r w:rsidR="00FE5747">
        <w:rPr>
          <w:sz w:val="24"/>
          <w:szCs w:val="24"/>
        </w:rPr>
        <w:t xml:space="preserve"> (Excel)</w:t>
      </w:r>
      <w:r w:rsidR="000F0546">
        <w:rPr>
          <w:sz w:val="24"/>
          <w:szCs w:val="24"/>
        </w:rPr>
        <w:t xml:space="preserve">, and </w:t>
      </w:r>
      <w:r w:rsidR="00CB7B9A">
        <w:rPr>
          <w:sz w:val="24"/>
          <w:szCs w:val="24"/>
        </w:rPr>
        <w:t xml:space="preserve">CDC staff will </w:t>
      </w:r>
      <w:r w:rsidR="00D6281A">
        <w:rPr>
          <w:sz w:val="24"/>
          <w:szCs w:val="24"/>
        </w:rPr>
        <w:t xml:space="preserve">collect survey responses directly into </w:t>
      </w:r>
      <w:r w:rsidR="00CB7B9A">
        <w:rPr>
          <w:sz w:val="24"/>
          <w:szCs w:val="24"/>
        </w:rPr>
        <w:t>the</w:t>
      </w:r>
      <w:r w:rsidR="006B2C4F">
        <w:rPr>
          <w:sz w:val="24"/>
          <w:szCs w:val="24"/>
        </w:rPr>
        <w:t xml:space="preserve"> CDC</w:t>
      </w:r>
      <w:r w:rsidR="009C4806">
        <w:rPr>
          <w:sz w:val="24"/>
          <w:szCs w:val="24"/>
        </w:rPr>
        <w:t>’s instance of the</w:t>
      </w:r>
      <w:r>
        <w:rPr>
          <w:sz w:val="24"/>
          <w:szCs w:val="24"/>
        </w:rPr>
        <w:t xml:space="preserve"> survey </w:t>
      </w:r>
      <w:r w:rsidRPr="00C52339">
        <w:rPr>
          <w:sz w:val="24"/>
          <w:szCs w:val="24"/>
        </w:rPr>
        <w:t xml:space="preserve">platform </w:t>
      </w:r>
      <w:proofErr w:type="spellStart"/>
      <w:r w:rsidRPr="00C52339">
        <w:rPr>
          <w:sz w:val="24"/>
          <w:szCs w:val="24"/>
        </w:rPr>
        <w:t>R</w:t>
      </w:r>
      <w:r w:rsidR="00497DD5">
        <w:rPr>
          <w:sz w:val="24"/>
          <w:szCs w:val="24"/>
        </w:rPr>
        <w:t>ED</w:t>
      </w:r>
      <w:r w:rsidRPr="00C52339">
        <w:rPr>
          <w:sz w:val="24"/>
          <w:szCs w:val="24"/>
        </w:rPr>
        <w:t>Cap</w:t>
      </w:r>
      <w:proofErr w:type="spellEnd"/>
      <w:r w:rsidR="00D6281A">
        <w:rPr>
          <w:sz w:val="24"/>
          <w:szCs w:val="24"/>
        </w:rPr>
        <w:t>.</w:t>
      </w:r>
      <w:r w:rsidR="000F0546">
        <w:rPr>
          <w:sz w:val="24"/>
          <w:szCs w:val="24"/>
        </w:rPr>
        <w:t xml:space="preserve"> Data entry for the remaining 23% of the burden will be paper and pencil collection.</w:t>
      </w:r>
      <w:r>
        <w:rPr>
          <w:sz w:val="24"/>
          <w:szCs w:val="24"/>
        </w:rPr>
        <w:t xml:space="preserve"> To en</w:t>
      </w:r>
      <w:r w:rsidR="00D6281A">
        <w:rPr>
          <w:sz w:val="24"/>
          <w:szCs w:val="24"/>
        </w:rPr>
        <w:t>hance the ease of data recording</w:t>
      </w:r>
      <w:r>
        <w:rPr>
          <w:sz w:val="24"/>
          <w:szCs w:val="24"/>
        </w:rPr>
        <w:t xml:space="preserve">, the survey will include automatic skip </w:t>
      </w:r>
      <w:r w:rsidRPr="00CD344B">
        <w:rPr>
          <w:sz w:val="24"/>
          <w:szCs w:val="24"/>
        </w:rPr>
        <w:t>patte</w:t>
      </w:r>
      <w:r w:rsidRPr="001132EA">
        <w:rPr>
          <w:sz w:val="24"/>
          <w:szCs w:val="24"/>
        </w:rPr>
        <w:t>rns.</w:t>
      </w:r>
      <w:r w:rsidRPr="001132EA" w:rsidR="00497DD5">
        <w:rPr>
          <w:sz w:val="24"/>
          <w:szCs w:val="24"/>
        </w:rPr>
        <w:t xml:space="preserve"> Study staff will simultaneously collect survey data on a paper form which will be compared with the data in </w:t>
      </w:r>
      <w:proofErr w:type="spellStart"/>
      <w:r w:rsidRPr="001132EA" w:rsidR="00497DD5">
        <w:rPr>
          <w:sz w:val="24"/>
          <w:szCs w:val="24"/>
        </w:rPr>
        <w:t>REDCap</w:t>
      </w:r>
      <w:proofErr w:type="spellEnd"/>
      <w:r w:rsidRPr="001132EA" w:rsidR="00497DD5">
        <w:rPr>
          <w:sz w:val="24"/>
          <w:szCs w:val="24"/>
        </w:rPr>
        <w:t xml:space="preserve"> to ensure accuracy and then destroyed.</w:t>
      </w:r>
      <w:r w:rsidRPr="00CD344B">
        <w:rPr>
          <w:sz w:val="24"/>
          <w:szCs w:val="24"/>
        </w:rPr>
        <w:t xml:space="preserve"> </w:t>
      </w:r>
      <w:r w:rsidRPr="00CD344B" w:rsidR="00C84FF7">
        <w:rPr>
          <w:sz w:val="24"/>
          <w:szCs w:val="24"/>
        </w:rPr>
        <w:t xml:space="preserve">CDC </w:t>
      </w:r>
      <w:r w:rsidRPr="00CD344B">
        <w:rPr>
          <w:sz w:val="24"/>
          <w:szCs w:val="24"/>
        </w:rPr>
        <w:t xml:space="preserve">will also embed appropriate ranges for questions with numerical answers to limit data entry or transcription errors. </w:t>
      </w:r>
    </w:p>
    <w:p w:rsidRPr="00CD344B" w:rsidR="00BD7593" w:rsidP="00BD7593" w:rsidRDefault="008F1AAB" w14:paraId="429454C4" w14:textId="72C9B723">
      <w:pPr>
        <w:rPr>
          <w:rFonts w:cstheme="minorHAnsi"/>
          <w:sz w:val="24"/>
          <w:szCs w:val="24"/>
          <w:u w:val="single"/>
        </w:rPr>
      </w:pPr>
      <w:r w:rsidRPr="000449D6">
        <w:rPr>
          <w:rFonts w:cstheme="minorHAnsi"/>
          <w:sz w:val="24"/>
          <w:szCs w:val="24"/>
          <w:u w:val="single"/>
        </w:rPr>
        <w:t xml:space="preserve">Additional considerations for field work conducted while the COVID-19 pandemic is still active.  </w:t>
      </w:r>
    </w:p>
    <w:p w:rsidR="0046653D" w:rsidP="0046653D" w:rsidRDefault="0046653D" w14:paraId="4277F9AA" w14:textId="2DBB677E">
      <w:pPr>
        <w:spacing w:after="0" w:line="240" w:lineRule="auto"/>
        <w:rPr>
          <w:rFonts w:eastAsia="Times New Roman" w:cstheme="minorHAnsi"/>
          <w:sz w:val="24"/>
          <w:szCs w:val="24"/>
        </w:rPr>
      </w:pPr>
      <w:r w:rsidRPr="0046653D">
        <w:rPr>
          <w:rFonts w:eastAsia="Times New Roman" w:cstheme="minorHAnsi"/>
          <w:sz w:val="24"/>
          <w:szCs w:val="24"/>
        </w:rPr>
        <w:t xml:space="preserve">This protocol has been updated to reflect changes necessary to start the </w:t>
      </w:r>
      <w:proofErr w:type="spellStart"/>
      <w:r>
        <w:rPr>
          <w:rFonts w:eastAsia="Times New Roman" w:cstheme="minorHAnsi"/>
          <w:sz w:val="24"/>
          <w:szCs w:val="24"/>
        </w:rPr>
        <w:t>Cyano</w:t>
      </w:r>
      <w:proofErr w:type="spellEnd"/>
      <w:r>
        <w:rPr>
          <w:rFonts w:eastAsia="Times New Roman" w:cstheme="minorHAnsi"/>
          <w:sz w:val="24"/>
          <w:szCs w:val="24"/>
        </w:rPr>
        <w:t xml:space="preserve"> Aerosol study</w:t>
      </w:r>
      <w:r w:rsidRPr="0046653D">
        <w:rPr>
          <w:rFonts w:eastAsia="Times New Roman" w:cstheme="minorHAnsi"/>
          <w:sz w:val="24"/>
          <w:szCs w:val="24"/>
        </w:rPr>
        <w:t xml:space="preserve"> during the COVID-19 pandemic. </w:t>
      </w:r>
      <w:bookmarkStart w:name="_Hlk55491603" w:id="9"/>
      <w:r w:rsidRPr="0046653D">
        <w:rPr>
          <w:rFonts w:eastAsia="Times New Roman" w:cstheme="minorHAnsi"/>
          <w:sz w:val="24"/>
          <w:szCs w:val="24"/>
        </w:rPr>
        <w:t>Appropriate safety precautions, including the use of all appropriate additional personal protective equipment (PPE), will be implemented to keep th</w:t>
      </w:r>
      <w:r w:rsidR="001972CC">
        <w:rPr>
          <w:rFonts w:eastAsia="Times New Roman" w:cstheme="minorHAnsi"/>
          <w:sz w:val="24"/>
          <w:szCs w:val="24"/>
        </w:rPr>
        <w:t xml:space="preserve">e </w:t>
      </w:r>
      <w:r>
        <w:rPr>
          <w:rFonts w:eastAsia="Times New Roman" w:cstheme="minorHAnsi"/>
          <w:sz w:val="24"/>
          <w:szCs w:val="24"/>
        </w:rPr>
        <w:t>s</w:t>
      </w:r>
      <w:r w:rsidRPr="0046653D">
        <w:rPr>
          <w:rFonts w:eastAsia="Times New Roman" w:cstheme="minorHAnsi"/>
          <w:sz w:val="24"/>
          <w:szCs w:val="24"/>
        </w:rPr>
        <w:t xml:space="preserve">tudy team and participants safe during the study data and sample collection. </w:t>
      </w:r>
      <w:bookmarkEnd w:id="9"/>
      <w:r w:rsidR="001972CC">
        <w:rPr>
          <w:rFonts w:eastAsia="Times New Roman" w:cstheme="minorHAnsi"/>
          <w:sz w:val="24"/>
          <w:szCs w:val="24"/>
        </w:rPr>
        <w:t>A</w:t>
      </w:r>
      <w:r w:rsidRPr="0046653D">
        <w:rPr>
          <w:rFonts w:eastAsia="Times New Roman" w:cstheme="minorHAnsi"/>
          <w:sz w:val="24"/>
          <w:szCs w:val="24"/>
        </w:rPr>
        <w:t>dditional procedures will be implemented during recruitment</w:t>
      </w:r>
      <w:r>
        <w:rPr>
          <w:rFonts w:eastAsia="Times New Roman" w:cstheme="minorHAnsi"/>
          <w:sz w:val="24"/>
          <w:szCs w:val="24"/>
        </w:rPr>
        <w:t xml:space="preserve"> and</w:t>
      </w:r>
      <w:r w:rsidRPr="0046653D">
        <w:rPr>
          <w:rFonts w:eastAsia="Times New Roman" w:cstheme="minorHAnsi"/>
          <w:sz w:val="24"/>
          <w:szCs w:val="24"/>
        </w:rPr>
        <w:t xml:space="preserve"> field work to ensure that the  </w:t>
      </w:r>
      <w:proofErr w:type="spellStart"/>
      <w:r w:rsidR="00286704">
        <w:rPr>
          <w:rFonts w:eastAsia="Times New Roman" w:cstheme="minorHAnsi"/>
          <w:sz w:val="24"/>
          <w:szCs w:val="24"/>
        </w:rPr>
        <w:t>Cyano</w:t>
      </w:r>
      <w:proofErr w:type="spellEnd"/>
      <w:r w:rsidR="00286704">
        <w:rPr>
          <w:rFonts w:eastAsia="Times New Roman" w:cstheme="minorHAnsi"/>
          <w:sz w:val="24"/>
          <w:szCs w:val="24"/>
        </w:rPr>
        <w:t xml:space="preserve"> </w:t>
      </w:r>
      <w:r w:rsidR="00286704">
        <w:rPr>
          <w:rFonts w:eastAsia="Times New Roman" w:cstheme="minorHAnsi"/>
          <w:sz w:val="24"/>
          <w:szCs w:val="24"/>
        </w:rPr>
        <w:lastRenderedPageBreak/>
        <w:t xml:space="preserve">Aerosol </w:t>
      </w:r>
      <w:r w:rsidRPr="0046653D">
        <w:rPr>
          <w:rFonts w:eastAsia="Times New Roman" w:cstheme="minorHAnsi"/>
          <w:sz w:val="24"/>
          <w:szCs w:val="24"/>
        </w:rPr>
        <w:t>Study continues in compliance with CDC, state, and local requirements</w:t>
      </w:r>
      <w:r w:rsidR="00286704">
        <w:rPr>
          <w:rFonts w:eastAsia="Times New Roman" w:cstheme="minorHAnsi"/>
          <w:sz w:val="24"/>
          <w:szCs w:val="24"/>
        </w:rPr>
        <w:t xml:space="preserve"> are noted in</w:t>
      </w:r>
      <w:r w:rsidRPr="0046653D">
        <w:rPr>
          <w:rFonts w:eastAsia="Times New Roman" w:cstheme="minorHAnsi"/>
          <w:sz w:val="24"/>
          <w:szCs w:val="24"/>
        </w:rPr>
        <w:t xml:space="preserve"> </w:t>
      </w:r>
      <w:hyperlink w:history="1" r:id="rId8">
        <w:r w:rsidRPr="007A61A0" w:rsidR="00286704">
          <w:rPr>
            <w:rStyle w:val="Hyperlink"/>
            <w:rFonts w:eastAsia="Times New Roman" w:cstheme="minorHAnsi"/>
            <w:sz w:val="24"/>
            <w:szCs w:val="24"/>
          </w:rPr>
          <w:t>https://www.cdc.gov/coronavirus/2019-ncov/hcp/non-covid-19-client-interaction.html for non-COVID-19</w:t>
        </w:r>
      </w:hyperlink>
    </w:p>
    <w:p w:rsidRPr="0046653D" w:rsidR="00286704" w:rsidP="0046653D" w:rsidRDefault="00286704" w14:paraId="0A96B7DC" w14:textId="77777777">
      <w:pPr>
        <w:spacing w:after="0" w:line="240" w:lineRule="auto"/>
        <w:rPr>
          <w:rFonts w:eastAsia="Times New Roman" w:cstheme="minorHAnsi"/>
          <w:sz w:val="24"/>
          <w:szCs w:val="24"/>
        </w:rPr>
      </w:pPr>
    </w:p>
    <w:p w:rsidRPr="0046653D" w:rsidR="0046653D" w:rsidP="0046653D" w:rsidRDefault="0046653D" w14:paraId="0FB1D989" w14:textId="77777777">
      <w:pPr>
        <w:spacing w:after="0" w:line="240" w:lineRule="auto"/>
        <w:rPr>
          <w:rFonts w:eastAsia="Times New Roman" w:cstheme="minorHAnsi"/>
          <w:sz w:val="24"/>
          <w:szCs w:val="24"/>
        </w:rPr>
      </w:pPr>
      <w:r w:rsidRPr="0046653D">
        <w:rPr>
          <w:rFonts w:eastAsia="Times New Roman" w:cstheme="minorHAnsi"/>
          <w:sz w:val="24"/>
          <w:szCs w:val="24"/>
        </w:rPr>
        <w:t>The activities that will be modified include:</w:t>
      </w:r>
    </w:p>
    <w:p w:rsidR="0046653D" w:rsidP="0046653D" w:rsidRDefault="0046653D" w14:paraId="0DBF51CB" w14:textId="3A33A3D5">
      <w:pPr>
        <w:pStyle w:val="ListParagraph"/>
        <w:numPr>
          <w:ilvl w:val="0"/>
          <w:numId w:val="62"/>
        </w:numPr>
        <w:spacing w:after="0" w:line="240" w:lineRule="auto"/>
        <w:rPr>
          <w:rFonts w:eastAsia="Times New Roman" w:cstheme="minorHAnsi"/>
          <w:sz w:val="24"/>
          <w:szCs w:val="24"/>
        </w:rPr>
      </w:pPr>
      <w:r w:rsidRPr="00CF7564">
        <w:rPr>
          <w:rFonts w:eastAsia="Times New Roman" w:cstheme="minorHAnsi"/>
          <w:sz w:val="24"/>
          <w:szCs w:val="24"/>
        </w:rPr>
        <w:t>Ensuring that social distancing and the use of PPE are employed to comply with CDC and state guidelines during face-to-face recruitment</w:t>
      </w:r>
      <w:r w:rsidR="00286704">
        <w:rPr>
          <w:rFonts w:eastAsia="Times New Roman" w:cstheme="minorHAnsi"/>
          <w:sz w:val="24"/>
          <w:szCs w:val="24"/>
        </w:rPr>
        <w:t xml:space="preserve"> activities, if they occur.</w:t>
      </w:r>
    </w:p>
    <w:p w:rsidR="0046653D" w:rsidP="0046653D" w:rsidRDefault="0046653D" w14:paraId="23A73BA1" w14:textId="171C24C5">
      <w:pPr>
        <w:pStyle w:val="ListParagraph"/>
        <w:numPr>
          <w:ilvl w:val="0"/>
          <w:numId w:val="62"/>
        </w:numPr>
        <w:spacing w:after="0" w:line="240" w:lineRule="auto"/>
        <w:rPr>
          <w:rFonts w:eastAsia="Times New Roman" w:cstheme="minorHAnsi"/>
          <w:sz w:val="24"/>
          <w:szCs w:val="24"/>
        </w:rPr>
      </w:pPr>
      <w:r w:rsidRPr="00CF7564">
        <w:rPr>
          <w:rFonts w:eastAsia="Times New Roman" w:cstheme="minorHAnsi"/>
          <w:sz w:val="24"/>
          <w:szCs w:val="24"/>
        </w:rPr>
        <w:t>Adding</w:t>
      </w:r>
      <w:r w:rsidR="001972CC">
        <w:rPr>
          <w:rFonts w:eastAsia="Times New Roman" w:cstheme="minorHAnsi"/>
          <w:sz w:val="24"/>
          <w:szCs w:val="24"/>
        </w:rPr>
        <w:t xml:space="preserve"> additional</w:t>
      </w:r>
      <w:r w:rsidRPr="00CF7564">
        <w:rPr>
          <w:rFonts w:eastAsia="Times New Roman" w:cstheme="minorHAnsi"/>
          <w:sz w:val="24"/>
          <w:szCs w:val="24"/>
        </w:rPr>
        <w:t xml:space="preserve"> information to the recruitment letter and consent documents to reassure potential </w:t>
      </w:r>
      <w:proofErr w:type="spellStart"/>
      <w:r w:rsidRPr="00CF7564">
        <w:rPr>
          <w:rFonts w:eastAsia="Times New Roman" w:cstheme="minorHAnsi"/>
          <w:sz w:val="24"/>
          <w:szCs w:val="24"/>
        </w:rPr>
        <w:t>Cyano</w:t>
      </w:r>
      <w:proofErr w:type="spellEnd"/>
      <w:r w:rsidRPr="00CF7564">
        <w:rPr>
          <w:rFonts w:eastAsia="Times New Roman" w:cstheme="minorHAnsi"/>
          <w:sz w:val="24"/>
          <w:szCs w:val="24"/>
        </w:rPr>
        <w:t xml:space="preserve"> Aerosol Study participants that all state and CDC guidelines will be followed.</w:t>
      </w:r>
    </w:p>
    <w:p w:rsidR="0046653D" w:rsidP="0046653D" w:rsidRDefault="0046653D" w14:paraId="6B964A4F" w14:textId="01E8B5C5">
      <w:pPr>
        <w:pStyle w:val="ListParagraph"/>
        <w:numPr>
          <w:ilvl w:val="0"/>
          <w:numId w:val="62"/>
        </w:numPr>
        <w:spacing w:after="0" w:line="240" w:lineRule="auto"/>
        <w:rPr>
          <w:rFonts w:eastAsia="Times New Roman" w:cstheme="minorHAnsi"/>
          <w:sz w:val="24"/>
          <w:szCs w:val="24"/>
        </w:rPr>
      </w:pPr>
      <w:r w:rsidRPr="00CF7564">
        <w:rPr>
          <w:rFonts w:eastAsia="Times New Roman" w:cstheme="minorHAnsi"/>
          <w:sz w:val="24"/>
          <w:szCs w:val="24"/>
        </w:rPr>
        <w:t xml:space="preserve">Asking participants about their </w:t>
      </w:r>
      <w:r w:rsidR="00286704">
        <w:rPr>
          <w:rFonts w:eastAsia="Times New Roman" w:cstheme="minorHAnsi"/>
          <w:sz w:val="24"/>
          <w:szCs w:val="24"/>
        </w:rPr>
        <w:t xml:space="preserve">and their family members’ </w:t>
      </w:r>
      <w:r w:rsidRPr="00CF7564">
        <w:rPr>
          <w:rFonts w:eastAsia="Times New Roman" w:cstheme="minorHAnsi"/>
          <w:sz w:val="24"/>
          <w:szCs w:val="24"/>
        </w:rPr>
        <w:t xml:space="preserve">COVID-19-status during their appointment reminder phone call and prior to </w:t>
      </w:r>
      <w:r w:rsidR="00286704">
        <w:rPr>
          <w:rFonts w:eastAsia="Times New Roman" w:cstheme="minorHAnsi"/>
          <w:sz w:val="24"/>
          <w:szCs w:val="24"/>
        </w:rPr>
        <w:t>collecting any study-related data.</w:t>
      </w:r>
      <w:r w:rsidRPr="00CF7564">
        <w:rPr>
          <w:rFonts w:eastAsia="Times New Roman" w:cstheme="minorHAnsi"/>
          <w:sz w:val="24"/>
          <w:szCs w:val="24"/>
        </w:rPr>
        <w:t xml:space="preserve"> </w:t>
      </w:r>
    </w:p>
    <w:p w:rsidR="0046653D" w:rsidP="0046653D" w:rsidRDefault="0046653D" w14:paraId="05B7BE17" w14:textId="02F41072">
      <w:pPr>
        <w:pStyle w:val="ListParagraph"/>
        <w:numPr>
          <w:ilvl w:val="0"/>
          <w:numId w:val="62"/>
        </w:numPr>
        <w:spacing w:after="0" w:line="240" w:lineRule="auto"/>
        <w:rPr>
          <w:rFonts w:eastAsia="Times New Roman" w:cstheme="minorHAnsi"/>
          <w:sz w:val="24"/>
          <w:szCs w:val="24"/>
        </w:rPr>
      </w:pPr>
      <w:r w:rsidRPr="00CF7564">
        <w:rPr>
          <w:rFonts w:eastAsia="Times New Roman" w:cstheme="minorHAnsi"/>
          <w:sz w:val="24"/>
          <w:szCs w:val="24"/>
        </w:rPr>
        <w:t xml:space="preserve">Monitoring the temperature of </w:t>
      </w:r>
      <w:proofErr w:type="spellStart"/>
      <w:r w:rsidR="00286704">
        <w:rPr>
          <w:rFonts w:eastAsia="Times New Roman" w:cstheme="minorHAnsi"/>
          <w:sz w:val="24"/>
          <w:szCs w:val="24"/>
        </w:rPr>
        <w:t>Cyano</w:t>
      </w:r>
      <w:proofErr w:type="spellEnd"/>
      <w:r w:rsidR="00286704">
        <w:rPr>
          <w:rFonts w:eastAsia="Times New Roman" w:cstheme="minorHAnsi"/>
          <w:sz w:val="24"/>
          <w:szCs w:val="24"/>
        </w:rPr>
        <w:t xml:space="preserve"> Aerosol</w:t>
      </w:r>
      <w:r w:rsidRPr="00CF7564">
        <w:rPr>
          <w:rFonts w:eastAsia="Times New Roman" w:cstheme="minorHAnsi"/>
          <w:sz w:val="24"/>
          <w:szCs w:val="24"/>
        </w:rPr>
        <w:t xml:space="preserve"> Study team members (CDC/</w:t>
      </w:r>
      <w:r w:rsidR="00286704">
        <w:rPr>
          <w:rFonts w:eastAsia="Times New Roman" w:cstheme="minorHAnsi"/>
          <w:sz w:val="24"/>
          <w:szCs w:val="24"/>
        </w:rPr>
        <w:t>NCEH</w:t>
      </w:r>
      <w:r w:rsidRPr="00CF7564">
        <w:rPr>
          <w:rFonts w:eastAsia="Times New Roman" w:cstheme="minorHAnsi"/>
          <w:sz w:val="24"/>
          <w:szCs w:val="24"/>
        </w:rPr>
        <w:t xml:space="preserve"> and contractor staff) twice daily</w:t>
      </w:r>
      <w:r w:rsidR="00286704">
        <w:rPr>
          <w:rFonts w:eastAsia="Times New Roman" w:cstheme="minorHAnsi"/>
          <w:sz w:val="24"/>
          <w:szCs w:val="24"/>
        </w:rPr>
        <w:t xml:space="preserve"> on study days</w:t>
      </w:r>
      <w:r w:rsidRPr="00CF7564">
        <w:rPr>
          <w:rFonts w:eastAsia="Times New Roman" w:cstheme="minorHAnsi"/>
          <w:sz w:val="24"/>
          <w:szCs w:val="24"/>
        </w:rPr>
        <w:t xml:space="preserve"> and taking participant’s temperatures prior to any in-person interactions with study participants (</w:t>
      </w:r>
      <w:r w:rsidR="00286704">
        <w:rPr>
          <w:rFonts w:eastAsia="Times New Roman" w:cstheme="minorHAnsi"/>
          <w:sz w:val="24"/>
          <w:szCs w:val="24"/>
        </w:rPr>
        <w:t>spirometry training on study day 1 for each participant)</w:t>
      </w:r>
      <w:r w:rsidRPr="00CF7564">
        <w:rPr>
          <w:rFonts w:eastAsia="Times New Roman" w:cstheme="minorHAnsi"/>
          <w:sz w:val="24"/>
          <w:szCs w:val="24"/>
        </w:rPr>
        <w:t>.</w:t>
      </w:r>
    </w:p>
    <w:p w:rsidR="0046653D" w:rsidP="0046653D" w:rsidRDefault="0046653D" w14:paraId="66BD1D89" w14:textId="126E0316">
      <w:pPr>
        <w:pStyle w:val="ListParagraph"/>
        <w:numPr>
          <w:ilvl w:val="0"/>
          <w:numId w:val="62"/>
        </w:numPr>
        <w:spacing w:after="0" w:line="240" w:lineRule="auto"/>
        <w:rPr>
          <w:rFonts w:eastAsia="Times New Roman" w:cstheme="minorHAnsi"/>
          <w:sz w:val="24"/>
          <w:szCs w:val="24"/>
        </w:rPr>
      </w:pPr>
      <w:r w:rsidRPr="00CF7564">
        <w:rPr>
          <w:rFonts w:eastAsia="Times New Roman" w:cstheme="minorHAnsi"/>
          <w:sz w:val="24"/>
          <w:szCs w:val="24"/>
        </w:rPr>
        <w:t xml:space="preserve">Administering the questionnaire over the phone instead of </w:t>
      </w:r>
      <w:r>
        <w:rPr>
          <w:rFonts w:eastAsia="Times New Roman" w:cstheme="minorHAnsi"/>
          <w:sz w:val="24"/>
          <w:szCs w:val="24"/>
        </w:rPr>
        <w:t xml:space="preserve">in person </w:t>
      </w:r>
      <w:r w:rsidRPr="00CF7564">
        <w:rPr>
          <w:rFonts w:eastAsia="Times New Roman" w:cstheme="minorHAnsi"/>
          <w:sz w:val="24"/>
          <w:szCs w:val="24"/>
        </w:rPr>
        <w:t>to reduce exposure time.</w:t>
      </w:r>
    </w:p>
    <w:p w:rsidR="0046653D" w:rsidP="0046653D" w:rsidRDefault="0046653D" w14:paraId="2179163F" w14:textId="50BB39B4">
      <w:pPr>
        <w:pStyle w:val="ListParagraph"/>
        <w:numPr>
          <w:ilvl w:val="0"/>
          <w:numId w:val="62"/>
        </w:numPr>
        <w:spacing w:after="0" w:line="240" w:lineRule="auto"/>
        <w:rPr>
          <w:rFonts w:eastAsia="Times New Roman" w:cstheme="minorHAnsi"/>
          <w:sz w:val="24"/>
          <w:szCs w:val="24"/>
        </w:rPr>
      </w:pPr>
      <w:r>
        <w:rPr>
          <w:rFonts w:eastAsia="Times New Roman" w:cstheme="minorHAnsi"/>
          <w:sz w:val="24"/>
          <w:szCs w:val="24"/>
        </w:rPr>
        <w:t>Administering spirometry testing remotely rather than in person to reduce exposure time.</w:t>
      </w:r>
    </w:p>
    <w:p w:rsidRPr="00CF7564" w:rsidR="00286704" w:rsidP="00CF7564" w:rsidRDefault="00286704" w14:paraId="39A19B1D" w14:textId="3419B3C0">
      <w:pPr>
        <w:pStyle w:val="ListParagraph"/>
        <w:numPr>
          <w:ilvl w:val="0"/>
          <w:numId w:val="62"/>
        </w:numPr>
        <w:spacing w:after="0" w:line="240" w:lineRule="auto"/>
        <w:rPr>
          <w:rFonts w:eastAsia="Times New Roman" w:cstheme="minorHAnsi"/>
          <w:sz w:val="24"/>
          <w:szCs w:val="24"/>
        </w:rPr>
      </w:pPr>
      <w:r>
        <w:rPr>
          <w:rFonts w:eastAsia="Times New Roman" w:cstheme="minorHAnsi"/>
          <w:sz w:val="24"/>
          <w:szCs w:val="24"/>
        </w:rPr>
        <w:t>Asking study participants to the diary of time spent outside and urine specimens outside for contact-less pickup by study staff.</w:t>
      </w:r>
    </w:p>
    <w:p w:rsidR="001972CC" w:rsidP="0046653D" w:rsidRDefault="001972CC" w14:paraId="0EBA6EC8" w14:textId="77777777">
      <w:pPr>
        <w:spacing w:after="0" w:line="240" w:lineRule="auto"/>
        <w:rPr>
          <w:rFonts w:eastAsia="Times New Roman" w:cstheme="minorHAnsi"/>
          <w:sz w:val="24"/>
          <w:szCs w:val="24"/>
        </w:rPr>
      </w:pPr>
    </w:p>
    <w:p w:rsidR="0046653D" w:rsidP="000449D6" w:rsidRDefault="0046653D" w14:paraId="614CDC34" w14:textId="0E3A17D2">
      <w:pPr>
        <w:spacing w:after="0" w:line="240" w:lineRule="auto"/>
        <w:rPr>
          <w:rFonts w:eastAsia="Times New Roman" w:cstheme="minorHAnsi"/>
          <w:sz w:val="24"/>
          <w:szCs w:val="24"/>
        </w:rPr>
      </w:pPr>
      <w:r w:rsidRPr="0046653D">
        <w:rPr>
          <w:rFonts w:eastAsia="Times New Roman" w:cstheme="minorHAnsi"/>
          <w:sz w:val="24"/>
          <w:szCs w:val="24"/>
        </w:rPr>
        <w:t>These changes are provi</w:t>
      </w:r>
      <w:r w:rsidR="001972CC">
        <w:rPr>
          <w:rFonts w:eastAsia="Times New Roman" w:cstheme="minorHAnsi"/>
          <w:sz w:val="24"/>
          <w:szCs w:val="24"/>
        </w:rPr>
        <w:t>ded</w:t>
      </w:r>
      <w:r w:rsidRPr="0046653D">
        <w:rPr>
          <w:rFonts w:eastAsia="Times New Roman" w:cstheme="minorHAnsi"/>
          <w:sz w:val="24"/>
          <w:szCs w:val="24"/>
        </w:rPr>
        <w:t xml:space="preserve"> in</w:t>
      </w:r>
      <w:r w:rsidR="00C86574">
        <w:rPr>
          <w:rFonts w:eastAsia="Times New Roman" w:cstheme="minorHAnsi"/>
          <w:sz w:val="24"/>
          <w:szCs w:val="24"/>
        </w:rPr>
        <w:t xml:space="preserve"> the following</w:t>
      </w:r>
      <w:r w:rsidRPr="0046653D">
        <w:rPr>
          <w:rFonts w:eastAsia="Times New Roman" w:cstheme="minorHAnsi"/>
          <w:sz w:val="24"/>
          <w:szCs w:val="24"/>
        </w:rPr>
        <w:t xml:space="preserve"> modified </w:t>
      </w:r>
      <w:proofErr w:type="spellStart"/>
      <w:r>
        <w:rPr>
          <w:rFonts w:eastAsia="Times New Roman" w:cstheme="minorHAnsi"/>
          <w:sz w:val="24"/>
          <w:szCs w:val="24"/>
        </w:rPr>
        <w:t>Cyano</w:t>
      </w:r>
      <w:proofErr w:type="spellEnd"/>
      <w:r>
        <w:rPr>
          <w:rFonts w:eastAsia="Times New Roman" w:cstheme="minorHAnsi"/>
          <w:sz w:val="24"/>
          <w:szCs w:val="24"/>
        </w:rPr>
        <w:t xml:space="preserve"> Study</w:t>
      </w:r>
      <w:r w:rsidRPr="0046653D">
        <w:rPr>
          <w:rFonts w:eastAsia="Times New Roman" w:cstheme="minorHAnsi"/>
          <w:sz w:val="24"/>
          <w:szCs w:val="24"/>
        </w:rPr>
        <w:t xml:space="preserve"> Attachments</w:t>
      </w:r>
      <w:r w:rsidR="00C86574">
        <w:rPr>
          <w:rFonts w:eastAsia="Times New Roman" w:cstheme="minorHAnsi"/>
          <w:sz w:val="24"/>
          <w:szCs w:val="24"/>
        </w:rPr>
        <w:t xml:space="preserve">: </w:t>
      </w:r>
      <w:r w:rsidR="00286704">
        <w:rPr>
          <w:rFonts w:eastAsia="Times New Roman" w:cstheme="minorHAnsi"/>
          <w:sz w:val="24"/>
          <w:szCs w:val="24"/>
        </w:rPr>
        <w:t>Flyer (Attachm</w:t>
      </w:r>
      <w:r w:rsidR="00C86574">
        <w:rPr>
          <w:rFonts w:eastAsia="Times New Roman" w:cstheme="minorHAnsi"/>
          <w:sz w:val="24"/>
          <w:szCs w:val="24"/>
        </w:rPr>
        <w:t>en</w:t>
      </w:r>
      <w:r w:rsidR="00286704">
        <w:rPr>
          <w:rFonts w:eastAsia="Times New Roman" w:cstheme="minorHAnsi"/>
          <w:sz w:val="24"/>
          <w:szCs w:val="24"/>
        </w:rPr>
        <w:t>t 4)</w:t>
      </w:r>
      <w:r w:rsidR="00C86574">
        <w:rPr>
          <w:rFonts w:eastAsia="Times New Roman" w:cstheme="minorHAnsi"/>
          <w:sz w:val="24"/>
          <w:szCs w:val="24"/>
        </w:rPr>
        <w:t xml:space="preserve">, </w:t>
      </w:r>
      <w:r w:rsidR="00286704">
        <w:rPr>
          <w:rFonts w:eastAsia="Times New Roman" w:cstheme="minorHAnsi"/>
          <w:sz w:val="24"/>
          <w:szCs w:val="24"/>
        </w:rPr>
        <w:t>Screening/Baseline Survey (Attachment 5),</w:t>
      </w:r>
      <w:r w:rsidR="001972CC">
        <w:rPr>
          <w:rFonts w:eastAsia="Times New Roman" w:cstheme="minorHAnsi"/>
          <w:sz w:val="24"/>
          <w:szCs w:val="24"/>
        </w:rPr>
        <w:t xml:space="preserve"> and Consent form (Attachment 7).</w:t>
      </w:r>
      <w:r w:rsidR="00C86574">
        <w:rPr>
          <w:rFonts w:eastAsia="Times New Roman" w:cstheme="minorHAnsi"/>
          <w:sz w:val="24"/>
          <w:szCs w:val="24"/>
        </w:rPr>
        <w:t xml:space="preserve">  We have added additional questions about body temperature and whether the study participant or any household members have COVID-19-related symptoms or are currently sick with COVID-19.</w:t>
      </w:r>
    </w:p>
    <w:p w:rsidR="0046653D" w:rsidP="000449D6" w:rsidRDefault="0046653D" w14:paraId="4BB0B17E" w14:textId="77777777">
      <w:pPr>
        <w:spacing w:after="0" w:line="240" w:lineRule="auto"/>
        <w:rPr>
          <w:rFonts w:eastAsia="Times New Roman" w:cstheme="minorHAnsi"/>
          <w:sz w:val="24"/>
          <w:szCs w:val="24"/>
        </w:rPr>
      </w:pPr>
    </w:p>
    <w:p w:rsidR="00BD7593" w:rsidP="000449D6" w:rsidRDefault="00BD7593" w14:paraId="0A45053E" w14:textId="53D7A027">
      <w:pPr>
        <w:spacing w:after="0" w:line="240" w:lineRule="auto"/>
        <w:rPr>
          <w:rFonts w:eastAsia="Times New Roman" w:cstheme="minorHAnsi"/>
          <w:sz w:val="24"/>
          <w:szCs w:val="24"/>
        </w:rPr>
      </w:pPr>
      <w:r w:rsidRPr="000449D6">
        <w:rPr>
          <w:rFonts w:eastAsia="Times New Roman" w:cstheme="minorHAnsi"/>
          <w:sz w:val="24"/>
          <w:szCs w:val="24"/>
        </w:rPr>
        <w:t>CDC added the following (</w:t>
      </w:r>
      <w:r w:rsidR="00EF0406">
        <w:rPr>
          <w:rFonts w:eastAsia="Times New Roman" w:cstheme="minorHAnsi"/>
          <w:sz w:val="24"/>
          <w:szCs w:val="24"/>
        </w:rPr>
        <w:t>based on</w:t>
      </w:r>
      <w:r w:rsidRPr="000449D6">
        <w:rPr>
          <w:rFonts w:eastAsia="Times New Roman" w:cstheme="minorHAnsi"/>
          <w:sz w:val="24"/>
          <w:szCs w:val="24"/>
        </w:rPr>
        <w:t xml:space="preserve"> OMB-approved language from</w:t>
      </w:r>
      <w:r w:rsidR="006B6A62">
        <w:rPr>
          <w:rFonts w:eastAsia="Times New Roman" w:cstheme="minorHAnsi"/>
          <w:sz w:val="24"/>
          <w:szCs w:val="24"/>
        </w:rPr>
        <w:t xml:space="preserve"> Frank Bove’s PFAS study</w:t>
      </w:r>
      <w:r w:rsidR="00EF0406">
        <w:rPr>
          <w:rFonts w:eastAsia="Times New Roman" w:cstheme="minorHAnsi"/>
          <w:sz w:val="24"/>
          <w:szCs w:val="24"/>
        </w:rPr>
        <w:t xml:space="preserve"> and modified for this study</w:t>
      </w:r>
      <w:r w:rsidRPr="000449D6">
        <w:rPr>
          <w:rFonts w:eastAsia="Times New Roman" w:cstheme="minorHAnsi"/>
          <w:sz w:val="24"/>
          <w:szCs w:val="24"/>
        </w:rPr>
        <w:t>) to the study flyer, the screening/baseline survey, and consent form</w:t>
      </w:r>
      <w:r w:rsidRPr="000449D6" w:rsidR="00B05B59">
        <w:rPr>
          <w:rFonts w:eastAsia="Times New Roman" w:cstheme="minorHAnsi"/>
          <w:sz w:val="24"/>
          <w:szCs w:val="24"/>
        </w:rPr>
        <w:t>:</w:t>
      </w:r>
    </w:p>
    <w:p w:rsidR="006B6A62" w:rsidP="000449D6" w:rsidRDefault="006B6A62" w14:paraId="02694025" w14:textId="496ADD2F">
      <w:pPr>
        <w:spacing w:after="0" w:line="240" w:lineRule="auto"/>
        <w:rPr>
          <w:rFonts w:eastAsia="Times New Roman" w:cstheme="minorHAnsi"/>
          <w:sz w:val="24"/>
          <w:szCs w:val="24"/>
        </w:rPr>
      </w:pPr>
    </w:p>
    <w:p w:rsidRPr="007B4AD0" w:rsidR="00934C6D" w:rsidP="00693818" w:rsidRDefault="00027D90" w14:paraId="3551638A" w14:textId="64DF952A">
      <w:pPr>
        <w:ind w:firstLine="720"/>
        <w:rPr>
          <w:rFonts w:cstheme="minorHAnsi"/>
          <w:sz w:val="24"/>
          <w:szCs w:val="24"/>
        </w:rPr>
      </w:pPr>
      <w:bookmarkStart w:name="_Hlk56685555" w:id="10"/>
      <w:r>
        <w:rPr>
          <w:rFonts w:cstheme="minorHAnsi"/>
          <w:sz w:val="24"/>
          <w:szCs w:val="24"/>
        </w:rPr>
        <w:t xml:space="preserve"> </w:t>
      </w:r>
      <w:r w:rsidRPr="00693818">
        <w:rPr>
          <w:rFonts w:ascii="Calibri" w:hAnsi="Calibri" w:cs="Calibri"/>
          <w:sz w:val="24"/>
          <w:szCs w:val="24"/>
        </w:rPr>
        <w:t>Please be assured that CDC will take COVID-19 prevention measures at every step of our work in your community.</w:t>
      </w:r>
      <w:r>
        <w:rPr>
          <w:rFonts w:ascii="Calibri" w:hAnsi="Calibri" w:cs="Calibri"/>
          <w:sz w:val="24"/>
          <w:szCs w:val="24"/>
        </w:rPr>
        <w:t xml:space="preserve"> </w:t>
      </w:r>
      <w:bookmarkStart w:name="_GoBack" w:id="11"/>
      <w:bookmarkEnd w:id="11"/>
      <w:r w:rsidRPr="007B4AD0" w:rsidR="00934C6D">
        <w:rPr>
          <w:rFonts w:cstheme="minorHAnsi"/>
          <w:sz w:val="24"/>
          <w:szCs w:val="24"/>
        </w:rPr>
        <w:t xml:space="preserve">The study will be conducted following all state, local, and CDC guidelines in place at the time the study is conducted. CDC team members will be monitored twice daily for fever and any COVID-19-related symptoms. </w:t>
      </w:r>
      <w:r w:rsidRPr="0013389E" w:rsidR="0013389E">
        <w:rPr>
          <w:rFonts w:cstheme="minorHAnsi"/>
          <w:sz w:val="24"/>
          <w:szCs w:val="24"/>
        </w:rPr>
        <w:t>Any team members with fever or COVID-19-related sy</w:t>
      </w:r>
      <w:r w:rsidRPr="00EE58D1" w:rsidR="0013389E">
        <w:rPr>
          <w:rFonts w:cstheme="minorHAnsi"/>
          <w:sz w:val="24"/>
          <w:szCs w:val="24"/>
        </w:rPr>
        <w:t>mptoms will not be allowed to collect data until they have quarantined for the recommended period</w:t>
      </w:r>
      <w:r w:rsidRPr="007B4AD0" w:rsidR="0013389E">
        <w:rPr>
          <w:rFonts w:cstheme="minorHAnsi"/>
          <w:sz w:val="24"/>
          <w:szCs w:val="24"/>
        </w:rPr>
        <w:t xml:space="preserve">, if appropriate, and have tested negative for COVID-19. </w:t>
      </w:r>
      <w:r w:rsidRPr="007B4AD0" w:rsidR="00934C6D">
        <w:rPr>
          <w:rFonts w:cstheme="minorHAnsi"/>
          <w:sz w:val="24"/>
          <w:szCs w:val="24"/>
        </w:rPr>
        <w:t>There will be times when study staff will visit your home to collect information (study forms, urine specimens, personal air samples). If there is any face-to-face contact with study staff at that time, study team members</w:t>
      </w:r>
      <w:r w:rsidRPr="0013389E" w:rsidR="00934C6D">
        <w:rPr>
          <w:rFonts w:cstheme="minorHAnsi"/>
          <w:sz w:val="24"/>
          <w:szCs w:val="24"/>
        </w:rPr>
        <w:t xml:space="preserve"> </w:t>
      </w:r>
      <w:r w:rsidRPr="007B4AD0" w:rsidR="00934C6D">
        <w:rPr>
          <w:rFonts w:cstheme="minorHAnsi"/>
          <w:sz w:val="24"/>
          <w:szCs w:val="24"/>
        </w:rPr>
        <w:t xml:space="preserve">will wear surgical masks and gloves </w:t>
      </w:r>
      <w:r w:rsidRPr="0013389E" w:rsidR="00934C6D">
        <w:rPr>
          <w:rFonts w:cstheme="minorHAnsi"/>
          <w:sz w:val="24"/>
          <w:szCs w:val="24"/>
        </w:rPr>
        <w:t xml:space="preserve">and study participants will </w:t>
      </w:r>
      <w:r w:rsidRPr="007B4AD0" w:rsidR="00934C6D">
        <w:rPr>
          <w:rFonts w:cstheme="minorHAnsi"/>
          <w:sz w:val="24"/>
          <w:szCs w:val="24"/>
        </w:rPr>
        <w:t xml:space="preserve">wear </w:t>
      </w:r>
      <w:r w:rsidRPr="007B4AD0" w:rsidR="00934C6D">
        <w:rPr>
          <w:rFonts w:cstheme="minorHAnsi"/>
          <w:sz w:val="24"/>
          <w:szCs w:val="24"/>
        </w:rPr>
        <w:lastRenderedPageBreak/>
        <w:t xml:space="preserve">a face covering or mask. If you do not have a mask, one will be provided to you. If you are unable to wear a mask for medical reasons, </w:t>
      </w:r>
      <w:r w:rsidRPr="0013389E" w:rsidR="0013389E">
        <w:rPr>
          <w:rFonts w:cstheme="minorHAnsi"/>
          <w:sz w:val="24"/>
          <w:szCs w:val="24"/>
        </w:rPr>
        <w:t>you can</w:t>
      </w:r>
      <w:r w:rsidRPr="007B4AD0" w:rsidR="00934C6D">
        <w:rPr>
          <w:rFonts w:cstheme="minorHAnsi"/>
          <w:sz w:val="24"/>
          <w:szCs w:val="24"/>
        </w:rPr>
        <w:t xml:space="preserve"> let us know.</w:t>
      </w:r>
    </w:p>
    <w:p w:rsidRPr="009A186C" w:rsidR="00352A05" w:rsidP="00352A05" w:rsidRDefault="00601F1A" w14:paraId="55731797" w14:textId="0B62B95B">
      <w:pPr>
        <w:pStyle w:val="Heading1"/>
        <w:pBdr>
          <w:bottom w:val="none" w:color="auto" w:sz="0" w:space="0"/>
        </w:pBdr>
        <w:rPr>
          <w:rFonts w:cstheme="minorHAnsi"/>
          <w:color w:val="auto"/>
        </w:rPr>
      </w:pPr>
      <w:bookmarkStart w:name="_Toc32397382" w:id="12"/>
      <w:bookmarkEnd w:id="10"/>
      <w:r w:rsidRPr="009A186C">
        <w:rPr>
          <w:rFonts w:cstheme="minorHAnsi"/>
          <w:color w:val="auto"/>
        </w:rPr>
        <w:t>A.</w:t>
      </w:r>
      <w:r w:rsidRPr="009A186C" w:rsidR="004D21C9">
        <w:rPr>
          <w:rFonts w:cstheme="minorHAnsi"/>
          <w:color w:val="auto"/>
        </w:rPr>
        <w:t xml:space="preserve">4.  </w:t>
      </w:r>
      <w:r w:rsidRPr="009A186C" w:rsidR="00B45002">
        <w:rPr>
          <w:rFonts w:cstheme="minorHAnsi"/>
          <w:color w:val="auto"/>
        </w:rPr>
        <w:t>Efforts to Identify Duplication and Use of Similar Information</w:t>
      </w:r>
      <w:bookmarkEnd w:id="12"/>
    </w:p>
    <w:p w:rsidRPr="00A41477" w:rsidR="002D4750" w:rsidP="00352A05" w:rsidRDefault="002D4750" w14:paraId="69025083" w14:textId="77777777">
      <w:pPr>
        <w:rPr>
          <w:sz w:val="24"/>
        </w:rPr>
      </w:pPr>
    </w:p>
    <w:p w:rsidRPr="009A186C" w:rsidR="00352A05" w:rsidP="00352A05" w:rsidRDefault="007A7D82" w14:paraId="7B6326F5" w14:textId="76850AF5">
      <w:pPr>
        <w:rPr>
          <w:rFonts w:cstheme="minorHAnsi"/>
          <w:sz w:val="24"/>
          <w:szCs w:val="24"/>
        </w:rPr>
      </w:pPr>
      <w:r w:rsidRPr="00B05B59">
        <w:rPr>
          <w:rFonts w:cstheme="minorHAnsi"/>
          <w:sz w:val="24"/>
          <w:szCs w:val="24"/>
        </w:rPr>
        <w:t xml:space="preserve">CDC </w:t>
      </w:r>
      <w:r w:rsidRPr="00B05B59" w:rsidR="00352A05">
        <w:rPr>
          <w:rFonts w:cstheme="minorHAnsi"/>
          <w:sz w:val="24"/>
          <w:szCs w:val="24"/>
        </w:rPr>
        <w:t>consulted with our federal partners</w:t>
      </w:r>
      <w:r w:rsidRPr="00B05B59" w:rsidR="00C52339">
        <w:rPr>
          <w:rFonts w:cstheme="minorHAnsi"/>
          <w:sz w:val="24"/>
          <w:szCs w:val="24"/>
        </w:rPr>
        <w:t xml:space="preserve"> at the U.S. Geological Survey and the U.S. Environmental Protection Agency</w:t>
      </w:r>
      <w:r w:rsidRPr="007D37DB" w:rsidR="00352A05">
        <w:rPr>
          <w:rFonts w:cstheme="minorHAnsi"/>
          <w:sz w:val="24"/>
          <w:szCs w:val="24"/>
        </w:rPr>
        <w:t xml:space="preserve"> and </w:t>
      </w:r>
      <w:r w:rsidRPr="009E3260" w:rsidR="00352A05">
        <w:rPr>
          <w:rFonts w:cstheme="minorHAnsi"/>
          <w:sz w:val="24"/>
          <w:szCs w:val="24"/>
        </w:rPr>
        <w:t xml:space="preserve">the information collections proposed for this study are not being done elsewhere. </w:t>
      </w:r>
      <w:r w:rsidRPr="009A186C" w:rsidR="00C52339">
        <w:rPr>
          <w:rFonts w:cstheme="minorHAnsi"/>
          <w:sz w:val="24"/>
          <w:szCs w:val="24"/>
        </w:rPr>
        <w:t>CDC is not aware of any other studies utilizing this protocol.</w:t>
      </w:r>
    </w:p>
    <w:p w:rsidRPr="00990833" w:rsidR="00352A05" w:rsidP="00352A05" w:rsidRDefault="007A7D82" w14:paraId="5E05FE7D" w14:textId="318DF277">
      <w:pPr>
        <w:rPr>
          <w:rFonts w:cstheme="minorHAnsi"/>
          <w:sz w:val="24"/>
          <w:szCs w:val="24"/>
        </w:rPr>
      </w:pPr>
      <w:r w:rsidRPr="00CD344B">
        <w:rPr>
          <w:rFonts w:cstheme="minorHAnsi"/>
          <w:sz w:val="24"/>
          <w:szCs w:val="24"/>
        </w:rPr>
        <w:t xml:space="preserve">CDC </w:t>
      </w:r>
      <w:r w:rsidRPr="00CD344B" w:rsidR="00352A05">
        <w:rPr>
          <w:rFonts w:cstheme="minorHAnsi"/>
          <w:sz w:val="24"/>
          <w:szCs w:val="24"/>
        </w:rPr>
        <w:t xml:space="preserve">conducted literature and </w:t>
      </w:r>
      <w:r w:rsidRPr="00CD344B" w:rsidR="005D56D7">
        <w:rPr>
          <w:rFonts w:cstheme="minorHAnsi"/>
          <w:sz w:val="24"/>
          <w:szCs w:val="24"/>
        </w:rPr>
        <w:t>World Wide Web</w:t>
      </w:r>
      <w:r w:rsidRPr="00CD344B" w:rsidR="00352A05">
        <w:rPr>
          <w:rFonts w:cstheme="minorHAnsi"/>
          <w:sz w:val="24"/>
          <w:szCs w:val="24"/>
        </w:rPr>
        <w:t xml:space="preserve"> searches and did not identify studies collecting the information pr</w:t>
      </w:r>
      <w:r w:rsidRPr="001132EA" w:rsidR="00352A05">
        <w:rPr>
          <w:rFonts w:cstheme="minorHAnsi"/>
          <w:sz w:val="24"/>
          <w:szCs w:val="24"/>
        </w:rPr>
        <w:t>oposed here.</w:t>
      </w:r>
    </w:p>
    <w:p w:rsidRPr="00547106" w:rsidR="00B45002" w:rsidP="00601F1A" w:rsidRDefault="00601F1A" w14:paraId="5500B6CD" w14:textId="4E48D699">
      <w:pPr>
        <w:pStyle w:val="Heading1"/>
        <w:pBdr>
          <w:bottom w:val="none" w:color="auto" w:sz="0" w:space="0"/>
        </w:pBdr>
        <w:rPr>
          <w:color w:val="auto"/>
        </w:rPr>
      </w:pPr>
      <w:bookmarkStart w:name="_Toc32397383" w:id="13"/>
      <w:r w:rsidRPr="00547106">
        <w:rPr>
          <w:color w:val="auto"/>
        </w:rPr>
        <w:t>A.</w:t>
      </w:r>
      <w:r w:rsidRPr="00547106" w:rsidR="004D21C9">
        <w:rPr>
          <w:color w:val="auto"/>
        </w:rPr>
        <w:t xml:space="preserve">5.  </w:t>
      </w:r>
      <w:r w:rsidRPr="00547106" w:rsidR="00B45002">
        <w:rPr>
          <w:color w:val="auto"/>
        </w:rPr>
        <w:t>Impact on Small Businesses or Other Small Entities</w:t>
      </w:r>
      <w:bookmarkEnd w:id="13"/>
    </w:p>
    <w:p w:rsidRPr="00547106" w:rsidR="00F16DA0" w:rsidP="00F16DA0" w:rsidRDefault="00F16DA0" w14:paraId="0CCAAA5D" w14:textId="6DFB3D3A">
      <w:pPr>
        <w:autoSpaceDE w:val="0"/>
        <w:autoSpaceDN w:val="0"/>
        <w:adjustRightInd w:val="0"/>
        <w:spacing w:after="0" w:line="240" w:lineRule="auto"/>
        <w:rPr>
          <w:rFonts w:cs="ITCFranklinGothicStd-Book"/>
          <w:sz w:val="24"/>
          <w:szCs w:val="24"/>
        </w:rPr>
      </w:pPr>
    </w:p>
    <w:p w:rsidRPr="00547106" w:rsidR="00547106" w:rsidP="00F16DA0" w:rsidRDefault="00547106" w14:paraId="5A68D57A" w14:textId="777C969F">
      <w:pPr>
        <w:autoSpaceDE w:val="0"/>
        <w:autoSpaceDN w:val="0"/>
        <w:adjustRightInd w:val="0"/>
        <w:spacing w:after="0" w:line="240" w:lineRule="auto"/>
        <w:rPr>
          <w:rFonts w:cs="ITCFranklinGothicStd-Book"/>
          <w:sz w:val="24"/>
          <w:szCs w:val="24"/>
        </w:rPr>
      </w:pPr>
      <w:r w:rsidRPr="00547106">
        <w:rPr>
          <w:rFonts w:cs="ITCFranklinGothicStd-Book"/>
          <w:sz w:val="24"/>
          <w:szCs w:val="24"/>
        </w:rPr>
        <w:t>This data collection will not involve small businesses.</w:t>
      </w:r>
    </w:p>
    <w:p w:rsidRPr="00547106" w:rsidR="00B45002" w:rsidP="00601F1A" w:rsidRDefault="00601F1A" w14:paraId="1771BB1B" w14:textId="4B0CAC9F">
      <w:pPr>
        <w:pStyle w:val="Heading1"/>
        <w:pBdr>
          <w:bottom w:val="none" w:color="auto" w:sz="0" w:space="0"/>
        </w:pBdr>
        <w:rPr>
          <w:color w:val="auto"/>
        </w:rPr>
      </w:pPr>
      <w:bookmarkStart w:name="_Toc32397384" w:id="14"/>
      <w:r w:rsidRPr="00547106">
        <w:rPr>
          <w:color w:val="auto"/>
        </w:rPr>
        <w:t>A.</w:t>
      </w:r>
      <w:r w:rsidRPr="00547106" w:rsidR="004D21C9">
        <w:rPr>
          <w:color w:val="auto"/>
        </w:rPr>
        <w:t xml:space="preserve">6.  </w:t>
      </w:r>
      <w:r w:rsidRPr="00547106" w:rsidR="00B45002">
        <w:rPr>
          <w:color w:val="auto"/>
        </w:rPr>
        <w:t>Consequences of Collecting the Information Less Frequently</w:t>
      </w:r>
      <w:bookmarkEnd w:id="14"/>
    </w:p>
    <w:p w:rsidRPr="00547106" w:rsidR="00F82AF2" w:rsidP="002930EC" w:rsidRDefault="00F82AF2" w14:paraId="4B9CAA11" w14:textId="1A26B7C2">
      <w:pPr>
        <w:spacing w:after="0" w:line="240" w:lineRule="auto"/>
        <w:rPr>
          <w:sz w:val="24"/>
          <w:szCs w:val="24"/>
        </w:rPr>
      </w:pPr>
    </w:p>
    <w:p w:rsidRPr="00547106" w:rsidR="00547106" w:rsidP="00547106" w:rsidRDefault="00D9512F" w14:paraId="65589BCE" w14:textId="22E10697">
      <w:pPr>
        <w:autoSpaceDE w:val="0"/>
        <w:autoSpaceDN w:val="0"/>
        <w:adjustRightInd w:val="0"/>
        <w:spacing w:line="240" w:lineRule="auto"/>
        <w:rPr>
          <w:rFonts w:cs="ITCFranklinGothicStd-Book"/>
          <w:sz w:val="24"/>
          <w:szCs w:val="24"/>
        </w:rPr>
      </w:pPr>
      <w:r w:rsidRPr="00547106">
        <w:rPr>
          <w:rFonts w:cs="ITCFranklinGothicStd-Book"/>
          <w:sz w:val="24"/>
          <w:szCs w:val="24"/>
        </w:rPr>
        <w:t>The</w:t>
      </w:r>
      <w:r w:rsidRPr="00547106" w:rsidR="00DA6118">
        <w:rPr>
          <w:rFonts w:cs="ITCFranklinGothicStd-Book"/>
          <w:sz w:val="24"/>
          <w:szCs w:val="24"/>
        </w:rPr>
        <w:t xml:space="preserve"> respo</w:t>
      </w:r>
      <w:r w:rsidRPr="00547106" w:rsidR="00104051">
        <w:rPr>
          <w:rFonts w:cs="ITCFranklinGothicStd-Book"/>
          <w:sz w:val="24"/>
          <w:szCs w:val="24"/>
        </w:rPr>
        <w:t xml:space="preserve">ndents will </w:t>
      </w:r>
      <w:r w:rsidR="00C07453">
        <w:rPr>
          <w:rFonts w:cs="ITCFranklinGothicStd-Book"/>
          <w:sz w:val="24"/>
          <w:szCs w:val="24"/>
        </w:rPr>
        <w:t>do the study activities for</w:t>
      </w:r>
      <w:r w:rsidRPr="00547106" w:rsidR="00104051">
        <w:rPr>
          <w:rFonts w:cs="ITCFranklinGothicStd-Book"/>
          <w:sz w:val="24"/>
          <w:szCs w:val="24"/>
        </w:rPr>
        <w:t xml:space="preserve"> th</w:t>
      </w:r>
      <w:r w:rsidR="00C07453">
        <w:rPr>
          <w:rFonts w:cs="ITCFranklinGothicStd-Book"/>
          <w:sz w:val="24"/>
          <w:szCs w:val="24"/>
        </w:rPr>
        <w:t>is</w:t>
      </w:r>
      <w:r w:rsidRPr="00547106" w:rsidR="00104051">
        <w:rPr>
          <w:rFonts w:cs="ITCFranklinGothicStd-Book"/>
          <w:sz w:val="24"/>
          <w:szCs w:val="24"/>
        </w:rPr>
        <w:t xml:space="preserve"> </w:t>
      </w:r>
      <w:r w:rsidRPr="00547106" w:rsidR="00DA6118">
        <w:rPr>
          <w:rFonts w:cs="ITCFranklinGothicStd-Book"/>
          <w:sz w:val="24"/>
          <w:szCs w:val="24"/>
        </w:rPr>
        <w:t>information collection</w:t>
      </w:r>
      <w:r w:rsidR="005C1356">
        <w:rPr>
          <w:rFonts w:cs="ITCFranklinGothicStd-Book"/>
          <w:sz w:val="24"/>
          <w:szCs w:val="24"/>
        </w:rPr>
        <w:t xml:space="preserve"> </w:t>
      </w:r>
      <w:r w:rsidR="002D4750">
        <w:rPr>
          <w:rFonts w:cs="ITCFranklinGothicStd-Book"/>
          <w:sz w:val="24"/>
          <w:szCs w:val="24"/>
        </w:rPr>
        <w:t>on 5 study days</w:t>
      </w:r>
      <w:r w:rsidR="00512427">
        <w:rPr>
          <w:rFonts w:cs="ITCFranklinGothicStd-Book"/>
          <w:sz w:val="24"/>
          <w:szCs w:val="24"/>
        </w:rPr>
        <w:t xml:space="preserve"> (some responses will occur twice in each study day). </w:t>
      </w:r>
      <w:r w:rsidR="00C7606B">
        <w:rPr>
          <w:rFonts w:cs="ITCFranklinGothicStd-Book"/>
          <w:sz w:val="24"/>
          <w:szCs w:val="24"/>
        </w:rPr>
        <w:t>The first study day will be during</w:t>
      </w:r>
      <w:r w:rsidR="002D4750">
        <w:rPr>
          <w:rFonts w:cs="ITCFranklinGothicStd-Book"/>
          <w:sz w:val="24"/>
          <w:szCs w:val="24"/>
        </w:rPr>
        <w:t xml:space="preserve"> </w:t>
      </w:r>
      <w:r w:rsidR="00C52339">
        <w:rPr>
          <w:rFonts w:cs="ITCFranklinGothicStd-Book"/>
          <w:sz w:val="24"/>
          <w:szCs w:val="24"/>
        </w:rPr>
        <w:t xml:space="preserve">the period just </w:t>
      </w:r>
      <w:r w:rsidR="002D4750">
        <w:rPr>
          <w:rFonts w:cs="ITCFranklinGothicStd-Book"/>
          <w:sz w:val="24"/>
          <w:szCs w:val="24"/>
        </w:rPr>
        <w:t xml:space="preserve">after the bloom is identified </w:t>
      </w:r>
      <w:r w:rsidR="00C52339">
        <w:rPr>
          <w:rFonts w:cs="ITCFranklinGothicStd-Book"/>
          <w:sz w:val="24"/>
          <w:szCs w:val="24"/>
        </w:rPr>
        <w:t xml:space="preserve">and </w:t>
      </w:r>
      <w:r w:rsidR="002D4750">
        <w:rPr>
          <w:rFonts w:cs="ITCFranklinGothicStd-Book"/>
          <w:sz w:val="24"/>
          <w:szCs w:val="24"/>
        </w:rPr>
        <w:t>the other 4</w:t>
      </w:r>
      <w:r w:rsidR="00C7606B">
        <w:rPr>
          <w:rFonts w:cs="ITCFranklinGothicStd-Book"/>
          <w:sz w:val="24"/>
          <w:szCs w:val="24"/>
        </w:rPr>
        <w:t xml:space="preserve"> will occur during mid-bloom and after the bloom has ended. The study days will occur over a period of months (e.g., March through November) and will hereafter be noted as study days 1, 2, 3, 4, and 5.</w:t>
      </w:r>
    </w:p>
    <w:p w:rsidRPr="00001A03" w:rsidR="00001A03" w:rsidP="00547106" w:rsidRDefault="007A7D82" w14:paraId="3F3F2558" w14:textId="0000F1C7">
      <w:pPr>
        <w:autoSpaceDE w:val="0"/>
        <w:autoSpaceDN w:val="0"/>
        <w:adjustRightInd w:val="0"/>
        <w:spacing w:line="240" w:lineRule="auto"/>
        <w:rPr>
          <w:rFonts w:cs="ITCFranklinGothicStd-Book"/>
          <w:sz w:val="24"/>
          <w:szCs w:val="24"/>
        </w:rPr>
      </w:pPr>
      <w:r>
        <w:rPr>
          <w:rFonts w:cs="ITCFranklinGothicStd-Book"/>
          <w:sz w:val="24"/>
          <w:szCs w:val="24"/>
        </w:rPr>
        <w:t>CDC is</w:t>
      </w:r>
      <w:r w:rsidRPr="00001A03" w:rsidR="00001A03">
        <w:rPr>
          <w:rFonts w:cs="ITCFranklinGothicStd-Book"/>
          <w:sz w:val="24"/>
          <w:szCs w:val="24"/>
        </w:rPr>
        <w:t xml:space="preserve"> requesting multiple responses</w:t>
      </w:r>
      <w:r w:rsidR="00001A03">
        <w:rPr>
          <w:rFonts w:cs="ITCFranklinGothicStd-Book"/>
          <w:sz w:val="24"/>
          <w:szCs w:val="24"/>
        </w:rPr>
        <w:t xml:space="preserve"> for a number of reasons. We cannot predict wh</w:t>
      </w:r>
      <w:r w:rsidR="00993D30">
        <w:rPr>
          <w:rFonts w:cs="ITCFranklinGothicStd-Book"/>
          <w:sz w:val="24"/>
          <w:szCs w:val="24"/>
        </w:rPr>
        <w:t xml:space="preserve">en the </w:t>
      </w:r>
      <w:proofErr w:type="spellStart"/>
      <w:r w:rsidR="00681128">
        <w:rPr>
          <w:rFonts w:cs="ITCFranklinGothicStd-Book"/>
          <w:sz w:val="24"/>
          <w:szCs w:val="24"/>
        </w:rPr>
        <w:t>C</w:t>
      </w:r>
      <w:r w:rsidR="00993D30">
        <w:rPr>
          <w:rFonts w:cs="ITCFranklinGothicStd-Book"/>
          <w:sz w:val="24"/>
          <w:szCs w:val="24"/>
        </w:rPr>
        <w:t>yano</w:t>
      </w:r>
      <w:r w:rsidR="00681128">
        <w:rPr>
          <w:rFonts w:cs="ITCFranklinGothicStd-Book"/>
          <w:sz w:val="24"/>
          <w:szCs w:val="24"/>
        </w:rPr>
        <w:t>HAB</w:t>
      </w:r>
      <w:proofErr w:type="spellEnd"/>
      <w:r w:rsidR="00681128">
        <w:rPr>
          <w:rFonts w:cs="ITCFranklinGothicStd-Book"/>
          <w:sz w:val="24"/>
          <w:szCs w:val="24"/>
        </w:rPr>
        <w:t xml:space="preserve"> will form, nor can we predict when a </w:t>
      </w:r>
      <w:proofErr w:type="spellStart"/>
      <w:r w:rsidR="00681128">
        <w:rPr>
          <w:rFonts w:cs="ITCFranklinGothicStd-Book"/>
          <w:sz w:val="24"/>
          <w:szCs w:val="24"/>
        </w:rPr>
        <w:t>CyanoHAB</w:t>
      </w:r>
      <w:proofErr w:type="spellEnd"/>
      <w:r w:rsidR="00681128">
        <w:rPr>
          <w:rFonts w:cs="ITCFranklinGothicStd-Book"/>
          <w:sz w:val="24"/>
          <w:szCs w:val="24"/>
        </w:rPr>
        <w:t xml:space="preserve"> might produce toxins</w:t>
      </w:r>
      <w:r w:rsidR="00DA01D4">
        <w:rPr>
          <w:rFonts w:cs="ITCFranklinGothicStd-Book"/>
          <w:sz w:val="24"/>
          <w:szCs w:val="24"/>
        </w:rPr>
        <w:t>; t</w:t>
      </w:r>
      <w:r w:rsidR="00993D30">
        <w:rPr>
          <w:rFonts w:cs="ITCFranklinGothicStd-Book"/>
          <w:sz w:val="24"/>
          <w:szCs w:val="24"/>
        </w:rPr>
        <w:t>hus, we will collect data over the bloom season. The blooms typically comprise different organisms over time, and we would like to assess exposure</w:t>
      </w:r>
      <w:r w:rsidR="00C52339">
        <w:rPr>
          <w:rFonts w:cs="ITCFranklinGothicStd-Book"/>
          <w:sz w:val="24"/>
          <w:szCs w:val="24"/>
        </w:rPr>
        <w:t xml:space="preserve"> to the blooms as they evolve. </w:t>
      </w:r>
      <w:r w:rsidR="00993D30">
        <w:rPr>
          <w:rFonts w:cs="ITCFranklinGothicStd-Book"/>
          <w:sz w:val="24"/>
          <w:szCs w:val="24"/>
        </w:rPr>
        <w:t>Finally, we would like to know if the toxins or effects of the toxin accumulate or worsen over time as a person is exposed.</w:t>
      </w:r>
      <w:r w:rsidR="00C52339">
        <w:rPr>
          <w:rFonts w:cs="ITCFranklinGothicStd-Book"/>
          <w:sz w:val="24"/>
          <w:szCs w:val="24"/>
        </w:rPr>
        <w:t xml:space="preserve"> The consequences of collecting the</w:t>
      </w:r>
      <w:r w:rsidR="002D4750">
        <w:rPr>
          <w:rFonts w:cs="ITCFranklinGothicStd-Book"/>
          <w:sz w:val="24"/>
          <w:szCs w:val="24"/>
        </w:rPr>
        <w:t xml:space="preserve"> data</w:t>
      </w:r>
      <w:r w:rsidR="00C52339">
        <w:rPr>
          <w:rFonts w:cs="ITCFranklinGothicStd-Book"/>
          <w:sz w:val="24"/>
          <w:szCs w:val="24"/>
        </w:rPr>
        <w:t xml:space="preserve"> less frequently include that we would</w:t>
      </w:r>
      <w:r w:rsidR="001D12E8">
        <w:rPr>
          <w:rFonts w:cs="ITCFranklinGothicStd-Book"/>
          <w:sz w:val="24"/>
          <w:szCs w:val="24"/>
        </w:rPr>
        <w:t xml:space="preserve"> not be able to assess exposures as they change over time nor will we be able to look at how health effects change during the duration</w:t>
      </w:r>
      <w:r w:rsidR="00C52339">
        <w:rPr>
          <w:rFonts w:cs="ITCFranklinGothicStd-Book"/>
          <w:sz w:val="24"/>
          <w:szCs w:val="24"/>
        </w:rPr>
        <w:t xml:space="preserve"> and evolution</w:t>
      </w:r>
      <w:r w:rsidR="001D12E8">
        <w:rPr>
          <w:rFonts w:cs="ITCFranklinGothicStd-Book"/>
          <w:sz w:val="24"/>
          <w:szCs w:val="24"/>
        </w:rPr>
        <w:t xml:space="preserve"> of the bloom.</w:t>
      </w:r>
      <w:r w:rsidR="00AF164C">
        <w:rPr>
          <w:rFonts w:cs="ITCFranklinGothicStd-Book"/>
          <w:sz w:val="24"/>
          <w:szCs w:val="24"/>
        </w:rPr>
        <w:t xml:space="preserve"> </w:t>
      </w:r>
    </w:p>
    <w:p w:rsidRPr="00993D30" w:rsidR="00DA6118" w:rsidP="00CF766A" w:rsidRDefault="00455158" w14:paraId="5429A3AD" w14:textId="5529DAB9">
      <w:pPr>
        <w:autoSpaceDE w:val="0"/>
        <w:autoSpaceDN w:val="0"/>
        <w:adjustRightInd w:val="0"/>
        <w:spacing w:line="240" w:lineRule="auto"/>
        <w:rPr>
          <w:rFonts w:cs="ITCFranklinGothicStd-Book"/>
          <w:sz w:val="24"/>
          <w:szCs w:val="24"/>
        </w:rPr>
      </w:pPr>
      <w:r w:rsidRPr="00993D30">
        <w:rPr>
          <w:rFonts w:cs="ITCFranklinGothicStd-Book"/>
          <w:sz w:val="24"/>
          <w:szCs w:val="24"/>
        </w:rPr>
        <w:t>There are no technical or lega</w:t>
      </w:r>
      <w:r w:rsidRPr="00993D30" w:rsidR="00993D30">
        <w:rPr>
          <w:rFonts w:cs="ITCFranklinGothicStd-Book"/>
          <w:sz w:val="24"/>
          <w:szCs w:val="24"/>
        </w:rPr>
        <w:t>l obstacles to reducing burden.</w:t>
      </w:r>
    </w:p>
    <w:p w:rsidRPr="00993D30" w:rsidR="00B45002" w:rsidP="00601F1A" w:rsidRDefault="00601F1A" w14:paraId="0123AC1E" w14:textId="25EB32E8">
      <w:pPr>
        <w:pStyle w:val="Heading1"/>
        <w:pBdr>
          <w:bottom w:val="none" w:color="auto" w:sz="0" w:space="0"/>
        </w:pBdr>
        <w:rPr>
          <w:color w:val="auto"/>
        </w:rPr>
      </w:pPr>
      <w:bookmarkStart w:name="_Toc32397385" w:id="15"/>
      <w:r w:rsidRPr="00993D30">
        <w:rPr>
          <w:color w:val="auto"/>
        </w:rPr>
        <w:lastRenderedPageBreak/>
        <w:t>A.</w:t>
      </w:r>
      <w:r w:rsidRPr="00993D30" w:rsidR="00B45002">
        <w:rPr>
          <w:color w:val="auto"/>
        </w:rPr>
        <w:t>7.</w:t>
      </w:r>
      <w:r w:rsidRPr="00993D30" w:rsidR="004D21C9">
        <w:rPr>
          <w:color w:val="auto"/>
        </w:rPr>
        <w:t xml:space="preserve">  </w:t>
      </w:r>
      <w:r w:rsidRPr="00993D30" w:rsidR="00B45002">
        <w:rPr>
          <w:color w:val="auto"/>
        </w:rPr>
        <w:t>Special Circumstances Relating to the Guidelines of 5 CFR 1320.5</w:t>
      </w:r>
      <w:bookmarkEnd w:id="15"/>
    </w:p>
    <w:p w:rsidRPr="00993D30" w:rsidR="0014151A" w:rsidP="00FB3333" w:rsidRDefault="0014151A" w14:paraId="2A9759C6" w14:textId="77777777">
      <w:pPr>
        <w:autoSpaceDE w:val="0"/>
        <w:autoSpaceDN w:val="0"/>
        <w:adjustRightInd w:val="0"/>
        <w:spacing w:line="240" w:lineRule="auto"/>
        <w:rPr>
          <w:sz w:val="24"/>
          <w:szCs w:val="24"/>
        </w:rPr>
      </w:pPr>
    </w:p>
    <w:p w:rsidRPr="007D37DB" w:rsidR="005C1356" w:rsidP="00A41477" w:rsidRDefault="009E7B1B" w14:paraId="0530A3A7" w14:textId="567F9894">
      <w:pPr>
        <w:autoSpaceDE w:val="0"/>
        <w:autoSpaceDN w:val="0"/>
        <w:adjustRightInd w:val="0"/>
        <w:spacing w:line="240" w:lineRule="auto"/>
        <w:rPr>
          <w:rFonts w:cs="ITCFranklinGothicStd-Book"/>
          <w:sz w:val="24"/>
          <w:szCs w:val="24"/>
        </w:rPr>
      </w:pPr>
      <w:r w:rsidRPr="00993D30">
        <w:rPr>
          <w:rFonts w:cs="ITCFranklinGothicStd-Book"/>
          <w:sz w:val="24"/>
          <w:szCs w:val="24"/>
        </w:rPr>
        <w:t>The following special circumstance(s) apply to this information collection. We are requiring the following</w:t>
      </w:r>
      <w:r w:rsidRPr="00993D30" w:rsidR="00FB3333">
        <w:rPr>
          <w:rFonts w:cs="ITCFranklinGothicStd-Book"/>
          <w:sz w:val="24"/>
          <w:szCs w:val="24"/>
        </w:rPr>
        <w:t>:</w:t>
      </w:r>
      <w:r w:rsidR="009A186C">
        <w:rPr>
          <w:rFonts w:cs="ITCFranklinGothicStd-Book"/>
          <w:sz w:val="24"/>
          <w:szCs w:val="24"/>
        </w:rPr>
        <w:t xml:space="preserve"> </w:t>
      </w:r>
      <w:r w:rsidRPr="007D37DB">
        <w:rPr>
          <w:rFonts w:cs="ITCFranklinGothicStd-Book"/>
          <w:sz w:val="24"/>
          <w:szCs w:val="24"/>
        </w:rPr>
        <w:t>Respondents will</w:t>
      </w:r>
      <w:r w:rsidRPr="007D37DB" w:rsidR="00FB3333">
        <w:rPr>
          <w:rFonts w:cs="ITCFranklinGothicStd-Book"/>
          <w:sz w:val="24"/>
          <w:szCs w:val="24"/>
        </w:rPr>
        <w:t xml:space="preserve"> report information to the agency more often than quarterly</w:t>
      </w:r>
      <w:r w:rsidRPr="007D37DB" w:rsidR="005C1356">
        <w:rPr>
          <w:rFonts w:cs="ITCFranklinGothicStd-Book"/>
          <w:sz w:val="24"/>
          <w:szCs w:val="24"/>
        </w:rPr>
        <w:t xml:space="preserve">. </w:t>
      </w:r>
    </w:p>
    <w:p w:rsidRPr="00DA01D4" w:rsidR="00DA01D4" w:rsidP="00A41477" w:rsidRDefault="005C1356" w14:paraId="5726A848" w14:textId="77777777">
      <w:pPr>
        <w:autoSpaceDE w:val="0"/>
        <w:autoSpaceDN w:val="0"/>
        <w:adjustRightInd w:val="0"/>
        <w:spacing w:line="240" w:lineRule="auto"/>
      </w:pPr>
      <w:r w:rsidRPr="000449D6">
        <w:rPr>
          <w:rFonts w:cs="ITCFranklinGothicStd-Book"/>
          <w:sz w:val="24"/>
          <w:szCs w:val="24"/>
        </w:rPr>
        <w:t>CDC is requesting multiple responses for a number of reasons. We cannot predict</w:t>
      </w:r>
      <w:r w:rsidRPr="000449D6" w:rsidR="002D4750">
        <w:rPr>
          <w:rFonts w:cs="ITCFranklinGothicStd-Book"/>
          <w:sz w:val="24"/>
          <w:szCs w:val="24"/>
        </w:rPr>
        <w:t xml:space="preserve"> exactly how a</w:t>
      </w:r>
      <w:r w:rsidRPr="000449D6">
        <w:rPr>
          <w:rFonts w:cs="ITCFranklinGothicStd-Book"/>
          <w:sz w:val="24"/>
          <w:szCs w:val="24"/>
        </w:rPr>
        <w:t xml:space="preserve"> cyanobacteria bloom</w:t>
      </w:r>
      <w:r w:rsidRPr="000449D6" w:rsidR="002D4750">
        <w:rPr>
          <w:rFonts w:cs="ITCFranklinGothicStd-Book"/>
          <w:sz w:val="24"/>
          <w:szCs w:val="24"/>
        </w:rPr>
        <w:t xml:space="preserve"> will develop</w:t>
      </w:r>
      <w:r w:rsidRPr="000449D6" w:rsidR="00C07453">
        <w:rPr>
          <w:rFonts w:cs="ITCFranklinGothicStd-Book"/>
          <w:sz w:val="24"/>
          <w:szCs w:val="24"/>
        </w:rPr>
        <w:t xml:space="preserve"> or die off. T</w:t>
      </w:r>
      <w:r w:rsidRPr="000449D6">
        <w:rPr>
          <w:rFonts w:cs="ITCFranklinGothicStd-Book"/>
          <w:sz w:val="24"/>
          <w:szCs w:val="24"/>
        </w:rPr>
        <w:t>hus, we will collect data over the bloom season. The blooms typically comprise different organisms and produce different toxins over time, and we would like to assess exposure to the blooms as they evolve. Finally, we would like to know if the toxins or effects of the toxin accumulate or worsen over time as a person is exposed.</w:t>
      </w:r>
    </w:p>
    <w:p w:rsidRPr="00DA01D4" w:rsidR="00D62EE3" w:rsidP="00A41477" w:rsidRDefault="00601F1A" w14:paraId="1633E94E" w14:textId="48B13D82">
      <w:pPr>
        <w:autoSpaceDE w:val="0"/>
        <w:autoSpaceDN w:val="0"/>
        <w:adjustRightInd w:val="0"/>
        <w:spacing w:before="240" w:line="240" w:lineRule="auto"/>
        <w:rPr>
          <w:rFonts w:cs="ITCFranklinGothicStd-Demi" w:asciiTheme="majorHAnsi" w:hAnsiTheme="majorHAnsi"/>
          <w:sz w:val="36"/>
          <w:szCs w:val="36"/>
        </w:rPr>
      </w:pPr>
      <w:r w:rsidRPr="00DA01D4">
        <w:rPr>
          <w:rFonts w:asciiTheme="majorHAnsi" w:hAnsiTheme="majorHAnsi"/>
          <w:sz w:val="36"/>
          <w:szCs w:val="36"/>
        </w:rPr>
        <w:t>A.</w:t>
      </w:r>
      <w:r w:rsidRPr="00DA01D4" w:rsidR="004D21C9">
        <w:rPr>
          <w:rFonts w:asciiTheme="majorHAnsi" w:hAnsiTheme="majorHAnsi"/>
          <w:sz w:val="36"/>
          <w:szCs w:val="36"/>
        </w:rPr>
        <w:t xml:space="preserve">8.  </w:t>
      </w:r>
      <w:r w:rsidRPr="00DA01D4" w:rsidR="00B45002">
        <w:rPr>
          <w:rFonts w:asciiTheme="majorHAnsi" w:hAnsiTheme="majorHAnsi"/>
          <w:sz w:val="36"/>
          <w:szCs w:val="36"/>
        </w:rPr>
        <w:t>Comments in Response to the Federal Register Notice and Efforts to Consult Outside the Agency</w:t>
      </w:r>
    </w:p>
    <w:p w:rsidRPr="00C07453" w:rsidR="00335DD0" w:rsidP="000449D6" w:rsidRDefault="00335DD0" w14:paraId="2E052C4F" w14:textId="6C08A357">
      <w:pPr>
        <w:pStyle w:val="ListParagraph"/>
        <w:numPr>
          <w:ilvl w:val="0"/>
          <w:numId w:val="2"/>
        </w:numPr>
        <w:autoSpaceDE w:val="0"/>
        <w:autoSpaceDN w:val="0"/>
        <w:adjustRightInd w:val="0"/>
        <w:spacing w:line="240" w:lineRule="auto"/>
        <w:contextualSpacing w:val="0"/>
        <w:rPr>
          <w:rFonts w:cs="ITCFranklinGothicStd-Book"/>
          <w:sz w:val="24"/>
          <w:szCs w:val="24"/>
        </w:rPr>
      </w:pPr>
      <w:r w:rsidRPr="00C07453">
        <w:rPr>
          <w:rFonts w:cs="ITCFranklinGothicStd-Book"/>
          <w:sz w:val="24"/>
          <w:szCs w:val="24"/>
        </w:rPr>
        <w:t xml:space="preserve">A 60-day Federal Register Notice was published in the </w:t>
      </w:r>
      <w:r w:rsidRPr="00C07453">
        <w:rPr>
          <w:rFonts w:cs="ITCFranklinGothicStd-BookIt"/>
          <w:i/>
          <w:iCs/>
          <w:sz w:val="24"/>
          <w:szCs w:val="24"/>
        </w:rPr>
        <w:t xml:space="preserve">Federal Register </w:t>
      </w:r>
      <w:r w:rsidRPr="00C07453">
        <w:rPr>
          <w:rFonts w:cs="ITCFranklinGothicStd-Book"/>
          <w:sz w:val="24"/>
          <w:szCs w:val="24"/>
        </w:rPr>
        <w:t>on</w:t>
      </w:r>
      <w:r w:rsidRPr="00C07453" w:rsidR="00F31D90">
        <w:rPr>
          <w:rFonts w:cs="ITCFranklinGothicStd-Book"/>
          <w:sz w:val="24"/>
          <w:szCs w:val="24"/>
        </w:rPr>
        <w:t xml:space="preserve"> September 17, 2019</w:t>
      </w:r>
      <w:r w:rsidRPr="00C07453">
        <w:rPr>
          <w:rFonts w:cs="ITCFranklinGothicStd-Book"/>
          <w:sz w:val="24"/>
          <w:szCs w:val="24"/>
        </w:rPr>
        <w:t xml:space="preserve">, vol. </w:t>
      </w:r>
      <w:r w:rsidRPr="00C07453" w:rsidR="00BA1773">
        <w:rPr>
          <w:rFonts w:cs="ITCFranklinGothicStd-Book"/>
          <w:sz w:val="24"/>
          <w:szCs w:val="24"/>
        </w:rPr>
        <w:t>84</w:t>
      </w:r>
      <w:r w:rsidRPr="00C07453">
        <w:rPr>
          <w:rFonts w:cs="ITCFranklinGothicStd-Book"/>
          <w:sz w:val="24"/>
          <w:szCs w:val="24"/>
        </w:rPr>
        <w:t xml:space="preserve">, No. </w:t>
      </w:r>
      <w:r w:rsidRPr="00C07453" w:rsidR="00BA1773">
        <w:rPr>
          <w:rFonts w:cs="ITCFranklinGothicStd-Book"/>
          <w:sz w:val="24"/>
          <w:szCs w:val="24"/>
        </w:rPr>
        <w:t>180</w:t>
      </w:r>
      <w:r w:rsidRPr="00C07453">
        <w:rPr>
          <w:rFonts w:cs="ITCFranklinGothicStd-Book"/>
          <w:sz w:val="24"/>
          <w:szCs w:val="24"/>
        </w:rPr>
        <w:t>, pp.</w:t>
      </w:r>
      <w:r w:rsidR="0092441F">
        <w:rPr>
          <w:rFonts w:cs="ITCFranklinGothicStd-Book"/>
          <w:sz w:val="24"/>
          <w:szCs w:val="24"/>
        </w:rPr>
        <w:t xml:space="preserve"> 48929-48931</w:t>
      </w:r>
      <w:r w:rsidRPr="00C07453">
        <w:rPr>
          <w:rFonts w:cs="ITCFranklinGothicStd-Book"/>
          <w:sz w:val="24"/>
          <w:szCs w:val="24"/>
        </w:rPr>
        <w:t xml:space="preserve"> (Attachment 2). CDC/ATSDR received </w:t>
      </w:r>
      <w:r w:rsidRPr="00C07453" w:rsidR="00C07453">
        <w:rPr>
          <w:rFonts w:cs="ITCFranklinGothicStd-Book"/>
          <w:sz w:val="24"/>
          <w:szCs w:val="24"/>
        </w:rPr>
        <w:t xml:space="preserve">a total of 162 public comments, including 3 </w:t>
      </w:r>
      <w:r w:rsidRPr="00C07453">
        <w:rPr>
          <w:rFonts w:cs="ITCFranklinGothicStd-Book"/>
          <w:sz w:val="24"/>
          <w:szCs w:val="24"/>
        </w:rPr>
        <w:t>substantive comment</w:t>
      </w:r>
      <w:r w:rsidRPr="00C07453" w:rsidR="00C07453">
        <w:rPr>
          <w:rFonts w:cs="ITCFranklinGothicStd-Book"/>
          <w:sz w:val="24"/>
          <w:szCs w:val="24"/>
        </w:rPr>
        <w:t>s</w:t>
      </w:r>
      <w:r w:rsidRPr="00C07453">
        <w:rPr>
          <w:rFonts w:cs="ITCFranklinGothicStd-Book"/>
          <w:sz w:val="24"/>
          <w:szCs w:val="24"/>
        </w:rPr>
        <w:t>. The</w:t>
      </w:r>
      <w:r w:rsidRPr="00C07453" w:rsidR="00C07453">
        <w:rPr>
          <w:rFonts w:cs="ITCFranklinGothicStd-Book"/>
          <w:sz w:val="24"/>
          <w:szCs w:val="24"/>
        </w:rPr>
        <w:t xml:space="preserve"> comments and the</w:t>
      </w:r>
      <w:r w:rsidRPr="00C07453">
        <w:rPr>
          <w:rFonts w:cs="ITCFranklinGothicStd-Book"/>
          <w:sz w:val="24"/>
          <w:szCs w:val="24"/>
        </w:rPr>
        <w:t xml:space="preserve"> CDC/ATSDR response is provided.</w:t>
      </w:r>
      <w:r w:rsidR="00F47EEB">
        <w:rPr>
          <w:rFonts w:cs="ITCFranklinGothicStd-Book"/>
          <w:sz w:val="24"/>
          <w:szCs w:val="24"/>
        </w:rPr>
        <w:t xml:space="preserve"> Based on the comments received, CDC made a number of changes to the protocol</w:t>
      </w:r>
      <w:r w:rsidR="00664A86">
        <w:rPr>
          <w:rFonts w:cs="ITCFranklinGothicStd-Book"/>
          <w:sz w:val="24"/>
          <w:szCs w:val="24"/>
        </w:rPr>
        <w:t xml:space="preserve"> (Attachment 2a).</w:t>
      </w:r>
    </w:p>
    <w:p w:rsidRPr="00993D30" w:rsidR="00B04C37" w:rsidP="000449D6" w:rsidRDefault="00AF164C" w14:paraId="5E14C678" w14:textId="2DBDE371">
      <w:pPr>
        <w:pStyle w:val="ListParagraph"/>
        <w:numPr>
          <w:ilvl w:val="0"/>
          <w:numId w:val="2"/>
        </w:numPr>
        <w:autoSpaceDE w:val="0"/>
        <w:autoSpaceDN w:val="0"/>
        <w:adjustRightInd w:val="0"/>
        <w:spacing w:line="240" w:lineRule="auto"/>
        <w:contextualSpacing w:val="0"/>
        <w:rPr>
          <w:rFonts w:cs="ITCFranklinGothicStd-Book"/>
          <w:sz w:val="24"/>
          <w:szCs w:val="24"/>
        </w:rPr>
      </w:pPr>
      <w:r>
        <w:rPr>
          <w:rFonts w:cs="ITCFranklinGothicStd-Book"/>
          <w:sz w:val="24"/>
          <w:szCs w:val="24"/>
        </w:rPr>
        <w:t>The</w:t>
      </w:r>
      <w:r w:rsidRPr="00993D30" w:rsidR="00993D30">
        <w:rPr>
          <w:rFonts w:cs="ITCFranklinGothicStd-Book"/>
          <w:sz w:val="24"/>
          <w:szCs w:val="24"/>
        </w:rPr>
        <w:t xml:space="preserve"> following people </w:t>
      </w:r>
      <w:r w:rsidRPr="001D12E8" w:rsidR="00D62EE3">
        <w:rPr>
          <w:rFonts w:cs="ITCFranklinGothicStd-Demi"/>
          <w:sz w:val="24"/>
          <w:szCs w:val="24"/>
        </w:rPr>
        <w:t>outside</w:t>
      </w:r>
      <w:r w:rsidRPr="001D12E8" w:rsidR="0051660A">
        <w:rPr>
          <w:rFonts w:cs="ITCFranklinGothicStd-Demi"/>
          <w:sz w:val="24"/>
          <w:szCs w:val="24"/>
        </w:rPr>
        <w:t xml:space="preserve"> and inside</w:t>
      </w:r>
      <w:r w:rsidRPr="001D12E8" w:rsidR="003A0349">
        <w:rPr>
          <w:rFonts w:cs="ITCFranklinGothicStd-Demi"/>
          <w:sz w:val="24"/>
          <w:szCs w:val="24"/>
        </w:rPr>
        <w:t xml:space="preserve"> </w:t>
      </w:r>
      <w:r w:rsidRPr="001D12E8" w:rsidR="00D62EE3">
        <w:rPr>
          <w:rFonts w:cs="ITCFranklinGothicStd-Demi"/>
          <w:sz w:val="24"/>
          <w:szCs w:val="24"/>
        </w:rPr>
        <w:t>the agency</w:t>
      </w:r>
      <w:r w:rsidRPr="00993D30" w:rsidR="00D62EE3">
        <w:rPr>
          <w:rFonts w:cs="ITCFranklinGothicStd-Demi"/>
          <w:sz w:val="24"/>
          <w:szCs w:val="24"/>
        </w:rPr>
        <w:t xml:space="preserve"> </w:t>
      </w:r>
      <w:r>
        <w:rPr>
          <w:rFonts w:cs="ITCFranklinGothicStd-Demi"/>
          <w:sz w:val="24"/>
          <w:szCs w:val="24"/>
        </w:rPr>
        <w:t xml:space="preserve">were consulted </w:t>
      </w:r>
      <w:r w:rsidRPr="00993D30" w:rsidR="00D62EE3">
        <w:rPr>
          <w:rFonts w:cs="ITCFranklinGothicStd-Book"/>
          <w:sz w:val="24"/>
          <w:szCs w:val="24"/>
        </w:rPr>
        <w:t xml:space="preserve">to obtain their views on the availability of data, frequency of collection, the clarity of instructions, and on the data elements to be reported. </w:t>
      </w:r>
    </w:p>
    <w:p w:rsidRPr="001D12E8" w:rsidR="00B04C37" w:rsidP="00B04C37" w:rsidRDefault="00993D30" w14:paraId="0ED16999" w14:textId="06B37185">
      <w:pPr>
        <w:pStyle w:val="ListParagraph"/>
        <w:autoSpaceDE w:val="0"/>
        <w:autoSpaceDN w:val="0"/>
        <w:adjustRightInd w:val="0"/>
        <w:spacing w:line="240" w:lineRule="auto"/>
        <w:contextualSpacing w:val="0"/>
        <w:rPr>
          <w:rFonts w:cs="ITCFranklinGothicStd-Book"/>
          <w:b/>
          <w:sz w:val="24"/>
          <w:szCs w:val="24"/>
        </w:rPr>
      </w:pPr>
      <w:r w:rsidRPr="001D12E8">
        <w:rPr>
          <w:rFonts w:cs="ITCFranklinGothicStd-Book"/>
          <w:b/>
          <w:sz w:val="24"/>
          <w:szCs w:val="24"/>
        </w:rPr>
        <w:t xml:space="preserve">Table </w:t>
      </w:r>
      <w:r w:rsidRPr="001D12E8" w:rsidR="00C0745D">
        <w:rPr>
          <w:rFonts w:cs="ITCFranklinGothicStd-Book"/>
          <w:b/>
          <w:sz w:val="24"/>
          <w:szCs w:val="24"/>
        </w:rPr>
        <w:t>A.8.1 External and internal</w:t>
      </w:r>
      <w:r w:rsidRPr="001D12E8">
        <w:rPr>
          <w:rFonts w:cs="ITCFranklinGothicStd-Book"/>
          <w:b/>
          <w:sz w:val="24"/>
          <w:szCs w:val="24"/>
        </w:rPr>
        <w:t xml:space="preserve"> consultations</w:t>
      </w:r>
      <w:r w:rsidRPr="001D12E8" w:rsidR="00C0745D">
        <w:rPr>
          <w:rFonts w:cs="ITCFranklinGothicStd-Book"/>
          <w:b/>
          <w:sz w:val="24"/>
          <w:szCs w:val="24"/>
        </w:rPr>
        <w:t xml:space="preserve"> for this data collection</w:t>
      </w:r>
      <w:r w:rsidRPr="001D12E8">
        <w:rPr>
          <w:rFonts w:cs="ITCFranklinGothicStd-Book"/>
          <w:b/>
          <w:sz w:val="24"/>
          <w:szCs w:val="24"/>
        </w:rPr>
        <w:t>.</w:t>
      </w:r>
    </w:p>
    <w:p w:rsidR="0051660A" w:rsidP="003B2A57" w:rsidRDefault="0051660A" w14:paraId="720E8416" w14:textId="16D7214C">
      <w:pPr>
        <w:autoSpaceDE w:val="0"/>
        <w:autoSpaceDN w:val="0"/>
        <w:adjustRightInd w:val="0"/>
        <w:spacing w:after="0" w:line="240" w:lineRule="auto"/>
        <w:jc w:val="both"/>
        <w:rPr>
          <w:rFonts w:cstheme="minorHAnsi"/>
          <w:sz w:val="24"/>
          <w:szCs w:val="24"/>
        </w:rPr>
      </w:pPr>
    </w:p>
    <w:tbl>
      <w:tblPr>
        <w:tblStyle w:val="TableGrid"/>
        <w:tblW w:w="10170" w:type="dxa"/>
        <w:tblInd w:w="445" w:type="dxa"/>
        <w:tblLayout w:type="fixed"/>
        <w:tblLook w:val="04A0" w:firstRow="1" w:lastRow="0" w:firstColumn="1" w:lastColumn="0" w:noHBand="0" w:noVBand="1"/>
      </w:tblPr>
      <w:tblGrid>
        <w:gridCol w:w="2034"/>
        <w:gridCol w:w="2034"/>
        <w:gridCol w:w="2034"/>
        <w:gridCol w:w="2034"/>
        <w:gridCol w:w="2034"/>
      </w:tblGrid>
      <w:tr w:rsidR="0051660A" w:rsidTr="00A41477" w14:paraId="063FF4B7" w14:textId="77777777">
        <w:tc>
          <w:tcPr>
            <w:tcW w:w="2034" w:type="dxa"/>
            <w:vAlign w:val="center"/>
          </w:tcPr>
          <w:p w:rsidR="0051660A" w:rsidP="00A41477" w:rsidRDefault="0051660A" w14:paraId="0B0BD1B1" w14:textId="29E068A5">
            <w:pPr>
              <w:autoSpaceDE w:val="0"/>
              <w:autoSpaceDN w:val="0"/>
              <w:adjustRightInd w:val="0"/>
              <w:rPr>
                <w:rFonts w:cstheme="minorHAnsi"/>
                <w:sz w:val="24"/>
                <w:szCs w:val="24"/>
              </w:rPr>
            </w:pPr>
            <w:r>
              <w:rPr>
                <w:rFonts w:cstheme="minorHAnsi"/>
                <w:sz w:val="24"/>
                <w:szCs w:val="24"/>
              </w:rPr>
              <w:t>Name</w:t>
            </w:r>
          </w:p>
        </w:tc>
        <w:tc>
          <w:tcPr>
            <w:tcW w:w="2034" w:type="dxa"/>
            <w:vAlign w:val="center"/>
          </w:tcPr>
          <w:p w:rsidR="0051660A" w:rsidP="00A41477" w:rsidRDefault="0051660A" w14:paraId="5F783756" w14:textId="0E2E93D6">
            <w:pPr>
              <w:autoSpaceDE w:val="0"/>
              <w:autoSpaceDN w:val="0"/>
              <w:adjustRightInd w:val="0"/>
              <w:rPr>
                <w:rFonts w:cstheme="minorHAnsi"/>
                <w:sz w:val="24"/>
                <w:szCs w:val="24"/>
              </w:rPr>
            </w:pPr>
            <w:r>
              <w:rPr>
                <w:rFonts w:cstheme="minorHAnsi"/>
                <w:sz w:val="24"/>
                <w:szCs w:val="24"/>
              </w:rPr>
              <w:t>Title</w:t>
            </w:r>
          </w:p>
        </w:tc>
        <w:tc>
          <w:tcPr>
            <w:tcW w:w="2034" w:type="dxa"/>
            <w:vAlign w:val="center"/>
          </w:tcPr>
          <w:p w:rsidR="0051660A" w:rsidP="00A41477" w:rsidRDefault="0051660A" w14:paraId="21EFB563" w14:textId="58B66155">
            <w:pPr>
              <w:autoSpaceDE w:val="0"/>
              <w:autoSpaceDN w:val="0"/>
              <w:adjustRightInd w:val="0"/>
              <w:rPr>
                <w:rFonts w:cstheme="minorHAnsi"/>
                <w:sz w:val="24"/>
                <w:szCs w:val="24"/>
              </w:rPr>
            </w:pPr>
            <w:r>
              <w:rPr>
                <w:rFonts w:cstheme="minorHAnsi"/>
                <w:sz w:val="24"/>
                <w:szCs w:val="24"/>
              </w:rPr>
              <w:t>Affiliation</w:t>
            </w:r>
          </w:p>
        </w:tc>
        <w:tc>
          <w:tcPr>
            <w:tcW w:w="2034" w:type="dxa"/>
            <w:vAlign w:val="center"/>
          </w:tcPr>
          <w:p w:rsidR="0051660A" w:rsidP="00A41477" w:rsidRDefault="0051660A" w14:paraId="040E53F6" w14:textId="2108DF6D">
            <w:pPr>
              <w:autoSpaceDE w:val="0"/>
              <w:autoSpaceDN w:val="0"/>
              <w:adjustRightInd w:val="0"/>
              <w:rPr>
                <w:rFonts w:cstheme="minorHAnsi"/>
                <w:sz w:val="24"/>
                <w:szCs w:val="24"/>
              </w:rPr>
            </w:pPr>
            <w:r>
              <w:rPr>
                <w:rFonts w:cstheme="minorHAnsi"/>
                <w:sz w:val="24"/>
                <w:szCs w:val="24"/>
              </w:rPr>
              <w:t>Phone</w:t>
            </w:r>
          </w:p>
        </w:tc>
        <w:tc>
          <w:tcPr>
            <w:tcW w:w="2034" w:type="dxa"/>
            <w:vAlign w:val="center"/>
          </w:tcPr>
          <w:p w:rsidR="0051660A" w:rsidP="00A41477" w:rsidRDefault="0051660A" w14:paraId="34B7B24D" w14:textId="3F6163EF">
            <w:pPr>
              <w:autoSpaceDE w:val="0"/>
              <w:autoSpaceDN w:val="0"/>
              <w:adjustRightInd w:val="0"/>
              <w:rPr>
                <w:rFonts w:cstheme="minorHAnsi"/>
                <w:sz w:val="24"/>
                <w:szCs w:val="24"/>
              </w:rPr>
            </w:pPr>
            <w:r>
              <w:rPr>
                <w:rFonts w:cstheme="minorHAnsi"/>
                <w:sz w:val="24"/>
                <w:szCs w:val="24"/>
              </w:rPr>
              <w:t>Email</w:t>
            </w:r>
          </w:p>
        </w:tc>
      </w:tr>
      <w:tr w:rsidR="0051660A" w:rsidTr="00A41477" w14:paraId="387BC4AC" w14:textId="77777777">
        <w:tc>
          <w:tcPr>
            <w:tcW w:w="10170" w:type="dxa"/>
            <w:gridSpan w:val="5"/>
            <w:vAlign w:val="center"/>
          </w:tcPr>
          <w:p w:rsidRPr="001D12E8" w:rsidR="0051660A" w:rsidP="00CD344B" w:rsidRDefault="0051660A" w14:paraId="077F44B7" w14:textId="253439B7">
            <w:pPr>
              <w:autoSpaceDE w:val="0"/>
              <w:autoSpaceDN w:val="0"/>
              <w:adjustRightInd w:val="0"/>
              <w:rPr>
                <w:rFonts w:cstheme="minorHAnsi"/>
                <w:b/>
                <w:sz w:val="24"/>
                <w:szCs w:val="24"/>
              </w:rPr>
            </w:pPr>
            <w:r w:rsidRPr="001D12E8">
              <w:rPr>
                <w:rFonts w:cstheme="minorHAnsi"/>
                <w:b/>
                <w:sz w:val="24"/>
                <w:szCs w:val="24"/>
              </w:rPr>
              <w:t>Consultation</w:t>
            </w:r>
            <w:r w:rsidR="00335DD0">
              <w:rPr>
                <w:rFonts w:cstheme="minorHAnsi"/>
                <w:b/>
                <w:sz w:val="24"/>
                <w:szCs w:val="24"/>
              </w:rPr>
              <w:t>s</w:t>
            </w:r>
            <w:r w:rsidRPr="001D12E8">
              <w:rPr>
                <w:rFonts w:cstheme="minorHAnsi"/>
                <w:b/>
                <w:sz w:val="24"/>
                <w:szCs w:val="24"/>
              </w:rPr>
              <w:t xml:space="preserve"> outside the agency</w:t>
            </w:r>
          </w:p>
        </w:tc>
      </w:tr>
      <w:tr w:rsidR="0051660A" w:rsidTr="00A41477" w14:paraId="3035EDE4" w14:textId="77777777">
        <w:tc>
          <w:tcPr>
            <w:tcW w:w="2034" w:type="dxa"/>
            <w:vAlign w:val="center"/>
          </w:tcPr>
          <w:p w:rsidR="0051660A" w:rsidP="00CD344B" w:rsidRDefault="0051660A" w14:paraId="5E9BC18F" w14:textId="3A388DBC">
            <w:pPr>
              <w:autoSpaceDE w:val="0"/>
              <w:autoSpaceDN w:val="0"/>
              <w:adjustRightInd w:val="0"/>
              <w:rPr>
                <w:rFonts w:cstheme="minorHAnsi"/>
                <w:sz w:val="24"/>
                <w:szCs w:val="24"/>
              </w:rPr>
            </w:pPr>
            <w:r>
              <w:rPr>
                <w:rFonts w:cstheme="minorHAnsi"/>
                <w:sz w:val="24"/>
                <w:szCs w:val="24"/>
              </w:rPr>
              <w:t xml:space="preserve">Lesley </w:t>
            </w:r>
            <w:proofErr w:type="spellStart"/>
            <w:r w:rsidRPr="0051660A">
              <w:rPr>
                <w:rFonts w:cstheme="minorHAnsi"/>
                <w:sz w:val="24"/>
                <w:szCs w:val="24"/>
              </w:rPr>
              <w:t>D’Anglada</w:t>
            </w:r>
            <w:proofErr w:type="spellEnd"/>
            <w:r w:rsidRPr="0051660A">
              <w:rPr>
                <w:rFonts w:cstheme="minorHAnsi"/>
                <w:sz w:val="24"/>
                <w:szCs w:val="24"/>
              </w:rPr>
              <w:t>, DrPH, MEH</w:t>
            </w:r>
          </w:p>
        </w:tc>
        <w:tc>
          <w:tcPr>
            <w:tcW w:w="2034" w:type="dxa"/>
            <w:vAlign w:val="center"/>
          </w:tcPr>
          <w:p w:rsidR="0051660A" w:rsidP="001132EA" w:rsidRDefault="0051660A" w14:paraId="185D63D1" w14:textId="2014994E">
            <w:pPr>
              <w:autoSpaceDE w:val="0"/>
              <w:autoSpaceDN w:val="0"/>
              <w:adjustRightInd w:val="0"/>
              <w:rPr>
                <w:rFonts w:cstheme="minorHAnsi"/>
                <w:sz w:val="24"/>
                <w:szCs w:val="24"/>
              </w:rPr>
            </w:pPr>
            <w:r>
              <w:rPr>
                <w:rFonts w:cstheme="minorHAnsi"/>
                <w:sz w:val="24"/>
                <w:szCs w:val="24"/>
              </w:rPr>
              <w:t>Senior microbiologist</w:t>
            </w:r>
          </w:p>
        </w:tc>
        <w:tc>
          <w:tcPr>
            <w:tcW w:w="2034" w:type="dxa"/>
            <w:vAlign w:val="center"/>
          </w:tcPr>
          <w:p w:rsidR="0051660A" w:rsidRDefault="0051660A" w14:paraId="51CB0CBC" w14:textId="30A7206A">
            <w:pPr>
              <w:autoSpaceDE w:val="0"/>
              <w:autoSpaceDN w:val="0"/>
              <w:adjustRightInd w:val="0"/>
              <w:rPr>
                <w:rFonts w:cstheme="minorHAnsi"/>
                <w:sz w:val="24"/>
                <w:szCs w:val="24"/>
              </w:rPr>
            </w:pPr>
            <w:r w:rsidRPr="0051660A">
              <w:rPr>
                <w:rFonts w:cstheme="minorHAnsi"/>
                <w:sz w:val="24"/>
                <w:szCs w:val="24"/>
              </w:rPr>
              <w:t>Office of Science and Technology, U.S. EPA</w:t>
            </w:r>
          </w:p>
        </w:tc>
        <w:tc>
          <w:tcPr>
            <w:tcW w:w="2034" w:type="dxa"/>
            <w:vAlign w:val="center"/>
          </w:tcPr>
          <w:p w:rsidR="0051660A" w:rsidRDefault="0051660A" w14:paraId="75B470E5" w14:textId="5589C782">
            <w:pPr>
              <w:autoSpaceDE w:val="0"/>
              <w:autoSpaceDN w:val="0"/>
              <w:adjustRightInd w:val="0"/>
              <w:rPr>
                <w:rFonts w:cstheme="minorHAnsi"/>
                <w:sz w:val="24"/>
                <w:szCs w:val="24"/>
              </w:rPr>
            </w:pPr>
            <w:r>
              <w:rPr>
                <w:rFonts w:cstheme="minorHAnsi"/>
                <w:sz w:val="24"/>
                <w:szCs w:val="24"/>
              </w:rPr>
              <w:t>202-566-1125</w:t>
            </w:r>
          </w:p>
        </w:tc>
        <w:tc>
          <w:tcPr>
            <w:tcW w:w="2034" w:type="dxa"/>
            <w:vAlign w:val="center"/>
          </w:tcPr>
          <w:p w:rsidR="0051660A" w:rsidRDefault="0088133A" w14:paraId="265BF0E9" w14:textId="1DE7F4BE">
            <w:pPr>
              <w:autoSpaceDE w:val="0"/>
              <w:autoSpaceDN w:val="0"/>
              <w:adjustRightInd w:val="0"/>
              <w:rPr>
                <w:rFonts w:cstheme="minorHAnsi"/>
                <w:sz w:val="24"/>
                <w:szCs w:val="24"/>
              </w:rPr>
            </w:pPr>
            <w:hyperlink w:history="1" r:id="rId9">
              <w:r w:rsidRPr="0093136A" w:rsidR="00D97180">
                <w:rPr>
                  <w:rStyle w:val="Hyperlink"/>
                  <w:rFonts w:cstheme="minorHAnsi"/>
                  <w:sz w:val="24"/>
                  <w:szCs w:val="24"/>
                </w:rPr>
                <w:t>danglada.lesley@epa.gov</w:t>
              </w:r>
            </w:hyperlink>
            <w:r w:rsidR="00D97180">
              <w:rPr>
                <w:rFonts w:cstheme="minorHAnsi"/>
                <w:sz w:val="24"/>
                <w:szCs w:val="24"/>
              </w:rPr>
              <w:t xml:space="preserve"> </w:t>
            </w:r>
          </w:p>
        </w:tc>
      </w:tr>
      <w:tr w:rsidR="0051660A" w:rsidTr="00A41477" w14:paraId="3D069AC3" w14:textId="77777777">
        <w:tc>
          <w:tcPr>
            <w:tcW w:w="2034" w:type="dxa"/>
            <w:vAlign w:val="center"/>
          </w:tcPr>
          <w:p w:rsidR="0051660A" w:rsidP="00CD344B" w:rsidRDefault="0051660A" w14:paraId="1FF4161A" w14:textId="4271F4E4">
            <w:pPr>
              <w:autoSpaceDE w:val="0"/>
              <w:autoSpaceDN w:val="0"/>
              <w:adjustRightInd w:val="0"/>
              <w:rPr>
                <w:rFonts w:cstheme="minorHAnsi"/>
                <w:sz w:val="24"/>
                <w:szCs w:val="24"/>
              </w:rPr>
            </w:pPr>
            <w:r>
              <w:rPr>
                <w:rFonts w:cstheme="minorHAnsi"/>
                <w:sz w:val="24"/>
                <w:szCs w:val="24"/>
              </w:rPr>
              <w:t>Keith Loftin, PhD</w:t>
            </w:r>
          </w:p>
        </w:tc>
        <w:tc>
          <w:tcPr>
            <w:tcW w:w="2034" w:type="dxa"/>
            <w:vAlign w:val="center"/>
          </w:tcPr>
          <w:p w:rsidR="0051660A" w:rsidP="001132EA" w:rsidRDefault="0051660A" w14:paraId="7200A7DA" w14:textId="19799E09">
            <w:pPr>
              <w:autoSpaceDE w:val="0"/>
              <w:autoSpaceDN w:val="0"/>
              <w:adjustRightInd w:val="0"/>
              <w:rPr>
                <w:rFonts w:cstheme="minorHAnsi"/>
                <w:sz w:val="24"/>
                <w:szCs w:val="24"/>
              </w:rPr>
            </w:pPr>
            <w:r>
              <w:rPr>
                <w:rFonts w:cstheme="minorHAnsi"/>
                <w:sz w:val="24"/>
                <w:szCs w:val="24"/>
              </w:rPr>
              <w:t>Water quality specialist</w:t>
            </w:r>
          </w:p>
        </w:tc>
        <w:tc>
          <w:tcPr>
            <w:tcW w:w="2034" w:type="dxa"/>
            <w:vAlign w:val="center"/>
          </w:tcPr>
          <w:p w:rsidR="0051660A" w:rsidRDefault="0051660A" w14:paraId="1E34502E" w14:textId="693BEC64">
            <w:pPr>
              <w:autoSpaceDE w:val="0"/>
              <w:autoSpaceDN w:val="0"/>
              <w:adjustRightInd w:val="0"/>
              <w:rPr>
                <w:rFonts w:cstheme="minorHAnsi"/>
                <w:sz w:val="24"/>
                <w:szCs w:val="24"/>
              </w:rPr>
            </w:pPr>
            <w:r>
              <w:rPr>
                <w:rFonts w:cstheme="minorHAnsi"/>
                <w:sz w:val="24"/>
                <w:szCs w:val="24"/>
              </w:rPr>
              <w:t>U.S. Geological Survey</w:t>
            </w:r>
            <w:r w:rsidR="00446C59">
              <w:rPr>
                <w:rFonts w:cstheme="minorHAnsi"/>
                <w:sz w:val="24"/>
                <w:szCs w:val="24"/>
              </w:rPr>
              <w:t xml:space="preserve"> (USGS)</w:t>
            </w:r>
            <w:r>
              <w:rPr>
                <w:rFonts w:cstheme="minorHAnsi"/>
                <w:sz w:val="24"/>
                <w:szCs w:val="24"/>
              </w:rPr>
              <w:t>, Kansas Water Science Center</w:t>
            </w:r>
          </w:p>
        </w:tc>
        <w:tc>
          <w:tcPr>
            <w:tcW w:w="2034" w:type="dxa"/>
            <w:vAlign w:val="center"/>
          </w:tcPr>
          <w:p w:rsidR="0051660A" w:rsidRDefault="0051660A" w14:paraId="57F4C376" w14:textId="738F3275">
            <w:pPr>
              <w:autoSpaceDE w:val="0"/>
              <w:autoSpaceDN w:val="0"/>
              <w:adjustRightInd w:val="0"/>
              <w:rPr>
                <w:rFonts w:cstheme="minorHAnsi"/>
                <w:sz w:val="24"/>
                <w:szCs w:val="24"/>
              </w:rPr>
            </w:pPr>
            <w:r>
              <w:rPr>
                <w:rFonts w:ascii="Helvetica" w:hAnsi="Helvetica" w:cs="Arial"/>
                <w:color w:val="333333"/>
              </w:rPr>
              <w:t>785-832-3543</w:t>
            </w:r>
          </w:p>
        </w:tc>
        <w:tc>
          <w:tcPr>
            <w:tcW w:w="2034" w:type="dxa"/>
            <w:vAlign w:val="center"/>
          </w:tcPr>
          <w:p w:rsidR="0051660A" w:rsidRDefault="0088133A" w14:paraId="63FB5C08" w14:textId="58765D1A">
            <w:pPr>
              <w:autoSpaceDE w:val="0"/>
              <w:autoSpaceDN w:val="0"/>
              <w:adjustRightInd w:val="0"/>
              <w:rPr>
                <w:rFonts w:cstheme="minorHAnsi"/>
                <w:sz w:val="24"/>
                <w:szCs w:val="24"/>
              </w:rPr>
            </w:pPr>
            <w:hyperlink w:history="1" r:id="rId10">
              <w:r w:rsidRPr="0093136A" w:rsidR="00D97180">
                <w:rPr>
                  <w:rStyle w:val="Hyperlink"/>
                  <w:rFonts w:cstheme="minorHAnsi"/>
                  <w:sz w:val="24"/>
                  <w:szCs w:val="24"/>
                </w:rPr>
                <w:t>kloftin@usgs.gov</w:t>
              </w:r>
            </w:hyperlink>
            <w:r w:rsidR="00D97180">
              <w:rPr>
                <w:rFonts w:cstheme="minorHAnsi"/>
                <w:sz w:val="24"/>
                <w:szCs w:val="24"/>
              </w:rPr>
              <w:t xml:space="preserve"> </w:t>
            </w:r>
          </w:p>
        </w:tc>
      </w:tr>
      <w:tr w:rsidR="0051660A" w:rsidTr="00A41477" w14:paraId="1997C906" w14:textId="77777777">
        <w:tc>
          <w:tcPr>
            <w:tcW w:w="2034" w:type="dxa"/>
            <w:vAlign w:val="center"/>
          </w:tcPr>
          <w:p w:rsidR="0051660A" w:rsidP="00CD344B" w:rsidRDefault="0051660A" w14:paraId="416C0E58" w14:textId="45A85F84">
            <w:pPr>
              <w:autoSpaceDE w:val="0"/>
              <w:autoSpaceDN w:val="0"/>
              <w:adjustRightInd w:val="0"/>
              <w:rPr>
                <w:rFonts w:cstheme="minorHAnsi"/>
                <w:sz w:val="24"/>
                <w:szCs w:val="24"/>
              </w:rPr>
            </w:pPr>
            <w:r>
              <w:rPr>
                <w:rFonts w:cstheme="minorHAnsi"/>
                <w:sz w:val="24"/>
                <w:szCs w:val="24"/>
              </w:rPr>
              <w:t>Greg Boyer, PhD</w:t>
            </w:r>
          </w:p>
        </w:tc>
        <w:tc>
          <w:tcPr>
            <w:tcW w:w="2034" w:type="dxa"/>
            <w:vAlign w:val="center"/>
          </w:tcPr>
          <w:p w:rsidR="0051660A" w:rsidP="001132EA" w:rsidRDefault="00446C59" w14:paraId="696F2833" w14:textId="6B2E40C9">
            <w:pPr>
              <w:autoSpaceDE w:val="0"/>
              <w:autoSpaceDN w:val="0"/>
              <w:adjustRightInd w:val="0"/>
              <w:rPr>
                <w:rFonts w:cstheme="minorHAnsi"/>
                <w:sz w:val="24"/>
                <w:szCs w:val="24"/>
              </w:rPr>
            </w:pPr>
            <w:r>
              <w:rPr>
                <w:rFonts w:cstheme="minorHAnsi"/>
                <w:sz w:val="24"/>
                <w:szCs w:val="24"/>
              </w:rPr>
              <w:t>Professor</w:t>
            </w:r>
          </w:p>
        </w:tc>
        <w:tc>
          <w:tcPr>
            <w:tcW w:w="2034" w:type="dxa"/>
            <w:vAlign w:val="center"/>
          </w:tcPr>
          <w:p w:rsidR="0051660A" w:rsidRDefault="00446C59" w14:paraId="68660B62" w14:textId="17316739">
            <w:pPr>
              <w:autoSpaceDE w:val="0"/>
              <w:autoSpaceDN w:val="0"/>
              <w:adjustRightInd w:val="0"/>
              <w:rPr>
                <w:rFonts w:cstheme="minorHAnsi"/>
                <w:sz w:val="24"/>
                <w:szCs w:val="24"/>
              </w:rPr>
            </w:pPr>
            <w:r>
              <w:rPr>
                <w:rFonts w:cstheme="minorHAnsi"/>
                <w:sz w:val="24"/>
                <w:szCs w:val="24"/>
              </w:rPr>
              <w:t>SUNY College of Environmental Science and Forestry</w:t>
            </w:r>
          </w:p>
        </w:tc>
        <w:tc>
          <w:tcPr>
            <w:tcW w:w="2034" w:type="dxa"/>
            <w:vAlign w:val="center"/>
          </w:tcPr>
          <w:p w:rsidR="0051660A" w:rsidRDefault="00446C59" w14:paraId="2DCFAD28" w14:textId="46F7D0FC">
            <w:pPr>
              <w:autoSpaceDE w:val="0"/>
              <w:autoSpaceDN w:val="0"/>
              <w:adjustRightInd w:val="0"/>
              <w:rPr>
                <w:rFonts w:cstheme="minorHAnsi"/>
                <w:sz w:val="24"/>
                <w:szCs w:val="24"/>
              </w:rPr>
            </w:pPr>
            <w:r>
              <w:rPr>
                <w:rFonts w:cstheme="minorHAnsi"/>
                <w:sz w:val="24"/>
                <w:szCs w:val="24"/>
              </w:rPr>
              <w:t>315-470-6825</w:t>
            </w:r>
          </w:p>
        </w:tc>
        <w:tc>
          <w:tcPr>
            <w:tcW w:w="2034" w:type="dxa"/>
            <w:vAlign w:val="center"/>
          </w:tcPr>
          <w:p w:rsidR="0051660A" w:rsidRDefault="0088133A" w14:paraId="1332A95B" w14:textId="2D246B0A">
            <w:pPr>
              <w:autoSpaceDE w:val="0"/>
              <w:autoSpaceDN w:val="0"/>
              <w:adjustRightInd w:val="0"/>
              <w:rPr>
                <w:rFonts w:cstheme="minorHAnsi"/>
                <w:sz w:val="24"/>
                <w:szCs w:val="24"/>
              </w:rPr>
            </w:pPr>
            <w:hyperlink w:history="1" r:id="rId11">
              <w:r w:rsidRPr="0093136A" w:rsidR="00D97180">
                <w:rPr>
                  <w:rStyle w:val="Hyperlink"/>
                  <w:rFonts w:cstheme="minorHAnsi"/>
                  <w:sz w:val="24"/>
                  <w:szCs w:val="24"/>
                </w:rPr>
                <w:t>glboyer@esf.edu</w:t>
              </w:r>
            </w:hyperlink>
            <w:r w:rsidR="00D97180">
              <w:rPr>
                <w:rFonts w:cstheme="minorHAnsi"/>
                <w:sz w:val="24"/>
                <w:szCs w:val="24"/>
              </w:rPr>
              <w:t xml:space="preserve"> </w:t>
            </w:r>
          </w:p>
        </w:tc>
      </w:tr>
      <w:tr w:rsidR="00446C59" w:rsidTr="00A41477" w14:paraId="1375FB4D" w14:textId="77777777">
        <w:tc>
          <w:tcPr>
            <w:tcW w:w="2034" w:type="dxa"/>
            <w:vAlign w:val="center"/>
          </w:tcPr>
          <w:p w:rsidR="00446C59" w:rsidP="00CD344B" w:rsidRDefault="00446C59" w14:paraId="75FB182E" w14:textId="02B515E9">
            <w:pPr>
              <w:autoSpaceDE w:val="0"/>
              <w:autoSpaceDN w:val="0"/>
              <w:adjustRightInd w:val="0"/>
              <w:rPr>
                <w:rFonts w:cstheme="minorHAnsi"/>
                <w:sz w:val="24"/>
                <w:szCs w:val="24"/>
              </w:rPr>
            </w:pPr>
            <w:r>
              <w:rPr>
                <w:rFonts w:cstheme="minorHAnsi"/>
                <w:sz w:val="24"/>
                <w:szCs w:val="24"/>
              </w:rPr>
              <w:t>Barry Rosen, PhD</w:t>
            </w:r>
          </w:p>
        </w:tc>
        <w:tc>
          <w:tcPr>
            <w:tcW w:w="2034" w:type="dxa"/>
            <w:vAlign w:val="center"/>
          </w:tcPr>
          <w:p w:rsidR="00446C59" w:rsidP="001132EA" w:rsidRDefault="00446C59" w14:paraId="3CDB9C8A" w14:textId="538F0FC0">
            <w:pPr>
              <w:autoSpaceDE w:val="0"/>
              <w:autoSpaceDN w:val="0"/>
              <w:adjustRightInd w:val="0"/>
              <w:rPr>
                <w:rFonts w:cstheme="minorHAnsi"/>
                <w:sz w:val="24"/>
                <w:szCs w:val="24"/>
              </w:rPr>
            </w:pPr>
            <w:r>
              <w:rPr>
                <w:rFonts w:cstheme="minorHAnsi"/>
                <w:sz w:val="24"/>
                <w:szCs w:val="24"/>
              </w:rPr>
              <w:t>Biologist</w:t>
            </w:r>
          </w:p>
        </w:tc>
        <w:tc>
          <w:tcPr>
            <w:tcW w:w="2034" w:type="dxa"/>
            <w:vAlign w:val="center"/>
          </w:tcPr>
          <w:p w:rsidR="00446C59" w:rsidRDefault="00446C59" w14:paraId="50112F7A" w14:textId="1F294F58">
            <w:pPr>
              <w:autoSpaceDE w:val="0"/>
              <w:autoSpaceDN w:val="0"/>
              <w:adjustRightInd w:val="0"/>
              <w:rPr>
                <w:rFonts w:cstheme="minorHAnsi"/>
                <w:sz w:val="24"/>
                <w:szCs w:val="24"/>
              </w:rPr>
            </w:pPr>
            <w:r>
              <w:rPr>
                <w:rFonts w:cstheme="minorHAnsi"/>
                <w:sz w:val="24"/>
                <w:szCs w:val="24"/>
              </w:rPr>
              <w:t>USGS, Florida</w:t>
            </w:r>
          </w:p>
        </w:tc>
        <w:tc>
          <w:tcPr>
            <w:tcW w:w="2034" w:type="dxa"/>
            <w:vAlign w:val="center"/>
          </w:tcPr>
          <w:p w:rsidR="00446C59" w:rsidRDefault="00446C59" w14:paraId="3E5730E4" w14:textId="04F760A8">
            <w:pPr>
              <w:autoSpaceDE w:val="0"/>
              <w:autoSpaceDN w:val="0"/>
              <w:adjustRightInd w:val="0"/>
              <w:rPr>
                <w:rFonts w:cstheme="minorHAnsi"/>
                <w:sz w:val="24"/>
                <w:szCs w:val="24"/>
              </w:rPr>
            </w:pPr>
            <w:r>
              <w:rPr>
                <w:rFonts w:cstheme="minorHAnsi"/>
                <w:sz w:val="24"/>
                <w:szCs w:val="24"/>
              </w:rPr>
              <w:t>407-738-0669</w:t>
            </w:r>
          </w:p>
        </w:tc>
        <w:tc>
          <w:tcPr>
            <w:tcW w:w="2034" w:type="dxa"/>
            <w:vAlign w:val="center"/>
          </w:tcPr>
          <w:p w:rsidR="00446C59" w:rsidRDefault="0088133A" w14:paraId="31FB5EF0" w14:textId="5F497C1E">
            <w:pPr>
              <w:autoSpaceDE w:val="0"/>
              <w:autoSpaceDN w:val="0"/>
              <w:adjustRightInd w:val="0"/>
              <w:rPr>
                <w:rFonts w:cstheme="minorHAnsi"/>
                <w:sz w:val="24"/>
                <w:szCs w:val="24"/>
              </w:rPr>
            </w:pPr>
            <w:hyperlink w:history="1" r:id="rId12">
              <w:r w:rsidRPr="0093136A" w:rsidR="00D97180">
                <w:rPr>
                  <w:rStyle w:val="Hyperlink"/>
                  <w:rFonts w:cstheme="minorHAnsi"/>
                  <w:sz w:val="24"/>
                  <w:szCs w:val="24"/>
                </w:rPr>
                <w:t>brosen@usgs.gov</w:t>
              </w:r>
            </w:hyperlink>
            <w:r w:rsidR="00D97180">
              <w:rPr>
                <w:rFonts w:cstheme="minorHAnsi"/>
                <w:sz w:val="24"/>
                <w:szCs w:val="24"/>
              </w:rPr>
              <w:t xml:space="preserve"> </w:t>
            </w:r>
          </w:p>
        </w:tc>
      </w:tr>
      <w:tr w:rsidR="00446C59" w:rsidTr="00A41477" w14:paraId="22766072" w14:textId="77777777">
        <w:tc>
          <w:tcPr>
            <w:tcW w:w="2034" w:type="dxa"/>
            <w:vAlign w:val="center"/>
          </w:tcPr>
          <w:p w:rsidR="00446C59" w:rsidP="00CD344B" w:rsidRDefault="00446C59" w14:paraId="62DC42AC" w14:textId="21FF5A70">
            <w:pPr>
              <w:autoSpaceDE w:val="0"/>
              <w:autoSpaceDN w:val="0"/>
              <w:adjustRightInd w:val="0"/>
              <w:rPr>
                <w:rFonts w:cstheme="minorHAnsi"/>
                <w:sz w:val="24"/>
                <w:szCs w:val="24"/>
              </w:rPr>
            </w:pPr>
            <w:r>
              <w:rPr>
                <w:rFonts w:cstheme="minorHAnsi"/>
                <w:sz w:val="24"/>
                <w:szCs w:val="24"/>
              </w:rPr>
              <w:lastRenderedPageBreak/>
              <w:t>Andrew Reich</w:t>
            </w:r>
          </w:p>
        </w:tc>
        <w:tc>
          <w:tcPr>
            <w:tcW w:w="2034" w:type="dxa"/>
            <w:vAlign w:val="center"/>
          </w:tcPr>
          <w:p w:rsidR="00446C59" w:rsidP="001132EA" w:rsidRDefault="00446C59" w14:paraId="36F69F32" w14:textId="53565EB9">
            <w:pPr>
              <w:autoSpaceDE w:val="0"/>
              <w:autoSpaceDN w:val="0"/>
              <w:adjustRightInd w:val="0"/>
              <w:rPr>
                <w:rFonts w:cstheme="minorHAnsi"/>
                <w:sz w:val="24"/>
                <w:szCs w:val="24"/>
              </w:rPr>
            </w:pPr>
            <w:r>
              <w:rPr>
                <w:rFonts w:cstheme="minorHAnsi"/>
                <w:sz w:val="24"/>
                <w:szCs w:val="24"/>
              </w:rPr>
              <w:t>Marine Toxin Specialist</w:t>
            </w:r>
          </w:p>
        </w:tc>
        <w:tc>
          <w:tcPr>
            <w:tcW w:w="2034" w:type="dxa"/>
            <w:vAlign w:val="center"/>
          </w:tcPr>
          <w:p w:rsidR="00446C59" w:rsidRDefault="00D37B3F" w14:paraId="2E460B6B" w14:textId="58D4BD42">
            <w:pPr>
              <w:autoSpaceDE w:val="0"/>
              <w:autoSpaceDN w:val="0"/>
              <w:adjustRightInd w:val="0"/>
              <w:rPr>
                <w:rFonts w:cstheme="minorHAnsi"/>
                <w:sz w:val="24"/>
                <w:szCs w:val="24"/>
              </w:rPr>
            </w:pPr>
            <w:r>
              <w:rPr>
                <w:rFonts w:cstheme="minorHAnsi"/>
                <w:sz w:val="24"/>
                <w:szCs w:val="24"/>
              </w:rPr>
              <w:t>Florida Department of Health</w:t>
            </w:r>
          </w:p>
        </w:tc>
        <w:tc>
          <w:tcPr>
            <w:tcW w:w="2034" w:type="dxa"/>
            <w:vAlign w:val="center"/>
          </w:tcPr>
          <w:p w:rsidR="00446C59" w:rsidRDefault="00D37B3F" w14:paraId="5030E1EF" w14:textId="33770759">
            <w:pPr>
              <w:autoSpaceDE w:val="0"/>
              <w:autoSpaceDN w:val="0"/>
              <w:adjustRightInd w:val="0"/>
              <w:rPr>
                <w:rFonts w:cstheme="minorHAnsi"/>
                <w:sz w:val="24"/>
                <w:szCs w:val="24"/>
              </w:rPr>
            </w:pPr>
            <w:r>
              <w:rPr>
                <w:rFonts w:cstheme="minorHAnsi"/>
                <w:sz w:val="24"/>
                <w:szCs w:val="24"/>
              </w:rPr>
              <w:t>813-</w:t>
            </w:r>
            <w:r w:rsidRPr="00D37B3F">
              <w:rPr>
                <w:rFonts w:cstheme="minorHAnsi"/>
                <w:sz w:val="24"/>
                <w:szCs w:val="24"/>
              </w:rPr>
              <w:t>307-8015 x 5961</w:t>
            </w:r>
          </w:p>
        </w:tc>
        <w:tc>
          <w:tcPr>
            <w:tcW w:w="2034" w:type="dxa"/>
            <w:vAlign w:val="center"/>
          </w:tcPr>
          <w:p w:rsidR="00446C59" w:rsidRDefault="0088133A" w14:paraId="7E587466" w14:textId="1022AA4F">
            <w:pPr>
              <w:autoSpaceDE w:val="0"/>
              <w:autoSpaceDN w:val="0"/>
              <w:adjustRightInd w:val="0"/>
              <w:rPr>
                <w:rFonts w:cstheme="minorHAnsi"/>
                <w:sz w:val="24"/>
                <w:szCs w:val="24"/>
              </w:rPr>
            </w:pPr>
            <w:hyperlink w:history="1" r:id="rId13">
              <w:r w:rsidRPr="0093136A" w:rsidR="00D97180">
                <w:rPr>
                  <w:rStyle w:val="Hyperlink"/>
                  <w:rFonts w:cstheme="minorHAnsi"/>
                  <w:sz w:val="24"/>
                  <w:szCs w:val="24"/>
                </w:rPr>
                <w:t>Andy.reich@flhealth.gov</w:t>
              </w:r>
            </w:hyperlink>
            <w:r w:rsidR="00D97180">
              <w:rPr>
                <w:rFonts w:cstheme="minorHAnsi"/>
                <w:sz w:val="24"/>
                <w:szCs w:val="24"/>
              </w:rPr>
              <w:t xml:space="preserve"> </w:t>
            </w:r>
          </w:p>
        </w:tc>
      </w:tr>
      <w:tr w:rsidR="00004E46" w:rsidTr="00A41477" w14:paraId="7AB57E54" w14:textId="77777777">
        <w:tc>
          <w:tcPr>
            <w:tcW w:w="2034" w:type="dxa"/>
            <w:vAlign w:val="center"/>
          </w:tcPr>
          <w:p w:rsidRPr="00004E46" w:rsidR="00004E46" w:rsidP="00CD344B" w:rsidRDefault="00004E46" w14:paraId="1141A35D" w14:textId="77777777">
            <w:pPr>
              <w:autoSpaceDE w:val="0"/>
              <w:autoSpaceDN w:val="0"/>
              <w:adjustRightInd w:val="0"/>
              <w:rPr>
                <w:rFonts w:cstheme="minorHAnsi"/>
                <w:sz w:val="24"/>
                <w:szCs w:val="24"/>
              </w:rPr>
            </w:pPr>
            <w:r w:rsidRPr="00004E46">
              <w:rPr>
                <w:rFonts w:cstheme="minorHAnsi"/>
                <w:sz w:val="24"/>
                <w:szCs w:val="24"/>
              </w:rPr>
              <w:t>Alice M. Shumate, PhD, MPH</w:t>
            </w:r>
          </w:p>
          <w:p w:rsidR="00004E46" w:rsidP="001132EA" w:rsidRDefault="00004E46" w14:paraId="1E24F1DE" w14:textId="00624900">
            <w:pPr>
              <w:autoSpaceDE w:val="0"/>
              <w:autoSpaceDN w:val="0"/>
              <w:adjustRightInd w:val="0"/>
              <w:rPr>
                <w:rFonts w:cstheme="minorHAnsi"/>
                <w:sz w:val="24"/>
                <w:szCs w:val="24"/>
              </w:rPr>
            </w:pPr>
            <w:r w:rsidRPr="00004E46">
              <w:rPr>
                <w:rFonts w:cstheme="minorHAnsi"/>
                <w:sz w:val="24"/>
                <w:szCs w:val="24"/>
              </w:rPr>
              <w:t>LCDR</w:t>
            </w:r>
          </w:p>
          <w:p w:rsidR="00004E46" w:rsidRDefault="00004E46" w14:paraId="4F79FEAF" w14:textId="3CD7E4DA">
            <w:pPr>
              <w:autoSpaceDE w:val="0"/>
              <w:autoSpaceDN w:val="0"/>
              <w:adjustRightInd w:val="0"/>
              <w:rPr>
                <w:rFonts w:cstheme="minorHAnsi"/>
                <w:sz w:val="24"/>
                <w:szCs w:val="24"/>
              </w:rPr>
            </w:pPr>
          </w:p>
        </w:tc>
        <w:tc>
          <w:tcPr>
            <w:tcW w:w="2034" w:type="dxa"/>
            <w:vAlign w:val="center"/>
          </w:tcPr>
          <w:p w:rsidR="00004E46" w:rsidRDefault="00004E46" w14:paraId="162C5838" w14:textId="780D5BB3">
            <w:pPr>
              <w:autoSpaceDE w:val="0"/>
              <w:autoSpaceDN w:val="0"/>
              <w:adjustRightInd w:val="0"/>
              <w:rPr>
                <w:rFonts w:cstheme="minorHAnsi"/>
                <w:sz w:val="24"/>
                <w:szCs w:val="24"/>
              </w:rPr>
            </w:pPr>
            <w:r w:rsidRPr="00004E46">
              <w:rPr>
                <w:rFonts w:cstheme="minorHAnsi"/>
                <w:sz w:val="24"/>
                <w:szCs w:val="24"/>
              </w:rPr>
              <w:t>Co-Director, Center for Maritime Safety and Health Studies</w:t>
            </w:r>
          </w:p>
        </w:tc>
        <w:tc>
          <w:tcPr>
            <w:tcW w:w="2034" w:type="dxa"/>
            <w:vAlign w:val="center"/>
          </w:tcPr>
          <w:p w:rsidR="00004E46" w:rsidRDefault="00004E46" w14:paraId="3E410B40" w14:textId="5664531F">
            <w:pPr>
              <w:autoSpaceDE w:val="0"/>
              <w:autoSpaceDN w:val="0"/>
              <w:adjustRightInd w:val="0"/>
              <w:rPr>
                <w:rFonts w:cstheme="minorHAnsi"/>
                <w:sz w:val="24"/>
                <w:szCs w:val="24"/>
              </w:rPr>
            </w:pPr>
            <w:r w:rsidRPr="00004E46">
              <w:rPr>
                <w:rFonts w:cstheme="minorHAnsi"/>
                <w:sz w:val="24"/>
                <w:szCs w:val="24"/>
              </w:rPr>
              <w:t>Respiratory Health Division at NIOSH</w:t>
            </w:r>
          </w:p>
        </w:tc>
        <w:tc>
          <w:tcPr>
            <w:tcW w:w="2034" w:type="dxa"/>
            <w:vAlign w:val="center"/>
          </w:tcPr>
          <w:p w:rsidRPr="00004E46" w:rsidR="00004E46" w:rsidRDefault="00004E46" w14:paraId="5B7C7C5C" w14:textId="4D2DCF2F">
            <w:pPr>
              <w:autoSpaceDE w:val="0"/>
              <w:autoSpaceDN w:val="0"/>
              <w:adjustRightInd w:val="0"/>
              <w:rPr>
                <w:rFonts w:cstheme="minorHAnsi"/>
                <w:sz w:val="24"/>
                <w:szCs w:val="24"/>
              </w:rPr>
            </w:pPr>
            <w:r w:rsidRPr="00004E46">
              <w:rPr>
                <w:rFonts w:cstheme="minorHAnsi"/>
                <w:sz w:val="24"/>
                <w:szCs w:val="24"/>
              </w:rPr>
              <w:t>Phone: 50</w:t>
            </w:r>
            <w:r>
              <w:rPr>
                <w:rFonts w:cstheme="minorHAnsi"/>
                <w:sz w:val="24"/>
                <w:szCs w:val="24"/>
              </w:rPr>
              <w:t xml:space="preserve">9-354-8018  </w:t>
            </w:r>
          </w:p>
          <w:p w:rsidR="00004E46" w:rsidRDefault="00004E46" w14:paraId="605964D9" w14:textId="77777777">
            <w:pPr>
              <w:autoSpaceDE w:val="0"/>
              <w:autoSpaceDN w:val="0"/>
              <w:adjustRightInd w:val="0"/>
              <w:rPr>
                <w:rFonts w:cstheme="minorHAnsi"/>
                <w:sz w:val="24"/>
                <w:szCs w:val="24"/>
              </w:rPr>
            </w:pPr>
          </w:p>
        </w:tc>
        <w:tc>
          <w:tcPr>
            <w:tcW w:w="2034" w:type="dxa"/>
            <w:vAlign w:val="center"/>
          </w:tcPr>
          <w:p w:rsidRPr="00004E46" w:rsidR="00004E46" w:rsidRDefault="0088133A" w14:paraId="019C19FB" w14:textId="4F79CFC3">
            <w:pPr>
              <w:autoSpaceDE w:val="0"/>
              <w:autoSpaceDN w:val="0"/>
              <w:adjustRightInd w:val="0"/>
              <w:rPr>
                <w:rFonts w:cstheme="minorHAnsi"/>
                <w:sz w:val="24"/>
                <w:szCs w:val="24"/>
              </w:rPr>
            </w:pPr>
            <w:hyperlink w:history="1" r:id="rId14">
              <w:r w:rsidRPr="00CD4F89" w:rsidR="00004E46">
                <w:rPr>
                  <w:rStyle w:val="Hyperlink"/>
                  <w:rFonts w:cstheme="minorHAnsi"/>
                  <w:sz w:val="24"/>
                  <w:szCs w:val="24"/>
                </w:rPr>
                <w:t>wii5@cdc.gov</w:t>
              </w:r>
            </w:hyperlink>
            <w:r w:rsidR="00004E46">
              <w:rPr>
                <w:rFonts w:cstheme="minorHAnsi"/>
                <w:sz w:val="24"/>
                <w:szCs w:val="24"/>
              </w:rPr>
              <w:br/>
            </w:r>
          </w:p>
          <w:p w:rsidR="00004E46" w:rsidRDefault="00004E46" w14:paraId="607EC76D" w14:textId="77777777">
            <w:pPr>
              <w:autoSpaceDE w:val="0"/>
              <w:autoSpaceDN w:val="0"/>
              <w:adjustRightInd w:val="0"/>
            </w:pPr>
          </w:p>
        </w:tc>
      </w:tr>
      <w:tr w:rsidR="00004E46" w:rsidTr="00A41477" w14:paraId="6184BEBE" w14:textId="77777777">
        <w:tc>
          <w:tcPr>
            <w:tcW w:w="2034" w:type="dxa"/>
            <w:vAlign w:val="center"/>
          </w:tcPr>
          <w:p w:rsidR="00004E46" w:rsidP="00CD344B" w:rsidRDefault="00004E46" w14:paraId="2DAF6ED1" w14:textId="2EC3B34E">
            <w:pPr>
              <w:autoSpaceDE w:val="0"/>
              <w:autoSpaceDN w:val="0"/>
              <w:adjustRightInd w:val="0"/>
              <w:rPr>
                <w:rFonts w:cstheme="minorHAnsi"/>
                <w:sz w:val="24"/>
                <w:szCs w:val="24"/>
              </w:rPr>
            </w:pPr>
            <w:r w:rsidRPr="00004E46">
              <w:rPr>
                <w:rFonts w:cstheme="minorHAnsi"/>
                <w:sz w:val="24"/>
                <w:szCs w:val="24"/>
              </w:rPr>
              <w:t>Kathleen Clark PhD MS RRT CPFT</w:t>
            </w:r>
          </w:p>
        </w:tc>
        <w:tc>
          <w:tcPr>
            <w:tcW w:w="2034" w:type="dxa"/>
            <w:vAlign w:val="center"/>
          </w:tcPr>
          <w:p w:rsidRPr="00004E46" w:rsidR="00004E46" w:rsidP="001132EA" w:rsidRDefault="00004E46" w14:paraId="0104A5CB" w14:textId="77777777">
            <w:pPr>
              <w:autoSpaceDE w:val="0"/>
              <w:autoSpaceDN w:val="0"/>
              <w:adjustRightInd w:val="0"/>
              <w:rPr>
                <w:rFonts w:cstheme="minorHAnsi"/>
                <w:sz w:val="24"/>
                <w:szCs w:val="24"/>
              </w:rPr>
            </w:pPr>
            <w:r w:rsidRPr="00004E46">
              <w:rPr>
                <w:rFonts w:cstheme="minorHAnsi"/>
                <w:sz w:val="24"/>
                <w:szCs w:val="24"/>
              </w:rPr>
              <w:t>Research Epidemiologist</w:t>
            </w:r>
          </w:p>
          <w:p w:rsidR="00004E46" w:rsidRDefault="00004E46" w14:paraId="3E3B06CB" w14:textId="77777777">
            <w:pPr>
              <w:autoSpaceDE w:val="0"/>
              <w:autoSpaceDN w:val="0"/>
              <w:adjustRightInd w:val="0"/>
              <w:rPr>
                <w:rFonts w:cstheme="minorHAnsi"/>
                <w:sz w:val="24"/>
                <w:szCs w:val="24"/>
              </w:rPr>
            </w:pPr>
          </w:p>
        </w:tc>
        <w:tc>
          <w:tcPr>
            <w:tcW w:w="2034" w:type="dxa"/>
            <w:vAlign w:val="center"/>
          </w:tcPr>
          <w:p w:rsidRPr="00004E46" w:rsidR="00004E46" w:rsidRDefault="00004E46" w14:paraId="41F6EC11" w14:textId="77777777">
            <w:pPr>
              <w:autoSpaceDE w:val="0"/>
              <w:autoSpaceDN w:val="0"/>
              <w:adjustRightInd w:val="0"/>
              <w:rPr>
                <w:rFonts w:cstheme="minorHAnsi"/>
                <w:sz w:val="24"/>
                <w:szCs w:val="24"/>
              </w:rPr>
            </w:pPr>
            <w:r w:rsidRPr="00004E46">
              <w:rPr>
                <w:rFonts w:cstheme="minorHAnsi"/>
                <w:sz w:val="24"/>
                <w:szCs w:val="24"/>
              </w:rPr>
              <w:t>CDC/NIOSH/RHD/Surveillance Branch</w:t>
            </w:r>
          </w:p>
          <w:p w:rsidR="00004E46" w:rsidRDefault="00004E46" w14:paraId="79805C6E" w14:textId="77777777">
            <w:pPr>
              <w:autoSpaceDE w:val="0"/>
              <w:autoSpaceDN w:val="0"/>
              <w:adjustRightInd w:val="0"/>
              <w:rPr>
                <w:rFonts w:cstheme="minorHAnsi"/>
                <w:sz w:val="24"/>
                <w:szCs w:val="24"/>
              </w:rPr>
            </w:pPr>
          </w:p>
        </w:tc>
        <w:tc>
          <w:tcPr>
            <w:tcW w:w="2034" w:type="dxa"/>
            <w:vAlign w:val="center"/>
          </w:tcPr>
          <w:p w:rsidR="00004E46" w:rsidRDefault="00004E46" w14:paraId="4C66DB20" w14:textId="289BFA83">
            <w:pPr>
              <w:autoSpaceDE w:val="0"/>
              <w:autoSpaceDN w:val="0"/>
              <w:adjustRightInd w:val="0"/>
              <w:rPr>
                <w:rFonts w:cstheme="minorHAnsi"/>
                <w:sz w:val="24"/>
                <w:szCs w:val="24"/>
              </w:rPr>
            </w:pPr>
            <w:r w:rsidRPr="00004E46">
              <w:rPr>
                <w:rFonts w:cstheme="minorHAnsi"/>
                <w:sz w:val="24"/>
                <w:szCs w:val="24"/>
              </w:rPr>
              <w:t>(304) 285-5764</w:t>
            </w:r>
          </w:p>
        </w:tc>
        <w:tc>
          <w:tcPr>
            <w:tcW w:w="2034" w:type="dxa"/>
            <w:vAlign w:val="center"/>
          </w:tcPr>
          <w:p w:rsidR="00004E46" w:rsidRDefault="0088133A" w14:paraId="7E3091A2" w14:textId="31E80E21">
            <w:pPr>
              <w:autoSpaceDE w:val="0"/>
              <w:autoSpaceDN w:val="0"/>
              <w:adjustRightInd w:val="0"/>
              <w:rPr>
                <w:rFonts w:cstheme="minorHAnsi"/>
                <w:sz w:val="24"/>
                <w:szCs w:val="24"/>
              </w:rPr>
            </w:pPr>
            <w:hyperlink w:history="1" r:id="rId15">
              <w:r w:rsidRPr="00CD4F89" w:rsidR="00004E46">
                <w:rPr>
                  <w:rStyle w:val="Hyperlink"/>
                  <w:rFonts w:cstheme="minorHAnsi"/>
                  <w:sz w:val="24"/>
                  <w:szCs w:val="24"/>
                </w:rPr>
                <w:t>lln9@cdc.gov</w:t>
              </w:r>
            </w:hyperlink>
          </w:p>
          <w:p w:rsidR="00004E46" w:rsidRDefault="00004E46" w14:paraId="20F13B82" w14:textId="350E3C6A">
            <w:pPr>
              <w:autoSpaceDE w:val="0"/>
              <w:autoSpaceDN w:val="0"/>
              <w:adjustRightInd w:val="0"/>
            </w:pPr>
          </w:p>
        </w:tc>
      </w:tr>
      <w:tr w:rsidR="00446C59" w:rsidTr="00A41477" w14:paraId="1C1414A2" w14:textId="77777777">
        <w:tc>
          <w:tcPr>
            <w:tcW w:w="10170" w:type="dxa"/>
            <w:gridSpan w:val="5"/>
            <w:vAlign w:val="center"/>
          </w:tcPr>
          <w:p w:rsidRPr="001D12E8" w:rsidR="00446C59" w:rsidP="00CD344B" w:rsidRDefault="00446C59" w14:paraId="12D8A3E4" w14:textId="5F96EBF5">
            <w:pPr>
              <w:autoSpaceDE w:val="0"/>
              <w:autoSpaceDN w:val="0"/>
              <w:adjustRightInd w:val="0"/>
              <w:rPr>
                <w:rFonts w:cstheme="minorHAnsi"/>
                <w:b/>
                <w:sz w:val="24"/>
                <w:szCs w:val="24"/>
              </w:rPr>
            </w:pPr>
            <w:r w:rsidRPr="001D12E8">
              <w:rPr>
                <w:rFonts w:cstheme="minorHAnsi"/>
                <w:b/>
                <w:sz w:val="24"/>
                <w:szCs w:val="24"/>
              </w:rPr>
              <w:t>Consultation</w:t>
            </w:r>
            <w:r w:rsidR="00335DD0">
              <w:rPr>
                <w:rFonts w:cstheme="minorHAnsi"/>
                <w:b/>
                <w:sz w:val="24"/>
                <w:szCs w:val="24"/>
              </w:rPr>
              <w:t>s</w:t>
            </w:r>
            <w:r w:rsidRPr="001D12E8">
              <w:rPr>
                <w:rFonts w:cstheme="minorHAnsi"/>
                <w:b/>
                <w:sz w:val="24"/>
                <w:szCs w:val="24"/>
              </w:rPr>
              <w:t xml:space="preserve"> inside the agency</w:t>
            </w:r>
          </w:p>
        </w:tc>
      </w:tr>
      <w:tr w:rsidR="0051660A" w:rsidTr="00A41477" w14:paraId="038A3CE6" w14:textId="77777777">
        <w:tc>
          <w:tcPr>
            <w:tcW w:w="2034" w:type="dxa"/>
            <w:vAlign w:val="center"/>
          </w:tcPr>
          <w:p w:rsidR="0051660A" w:rsidP="00CD344B" w:rsidRDefault="0051660A" w14:paraId="2375B53D" w14:textId="044A56C3">
            <w:pPr>
              <w:autoSpaceDE w:val="0"/>
              <w:autoSpaceDN w:val="0"/>
              <w:adjustRightInd w:val="0"/>
              <w:rPr>
                <w:rFonts w:cstheme="minorHAnsi"/>
                <w:sz w:val="24"/>
                <w:szCs w:val="24"/>
              </w:rPr>
            </w:pPr>
            <w:r>
              <w:rPr>
                <w:rFonts w:cstheme="minorHAnsi"/>
                <w:sz w:val="24"/>
                <w:szCs w:val="24"/>
              </w:rPr>
              <w:t>Stephanie Kieszak, MA, MPH</w:t>
            </w:r>
          </w:p>
        </w:tc>
        <w:tc>
          <w:tcPr>
            <w:tcW w:w="2034" w:type="dxa"/>
            <w:vAlign w:val="center"/>
          </w:tcPr>
          <w:p w:rsidR="0051660A" w:rsidP="001132EA" w:rsidRDefault="0051660A" w14:paraId="75B69F3A" w14:textId="32EF28D2">
            <w:pPr>
              <w:autoSpaceDE w:val="0"/>
              <w:autoSpaceDN w:val="0"/>
              <w:adjustRightInd w:val="0"/>
              <w:rPr>
                <w:rFonts w:cstheme="minorHAnsi"/>
                <w:sz w:val="24"/>
                <w:szCs w:val="24"/>
              </w:rPr>
            </w:pPr>
            <w:r>
              <w:rPr>
                <w:rFonts w:cstheme="minorHAnsi"/>
                <w:sz w:val="24"/>
                <w:szCs w:val="24"/>
              </w:rPr>
              <w:t>Statistician</w:t>
            </w:r>
          </w:p>
        </w:tc>
        <w:tc>
          <w:tcPr>
            <w:tcW w:w="2034" w:type="dxa"/>
            <w:vAlign w:val="center"/>
          </w:tcPr>
          <w:p w:rsidR="0051660A" w:rsidRDefault="0051660A" w14:paraId="7A076B81" w14:textId="540A772C">
            <w:pPr>
              <w:autoSpaceDE w:val="0"/>
              <w:autoSpaceDN w:val="0"/>
              <w:adjustRightInd w:val="0"/>
              <w:rPr>
                <w:rFonts w:cstheme="minorHAnsi"/>
                <w:sz w:val="24"/>
                <w:szCs w:val="24"/>
              </w:rPr>
            </w:pPr>
            <w:r>
              <w:rPr>
                <w:rFonts w:cstheme="minorHAnsi"/>
                <w:sz w:val="24"/>
                <w:szCs w:val="24"/>
              </w:rPr>
              <w:t>National Center for Environmental Health (NCEH)</w:t>
            </w:r>
          </w:p>
        </w:tc>
        <w:tc>
          <w:tcPr>
            <w:tcW w:w="2034" w:type="dxa"/>
            <w:vAlign w:val="center"/>
          </w:tcPr>
          <w:p w:rsidR="0051660A" w:rsidRDefault="0051660A" w14:paraId="09B42263" w14:textId="1936FF07">
            <w:pPr>
              <w:autoSpaceDE w:val="0"/>
              <w:autoSpaceDN w:val="0"/>
              <w:adjustRightInd w:val="0"/>
              <w:rPr>
                <w:rFonts w:cstheme="minorHAnsi"/>
                <w:sz w:val="24"/>
                <w:szCs w:val="24"/>
              </w:rPr>
            </w:pPr>
            <w:r>
              <w:rPr>
                <w:rFonts w:cstheme="minorHAnsi"/>
                <w:sz w:val="24"/>
                <w:szCs w:val="24"/>
              </w:rPr>
              <w:t>770-488-3407</w:t>
            </w:r>
          </w:p>
        </w:tc>
        <w:tc>
          <w:tcPr>
            <w:tcW w:w="2034" w:type="dxa"/>
            <w:vAlign w:val="center"/>
          </w:tcPr>
          <w:p w:rsidR="0051660A" w:rsidRDefault="0088133A" w14:paraId="5E97E071" w14:textId="6D25243B">
            <w:pPr>
              <w:autoSpaceDE w:val="0"/>
              <w:autoSpaceDN w:val="0"/>
              <w:adjustRightInd w:val="0"/>
              <w:rPr>
                <w:rFonts w:cstheme="minorHAnsi"/>
                <w:sz w:val="24"/>
                <w:szCs w:val="24"/>
              </w:rPr>
            </w:pPr>
            <w:hyperlink w:history="1" r:id="rId16">
              <w:r w:rsidRPr="0093136A" w:rsidR="00D97180">
                <w:rPr>
                  <w:rStyle w:val="Hyperlink"/>
                  <w:rFonts w:cstheme="minorHAnsi"/>
                  <w:sz w:val="24"/>
                  <w:szCs w:val="24"/>
                </w:rPr>
                <w:t>skieszak@cdc.gov</w:t>
              </w:r>
            </w:hyperlink>
            <w:r w:rsidR="00D97180">
              <w:rPr>
                <w:rFonts w:cstheme="minorHAnsi"/>
                <w:sz w:val="24"/>
                <w:szCs w:val="24"/>
              </w:rPr>
              <w:t xml:space="preserve"> </w:t>
            </w:r>
          </w:p>
        </w:tc>
      </w:tr>
      <w:tr w:rsidR="0051660A" w:rsidTr="00A41477" w14:paraId="6E311850" w14:textId="77777777">
        <w:tc>
          <w:tcPr>
            <w:tcW w:w="2034" w:type="dxa"/>
            <w:vAlign w:val="center"/>
          </w:tcPr>
          <w:p w:rsidR="0051660A" w:rsidP="00CD344B" w:rsidRDefault="0051660A" w14:paraId="5B9BEA7F" w14:textId="3A3DFC39">
            <w:pPr>
              <w:autoSpaceDE w:val="0"/>
              <w:autoSpaceDN w:val="0"/>
              <w:adjustRightInd w:val="0"/>
              <w:rPr>
                <w:rFonts w:cstheme="minorHAnsi"/>
                <w:sz w:val="24"/>
                <w:szCs w:val="24"/>
              </w:rPr>
            </w:pPr>
            <w:r>
              <w:rPr>
                <w:rFonts w:cstheme="minorHAnsi"/>
                <w:sz w:val="24"/>
                <w:szCs w:val="24"/>
              </w:rPr>
              <w:t>Dana Flanders</w:t>
            </w:r>
          </w:p>
        </w:tc>
        <w:tc>
          <w:tcPr>
            <w:tcW w:w="2034" w:type="dxa"/>
            <w:vAlign w:val="center"/>
          </w:tcPr>
          <w:p w:rsidR="0051660A" w:rsidP="001132EA" w:rsidRDefault="0051660A" w14:paraId="077FE64D" w14:textId="5C140827">
            <w:pPr>
              <w:autoSpaceDE w:val="0"/>
              <w:autoSpaceDN w:val="0"/>
              <w:adjustRightInd w:val="0"/>
              <w:rPr>
                <w:rFonts w:cstheme="minorHAnsi"/>
                <w:sz w:val="24"/>
                <w:szCs w:val="24"/>
              </w:rPr>
            </w:pPr>
            <w:r>
              <w:rPr>
                <w:rFonts w:cstheme="minorHAnsi"/>
                <w:sz w:val="24"/>
                <w:szCs w:val="24"/>
              </w:rPr>
              <w:t>Statistician</w:t>
            </w:r>
          </w:p>
        </w:tc>
        <w:tc>
          <w:tcPr>
            <w:tcW w:w="2034" w:type="dxa"/>
            <w:vAlign w:val="center"/>
          </w:tcPr>
          <w:p w:rsidR="0051660A" w:rsidRDefault="0051660A" w14:paraId="50B2DB7B" w14:textId="4511C5DA">
            <w:pPr>
              <w:autoSpaceDE w:val="0"/>
              <w:autoSpaceDN w:val="0"/>
              <w:adjustRightInd w:val="0"/>
              <w:rPr>
                <w:rFonts w:cstheme="minorHAnsi"/>
                <w:sz w:val="24"/>
                <w:szCs w:val="24"/>
              </w:rPr>
            </w:pPr>
            <w:r>
              <w:rPr>
                <w:rFonts w:cstheme="minorHAnsi"/>
                <w:sz w:val="24"/>
                <w:szCs w:val="24"/>
              </w:rPr>
              <w:t>Emory University/NCEH</w:t>
            </w:r>
          </w:p>
        </w:tc>
        <w:tc>
          <w:tcPr>
            <w:tcW w:w="2034" w:type="dxa"/>
            <w:vAlign w:val="center"/>
          </w:tcPr>
          <w:p w:rsidR="0051660A" w:rsidRDefault="0051660A" w14:paraId="789AF0C5" w14:textId="392086D2">
            <w:pPr>
              <w:autoSpaceDE w:val="0"/>
              <w:autoSpaceDN w:val="0"/>
              <w:adjustRightInd w:val="0"/>
              <w:rPr>
                <w:rFonts w:cstheme="minorHAnsi"/>
                <w:sz w:val="24"/>
                <w:szCs w:val="24"/>
              </w:rPr>
            </w:pPr>
            <w:r>
              <w:rPr>
                <w:rFonts w:cstheme="minorHAnsi"/>
                <w:sz w:val="24"/>
                <w:szCs w:val="24"/>
              </w:rPr>
              <w:t>404-</w:t>
            </w:r>
            <w:r w:rsidRPr="0051660A">
              <w:rPr>
                <w:rFonts w:cstheme="minorHAnsi"/>
                <w:sz w:val="24"/>
                <w:szCs w:val="24"/>
              </w:rPr>
              <w:t>727-8716</w:t>
            </w:r>
          </w:p>
        </w:tc>
        <w:tc>
          <w:tcPr>
            <w:tcW w:w="2034" w:type="dxa"/>
            <w:vAlign w:val="center"/>
          </w:tcPr>
          <w:p w:rsidR="0051660A" w:rsidRDefault="0088133A" w14:paraId="331CF753" w14:textId="77777777">
            <w:pPr>
              <w:autoSpaceDE w:val="0"/>
              <w:autoSpaceDN w:val="0"/>
              <w:adjustRightInd w:val="0"/>
              <w:rPr>
                <w:rFonts w:cstheme="minorHAnsi"/>
                <w:sz w:val="24"/>
                <w:szCs w:val="24"/>
              </w:rPr>
            </w:pPr>
            <w:hyperlink w:history="1" r:id="rId17">
              <w:r w:rsidRPr="00862C95" w:rsidR="0051660A">
                <w:rPr>
                  <w:rStyle w:val="Hyperlink"/>
                  <w:rFonts w:cstheme="minorHAnsi"/>
                  <w:sz w:val="24"/>
                  <w:szCs w:val="24"/>
                </w:rPr>
                <w:t>flanders@sph.emory.edu</w:t>
              </w:r>
            </w:hyperlink>
          </w:p>
          <w:p w:rsidR="0051660A" w:rsidRDefault="0051660A" w14:paraId="6B13B5C4" w14:textId="77777777">
            <w:pPr>
              <w:autoSpaceDE w:val="0"/>
              <w:autoSpaceDN w:val="0"/>
              <w:adjustRightInd w:val="0"/>
              <w:rPr>
                <w:rFonts w:cstheme="minorHAnsi"/>
                <w:sz w:val="24"/>
                <w:szCs w:val="24"/>
              </w:rPr>
            </w:pPr>
          </w:p>
        </w:tc>
      </w:tr>
      <w:tr w:rsidR="0051660A" w:rsidTr="00A41477" w14:paraId="5777BBC3" w14:textId="77777777">
        <w:tc>
          <w:tcPr>
            <w:tcW w:w="2034" w:type="dxa"/>
            <w:vAlign w:val="center"/>
          </w:tcPr>
          <w:p w:rsidR="0051660A" w:rsidP="00CD344B" w:rsidRDefault="00C46CAA" w14:paraId="49EC63C8" w14:textId="3C458A0E">
            <w:pPr>
              <w:autoSpaceDE w:val="0"/>
              <w:autoSpaceDN w:val="0"/>
              <w:adjustRightInd w:val="0"/>
              <w:rPr>
                <w:rFonts w:cstheme="minorHAnsi"/>
                <w:sz w:val="24"/>
                <w:szCs w:val="24"/>
              </w:rPr>
            </w:pPr>
            <w:r>
              <w:rPr>
                <w:rFonts w:cstheme="minorHAnsi"/>
                <w:sz w:val="24"/>
                <w:szCs w:val="24"/>
              </w:rPr>
              <w:t>David Olson</w:t>
            </w:r>
          </w:p>
        </w:tc>
        <w:tc>
          <w:tcPr>
            <w:tcW w:w="2034" w:type="dxa"/>
            <w:vAlign w:val="center"/>
          </w:tcPr>
          <w:p w:rsidR="0051660A" w:rsidP="001132EA" w:rsidRDefault="00C46CAA" w14:paraId="0CBCCAFF" w14:textId="03317C36">
            <w:pPr>
              <w:autoSpaceDE w:val="0"/>
              <w:autoSpaceDN w:val="0"/>
              <w:adjustRightInd w:val="0"/>
              <w:rPr>
                <w:rFonts w:cstheme="minorHAnsi"/>
                <w:sz w:val="24"/>
                <w:szCs w:val="24"/>
              </w:rPr>
            </w:pPr>
            <w:r>
              <w:rPr>
                <w:rFonts w:cstheme="minorHAnsi"/>
                <w:sz w:val="24"/>
                <w:szCs w:val="24"/>
              </w:rPr>
              <w:t>Statistician</w:t>
            </w:r>
          </w:p>
        </w:tc>
        <w:tc>
          <w:tcPr>
            <w:tcW w:w="2034" w:type="dxa"/>
            <w:vAlign w:val="center"/>
          </w:tcPr>
          <w:p w:rsidR="0051660A" w:rsidRDefault="00C46CAA" w14:paraId="41C45C39" w14:textId="69352612">
            <w:pPr>
              <w:autoSpaceDE w:val="0"/>
              <w:autoSpaceDN w:val="0"/>
              <w:adjustRightInd w:val="0"/>
              <w:rPr>
                <w:rFonts w:cstheme="minorHAnsi"/>
                <w:sz w:val="24"/>
                <w:szCs w:val="24"/>
              </w:rPr>
            </w:pPr>
            <w:r>
              <w:rPr>
                <w:rFonts w:cstheme="minorHAnsi"/>
                <w:sz w:val="24"/>
                <w:szCs w:val="24"/>
              </w:rPr>
              <w:t>NCEH</w:t>
            </w:r>
          </w:p>
        </w:tc>
        <w:tc>
          <w:tcPr>
            <w:tcW w:w="2034" w:type="dxa"/>
            <w:vAlign w:val="center"/>
          </w:tcPr>
          <w:p w:rsidR="0051660A" w:rsidRDefault="00C46CAA" w14:paraId="2512CA67" w14:textId="2AF80778">
            <w:pPr>
              <w:autoSpaceDE w:val="0"/>
              <w:autoSpaceDN w:val="0"/>
              <w:adjustRightInd w:val="0"/>
              <w:rPr>
                <w:rFonts w:cstheme="minorHAnsi"/>
                <w:sz w:val="24"/>
                <w:szCs w:val="24"/>
              </w:rPr>
            </w:pPr>
            <w:r>
              <w:rPr>
                <w:rFonts w:cstheme="minorHAnsi"/>
                <w:sz w:val="24"/>
                <w:szCs w:val="24"/>
              </w:rPr>
              <w:t>770-488-3724</w:t>
            </w:r>
          </w:p>
        </w:tc>
        <w:tc>
          <w:tcPr>
            <w:tcW w:w="2034" w:type="dxa"/>
            <w:vAlign w:val="center"/>
          </w:tcPr>
          <w:p w:rsidR="0051660A" w:rsidRDefault="0088133A" w14:paraId="5CEBA722" w14:textId="7CFD859C">
            <w:pPr>
              <w:autoSpaceDE w:val="0"/>
              <w:autoSpaceDN w:val="0"/>
              <w:adjustRightInd w:val="0"/>
              <w:rPr>
                <w:rFonts w:cstheme="minorHAnsi"/>
                <w:sz w:val="24"/>
                <w:szCs w:val="24"/>
              </w:rPr>
            </w:pPr>
            <w:hyperlink w:history="1" r:id="rId18">
              <w:r w:rsidRPr="0093136A" w:rsidR="00D97180">
                <w:rPr>
                  <w:rStyle w:val="Hyperlink"/>
                  <w:rFonts w:cstheme="minorHAnsi"/>
                  <w:sz w:val="24"/>
                  <w:szCs w:val="24"/>
                </w:rPr>
                <w:t>dolson@cdc.gov</w:t>
              </w:r>
            </w:hyperlink>
            <w:r w:rsidR="00D97180">
              <w:rPr>
                <w:rFonts w:cstheme="minorHAnsi"/>
                <w:sz w:val="24"/>
                <w:szCs w:val="24"/>
              </w:rPr>
              <w:t xml:space="preserve"> </w:t>
            </w:r>
          </w:p>
        </w:tc>
      </w:tr>
      <w:tr w:rsidR="0051660A" w:rsidTr="00A41477" w14:paraId="7493CBF0" w14:textId="77777777">
        <w:tc>
          <w:tcPr>
            <w:tcW w:w="2034" w:type="dxa"/>
            <w:vAlign w:val="center"/>
          </w:tcPr>
          <w:p w:rsidR="0051660A" w:rsidP="00CD344B" w:rsidRDefault="003620AE" w14:paraId="6C7E957E" w14:textId="36D22A50">
            <w:pPr>
              <w:autoSpaceDE w:val="0"/>
              <w:autoSpaceDN w:val="0"/>
              <w:adjustRightInd w:val="0"/>
              <w:rPr>
                <w:rFonts w:cstheme="minorHAnsi"/>
                <w:sz w:val="24"/>
                <w:szCs w:val="24"/>
              </w:rPr>
            </w:pPr>
            <w:r>
              <w:rPr>
                <w:rFonts w:cstheme="minorHAnsi"/>
                <w:sz w:val="24"/>
                <w:szCs w:val="24"/>
              </w:rPr>
              <w:t>Elizabeth Hamlin</w:t>
            </w:r>
          </w:p>
        </w:tc>
        <w:tc>
          <w:tcPr>
            <w:tcW w:w="2034" w:type="dxa"/>
            <w:vAlign w:val="center"/>
          </w:tcPr>
          <w:p w:rsidR="0051660A" w:rsidP="001132EA" w:rsidRDefault="003620AE" w14:paraId="4F39FA49" w14:textId="539A6776">
            <w:pPr>
              <w:autoSpaceDE w:val="0"/>
              <w:autoSpaceDN w:val="0"/>
              <w:adjustRightInd w:val="0"/>
              <w:rPr>
                <w:rFonts w:cstheme="minorHAnsi"/>
                <w:sz w:val="24"/>
                <w:szCs w:val="24"/>
              </w:rPr>
            </w:pPr>
            <w:r>
              <w:rPr>
                <w:rFonts w:cstheme="minorHAnsi"/>
                <w:sz w:val="24"/>
                <w:szCs w:val="24"/>
              </w:rPr>
              <w:t>Research Chemist</w:t>
            </w:r>
          </w:p>
        </w:tc>
        <w:tc>
          <w:tcPr>
            <w:tcW w:w="2034" w:type="dxa"/>
            <w:vAlign w:val="center"/>
          </w:tcPr>
          <w:p w:rsidR="0051660A" w:rsidRDefault="003620AE" w14:paraId="7E439191" w14:textId="75AE8FDB">
            <w:pPr>
              <w:autoSpaceDE w:val="0"/>
              <w:autoSpaceDN w:val="0"/>
              <w:adjustRightInd w:val="0"/>
              <w:rPr>
                <w:rFonts w:cstheme="minorHAnsi"/>
                <w:sz w:val="24"/>
                <w:szCs w:val="24"/>
              </w:rPr>
            </w:pPr>
            <w:r>
              <w:rPr>
                <w:rFonts w:cstheme="minorHAnsi"/>
                <w:sz w:val="24"/>
                <w:szCs w:val="24"/>
              </w:rPr>
              <w:t>Division of Laboratory Sciences, NCEH</w:t>
            </w:r>
          </w:p>
        </w:tc>
        <w:tc>
          <w:tcPr>
            <w:tcW w:w="2034" w:type="dxa"/>
            <w:vAlign w:val="center"/>
          </w:tcPr>
          <w:p w:rsidR="0051660A" w:rsidRDefault="003620AE" w14:paraId="013459B9" w14:textId="0D8E9949">
            <w:pPr>
              <w:autoSpaceDE w:val="0"/>
              <w:autoSpaceDN w:val="0"/>
              <w:adjustRightInd w:val="0"/>
              <w:rPr>
                <w:rFonts w:cstheme="minorHAnsi"/>
                <w:sz w:val="24"/>
                <w:szCs w:val="24"/>
              </w:rPr>
            </w:pPr>
            <w:r>
              <w:rPr>
                <w:rFonts w:cstheme="minorHAnsi"/>
                <w:sz w:val="24"/>
                <w:szCs w:val="24"/>
              </w:rPr>
              <w:t>770-488-7082</w:t>
            </w:r>
          </w:p>
        </w:tc>
        <w:tc>
          <w:tcPr>
            <w:tcW w:w="2034" w:type="dxa"/>
            <w:vAlign w:val="center"/>
          </w:tcPr>
          <w:p w:rsidR="0051660A" w:rsidRDefault="0088133A" w14:paraId="5062AD00" w14:textId="40EC5864">
            <w:pPr>
              <w:autoSpaceDE w:val="0"/>
              <w:autoSpaceDN w:val="0"/>
              <w:adjustRightInd w:val="0"/>
              <w:rPr>
                <w:rFonts w:cstheme="minorHAnsi"/>
                <w:sz w:val="24"/>
                <w:szCs w:val="24"/>
              </w:rPr>
            </w:pPr>
            <w:hyperlink w:history="1" r:id="rId19">
              <w:r w:rsidRPr="0093136A" w:rsidR="00D97180">
                <w:rPr>
                  <w:rStyle w:val="Hyperlink"/>
                  <w:rFonts w:cstheme="minorHAnsi"/>
                  <w:sz w:val="24"/>
                  <w:szCs w:val="24"/>
                </w:rPr>
                <w:t>ehamlin@cdc.gov</w:t>
              </w:r>
            </w:hyperlink>
            <w:r w:rsidR="00D97180">
              <w:rPr>
                <w:rFonts w:cstheme="minorHAnsi"/>
                <w:sz w:val="24"/>
                <w:szCs w:val="24"/>
              </w:rPr>
              <w:t xml:space="preserve"> </w:t>
            </w:r>
          </w:p>
        </w:tc>
      </w:tr>
      <w:tr w:rsidR="00D85165" w:rsidTr="00A41477" w14:paraId="56B3FE93" w14:textId="77777777">
        <w:tc>
          <w:tcPr>
            <w:tcW w:w="2034" w:type="dxa"/>
            <w:vAlign w:val="center"/>
          </w:tcPr>
          <w:p w:rsidR="00D85165" w:rsidP="00CD344B" w:rsidRDefault="00D85165" w14:paraId="392AD8BB" w14:textId="23AB43F9">
            <w:pPr>
              <w:autoSpaceDE w:val="0"/>
              <w:autoSpaceDN w:val="0"/>
              <w:adjustRightInd w:val="0"/>
              <w:rPr>
                <w:rFonts w:cstheme="minorHAnsi"/>
                <w:sz w:val="24"/>
                <w:szCs w:val="24"/>
              </w:rPr>
            </w:pPr>
            <w:r>
              <w:rPr>
                <w:rFonts w:cstheme="minorHAnsi"/>
                <w:sz w:val="24"/>
                <w:szCs w:val="24"/>
              </w:rPr>
              <w:t>Kanta Sircar</w:t>
            </w:r>
          </w:p>
        </w:tc>
        <w:tc>
          <w:tcPr>
            <w:tcW w:w="2034" w:type="dxa"/>
            <w:vAlign w:val="center"/>
          </w:tcPr>
          <w:p w:rsidR="00D85165" w:rsidP="001132EA" w:rsidRDefault="00D85165" w14:paraId="3BC9535A" w14:textId="140E30C5">
            <w:pPr>
              <w:autoSpaceDE w:val="0"/>
              <w:autoSpaceDN w:val="0"/>
              <w:adjustRightInd w:val="0"/>
              <w:rPr>
                <w:rFonts w:cstheme="minorHAnsi"/>
                <w:sz w:val="24"/>
                <w:szCs w:val="24"/>
              </w:rPr>
            </w:pPr>
            <w:r>
              <w:rPr>
                <w:rFonts w:cstheme="minorHAnsi"/>
                <w:sz w:val="24"/>
                <w:szCs w:val="24"/>
              </w:rPr>
              <w:t>Epidemiologist</w:t>
            </w:r>
          </w:p>
        </w:tc>
        <w:tc>
          <w:tcPr>
            <w:tcW w:w="2034" w:type="dxa"/>
            <w:vAlign w:val="center"/>
          </w:tcPr>
          <w:p w:rsidR="00D85165" w:rsidRDefault="00D85165" w14:paraId="358F803C" w14:textId="673922BC">
            <w:pPr>
              <w:autoSpaceDE w:val="0"/>
              <w:autoSpaceDN w:val="0"/>
              <w:adjustRightInd w:val="0"/>
              <w:rPr>
                <w:rFonts w:cstheme="minorHAnsi"/>
                <w:sz w:val="24"/>
                <w:szCs w:val="24"/>
              </w:rPr>
            </w:pPr>
            <w:r>
              <w:rPr>
                <w:rFonts w:cstheme="minorHAnsi"/>
                <w:sz w:val="24"/>
                <w:szCs w:val="24"/>
              </w:rPr>
              <w:t>NCEH</w:t>
            </w:r>
          </w:p>
        </w:tc>
        <w:tc>
          <w:tcPr>
            <w:tcW w:w="2034" w:type="dxa"/>
            <w:vAlign w:val="center"/>
          </w:tcPr>
          <w:p w:rsidR="00D85165" w:rsidRDefault="00D85165" w14:paraId="5D373DC9" w14:textId="503888E4">
            <w:pPr>
              <w:autoSpaceDE w:val="0"/>
              <w:autoSpaceDN w:val="0"/>
              <w:adjustRightInd w:val="0"/>
              <w:rPr>
                <w:rFonts w:cstheme="minorHAnsi"/>
                <w:sz w:val="24"/>
                <w:szCs w:val="24"/>
              </w:rPr>
            </w:pPr>
            <w:r>
              <w:rPr>
                <w:rFonts w:cstheme="minorHAnsi"/>
                <w:sz w:val="24"/>
                <w:szCs w:val="24"/>
              </w:rPr>
              <w:t>770-488-3384</w:t>
            </w:r>
          </w:p>
        </w:tc>
        <w:tc>
          <w:tcPr>
            <w:tcW w:w="2034" w:type="dxa"/>
            <w:vAlign w:val="center"/>
          </w:tcPr>
          <w:p w:rsidR="00D85165" w:rsidRDefault="0088133A" w14:paraId="748D20CE" w14:textId="5707B5EB">
            <w:pPr>
              <w:autoSpaceDE w:val="0"/>
              <w:autoSpaceDN w:val="0"/>
              <w:adjustRightInd w:val="0"/>
            </w:pPr>
            <w:hyperlink w:history="1" r:id="rId20">
              <w:r w:rsidRPr="00437DCA" w:rsidR="00D85165">
                <w:rPr>
                  <w:rStyle w:val="Hyperlink"/>
                </w:rPr>
                <w:t>ksircar@cdc.gov</w:t>
              </w:r>
            </w:hyperlink>
          </w:p>
          <w:p w:rsidR="00D85165" w:rsidRDefault="00D85165" w14:paraId="2B4A2681" w14:textId="41F87AD5">
            <w:pPr>
              <w:autoSpaceDE w:val="0"/>
              <w:autoSpaceDN w:val="0"/>
              <w:adjustRightInd w:val="0"/>
            </w:pPr>
          </w:p>
        </w:tc>
      </w:tr>
    </w:tbl>
    <w:p w:rsidRPr="00993D30" w:rsidR="0051660A" w:rsidP="003B2A57" w:rsidRDefault="0051660A" w14:paraId="38D5C4DC" w14:textId="753A7D31">
      <w:pPr>
        <w:autoSpaceDE w:val="0"/>
        <w:autoSpaceDN w:val="0"/>
        <w:adjustRightInd w:val="0"/>
        <w:spacing w:after="0" w:line="240" w:lineRule="auto"/>
        <w:jc w:val="both"/>
        <w:rPr>
          <w:rFonts w:cstheme="minorHAnsi"/>
          <w:sz w:val="24"/>
          <w:szCs w:val="24"/>
        </w:rPr>
      </w:pPr>
    </w:p>
    <w:p w:rsidR="00C52339" w:rsidP="00557688" w:rsidRDefault="00601F1A" w14:paraId="08BBE365" w14:textId="31A4668C">
      <w:pPr>
        <w:pStyle w:val="Heading1"/>
        <w:pBdr>
          <w:bottom w:val="none" w:color="auto" w:sz="0" w:space="0"/>
        </w:pBdr>
        <w:rPr>
          <w:color w:val="auto"/>
        </w:rPr>
      </w:pPr>
      <w:bookmarkStart w:name="_Toc32397386" w:id="16"/>
      <w:r w:rsidRPr="00C0745D">
        <w:rPr>
          <w:color w:val="auto"/>
        </w:rPr>
        <w:t>A.</w:t>
      </w:r>
      <w:r w:rsidRPr="00C0745D" w:rsidR="004D21C9">
        <w:rPr>
          <w:color w:val="auto"/>
        </w:rPr>
        <w:t xml:space="preserve">9.  </w:t>
      </w:r>
      <w:r w:rsidRPr="00C0745D" w:rsidR="00B45002">
        <w:rPr>
          <w:color w:val="auto"/>
        </w:rPr>
        <w:t>Explanation of Any Payment or Gift to Resp</w:t>
      </w:r>
      <w:r w:rsidR="00557688">
        <w:rPr>
          <w:color w:val="auto"/>
        </w:rPr>
        <w:t>ondents</w:t>
      </w:r>
      <w:bookmarkEnd w:id="16"/>
    </w:p>
    <w:p w:rsidR="00557688" w:rsidP="00557688" w:rsidRDefault="00557688" w14:paraId="0AFEC3AF" w14:textId="6AA5B43D"/>
    <w:p w:rsidRPr="00A530A7" w:rsidR="00216F5B" w:rsidP="00A530A7" w:rsidRDefault="00557688" w14:paraId="6EDD7197" w14:textId="597BAC9F">
      <w:pPr>
        <w:spacing w:line="240" w:lineRule="auto"/>
        <w:rPr>
          <w:rFonts w:cstheme="minorHAnsi"/>
          <w:sz w:val="24"/>
          <w:szCs w:val="24"/>
        </w:rPr>
      </w:pPr>
      <w:r w:rsidRPr="008971B5">
        <w:rPr>
          <w:rFonts w:cstheme="minorHAnsi"/>
          <w:sz w:val="24"/>
          <w:szCs w:val="24"/>
        </w:rPr>
        <w:t>Below is an explanation of study activities that were used to justify the incentives for respondents.</w:t>
      </w:r>
      <w:bookmarkStart w:name="_Hlk27121231" w:id="17"/>
    </w:p>
    <w:bookmarkEnd w:id="17"/>
    <w:p w:rsidRPr="002F2C47" w:rsidR="00C0745D" w:rsidP="002F2C47" w:rsidRDefault="00C0745D" w14:paraId="1E35593E" w14:textId="3078C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r w:rsidRPr="002F2C47">
        <w:rPr>
          <w:sz w:val="24"/>
          <w:szCs w:val="24"/>
        </w:rPr>
        <w:t xml:space="preserve">Based on </w:t>
      </w:r>
      <w:r w:rsidRPr="002F2C47" w:rsidR="00557688">
        <w:rPr>
          <w:sz w:val="24"/>
          <w:szCs w:val="24"/>
        </w:rPr>
        <w:t xml:space="preserve">study activities and </w:t>
      </w:r>
      <w:r w:rsidRPr="002F2C47">
        <w:rPr>
          <w:sz w:val="24"/>
          <w:szCs w:val="24"/>
        </w:rPr>
        <w:t>previously approved OMB data collections, we will provide study participan</w:t>
      </w:r>
      <w:r w:rsidRPr="002F2C47" w:rsidR="00B13117">
        <w:rPr>
          <w:sz w:val="24"/>
          <w:szCs w:val="24"/>
        </w:rPr>
        <w:t>t incentives as shown in Table 3</w:t>
      </w:r>
      <w:r w:rsidRPr="002F2C47">
        <w:rPr>
          <w:sz w:val="24"/>
          <w:szCs w:val="24"/>
        </w:rPr>
        <w:t xml:space="preserve"> below. The incentives will be in the form of gift cards given to </w:t>
      </w:r>
      <w:r w:rsidR="000C514E">
        <w:rPr>
          <w:sz w:val="24"/>
          <w:szCs w:val="24"/>
        </w:rPr>
        <w:t>respondents</w:t>
      </w:r>
      <w:r w:rsidRPr="002F2C47">
        <w:rPr>
          <w:sz w:val="24"/>
          <w:szCs w:val="24"/>
        </w:rPr>
        <w:t xml:space="preserve"> as they complete the study activities.</w:t>
      </w:r>
    </w:p>
    <w:p w:rsidR="00C52339" w:rsidP="00524D01" w:rsidRDefault="00C52339" w14:paraId="06BE0329" w14:textId="428BF511">
      <w:pPr>
        <w:autoSpaceDE w:val="0"/>
        <w:autoSpaceDN w:val="0"/>
        <w:adjustRightInd w:val="0"/>
        <w:spacing w:after="0" w:line="240" w:lineRule="auto"/>
        <w:rPr>
          <w:sz w:val="24"/>
          <w:szCs w:val="24"/>
        </w:rPr>
      </w:pPr>
    </w:p>
    <w:p w:rsidR="009A186C" w:rsidP="00524D01" w:rsidRDefault="00CA76B2" w14:paraId="1E6DE510" w14:textId="3F4C94D6">
      <w:pPr>
        <w:autoSpaceDE w:val="0"/>
        <w:autoSpaceDN w:val="0"/>
        <w:adjustRightInd w:val="0"/>
        <w:spacing w:after="0" w:line="240" w:lineRule="auto"/>
        <w:rPr>
          <w:sz w:val="24"/>
          <w:szCs w:val="24"/>
        </w:rPr>
      </w:pPr>
      <w:r>
        <w:rPr>
          <w:sz w:val="24"/>
          <w:szCs w:val="24"/>
        </w:rPr>
        <w:t>To guide decisions about i</w:t>
      </w:r>
      <w:r w:rsidR="003D60AD">
        <w:rPr>
          <w:sz w:val="24"/>
          <w:szCs w:val="24"/>
        </w:rPr>
        <w:t xml:space="preserve">ncentives, we used </w:t>
      </w:r>
      <w:r>
        <w:rPr>
          <w:sz w:val="24"/>
          <w:szCs w:val="24"/>
        </w:rPr>
        <w:t>pr</w:t>
      </w:r>
      <w:r w:rsidRPr="00C52339" w:rsidR="00C52339">
        <w:rPr>
          <w:sz w:val="24"/>
          <w:szCs w:val="24"/>
        </w:rPr>
        <w:t>evious OMB-approved incent</w:t>
      </w:r>
      <w:r w:rsidR="00557688">
        <w:rPr>
          <w:sz w:val="24"/>
          <w:szCs w:val="24"/>
        </w:rPr>
        <w:t>i</w:t>
      </w:r>
      <w:r>
        <w:rPr>
          <w:sz w:val="24"/>
          <w:szCs w:val="24"/>
        </w:rPr>
        <w:t>ves</w:t>
      </w:r>
      <w:r w:rsidR="003D60AD">
        <w:rPr>
          <w:sz w:val="24"/>
          <w:szCs w:val="24"/>
        </w:rPr>
        <w:t xml:space="preserve"> listed</w:t>
      </w:r>
      <w:r>
        <w:rPr>
          <w:sz w:val="24"/>
          <w:szCs w:val="24"/>
        </w:rPr>
        <w:t xml:space="preserve"> </w:t>
      </w:r>
      <w:r w:rsidRPr="00CF7564" w:rsidR="006F17C0">
        <w:rPr>
          <w:sz w:val="24"/>
          <w:szCs w:val="24"/>
        </w:rPr>
        <w:t>here</w:t>
      </w:r>
      <w:r w:rsidRPr="00CF7564" w:rsidR="00C52339">
        <w:rPr>
          <w:sz w:val="24"/>
          <w:szCs w:val="24"/>
        </w:rPr>
        <w:t xml:space="preserve">.  </w:t>
      </w:r>
    </w:p>
    <w:p w:rsidR="00CF104A" w:rsidP="00A41477" w:rsidRDefault="00C0745D" w14:paraId="29FB8D02" w14:textId="30C0F951">
      <w:pPr>
        <w:autoSpaceDE w:val="0"/>
        <w:autoSpaceDN w:val="0"/>
        <w:adjustRightInd w:val="0"/>
        <w:spacing w:after="240" w:line="240" w:lineRule="auto"/>
        <w:rPr>
          <w:rFonts w:eastAsia="Times New Roman" w:cstheme="minorHAnsi"/>
          <w:b/>
          <w:sz w:val="24"/>
          <w:szCs w:val="24"/>
        </w:rPr>
      </w:pPr>
      <w:r w:rsidRPr="001D12E8">
        <w:rPr>
          <w:b/>
          <w:sz w:val="24"/>
          <w:szCs w:val="24"/>
        </w:rPr>
        <w:t>Table A.9.1. Study participant incentives.</w:t>
      </w:r>
    </w:p>
    <w:tbl>
      <w:tblPr>
        <w:tblStyle w:val="TableGrid1"/>
        <w:tblW w:w="0" w:type="auto"/>
        <w:tblInd w:w="360" w:type="dxa"/>
        <w:tblLook w:val="04A0" w:firstRow="1" w:lastRow="0" w:firstColumn="1" w:lastColumn="0" w:noHBand="0" w:noVBand="1"/>
      </w:tblPr>
      <w:tblGrid>
        <w:gridCol w:w="2437"/>
        <w:gridCol w:w="2235"/>
        <w:gridCol w:w="2175"/>
        <w:gridCol w:w="2143"/>
      </w:tblGrid>
      <w:tr w:rsidR="00CF104A" w:rsidTr="005F5823" w14:paraId="1DEDE2AE" w14:textId="77777777">
        <w:tc>
          <w:tcPr>
            <w:tcW w:w="2437" w:type="dxa"/>
            <w:tcBorders>
              <w:top w:val="single" w:color="auto" w:sz="4" w:space="0"/>
              <w:left w:val="single" w:color="auto" w:sz="4" w:space="0"/>
              <w:bottom w:val="single" w:color="auto" w:sz="4" w:space="0"/>
              <w:right w:val="single" w:color="auto" w:sz="4" w:space="0"/>
            </w:tcBorders>
            <w:hideMark/>
          </w:tcPr>
          <w:p w:rsidR="00CF104A" w:rsidP="005F5823" w:rsidRDefault="00CF104A" w14:paraId="325D46EA"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lastRenderedPageBreak/>
              <w:t>Study Activity</w:t>
            </w:r>
          </w:p>
        </w:tc>
        <w:tc>
          <w:tcPr>
            <w:tcW w:w="2235" w:type="dxa"/>
            <w:tcBorders>
              <w:top w:val="single" w:color="auto" w:sz="4" w:space="0"/>
              <w:left w:val="single" w:color="auto" w:sz="4" w:space="0"/>
              <w:bottom w:val="single" w:color="auto" w:sz="4" w:space="0"/>
              <w:right w:val="single" w:color="auto" w:sz="4" w:space="0"/>
            </w:tcBorders>
            <w:hideMark/>
          </w:tcPr>
          <w:p w:rsidR="00CF104A" w:rsidP="005F5823" w:rsidRDefault="00CF104A" w14:paraId="3F7659E5"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Number of times study participant does the activity</w:t>
            </w:r>
          </w:p>
        </w:tc>
        <w:tc>
          <w:tcPr>
            <w:tcW w:w="2175" w:type="dxa"/>
            <w:tcBorders>
              <w:top w:val="single" w:color="auto" w:sz="4" w:space="0"/>
              <w:left w:val="single" w:color="auto" w:sz="4" w:space="0"/>
              <w:bottom w:val="single" w:color="auto" w:sz="4" w:space="0"/>
              <w:right w:val="single" w:color="auto" w:sz="4" w:space="0"/>
            </w:tcBorders>
            <w:hideMark/>
          </w:tcPr>
          <w:p w:rsidR="00CF104A" w:rsidP="005F5823" w:rsidRDefault="00CF104A" w14:paraId="3A638CB2"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Incentive for each time study participant does the activity</w:t>
            </w:r>
          </w:p>
        </w:tc>
        <w:tc>
          <w:tcPr>
            <w:tcW w:w="2143" w:type="dxa"/>
            <w:tcBorders>
              <w:top w:val="single" w:color="auto" w:sz="4" w:space="0"/>
              <w:left w:val="single" w:color="auto" w:sz="4" w:space="0"/>
              <w:bottom w:val="single" w:color="auto" w:sz="4" w:space="0"/>
              <w:right w:val="single" w:color="auto" w:sz="4" w:space="0"/>
            </w:tcBorders>
            <w:hideMark/>
          </w:tcPr>
          <w:p w:rsidR="00CF104A" w:rsidP="005F5823" w:rsidRDefault="00CF104A" w14:paraId="18194EBA"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Total incentive for activity</w:t>
            </w:r>
          </w:p>
        </w:tc>
      </w:tr>
      <w:tr w:rsidR="00CF104A" w:rsidTr="005F5823" w14:paraId="31F82DF0" w14:textId="77777777">
        <w:tc>
          <w:tcPr>
            <w:tcW w:w="2437" w:type="dxa"/>
            <w:tcBorders>
              <w:top w:val="single" w:color="auto" w:sz="4" w:space="0"/>
              <w:left w:val="single" w:color="auto" w:sz="4" w:space="0"/>
              <w:bottom w:val="single" w:color="auto" w:sz="4" w:space="0"/>
              <w:right w:val="single" w:color="auto" w:sz="4" w:space="0"/>
            </w:tcBorders>
            <w:hideMark/>
          </w:tcPr>
          <w:p w:rsidR="00CF104A" w:rsidP="005F5823" w:rsidRDefault="00CF104A" w14:paraId="4A1DEE06" w14:textId="144C241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Complete survey</w:t>
            </w:r>
          </w:p>
        </w:tc>
        <w:tc>
          <w:tcPr>
            <w:tcW w:w="2235" w:type="dxa"/>
            <w:tcBorders>
              <w:top w:val="single" w:color="auto" w:sz="4" w:space="0"/>
              <w:left w:val="single" w:color="auto" w:sz="4" w:space="0"/>
              <w:bottom w:val="single" w:color="auto" w:sz="4" w:space="0"/>
              <w:right w:val="single" w:color="auto" w:sz="4" w:space="0"/>
            </w:tcBorders>
            <w:hideMark/>
          </w:tcPr>
          <w:p w:rsidR="00CF104A" w:rsidP="005F5823" w:rsidRDefault="00CF104A" w14:paraId="79413A96" w14:textId="6EFD100A">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(twice on all study days)</w:t>
            </w:r>
          </w:p>
        </w:tc>
        <w:tc>
          <w:tcPr>
            <w:tcW w:w="2175" w:type="dxa"/>
            <w:tcBorders>
              <w:top w:val="single" w:color="auto" w:sz="4" w:space="0"/>
              <w:left w:val="single" w:color="auto" w:sz="4" w:space="0"/>
              <w:bottom w:val="single" w:color="auto" w:sz="4" w:space="0"/>
              <w:right w:val="single" w:color="auto" w:sz="4" w:space="0"/>
            </w:tcBorders>
            <w:hideMark/>
          </w:tcPr>
          <w:p w:rsidR="00CF104A" w:rsidP="005F5823" w:rsidRDefault="00CF104A" w14:paraId="56718799" w14:textId="028D55AF">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6B6A62">
              <w:rPr>
                <w:rFonts w:asciiTheme="minorHAnsi" w:hAnsiTheme="minorHAnsi" w:cstheme="minorHAnsi"/>
                <w:sz w:val="24"/>
                <w:szCs w:val="24"/>
              </w:rPr>
              <w:t>10 each study day after completing both surveys</w:t>
            </w:r>
          </w:p>
        </w:tc>
        <w:tc>
          <w:tcPr>
            <w:tcW w:w="2143" w:type="dxa"/>
            <w:tcBorders>
              <w:top w:val="single" w:color="auto" w:sz="4" w:space="0"/>
              <w:left w:val="single" w:color="auto" w:sz="4" w:space="0"/>
              <w:bottom w:val="single" w:color="auto" w:sz="4" w:space="0"/>
              <w:right w:val="single" w:color="auto" w:sz="4" w:space="0"/>
            </w:tcBorders>
            <w:hideMark/>
          </w:tcPr>
          <w:p w:rsidR="00CF104A" w:rsidP="005F5823" w:rsidRDefault="00CF104A" w14:paraId="5C6BE33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$50</w:t>
            </w:r>
          </w:p>
        </w:tc>
      </w:tr>
      <w:tr w:rsidR="00CF104A" w:rsidTr="005F5823" w14:paraId="61967764" w14:textId="77777777">
        <w:tc>
          <w:tcPr>
            <w:tcW w:w="2437" w:type="dxa"/>
            <w:tcBorders>
              <w:top w:val="single" w:color="auto" w:sz="4" w:space="0"/>
              <w:left w:val="single" w:color="auto" w:sz="4" w:space="0"/>
              <w:bottom w:val="single" w:color="auto" w:sz="4" w:space="0"/>
              <w:right w:val="single" w:color="auto" w:sz="4" w:space="0"/>
            </w:tcBorders>
            <w:hideMark/>
          </w:tcPr>
          <w:p w:rsidR="00CF104A" w:rsidP="005F5823" w:rsidRDefault="00CF104A" w14:paraId="1907272F"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Provide blood specimen for liver enzyme levels and creatinine</w:t>
            </w:r>
          </w:p>
        </w:tc>
        <w:tc>
          <w:tcPr>
            <w:tcW w:w="2235" w:type="dxa"/>
            <w:tcBorders>
              <w:top w:val="single" w:color="auto" w:sz="4" w:space="0"/>
              <w:left w:val="single" w:color="auto" w:sz="4" w:space="0"/>
              <w:bottom w:val="single" w:color="auto" w:sz="4" w:space="0"/>
              <w:right w:val="single" w:color="auto" w:sz="4" w:space="0"/>
            </w:tcBorders>
            <w:hideMark/>
          </w:tcPr>
          <w:p w:rsidR="00CF104A" w:rsidP="005F5823" w:rsidRDefault="00CF104A" w14:paraId="4276E521" w14:textId="7D5D457E">
            <w:pPr>
              <w:keepNext/>
              <w:widowControl w:val="0"/>
              <w:autoSpaceDE w:val="0"/>
              <w:autoSpaceDN w:val="0"/>
              <w:adjustRightInd w:val="0"/>
              <w:spacing w:before="80" w:after="80"/>
              <w:rPr>
                <w:rFonts w:asciiTheme="minorHAnsi" w:hAnsiTheme="minorHAnsi" w:cstheme="minorHAnsi"/>
                <w:sz w:val="24"/>
                <w:szCs w:val="24"/>
              </w:rPr>
            </w:pPr>
            <w:r w:rsidRPr="009568FD">
              <w:rPr>
                <w:rFonts w:asciiTheme="minorHAnsi" w:hAnsiTheme="minorHAnsi" w:cstheme="minorHAnsi"/>
                <w:sz w:val="24"/>
                <w:szCs w:val="24"/>
              </w:rPr>
              <w:t>3 (on study days 1, 3, and 5)</w:t>
            </w:r>
          </w:p>
        </w:tc>
        <w:tc>
          <w:tcPr>
            <w:tcW w:w="2175" w:type="dxa"/>
            <w:tcBorders>
              <w:top w:val="single" w:color="auto" w:sz="4" w:space="0"/>
              <w:left w:val="single" w:color="auto" w:sz="4" w:space="0"/>
              <w:bottom w:val="single" w:color="auto" w:sz="4" w:space="0"/>
              <w:right w:val="single" w:color="auto" w:sz="4" w:space="0"/>
            </w:tcBorders>
            <w:hideMark/>
          </w:tcPr>
          <w:p w:rsidR="00CF104A" w:rsidP="005F5823" w:rsidRDefault="00CF104A" w14:paraId="6640FF86" w14:textId="031CDEFD">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6B6A62">
              <w:rPr>
                <w:rFonts w:asciiTheme="minorHAnsi" w:hAnsiTheme="minorHAnsi" w:cstheme="minorHAnsi"/>
                <w:sz w:val="24"/>
                <w:szCs w:val="24"/>
              </w:rPr>
              <w:t>75 after the third blood draw</w:t>
            </w:r>
          </w:p>
        </w:tc>
        <w:tc>
          <w:tcPr>
            <w:tcW w:w="2143" w:type="dxa"/>
            <w:tcBorders>
              <w:top w:val="single" w:color="auto" w:sz="4" w:space="0"/>
              <w:left w:val="single" w:color="auto" w:sz="4" w:space="0"/>
              <w:bottom w:val="single" w:color="auto" w:sz="4" w:space="0"/>
              <w:right w:val="single" w:color="auto" w:sz="4" w:space="0"/>
            </w:tcBorders>
            <w:hideMark/>
          </w:tcPr>
          <w:p w:rsidR="00CF104A" w:rsidP="005F5823" w:rsidRDefault="00CF104A" w14:paraId="66979E08"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$75</w:t>
            </w:r>
          </w:p>
        </w:tc>
      </w:tr>
      <w:tr w:rsidR="00804AC4" w:rsidTr="005F5823" w14:paraId="578E96D8" w14:textId="77777777">
        <w:tc>
          <w:tcPr>
            <w:tcW w:w="2437" w:type="dxa"/>
            <w:tcBorders>
              <w:top w:val="single" w:color="auto" w:sz="4" w:space="0"/>
              <w:left w:val="single" w:color="auto" w:sz="4" w:space="0"/>
              <w:bottom w:val="single" w:color="auto" w:sz="4" w:space="0"/>
              <w:right w:val="single" w:color="auto" w:sz="4" w:space="0"/>
            </w:tcBorders>
          </w:tcPr>
          <w:p w:rsidRPr="00804AC4" w:rsidR="00804AC4" w:rsidP="005F5823" w:rsidRDefault="00804AC4" w14:paraId="1EB8CDA3" w14:textId="6370F0E5">
            <w:pPr>
              <w:keepNext/>
              <w:widowControl w:val="0"/>
              <w:autoSpaceDE w:val="0"/>
              <w:autoSpaceDN w:val="0"/>
              <w:adjustRightInd w:val="0"/>
              <w:spacing w:before="80" w:after="80"/>
              <w:rPr>
                <w:rFonts w:asciiTheme="minorHAnsi" w:hAnsiTheme="minorHAnsi" w:cstheme="minorHAnsi"/>
                <w:sz w:val="24"/>
                <w:szCs w:val="24"/>
              </w:rPr>
            </w:pPr>
            <w:r w:rsidRPr="00804AC4">
              <w:rPr>
                <w:rFonts w:asciiTheme="minorHAnsi" w:hAnsiTheme="minorHAnsi" w:cstheme="minorHAnsi"/>
                <w:sz w:val="24"/>
                <w:szCs w:val="24"/>
              </w:rPr>
              <w:t xml:space="preserve">Complete </w:t>
            </w:r>
            <w:r w:rsidR="00A40CD5">
              <w:rPr>
                <w:rFonts w:asciiTheme="minorHAnsi" w:hAnsiTheme="minorHAnsi" w:cstheme="minorHAnsi"/>
                <w:sz w:val="24"/>
                <w:szCs w:val="24"/>
              </w:rPr>
              <w:t>record of time spent outdoors</w:t>
            </w:r>
          </w:p>
        </w:tc>
        <w:tc>
          <w:tcPr>
            <w:tcW w:w="2235" w:type="dxa"/>
            <w:tcBorders>
              <w:top w:val="single" w:color="auto" w:sz="4" w:space="0"/>
              <w:left w:val="single" w:color="auto" w:sz="4" w:space="0"/>
              <w:bottom w:val="single" w:color="auto" w:sz="4" w:space="0"/>
              <w:right w:val="single" w:color="auto" w:sz="4" w:space="0"/>
            </w:tcBorders>
          </w:tcPr>
          <w:p w:rsidRPr="000C514E" w:rsidR="00804AC4" w:rsidP="005F5823" w:rsidRDefault="00804AC4" w14:paraId="32B59AAA" w14:textId="0FE9723D">
            <w:pPr>
              <w:keepNext/>
              <w:widowControl w:val="0"/>
              <w:autoSpaceDE w:val="0"/>
              <w:autoSpaceDN w:val="0"/>
              <w:adjustRightInd w:val="0"/>
              <w:spacing w:before="80" w:after="80"/>
              <w:rPr>
                <w:rFonts w:asciiTheme="minorHAnsi" w:hAnsiTheme="minorHAnsi" w:cstheme="minorHAnsi"/>
                <w:sz w:val="24"/>
                <w:szCs w:val="24"/>
              </w:rPr>
            </w:pPr>
            <w:r w:rsidRPr="000C514E">
              <w:rPr>
                <w:rFonts w:asciiTheme="minorHAnsi" w:hAnsiTheme="minorHAnsi" w:cstheme="minorHAnsi"/>
                <w:sz w:val="24"/>
                <w:szCs w:val="24"/>
              </w:rPr>
              <w:t>5</w:t>
            </w:r>
          </w:p>
        </w:tc>
        <w:tc>
          <w:tcPr>
            <w:tcW w:w="2175" w:type="dxa"/>
            <w:tcBorders>
              <w:top w:val="single" w:color="auto" w:sz="4" w:space="0"/>
              <w:left w:val="single" w:color="auto" w:sz="4" w:space="0"/>
              <w:bottom w:val="single" w:color="auto" w:sz="4" w:space="0"/>
              <w:right w:val="single" w:color="auto" w:sz="4" w:space="0"/>
            </w:tcBorders>
          </w:tcPr>
          <w:p w:rsidRPr="000C514E" w:rsidR="00804AC4" w:rsidP="005F5823" w:rsidRDefault="00804AC4" w14:paraId="7BFB4B4A" w14:textId="14702787">
            <w:pPr>
              <w:keepNext/>
              <w:widowControl w:val="0"/>
              <w:autoSpaceDE w:val="0"/>
              <w:autoSpaceDN w:val="0"/>
              <w:adjustRightInd w:val="0"/>
              <w:spacing w:before="80" w:after="80"/>
              <w:rPr>
                <w:rFonts w:asciiTheme="minorHAnsi" w:hAnsiTheme="minorHAnsi" w:cstheme="minorHAnsi"/>
                <w:sz w:val="24"/>
                <w:szCs w:val="24"/>
              </w:rPr>
            </w:pPr>
            <w:r w:rsidRPr="000C514E">
              <w:rPr>
                <w:rFonts w:asciiTheme="minorHAnsi" w:hAnsiTheme="minorHAnsi" w:cstheme="minorHAnsi"/>
                <w:sz w:val="24"/>
                <w:szCs w:val="24"/>
              </w:rPr>
              <w:t>$5</w:t>
            </w:r>
          </w:p>
        </w:tc>
        <w:tc>
          <w:tcPr>
            <w:tcW w:w="2143" w:type="dxa"/>
            <w:tcBorders>
              <w:top w:val="single" w:color="auto" w:sz="4" w:space="0"/>
              <w:left w:val="single" w:color="auto" w:sz="4" w:space="0"/>
              <w:bottom w:val="single" w:color="auto" w:sz="4" w:space="0"/>
              <w:right w:val="single" w:color="auto" w:sz="4" w:space="0"/>
            </w:tcBorders>
          </w:tcPr>
          <w:p w:rsidRPr="000C514E" w:rsidR="00804AC4" w:rsidP="005F5823" w:rsidRDefault="00804AC4" w14:paraId="7284466C" w14:textId="6716C28F">
            <w:pPr>
              <w:keepNext/>
              <w:widowControl w:val="0"/>
              <w:autoSpaceDE w:val="0"/>
              <w:autoSpaceDN w:val="0"/>
              <w:adjustRightInd w:val="0"/>
              <w:spacing w:before="80" w:after="80"/>
              <w:rPr>
                <w:rFonts w:asciiTheme="minorHAnsi" w:hAnsiTheme="minorHAnsi" w:cstheme="minorHAnsi"/>
                <w:sz w:val="24"/>
                <w:szCs w:val="24"/>
              </w:rPr>
            </w:pPr>
            <w:r w:rsidRPr="000C514E">
              <w:rPr>
                <w:rFonts w:asciiTheme="minorHAnsi" w:hAnsiTheme="minorHAnsi" w:cstheme="minorHAnsi"/>
                <w:sz w:val="24"/>
                <w:szCs w:val="24"/>
              </w:rPr>
              <w:t>$25</w:t>
            </w:r>
          </w:p>
        </w:tc>
      </w:tr>
      <w:tr w:rsidR="00CF104A" w:rsidTr="005F5823" w14:paraId="377EA807" w14:textId="77777777">
        <w:tc>
          <w:tcPr>
            <w:tcW w:w="2437" w:type="dxa"/>
            <w:tcBorders>
              <w:top w:val="single" w:color="auto" w:sz="4" w:space="0"/>
              <w:left w:val="single" w:color="auto" w:sz="4" w:space="0"/>
              <w:bottom w:val="single" w:color="auto" w:sz="4" w:space="0"/>
              <w:right w:val="single" w:color="auto" w:sz="4" w:space="0"/>
            </w:tcBorders>
            <w:hideMark/>
          </w:tcPr>
          <w:p w:rsidR="00CF104A" w:rsidP="005F5823" w:rsidRDefault="00CF104A" w14:paraId="646F130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Provide urine and nasal swab for cyanobacterial toxins, do lung function test</w:t>
            </w:r>
          </w:p>
        </w:tc>
        <w:tc>
          <w:tcPr>
            <w:tcW w:w="2235" w:type="dxa"/>
            <w:tcBorders>
              <w:top w:val="single" w:color="auto" w:sz="4" w:space="0"/>
              <w:left w:val="single" w:color="auto" w:sz="4" w:space="0"/>
              <w:bottom w:val="single" w:color="auto" w:sz="4" w:space="0"/>
              <w:right w:val="single" w:color="auto" w:sz="4" w:space="0"/>
            </w:tcBorders>
            <w:hideMark/>
          </w:tcPr>
          <w:p w:rsidR="00CF104A" w:rsidP="005F5823" w:rsidRDefault="00CF104A" w14:paraId="143A4D10" w14:textId="392CAFAF">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(twice on all study days)</w:t>
            </w:r>
          </w:p>
        </w:tc>
        <w:tc>
          <w:tcPr>
            <w:tcW w:w="2175" w:type="dxa"/>
            <w:tcBorders>
              <w:top w:val="single" w:color="auto" w:sz="4" w:space="0"/>
              <w:left w:val="single" w:color="auto" w:sz="4" w:space="0"/>
              <w:bottom w:val="single" w:color="auto" w:sz="4" w:space="0"/>
              <w:right w:val="single" w:color="auto" w:sz="4" w:space="0"/>
            </w:tcBorders>
            <w:hideMark/>
          </w:tcPr>
          <w:p w:rsidR="00CF104A" w:rsidP="005F5823" w:rsidRDefault="00CF104A" w14:paraId="1BAB1DE8" w14:textId="05A33D2C">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6B6A62">
              <w:rPr>
                <w:rFonts w:asciiTheme="minorHAnsi" w:hAnsiTheme="minorHAnsi" w:cstheme="minorHAnsi"/>
                <w:sz w:val="24"/>
                <w:szCs w:val="24"/>
              </w:rPr>
              <w:t xml:space="preserve">30 on each study day after providing both urine specimens </w:t>
            </w:r>
          </w:p>
        </w:tc>
        <w:tc>
          <w:tcPr>
            <w:tcW w:w="2143" w:type="dxa"/>
            <w:tcBorders>
              <w:top w:val="single" w:color="auto" w:sz="4" w:space="0"/>
              <w:left w:val="single" w:color="auto" w:sz="4" w:space="0"/>
              <w:bottom w:val="single" w:color="auto" w:sz="4" w:space="0"/>
              <w:right w:val="single" w:color="auto" w:sz="4" w:space="0"/>
            </w:tcBorders>
            <w:hideMark/>
          </w:tcPr>
          <w:p w:rsidR="00CF104A" w:rsidP="005F5823" w:rsidRDefault="00CF104A" w14:paraId="0EA6FE83"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$150</w:t>
            </w:r>
          </w:p>
        </w:tc>
      </w:tr>
      <w:tr w:rsidR="006B6A62" w:rsidTr="005F5823" w14:paraId="5C657BF7" w14:textId="77777777">
        <w:tc>
          <w:tcPr>
            <w:tcW w:w="2437" w:type="dxa"/>
            <w:tcBorders>
              <w:top w:val="single" w:color="auto" w:sz="4" w:space="0"/>
              <w:left w:val="single" w:color="auto" w:sz="4" w:space="0"/>
              <w:bottom w:val="single" w:color="auto" w:sz="4" w:space="0"/>
              <w:right w:val="single" w:color="auto" w:sz="4" w:space="0"/>
            </w:tcBorders>
          </w:tcPr>
          <w:p w:rsidRPr="006B6A62" w:rsidR="006B6A62" w:rsidP="005F5823" w:rsidRDefault="006B6A62" w14:paraId="29BD6847" w14:textId="3A064039">
            <w:pPr>
              <w:keepNext/>
              <w:widowControl w:val="0"/>
              <w:autoSpaceDE w:val="0"/>
              <w:autoSpaceDN w:val="0"/>
              <w:adjustRightInd w:val="0"/>
              <w:spacing w:before="80" w:after="80"/>
              <w:rPr>
                <w:rFonts w:cstheme="minorHAnsi"/>
                <w:sz w:val="24"/>
                <w:szCs w:val="24"/>
              </w:rPr>
            </w:pPr>
            <w:r w:rsidRPr="006B6A62">
              <w:rPr>
                <w:rFonts w:cstheme="minorHAnsi"/>
                <w:sz w:val="24"/>
                <w:szCs w:val="24"/>
              </w:rPr>
              <w:t>Provide fish</w:t>
            </w:r>
          </w:p>
        </w:tc>
        <w:tc>
          <w:tcPr>
            <w:tcW w:w="2235" w:type="dxa"/>
            <w:tcBorders>
              <w:top w:val="single" w:color="auto" w:sz="4" w:space="0"/>
              <w:left w:val="single" w:color="auto" w:sz="4" w:space="0"/>
              <w:bottom w:val="single" w:color="auto" w:sz="4" w:space="0"/>
              <w:right w:val="single" w:color="auto" w:sz="4" w:space="0"/>
            </w:tcBorders>
          </w:tcPr>
          <w:p w:rsidR="006B6A62" w:rsidP="005F5823" w:rsidRDefault="00CE773B" w14:paraId="62563572" w14:textId="24D916F8">
            <w:pPr>
              <w:keepNext/>
              <w:widowControl w:val="0"/>
              <w:autoSpaceDE w:val="0"/>
              <w:autoSpaceDN w:val="0"/>
              <w:adjustRightInd w:val="0"/>
              <w:spacing w:before="80" w:after="80"/>
              <w:rPr>
                <w:rFonts w:cstheme="minorHAnsi"/>
                <w:sz w:val="24"/>
                <w:szCs w:val="24"/>
              </w:rPr>
            </w:pPr>
            <w:r>
              <w:rPr>
                <w:rFonts w:cstheme="minorHAnsi"/>
                <w:sz w:val="24"/>
                <w:szCs w:val="24"/>
              </w:rPr>
              <w:t xml:space="preserve">1 time during study </w:t>
            </w:r>
          </w:p>
        </w:tc>
        <w:tc>
          <w:tcPr>
            <w:tcW w:w="2175" w:type="dxa"/>
            <w:tcBorders>
              <w:top w:val="single" w:color="auto" w:sz="4" w:space="0"/>
              <w:left w:val="single" w:color="auto" w:sz="4" w:space="0"/>
              <w:bottom w:val="single" w:color="auto" w:sz="4" w:space="0"/>
              <w:right w:val="single" w:color="auto" w:sz="4" w:space="0"/>
            </w:tcBorders>
          </w:tcPr>
          <w:p w:rsidR="006B6A62" w:rsidP="005F5823" w:rsidRDefault="00CE773B" w14:paraId="204D4576" w14:textId="6F6D2C57">
            <w:pPr>
              <w:keepNext/>
              <w:widowControl w:val="0"/>
              <w:autoSpaceDE w:val="0"/>
              <w:autoSpaceDN w:val="0"/>
              <w:adjustRightInd w:val="0"/>
              <w:spacing w:before="80" w:after="80"/>
              <w:rPr>
                <w:rFonts w:cstheme="minorHAnsi"/>
                <w:sz w:val="24"/>
                <w:szCs w:val="24"/>
              </w:rPr>
            </w:pPr>
            <w:r>
              <w:rPr>
                <w:rFonts w:cstheme="minorHAnsi"/>
                <w:sz w:val="24"/>
                <w:szCs w:val="24"/>
              </w:rPr>
              <w:t>0</w:t>
            </w:r>
          </w:p>
        </w:tc>
        <w:tc>
          <w:tcPr>
            <w:tcW w:w="2143" w:type="dxa"/>
            <w:tcBorders>
              <w:top w:val="single" w:color="auto" w:sz="4" w:space="0"/>
              <w:left w:val="single" w:color="auto" w:sz="4" w:space="0"/>
              <w:bottom w:val="single" w:color="auto" w:sz="4" w:space="0"/>
              <w:right w:val="single" w:color="auto" w:sz="4" w:space="0"/>
            </w:tcBorders>
          </w:tcPr>
          <w:p w:rsidR="006B6A62" w:rsidP="005F5823" w:rsidRDefault="00CE773B" w14:paraId="4F6E7AAF" w14:textId="4A4AF699">
            <w:pPr>
              <w:keepNext/>
              <w:widowControl w:val="0"/>
              <w:autoSpaceDE w:val="0"/>
              <w:autoSpaceDN w:val="0"/>
              <w:adjustRightInd w:val="0"/>
              <w:spacing w:before="80" w:after="80"/>
              <w:rPr>
                <w:rFonts w:cstheme="minorHAnsi"/>
                <w:sz w:val="24"/>
                <w:szCs w:val="24"/>
              </w:rPr>
            </w:pPr>
            <w:r>
              <w:rPr>
                <w:rFonts w:cstheme="minorHAnsi"/>
                <w:sz w:val="24"/>
                <w:szCs w:val="24"/>
              </w:rPr>
              <w:t>0</w:t>
            </w:r>
          </w:p>
        </w:tc>
      </w:tr>
      <w:tr w:rsidR="00CF104A" w:rsidTr="005F5823" w14:paraId="5B1E166D" w14:textId="77777777">
        <w:tc>
          <w:tcPr>
            <w:tcW w:w="2437" w:type="dxa"/>
            <w:tcBorders>
              <w:top w:val="single" w:color="auto" w:sz="4" w:space="0"/>
              <w:left w:val="single" w:color="auto" w:sz="4" w:space="0"/>
              <w:bottom w:val="single" w:color="auto" w:sz="4" w:space="0"/>
              <w:right w:val="single" w:color="auto" w:sz="4" w:space="0"/>
            </w:tcBorders>
            <w:hideMark/>
          </w:tcPr>
          <w:p w:rsidR="00CF104A" w:rsidP="005F5823" w:rsidRDefault="00CF104A" w14:paraId="1100F67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TOTAL</w:t>
            </w:r>
          </w:p>
        </w:tc>
        <w:tc>
          <w:tcPr>
            <w:tcW w:w="2235" w:type="dxa"/>
            <w:tcBorders>
              <w:top w:val="single" w:color="auto" w:sz="4" w:space="0"/>
              <w:left w:val="single" w:color="auto" w:sz="4" w:space="0"/>
              <w:bottom w:val="single" w:color="auto" w:sz="4" w:space="0"/>
              <w:right w:val="single" w:color="auto" w:sz="4" w:space="0"/>
            </w:tcBorders>
          </w:tcPr>
          <w:p w:rsidR="00CF104A" w:rsidP="005F5823" w:rsidRDefault="00CF104A" w14:paraId="6CFC694E" w14:textId="77777777">
            <w:pPr>
              <w:keepNext/>
              <w:widowControl w:val="0"/>
              <w:autoSpaceDE w:val="0"/>
              <w:autoSpaceDN w:val="0"/>
              <w:adjustRightInd w:val="0"/>
              <w:spacing w:before="80" w:after="80"/>
              <w:rPr>
                <w:rFonts w:asciiTheme="minorHAnsi" w:hAnsiTheme="minorHAnsi" w:cstheme="minorHAnsi"/>
                <w:sz w:val="24"/>
                <w:szCs w:val="24"/>
              </w:rPr>
            </w:pPr>
          </w:p>
        </w:tc>
        <w:tc>
          <w:tcPr>
            <w:tcW w:w="2175" w:type="dxa"/>
            <w:tcBorders>
              <w:top w:val="single" w:color="auto" w:sz="4" w:space="0"/>
              <w:left w:val="single" w:color="auto" w:sz="4" w:space="0"/>
              <w:bottom w:val="single" w:color="auto" w:sz="4" w:space="0"/>
              <w:right w:val="single" w:color="auto" w:sz="4" w:space="0"/>
            </w:tcBorders>
          </w:tcPr>
          <w:p w:rsidR="00CF104A" w:rsidP="005F5823" w:rsidRDefault="00CF104A" w14:paraId="2A60BE03" w14:textId="77777777">
            <w:pPr>
              <w:keepNext/>
              <w:widowControl w:val="0"/>
              <w:autoSpaceDE w:val="0"/>
              <w:autoSpaceDN w:val="0"/>
              <w:adjustRightInd w:val="0"/>
              <w:spacing w:before="80" w:after="80"/>
              <w:rPr>
                <w:rFonts w:asciiTheme="minorHAnsi" w:hAnsiTheme="minorHAnsi" w:cstheme="minorHAnsi"/>
                <w:sz w:val="24"/>
                <w:szCs w:val="24"/>
              </w:rPr>
            </w:pPr>
          </w:p>
        </w:tc>
        <w:tc>
          <w:tcPr>
            <w:tcW w:w="2143" w:type="dxa"/>
            <w:tcBorders>
              <w:top w:val="single" w:color="auto" w:sz="4" w:space="0"/>
              <w:left w:val="single" w:color="auto" w:sz="4" w:space="0"/>
              <w:bottom w:val="single" w:color="auto" w:sz="4" w:space="0"/>
              <w:right w:val="single" w:color="auto" w:sz="4" w:space="0"/>
            </w:tcBorders>
            <w:hideMark/>
          </w:tcPr>
          <w:p w:rsidR="00CF104A" w:rsidP="005F5823" w:rsidRDefault="00CF104A" w14:paraId="5C66497D" w14:textId="4A68B515">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sidR="00804AC4">
              <w:rPr>
                <w:rFonts w:asciiTheme="minorHAnsi" w:hAnsiTheme="minorHAnsi" w:cstheme="minorHAnsi"/>
                <w:sz w:val="24"/>
                <w:szCs w:val="24"/>
              </w:rPr>
              <w:t>300</w:t>
            </w:r>
          </w:p>
        </w:tc>
      </w:tr>
    </w:tbl>
    <w:p w:rsidR="00CF104A" w:rsidP="00CF104A" w:rsidRDefault="00CF104A" w14:paraId="2C4F4185" w14:textId="77777777">
      <w:pPr>
        <w:autoSpaceDE w:val="0"/>
        <w:autoSpaceDN w:val="0"/>
        <w:adjustRightInd w:val="0"/>
        <w:rPr>
          <w:sz w:val="24"/>
          <w:szCs w:val="24"/>
        </w:rPr>
      </w:pPr>
    </w:p>
    <w:p w:rsidR="00CF104A" w:rsidP="00A41477" w:rsidRDefault="00CF104A" w14:paraId="779150B2" w14:textId="33983CF4">
      <w:pPr>
        <w:autoSpaceDE w:val="0"/>
        <w:autoSpaceDN w:val="0"/>
        <w:adjustRightInd w:val="0"/>
        <w:spacing w:after="240"/>
        <w:rPr>
          <w:sz w:val="24"/>
          <w:szCs w:val="24"/>
        </w:rPr>
      </w:pPr>
      <w:r>
        <w:rPr>
          <w:sz w:val="24"/>
          <w:szCs w:val="24"/>
        </w:rPr>
        <w:t xml:space="preserve">If all parts of the study are completed, </w:t>
      </w:r>
      <w:r w:rsidR="000C514E">
        <w:rPr>
          <w:sz w:val="24"/>
          <w:szCs w:val="24"/>
        </w:rPr>
        <w:t>respondents</w:t>
      </w:r>
      <w:r>
        <w:rPr>
          <w:sz w:val="24"/>
          <w:szCs w:val="24"/>
        </w:rPr>
        <w:t xml:space="preserve"> will receive a total of $</w:t>
      </w:r>
      <w:r w:rsidR="00804AC4">
        <w:rPr>
          <w:sz w:val="24"/>
          <w:szCs w:val="24"/>
        </w:rPr>
        <w:t>300</w:t>
      </w:r>
      <w:r>
        <w:rPr>
          <w:sz w:val="24"/>
          <w:szCs w:val="24"/>
        </w:rPr>
        <w:t xml:space="preserve"> in gift cards.  </w:t>
      </w:r>
      <w:r w:rsidR="000C514E">
        <w:rPr>
          <w:sz w:val="24"/>
          <w:szCs w:val="24"/>
        </w:rPr>
        <w:t>Respondents</w:t>
      </w:r>
      <w:r>
        <w:rPr>
          <w:sz w:val="24"/>
          <w:szCs w:val="24"/>
        </w:rPr>
        <w:t xml:space="preserve"> will be asked to sign a receipt in a standard receipt book to indicate that they acknowledge receiving the gift card each time the receive one.</w:t>
      </w:r>
    </w:p>
    <w:p w:rsidRPr="00A41477" w:rsidR="00112315" w:rsidP="000449D6" w:rsidRDefault="00601F1A" w14:paraId="3129960B" w14:textId="41D7116A">
      <w:pPr>
        <w:pStyle w:val="Heading1"/>
        <w:pBdr>
          <w:bottom w:val="none" w:color="auto" w:sz="0" w:space="0"/>
        </w:pBdr>
      </w:pPr>
      <w:bookmarkStart w:name="_Toc32397387" w:id="18"/>
      <w:r w:rsidRPr="00374B14">
        <w:rPr>
          <w:color w:val="auto"/>
        </w:rPr>
        <w:t>A.</w:t>
      </w:r>
      <w:r w:rsidRPr="00374B14" w:rsidR="004D21C9">
        <w:rPr>
          <w:color w:val="auto"/>
        </w:rPr>
        <w:t xml:space="preserve">10.  </w:t>
      </w:r>
      <w:r w:rsidRPr="00374B14" w:rsidR="00B45002">
        <w:rPr>
          <w:color w:val="auto"/>
        </w:rPr>
        <w:t>Protection of the Privacy and Confidentiality of Information Provided by Respondents</w:t>
      </w:r>
      <w:bookmarkEnd w:id="18"/>
    </w:p>
    <w:p w:rsidRPr="00C76320" w:rsidR="00C76320" w:rsidP="00A41477" w:rsidRDefault="00C76320" w14:paraId="72A1D4C8" w14:textId="2DAE7CF3">
      <w:pPr>
        <w:pStyle w:val="Heading2"/>
        <w:spacing w:after="120"/>
      </w:pPr>
      <w:bookmarkStart w:name="_Toc32397388" w:id="19"/>
      <w:r w:rsidRPr="00A41477">
        <w:rPr>
          <w:color w:val="auto"/>
        </w:rPr>
        <w:t>A.10.1. Privacy Impact Assessment</w:t>
      </w:r>
      <w:bookmarkEnd w:id="19"/>
    </w:p>
    <w:p w:rsidR="00557688" w:rsidP="00F207D5" w:rsidRDefault="00112315" w14:paraId="72CA5E78" w14:textId="497A6A57">
      <w:pPr>
        <w:spacing w:line="240" w:lineRule="auto"/>
        <w:rPr>
          <w:rFonts w:cstheme="minorHAnsi"/>
          <w:sz w:val="24"/>
          <w:szCs w:val="24"/>
        </w:rPr>
      </w:pPr>
      <w:r>
        <w:rPr>
          <w:rFonts w:cstheme="minorHAnsi"/>
          <w:sz w:val="24"/>
          <w:szCs w:val="24"/>
        </w:rPr>
        <w:t>This project w</w:t>
      </w:r>
      <w:r w:rsidR="003058C4">
        <w:rPr>
          <w:rFonts w:cstheme="minorHAnsi"/>
          <w:sz w:val="24"/>
          <w:szCs w:val="24"/>
        </w:rPr>
        <w:t>as</w:t>
      </w:r>
      <w:r>
        <w:rPr>
          <w:rFonts w:cstheme="minorHAnsi"/>
          <w:sz w:val="24"/>
          <w:szCs w:val="24"/>
        </w:rPr>
        <w:t xml:space="preserve"> reviewed by the NCEH Information Security Systems Office for applicability of the Privacy Act </w:t>
      </w:r>
      <w:r w:rsidR="003058C4">
        <w:rPr>
          <w:rFonts w:cstheme="minorHAnsi"/>
          <w:sz w:val="24"/>
          <w:szCs w:val="24"/>
        </w:rPr>
        <w:t>by the CDC Chief Privacy Officer</w:t>
      </w:r>
      <w:r>
        <w:rPr>
          <w:rFonts w:cstheme="minorHAnsi"/>
          <w:sz w:val="24"/>
          <w:szCs w:val="24"/>
        </w:rPr>
        <w:t xml:space="preserve">. </w:t>
      </w:r>
      <w:r w:rsidR="003058C4">
        <w:rPr>
          <w:rFonts w:cstheme="minorHAnsi"/>
          <w:sz w:val="24"/>
          <w:szCs w:val="24"/>
        </w:rPr>
        <w:t>The Privacy Act does apply.</w:t>
      </w:r>
      <w:r w:rsidR="00C76320">
        <w:rPr>
          <w:rFonts w:cstheme="minorHAnsi"/>
          <w:sz w:val="24"/>
          <w:szCs w:val="24"/>
        </w:rPr>
        <w:t xml:space="preserve"> </w:t>
      </w:r>
      <w:r w:rsidRPr="00CD45B4" w:rsidR="00C76320">
        <w:rPr>
          <w:sz w:val="24"/>
          <w:szCs w:val="24"/>
        </w:rPr>
        <w:t xml:space="preserve">The applicable System of Records Notice is 09-20-0136, Epidemiologic Studies and Surveillance of Disease Problems.  </w:t>
      </w:r>
    </w:p>
    <w:p w:rsidR="003058C4" w:rsidP="00F207D5" w:rsidRDefault="00403A5A" w14:paraId="7796D13C" w14:textId="2EAF99DE">
      <w:pPr>
        <w:spacing w:line="240" w:lineRule="auto"/>
        <w:rPr>
          <w:rFonts w:cstheme="minorHAnsi"/>
          <w:sz w:val="24"/>
          <w:szCs w:val="24"/>
        </w:rPr>
      </w:pPr>
      <w:r>
        <w:rPr>
          <w:rFonts w:cstheme="minorHAnsi"/>
          <w:sz w:val="24"/>
          <w:szCs w:val="24"/>
        </w:rPr>
        <w:t>The following PII will be collected CDC will use this information to maintain communications with respondents and to send respondents their results letters.</w:t>
      </w:r>
    </w:p>
    <w:p w:rsidRPr="00403A5A" w:rsidR="00403A5A" w:rsidP="00403A5A" w:rsidRDefault="00403A5A" w14:paraId="3AEDDB60" w14:textId="6FB696CC">
      <w:pPr>
        <w:spacing w:after="0" w:line="240" w:lineRule="auto"/>
        <w:ind w:left="720"/>
        <w:rPr>
          <w:rFonts w:cstheme="minorHAnsi"/>
          <w:sz w:val="24"/>
          <w:szCs w:val="24"/>
        </w:rPr>
      </w:pPr>
      <w:r w:rsidRPr="00403A5A">
        <w:rPr>
          <w:rFonts w:cstheme="minorHAnsi"/>
          <w:sz w:val="24"/>
          <w:szCs w:val="24"/>
        </w:rPr>
        <w:t>Name</w:t>
      </w:r>
    </w:p>
    <w:p w:rsidRPr="00403A5A" w:rsidR="00403A5A" w:rsidP="00403A5A" w:rsidRDefault="00403A5A" w14:paraId="0990EF07" w14:textId="4C61EDA3">
      <w:pPr>
        <w:spacing w:after="0" w:line="240" w:lineRule="auto"/>
        <w:ind w:left="720"/>
        <w:rPr>
          <w:rFonts w:cstheme="minorHAnsi"/>
          <w:sz w:val="24"/>
          <w:szCs w:val="24"/>
        </w:rPr>
      </w:pPr>
      <w:r w:rsidRPr="00403A5A">
        <w:rPr>
          <w:rFonts w:cstheme="minorHAnsi"/>
          <w:sz w:val="24"/>
          <w:szCs w:val="24"/>
        </w:rPr>
        <w:t>Home Address (if study days will be at their home)</w:t>
      </w:r>
    </w:p>
    <w:p w:rsidRPr="00403A5A" w:rsidR="00403A5A" w:rsidP="00403A5A" w:rsidRDefault="00403A5A" w14:paraId="262199CB" w14:textId="33E3FCB1">
      <w:pPr>
        <w:spacing w:after="0" w:line="240" w:lineRule="auto"/>
        <w:ind w:left="720"/>
        <w:rPr>
          <w:rFonts w:cstheme="minorHAnsi"/>
          <w:sz w:val="24"/>
          <w:szCs w:val="24"/>
        </w:rPr>
      </w:pPr>
      <w:r w:rsidRPr="00403A5A">
        <w:rPr>
          <w:rFonts w:cstheme="minorHAnsi"/>
          <w:sz w:val="24"/>
          <w:szCs w:val="24"/>
        </w:rPr>
        <w:lastRenderedPageBreak/>
        <w:t>Workplace Address (if study days will be at their workplace)</w:t>
      </w:r>
    </w:p>
    <w:p w:rsidRPr="00403A5A" w:rsidR="00403A5A" w:rsidP="00403A5A" w:rsidRDefault="00403A5A" w14:paraId="15F13B37" w14:textId="06B6F50F">
      <w:pPr>
        <w:spacing w:after="0" w:line="240" w:lineRule="auto"/>
        <w:ind w:left="720"/>
        <w:rPr>
          <w:rFonts w:cstheme="minorHAnsi"/>
          <w:sz w:val="24"/>
          <w:szCs w:val="24"/>
        </w:rPr>
      </w:pPr>
      <w:r w:rsidRPr="00403A5A">
        <w:rPr>
          <w:rFonts w:cstheme="minorHAnsi"/>
          <w:sz w:val="24"/>
          <w:szCs w:val="24"/>
        </w:rPr>
        <w:t xml:space="preserve">E-mail  </w:t>
      </w:r>
      <w:r w:rsidRPr="00403A5A">
        <w:rPr>
          <w:rFonts w:cstheme="minorHAnsi"/>
          <w:sz w:val="24"/>
          <w:szCs w:val="24"/>
        </w:rPr>
        <w:tab/>
      </w:r>
      <w:r w:rsidRPr="00403A5A">
        <w:rPr>
          <w:rFonts w:cstheme="minorHAnsi"/>
          <w:sz w:val="24"/>
          <w:szCs w:val="24"/>
        </w:rPr>
        <w:tab/>
      </w:r>
    </w:p>
    <w:p w:rsidR="00403A5A" w:rsidP="00403A5A" w:rsidRDefault="00403A5A" w14:paraId="68339A9E" w14:textId="586EC9A1">
      <w:pPr>
        <w:spacing w:after="0" w:line="240" w:lineRule="auto"/>
        <w:ind w:left="720"/>
        <w:rPr>
          <w:rFonts w:cstheme="minorHAnsi"/>
          <w:sz w:val="24"/>
          <w:szCs w:val="24"/>
        </w:rPr>
      </w:pPr>
      <w:r w:rsidRPr="00403A5A">
        <w:rPr>
          <w:rFonts w:cstheme="minorHAnsi"/>
          <w:sz w:val="24"/>
          <w:szCs w:val="24"/>
        </w:rPr>
        <w:t>Telephone number(s)</w:t>
      </w:r>
    </w:p>
    <w:p w:rsidR="00591D87" w:rsidP="00403A5A" w:rsidRDefault="00591D87" w14:paraId="2D39FAFC" w14:textId="4E15025F">
      <w:pPr>
        <w:spacing w:after="0" w:line="240" w:lineRule="auto"/>
        <w:ind w:left="720"/>
        <w:rPr>
          <w:rFonts w:cstheme="minorHAnsi"/>
          <w:sz w:val="24"/>
          <w:szCs w:val="24"/>
        </w:rPr>
      </w:pPr>
      <w:r>
        <w:rPr>
          <w:rFonts w:cstheme="minorHAnsi"/>
          <w:sz w:val="24"/>
          <w:szCs w:val="24"/>
        </w:rPr>
        <w:t>Date of birth</w:t>
      </w:r>
    </w:p>
    <w:p w:rsidR="00591D87" w:rsidP="00403A5A" w:rsidRDefault="00591D87" w14:paraId="1708CE8E" w14:textId="0BA85A27">
      <w:pPr>
        <w:spacing w:after="0" w:line="240" w:lineRule="auto"/>
        <w:ind w:left="720"/>
        <w:rPr>
          <w:rFonts w:cstheme="minorHAnsi"/>
          <w:sz w:val="24"/>
          <w:szCs w:val="24"/>
        </w:rPr>
      </w:pPr>
      <w:r>
        <w:rPr>
          <w:rFonts w:cstheme="minorHAnsi"/>
          <w:sz w:val="24"/>
          <w:szCs w:val="24"/>
        </w:rPr>
        <w:t>Biologic specimens</w:t>
      </w:r>
    </w:p>
    <w:p w:rsidRPr="00CD45B4" w:rsidR="002D5545" w:rsidP="00C76320" w:rsidRDefault="002D5545" w14:paraId="47FCD222" w14:textId="77777777">
      <w:pPr>
        <w:rPr>
          <w:sz w:val="24"/>
          <w:szCs w:val="24"/>
        </w:rPr>
      </w:pPr>
    </w:p>
    <w:p w:rsidR="002D5545" w:rsidP="00E72950" w:rsidRDefault="002D5545" w14:paraId="18ABF0C4" w14:textId="5AD5B86A">
      <w:pPr>
        <w:overflowPunct w:val="0"/>
        <w:autoSpaceDE w:val="0"/>
        <w:autoSpaceDN w:val="0"/>
        <w:adjustRightInd w:val="0"/>
        <w:spacing w:after="0" w:line="240" w:lineRule="auto"/>
        <w:textAlignment w:val="baseline"/>
        <w:rPr>
          <w:sz w:val="24"/>
          <w:szCs w:val="24"/>
        </w:rPr>
      </w:pPr>
      <w:r w:rsidRPr="00CD45B4">
        <w:rPr>
          <w:sz w:val="24"/>
          <w:szCs w:val="24"/>
        </w:rPr>
        <w:t xml:space="preserve">The study staff </w:t>
      </w:r>
      <w:r w:rsidR="00C76320">
        <w:rPr>
          <w:sz w:val="24"/>
          <w:szCs w:val="24"/>
        </w:rPr>
        <w:t xml:space="preserve">will </w:t>
      </w:r>
      <w:r w:rsidRPr="00CD45B4">
        <w:rPr>
          <w:sz w:val="24"/>
          <w:szCs w:val="24"/>
        </w:rPr>
        <w:t xml:space="preserve">make every effort to keep the data secure by a variety of methods.  </w:t>
      </w:r>
      <w:r w:rsidRPr="00CD45B4">
        <w:rPr>
          <w:rFonts w:cs="TimesNewRoman"/>
          <w:sz w:val="24"/>
          <w:szCs w:val="24"/>
        </w:rPr>
        <w:t>Data are entered into a password-protected database</w:t>
      </w:r>
      <w:r w:rsidR="00591D87">
        <w:rPr>
          <w:rFonts w:cs="TimesNewRoman"/>
          <w:sz w:val="24"/>
          <w:szCs w:val="24"/>
        </w:rPr>
        <w:t>.</w:t>
      </w:r>
      <w:r w:rsidRPr="00CD45B4">
        <w:rPr>
          <w:rFonts w:cs="TimesNewRoman"/>
          <w:sz w:val="24"/>
          <w:szCs w:val="24"/>
        </w:rPr>
        <w:t xml:space="preserve"> A unique Study ID is assigned as a key identifier for all study forms. The </w:t>
      </w:r>
      <w:r w:rsidRPr="00CD45B4">
        <w:rPr>
          <w:color w:val="000000"/>
          <w:sz w:val="24"/>
          <w:szCs w:val="24"/>
        </w:rPr>
        <w:t>environmental and biological samples and measurements are only identified by study ID</w:t>
      </w:r>
      <w:r w:rsidRPr="00CD45B4">
        <w:rPr>
          <w:rFonts w:cs="TimesNewRoman"/>
          <w:sz w:val="24"/>
          <w:szCs w:val="24"/>
        </w:rPr>
        <w:t xml:space="preserve">. Data collectors maintain their paper files in locked cabinets and their electronic files are stored on secured servers with password protection.  Encrypted data files are sent electronically to investigators at CDC.  </w:t>
      </w:r>
      <w:r w:rsidRPr="00CD45B4">
        <w:rPr>
          <w:sz w:val="24"/>
          <w:szCs w:val="24"/>
        </w:rPr>
        <w:t xml:space="preserve">Data are stored on highly-secured CDC servers in Atlanta, GA. The servers are housed in a secure computer room complete with climate control, emergency power, and an uninterruptible power supply (UPS). Daily back-ups and integrated security are implemented through the CDC computer services infrastructure. All data access is password-protected, and all network communications use encryption.  All servers and PCs that are part of the CDC infrastructure are protected by both host-based firewalls and software in order to prevent the undetected installation of "spyware." At CDC, only </w:t>
      </w:r>
      <w:r w:rsidR="00E72950">
        <w:rPr>
          <w:rFonts w:cs="TimesNewRoman"/>
          <w:sz w:val="24"/>
          <w:szCs w:val="24"/>
        </w:rPr>
        <w:t xml:space="preserve">our </w:t>
      </w:r>
      <w:r w:rsidRPr="00CD45B4">
        <w:rPr>
          <w:rFonts w:cs="TimesNewRoman"/>
          <w:sz w:val="24"/>
          <w:szCs w:val="24"/>
        </w:rPr>
        <w:t>investigators are given access to read the encrypted data files.</w:t>
      </w:r>
    </w:p>
    <w:p w:rsidR="00E72950" w:rsidP="002D5545" w:rsidRDefault="00E72950" w14:paraId="791826B4" w14:textId="77777777">
      <w:pPr>
        <w:rPr>
          <w:sz w:val="24"/>
          <w:szCs w:val="24"/>
        </w:rPr>
      </w:pPr>
    </w:p>
    <w:p w:rsidRPr="00A41477" w:rsidR="002D5545" w:rsidP="002D5545" w:rsidRDefault="002D5545" w14:paraId="16A53E3D" w14:textId="19FC3A8A">
      <w:pPr>
        <w:rPr>
          <w:sz w:val="24"/>
        </w:rPr>
      </w:pPr>
      <w:r w:rsidRPr="00CD45B4">
        <w:rPr>
          <w:sz w:val="24"/>
          <w:szCs w:val="24"/>
        </w:rPr>
        <w:t>Data are treated in a secure manner and are not disclosed, unless otherwise compelled by law.</w:t>
      </w:r>
    </w:p>
    <w:p w:rsidRPr="00403A5A" w:rsidR="002D5545" w:rsidP="00A41477" w:rsidRDefault="002D5545" w14:paraId="3DFA032A" w14:textId="77777777">
      <w:pPr>
        <w:spacing w:after="0" w:line="240" w:lineRule="auto"/>
        <w:rPr>
          <w:rFonts w:cstheme="minorHAnsi"/>
          <w:sz w:val="24"/>
          <w:szCs w:val="24"/>
        </w:rPr>
      </w:pPr>
    </w:p>
    <w:p w:rsidRPr="00302779" w:rsidR="00606482" w:rsidP="00F207D5" w:rsidRDefault="00302779" w14:paraId="65BD188F" w14:textId="5F046EA1">
      <w:pPr>
        <w:spacing w:line="240" w:lineRule="auto"/>
        <w:rPr>
          <w:rFonts w:cstheme="minorHAnsi"/>
          <w:sz w:val="24"/>
          <w:szCs w:val="24"/>
        </w:rPr>
      </w:pPr>
      <w:r w:rsidRPr="00302779">
        <w:rPr>
          <w:rFonts w:cstheme="minorHAnsi"/>
          <w:sz w:val="24"/>
          <w:szCs w:val="24"/>
        </w:rPr>
        <w:t>Information about th</w:t>
      </w:r>
      <w:r w:rsidR="008918DA">
        <w:rPr>
          <w:rFonts w:cstheme="minorHAnsi"/>
          <w:sz w:val="24"/>
          <w:szCs w:val="24"/>
        </w:rPr>
        <w:t>e data to be collected is below and summarized in Table A.10.1.</w:t>
      </w:r>
    </w:p>
    <w:p w:rsidRPr="009A186C" w:rsidR="00606482" w:rsidP="00A41477" w:rsidRDefault="00606482" w14:paraId="4347FC6A" w14:textId="77777777">
      <w:pPr>
        <w:spacing w:after="0" w:line="240" w:lineRule="auto"/>
        <w:ind w:left="810" w:hanging="450"/>
        <w:rPr>
          <w:rFonts w:cs="Times New Roman"/>
          <w:b/>
        </w:rPr>
      </w:pPr>
      <w:r w:rsidRPr="009A186C">
        <w:rPr>
          <w:rFonts w:cs="Times New Roman"/>
          <w:b/>
        </w:rPr>
        <w:t>Note:</w:t>
      </w:r>
    </w:p>
    <w:p w:rsidRPr="009A186C" w:rsidR="008918DA" w:rsidP="00A41477" w:rsidRDefault="00606482" w14:paraId="1A9A3521" w14:textId="77777777">
      <w:pPr>
        <w:pStyle w:val="ListParagraph"/>
        <w:numPr>
          <w:ilvl w:val="0"/>
          <w:numId w:val="6"/>
        </w:numPr>
        <w:spacing w:after="0" w:line="240" w:lineRule="auto"/>
        <w:ind w:left="810" w:hanging="450"/>
        <w:rPr>
          <w:rFonts w:cs="Times New Roman"/>
          <w:b/>
        </w:rPr>
      </w:pPr>
      <w:r w:rsidRPr="009A186C">
        <w:rPr>
          <w:rFonts w:cs="Times New Roman"/>
          <w:b/>
        </w:rPr>
        <w:t xml:space="preserve">Cyanobacterial toxins = anatoxin-a, BMAA, </w:t>
      </w:r>
      <w:proofErr w:type="spellStart"/>
      <w:r w:rsidRPr="009A186C">
        <w:rPr>
          <w:rFonts w:cs="Times New Roman"/>
          <w:b/>
        </w:rPr>
        <w:t>cylindrospermopsin</w:t>
      </w:r>
      <w:proofErr w:type="spellEnd"/>
      <w:r w:rsidRPr="009A186C">
        <w:rPr>
          <w:rFonts w:cs="Times New Roman"/>
          <w:b/>
        </w:rPr>
        <w:t xml:space="preserve">, </w:t>
      </w:r>
      <w:proofErr w:type="spellStart"/>
      <w:r w:rsidRPr="009A186C">
        <w:rPr>
          <w:rFonts w:cs="Times New Roman"/>
          <w:b/>
        </w:rPr>
        <w:t>nodularins</w:t>
      </w:r>
      <w:proofErr w:type="spellEnd"/>
      <w:r w:rsidRPr="009A186C">
        <w:rPr>
          <w:rFonts w:cs="Times New Roman"/>
          <w:b/>
        </w:rPr>
        <w:t xml:space="preserve">, </w:t>
      </w:r>
      <w:proofErr w:type="spellStart"/>
      <w:r w:rsidRPr="009A186C">
        <w:rPr>
          <w:rFonts w:cs="Times New Roman"/>
          <w:b/>
        </w:rPr>
        <w:t>microcystins</w:t>
      </w:r>
      <w:proofErr w:type="spellEnd"/>
      <w:r w:rsidRPr="009A186C">
        <w:rPr>
          <w:rFonts w:cs="Times New Roman"/>
          <w:b/>
        </w:rPr>
        <w:t>, and saxitoxin</w:t>
      </w:r>
    </w:p>
    <w:p w:rsidRPr="009A186C" w:rsidR="008918DA" w:rsidP="00A41477" w:rsidRDefault="00606482" w14:paraId="32326997" w14:textId="77777777">
      <w:pPr>
        <w:pStyle w:val="ListParagraph"/>
        <w:numPr>
          <w:ilvl w:val="0"/>
          <w:numId w:val="6"/>
        </w:numPr>
        <w:spacing w:after="0" w:line="240" w:lineRule="auto"/>
        <w:ind w:left="810" w:hanging="450"/>
        <w:rPr>
          <w:rFonts w:cs="Times New Roman"/>
          <w:b/>
        </w:rPr>
      </w:pPr>
      <w:r w:rsidRPr="009A186C">
        <w:rPr>
          <w:rFonts w:cs="Times New Roman"/>
          <w:b/>
        </w:rPr>
        <w:t>L</w:t>
      </w:r>
      <w:r w:rsidRPr="009A186C">
        <w:rPr>
          <w:b/>
          <w:bCs/>
        </w:rPr>
        <w:t xml:space="preserve">iver enzyme levels = </w:t>
      </w:r>
      <w:proofErr w:type="spellStart"/>
      <w:r w:rsidRPr="009A186C">
        <w:rPr>
          <w:b/>
          <w:bCs/>
        </w:rPr>
        <w:t>aspartase</w:t>
      </w:r>
      <w:proofErr w:type="spellEnd"/>
      <w:r w:rsidRPr="009A186C">
        <w:rPr>
          <w:b/>
          <w:bCs/>
        </w:rPr>
        <w:t xml:space="preserve"> aminotransferase (AST), alanine aminotransferase (ALT), alkaline phosphatase (ALP), gamma-glutamyl transpeptidase (GGT)</w:t>
      </w:r>
    </w:p>
    <w:p w:rsidRPr="009A186C" w:rsidR="00606482" w:rsidP="00A41477" w:rsidRDefault="00606482" w14:paraId="6C038010" w14:textId="61F9AB4A">
      <w:pPr>
        <w:pStyle w:val="ListParagraph"/>
        <w:numPr>
          <w:ilvl w:val="0"/>
          <w:numId w:val="6"/>
        </w:numPr>
        <w:spacing w:after="0" w:line="240" w:lineRule="auto"/>
        <w:ind w:left="810" w:hanging="450"/>
        <w:rPr>
          <w:rFonts w:cs="Times New Roman"/>
          <w:b/>
        </w:rPr>
      </w:pPr>
      <w:r w:rsidRPr="009A186C">
        <w:rPr>
          <w:b/>
          <w:bCs/>
        </w:rPr>
        <w:t xml:space="preserve">Gases </w:t>
      </w:r>
      <w:r w:rsidRPr="009A186C" w:rsidR="00EF42E8">
        <w:rPr>
          <w:b/>
          <w:bCs/>
        </w:rPr>
        <w:t xml:space="preserve">and vapors </w:t>
      </w:r>
      <w:r w:rsidRPr="009A186C">
        <w:rPr>
          <w:b/>
          <w:bCs/>
        </w:rPr>
        <w:t xml:space="preserve">emitted as cyanobacterial blooms die off = methane, ammonia, hydrogen sulfide, </w:t>
      </w:r>
      <w:proofErr w:type="spellStart"/>
      <w:r w:rsidRPr="009A186C">
        <w:rPr>
          <w:b/>
          <w:bCs/>
        </w:rPr>
        <w:t>geosmin</w:t>
      </w:r>
      <w:proofErr w:type="spellEnd"/>
      <w:r w:rsidRPr="009A186C">
        <w:rPr>
          <w:b/>
          <w:bCs/>
        </w:rPr>
        <w:t xml:space="preserve">, </w:t>
      </w:r>
      <w:proofErr w:type="spellStart"/>
      <w:r w:rsidRPr="009A186C">
        <w:rPr>
          <w:b/>
          <w:bCs/>
        </w:rPr>
        <w:t>methylisoborneal</w:t>
      </w:r>
      <w:proofErr w:type="spellEnd"/>
    </w:p>
    <w:p w:rsidRPr="0002033F" w:rsidR="00606482" w:rsidP="00606482" w:rsidRDefault="00606482" w14:paraId="5D54D754" w14:textId="77777777">
      <w:pPr>
        <w:spacing w:after="0" w:line="240" w:lineRule="auto"/>
        <w:rPr>
          <w:rFonts w:cs="Times New Roman"/>
          <w:b/>
        </w:rPr>
      </w:pPr>
    </w:p>
    <w:p w:rsidRPr="008918DA" w:rsidR="00606482" w:rsidP="00606482" w:rsidRDefault="00606482" w14:paraId="0E63E752" w14:textId="7F0E0F89">
      <w:pPr>
        <w:spacing w:after="0" w:line="240" w:lineRule="auto"/>
        <w:rPr>
          <w:rFonts w:cstheme="minorHAnsi"/>
          <w:sz w:val="24"/>
          <w:szCs w:val="24"/>
        </w:rPr>
      </w:pPr>
      <w:r w:rsidRPr="008918DA">
        <w:rPr>
          <w:rFonts w:cstheme="minorHAnsi"/>
          <w:sz w:val="24"/>
          <w:szCs w:val="24"/>
        </w:rPr>
        <w:t xml:space="preserve">Environmental samples for each </w:t>
      </w:r>
      <w:r w:rsidR="005F7C34">
        <w:rPr>
          <w:rFonts w:cstheme="minorHAnsi"/>
          <w:sz w:val="24"/>
          <w:szCs w:val="24"/>
        </w:rPr>
        <w:t>study day for each participant</w:t>
      </w:r>
    </w:p>
    <w:p w:rsidRPr="008918DA" w:rsidR="00606482" w:rsidP="00606482" w:rsidRDefault="00606482" w14:paraId="29ADDBD4" w14:textId="77777777">
      <w:pPr>
        <w:spacing w:after="0" w:line="240" w:lineRule="auto"/>
        <w:rPr>
          <w:rFonts w:cstheme="minorHAnsi"/>
          <w:sz w:val="24"/>
          <w:szCs w:val="24"/>
        </w:rPr>
      </w:pPr>
    </w:p>
    <w:p w:rsidRPr="008918DA" w:rsidR="00606482" w:rsidP="000449D6" w:rsidRDefault="00606482" w14:paraId="10ED746B" w14:textId="3C8A493C">
      <w:pPr>
        <w:pStyle w:val="ListParagraph"/>
        <w:numPr>
          <w:ilvl w:val="0"/>
          <w:numId w:val="4"/>
        </w:numPr>
        <w:spacing w:after="0" w:line="240" w:lineRule="auto"/>
        <w:contextualSpacing w:val="0"/>
        <w:rPr>
          <w:rFonts w:cstheme="minorHAnsi"/>
          <w:sz w:val="24"/>
          <w:szCs w:val="24"/>
        </w:rPr>
      </w:pPr>
      <w:r w:rsidRPr="008918DA">
        <w:rPr>
          <w:rFonts w:cstheme="minorHAnsi"/>
          <w:sz w:val="24"/>
          <w:szCs w:val="24"/>
        </w:rPr>
        <w:t>Air sample</w:t>
      </w:r>
      <w:r w:rsidR="00465D71">
        <w:rPr>
          <w:rFonts w:cstheme="minorHAnsi"/>
          <w:sz w:val="24"/>
          <w:szCs w:val="24"/>
        </w:rPr>
        <w:t xml:space="preserve">r on shore </w:t>
      </w:r>
      <w:r w:rsidRPr="008918DA">
        <w:rPr>
          <w:rFonts w:cstheme="minorHAnsi"/>
          <w:sz w:val="24"/>
          <w:szCs w:val="24"/>
        </w:rPr>
        <w:t>for aerosol particle size distribution and cyanobacterial toxin concentrations</w:t>
      </w:r>
    </w:p>
    <w:p w:rsidRPr="008918DA" w:rsidR="00606482" w:rsidP="000449D6" w:rsidRDefault="00606482" w14:paraId="0097E346" w14:textId="7B96FDE4">
      <w:pPr>
        <w:pStyle w:val="ListParagraph"/>
        <w:numPr>
          <w:ilvl w:val="0"/>
          <w:numId w:val="4"/>
        </w:numPr>
        <w:spacing w:after="0" w:line="240" w:lineRule="auto"/>
        <w:contextualSpacing w:val="0"/>
        <w:rPr>
          <w:rFonts w:cstheme="minorHAnsi"/>
          <w:sz w:val="24"/>
          <w:szCs w:val="24"/>
        </w:rPr>
      </w:pPr>
      <w:r w:rsidRPr="008918DA">
        <w:rPr>
          <w:rFonts w:cstheme="minorHAnsi"/>
          <w:sz w:val="24"/>
          <w:szCs w:val="24"/>
        </w:rPr>
        <w:t>Air sample</w:t>
      </w:r>
      <w:r w:rsidR="00137C31">
        <w:rPr>
          <w:rFonts w:cstheme="minorHAnsi"/>
          <w:sz w:val="24"/>
          <w:szCs w:val="24"/>
        </w:rPr>
        <w:t>r</w:t>
      </w:r>
      <w:r w:rsidRPr="008918DA">
        <w:rPr>
          <w:rFonts w:cstheme="minorHAnsi"/>
          <w:sz w:val="24"/>
          <w:szCs w:val="24"/>
        </w:rPr>
        <w:t xml:space="preserve"> on-shore for gases</w:t>
      </w:r>
      <w:r w:rsidR="0079046D">
        <w:rPr>
          <w:rFonts w:cstheme="minorHAnsi"/>
          <w:sz w:val="24"/>
          <w:szCs w:val="24"/>
        </w:rPr>
        <w:t xml:space="preserve"> and vapors</w:t>
      </w:r>
      <w:r w:rsidRPr="008918DA">
        <w:rPr>
          <w:rFonts w:cstheme="minorHAnsi"/>
          <w:sz w:val="24"/>
          <w:szCs w:val="24"/>
        </w:rPr>
        <w:t xml:space="preserve"> emitted as cyanobacterial blooms die off</w:t>
      </w:r>
    </w:p>
    <w:p w:rsidRPr="008918DA" w:rsidR="00606482" w:rsidP="000449D6" w:rsidRDefault="0046335B" w14:paraId="5DF6A2F5" w14:textId="64A5117C">
      <w:pPr>
        <w:pStyle w:val="ListParagraph"/>
        <w:numPr>
          <w:ilvl w:val="0"/>
          <w:numId w:val="4"/>
        </w:numPr>
        <w:spacing w:after="0" w:line="240" w:lineRule="auto"/>
        <w:contextualSpacing w:val="0"/>
        <w:rPr>
          <w:rFonts w:cstheme="minorHAnsi"/>
          <w:sz w:val="24"/>
          <w:szCs w:val="24"/>
        </w:rPr>
      </w:pPr>
      <w:r>
        <w:rPr>
          <w:rFonts w:cstheme="minorHAnsi"/>
          <w:sz w:val="24"/>
          <w:szCs w:val="24"/>
        </w:rPr>
        <w:t>P</w:t>
      </w:r>
      <w:r w:rsidRPr="008918DA" w:rsidR="00606482">
        <w:rPr>
          <w:rFonts w:cstheme="minorHAnsi"/>
          <w:sz w:val="24"/>
          <w:szCs w:val="24"/>
        </w:rPr>
        <w:t>ersonal air samplers for cyanobacterial toxin concentrations</w:t>
      </w:r>
    </w:p>
    <w:p w:rsidRPr="008918DA" w:rsidR="00606482" w:rsidP="00606482" w:rsidRDefault="00606482" w14:paraId="59D6897D" w14:textId="77777777">
      <w:pPr>
        <w:spacing w:after="0" w:line="240" w:lineRule="auto"/>
        <w:rPr>
          <w:rFonts w:cstheme="minorHAnsi"/>
          <w:sz w:val="24"/>
          <w:szCs w:val="24"/>
        </w:rPr>
      </w:pPr>
    </w:p>
    <w:p w:rsidRPr="008918DA" w:rsidR="00606482" w:rsidP="00606482" w:rsidRDefault="00606482" w14:paraId="166568B7" w14:textId="77777777">
      <w:pPr>
        <w:spacing w:after="0" w:line="240" w:lineRule="auto"/>
        <w:rPr>
          <w:rFonts w:cstheme="minorHAnsi"/>
          <w:sz w:val="24"/>
          <w:szCs w:val="24"/>
        </w:rPr>
      </w:pPr>
      <w:r w:rsidRPr="008918DA">
        <w:rPr>
          <w:rFonts w:cstheme="minorHAnsi"/>
          <w:sz w:val="24"/>
          <w:szCs w:val="24"/>
        </w:rPr>
        <w:t>Human biomonitoring specimens</w:t>
      </w:r>
    </w:p>
    <w:p w:rsidRPr="008918DA" w:rsidR="00606482" w:rsidP="00606482" w:rsidRDefault="00606482" w14:paraId="4B6EE1F6" w14:textId="77777777">
      <w:pPr>
        <w:spacing w:after="0" w:line="240" w:lineRule="auto"/>
        <w:rPr>
          <w:rFonts w:cstheme="minorHAnsi"/>
          <w:sz w:val="24"/>
          <w:szCs w:val="24"/>
        </w:rPr>
      </w:pPr>
    </w:p>
    <w:p w:rsidRPr="008918DA" w:rsidR="00606482" w:rsidP="000449D6" w:rsidRDefault="00CE214E" w14:paraId="77DF7E05" w14:textId="39C7A1D1">
      <w:pPr>
        <w:pStyle w:val="ListParagraph"/>
        <w:numPr>
          <w:ilvl w:val="0"/>
          <w:numId w:val="5"/>
        </w:numPr>
        <w:spacing w:after="0" w:line="240" w:lineRule="auto"/>
        <w:contextualSpacing w:val="0"/>
        <w:rPr>
          <w:rFonts w:cstheme="minorHAnsi"/>
          <w:sz w:val="24"/>
          <w:szCs w:val="24"/>
        </w:rPr>
      </w:pPr>
      <w:r>
        <w:rPr>
          <w:rFonts w:cstheme="minorHAnsi"/>
          <w:bCs/>
          <w:sz w:val="24"/>
          <w:szCs w:val="24"/>
        </w:rPr>
        <w:t>All study days (morning and evening)</w:t>
      </w:r>
    </w:p>
    <w:p w:rsidRPr="008918DA" w:rsidR="00606482" w:rsidP="000449D6" w:rsidRDefault="00606482" w14:paraId="17A51B3E" w14:textId="77777777">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Urine specimen for cyanobacterial toxin levels</w:t>
      </w:r>
    </w:p>
    <w:p w:rsidRPr="008918DA" w:rsidR="00606482" w:rsidP="000449D6" w:rsidRDefault="000207B8" w14:paraId="3412D312" w14:textId="1AE72515">
      <w:pPr>
        <w:pStyle w:val="ListParagraph"/>
        <w:numPr>
          <w:ilvl w:val="1"/>
          <w:numId w:val="5"/>
        </w:numPr>
        <w:spacing w:after="0" w:line="240" w:lineRule="auto"/>
        <w:contextualSpacing w:val="0"/>
        <w:rPr>
          <w:rFonts w:cstheme="minorHAnsi"/>
          <w:sz w:val="24"/>
          <w:szCs w:val="24"/>
        </w:rPr>
      </w:pPr>
      <w:r>
        <w:rPr>
          <w:rFonts w:cstheme="minorHAnsi"/>
          <w:bCs/>
          <w:sz w:val="24"/>
          <w:szCs w:val="24"/>
        </w:rPr>
        <w:lastRenderedPageBreak/>
        <w:t>Lung function test</w:t>
      </w:r>
    </w:p>
    <w:p w:rsidRPr="008918DA" w:rsidR="00606482" w:rsidP="000449D6" w:rsidRDefault="00606482" w14:paraId="51382032" w14:textId="77777777">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Nasal swab for cyanobacterial toxin levels</w:t>
      </w:r>
    </w:p>
    <w:p w:rsidRPr="00CE214E" w:rsidR="00606482" w:rsidP="000449D6" w:rsidRDefault="00606482" w14:paraId="71380304" w14:textId="12BDE159">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Survey responses for activities and symptoms</w:t>
      </w:r>
    </w:p>
    <w:p w:rsidRPr="00CE214E" w:rsidR="00CE214E" w:rsidP="000449D6" w:rsidRDefault="00CE214E" w14:paraId="197AD892" w14:textId="550B4ED8">
      <w:pPr>
        <w:pStyle w:val="ListParagraph"/>
        <w:numPr>
          <w:ilvl w:val="0"/>
          <w:numId w:val="5"/>
        </w:numPr>
        <w:spacing w:after="0" w:line="240" w:lineRule="auto"/>
        <w:contextualSpacing w:val="0"/>
        <w:rPr>
          <w:rFonts w:cstheme="minorHAnsi"/>
          <w:sz w:val="24"/>
          <w:szCs w:val="24"/>
        </w:rPr>
      </w:pPr>
      <w:r>
        <w:rPr>
          <w:rFonts w:cstheme="minorHAnsi"/>
          <w:bCs/>
          <w:sz w:val="24"/>
          <w:szCs w:val="24"/>
        </w:rPr>
        <w:t>Study days 1, 3, and 5</w:t>
      </w:r>
    </w:p>
    <w:p w:rsidRPr="008918DA" w:rsidR="00CE214E" w:rsidP="000449D6" w:rsidRDefault="00CE214E" w14:paraId="1D48FCBE" w14:textId="77777777">
      <w:pPr>
        <w:pStyle w:val="ListParagraph"/>
        <w:numPr>
          <w:ilvl w:val="1"/>
          <w:numId w:val="5"/>
        </w:numPr>
        <w:spacing w:after="0" w:line="240" w:lineRule="auto"/>
        <w:contextualSpacing w:val="0"/>
        <w:rPr>
          <w:rFonts w:cstheme="minorHAnsi"/>
          <w:sz w:val="24"/>
          <w:szCs w:val="24"/>
        </w:rPr>
      </w:pPr>
      <w:r w:rsidRPr="008918DA">
        <w:rPr>
          <w:rFonts w:cstheme="minorHAnsi"/>
          <w:bCs/>
          <w:sz w:val="24"/>
          <w:szCs w:val="24"/>
        </w:rPr>
        <w:t>Blood specimen for liver enzyme levels and creatinine levels</w:t>
      </w:r>
    </w:p>
    <w:p w:rsidR="00CE214E" w:rsidP="00CE214E" w:rsidRDefault="00CE214E" w14:paraId="7052FC62" w14:textId="3299E6FE">
      <w:pPr>
        <w:spacing w:after="0" w:line="240" w:lineRule="auto"/>
        <w:rPr>
          <w:rFonts w:cstheme="minorHAnsi"/>
          <w:sz w:val="24"/>
          <w:szCs w:val="24"/>
        </w:rPr>
      </w:pPr>
    </w:p>
    <w:p w:rsidR="004A3B07" w:rsidP="00CE214E" w:rsidRDefault="004A3B07" w14:paraId="553F6528" w14:textId="42B9A719">
      <w:pPr>
        <w:spacing w:after="0" w:line="240" w:lineRule="auto"/>
        <w:rPr>
          <w:rFonts w:cstheme="minorHAnsi"/>
          <w:sz w:val="24"/>
          <w:szCs w:val="24"/>
        </w:rPr>
      </w:pPr>
      <w:r>
        <w:rPr>
          <w:rFonts w:cstheme="minorHAnsi"/>
          <w:sz w:val="24"/>
          <w:szCs w:val="24"/>
        </w:rPr>
        <w:t>Fish biomonitoring</w:t>
      </w:r>
    </w:p>
    <w:p w:rsidRPr="004A3B07" w:rsidR="004A3B07" w:rsidP="000449D6" w:rsidRDefault="004A3B07" w14:paraId="674C4D0F" w14:textId="0C2608CD">
      <w:pPr>
        <w:pStyle w:val="ListParagraph"/>
        <w:numPr>
          <w:ilvl w:val="0"/>
          <w:numId w:val="7"/>
        </w:numPr>
        <w:spacing w:after="0" w:line="240" w:lineRule="auto"/>
        <w:rPr>
          <w:rFonts w:cstheme="minorHAnsi"/>
          <w:sz w:val="24"/>
          <w:szCs w:val="24"/>
        </w:rPr>
      </w:pPr>
      <w:r>
        <w:rPr>
          <w:rFonts w:cstheme="minorHAnsi"/>
          <w:sz w:val="24"/>
          <w:szCs w:val="24"/>
        </w:rPr>
        <w:t>Fish test</w:t>
      </w:r>
      <w:r w:rsidR="00D83E00">
        <w:rPr>
          <w:rFonts w:cstheme="minorHAnsi"/>
          <w:sz w:val="24"/>
          <w:szCs w:val="24"/>
        </w:rPr>
        <w:t>ed</w:t>
      </w:r>
      <w:r>
        <w:rPr>
          <w:rFonts w:cstheme="minorHAnsi"/>
          <w:sz w:val="24"/>
          <w:szCs w:val="24"/>
        </w:rPr>
        <w:t xml:space="preserve"> </w:t>
      </w:r>
      <w:r w:rsidR="00465D71">
        <w:rPr>
          <w:rFonts w:cstheme="minorHAnsi"/>
          <w:sz w:val="24"/>
          <w:szCs w:val="24"/>
        </w:rPr>
        <w:t xml:space="preserve">by EPA </w:t>
      </w:r>
      <w:r>
        <w:rPr>
          <w:rFonts w:cstheme="minorHAnsi"/>
          <w:sz w:val="24"/>
          <w:szCs w:val="24"/>
        </w:rPr>
        <w:t>for cyanobacterial toxin levels</w:t>
      </w:r>
    </w:p>
    <w:p w:rsidRPr="00CE214E" w:rsidR="004A3B07" w:rsidP="00CE214E" w:rsidRDefault="004A3B07" w14:paraId="157D93D6" w14:textId="77777777">
      <w:pPr>
        <w:spacing w:after="0" w:line="240" w:lineRule="auto"/>
        <w:rPr>
          <w:rFonts w:cstheme="minorHAnsi"/>
          <w:sz w:val="24"/>
          <w:szCs w:val="24"/>
        </w:rPr>
      </w:pPr>
    </w:p>
    <w:p w:rsidRPr="008918DA" w:rsidR="00606482" w:rsidP="00606482" w:rsidRDefault="00606482" w14:paraId="0FA16176" w14:textId="77777777">
      <w:pPr>
        <w:pStyle w:val="ListParagraph"/>
        <w:spacing w:after="0" w:line="240" w:lineRule="auto"/>
        <w:ind w:left="0"/>
        <w:rPr>
          <w:rFonts w:cstheme="minorHAnsi"/>
          <w:sz w:val="24"/>
          <w:szCs w:val="24"/>
        </w:rPr>
      </w:pPr>
      <w:r w:rsidRPr="008918DA">
        <w:rPr>
          <w:rFonts w:cstheme="minorHAnsi"/>
          <w:sz w:val="24"/>
          <w:szCs w:val="24"/>
        </w:rPr>
        <w:t>Other information</w:t>
      </w:r>
    </w:p>
    <w:p w:rsidRPr="00804AC4" w:rsidR="00804AC4" w:rsidP="000449D6" w:rsidRDefault="009B3BA0" w14:paraId="116C5B5A" w14:textId="5C0D8C7B">
      <w:pPr>
        <w:pStyle w:val="ListParagraph"/>
        <w:numPr>
          <w:ilvl w:val="0"/>
          <w:numId w:val="5"/>
        </w:numPr>
        <w:spacing w:after="0" w:line="240" w:lineRule="auto"/>
        <w:contextualSpacing w:val="0"/>
        <w:rPr>
          <w:rFonts w:cstheme="minorHAnsi"/>
          <w:sz w:val="24"/>
          <w:szCs w:val="24"/>
        </w:rPr>
      </w:pPr>
      <w:r>
        <w:rPr>
          <w:rFonts w:cstheme="minorHAnsi"/>
          <w:sz w:val="24"/>
          <w:szCs w:val="24"/>
        </w:rPr>
        <w:t>Record of time spent outdoors</w:t>
      </w:r>
    </w:p>
    <w:p w:rsidR="00606482" w:rsidP="00606482" w:rsidRDefault="00606482" w14:paraId="225AA66D" w14:textId="77777777">
      <w:pPr>
        <w:pStyle w:val="List2"/>
        <w:ind w:left="0" w:firstLine="0"/>
        <w:rPr>
          <w:b/>
        </w:rPr>
      </w:pPr>
    </w:p>
    <w:p w:rsidRPr="00CD344B" w:rsidR="009A186C" w:rsidP="00DD2AF8" w:rsidRDefault="009A186C" w14:paraId="7FDC1319" w14:textId="77777777">
      <w:pPr>
        <w:spacing w:after="160" w:line="259" w:lineRule="auto"/>
        <w:rPr>
          <w:rFonts w:cstheme="minorHAnsi"/>
          <w:bCs/>
          <w:sz w:val="24"/>
          <w:szCs w:val="24"/>
        </w:rPr>
      </w:pPr>
    </w:p>
    <w:p w:rsidRPr="0094341E" w:rsidR="00677FC7" w:rsidP="00A41477" w:rsidRDefault="00677FC7" w14:paraId="24DDB81B" w14:textId="4D4CBBC4">
      <w:pPr>
        <w:pStyle w:val="List2"/>
        <w:ind w:left="0" w:firstLine="0"/>
        <w:rPr>
          <w:b/>
        </w:rPr>
      </w:pPr>
      <w:r w:rsidRPr="00A41477">
        <w:rPr>
          <w:rFonts w:asciiTheme="minorHAnsi" w:hAnsiTheme="minorHAnsi"/>
          <w:b/>
        </w:rPr>
        <w:t xml:space="preserve">Table A.10.1. Summary of information &amp; materials to be collected </w:t>
      </w:r>
      <w:r w:rsidRPr="00CD344B">
        <w:rPr>
          <w:rFonts w:asciiTheme="minorHAnsi" w:hAnsiTheme="minorHAnsi" w:cstheme="minorHAnsi"/>
          <w:b/>
          <w:szCs w:val="24"/>
        </w:rPr>
        <w:t>and who will collect them. There will be 5 study days, one at the beginning of the bloom, 3 during the bloom, and one near the end of the bloom. For study days 1, 3, and 5, we will collect blood in addition to the survey responses, biospecimens, and environmental samples (see also SSB, Table B.2.1 and Consent form [Attachment 6]).</w:t>
      </w:r>
    </w:p>
    <w:p w:rsidR="00677FC7" w:rsidP="00677FC7" w:rsidRDefault="00677FC7" w14:paraId="68ECA2BF" w14:textId="77777777">
      <w:pPr>
        <w:pStyle w:val="List2"/>
        <w:ind w:left="0" w:firstLine="0"/>
        <w:rPr>
          <w:rFonts w:asciiTheme="minorHAnsi" w:hAnsiTheme="minorHAnsi" w:cstheme="minorHAnsi"/>
          <w:b/>
          <w:szCs w:val="24"/>
        </w:rPr>
      </w:pPr>
    </w:p>
    <w:tbl>
      <w:tblPr>
        <w:tblStyle w:val="TableGrid2"/>
        <w:tblW w:w="9090" w:type="dxa"/>
        <w:tblInd w:w="265" w:type="dxa"/>
        <w:tblLayout w:type="fixed"/>
        <w:tblLook w:val="04A0" w:firstRow="1" w:lastRow="0" w:firstColumn="1" w:lastColumn="0" w:noHBand="0" w:noVBand="1"/>
      </w:tblPr>
      <w:tblGrid>
        <w:gridCol w:w="2272"/>
        <w:gridCol w:w="1868"/>
        <w:gridCol w:w="2475"/>
        <w:gridCol w:w="2475"/>
      </w:tblGrid>
      <w:tr w:rsidR="00A41477" w:rsidTr="00A41477" w14:paraId="64D02F6B" w14:textId="77777777">
        <w:tc>
          <w:tcPr>
            <w:tcW w:w="2272" w:type="dxa"/>
            <w:tcBorders>
              <w:top w:val="single" w:color="auto" w:sz="4" w:space="0"/>
              <w:left w:val="single" w:color="auto" w:sz="4" w:space="0"/>
              <w:bottom w:val="single" w:color="auto" w:sz="4" w:space="0"/>
              <w:right w:val="single" w:color="auto" w:sz="4" w:space="0"/>
            </w:tcBorders>
            <w:hideMark/>
          </w:tcPr>
          <w:p w:rsidR="00A41477" w:rsidP="00B05B59" w:rsidRDefault="00A41477" w14:paraId="6FB84902"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lastRenderedPageBreak/>
              <w:t>Information &amp; materials to be collected</w:t>
            </w:r>
          </w:p>
        </w:tc>
        <w:tc>
          <w:tcPr>
            <w:tcW w:w="1868" w:type="dxa"/>
            <w:tcBorders>
              <w:top w:val="single" w:color="auto" w:sz="4" w:space="0"/>
              <w:left w:val="single" w:color="auto" w:sz="4" w:space="0"/>
              <w:bottom w:val="single" w:color="auto" w:sz="4" w:space="0"/>
              <w:right w:val="single" w:color="auto" w:sz="4" w:space="0"/>
            </w:tcBorders>
            <w:hideMark/>
          </w:tcPr>
          <w:p w:rsidR="00A41477" w:rsidP="00B05B59" w:rsidRDefault="00A41477" w14:paraId="0BD5B516"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Collected by</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2090BB13"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 xml:space="preserve">Number of times information and materials collected per participant </w:t>
            </w:r>
          </w:p>
          <w:p w:rsidR="00A41477" w:rsidP="00B05B59" w:rsidRDefault="00A41477" w14:paraId="6B659693"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N = 200 respondents</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334E7AF7"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Data to be collected</w:t>
            </w:r>
          </w:p>
        </w:tc>
      </w:tr>
      <w:tr w:rsidR="00A41477" w:rsidTr="00A41477" w14:paraId="4DC0B4B2" w14:textId="77777777">
        <w:tc>
          <w:tcPr>
            <w:tcW w:w="2272" w:type="dxa"/>
            <w:tcBorders>
              <w:top w:val="single" w:color="auto" w:sz="4" w:space="0"/>
              <w:left w:val="single" w:color="auto" w:sz="4" w:space="0"/>
              <w:bottom w:val="single" w:color="auto" w:sz="4" w:space="0"/>
              <w:right w:val="single" w:color="auto" w:sz="4" w:space="0"/>
            </w:tcBorders>
            <w:hideMark/>
          </w:tcPr>
          <w:p w:rsidR="00A41477" w:rsidP="00B05B59" w:rsidRDefault="00A41477" w14:paraId="4BB355B0" w14:textId="74E0E3E8">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Telephone Screening/Baseline Survey</w:t>
            </w:r>
          </w:p>
        </w:tc>
        <w:tc>
          <w:tcPr>
            <w:tcW w:w="1868" w:type="dxa"/>
            <w:tcBorders>
              <w:top w:val="single" w:color="auto" w:sz="4" w:space="0"/>
              <w:left w:val="single" w:color="auto" w:sz="4" w:space="0"/>
              <w:bottom w:val="single" w:color="auto" w:sz="4" w:space="0"/>
              <w:right w:val="single" w:color="auto" w:sz="4" w:space="0"/>
            </w:tcBorders>
            <w:hideMark/>
          </w:tcPr>
          <w:p w:rsidR="00A41477" w:rsidP="00B05B59" w:rsidRDefault="00A41477" w14:paraId="39EB30A8"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 (CDC staff and contractors)</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0EB6703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07FB4633"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Whether or not an interested person meets study inclusion criteria and baseline data</w:t>
            </w:r>
          </w:p>
        </w:tc>
      </w:tr>
      <w:tr w:rsidR="00A41477" w:rsidTr="00A41477" w14:paraId="2C32E714" w14:textId="77777777">
        <w:tc>
          <w:tcPr>
            <w:tcW w:w="2272" w:type="dxa"/>
            <w:tcBorders>
              <w:top w:val="single" w:color="auto" w:sz="4" w:space="0"/>
              <w:left w:val="single" w:color="auto" w:sz="4" w:space="0"/>
              <w:bottom w:val="single" w:color="auto" w:sz="4" w:space="0"/>
              <w:right w:val="single" w:color="auto" w:sz="4" w:space="0"/>
            </w:tcBorders>
            <w:hideMark/>
          </w:tcPr>
          <w:p w:rsidR="00A41477" w:rsidP="00B05B59" w:rsidRDefault="00A41477" w14:paraId="5EAA09B7"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Symptoms Survey</w:t>
            </w:r>
          </w:p>
        </w:tc>
        <w:tc>
          <w:tcPr>
            <w:tcW w:w="1868" w:type="dxa"/>
            <w:tcBorders>
              <w:top w:val="single" w:color="auto" w:sz="4" w:space="0"/>
              <w:left w:val="single" w:color="auto" w:sz="4" w:space="0"/>
              <w:bottom w:val="single" w:color="auto" w:sz="4" w:space="0"/>
              <w:right w:val="single" w:color="auto" w:sz="4" w:space="0"/>
            </w:tcBorders>
            <w:hideMark/>
          </w:tcPr>
          <w:p w:rsidR="00A41477" w:rsidP="00B05B59" w:rsidRDefault="00A41477" w14:paraId="3C43983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08330438" w14:textId="6AA51BD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(morning and evening of each study day)</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28359F7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Health symptoms, other relevant exposures, etc.</w:t>
            </w:r>
          </w:p>
        </w:tc>
      </w:tr>
      <w:tr w:rsidR="00A41477" w:rsidTr="00A41477" w14:paraId="7F00A9CD" w14:textId="77777777">
        <w:tc>
          <w:tcPr>
            <w:tcW w:w="2272" w:type="dxa"/>
            <w:tcBorders>
              <w:top w:val="single" w:color="auto" w:sz="4" w:space="0"/>
              <w:left w:val="single" w:color="auto" w:sz="4" w:space="0"/>
              <w:bottom w:val="single" w:color="auto" w:sz="4" w:space="0"/>
              <w:right w:val="single" w:color="auto" w:sz="4" w:space="0"/>
            </w:tcBorders>
            <w:hideMark/>
          </w:tcPr>
          <w:p w:rsidR="00A41477" w:rsidP="00B05B59" w:rsidRDefault="00A41477" w14:paraId="2CBBF360"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Dock air samples</w:t>
            </w:r>
          </w:p>
        </w:tc>
        <w:tc>
          <w:tcPr>
            <w:tcW w:w="1868" w:type="dxa"/>
            <w:tcBorders>
              <w:top w:val="single" w:color="auto" w:sz="4" w:space="0"/>
              <w:left w:val="single" w:color="auto" w:sz="4" w:space="0"/>
              <w:bottom w:val="single" w:color="auto" w:sz="4" w:space="0"/>
              <w:right w:val="single" w:color="auto" w:sz="4" w:space="0"/>
            </w:tcBorders>
            <w:hideMark/>
          </w:tcPr>
          <w:p w:rsidR="00A41477" w:rsidP="00B05B59" w:rsidRDefault="00A41477" w14:paraId="41747F2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2D3E7D0B"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for each of 5 study days)</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514FD73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Gases and vapors emitted as blooms die off and cyanotoxin levels</w:t>
            </w:r>
          </w:p>
        </w:tc>
      </w:tr>
      <w:tr w:rsidR="00A41477" w:rsidTr="00A41477" w14:paraId="7F9FFD1D" w14:textId="77777777">
        <w:tc>
          <w:tcPr>
            <w:tcW w:w="2272" w:type="dxa"/>
            <w:tcBorders>
              <w:top w:val="single" w:color="auto" w:sz="4" w:space="0"/>
              <w:left w:val="single" w:color="auto" w:sz="4" w:space="0"/>
              <w:bottom w:val="single" w:color="auto" w:sz="4" w:space="0"/>
              <w:right w:val="single" w:color="auto" w:sz="4" w:space="0"/>
            </w:tcBorders>
            <w:hideMark/>
          </w:tcPr>
          <w:p w:rsidR="00A41477" w:rsidP="00B05B59" w:rsidRDefault="00A41477" w14:paraId="2BE26320"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Personal air samples</w:t>
            </w:r>
          </w:p>
        </w:tc>
        <w:tc>
          <w:tcPr>
            <w:tcW w:w="1868" w:type="dxa"/>
            <w:tcBorders>
              <w:top w:val="single" w:color="auto" w:sz="4" w:space="0"/>
              <w:left w:val="single" w:color="auto" w:sz="4" w:space="0"/>
              <w:bottom w:val="single" w:color="auto" w:sz="4" w:space="0"/>
              <w:right w:val="single" w:color="auto" w:sz="4" w:space="0"/>
            </w:tcBorders>
            <w:hideMark/>
          </w:tcPr>
          <w:p w:rsidR="00A41477" w:rsidP="00B05B59" w:rsidRDefault="00A41477" w14:paraId="27017D12"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7F27E91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for each study day)</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3925F11F"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Cyanotoxin levels</w:t>
            </w:r>
          </w:p>
        </w:tc>
      </w:tr>
      <w:tr w:rsidR="00677FC7" w:rsidTr="000449D6" w14:paraId="3D496973" w14:textId="77777777">
        <w:tc>
          <w:tcPr>
            <w:tcW w:w="2272" w:type="dxa"/>
            <w:tcBorders>
              <w:top w:val="single" w:color="auto" w:sz="4" w:space="0"/>
              <w:left w:val="single" w:color="auto" w:sz="4" w:space="0"/>
              <w:bottom w:val="single" w:color="auto" w:sz="4" w:space="0"/>
              <w:right w:val="single" w:color="auto" w:sz="4" w:space="0"/>
            </w:tcBorders>
            <w:hideMark/>
          </w:tcPr>
          <w:p w:rsidR="00677FC7" w:rsidP="00B05B59" w:rsidRDefault="00677FC7" w14:paraId="168BBCB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Water samples</w:t>
            </w:r>
          </w:p>
        </w:tc>
        <w:tc>
          <w:tcPr>
            <w:tcW w:w="1868" w:type="dxa"/>
            <w:tcBorders>
              <w:top w:val="single" w:color="auto" w:sz="4" w:space="0"/>
              <w:left w:val="single" w:color="auto" w:sz="4" w:space="0"/>
              <w:bottom w:val="single" w:color="auto" w:sz="4" w:space="0"/>
              <w:right w:val="single" w:color="auto" w:sz="4" w:space="0"/>
            </w:tcBorders>
            <w:hideMark/>
          </w:tcPr>
          <w:p w:rsidR="00677FC7" w:rsidP="00B05B59" w:rsidRDefault="00677FC7" w14:paraId="09D35807"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color="auto" w:sz="4" w:space="0"/>
              <w:left w:val="single" w:color="auto" w:sz="4" w:space="0"/>
              <w:bottom w:val="single" w:color="auto" w:sz="4" w:space="0"/>
              <w:right w:val="single" w:color="auto" w:sz="4" w:space="0"/>
            </w:tcBorders>
            <w:hideMark/>
          </w:tcPr>
          <w:p w:rsidR="00677FC7" w:rsidP="00B05B59" w:rsidRDefault="00677FC7" w14:paraId="0BE4CA1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for each study day)</w:t>
            </w:r>
          </w:p>
        </w:tc>
        <w:tc>
          <w:tcPr>
            <w:tcW w:w="2475" w:type="dxa"/>
            <w:tcBorders>
              <w:top w:val="single" w:color="auto" w:sz="4" w:space="0"/>
              <w:left w:val="single" w:color="auto" w:sz="4" w:space="0"/>
              <w:bottom w:val="single" w:color="auto" w:sz="4" w:space="0"/>
              <w:right w:val="single" w:color="auto" w:sz="4" w:space="0"/>
            </w:tcBorders>
            <w:hideMark/>
          </w:tcPr>
          <w:p w:rsidR="00677FC7" w:rsidP="00B05B59" w:rsidRDefault="00677FC7" w14:paraId="63292A52"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Cyanobacterial taxonomy and cyanotoxin levels</w:t>
            </w:r>
          </w:p>
        </w:tc>
      </w:tr>
      <w:tr w:rsidR="00A41477" w:rsidTr="00A41477" w14:paraId="7EEEE836" w14:textId="77777777">
        <w:tc>
          <w:tcPr>
            <w:tcW w:w="2272" w:type="dxa"/>
            <w:tcBorders>
              <w:top w:val="single" w:color="auto" w:sz="4" w:space="0"/>
              <w:left w:val="single" w:color="auto" w:sz="4" w:space="0"/>
              <w:bottom w:val="single" w:color="auto" w:sz="4" w:space="0"/>
              <w:right w:val="single" w:color="auto" w:sz="4" w:space="0"/>
            </w:tcBorders>
            <w:hideMark/>
          </w:tcPr>
          <w:p w:rsidR="00A41477" w:rsidP="00B05B59" w:rsidRDefault="00A41477" w14:paraId="776FD873"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Nasal swabs</w:t>
            </w:r>
          </w:p>
        </w:tc>
        <w:tc>
          <w:tcPr>
            <w:tcW w:w="1868" w:type="dxa"/>
            <w:tcBorders>
              <w:top w:val="single" w:color="auto" w:sz="4" w:space="0"/>
              <w:left w:val="single" w:color="auto" w:sz="4" w:space="0"/>
              <w:bottom w:val="single" w:color="auto" w:sz="4" w:space="0"/>
              <w:right w:val="single" w:color="auto" w:sz="4" w:space="0"/>
            </w:tcBorders>
            <w:hideMark/>
          </w:tcPr>
          <w:p w:rsidR="00A41477" w:rsidP="00B05B59" w:rsidRDefault="00A41477" w14:paraId="18CF9ED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700DDA6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(morning and evening of each study day)</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5E8066A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Cyanotoxin levels</w:t>
            </w:r>
          </w:p>
        </w:tc>
      </w:tr>
      <w:tr w:rsidR="00A41477" w:rsidTr="00A41477" w14:paraId="6B1047C8" w14:textId="77777777">
        <w:tc>
          <w:tcPr>
            <w:tcW w:w="2272" w:type="dxa"/>
            <w:tcBorders>
              <w:top w:val="single" w:color="auto" w:sz="4" w:space="0"/>
              <w:left w:val="single" w:color="auto" w:sz="4" w:space="0"/>
              <w:bottom w:val="single" w:color="auto" w:sz="4" w:space="0"/>
              <w:right w:val="single" w:color="auto" w:sz="4" w:space="0"/>
            </w:tcBorders>
            <w:hideMark/>
          </w:tcPr>
          <w:p w:rsidR="00A41477" w:rsidP="00B05B59" w:rsidRDefault="00A41477" w14:paraId="62820061"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Lung function test</w:t>
            </w:r>
          </w:p>
        </w:tc>
        <w:tc>
          <w:tcPr>
            <w:tcW w:w="1868" w:type="dxa"/>
            <w:tcBorders>
              <w:top w:val="single" w:color="auto" w:sz="4" w:space="0"/>
              <w:left w:val="single" w:color="auto" w:sz="4" w:space="0"/>
              <w:bottom w:val="single" w:color="auto" w:sz="4" w:space="0"/>
              <w:right w:val="single" w:color="auto" w:sz="4" w:space="0"/>
            </w:tcBorders>
            <w:hideMark/>
          </w:tcPr>
          <w:p w:rsidR="00A41477" w:rsidP="00B05B59" w:rsidRDefault="00A41477" w14:paraId="30556DB8"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585EF592" w14:textId="26F4E475">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(morning and evening of each study day)</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4DFFD80D"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Lung function parameters</w:t>
            </w:r>
          </w:p>
        </w:tc>
      </w:tr>
      <w:tr w:rsidR="00A41477" w:rsidTr="00A41477" w14:paraId="63024C4D" w14:textId="77777777">
        <w:tc>
          <w:tcPr>
            <w:tcW w:w="2272" w:type="dxa"/>
            <w:tcBorders>
              <w:top w:val="single" w:color="auto" w:sz="4" w:space="0"/>
              <w:left w:val="single" w:color="auto" w:sz="4" w:space="0"/>
              <w:bottom w:val="single" w:color="auto" w:sz="4" w:space="0"/>
              <w:right w:val="single" w:color="auto" w:sz="4" w:space="0"/>
            </w:tcBorders>
            <w:hideMark/>
          </w:tcPr>
          <w:p w:rsidR="00A41477" w:rsidP="00B05B59" w:rsidRDefault="00A41477" w14:paraId="4EBD8CE0"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Blood samples</w:t>
            </w:r>
          </w:p>
        </w:tc>
        <w:tc>
          <w:tcPr>
            <w:tcW w:w="1868" w:type="dxa"/>
            <w:tcBorders>
              <w:top w:val="single" w:color="auto" w:sz="4" w:space="0"/>
              <w:left w:val="single" w:color="auto" w:sz="4" w:space="0"/>
              <w:bottom w:val="single" w:color="auto" w:sz="4" w:space="0"/>
              <w:right w:val="single" w:color="auto" w:sz="4" w:space="0"/>
            </w:tcBorders>
            <w:hideMark/>
          </w:tcPr>
          <w:p w:rsidR="00A41477" w:rsidP="00B05B59" w:rsidRDefault="00A41477" w14:paraId="58D23D1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Registered phlebotomist </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147ECC1D" w14:textId="1BED33A6">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3 (on study days 1, 3, and 5)</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5F693AD1"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Liver enzyme levels, creatinine levels</w:t>
            </w:r>
          </w:p>
        </w:tc>
      </w:tr>
      <w:tr w:rsidR="00A41477" w:rsidTr="00A41477" w14:paraId="4C10435B" w14:textId="77777777">
        <w:tc>
          <w:tcPr>
            <w:tcW w:w="2272" w:type="dxa"/>
            <w:tcBorders>
              <w:top w:val="single" w:color="auto" w:sz="4" w:space="0"/>
              <w:left w:val="single" w:color="auto" w:sz="4" w:space="0"/>
              <w:bottom w:val="single" w:color="auto" w:sz="4" w:space="0"/>
              <w:right w:val="single" w:color="auto" w:sz="4" w:space="0"/>
            </w:tcBorders>
            <w:hideMark/>
          </w:tcPr>
          <w:p w:rsidR="00A41477" w:rsidP="00B05B59" w:rsidRDefault="00A41477" w14:paraId="71289D8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Urine samples</w:t>
            </w:r>
          </w:p>
        </w:tc>
        <w:tc>
          <w:tcPr>
            <w:tcW w:w="1868" w:type="dxa"/>
            <w:tcBorders>
              <w:top w:val="single" w:color="auto" w:sz="4" w:space="0"/>
              <w:left w:val="single" w:color="auto" w:sz="4" w:space="0"/>
              <w:bottom w:val="single" w:color="auto" w:sz="4" w:space="0"/>
              <w:right w:val="single" w:color="auto" w:sz="4" w:space="0"/>
            </w:tcBorders>
            <w:hideMark/>
          </w:tcPr>
          <w:p w:rsidR="00A41477" w:rsidP="00B05B59" w:rsidRDefault="00A41477" w14:paraId="3E308343" w14:textId="75E3244B">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Study participants </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662869CB" w14:textId="25F44BE8">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 (morning and evening of each study day)</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376F8363" w14:textId="2810C419">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Cyanotoxin levels</w:t>
            </w:r>
          </w:p>
        </w:tc>
      </w:tr>
      <w:tr w:rsidR="00A41477" w:rsidTr="00A41477" w14:paraId="0A00522D" w14:textId="77777777">
        <w:tc>
          <w:tcPr>
            <w:tcW w:w="2272" w:type="dxa"/>
            <w:tcBorders>
              <w:top w:val="single" w:color="auto" w:sz="4" w:space="0"/>
              <w:left w:val="single" w:color="auto" w:sz="4" w:space="0"/>
              <w:bottom w:val="single" w:color="auto" w:sz="4" w:space="0"/>
              <w:right w:val="single" w:color="auto" w:sz="4" w:space="0"/>
            </w:tcBorders>
            <w:hideMark/>
          </w:tcPr>
          <w:p w:rsidR="00A41477" w:rsidP="00B05B59" w:rsidRDefault="00A41477" w14:paraId="6913E59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Fish</w:t>
            </w:r>
          </w:p>
        </w:tc>
        <w:tc>
          <w:tcPr>
            <w:tcW w:w="1868" w:type="dxa"/>
            <w:tcBorders>
              <w:top w:val="single" w:color="auto" w:sz="4" w:space="0"/>
              <w:left w:val="single" w:color="auto" w:sz="4" w:space="0"/>
              <w:bottom w:val="single" w:color="auto" w:sz="4" w:space="0"/>
              <w:right w:val="single" w:color="auto" w:sz="4" w:space="0"/>
            </w:tcBorders>
            <w:hideMark/>
          </w:tcPr>
          <w:p w:rsidR="00A41477" w:rsidP="00B05B59" w:rsidRDefault="00A41477" w14:paraId="3B5C1A97"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 (who will forward to EPA)</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5774DDEF" w14:textId="5462DAB5">
            <w:pPr>
              <w:keepNext/>
              <w:widowControl w:val="0"/>
              <w:autoSpaceDE w:val="0"/>
              <w:autoSpaceDN w:val="0"/>
              <w:adjustRightInd w:val="0"/>
              <w:spacing w:before="80" w:after="80"/>
              <w:rPr>
                <w:rFonts w:asciiTheme="minorHAnsi" w:hAnsiTheme="minorHAnsi" w:cstheme="minorHAnsi"/>
                <w:sz w:val="24"/>
                <w:szCs w:val="24"/>
              </w:rPr>
            </w:pPr>
            <w:r w:rsidRPr="00A41477">
              <w:rPr>
                <w:rFonts w:asciiTheme="minorHAnsi" w:hAnsiTheme="minorHAnsi"/>
                <w:sz w:val="24"/>
              </w:rPr>
              <w:t>≤</w:t>
            </w:r>
            <w:r>
              <w:rPr>
                <w:rFonts w:asciiTheme="minorHAnsi" w:hAnsiTheme="minorHAnsi" w:cstheme="minorHAnsi"/>
                <w:sz w:val="24"/>
                <w:szCs w:val="24"/>
              </w:rPr>
              <w:t>5 (</w:t>
            </w:r>
            <w:r w:rsidR="00CE773B">
              <w:rPr>
                <w:rFonts w:asciiTheme="minorHAnsi" w:hAnsiTheme="minorHAnsi" w:cstheme="minorHAnsi"/>
                <w:sz w:val="24"/>
                <w:szCs w:val="24"/>
              </w:rPr>
              <w:t xml:space="preserve">maximum of </w:t>
            </w:r>
            <w:r>
              <w:rPr>
                <w:rFonts w:asciiTheme="minorHAnsi" w:hAnsiTheme="minorHAnsi" w:cstheme="minorHAnsi"/>
                <w:sz w:val="24"/>
                <w:szCs w:val="24"/>
              </w:rPr>
              <w:t>one for each study day when respondent is fishing)</w:t>
            </w:r>
          </w:p>
        </w:tc>
        <w:tc>
          <w:tcPr>
            <w:tcW w:w="2475" w:type="dxa"/>
            <w:tcBorders>
              <w:top w:val="single" w:color="auto" w:sz="4" w:space="0"/>
              <w:left w:val="single" w:color="auto" w:sz="4" w:space="0"/>
              <w:bottom w:val="single" w:color="auto" w:sz="4" w:space="0"/>
              <w:right w:val="single" w:color="auto" w:sz="4" w:space="0"/>
            </w:tcBorders>
            <w:hideMark/>
          </w:tcPr>
          <w:p w:rsidR="00A41477" w:rsidP="00B05B59" w:rsidRDefault="00A41477" w14:paraId="3972F3D0" w14:textId="495D3322">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Cyanotoxin levels in fish</w:t>
            </w:r>
          </w:p>
        </w:tc>
      </w:tr>
      <w:tr w:rsidR="00677FC7" w:rsidTr="000449D6" w14:paraId="0EAD1BC0" w14:textId="77777777">
        <w:tc>
          <w:tcPr>
            <w:tcW w:w="2272" w:type="dxa"/>
            <w:tcBorders>
              <w:top w:val="single" w:color="auto" w:sz="4" w:space="0"/>
              <w:left w:val="single" w:color="auto" w:sz="4" w:space="0"/>
              <w:bottom w:val="single" w:color="auto" w:sz="4" w:space="0"/>
              <w:right w:val="single" w:color="auto" w:sz="4" w:space="0"/>
            </w:tcBorders>
            <w:hideMark/>
          </w:tcPr>
          <w:p w:rsidR="00677FC7" w:rsidP="00B05B59" w:rsidRDefault="00677FC7" w14:paraId="6B771C8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lastRenderedPageBreak/>
              <w:t>Record of time spent outdoors</w:t>
            </w:r>
          </w:p>
        </w:tc>
        <w:tc>
          <w:tcPr>
            <w:tcW w:w="1868" w:type="dxa"/>
            <w:tcBorders>
              <w:top w:val="single" w:color="auto" w:sz="4" w:space="0"/>
              <w:left w:val="single" w:color="auto" w:sz="4" w:space="0"/>
              <w:bottom w:val="single" w:color="auto" w:sz="4" w:space="0"/>
              <w:right w:val="single" w:color="auto" w:sz="4" w:space="0"/>
            </w:tcBorders>
            <w:hideMark/>
          </w:tcPr>
          <w:p w:rsidR="00677FC7" w:rsidP="00B05B59" w:rsidRDefault="00677FC7" w14:paraId="538E0670"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Study participants </w:t>
            </w:r>
          </w:p>
        </w:tc>
        <w:tc>
          <w:tcPr>
            <w:tcW w:w="2475" w:type="dxa"/>
            <w:tcBorders>
              <w:top w:val="single" w:color="auto" w:sz="4" w:space="0"/>
              <w:left w:val="single" w:color="auto" w:sz="4" w:space="0"/>
              <w:bottom w:val="single" w:color="auto" w:sz="4" w:space="0"/>
              <w:right w:val="single" w:color="auto" w:sz="4" w:space="0"/>
            </w:tcBorders>
            <w:hideMark/>
          </w:tcPr>
          <w:p w:rsidR="00677FC7" w:rsidP="00B05B59" w:rsidRDefault="00677FC7" w14:paraId="0A99D4B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on each study day)</w:t>
            </w:r>
          </w:p>
        </w:tc>
        <w:tc>
          <w:tcPr>
            <w:tcW w:w="2475" w:type="dxa"/>
            <w:tcBorders>
              <w:top w:val="single" w:color="auto" w:sz="4" w:space="0"/>
              <w:left w:val="single" w:color="auto" w:sz="4" w:space="0"/>
              <w:bottom w:val="single" w:color="auto" w:sz="4" w:space="0"/>
              <w:right w:val="single" w:color="auto" w:sz="4" w:space="0"/>
            </w:tcBorders>
            <w:hideMark/>
          </w:tcPr>
          <w:p w:rsidR="00677FC7" w:rsidP="00B05B59" w:rsidRDefault="00677FC7" w14:paraId="4A82957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Hours spent outdoors</w:t>
            </w:r>
          </w:p>
        </w:tc>
      </w:tr>
    </w:tbl>
    <w:p w:rsidR="00677FC7" w:rsidP="001C76B7" w:rsidRDefault="00677FC7" w14:paraId="6DB7CF4E" w14:textId="77777777">
      <w:pPr>
        <w:spacing w:after="0" w:line="240" w:lineRule="auto"/>
        <w:rPr>
          <w:rFonts w:cstheme="minorHAnsi"/>
          <w:sz w:val="24"/>
          <w:szCs w:val="24"/>
        </w:rPr>
      </w:pPr>
    </w:p>
    <w:p w:rsidR="00677FC7" w:rsidP="00A41477" w:rsidRDefault="00677FC7" w14:paraId="439421B3" w14:textId="77777777">
      <w:pPr>
        <w:spacing w:after="0" w:line="240" w:lineRule="auto"/>
        <w:rPr>
          <w:rFonts w:cstheme="minorHAnsi"/>
          <w:sz w:val="24"/>
          <w:szCs w:val="24"/>
        </w:rPr>
      </w:pPr>
    </w:p>
    <w:p w:rsidR="00452548" w:rsidP="001C76B7" w:rsidRDefault="001C76B7" w14:paraId="53165AA7" w14:textId="7DAF27BB">
      <w:pPr>
        <w:spacing w:after="0" w:line="240" w:lineRule="auto"/>
        <w:rPr>
          <w:rFonts w:cstheme="minorHAnsi"/>
          <w:bCs/>
          <w:sz w:val="24"/>
          <w:szCs w:val="24"/>
        </w:rPr>
      </w:pPr>
      <w:r>
        <w:rPr>
          <w:rFonts w:cstheme="minorHAnsi"/>
          <w:sz w:val="24"/>
          <w:szCs w:val="24"/>
        </w:rPr>
        <w:t xml:space="preserve">We will post study Flyers (Attachment </w:t>
      </w:r>
      <w:r w:rsidR="008B3B2F">
        <w:rPr>
          <w:rFonts w:cstheme="minorHAnsi"/>
          <w:sz w:val="24"/>
          <w:szCs w:val="24"/>
        </w:rPr>
        <w:t>4</w:t>
      </w:r>
      <w:r>
        <w:rPr>
          <w:rFonts w:cstheme="minorHAnsi"/>
          <w:sz w:val="24"/>
          <w:szCs w:val="24"/>
        </w:rPr>
        <w:t xml:space="preserve"> – Flyer) throughout the community experiencing a cyanobacterial bloom to recruit potential respondents. </w:t>
      </w:r>
      <w:r w:rsidRPr="000173F8" w:rsidR="00C600C1">
        <w:rPr>
          <w:rFonts w:cstheme="minorHAnsi"/>
          <w:bCs/>
          <w:sz w:val="24"/>
          <w:szCs w:val="24"/>
        </w:rPr>
        <w:t xml:space="preserve">The study </w:t>
      </w:r>
      <w:r w:rsidR="00FA2107">
        <w:rPr>
          <w:rFonts w:cstheme="minorHAnsi"/>
          <w:bCs/>
          <w:sz w:val="24"/>
          <w:szCs w:val="24"/>
        </w:rPr>
        <w:t>Screening/</w:t>
      </w:r>
      <w:r w:rsidR="00D90950">
        <w:rPr>
          <w:rFonts w:cstheme="minorHAnsi"/>
          <w:bCs/>
          <w:sz w:val="24"/>
          <w:szCs w:val="24"/>
        </w:rPr>
        <w:t>Baseline</w:t>
      </w:r>
      <w:r w:rsidR="00CF2419">
        <w:rPr>
          <w:rFonts w:cstheme="minorHAnsi"/>
          <w:bCs/>
          <w:sz w:val="24"/>
          <w:szCs w:val="24"/>
        </w:rPr>
        <w:t xml:space="preserve"> </w:t>
      </w:r>
      <w:r w:rsidR="009133CA">
        <w:rPr>
          <w:rFonts w:cstheme="minorHAnsi"/>
          <w:bCs/>
          <w:sz w:val="24"/>
          <w:szCs w:val="24"/>
        </w:rPr>
        <w:t>S</w:t>
      </w:r>
      <w:r w:rsidR="00CF2419">
        <w:rPr>
          <w:rFonts w:cstheme="minorHAnsi"/>
          <w:bCs/>
          <w:sz w:val="24"/>
          <w:szCs w:val="24"/>
        </w:rPr>
        <w:t xml:space="preserve">urvey is Attachment </w:t>
      </w:r>
      <w:r w:rsidR="008B3B2F">
        <w:rPr>
          <w:rFonts w:cstheme="minorHAnsi"/>
          <w:bCs/>
          <w:sz w:val="24"/>
          <w:szCs w:val="24"/>
        </w:rPr>
        <w:t>5</w:t>
      </w:r>
      <w:r w:rsidR="00452548">
        <w:rPr>
          <w:rFonts w:cstheme="minorHAnsi"/>
          <w:bCs/>
          <w:sz w:val="24"/>
          <w:szCs w:val="24"/>
        </w:rPr>
        <w:t xml:space="preserve">, the Consent Form is Attachment </w:t>
      </w:r>
      <w:r w:rsidR="008B3B2F">
        <w:rPr>
          <w:rFonts w:cstheme="minorHAnsi"/>
          <w:bCs/>
          <w:sz w:val="24"/>
          <w:szCs w:val="24"/>
        </w:rPr>
        <w:t>6</w:t>
      </w:r>
      <w:r w:rsidR="00452548">
        <w:rPr>
          <w:rFonts w:cstheme="minorHAnsi"/>
          <w:bCs/>
          <w:sz w:val="24"/>
          <w:szCs w:val="24"/>
        </w:rPr>
        <w:t>,</w:t>
      </w:r>
      <w:r w:rsidR="00CF2419">
        <w:rPr>
          <w:rFonts w:cstheme="minorHAnsi"/>
          <w:bCs/>
          <w:sz w:val="24"/>
          <w:szCs w:val="24"/>
        </w:rPr>
        <w:t xml:space="preserve"> and the</w:t>
      </w:r>
      <w:r w:rsidR="003567CC">
        <w:rPr>
          <w:rFonts w:cstheme="minorHAnsi"/>
          <w:bCs/>
          <w:sz w:val="24"/>
          <w:szCs w:val="24"/>
        </w:rPr>
        <w:t xml:space="preserve"> </w:t>
      </w:r>
      <w:r w:rsidR="009133CA">
        <w:rPr>
          <w:rFonts w:cstheme="minorHAnsi"/>
          <w:bCs/>
          <w:sz w:val="24"/>
          <w:szCs w:val="24"/>
        </w:rPr>
        <w:t>S</w:t>
      </w:r>
      <w:r w:rsidR="003567CC">
        <w:rPr>
          <w:rFonts w:cstheme="minorHAnsi"/>
          <w:bCs/>
          <w:sz w:val="24"/>
          <w:szCs w:val="24"/>
        </w:rPr>
        <w:t>ymptom</w:t>
      </w:r>
      <w:r w:rsidR="00CF2419">
        <w:rPr>
          <w:rFonts w:cstheme="minorHAnsi"/>
          <w:bCs/>
          <w:sz w:val="24"/>
          <w:szCs w:val="24"/>
        </w:rPr>
        <w:t xml:space="preserve"> </w:t>
      </w:r>
      <w:r w:rsidR="009133CA">
        <w:rPr>
          <w:rFonts w:cstheme="minorHAnsi"/>
          <w:bCs/>
          <w:sz w:val="24"/>
          <w:szCs w:val="24"/>
        </w:rPr>
        <w:t>S</w:t>
      </w:r>
      <w:r w:rsidRPr="000173F8" w:rsidR="00C600C1">
        <w:rPr>
          <w:rFonts w:cstheme="minorHAnsi"/>
          <w:bCs/>
          <w:sz w:val="24"/>
          <w:szCs w:val="24"/>
        </w:rPr>
        <w:t xml:space="preserve">urvey is </w:t>
      </w:r>
      <w:r w:rsidRPr="000173F8" w:rsidR="008918DA">
        <w:rPr>
          <w:rFonts w:cstheme="minorHAnsi"/>
          <w:bCs/>
          <w:sz w:val="24"/>
          <w:szCs w:val="24"/>
        </w:rPr>
        <w:t xml:space="preserve">Attachment </w:t>
      </w:r>
      <w:r w:rsidR="008B3B2F">
        <w:rPr>
          <w:rFonts w:cstheme="minorHAnsi"/>
          <w:bCs/>
          <w:sz w:val="24"/>
          <w:szCs w:val="24"/>
        </w:rPr>
        <w:t>7</w:t>
      </w:r>
      <w:r w:rsidRPr="000173F8" w:rsidR="00DD2AF8">
        <w:rPr>
          <w:rFonts w:cstheme="minorHAnsi"/>
          <w:bCs/>
          <w:sz w:val="24"/>
          <w:szCs w:val="24"/>
        </w:rPr>
        <w:t xml:space="preserve">. </w:t>
      </w:r>
      <w:r w:rsidR="00452548">
        <w:rPr>
          <w:rFonts w:cstheme="minorHAnsi"/>
          <w:bCs/>
          <w:sz w:val="24"/>
          <w:szCs w:val="24"/>
        </w:rPr>
        <w:t xml:space="preserve">Instructions for providing a blood specimen; for providing urine, nasal swabs, and lung function tests; and to be outfitted with a personal air sampler are in Attachments 8, </w:t>
      </w:r>
      <w:r w:rsidR="008B3B2F">
        <w:rPr>
          <w:rFonts w:cstheme="minorHAnsi"/>
          <w:bCs/>
          <w:sz w:val="24"/>
          <w:szCs w:val="24"/>
        </w:rPr>
        <w:t xml:space="preserve">9, </w:t>
      </w:r>
      <w:r w:rsidR="00452548">
        <w:rPr>
          <w:rFonts w:cstheme="minorHAnsi"/>
          <w:bCs/>
          <w:sz w:val="24"/>
          <w:szCs w:val="24"/>
        </w:rPr>
        <w:t xml:space="preserve">and </w:t>
      </w:r>
      <w:r w:rsidR="008B3B2F">
        <w:rPr>
          <w:rFonts w:cstheme="minorHAnsi"/>
          <w:bCs/>
          <w:sz w:val="24"/>
          <w:szCs w:val="24"/>
        </w:rPr>
        <w:t xml:space="preserve">10, </w:t>
      </w:r>
      <w:r w:rsidR="00452548">
        <w:rPr>
          <w:rFonts w:cstheme="minorHAnsi"/>
          <w:bCs/>
          <w:sz w:val="24"/>
          <w:szCs w:val="24"/>
        </w:rPr>
        <w:t>respectively. The Record of Time Spent Outdoors and Information about collecting a fish are in Attachments 1</w:t>
      </w:r>
      <w:r w:rsidR="008B3B2F">
        <w:rPr>
          <w:rFonts w:cstheme="minorHAnsi"/>
          <w:bCs/>
          <w:sz w:val="24"/>
          <w:szCs w:val="24"/>
        </w:rPr>
        <w:t>1</w:t>
      </w:r>
      <w:r w:rsidR="00452548">
        <w:rPr>
          <w:rFonts w:cstheme="minorHAnsi"/>
          <w:bCs/>
          <w:sz w:val="24"/>
          <w:szCs w:val="24"/>
        </w:rPr>
        <w:t xml:space="preserve"> and 1</w:t>
      </w:r>
      <w:r w:rsidR="008B3B2F">
        <w:rPr>
          <w:rFonts w:cstheme="minorHAnsi"/>
          <w:bCs/>
          <w:sz w:val="24"/>
          <w:szCs w:val="24"/>
        </w:rPr>
        <w:t>2</w:t>
      </w:r>
      <w:r w:rsidR="00452548">
        <w:rPr>
          <w:rFonts w:cstheme="minorHAnsi"/>
          <w:bCs/>
          <w:sz w:val="24"/>
          <w:szCs w:val="24"/>
        </w:rPr>
        <w:t>, respectively.</w:t>
      </w:r>
    </w:p>
    <w:p w:rsidR="00452548" w:rsidP="001C76B7" w:rsidRDefault="00452548" w14:paraId="7A8E91FB" w14:textId="77777777">
      <w:pPr>
        <w:spacing w:after="0" w:line="240" w:lineRule="auto"/>
        <w:rPr>
          <w:rFonts w:cstheme="minorHAnsi"/>
          <w:bCs/>
          <w:sz w:val="24"/>
          <w:szCs w:val="24"/>
        </w:rPr>
      </w:pPr>
    </w:p>
    <w:p w:rsidRPr="00C80A5B" w:rsidR="00F207D5" w:rsidP="00C80A5B" w:rsidRDefault="00CF2419" w14:paraId="324B7C0F" w14:textId="5571D7A2">
      <w:pPr>
        <w:spacing w:after="0" w:line="240" w:lineRule="auto"/>
        <w:rPr>
          <w:rFonts w:cstheme="minorHAnsi"/>
          <w:sz w:val="24"/>
          <w:szCs w:val="24"/>
        </w:rPr>
      </w:pPr>
      <w:r>
        <w:rPr>
          <w:rFonts w:cstheme="minorHAnsi"/>
          <w:bCs/>
          <w:sz w:val="24"/>
          <w:szCs w:val="24"/>
        </w:rPr>
        <w:t xml:space="preserve">For the </w:t>
      </w:r>
      <w:r w:rsidR="00FA2107">
        <w:rPr>
          <w:rFonts w:cstheme="minorHAnsi"/>
          <w:bCs/>
          <w:sz w:val="24"/>
          <w:szCs w:val="24"/>
        </w:rPr>
        <w:t>Screening</w:t>
      </w:r>
      <w:r w:rsidR="004F4E83">
        <w:rPr>
          <w:rFonts w:cstheme="minorHAnsi"/>
          <w:bCs/>
          <w:sz w:val="24"/>
          <w:szCs w:val="24"/>
        </w:rPr>
        <w:t>/Baseline S</w:t>
      </w:r>
      <w:r>
        <w:rPr>
          <w:rFonts w:cstheme="minorHAnsi"/>
          <w:bCs/>
          <w:sz w:val="24"/>
          <w:szCs w:val="24"/>
        </w:rPr>
        <w:t>urvey, there are</w:t>
      </w:r>
      <w:r w:rsidR="0097423A">
        <w:rPr>
          <w:rFonts w:cstheme="minorHAnsi"/>
          <w:bCs/>
          <w:sz w:val="24"/>
          <w:szCs w:val="24"/>
        </w:rPr>
        <w:t xml:space="preserve"> </w:t>
      </w:r>
      <w:r w:rsidR="00BB2E95">
        <w:rPr>
          <w:rFonts w:cstheme="minorHAnsi"/>
          <w:bCs/>
          <w:sz w:val="24"/>
          <w:szCs w:val="24"/>
        </w:rPr>
        <w:t>up to 3</w:t>
      </w:r>
      <w:r w:rsidR="00EA2232">
        <w:rPr>
          <w:rFonts w:cstheme="minorHAnsi"/>
          <w:bCs/>
          <w:sz w:val="24"/>
          <w:szCs w:val="24"/>
        </w:rPr>
        <w:t>3</w:t>
      </w:r>
      <w:r w:rsidR="0097423A">
        <w:rPr>
          <w:rFonts w:cstheme="minorHAnsi"/>
          <w:bCs/>
          <w:sz w:val="24"/>
          <w:szCs w:val="24"/>
        </w:rPr>
        <w:t xml:space="preserve"> questions, depending on the skip pattern applied. </w:t>
      </w:r>
      <w:r>
        <w:rPr>
          <w:rFonts w:cstheme="minorHAnsi"/>
          <w:bCs/>
          <w:sz w:val="24"/>
          <w:szCs w:val="24"/>
        </w:rPr>
        <w:t xml:space="preserve">For the </w:t>
      </w:r>
      <w:r w:rsidR="004F4E83">
        <w:rPr>
          <w:rFonts w:cstheme="minorHAnsi"/>
          <w:bCs/>
          <w:sz w:val="24"/>
          <w:szCs w:val="24"/>
        </w:rPr>
        <w:t>Symptom S</w:t>
      </w:r>
      <w:r>
        <w:rPr>
          <w:rFonts w:cstheme="minorHAnsi"/>
          <w:bCs/>
          <w:sz w:val="24"/>
          <w:szCs w:val="24"/>
        </w:rPr>
        <w:t>urvey, t</w:t>
      </w:r>
      <w:r w:rsidRPr="000173F8" w:rsidR="00DD2AF8">
        <w:rPr>
          <w:rFonts w:cstheme="minorHAnsi"/>
          <w:bCs/>
          <w:sz w:val="24"/>
          <w:szCs w:val="24"/>
        </w:rPr>
        <w:t xml:space="preserve">here </w:t>
      </w:r>
      <w:r w:rsidRPr="000173F8" w:rsidR="00AD0BDE">
        <w:rPr>
          <w:rFonts w:cstheme="minorHAnsi"/>
          <w:bCs/>
          <w:sz w:val="24"/>
          <w:szCs w:val="24"/>
        </w:rPr>
        <w:t xml:space="preserve">are </w:t>
      </w:r>
      <w:r w:rsidR="002C71B1">
        <w:rPr>
          <w:rFonts w:cstheme="minorHAnsi"/>
          <w:bCs/>
          <w:sz w:val="24"/>
          <w:szCs w:val="24"/>
        </w:rPr>
        <w:t>51</w:t>
      </w:r>
      <w:r w:rsidRPr="000173F8" w:rsidR="00DD2AF8">
        <w:rPr>
          <w:rFonts w:cstheme="minorHAnsi"/>
          <w:color w:val="000000"/>
          <w:sz w:val="24"/>
          <w:szCs w:val="24"/>
        </w:rPr>
        <w:t xml:space="preserve"> questions </w:t>
      </w:r>
      <w:r w:rsidRPr="000173F8" w:rsidR="00AD0BDE">
        <w:rPr>
          <w:rFonts w:cstheme="minorHAnsi"/>
          <w:color w:val="000000"/>
          <w:sz w:val="24"/>
          <w:szCs w:val="24"/>
        </w:rPr>
        <w:t xml:space="preserve">pre- and </w:t>
      </w:r>
      <w:r w:rsidR="002C71B1">
        <w:rPr>
          <w:rFonts w:cstheme="minorHAnsi"/>
          <w:color w:val="000000"/>
          <w:sz w:val="24"/>
          <w:szCs w:val="24"/>
        </w:rPr>
        <w:t>49</w:t>
      </w:r>
      <w:r w:rsidRPr="000173F8" w:rsidR="00DD2AF8">
        <w:rPr>
          <w:rFonts w:cstheme="minorHAnsi"/>
          <w:color w:val="000000"/>
          <w:sz w:val="24"/>
          <w:szCs w:val="24"/>
        </w:rPr>
        <w:t xml:space="preserve"> questions</w:t>
      </w:r>
      <w:r w:rsidR="00E46DB5">
        <w:rPr>
          <w:rFonts w:cstheme="minorHAnsi"/>
          <w:color w:val="000000"/>
          <w:sz w:val="24"/>
          <w:szCs w:val="24"/>
        </w:rPr>
        <w:t xml:space="preserve"> at the end of the study day</w:t>
      </w:r>
      <w:r>
        <w:rPr>
          <w:rFonts w:cstheme="minorHAnsi"/>
          <w:color w:val="000000"/>
          <w:sz w:val="24"/>
          <w:szCs w:val="24"/>
        </w:rPr>
        <w:t xml:space="preserve"> (see Table A.10.3)</w:t>
      </w:r>
      <w:r w:rsidRPr="000173F8" w:rsidR="00DD2AF8">
        <w:rPr>
          <w:rFonts w:cstheme="minorHAnsi"/>
          <w:color w:val="000000"/>
          <w:sz w:val="24"/>
          <w:szCs w:val="24"/>
        </w:rPr>
        <w:t xml:space="preserve">. </w:t>
      </w:r>
    </w:p>
    <w:p w:rsidR="00452548" w:rsidP="003567CC" w:rsidRDefault="00452548" w14:paraId="69BFB97D" w14:textId="77777777">
      <w:pPr>
        <w:rPr>
          <w:rFonts w:cstheme="minorHAnsi"/>
          <w:b/>
          <w:color w:val="000000"/>
          <w:sz w:val="24"/>
          <w:szCs w:val="24"/>
        </w:rPr>
      </w:pPr>
    </w:p>
    <w:p w:rsidR="003567CC" w:rsidP="003567CC" w:rsidRDefault="003567CC" w14:paraId="4338E95E" w14:textId="40C44CBC">
      <w:pPr>
        <w:rPr>
          <w:rFonts w:cstheme="minorHAnsi"/>
          <w:color w:val="000000"/>
          <w:sz w:val="24"/>
          <w:szCs w:val="24"/>
        </w:rPr>
      </w:pPr>
      <w:r>
        <w:rPr>
          <w:rFonts w:cstheme="minorHAnsi"/>
          <w:b/>
          <w:color w:val="000000"/>
          <w:sz w:val="24"/>
          <w:szCs w:val="24"/>
        </w:rPr>
        <w:t xml:space="preserve">Table A.10.2. </w:t>
      </w:r>
      <w:r>
        <w:rPr>
          <w:rFonts w:cstheme="minorHAnsi"/>
          <w:color w:val="000000"/>
          <w:sz w:val="24"/>
          <w:szCs w:val="24"/>
        </w:rPr>
        <w:t xml:space="preserve">Overview of questions types in the </w:t>
      </w:r>
      <w:r w:rsidR="00FA2107">
        <w:rPr>
          <w:rFonts w:cstheme="minorHAnsi"/>
          <w:color w:val="000000"/>
          <w:sz w:val="24"/>
          <w:szCs w:val="24"/>
        </w:rPr>
        <w:t>Screening</w:t>
      </w:r>
      <w:r w:rsidR="004F4E83">
        <w:rPr>
          <w:rFonts w:cstheme="minorHAnsi"/>
          <w:color w:val="000000"/>
          <w:sz w:val="24"/>
          <w:szCs w:val="24"/>
        </w:rPr>
        <w:t>/Baseline S</w:t>
      </w:r>
      <w:r>
        <w:rPr>
          <w:rFonts w:cstheme="minorHAnsi"/>
          <w:color w:val="000000"/>
          <w:sz w:val="24"/>
          <w:szCs w:val="24"/>
        </w:rPr>
        <w:t>urvey.</w:t>
      </w:r>
    </w:p>
    <w:p w:rsidR="003567CC" w:rsidP="003567CC" w:rsidRDefault="003567CC" w14:paraId="795D9BA7" w14:textId="77777777">
      <w:pPr>
        <w:rPr>
          <w:rFonts w:cstheme="minorHAnsi"/>
          <w:color w:val="000000"/>
          <w:sz w:val="24"/>
          <w:szCs w:val="24"/>
        </w:rPr>
      </w:pPr>
    </w:p>
    <w:tbl>
      <w:tblPr>
        <w:tblStyle w:val="TableGrid"/>
        <w:tblW w:w="0" w:type="auto"/>
        <w:tblLook w:val="04A0" w:firstRow="1" w:lastRow="0" w:firstColumn="1" w:lastColumn="0" w:noHBand="0" w:noVBand="1"/>
      </w:tblPr>
      <w:tblGrid>
        <w:gridCol w:w="7643"/>
        <w:gridCol w:w="1707"/>
      </w:tblGrid>
      <w:tr w:rsidR="003567CC" w:rsidTr="005F5823" w14:paraId="1F788E76" w14:textId="77777777">
        <w:tc>
          <w:tcPr>
            <w:tcW w:w="7643" w:type="dxa"/>
            <w:tcBorders>
              <w:top w:val="single" w:color="auto" w:sz="4" w:space="0"/>
              <w:left w:val="single" w:color="auto" w:sz="4" w:space="0"/>
              <w:bottom w:val="single" w:color="auto" w:sz="4" w:space="0"/>
              <w:right w:val="single" w:color="auto" w:sz="4" w:space="0"/>
            </w:tcBorders>
            <w:vAlign w:val="center"/>
            <w:hideMark/>
          </w:tcPr>
          <w:p w:rsidR="003567CC" w:rsidP="005F5823" w:rsidRDefault="003567CC" w14:paraId="17295413" w14:textId="77777777">
            <w:pPr>
              <w:jc w:val="center"/>
              <w:rPr>
                <w:rFonts w:cstheme="minorHAnsi"/>
                <w:b/>
                <w:color w:val="000000"/>
                <w:sz w:val="24"/>
                <w:szCs w:val="24"/>
              </w:rPr>
            </w:pPr>
            <w:r>
              <w:rPr>
                <w:rFonts w:cstheme="minorHAnsi"/>
                <w:b/>
                <w:color w:val="000000"/>
                <w:sz w:val="24"/>
                <w:szCs w:val="24"/>
              </w:rPr>
              <w:t>Question Type</w:t>
            </w:r>
          </w:p>
        </w:tc>
        <w:tc>
          <w:tcPr>
            <w:tcW w:w="1707" w:type="dxa"/>
            <w:tcBorders>
              <w:top w:val="single" w:color="auto" w:sz="4" w:space="0"/>
              <w:left w:val="single" w:color="auto" w:sz="4" w:space="0"/>
              <w:bottom w:val="single" w:color="auto" w:sz="4" w:space="0"/>
              <w:right w:val="single" w:color="auto" w:sz="4" w:space="0"/>
            </w:tcBorders>
            <w:vAlign w:val="center"/>
            <w:hideMark/>
          </w:tcPr>
          <w:p w:rsidR="003567CC" w:rsidP="005F5823" w:rsidRDefault="003567CC" w14:paraId="278B20DD" w14:textId="77777777">
            <w:pPr>
              <w:jc w:val="center"/>
              <w:rPr>
                <w:rFonts w:cstheme="minorHAnsi"/>
                <w:b/>
                <w:color w:val="000000"/>
                <w:sz w:val="24"/>
                <w:szCs w:val="24"/>
              </w:rPr>
            </w:pPr>
            <w:r>
              <w:rPr>
                <w:rFonts w:cstheme="minorHAnsi"/>
                <w:b/>
                <w:color w:val="000000"/>
                <w:sz w:val="24"/>
                <w:szCs w:val="24"/>
              </w:rPr>
              <w:t># of Questions Used</w:t>
            </w:r>
          </w:p>
        </w:tc>
      </w:tr>
      <w:tr w:rsidR="003567CC" w:rsidTr="005F5823" w14:paraId="634CCA11" w14:textId="77777777">
        <w:tc>
          <w:tcPr>
            <w:tcW w:w="7643" w:type="dxa"/>
            <w:tcBorders>
              <w:top w:val="single" w:color="auto" w:sz="4" w:space="0"/>
              <w:left w:val="single" w:color="auto" w:sz="4" w:space="0"/>
              <w:bottom w:val="single" w:color="auto" w:sz="4" w:space="0"/>
              <w:right w:val="single" w:color="auto" w:sz="4" w:space="0"/>
            </w:tcBorders>
            <w:hideMark/>
          </w:tcPr>
          <w:p w:rsidR="003567CC" w:rsidP="005F5823" w:rsidRDefault="003567CC" w14:paraId="6EFE05FA" w14:textId="787D2E13">
            <w:pPr>
              <w:rPr>
                <w:rFonts w:cstheme="minorHAnsi"/>
                <w:color w:val="000000"/>
                <w:sz w:val="24"/>
                <w:szCs w:val="24"/>
              </w:rPr>
            </w:pPr>
            <w:r>
              <w:rPr>
                <w:rFonts w:cstheme="minorHAnsi"/>
                <w:color w:val="000000"/>
                <w:sz w:val="24"/>
                <w:szCs w:val="24"/>
              </w:rPr>
              <w:t xml:space="preserve">Name, </w:t>
            </w:r>
            <w:r w:rsidR="005668D9">
              <w:rPr>
                <w:rFonts w:cstheme="minorHAnsi"/>
                <w:color w:val="000000"/>
                <w:sz w:val="24"/>
                <w:szCs w:val="24"/>
              </w:rPr>
              <w:t xml:space="preserve">home address (if relevant), workplace address (if relevant), </w:t>
            </w:r>
            <w:r>
              <w:rPr>
                <w:rFonts w:cstheme="minorHAnsi"/>
                <w:color w:val="000000"/>
                <w:sz w:val="24"/>
                <w:szCs w:val="24"/>
              </w:rPr>
              <w:t>email</w:t>
            </w:r>
            <w:r w:rsidR="005668D9">
              <w:rPr>
                <w:rFonts w:cstheme="minorHAnsi"/>
                <w:color w:val="000000"/>
                <w:sz w:val="24"/>
                <w:szCs w:val="24"/>
              </w:rPr>
              <w:t>, phone numbers</w:t>
            </w:r>
            <w:r>
              <w:rPr>
                <w:rFonts w:cstheme="minorHAnsi"/>
                <w:color w:val="000000"/>
                <w:sz w:val="24"/>
                <w:szCs w:val="24"/>
              </w:rPr>
              <w:t xml:space="preserve"> (to maintain contact during study</w:t>
            </w:r>
            <w:r w:rsidR="005668D9">
              <w:rPr>
                <w:rFonts w:cstheme="minorHAnsi"/>
                <w:color w:val="000000"/>
                <w:sz w:val="24"/>
                <w:szCs w:val="24"/>
              </w:rPr>
              <w:t>, to allow us to go to their home or workplace,</w:t>
            </w:r>
            <w:r>
              <w:rPr>
                <w:rFonts w:cstheme="minorHAnsi"/>
                <w:color w:val="000000"/>
                <w:sz w:val="24"/>
                <w:szCs w:val="24"/>
              </w:rPr>
              <w:t xml:space="preserve"> and provide individual results and final paper to </w:t>
            </w:r>
            <w:r w:rsidR="000C514E">
              <w:rPr>
                <w:rFonts w:cstheme="minorHAnsi"/>
                <w:color w:val="000000"/>
                <w:sz w:val="24"/>
                <w:szCs w:val="24"/>
              </w:rPr>
              <w:t>respondents</w:t>
            </w:r>
            <w:r>
              <w:rPr>
                <w:rFonts w:cstheme="minorHAnsi"/>
                <w:color w:val="000000"/>
                <w:sz w:val="24"/>
                <w:szCs w:val="24"/>
              </w:rPr>
              <w:t>)</w:t>
            </w:r>
          </w:p>
        </w:tc>
        <w:tc>
          <w:tcPr>
            <w:tcW w:w="1707" w:type="dxa"/>
            <w:tcBorders>
              <w:top w:val="single" w:color="auto" w:sz="4" w:space="0"/>
              <w:left w:val="single" w:color="auto" w:sz="4" w:space="0"/>
              <w:bottom w:val="single" w:color="auto" w:sz="4" w:space="0"/>
              <w:right w:val="single" w:color="auto" w:sz="4" w:space="0"/>
            </w:tcBorders>
            <w:vAlign w:val="center"/>
            <w:hideMark/>
          </w:tcPr>
          <w:p w:rsidR="003567CC" w:rsidP="005F5823" w:rsidRDefault="003567CC" w14:paraId="2238421B" w14:textId="77777777">
            <w:pPr>
              <w:jc w:val="center"/>
              <w:rPr>
                <w:rFonts w:cstheme="minorHAnsi"/>
                <w:color w:val="000000"/>
                <w:sz w:val="24"/>
                <w:szCs w:val="24"/>
              </w:rPr>
            </w:pPr>
            <w:r>
              <w:rPr>
                <w:rFonts w:cstheme="minorHAnsi"/>
                <w:color w:val="000000"/>
                <w:sz w:val="24"/>
                <w:szCs w:val="24"/>
              </w:rPr>
              <w:t>3</w:t>
            </w:r>
          </w:p>
        </w:tc>
      </w:tr>
      <w:tr w:rsidR="003567CC" w:rsidTr="005F5823" w14:paraId="3D5F0F72" w14:textId="77777777">
        <w:tc>
          <w:tcPr>
            <w:tcW w:w="7643" w:type="dxa"/>
            <w:tcBorders>
              <w:top w:val="single" w:color="auto" w:sz="4" w:space="0"/>
              <w:left w:val="single" w:color="auto" w:sz="4" w:space="0"/>
              <w:bottom w:val="single" w:color="auto" w:sz="4" w:space="0"/>
              <w:right w:val="single" w:color="auto" w:sz="4" w:space="0"/>
            </w:tcBorders>
            <w:hideMark/>
          </w:tcPr>
          <w:p w:rsidR="003567CC" w:rsidP="005F5823" w:rsidRDefault="003567CC" w14:paraId="13F0DA3A" w14:textId="52BC59EC">
            <w:pPr>
              <w:rPr>
                <w:rFonts w:cstheme="minorHAnsi"/>
                <w:color w:val="000000"/>
                <w:sz w:val="24"/>
                <w:szCs w:val="24"/>
              </w:rPr>
            </w:pPr>
            <w:r>
              <w:rPr>
                <w:rFonts w:cstheme="minorHAnsi"/>
                <w:color w:val="000000"/>
                <w:sz w:val="24"/>
                <w:szCs w:val="24"/>
              </w:rPr>
              <w:t>Demographics (age, sex, race—needed to interpret creatinine levels</w:t>
            </w:r>
            <w:r w:rsidR="00475BED">
              <w:rPr>
                <w:rFonts w:cstheme="minorHAnsi"/>
                <w:color w:val="000000"/>
                <w:sz w:val="24"/>
                <w:szCs w:val="24"/>
              </w:rPr>
              <w:t xml:space="preserve"> and lung function tests</w:t>
            </w:r>
            <w:r>
              <w:rPr>
                <w:rFonts w:cstheme="minorHAnsi"/>
                <w:color w:val="000000"/>
                <w:sz w:val="24"/>
                <w:szCs w:val="24"/>
              </w:rPr>
              <w:t>)</w:t>
            </w:r>
          </w:p>
        </w:tc>
        <w:tc>
          <w:tcPr>
            <w:tcW w:w="1707" w:type="dxa"/>
            <w:tcBorders>
              <w:top w:val="single" w:color="auto" w:sz="4" w:space="0"/>
              <w:left w:val="single" w:color="auto" w:sz="4" w:space="0"/>
              <w:bottom w:val="single" w:color="auto" w:sz="4" w:space="0"/>
              <w:right w:val="single" w:color="auto" w:sz="4" w:space="0"/>
            </w:tcBorders>
            <w:vAlign w:val="center"/>
            <w:hideMark/>
          </w:tcPr>
          <w:p w:rsidR="003567CC" w:rsidP="005F5823" w:rsidRDefault="003567CC" w14:paraId="19F093B4" w14:textId="77777777">
            <w:pPr>
              <w:jc w:val="center"/>
              <w:rPr>
                <w:rFonts w:cstheme="minorHAnsi"/>
                <w:color w:val="000000"/>
                <w:sz w:val="24"/>
                <w:szCs w:val="24"/>
              </w:rPr>
            </w:pPr>
            <w:r>
              <w:rPr>
                <w:rFonts w:cstheme="minorHAnsi"/>
                <w:color w:val="000000"/>
                <w:sz w:val="24"/>
                <w:szCs w:val="24"/>
              </w:rPr>
              <w:t>2</w:t>
            </w:r>
          </w:p>
        </w:tc>
      </w:tr>
      <w:tr w:rsidR="003567CC" w:rsidTr="005F5823" w14:paraId="55F192F9" w14:textId="77777777">
        <w:tc>
          <w:tcPr>
            <w:tcW w:w="7643" w:type="dxa"/>
            <w:tcBorders>
              <w:top w:val="single" w:color="auto" w:sz="4" w:space="0"/>
              <w:left w:val="single" w:color="auto" w:sz="4" w:space="0"/>
              <w:bottom w:val="single" w:color="auto" w:sz="4" w:space="0"/>
              <w:right w:val="single" w:color="auto" w:sz="4" w:space="0"/>
            </w:tcBorders>
            <w:hideMark/>
          </w:tcPr>
          <w:p w:rsidR="003567CC" w:rsidP="005F5823" w:rsidRDefault="003567CC" w14:paraId="02E064F4" w14:textId="77777777">
            <w:pPr>
              <w:rPr>
                <w:rFonts w:cstheme="minorHAnsi"/>
                <w:color w:val="000000"/>
                <w:sz w:val="24"/>
                <w:szCs w:val="24"/>
              </w:rPr>
            </w:pPr>
            <w:r>
              <w:rPr>
                <w:rFonts w:cstheme="minorHAnsi"/>
                <w:color w:val="000000"/>
                <w:sz w:val="24"/>
                <w:szCs w:val="24"/>
              </w:rPr>
              <w:t>Occupation (to verify exposure potential)</w:t>
            </w:r>
          </w:p>
        </w:tc>
        <w:tc>
          <w:tcPr>
            <w:tcW w:w="1707" w:type="dxa"/>
            <w:tcBorders>
              <w:top w:val="single" w:color="auto" w:sz="4" w:space="0"/>
              <w:left w:val="single" w:color="auto" w:sz="4" w:space="0"/>
              <w:bottom w:val="single" w:color="auto" w:sz="4" w:space="0"/>
              <w:right w:val="single" w:color="auto" w:sz="4" w:space="0"/>
            </w:tcBorders>
            <w:vAlign w:val="center"/>
            <w:hideMark/>
          </w:tcPr>
          <w:p w:rsidR="003567CC" w:rsidP="005F5823" w:rsidRDefault="003567CC" w14:paraId="758DA4A0" w14:textId="77777777">
            <w:pPr>
              <w:jc w:val="center"/>
              <w:rPr>
                <w:rFonts w:cstheme="minorHAnsi"/>
                <w:color w:val="000000"/>
                <w:sz w:val="24"/>
                <w:szCs w:val="24"/>
              </w:rPr>
            </w:pPr>
            <w:r>
              <w:rPr>
                <w:rFonts w:cstheme="minorHAnsi"/>
                <w:color w:val="000000"/>
                <w:sz w:val="24"/>
                <w:szCs w:val="24"/>
              </w:rPr>
              <w:t>1</w:t>
            </w:r>
          </w:p>
        </w:tc>
      </w:tr>
      <w:tr w:rsidR="003567CC" w:rsidTr="005F5823" w14:paraId="053F0C40" w14:textId="77777777">
        <w:tc>
          <w:tcPr>
            <w:tcW w:w="7643" w:type="dxa"/>
            <w:tcBorders>
              <w:top w:val="single" w:color="auto" w:sz="4" w:space="0"/>
              <w:left w:val="single" w:color="auto" w:sz="4" w:space="0"/>
              <w:bottom w:val="single" w:color="auto" w:sz="4" w:space="0"/>
              <w:right w:val="single" w:color="auto" w:sz="4" w:space="0"/>
            </w:tcBorders>
          </w:tcPr>
          <w:p w:rsidR="003567CC" w:rsidP="005F5823" w:rsidRDefault="003567CC" w14:paraId="2FA04D2C" w14:textId="77777777">
            <w:pPr>
              <w:rPr>
                <w:rFonts w:cstheme="minorHAnsi"/>
                <w:color w:val="000000"/>
                <w:sz w:val="24"/>
                <w:szCs w:val="24"/>
              </w:rPr>
            </w:pPr>
            <w:r>
              <w:rPr>
                <w:rFonts w:cstheme="minorHAnsi"/>
                <w:color w:val="000000"/>
                <w:sz w:val="24"/>
                <w:szCs w:val="24"/>
              </w:rPr>
              <w:t>Question about being outdoors for at least 2 hours per day</w:t>
            </w:r>
          </w:p>
        </w:tc>
        <w:tc>
          <w:tcPr>
            <w:tcW w:w="1707" w:type="dxa"/>
            <w:tcBorders>
              <w:top w:val="single" w:color="auto" w:sz="4" w:space="0"/>
              <w:left w:val="single" w:color="auto" w:sz="4" w:space="0"/>
              <w:bottom w:val="single" w:color="auto" w:sz="4" w:space="0"/>
              <w:right w:val="single" w:color="auto" w:sz="4" w:space="0"/>
            </w:tcBorders>
            <w:vAlign w:val="center"/>
          </w:tcPr>
          <w:p w:rsidR="003567CC" w:rsidP="005F5823" w:rsidRDefault="003567CC" w14:paraId="33BD6E59" w14:textId="77777777">
            <w:pPr>
              <w:jc w:val="center"/>
              <w:rPr>
                <w:rFonts w:cstheme="minorHAnsi"/>
                <w:color w:val="000000"/>
                <w:sz w:val="24"/>
                <w:szCs w:val="24"/>
              </w:rPr>
            </w:pPr>
            <w:r>
              <w:rPr>
                <w:rFonts w:cstheme="minorHAnsi"/>
                <w:color w:val="000000"/>
                <w:sz w:val="24"/>
                <w:szCs w:val="24"/>
              </w:rPr>
              <w:t>1</w:t>
            </w:r>
          </w:p>
        </w:tc>
      </w:tr>
      <w:tr w:rsidR="00BB2E95" w:rsidTr="005F5823" w14:paraId="1D511EB5" w14:textId="77777777">
        <w:tc>
          <w:tcPr>
            <w:tcW w:w="7643" w:type="dxa"/>
            <w:tcBorders>
              <w:top w:val="single" w:color="auto" w:sz="4" w:space="0"/>
              <w:left w:val="single" w:color="auto" w:sz="4" w:space="0"/>
              <w:bottom w:val="single" w:color="auto" w:sz="4" w:space="0"/>
              <w:right w:val="single" w:color="auto" w:sz="4" w:space="0"/>
            </w:tcBorders>
          </w:tcPr>
          <w:p w:rsidR="00BB2E95" w:rsidP="005F5823" w:rsidRDefault="00BB2E95" w14:paraId="1EE60358" w14:textId="059EEFE4">
            <w:pPr>
              <w:rPr>
                <w:rFonts w:cstheme="minorHAnsi"/>
                <w:color w:val="000000"/>
                <w:sz w:val="24"/>
                <w:szCs w:val="24"/>
              </w:rPr>
            </w:pPr>
            <w:r>
              <w:rPr>
                <w:rFonts w:cstheme="minorHAnsi"/>
                <w:color w:val="000000"/>
                <w:sz w:val="24"/>
                <w:szCs w:val="24"/>
              </w:rPr>
              <w:t>Question about ability to do a lung function test</w:t>
            </w:r>
          </w:p>
        </w:tc>
        <w:tc>
          <w:tcPr>
            <w:tcW w:w="1707" w:type="dxa"/>
            <w:tcBorders>
              <w:top w:val="single" w:color="auto" w:sz="4" w:space="0"/>
              <w:left w:val="single" w:color="auto" w:sz="4" w:space="0"/>
              <w:bottom w:val="single" w:color="auto" w:sz="4" w:space="0"/>
              <w:right w:val="single" w:color="auto" w:sz="4" w:space="0"/>
            </w:tcBorders>
            <w:vAlign w:val="center"/>
          </w:tcPr>
          <w:p w:rsidR="00BB2E95" w:rsidP="005F5823" w:rsidRDefault="00BB2E95" w14:paraId="791B09BA" w14:textId="3D65B37A">
            <w:pPr>
              <w:jc w:val="center"/>
              <w:rPr>
                <w:rFonts w:cstheme="minorHAnsi"/>
                <w:color w:val="000000"/>
                <w:sz w:val="24"/>
                <w:szCs w:val="24"/>
              </w:rPr>
            </w:pPr>
            <w:r>
              <w:rPr>
                <w:rFonts w:cstheme="minorHAnsi"/>
                <w:color w:val="000000"/>
                <w:sz w:val="24"/>
                <w:szCs w:val="24"/>
              </w:rPr>
              <w:t>1</w:t>
            </w:r>
          </w:p>
        </w:tc>
      </w:tr>
      <w:tr w:rsidR="003567CC" w:rsidTr="005F5823" w14:paraId="575AF44D" w14:textId="77777777">
        <w:tc>
          <w:tcPr>
            <w:tcW w:w="7643" w:type="dxa"/>
            <w:tcBorders>
              <w:top w:val="single" w:color="auto" w:sz="4" w:space="0"/>
              <w:left w:val="single" w:color="auto" w:sz="4" w:space="0"/>
              <w:bottom w:val="single" w:color="auto" w:sz="4" w:space="0"/>
              <w:right w:val="single" w:color="auto" w:sz="4" w:space="0"/>
            </w:tcBorders>
            <w:hideMark/>
          </w:tcPr>
          <w:p w:rsidR="003567CC" w:rsidP="005F5823" w:rsidRDefault="003567CC" w14:paraId="5EC5A467" w14:textId="77777777">
            <w:pPr>
              <w:rPr>
                <w:rFonts w:cstheme="minorHAnsi"/>
                <w:color w:val="000000"/>
                <w:sz w:val="24"/>
                <w:szCs w:val="24"/>
              </w:rPr>
            </w:pPr>
            <w:r>
              <w:rPr>
                <w:rFonts w:cstheme="minorHAnsi"/>
                <w:color w:val="000000"/>
                <w:sz w:val="24"/>
                <w:szCs w:val="24"/>
              </w:rPr>
              <w:t>Questions about other sources of exposure to cyanobacterial toxins (to use in assessing effects from exposure to Lake Okeechobee cyanobacterial blooms).</w:t>
            </w:r>
          </w:p>
        </w:tc>
        <w:tc>
          <w:tcPr>
            <w:tcW w:w="1707" w:type="dxa"/>
            <w:tcBorders>
              <w:top w:val="single" w:color="auto" w:sz="4" w:space="0"/>
              <w:left w:val="single" w:color="auto" w:sz="4" w:space="0"/>
              <w:bottom w:val="single" w:color="auto" w:sz="4" w:space="0"/>
              <w:right w:val="single" w:color="auto" w:sz="4" w:space="0"/>
            </w:tcBorders>
            <w:vAlign w:val="center"/>
            <w:hideMark/>
          </w:tcPr>
          <w:p w:rsidR="003567CC" w:rsidP="005F5823" w:rsidRDefault="003567CC" w14:paraId="5F40E340" w14:textId="77777777">
            <w:pPr>
              <w:jc w:val="center"/>
              <w:rPr>
                <w:rFonts w:cstheme="minorHAnsi"/>
                <w:color w:val="000000"/>
                <w:sz w:val="24"/>
                <w:szCs w:val="24"/>
              </w:rPr>
            </w:pPr>
            <w:r>
              <w:rPr>
                <w:rFonts w:cstheme="minorHAnsi"/>
                <w:color w:val="000000"/>
                <w:sz w:val="24"/>
                <w:szCs w:val="24"/>
              </w:rPr>
              <w:t>2</w:t>
            </w:r>
          </w:p>
        </w:tc>
      </w:tr>
      <w:tr w:rsidR="003567CC" w:rsidTr="005F5823" w14:paraId="08D1CD1B" w14:textId="77777777">
        <w:tc>
          <w:tcPr>
            <w:tcW w:w="7643" w:type="dxa"/>
            <w:tcBorders>
              <w:top w:val="single" w:color="auto" w:sz="4" w:space="0"/>
              <w:left w:val="single" w:color="auto" w:sz="4" w:space="0"/>
              <w:bottom w:val="single" w:color="auto" w:sz="4" w:space="0"/>
              <w:right w:val="single" w:color="auto" w:sz="4" w:space="0"/>
            </w:tcBorders>
            <w:hideMark/>
          </w:tcPr>
          <w:p w:rsidR="003567CC" w:rsidP="005F5823" w:rsidRDefault="003567CC" w14:paraId="575B16F2" w14:textId="2E18FF67">
            <w:pPr>
              <w:rPr>
                <w:rFonts w:cstheme="minorHAnsi"/>
                <w:color w:val="000000"/>
                <w:sz w:val="24"/>
                <w:szCs w:val="24"/>
              </w:rPr>
            </w:pPr>
            <w:r>
              <w:rPr>
                <w:rFonts w:cstheme="minorHAnsi"/>
                <w:color w:val="000000"/>
                <w:sz w:val="24"/>
                <w:szCs w:val="24"/>
              </w:rPr>
              <w:t xml:space="preserve">Diagnosis with </w:t>
            </w:r>
            <w:r w:rsidR="00CF0137">
              <w:rPr>
                <w:rFonts w:cstheme="minorHAnsi"/>
                <w:color w:val="000000"/>
                <w:sz w:val="24"/>
                <w:szCs w:val="24"/>
              </w:rPr>
              <w:t>asthma and/or C</w:t>
            </w:r>
            <w:r>
              <w:rPr>
                <w:rFonts w:cstheme="minorHAnsi"/>
                <w:color w:val="000000"/>
                <w:sz w:val="24"/>
                <w:szCs w:val="24"/>
              </w:rPr>
              <w:t>OPD (</w:t>
            </w:r>
            <w:r w:rsidR="00CF0137">
              <w:rPr>
                <w:rFonts w:cstheme="minorHAnsi"/>
                <w:color w:val="000000"/>
                <w:sz w:val="24"/>
                <w:szCs w:val="24"/>
              </w:rPr>
              <w:t xml:space="preserve">Questions were </w:t>
            </w:r>
            <w:r w:rsidR="00527981">
              <w:rPr>
                <w:rFonts w:cstheme="minorHAnsi"/>
                <w:color w:val="000000"/>
                <w:sz w:val="24"/>
                <w:szCs w:val="24"/>
              </w:rPr>
              <w:t xml:space="preserve">used in </w:t>
            </w:r>
            <w:r w:rsidR="008F3D31">
              <w:rPr>
                <w:rFonts w:cstheme="minorHAnsi"/>
                <w:color w:val="000000"/>
                <w:sz w:val="24"/>
                <w:szCs w:val="24"/>
              </w:rPr>
              <w:t>previously OMB-approved national studies such as Behavioral Risk Factor Surveillance System [BRFSS])</w:t>
            </w:r>
          </w:p>
        </w:tc>
        <w:tc>
          <w:tcPr>
            <w:tcW w:w="1707" w:type="dxa"/>
            <w:tcBorders>
              <w:top w:val="single" w:color="auto" w:sz="4" w:space="0"/>
              <w:left w:val="single" w:color="auto" w:sz="4" w:space="0"/>
              <w:bottom w:val="single" w:color="auto" w:sz="4" w:space="0"/>
              <w:right w:val="single" w:color="auto" w:sz="4" w:space="0"/>
            </w:tcBorders>
            <w:vAlign w:val="center"/>
            <w:hideMark/>
          </w:tcPr>
          <w:p w:rsidR="003567CC" w:rsidP="005F5823" w:rsidRDefault="003567CC" w14:paraId="5C8C2E1C" w14:textId="52146632">
            <w:pPr>
              <w:jc w:val="center"/>
              <w:rPr>
                <w:rFonts w:cstheme="minorHAnsi"/>
                <w:color w:val="000000"/>
                <w:sz w:val="24"/>
                <w:szCs w:val="24"/>
              </w:rPr>
            </w:pPr>
            <w:r>
              <w:rPr>
                <w:rFonts w:cstheme="minorHAnsi"/>
                <w:color w:val="000000"/>
                <w:sz w:val="24"/>
                <w:szCs w:val="24"/>
              </w:rPr>
              <w:t>1-1</w:t>
            </w:r>
            <w:r w:rsidR="00CF0137">
              <w:rPr>
                <w:rFonts w:cstheme="minorHAnsi"/>
                <w:color w:val="000000"/>
                <w:sz w:val="24"/>
                <w:szCs w:val="24"/>
              </w:rPr>
              <w:t>1</w:t>
            </w:r>
            <w:r>
              <w:rPr>
                <w:rFonts w:cstheme="minorHAnsi"/>
                <w:color w:val="000000"/>
                <w:sz w:val="24"/>
                <w:szCs w:val="24"/>
              </w:rPr>
              <w:t>*</w:t>
            </w:r>
          </w:p>
        </w:tc>
      </w:tr>
      <w:tr w:rsidR="003567CC" w:rsidTr="005F5823" w14:paraId="566FBBBE" w14:textId="77777777">
        <w:tc>
          <w:tcPr>
            <w:tcW w:w="7643" w:type="dxa"/>
            <w:tcBorders>
              <w:top w:val="single" w:color="auto" w:sz="4" w:space="0"/>
              <w:left w:val="single" w:color="auto" w:sz="4" w:space="0"/>
              <w:bottom w:val="single" w:color="auto" w:sz="4" w:space="0"/>
              <w:right w:val="single" w:color="auto" w:sz="4" w:space="0"/>
            </w:tcBorders>
          </w:tcPr>
          <w:p w:rsidR="003567CC" w:rsidP="005F5823" w:rsidRDefault="003567CC" w14:paraId="73B62B9E" w14:textId="0EAD6C96">
            <w:pPr>
              <w:rPr>
                <w:rFonts w:cstheme="minorHAnsi"/>
                <w:color w:val="000000"/>
                <w:sz w:val="24"/>
                <w:szCs w:val="24"/>
              </w:rPr>
            </w:pPr>
            <w:r>
              <w:rPr>
                <w:rFonts w:cstheme="minorHAnsi"/>
                <w:color w:val="000000"/>
                <w:sz w:val="24"/>
                <w:szCs w:val="24"/>
              </w:rPr>
              <w:t>Diagnosis with other chronic conditions that may impact clinical test results</w:t>
            </w:r>
            <w:r w:rsidR="00CF0137">
              <w:rPr>
                <w:rFonts w:cstheme="minorHAnsi"/>
                <w:color w:val="000000"/>
                <w:sz w:val="24"/>
                <w:szCs w:val="24"/>
              </w:rPr>
              <w:t xml:space="preserve"> (Based on the literature and professional judgement)</w:t>
            </w:r>
          </w:p>
        </w:tc>
        <w:tc>
          <w:tcPr>
            <w:tcW w:w="1707" w:type="dxa"/>
            <w:tcBorders>
              <w:top w:val="single" w:color="auto" w:sz="4" w:space="0"/>
              <w:left w:val="single" w:color="auto" w:sz="4" w:space="0"/>
              <w:bottom w:val="single" w:color="auto" w:sz="4" w:space="0"/>
              <w:right w:val="single" w:color="auto" w:sz="4" w:space="0"/>
            </w:tcBorders>
            <w:vAlign w:val="center"/>
          </w:tcPr>
          <w:p w:rsidR="003567CC" w:rsidP="005F5823" w:rsidRDefault="00EA2232" w14:paraId="2EB4500D" w14:textId="3637F799">
            <w:pPr>
              <w:jc w:val="center"/>
              <w:rPr>
                <w:rFonts w:cstheme="minorHAnsi"/>
                <w:color w:val="000000"/>
                <w:sz w:val="24"/>
                <w:szCs w:val="24"/>
              </w:rPr>
            </w:pPr>
            <w:r>
              <w:rPr>
                <w:rFonts w:cstheme="minorHAnsi"/>
                <w:color w:val="000000"/>
                <w:sz w:val="24"/>
                <w:szCs w:val="24"/>
              </w:rPr>
              <w:t>3</w:t>
            </w:r>
          </w:p>
        </w:tc>
      </w:tr>
      <w:tr w:rsidR="003567CC" w:rsidTr="005F5823" w14:paraId="50CBD19A" w14:textId="77777777">
        <w:tc>
          <w:tcPr>
            <w:tcW w:w="7643" w:type="dxa"/>
            <w:tcBorders>
              <w:top w:val="single" w:color="auto" w:sz="4" w:space="0"/>
              <w:left w:val="single" w:color="auto" w:sz="4" w:space="0"/>
              <w:bottom w:val="single" w:color="auto" w:sz="4" w:space="0"/>
              <w:right w:val="single" w:color="auto" w:sz="4" w:space="0"/>
            </w:tcBorders>
            <w:hideMark/>
          </w:tcPr>
          <w:p w:rsidR="003567CC" w:rsidP="005F5823" w:rsidRDefault="003567CC" w14:paraId="17824AA2" w14:textId="77777777">
            <w:pPr>
              <w:rPr>
                <w:rFonts w:cstheme="minorHAnsi"/>
                <w:color w:val="000000"/>
                <w:sz w:val="24"/>
                <w:szCs w:val="24"/>
              </w:rPr>
            </w:pPr>
            <w:r>
              <w:rPr>
                <w:rFonts w:cstheme="minorHAnsi"/>
                <w:color w:val="000000"/>
                <w:sz w:val="24"/>
                <w:szCs w:val="24"/>
              </w:rPr>
              <w:t xml:space="preserve">Alcohol use (recommended to help distinguish non-alcoholic liver injury associated with exposure to </w:t>
            </w:r>
            <w:proofErr w:type="spellStart"/>
            <w:r>
              <w:rPr>
                <w:rFonts w:cstheme="minorHAnsi"/>
                <w:color w:val="000000"/>
                <w:sz w:val="24"/>
                <w:szCs w:val="24"/>
              </w:rPr>
              <w:t>microcystins</w:t>
            </w:r>
            <w:proofErr w:type="spellEnd"/>
            <w:r>
              <w:rPr>
                <w:rFonts w:cstheme="minorHAnsi"/>
                <w:color w:val="000000"/>
                <w:sz w:val="24"/>
                <w:szCs w:val="24"/>
              </w:rPr>
              <w:t>)</w:t>
            </w:r>
          </w:p>
        </w:tc>
        <w:tc>
          <w:tcPr>
            <w:tcW w:w="1707" w:type="dxa"/>
            <w:tcBorders>
              <w:top w:val="single" w:color="auto" w:sz="4" w:space="0"/>
              <w:left w:val="single" w:color="auto" w:sz="4" w:space="0"/>
              <w:bottom w:val="single" w:color="auto" w:sz="4" w:space="0"/>
              <w:right w:val="single" w:color="auto" w:sz="4" w:space="0"/>
            </w:tcBorders>
            <w:vAlign w:val="center"/>
            <w:hideMark/>
          </w:tcPr>
          <w:p w:rsidR="003567CC" w:rsidP="005F5823" w:rsidRDefault="008F265B" w14:paraId="7C75DDD3" w14:textId="52ACB617">
            <w:pPr>
              <w:jc w:val="center"/>
              <w:rPr>
                <w:rFonts w:cstheme="minorHAnsi"/>
                <w:color w:val="000000"/>
                <w:sz w:val="24"/>
                <w:szCs w:val="24"/>
              </w:rPr>
            </w:pPr>
            <w:r>
              <w:rPr>
                <w:rFonts w:cstheme="minorHAnsi"/>
                <w:color w:val="000000"/>
                <w:sz w:val="24"/>
                <w:szCs w:val="24"/>
              </w:rPr>
              <w:t>1-</w:t>
            </w:r>
            <w:r w:rsidR="007C70D2">
              <w:rPr>
                <w:rFonts w:cstheme="minorHAnsi"/>
                <w:color w:val="000000"/>
                <w:sz w:val="24"/>
                <w:szCs w:val="24"/>
              </w:rPr>
              <w:t>2</w:t>
            </w:r>
          </w:p>
        </w:tc>
      </w:tr>
      <w:tr w:rsidR="00B7032D" w:rsidTr="005F5823" w14:paraId="026EA785" w14:textId="77777777">
        <w:tc>
          <w:tcPr>
            <w:tcW w:w="7643" w:type="dxa"/>
            <w:tcBorders>
              <w:top w:val="single" w:color="auto" w:sz="4" w:space="0"/>
              <w:left w:val="single" w:color="auto" w:sz="4" w:space="0"/>
              <w:bottom w:val="single" w:color="auto" w:sz="4" w:space="0"/>
              <w:right w:val="single" w:color="auto" w:sz="4" w:space="0"/>
            </w:tcBorders>
          </w:tcPr>
          <w:p w:rsidR="00B7032D" w:rsidP="005F5823" w:rsidRDefault="00B7032D" w14:paraId="7DE324A7" w14:textId="28C6DE52">
            <w:pPr>
              <w:rPr>
                <w:rFonts w:cstheme="minorHAnsi"/>
                <w:color w:val="000000"/>
                <w:sz w:val="24"/>
                <w:szCs w:val="24"/>
              </w:rPr>
            </w:pPr>
            <w:r>
              <w:rPr>
                <w:rFonts w:cstheme="minorHAnsi"/>
                <w:color w:val="000000"/>
                <w:sz w:val="24"/>
                <w:szCs w:val="24"/>
              </w:rPr>
              <w:t>Smoking (recommended to help interpret lung function test results)</w:t>
            </w:r>
          </w:p>
        </w:tc>
        <w:tc>
          <w:tcPr>
            <w:tcW w:w="1707" w:type="dxa"/>
            <w:tcBorders>
              <w:top w:val="single" w:color="auto" w:sz="4" w:space="0"/>
              <w:left w:val="single" w:color="auto" w:sz="4" w:space="0"/>
              <w:bottom w:val="single" w:color="auto" w:sz="4" w:space="0"/>
              <w:right w:val="single" w:color="auto" w:sz="4" w:space="0"/>
            </w:tcBorders>
            <w:vAlign w:val="center"/>
          </w:tcPr>
          <w:p w:rsidR="00B7032D" w:rsidP="005F5823" w:rsidRDefault="00D74137" w14:paraId="0E021F12" w14:textId="3CFD790F">
            <w:pPr>
              <w:jc w:val="center"/>
              <w:rPr>
                <w:rFonts w:cstheme="minorHAnsi"/>
                <w:color w:val="000000"/>
                <w:sz w:val="24"/>
                <w:szCs w:val="24"/>
              </w:rPr>
            </w:pPr>
            <w:r>
              <w:rPr>
                <w:rFonts w:cstheme="minorHAnsi"/>
                <w:color w:val="000000"/>
                <w:sz w:val="24"/>
                <w:szCs w:val="24"/>
              </w:rPr>
              <w:t>1-3</w:t>
            </w:r>
          </w:p>
        </w:tc>
      </w:tr>
      <w:tr w:rsidR="007C70D2" w:rsidTr="005F5823" w14:paraId="12212E77" w14:textId="77777777">
        <w:tc>
          <w:tcPr>
            <w:tcW w:w="7643" w:type="dxa"/>
            <w:tcBorders>
              <w:top w:val="single" w:color="auto" w:sz="4" w:space="0"/>
              <w:left w:val="single" w:color="auto" w:sz="4" w:space="0"/>
              <w:bottom w:val="single" w:color="auto" w:sz="4" w:space="0"/>
              <w:right w:val="single" w:color="auto" w:sz="4" w:space="0"/>
            </w:tcBorders>
          </w:tcPr>
          <w:p w:rsidR="007C70D2" w:rsidP="005F5823" w:rsidRDefault="007C70D2" w14:paraId="296A4818" w14:textId="63BBC5E8">
            <w:pPr>
              <w:rPr>
                <w:rFonts w:cstheme="minorHAnsi"/>
                <w:color w:val="000000"/>
                <w:sz w:val="24"/>
                <w:szCs w:val="24"/>
              </w:rPr>
            </w:pPr>
            <w:r>
              <w:rPr>
                <w:rFonts w:cstheme="minorHAnsi"/>
                <w:color w:val="000000"/>
                <w:sz w:val="24"/>
                <w:szCs w:val="24"/>
              </w:rPr>
              <w:t>Use of blue-green algae supplements (to help evaluate exposures)</w:t>
            </w:r>
          </w:p>
        </w:tc>
        <w:tc>
          <w:tcPr>
            <w:tcW w:w="1707" w:type="dxa"/>
            <w:tcBorders>
              <w:top w:val="single" w:color="auto" w:sz="4" w:space="0"/>
              <w:left w:val="single" w:color="auto" w:sz="4" w:space="0"/>
              <w:bottom w:val="single" w:color="auto" w:sz="4" w:space="0"/>
              <w:right w:val="single" w:color="auto" w:sz="4" w:space="0"/>
            </w:tcBorders>
            <w:vAlign w:val="center"/>
          </w:tcPr>
          <w:p w:rsidR="007C70D2" w:rsidP="005F5823" w:rsidRDefault="007C70D2" w14:paraId="6D5C89D9" w14:textId="35A440E1">
            <w:pPr>
              <w:jc w:val="center"/>
              <w:rPr>
                <w:rFonts w:cstheme="minorHAnsi"/>
                <w:color w:val="000000"/>
                <w:sz w:val="24"/>
                <w:szCs w:val="24"/>
              </w:rPr>
            </w:pPr>
            <w:r>
              <w:rPr>
                <w:rFonts w:cstheme="minorHAnsi"/>
                <w:color w:val="000000"/>
                <w:sz w:val="24"/>
                <w:szCs w:val="24"/>
              </w:rPr>
              <w:t>1</w:t>
            </w:r>
          </w:p>
        </w:tc>
      </w:tr>
      <w:tr w:rsidR="003567CC" w:rsidTr="005F5823" w14:paraId="1DD0A271" w14:textId="77777777">
        <w:tc>
          <w:tcPr>
            <w:tcW w:w="7643" w:type="dxa"/>
            <w:tcBorders>
              <w:top w:val="single" w:color="auto" w:sz="4" w:space="0"/>
              <w:left w:val="single" w:color="auto" w:sz="4" w:space="0"/>
              <w:bottom w:val="single" w:color="auto" w:sz="4" w:space="0"/>
              <w:right w:val="single" w:color="auto" w:sz="4" w:space="0"/>
            </w:tcBorders>
            <w:hideMark/>
          </w:tcPr>
          <w:p w:rsidR="003567CC" w:rsidP="005F5823" w:rsidRDefault="003567CC" w14:paraId="3634D4CA" w14:textId="77777777">
            <w:pPr>
              <w:rPr>
                <w:rFonts w:cstheme="minorHAnsi"/>
                <w:color w:val="000000"/>
                <w:sz w:val="24"/>
                <w:szCs w:val="24"/>
              </w:rPr>
            </w:pPr>
            <w:r>
              <w:rPr>
                <w:rFonts w:cstheme="minorHAnsi"/>
                <w:color w:val="000000"/>
                <w:sz w:val="24"/>
                <w:szCs w:val="24"/>
              </w:rPr>
              <w:lastRenderedPageBreak/>
              <w:t>Water consumption (recommended to help interpret creatinine values)</w:t>
            </w:r>
          </w:p>
        </w:tc>
        <w:tc>
          <w:tcPr>
            <w:tcW w:w="1707" w:type="dxa"/>
            <w:tcBorders>
              <w:top w:val="single" w:color="auto" w:sz="4" w:space="0"/>
              <w:left w:val="single" w:color="auto" w:sz="4" w:space="0"/>
              <w:bottom w:val="single" w:color="auto" w:sz="4" w:space="0"/>
              <w:right w:val="single" w:color="auto" w:sz="4" w:space="0"/>
            </w:tcBorders>
            <w:vAlign w:val="center"/>
            <w:hideMark/>
          </w:tcPr>
          <w:p w:rsidR="003567CC" w:rsidP="005F5823" w:rsidRDefault="003567CC" w14:paraId="23D42D0A" w14:textId="77777777">
            <w:pPr>
              <w:jc w:val="center"/>
              <w:rPr>
                <w:rFonts w:cstheme="minorHAnsi"/>
                <w:color w:val="000000"/>
                <w:sz w:val="24"/>
                <w:szCs w:val="24"/>
              </w:rPr>
            </w:pPr>
            <w:r>
              <w:rPr>
                <w:rFonts w:cstheme="minorHAnsi"/>
                <w:color w:val="000000"/>
                <w:sz w:val="24"/>
                <w:szCs w:val="24"/>
              </w:rPr>
              <w:t>1</w:t>
            </w:r>
          </w:p>
        </w:tc>
      </w:tr>
      <w:tr w:rsidR="00CF0137" w:rsidTr="005F5823" w14:paraId="35D0DB60" w14:textId="77777777">
        <w:tc>
          <w:tcPr>
            <w:tcW w:w="7643" w:type="dxa"/>
            <w:tcBorders>
              <w:top w:val="single" w:color="auto" w:sz="4" w:space="0"/>
              <w:left w:val="single" w:color="auto" w:sz="4" w:space="0"/>
              <w:bottom w:val="single" w:color="auto" w:sz="4" w:space="0"/>
              <w:right w:val="single" w:color="auto" w:sz="4" w:space="0"/>
            </w:tcBorders>
          </w:tcPr>
          <w:p w:rsidR="00CF0137" w:rsidP="00CF0137" w:rsidRDefault="00CF0137" w14:paraId="34902BE3" w14:textId="71BB87DE">
            <w:pPr>
              <w:rPr>
                <w:rFonts w:cstheme="minorHAnsi"/>
                <w:color w:val="000000"/>
                <w:sz w:val="24"/>
                <w:szCs w:val="24"/>
              </w:rPr>
            </w:pPr>
            <w:r>
              <w:rPr>
                <w:rFonts w:cstheme="minorHAnsi"/>
                <w:color w:val="000000"/>
                <w:sz w:val="24"/>
                <w:szCs w:val="24"/>
              </w:rPr>
              <w:t>Height and weight (needed to interpret lung function tests)</w:t>
            </w:r>
          </w:p>
        </w:tc>
        <w:tc>
          <w:tcPr>
            <w:tcW w:w="1707" w:type="dxa"/>
            <w:tcBorders>
              <w:top w:val="single" w:color="auto" w:sz="4" w:space="0"/>
              <w:left w:val="single" w:color="auto" w:sz="4" w:space="0"/>
              <w:bottom w:val="single" w:color="auto" w:sz="4" w:space="0"/>
              <w:right w:val="single" w:color="auto" w:sz="4" w:space="0"/>
            </w:tcBorders>
            <w:vAlign w:val="center"/>
          </w:tcPr>
          <w:p w:rsidR="00CF0137" w:rsidP="00CF0137" w:rsidRDefault="00CF0137" w14:paraId="19F06149" w14:textId="425838FF">
            <w:pPr>
              <w:jc w:val="center"/>
              <w:rPr>
                <w:rFonts w:cstheme="minorHAnsi"/>
                <w:color w:val="000000"/>
                <w:sz w:val="24"/>
                <w:szCs w:val="24"/>
              </w:rPr>
            </w:pPr>
            <w:r>
              <w:rPr>
                <w:rFonts w:cstheme="minorHAnsi"/>
                <w:color w:val="000000"/>
                <w:sz w:val="24"/>
                <w:szCs w:val="24"/>
              </w:rPr>
              <w:t>2</w:t>
            </w:r>
          </w:p>
        </w:tc>
      </w:tr>
    </w:tbl>
    <w:p w:rsidRPr="00D04E3C" w:rsidR="003567CC" w:rsidP="003567CC" w:rsidRDefault="003567CC" w14:paraId="67F4794D" w14:textId="77777777">
      <w:pPr>
        <w:autoSpaceDE w:val="0"/>
        <w:autoSpaceDN w:val="0"/>
        <w:adjustRightInd w:val="0"/>
        <w:rPr>
          <w:sz w:val="24"/>
          <w:szCs w:val="24"/>
        </w:rPr>
      </w:pPr>
      <w:r w:rsidRPr="00D04E3C">
        <w:rPr>
          <w:sz w:val="24"/>
          <w:szCs w:val="24"/>
        </w:rPr>
        <w:t>*</w:t>
      </w:r>
      <w:r>
        <w:rPr>
          <w:sz w:val="24"/>
          <w:szCs w:val="24"/>
        </w:rPr>
        <w:t xml:space="preserve"> Total number of questions depends on responses.</w:t>
      </w:r>
    </w:p>
    <w:p w:rsidR="003567CC" w:rsidP="003567CC" w:rsidRDefault="003567CC" w14:paraId="28DE7E47" w14:textId="77777777">
      <w:pPr>
        <w:autoSpaceDE w:val="0"/>
        <w:autoSpaceDN w:val="0"/>
        <w:adjustRightInd w:val="0"/>
        <w:rPr>
          <w:sz w:val="24"/>
          <w:szCs w:val="24"/>
        </w:rPr>
      </w:pPr>
    </w:p>
    <w:p w:rsidR="003567CC" w:rsidP="003567CC" w:rsidRDefault="003567CC" w14:paraId="7A9F3491" w14:textId="77777777">
      <w:pPr>
        <w:rPr>
          <w:rFonts w:cstheme="minorHAnsi"/>
          <w:color w:val="000000"/>
          <w:sz w:val="24"/>
          <w:szCs w:val="24"/>
        </w:rPr>
      </w:pPr>
      <w:r>
        <w:rPr>
          <w:rFonts w:cstheme="minorHAnsi"/>
          <w:b/>
          <w:color w:val="000000"/>
          <w:sz w:val="24"/>
          <w:szCs w:val="24"/>
        </w:rPr>
        <w:t xml:space="preserve">Table A.10.3. </w:t>
      </w:r>
      <w:r>
        <w:rPr>
          <w:rFonts w:cstheme="minorHAnsi"/>
          <w:color w:val="000000"/>
          <w:sz w:val="24"/>
          <w:szCs w:val="24"/>
        </w:rPr>
        <w:t>Overview of question types in the survey.</w:t>
      </w:r>
    </w:p>
    <w:p w:rsidR="003567CC" w:rsidP="003567CC" w:rsidRDefault="003567CC" w14:paraId="48B0A985" w14:textId="77777777">
      <w:pPr>
        <w:rPr>
          <w:rFonts w:cstheme="minorHAnsi"/>
          <w:color w:val="000000"/>
          <w:sz w:val="24"/>
          <w:szCs w:val="24"/>
        </w:rPr>
      </w:pPr>
    </w:p>
    <w:tbl>
      <w:tblPr>
        <w:tblStyle w:val="TableGrid"/>
        <w:tblW w:w="0" w:type="auto"/>
        <w:tblLook w:val="04A0" w:firstRow="1" w:lastRow="0" w:firstColumn="1" w:lastColumn="0" w:noHBand="0" w:noVBand="1"/>
      </w:tblPr>
      <w:tblGrid>
        <w:gridCol w:w="7643"/>
        <w:gridCol w:w="1707"/>
      </w:tblGrid>
      <w:tr w:rsidR="003567CC" w:rsidTr="005F5823" w14:paraId="7FCE04AD" w14:textId="77777777">
        <w:tc>
          <w:tcPr>
            <w:tcW w:w="7643" w:type="dxa"/>
            <w:tcBorders>
              <w:top w:val="single" w:color="auto" w:sz="4" w:space="0"/>
              <w:left w:val="single" w:color="auto" w:sz="4" w:space="0"/>
              <w:bottom w:val="single" w:color="auto" w:sz="4" w:space="0"/>
              <w:right w:val="single" w:color="auto" w:sz="4" w:space="0"/>
            </w:tcBorders>
            <w:vAlign w:val="center"/>
            <w:hideMark/>
          </w:tcPr>
          <w:p w:rsidR="003567CC" w:rsidP="005F5823" w:rsidRDefault="003567CC" w14:paraId="3C641D1F" w14:textId="77777777">
            <w:pPr>
              <w:jc w:val="center"/>
              <w:rPr>
                <w:rFonts w:cstheme="minorHAnsi"/>
                <w:b/>
                <w:color w:val="000000"/>
                <w:sz w:val="24"/>
                <w:szCs w:val="24"/>
              </w:rPr>
            </w:pPr>
            <w:r>
              <w:rPr>
                <w:rFonts w:cstheme="minorHAnsi"/>
                <w:b/>
                <w:color w:val="000000"/>
                <w:sz w:val="24"/>
                <w:szCs w:val="24"/>
              </w:rPr>
              <w:t>Question Type</w:t>
            </w:r>
          </w:p>
        </w:tc>
        <w:tc>
          <w:tcPr>
            <w:tcW w:w="1707" w:type="dxa"/>
            <w:tcBorders>
              <w:top w:val="single" w:color="auto" w:sz="4" w:space="0"/>
              <w:left w:val="single" w:color="auto" w:sz="4" w:space="0"/>
              <w:bottom w:val="single" w:color="auto" w:sz="4" w:space="0"/>
              <w:right w:val="single" w:color="auto" w:sz="4" w:space="0"/>
            </w:tcBorders>
            <w:vAlign w:val="center"/>
            <w:hideMark/>
          </w:tcPr>
          <w:p w:rsidR="003567CC" w:rsidP="005F5823" w:rsidRDefault="003567CC" w14:paraId="67BE04E0" w14:textId="77777777">
            <w:pPr>
              <w:jc w:val="center"/>
              <w:rPr>
                <w:rFonts w:cstheme="minorHAnsi"/>
                <w:b/>
                <w:color w:val="000000"/>
                <w:sz w:val="24"/>
                <w:szCs w:val="24"/>
              </w:rPr>
            </w:pPr>
            <w:r>
              <w:rPr>
                <w:rFonts w:cstheme="minorHAnsi"/>
                <w:b/>
                <w:color w:val="000000"/>
                <w:sz w:val="24"/>
                <w:szCs w:val="24"/>
              </w:rPr>
              <w:t># of Questions Used</w:t>
            </w:r>
          </w:p>
        </w:tc>
      </w:tr>
      <w:tr w:rsidR="003567CC" w:rsidTr="005F5823" w14:paraId="7B954C8C" w14:textId="77777777">
        <w:tc>
          <w:tcPr>
            <w:tcW w:w="7643" w:type="dxa"/>
            <w:tcBorders>
              <w:top w:val="single" w:color="auto" w:sz="4" w:space="0"/>
              <w:left w:val="single" w:color="auto" w:sz="4" w:space="0"/>
              <w:bottom w:val="single" w:color="auto" w:sz="4" w:space="0"/>
              <w:right w:val="single" w:color="auto" w:sz="4" w:space="0"/>
            </w:tcBorders>
            <w:hideMark/>
          </w:tcPr>
          <w:p w:rsidR="003567CC" w:rsidP="005F5823" w:rsidRDefault="004A1639" w14:paraId="1D9651FE" w14:textId="76A83294">
            <w:pPr>
              <w:rPr>
                <w:rFonts w:cstheme="minorHAnsi"/>
                <w:color w:val="000000"/>
                <w:sz w:val="24"/>
                <w:szCs w:val="24"/>
              </w:rPr>
            </w:pPr>
            <w:r>
              <w:rPr>
                <w:rFonts w:cstheme="minorHAnsi"/>
                <w:color w:val="000000"/>
                <w:sz w:val="24"/>
                <w:szCs w:val="24"/>
              </w:rPr>
              <w:t>Morning</w:t>
            </w:r>
          </w:p>
          <w:p w:rsidR="007C70D2" w:rsidP="005F5823" w:rsidRDefault="007C70D2" w14:paraId="04D8774E" w14:textId="041AC348">
            <w:pPr>
              <w:ind w:left="720"/>
              <w:rPr>
                <w:rFonts w:cstheme="minorHAnsi"/>
                <w:color w:val="000000"/>
                <w:sz w:val="24"/>
                <w:szCs w:val="24"/>
              </w:rPr>
            </w:pPr>
            <w:r>
              <w:rPr>
                <w:rFonts w:cstheme="minorHAnsi"/>
                <w:color w:val="000000"/>
                <w:sz w:val="24"/>
                <w:szCs w:val="24"/>
              </w:rPr>
              <w:t>Questions about current respiratory and gastrointestinal illness</w:t>
            </w:r>
          </w:p>
          <w:p w:rsidR="003567CC" w:rsidP="005F5823" w:rsidRDefault="003567CC" w14:paraId="0A0D1E9A" w14:textId="7959CB48">
            <w:pPr>
              <w:ind w:left="720"/>
              <w:rPr>
                <w:rFonts w:cstheme="minorHAnsi"/>
                <w:color w:val="000000"/>
                <w:sz w:val="24"/>
                <w:szCs w:val="24"/>
              </w:rPr>
            </w:pPr>
            <w:r>
              <w:rPr>
                <w:rFonts w:cstheme="minorHAnsi"/>
                <w:color w:val="000000"/>
                <w:sz w:val="24"/>
                <w:szCs w:val="24"/>
              </w:rPr>
              <w:t>Symptoms possibly associated with exposure to cyanobacteria</w:t>
            </w:r>
          </w:p>
          <w:p w:rsidR="005357C6" w:rsidP="005F5823" w:rsidRDefault="00ED18B2" w14:paraId="2AD43B8A" w14:textId="2E427B38">
            <w:pPr>
              <w:ind w:left="720"/>
              <w:rPr>
                <w:rFonts w:cstheme="minorHAnsi"/>
                <w:color w:val="000000"/>
                <w:sz w:val="24"/>
                <w:szCs w:val="24"/>
              </w:rPr>
            </w:pPr>
            <w:r>
              <w:rPr>
                <w:rFonts w:cstheme="minorHAnsi"/>
                <w:color w:val="000000"/>
                <w:sz w:val="24"/>
                <w:szCs w:val="24"/>
              </w:rPr>
              <w:t>Information about pet health</w:t>
            </w:r>
          </w:p>
        </w:tc>
        <w:tc>
          <w:tcPr>
            <w:tcW w:w="1707" w:type="dxa"/>
            <w:tcBorders>
              <w:top w:val="single" w:color="auto" w:sz="4" w:space="0"/>
              <w:left w:val="single" w:color="auto" w:sz="4" w:space="0"/>
              <w:bottom w:val="single" w:color="auto" w:sz="4" w:space="0"/>
              <w:right w:val="single" w:color="auto" w:sz="4" w:space="0"/>
            </w:tcBorders>
            <w:vAlign w:val="center"/>
          </w:tcPr>
          <w:p w:rsidR="007C70D2" w:rsidP="005F5823" w:rsidRDefault="007C70D2" w14:paraId="2C42DFE2" w14:textId="77777777">
            <w:pPr>
              <w:jc w:val="center"/>
              <w:rPr>
                <w:rFonts w:cstheme="minorHAnsi"/>
                <w:color w:val="000000"/>
                <w:sz w:val="24"/>
                <w:szCs w:val="24"/>
              </w:rPr>
            </w:pPr>
          </w:p>
          <w:p w:rsidR="003567CC" w:rsidP="005F5823" w:rsidRDefault="007C70D2" w14:paraId="2AFCF4CD" w14:textId="676F19EF">
            <w:pPr>
              <w:jc w:val="center"/>
              <w:rPr>
                <w:rFonts w:cstheme="minorHAnsi"/>
                <w:color w:val="000000"/>
                <w:sz w:val="24"/>
                <w:szCs w:val="24"/>
              </w:rPr>
            </w:pPr>
            <w:r>
              <w:rPr>
                <w:rFonts w:cstheme="minorHAnsi"/>
                <w:color w:val="000000"/>
                <w:sz w:val="24"/>
                <w:szCs w:val="24"/>
              </w:rPr>
              <w:t>2</w:t>
            </w:r>
          </w:p>
          <w:p w:rsidR="003567CC" w:rsidP="005F5823" w:rsidRDefault="003567CC" w14:paraId="16A4721A" w14:textId="77777777">
            <w:pPr>
              <w:jc w:val="center"/>
              <w:rPr>
                <w:rFonts w:cstheme="minorHAnsi"/>
                <w:color w:val="000000"/>
                <w:sz w:val="24"/>
                <w:szCs w:val="24"/>
              </w:rPr>
            </w:pPr>
            <w:r>
              <w:rPr>
                <w:rFonts w:cstheme="minorHAnsi"/>
                <w:color w:val="000000"/>
                <w:sz w:val="24"/>
                <w:szCs w:val="24"/>
              </w:rPr>
              <w:t>43</w:t>
            </w:r>
          </w:p>
          <w:p w:rsidR="00ED18B2" w:rsidP="005F5823" w:rsidRDefault="00ED18B2" w14:paraId="454823E1" w14:textId="3DBA03AC">
            <w:pPr>
              <w:jc w:val="center"/>
              <w:rPr>
                <w:rFonts w:cstheme="minorHAnsi"/>
                <w:color w:val="000000"/>
                <w:sz w:val="24"/>
                <w:szCs w:val="24"/>
              </w:rPr>
            </w:pPr>
            <w:r>
              <w:rPr>
                <w:rFonts w:cstheme="minorHAnsi"/>
                <w:color w:val="000000"/>
                <w:sz w:val="24"/>
                <w:szCs w:val="24"/>
              </w:rPr>
              <w:t>6</w:t>
            </w:r>
          </w:p>
        </w:tc>
      </w:tr>
      <w:tr w:rsidR="003567CC" w:rsidTr="005F5823" w14:paraId="72D42CDF" w14:textId="77777777">
        <w:tc>
          <w:tcPr>
            <w:tcW w:w="7643" w:type="dxa"/>
            <w:tcBorders>
              <w:top w:val="single" w:color="auto" w:sz="4" w:space="0"/>
              <w:left w:val="single" w:color="auto" w:sz="4" w:space="0"/>
              <w:bottom w:val="single" w:color="auto" w:sz="4" w:space="0"/>
              <w:right w:val="single" w:color="auto" w:sz="4" w:space="0"/>
            </w:tcBorders>
            <w:hideMark/>
          </w:tcPr>
          <w:p w:rsidR="003567CC" w:rsidP="005F5823" w:rsidRDefault="004A1639" w14:paraId="29A68096" w14:textId="0CADB221">
            <w:pPr>
              <w:rPr>
                <w:rFonts w:cstheme="minorHAnsi"/>
                <w:color w:val="000000"/>
                <w:sz w:val="24"/>
                <w:szCs w:val="24"/>
              </w:rPr>
            </w:pPr>
            <w:r>
              <w:rPr>
                <w:rFonts w:cstheme="minorHAnsi"/>
                <w:color w:val="000000"/>
                <w:sz w:val="24"/>
                <w:szCs w:val="24"/>
              </w:rPr>
              <w:t>Evening</w:t>
            </w:r>
          </w:p>
          <w:p w:rsidR="003567CC" w:rsidP="005F5823" w:rsidRDefault="003567CC" w14:paraId="739FB95B" w14:textId="77777777">
            <w:pPr>
              <w:ind w:left="720"/>
              <w:rPr>
                <w:rFonts w:cstheme="minorHAnsi"/>
                <w:color w:val="000000"/>
                <w:sz w:val="24"/>
                <w:szCs w:val="24"/>
              </w:rPr>
            </w:pPr>
            <w:r>
              <w:rPr>
                <w:rFonts w:cstheme="minorHAnsi"/>
                <w:color w:val="000000"/>
                <w:sz w:val="24"/>
                <w:szCs w:val="24"/>
              </w:rPr>
              <w:t>Water quality</w:t>
            </w:r>
          </w:p>
          <w:p w:rsidR="003567CC" w:rsidP="005F5823" w:rsidRDefault="003567CC" w14:paraId="5196C11B" w14:textId="77777777">
            <w:pPr>
              <w:ind w:left="720"/>
              <w:rPr>
                <w:rFonts w:cstheme="minorHAnsi"/>
                <w:color w:val="000000"/>
                <w:sz w:val="24"/>
                <w:szCs w:val="24"/>
              </w:rPr>
            </w:pPr>
            <w:r>
              <w:rPr>
                <w:rFonts w:cstheme="minorHAnsi"/>
                <w:color w:val="000000"/>
                <w:sz w:val="24"/>
                <w:szCs w:val="24"/>
              </w:rPr>
              <w:t>Symptoms of others</w:t>
            </w:r>
          </w:p>
          <w:p w:rsidR="003567CC" w:rsidP="005F5823" w:rsidRDefault="003567CC" w14:paraId="2EE06ED7" w14:textId="77777777">
            <w:pPr>
              <w:ind w:left="720"/>
              <w:rPr>
                <w:rFonts w:cstheme="minorHAnsi"/>
                <w:color w:val="000000"/>
                <w:sz w:val="24"/>
                <w:szCs w:val="24"/>
              </w:rPr>
            </w:pPr>
            <w:r>
              <w:rPr>
                <w:rFonts w:cstheme="minorHAnsi"/>
                <w:color w:val="000000"/>
                <w:sz w:val="24"/>
                <w:szCs w:val="24"/>
              </w:rPr>
              <w:t>Symptoms possibly associated with exposure to cyanobacteria</w:t>
            </w:r>
          </w:p>
          <w:p w:rsidR="008F3D31" w:rsidP="005F5823" w:rsidRDefault="008F3D31" w14:paraId="1F7B1C20" w14:textId="78ADA718">
            <w:pPr>
              <w:ind w:left="720"/>
              <w:rPr>
                <w:rFonts w:cstheme="minorHAnsi"/>
                <w:color w:val="000000"/>
                <w:sz w:val="24"/>
                <w:szCs w:val="24"/>
              </w:rPr>
            </w:pPr>
            <w:r>
              <w:rPr>
                <w:rFonts w:cstheme="minorHAnsi"/>
                <w:color w:val="000000"/>
                <w:sz w:val="24"/>
                <w:szCs w:val="24"/>
              </w:rPr>
              <w:t>Information about</w:t>
            </w:r>
            <w:r w:rsidR="008E3036">
              <w:rPr>
                <w:rFonts w:cstheme="minorHAnsi"/>
                <w:color w:val="000000"/>
                <w:sz w:val="24"/>
                <w:szCs w:val="24"/>
              </w:rPr>
              <w:t xml:space="preserve"> the species of fish and where it was caught</w:t>
            </w:r>
          </w:p>
        </w:tc>
        <w:tc>
          <w:tcPr>
            <w:tcW w:w="1707" w:type="dxa"/>
            <w:tcBorders>
              <w:top w:val="single" w:color="auto" w:sz="4" w:space="0"/>
              <w:left w:val="single" w:color="auto" w:sz="4" w:space="0"/>
              <w:bottom w:val="single" w:color="auto" w:sz="4" w:space="0"/>
              <w:right w:val="single" w:color="auto" w:sz="4" w:space="0"/>
            </w:tcBorders>
            <w:vAlign w:val="center"/>
          </w:tcPr>
          <w:p w:rsidR="003567CC" w:rsidP="005F5823" w:rsidRDefault="003567CC" w14:paraId="50F2C001" w14:textId="77777777">
            <w:pPr>
              <w:rPr>
                <w:rFonts w:cstheme="minorHAnsi"/>
                <w:color w:val="000000"/>
                <w:sz w:val="24"/>
                <w:szCs w:val="24"/>
              </w:rPr>
            </w:pPr>
          </w:p>
          <w:p w:rsidR="003567CC" w:rsidP="005F5823" w:rsidRDefault="003567CC" w14:paraId="0BBCD20A" w14:textId="77777777">
            <w:pPr>
              <w:jc w:val="center"/>
              <w:rPr>
                <w:rFonts w:cstheme="minorHAnsi"/>
                <w:color w:val="000000"/>
                <w:sz w:val="24"/>
                <w:szCs w:val="24"/>
              </w:rPr>
            </w:pPr>
            <w:r>
              <w:rPr>
                <w:rFonts w:cstheme="minorHAnsi"/>
                <w:color w:val="000000"/>
                <w:sz w:val="24"/>
                <w:szCs w:val="24"/>
              </w:rPr>
              <w:t>5</w:t>
            </w:r>
          </w:p>
          <w:p w:rsidR="003567CC" w:rsidP="005F5823" w:rsidRDefault="003567CC" w14:paraId="65D27DC8" w14:textId="77777777">
            <w:pPr>
              <w:jc w:val="center"/>
              <w:rPr>
                <w:rFonts w:cstheme="minorHAnsi"/>
                <w:color w:val="000000"/>
                <w:sz w:val="24"/>
                <w:szCs w:val="24"/>
              </w:rPr>
            </w:pPr>
            <w:r>
              <w:rPr>
                <w:rFonts w:cstheme="minorHAnsi"/>
                <w:color w:val="000000"/>
                <w:sz w:val="24"/>
                <w:szCs w:val="24"/>
              </w:rPr>
              <w:t>1</w:t>
            </w:r>
          </w:p>
          <w:p w:rsidR="003567CC" w:rsidP="005F5823" w:rsidRDefault="003567CC" w14:paraId="39148C5A" w14:textId="77777777">
            <w:pPr>
              <w:jc w:val="center"/>
              <w:rPr>
                <w:rFonts w:cstheme="minorHAnsi"/>
                <w:color w:val="000000"/>
                <w:sz w:val="24"/>
                <w:szCs w:val="24"/>
              </w:rPr>
            </w:pPr>
            <w:r>
              <w:rPr>
                <w:rFonts w:cstheme="minorHAnsi"/>
                <w:color w:val="000000"/>
                <w:sz w:val="24"/>
                <w:szCs w:val="24"/>
              </w:rPr>
              <w:t>43</w:t>
            </w:r>
          </w:p>
          <w:p w:rsidR="008F3D31" w:rsidP="005F5823" w:rsidRDefault="008F3D31" w14:paraId="57304BAE" w14:textId="64592844">
            <w:pPr>
              <w:jc w:val="center"/>
              <w:rPr>
                <w:rFonts w:cstheme="minorHAnsi"/>
                <w:color w:val="000000"/>
                <w:sz w:val="24"/>
                <w:szCs w:val="24"/>
              </w:rPr>
            </w:pPr>
            <w:r>
              <w:rPr>
                <w:rFonts w:cstheme="minorHAnsi"/>
                <w:color w:val="000000"/>
                <w:sz w:val="24"/>
                <w:szCs w:val="24"/>
              </w:rPr>
              <w:t>2</w:t>
            </w:r>
          </w:p>
        </w:tc>
      </w:tr>
    </w:tbl>
    <w:p w:rsidR="003567CC" w:rsidP="003567CC" w:rsidRDefault="003567CC" w14:paraId="50CA5EF9" w14:textId="77777777">
      <w:pPr>
        <w:rPr>
          <w:rFonts w:cstheme="minorHAnsi"/>
          <w:color w:val="000000"/>
          <w:sz w:val="24"/>
          <w:szCs w:val="24"/>
          <w:highlight w:val="yellow"/>
        </w:rPr>
      </w:pPr>
    </w:p>
    <w:p w:rsidR="003567CC" w:rsidP="003567CC" w:rsidRDefault="003567CC" w14:paraId="7EAA48F3" w14:textId="608634C7">
      <w:pPr>
        <w:rPr>
          <w:rFonts w:cstheme="minorHAnsi"/>
          <w:color w:val="000000"/>
          <w:sz w:val="24"/>
          <w:szCs w:val="24"/>
        </w:rPr>
      </w:pPr>
      <w:r>
        <w:rPr>
          <w:rFonts w:cstheme="minorHAnsi"/>
          <w:color w:val="000000"/>
          <w:sz w:val="24"/>
          <w:szCs w:val="24"/>
        </w:rPr>
        <w:t xml:space="preserve">For the survey, most questions are yes/no responses or multiple choice, except the three questions about pulmonary function testing results asked </w:t>
      </w:r>
      <w:r w:rsidR="008F265B">
        <w:rPr>
          <w:rFonts w:cstheme="minorHAnsi"/>
          <w:color w:val="000000"/>
          <w:sz w:val="24"/>
          <w:szCs w:val="24"/>
        </w:rPr>
        <w:t>in the morning and evening</w:t>
      </w:r>
      <w:r>
        <w:rPr>
          <w:rFonts w:cstheme="minorHAnsi"/>
          <w:color w:val="000000"/>
          <w:sz w:val="24"/>
          <w:szCs w:val="24"/>
        </w:rPr>
        <w:t xml:space="preserve">. </w:t>
      </w:r>
    </w:p>
    <w:p w:rsidR="003567CC" w:rsidP="00E1022E" w:rsidRDefault="003567CC" w14:paraId="65BD91F4" w14:textId="45C09D31">
      <w:pPr>
        <w:spacing w:after="0"/>
        <w:rPr>
          <w:rFonts w:cstheme="minorHAnsi"/>
          <w:color w:val="000000"/>
          <w:sz w:val="24"/>
          <w:szCs w:val="24"/>
        </w:rPr>
      </w:pPr>
      <w:r>
        <w:rPr>
          <w:rFonts w:cstheme="minorHAnsi"/>
          <w:color w:val="000000"/>
          <w:sz w:val="24"/>
          <w:szCs w:val="24"/>
        </w:rPr>
        <w:t xml:space="preserve">We will provide study </w:t>
      </w:r>
      <w:r w:rsidR="000C514E">
        <w:rPr>
          <w:rFonts w:cstheme="minorHAnsi"/>
          <w:color w:val="000000"/>
          <w:sz w:val="24"/>
          <w:szCs w:val="24"/>
        </w:rPr>
        <w:t>respondents</w:t>
      </w:r>
      <w:r>
        <w:rPr>
          <w:rFonts w:cstheme="minorHAnsi"/>
          <w:color w:val="000000"/>
          <w:sz w:val="24"/>
          <w:szCs w:val="24"/>
        </w:rPr>
        <w:t xml:space="preserve"> with the results from their clinical assays (Attachment 1</w:t>
      </w:r>
      <w:r w:rsidR="008B3B2F">
        <w:rPr>
          <w:rFonts w:cstheme="minorHAnsi"/>
          <w:color w:val="000000"/>
          <w:sz w:val="24"/>
          <w:szCs w:val="24"/>
        </w:rPr>
        <w:t>3</w:t>
      </w:r>
      <w:r>
        <w:rPr>
          <w:rFonts w:cstheme="minorHAnsi"/>
          <w:color w:val="000000"/>
          <w:sz w:val="24"/>
          <w:szCs w:val="24"/>
        </w:rPr>
        <w:t xml:space="preserve"> – Results Letter).</w:t>
      </w:r>
    </w:p>
    <w:p w:rsidR="004A1639" w:rsidP="00E1022E" w:rsidRDefault="004A1639" w14:paraId="74592770" w14:textId="77777777">
      <w:pPr>
        <w:spacing w:after="0" w:line="240" w:lineRule="auto"/>
        <w:rPr>
          <w:rFonts w:cstheme="minorHAnsi"/>
          <w:color w:val="000000"/>
          <w:sz w:val="24"/>
          <w:szCs w:val="24"/>
        </w:rPr>
      </w:pPr>
    </w:p>
    <w:p w:rsidR="004E518D" w:rsidP="00E1022E" w:rsidRDefault="00903912" w14:paraId="08983C07" w14:textId="095B32ED">
      <w:pPr>
        <w:spacing w:after="0" w:line="240" w:lineRule="auto"/>
        <w:rPr>
          <w:rFonts w:cstheme="minorHAnsi"/>
          <w:color w:val="000000"/>
          <w:sz w:val="24"/>
          <w:szCs w:val="24"/>
        </w:rPr>
      </w:pPr>
      <w:r>
        <w:rPr>
          <w:rFonts w:cstheme="minorHAnsi"/>
          <w:color w:val="000000"/>
          <w:sz w:val="24"/>
          <w:szCs w:val="24"/>
        </w:rPr>
        <w:t>Information about protection of privacy</w:t>
      </w:r>
      <w:r w:rsidR="005835C8">
        <w:rPr>
          <w:rFonts w:cstheme="minorHAnsi"/>
          <w:color w:val="000000"/>
          <w:sz w:val="24"/>
          <w:szCs w:val="24"/>
        </w:rPr>
        <w:t xml:space="preserve"> (i.e., the Privacy Impact Assessment)</w:t>
      </w:r>
      <w:r w:rsidR="003D60AD">
        <w:rPr>
          <w:rFonts w:cstheme="minorHAnsi"/>
          <w:color w:val="000000"/>
          <w:sz w:val="24"/>
          <w:szCs w:val="24"/>
        </w:rPr>
        <w:t xml:space="preserve"> is in Attachment 1</w:t>
      </w:r>
      <w:r w:rsidR="008B3B2F">
        <w:rPr>
          <w:rFonts w:cstheme="minorHAnsi"/>
          <w:color w:val="000000"/>
          <w:sz w:val="24"/>
          <w:szCs w:val="24"/>
        </w:rPr>
        <w:t>4</w:t>
      </w:r>
      <w:r w:rsidR="008649CE">
        <w:rPr>
          <w:rFonts w:cstheme="minorHAnsi"/>
          <w:color w:val="000000"/>
          <w:sz w:val="24"/>
          <w:szCs w:val="24"/>
        </w:rPr>
        <w:t xml:space="preserve"> – Privacy Impact Assessment</w:t>
      </w:r>
      <w:r>
        <w:rPr>
          <w:rFonts w:cstheme="minorHAnsi"/>
          <w:color w:val="000000"/>
          <w:sz w:val="24"/>
          <w:szCs w:val="24"/>
        </w:rPr>
        <w:t>.</w:t>
      </w:r>
    </w:p>
    <w:p w:rsidR="00B55C89" w:rsidP="00E1022E" w:rsidRDefault="00B55C89" w14:paraId="0AB04BD5" w14:textId="2859D278">
      <w:pPr>
        <w:spacing w:after="0" w:line="240" w:lineRule="auto"/>
        <w:rPr>
          <w:rFonts w:cstheme="minorHAnsi"/>
          <w:color w:val="000000"/>
          <w:sz w:val="24"/>
          <w:szCs w:val="24"/>
        </w:rPr>
      </w:pPr>
    </w:p>
    <w:p w:rsidR="00B55C89" w:rsidP="00E1022E" w:rsidRDefault="00B55C89" w14:paraId="18EBFFE4" w14:textId="6B994014">
      <w:pPr>
        <w:spacing w:after="0" w:line="240" w:lineRule="auto"/>
        <w:rPr>
          <w:rFonts w:cstheme="minorHAnsi"/>
          <w:color w:val="000000"/>
          <w:sz w:val="24"/>
          <w:szCs w:val="24"/>
        </w:rPr>
      </w:pPr>
      <w:r>
        <w:rPr>
          <w:rFonts w:cstheme="minorHAnsi"/>
          <w:color w:val="000000"/>
          <w:sz w:val="24"/>
          <w:szCs w:val="24"/>
        </w:rPr>
        <w:t xml:space="preserve">Study documents will be maintained according to Records Control Schedule CDC RG-0442, Scientific and Research Project Records, Minor Research Records Authorized Disposition: Maintain at </w:t>
      </w:r>
      <w:proofErr w:type="spellStart"/>
      <w:r>
        <w:rPr>
          <w:rFonts w:cstheme="minorHAnsi"/>
          <w:color w:val="000000"/>
          <w:sz w:val="24"/>
          <w:szCs w:val="24"/>
        </w:rPr>
        <w:t>lease</w:t>
      </w:r>
      <w:proofErr w:type="spellEnd"/>
      <w:r>
        <w:rPr>
          <w:rFonts w:cstheme="minorHAnsi"/>
          <w:color w:val="000000"/>
          <w:sz w:val="24"/>
          <w:szCs w:val="24"/>
        </w:rPr>
        <w:t xml:space="preserve"> six years, but no longer than ten years after retirement of the system depending on the program needs for scientific, legal or business reference, then delete/destroy.</w:t>
      </w:r>
    </w:p>
    <w:p w:rsidRPr="00374B14" w:rsidR="00B45002" w:rsidP="00601F1A" w:rsidRDefault="00601F1A" w14:paraId="70B45DCE" w14:textId="5D584105">
      <w:pPr>
        <w:pStyle w:val="Heading1"/>
        <w:pBdr>
          <w:bottom w:val="none" w:color="auto" w:sz="0" w:space="0"/>
        </w:pBdr>
        <w:rPr>
          <w:color w:val="auto"/>
        </w:rPr>
      </w:pPr>
      <w:bookmarkStart w:name="_Toc32397389" w:id="20"/>
      <w:r w:rsidRPr="00374B14">
        <w:rPr>
          <w:color w:val="auto"/>
        </w:rPr>
        <w:t>A.</w:t>
      </w:r>
      <w:r w:rsidRPr="00374B14" w:rsidR="004D21C9">
        <w:rPr>
          <w:color w:val="auto"/>
        </w:rPr>
        <w:t xml:space="preserve">11.  </w:t>
      </w:r>
      <w:r w:rsidRPr="00374B14" w:rsidR="00B45002">
        <w:rPr>
          <w:color w:val="auto"/>
        </w:rPr>
        <w:t>Institutional Review Board (IRB) and Justification for Sensitive Questions</w:t>
      </w:r>
      <w:bookmarkEnd w:id="20"/>
    </w:p>
    <w:p w:rsidR="00B53975" w:rsidP="00B855BC" w:rsidRDefault="00B53975" w14:paraId="0074E3B2" w14:textId="6B3F5845">
      <w:pPr>
        <w:spacing w:line="240" w:lineRule="auto"/>
        <w:rPr>
          <w:highlight w:val="yellow"/>
        </w:rPr>
      </w:pPr>
    </w:p>
    <w:p w:rsidR="00544591" w:rsidP="00B855BC" w:rsidRDefault="00544591" w14:paraId="054B8B11" w14:textId="0B6A4B94">
      <w:pPr>
        <w:spacing w:line="240" w:lineRule="auto"/>
        <w:rPr>
          <w:sz w:val="24"/>
          <w:szCs w:val="24"/>
        </w:rPr>
      </w:pPr>
      <w:r>
        <w:rPr>
          <w:sz w:val="24"/>
          <w:szCs w:val="24"/>
        </w:rPr>
        <w:t xml:space="preserve">This study was reviewed by the NCEH/ATSDR human </w:t>
      </w:r>
      <w:proofErr w:type="gramStart"/>
      <w:r>
        <w:rPr>
          <w:sz w:val="24"/>
          <w:szCs w:val="24"/>
        </w:rPr>
        <w:t>subjects</w:t>
      </w:r>
      <w:proofErr w:type="gramEnd"/>
      <w:r>
        <w:rPr>
          <w:sz w:val="24"/>
          <w:szCs w:val="24"/>
        </w:rPr>
        <w:t xml:space="preserve"> advisor and determined to be </w:t>
      </w:r>
      <w:r w:rsidR="00CD344B">
        <w:rPr>
          <w:sz w:val="24"/>
          <w:szCs w:val="24"/>
        </w:rPr>
        <w:t xml:space="preserve">non-exempt </w:t>
      </w:r>
      <w:r>
        <w:rPr>
          <w:sz w:val="24"/>
          <w:szCs w:val="24"/>
        </w:rPr>
        <w:t>human subjects’ research under 45 CFR 46. The CDC IRB approva</w:t>
      </w:r>
      <w:r w:rsidR="003D60AD">
        <w:rPr>
          <w:sz w:val="24"/>
          <w:szCs w:val="24"/>
        </w:rPr>
        <w:t>l memo is found in Attachment 1</w:t>
      </w:r>
      <w:r w:rsidR="008B3B2F">
        <w:rPr>
          <w:sz w:val="24"/>
          <w:szCs w:val="24"/>
        </w:rPr>
        <w:t>5</w:t>
      </w:r>
      <w:r w:rsidR="008649CE">
        <w:rPr>
          <w:sz w:val="24"/>
          <w:szCs w:val="24"/>
        </w:rPr>
        <w:t xml:space="preserve"> – IRB Approval Memo</w:t>
      </w:r>
      <w:r>
        <w:rPr>
          <w:sz w:val="24"/>
          <w:szCs w:val="24"/>
        </w:rPr>
        <w:t>.</w:t>
      </w:r>
    </w:p>
    <w:p w:rsidR="00374B14" w:rsidP="00B855BC" w:rsidRDefault="00544591" w14:paraId="1822116D" w14:textId="7C3D3BEA">
      <w:pPr>
        <w:spacing w:line="240" w:lineRule="auto"/>
        <w:rPr>
          <w:sz w:val="24"/>
          <w:szCs w:val="24"/>
        </w:rPr>
      </w:pPr>
      <w:r>
        <w:rPr>
          <w:sz w:val="24"/>
          <w:szCs w:val="24"/>
        </w:rPr>
        <w:lastRenderedPageBreak/>
        <w:t>CDC</w:t>
      </w:r>
      <w:r w:rsidRPr="00374B14">
        <w:rPr>
          <w:sz w:val="24"/>
          <w:szCs w:val="24"/>
        </w:rPr>
        <w:t xml:space="preserve"> </w:t>
      </w:r>
      <w:r w:rsidRPr="00374B14" w:rsidR="00374B14">
        <w:rPr>
          <w:sz w:val="24"/>
          <w:szCs w:val="24"/>
        </w:rPr>
        <w:t xml:space="preserve">will not collect sensitive information from study </w:t>
      </w:r>
      <w:r w:rsidR="000C514E">
        <w:rPr>
          <w:sz w:val="24"/>
          <w:szCs w:val="24"/>
        </w:rPr>
        <w:t>respondents</w:t>
      </w:r>
      <w:r w:rsidRPr="00374B14" w:rsidR="00374B14">
        <w:rPr>
          <w:sz w:val="24"/>
          <w:szCs w:val="24"/>
        </w:rPr>
        <w:t>.</w:t>
      </w:r>
      <w:r w:rsidR="00374B14">
        <w:rPr>
          <w:sz w:val="24"/>
          <w:szCs w:val="24"/>
        </w:rPr>
        <w:t xml:space="preserve"> </w:t>
      </w:r>
      <w:r>
        <w:rPr>
          <w:sz w:val="24"/>
          <w:szCs w:val="24"/>
        </w:rPr>
        <w:t xml:space="preserve">CDC </w:t>
      </w:r>
      <w:r w:rsidR="00374B14">
        <w:rPr>
          <w:sz w:val="24"/>
          <w:szCs w:val="24"/>
        </w:rPr>
        <w:t>will collect</w:t>
      </w:r>
      <w:r w:rsidR="003567CC">
        <w:rPr>
          <w:sz w:val="24"/>
          <w:szCs w:val="24"/>
        </w:rPr>
        <w:t xml:space="preserve"> age,</w:t>
      </w:r>
      <w:r w:rsidR="00374B14">
        <w:rPr>
          <w:sz w:val="24"/>
          <w:szCs w:val="24"/>
        </w:rPr>
        <w:t xml:space="preserve"> race</w:t>
      </w:r>
      <w:r w:rsidR="003567CC">
        <w:rPr>
          <w:sz w:val="24"/>
          <w:szCs w:val="24"/>
        </w:rPr>
        <w:t>,</w:t>
      </w:r>
      <w:r w:rsidR="00374B14">
        <w:rPr>
          <w:sz w:val="24"/>
          <w:szCs w:val="24"/>
        </w:rPr>
        <w:t xml:space="preserve"> and ethnicity data (see Attachment </w:t>
      </w:r>
      <w:r w:rsidR="002F688D">
        <w:rPr>
          <w:sz w:val="24"/>
          <w:szCs w:val="24"/>
        </w:rPr>
        <w:t>5</w:t>
      </w:r>
      <w:r w:rsidR="00374B14">
        <w:rPr>
          <w:sz w:val="24"/>
          <w:szCs w:val="24"/>
        </w:rPr>
        <w:t xml:space="preserve"> </w:t>
      </w:r>
      <w:r w:rsidR="00FA2107">
        <w:rPr>
          <w:sz w:val="24"/>
          <w:szCs w:val="24"/>
        </w:rPr>
        <w:t>–</w:t>
      </w:r>
      <w:r>
        <w:rPr>
          <w:sz w:val="24"/>
          <w:szCs w:val="24"/>
        </w:rPr>
        <w:t xml:space="preserve"> </w:t>
      </w:r>
      <w:r w:rsidR="00FA2107">
        <w:rPr>
          <w:sz w:val="24"/>
          <w:szCs w:val="24"/>
        </w:rPr>
        <w:t>Screening/Baseline</w:t>
      </w:r>
      <w:r w:rsidR="008649CE">
        <w:rPr>
          <w:sz w:val="24"/>
          <w:szCs w:val="24"/>
        </w:rPr>
        <w:t xml:space="preserve"> Survey) because it is needed to compare clinical test results with laboratory</w:t>
      </w:r>
      <w:r w:rsidR="003567CC">
        <w:rPr>
          <w:sz w:val="24"/>
          <w:szCs w:val="24"/>
        </w:rPr>
        <w:t xml:space="preserve"> and other</w:t>
      </w:r>
      <w:r w:rsidR="008649CE">
        <w:rPr>
          <w:sz w:val="24"/>
          <w:szCs w:val="24"/>
        </w:rPr>
        <w:t xml:space="preserve"> standards</w:t>
      </w:r>
      <w:r w:rsidR="002347F6">
        <w:rPr>
          <w:sz w:val="24"/>
          <w:szCs w:val="24"/>
        </w:rPr>
        <w:t xml:space="preserve"> (e.g., lung function tests)</w:t>
      </w:r>
      <w:r w:rsidR="003567CC">
        <w:rPr>
          <w:sz w:val="24"/>
          <w:szCs w:val="24"/>
        </w:rPr>
        <w:t>.</w:t>
      </w:r>
    </w:p>
    <w:p w:rsidRPr="00CD45B4" w:rsidR="00D90950" w:rsidP="00D90950" w:rsidRDefault="00D90950" w14:paraId="6F068AE6" w14:textId="19BA9016">
      <w:pPr>
        <w:overflowPunct w:val="0"/>
        <w:autoSpaceDE w:val="0"/>
        <w:autoSpaceDN w:val="0"/>
        <w:adjustRightInd w:val="0"/>
        <w:spacing w:after="0" w:line="240" w:lineRule="auto"/>
        <w:textAlignment w:val="baseline"/>
        <w:rPr>
          <w:sz w:val="24"/>
          <w:szCs w:val="24"/>
        </w:rPr>
      </w:pPr>
      <w:r w:rsidRPr="00CD45B4">
        <w:rPr>
          <w:sz w:val="24"/>
          <w:szCs w:val="24"/>
        </w:rPr>
        <w:t xml:space="preserve">During the consent process, CDC-trained interviewers explain to the residents that   participation in the study is voluntary and they may withdraw from the study at any time without negative consequences. The interviewers also explain the intended uses of the data, with whom information will be shared, and the legal authority for the data collection (i.e., through the Public Health Service Act). </w:t>
      </w:r>
      <w:r w:rsidR="004D2B8B">
        <w:rPr>
          <w:sz w:val="24"/>
          <w:szCs w:val="24"/>
        </w:rPr>
        <w:t xml:space="preserve">The interviewers will also ask if respondents </w:t>
      </w:r>
      <w:r w:rsidR="0094066C">
        <w:rPr>
          <w:sz w:val="24"/>
          <w:szCs w:val="24"/>
        </w:rPr>
        <w:t>are</w:t>
      </w:r>
      <w:r w:rsidR="004D2B8B">
        <w:rPr>
          <w:sz w:val="24"/>
          <w:szCs w:val="24"/>
        </w:rPr>
        <w:t xml:space="preserve"> willing to be contacted for possible participation in f</w:t>
      </w:r>
      <w:r w:rsidR="0094066C">
        <w:rPr>
          <w:sz w:val="24"/>
          <w:szCs w:val="24"/>
        </w:rPr>
        <w:t>uture</w:t>
      </w:r>
      <w:r w:rsidR="004D2B8B">
        <w:rPr>
          <w:sz w:val="24"/>
          <w:szCs w:val="24"/>
        </w:rPr>
        <w:t xml:space="preserve"> studies. </w:t>
      </w:r>
    </w:p>
    <w:p w:rsidRPr="00930B57" w:rsidR="00B45002" w:rsidP="00601F1A" w:rsidRDefault="00601F1A" w14:paraId="527F9FA5" w14:textId="007962E3">
      <w:pPr>
        <w:pStyle w:val="Heading1"/>
        <w:pBdr>
          <w:bottom w:val="none" w:color="auto" w:sz="0" w:space="0"/>
        </w:pBdr>
        <w:rPr>
          <w:color w:val="auto"/>
          <w:highlight w:val="yellow"/>
        </w:rPr>
      </w:pPr>
      <w:bookmarkStart w:name="_Toc32397390" w:id="21"/>
      <w:r w:rsidRPr="00135A21">
        <w:rPr>
          <w:color w:val="auto"/>
        </w:rPr>
        <w:t>A.</w:t>
      </w:r>
      <w:r w:rsidRPr="00135A21" w:rsidR="004D21C9">
        <w:rPr>
          <w:color w:val="auto"/>
        </w:rPr>
        <w:t>12</w:t>
      </w:r>
      <w:r w:rsidRPr="007316B7" w:rsidR="004D21C9">
        <w:rPr>
          <w:color w:val="auto"/>
        </w:rPr>
        <w:t xml:space="preserve">.  </w:t>
      </w:r>
      <w:r w:rsidRPr="007316B7" w:rsidR="00B45002">
        <w:rPr>
          <w:color w:val="auto"/>
        </w:rPr>
        <w:t>Estimates of Annualized Burden Hours and Costs</w:t>
      </w:r>
      <w:bookmarkEnd w:id="21"/>
    </w:p>
    <w:p w:rsidRPr="0022516E" w:rsidR="00ED72E9" w:rsidP="00ED72E9" w:rsidRDefault="00ED72E9" w14:paraId="1C20FEA3" w14:textId="77777777">
      <w:pPr>
        <w:spacing w:line="240" w:lineRule="auto"/>
        <w:rPr>
          <w:sz w:val="24"/>
          <w:szCs w:val="24"/>
        </w:rPr>
      </w:pPr>
    </w:p>
    <w:p w:rsidR="00ED72E9" w:rsidP="00ED72E9" w:rsidRDefault="007316B7" w14:paraId="0829CD8F" w14:textId="283605C8">
      <w:pPr>
        <w:autoSpaceDE w:val="0"/>
        <w:autoSpaceDN w:val="0"/>
        <w:adjustRightInd w:val="0"/>
        <w:spacing w:line="240" w:lineRule="auto"/>
        <w:rPr>
          <w:rFonts w:cs="ITCFranklinGothicStd-Book"/>
          <w:sz w:val="24"/>
          <w:szCs w:val="24"/>
        </w:rPr>
      </w:pPr>
      <w:r w:rsidRPr="0022516E">
        <w:rPr>
          <w:rFonts w:cs="ITCFranklinGothicStd-Book"/>
          <w:sz w:val="24"/>
          <w:szCs w:val="24"/>
        </w:rPr>
        <w:t xml:space="preserve">The </w:t>
      </w:r>
      <w:r w:rsidRPr="0022516E" w:rsidR="00ED72E9">
        <w:rPr>
          <w:rFonts w:cs="ITCFranklinGothicStd-Book"/>
          <w:sz w:val="24"/>
          <w:szCs w:val="24"/>
        </w:rPr>
        <w:t>estimate of the burden of the inform</w:t>
      </w:r>
      <w:r w:rsidRPr="0022516E" w:rsidR="0022516E">
        <w:rPr>
          <w:rFonts w:cs="ITCFranklinGothicStd-Book"/>
          <w:sz w:val="24"/>
          <w:szCs w:val="24"/>
        </w:rPr>
        <w:t xml:space="preserve">ation collection on respondents is </w:t>
      </w:r>
      <w:r w:rsidR="0022702A">
        <w:rPr>
          <w:rFonts w:cs="ITCFranklinGothicStd-Book"/>
          <w:sz w:val="24"/>
          <w:szCs w:val="24"/>
        </w:rPr>
        <w:t xml:space="preserve">displayed </w:t>
      </w:r>
      <w:r w:rsidRPr="0022516E" w:rsidR="0022516E">
        <w:rPr>
          <w:rFonts w:cs="ITCFranklinGothicStd-Book"/>
          <w:sz w:val="24"/>
          <w:szCs w:val="24"/>
        </w:rPr>
        <w:t xml:space="preserve">in Table A.12.1. The burden estimates </w:t>
      </w:r>
      <w:r w:rsidR="0022516E">
        <w:rPr>
          <w:rFonts w:cs="ITCFranklinGothicStd-Book"/>
          <w:sz w:val="24"/>
          <w:szCs w:val="24"/>
        </w:rPr>
        <w:t xml:space="preserve">for providing biomonitoring data </w:t>
      </w:r>
      <w:r w:rsidRPr="0022516E" w:rsidR="0022516E">
        <w:rPr>
          <w:rFonts w:cs="ITCFranklinGothicStd-Book"/>
          <w:sz w:val="24"/>
          <w:szCs w:val="24"/>
        </w:rPr>
        <w:t xml:space="preserve">were derived from </w:t>
      </w:r>
      <w:r w:rsidR="0022702A">
        <w:rPr>
          <w:rFonts w:cs="ITCFranklinGothicStd-Book"/>
          <w:sz w:val="24"/>
          <w:szCs w:val="24"/>
        </w:rPr>
        <w:t>CDC staff’s</w:t>
      </w:r>
      <w:r w:rsidRPr="0022516E" w:rsidR="0022702A">
        <w:rPr>
          <w:rFonts w:cs="ITCFranklinGothicStd-Book"/>
          <w:sz w:val="24"/>
          <w:szCs w:val="24"/>
        </w:rPr>
        <w:t xml:space="preserve"> </w:t>
      </w:r>
      <w:r w:rsidRPr="0022516E" w:rsidR="0022516E">
        <w:rPr>
          <w:rFonts w:cs="ITCFranklinGothicStd-Book"/>
          <w:sz w:val="24"/>
          <w:szCs w:val="24"/>
        </w:rPr>
        <w:t>experience in previous studies. Estimates for the time</w:t>
      </w:r>
      <w:r w:rsidR="008649CE">
        <w:rPr>
          <w:rFonts w:cs="ITCFranklinGothicStd-Book"/>
          <w:sz w:val="24"/>
          <w:szCs w:val="24"/>
        </w:rPr>
        <w:t xml:space="preserve"> needed to complete the </w:t>
      </w:r>
      <w:r w:rsidR="006D7183">
        <w:rPr>
          <w:rFonts w:cs="ITCFranklinGothicStd-Book"/>
          <w:sz w:val="24"/>
          <w:szCs w:val="24"/>
        </w:rPr>
        <w:t>S</w:t>
      </w:r>
      <w:r w:rsidR="00FA2107">
        <w:rPr>
          <w:rFonts w:cs="ITCFranklinGothicStd-Book"/>
          <w:sz w:val="24"/>
          <w:szCs w:val="24"/>
        </w:rPr>
        <w:t>creening/</w:t>
      </w:r>
      <w:r w:rsidR="006D7183">
        <w:rPr>
          <w:rFonts w:cs="ITCFranklinGothicStd-Book"/>
          <w:sz w:val="24"/>
          <w:szCs w:val="24"/>
        </w:rPr>
        <w:t>B</w:t>
      </w:r>
      <w:r w:rsidR="00FA2107">
        <w:rPr>
          <w:rFonts w:cs="ITCFranklinGothicStd-Book"/>
          <w:sz w:val="24"/>
          <w:szCs w:val="24"/>
        </w:rPr>
        <w:t>aseline</w:t>
      </w:r>
      <w:r w:rsidR="008649CE">
        <w:rPr>
          <w:rFonts w:cs="ITCFranklinGothicStd-Book"/>
          <w:sz w:val="24"/>
          <w:szCs w:val="24"/>
        </w:rPr>
        <w:t xml:space="preserve"> </w:t>
      </w:r>
      <w:r w:rsidR="006D7183">
        <w:rPr>
          <w:rFonts w:cs="ITCFranklinGothicStd-Book"/>
          <w:sz w:val="24"/>
          <w:szCs w:val="24"/>
        </w:rPr>
        <w:t>S</w:t>
      </w:r>
      <w:r w:rsidR="008649CE">
        <w:rPr>
          <w:rFonts w:cs="ITCFranklinGothicStd-Book"/>
          <w:sz w:val="24"/>
          <w:szCs w:val="24"/>
        </w:rPr>
        <w:t>urvey</w:t>
      </w:r>
      <w:r w:rsidRPr="0022516E" w:rsidR="0022516E">
        <w:rPr>
          <w:rFonts w:cs="ITCFranklinGothicStd-Book"/>
          <w:sz w:val="24"/>
          <w:szCs w:val="24"/>
        </w:rPr>
        <w:t xml:space="preserve"> and </w:t>
      </w:r>
      <w:r w:rsidR="006D7183">
        <w:rPr>
          <w:rFonts w:cs="ITCFranklinGothicStd-Book"/>
          <w:sz w:val="24"/>
          <w:szCs w:val="24"/>
        </w:rPr>
        <w:t>Symptom S</w:t>
      </w:r>
      <w:r w:rsidRPr="0022516E" w:rsidR="0022516E">
        <w:rPr>
          <w:rFonts w:cs="ITCFranklinGothicStd-Book"/>
          <w:sz w:val="24"/>
          <w:szCs w:val="24"/>
        </w:rPr>
        <w:t xml:space="preserve">urvey are based on </w:t>
      </w:r>
      <w:r w:rsidR="007A7D82">
        <w:rPr>
          <w:rFonts w:cs="ITCFranklinGothicStd-Book"/>
          <w:sz w:val="24"/>
          <w:szCs w:val="24"/>
        </w:rPr>
        <w:t xml:space="preserve">pilot </w:t>
      </w:r>
      <w:r w:rsidRPr="0022516E" w:rsidR="0022516E">
        <w:rPr>
          <w:rFonts w:cs="ITCFranklinGothicStd-Book"/>
          <w:sz w:val="24"/>
          <w:szCs w:val="24"/>
        </w:rPr>
        <w:t xml:space="preserve">testing with </w:t>
      </w:r>
      <w:r w:rsidR="00C023BE">
        <w:rPr>
          <w:rFonts w:cs="ITCFranklinGothicStd-Book"/>
          <w:sz w:val="24"/>
          <w:szCs w:val="24"/>
        </w:rPr>
        <w:t>7</w:t>
      </w:r>
      <w:r w:rsidRPr="0022516E" w:rsidR="0022516E">
        <w:rPr>
          <w:rFonts w:cs="ITCFranklinGothicStd-Book"/>
          <w:sz w:val="24"/>
          <w:szCs w:val="24"/>
        </w:rPr>
        <w:t xml:space="preserve"> volunteers.</w:t>
      </w:r>
      <w:r w:rsidR="0022516E">
        <w:rPr>
          <w:rFonts w:cs="ITCFranklinGothicStd-Book"/>
          <w:sz w:val="24"/>
          <w:szCs w:val="24"/>
        </w:rPr>
        <w:t xml:space="preserve"> </w:t>
      </w:r>
    </w:p>
    <w:p w:rsidR="00D90950" w:rsidP="00ED72E9" w:rsidRDefault="00D90950" w14:paraId="2F9B950D" w14:textId="77777777">
      <w:pPr>
        <w:autoSpaceDE w:val="0"/>
        <w:autoSpaceDN w:val="0"/>
        <w:adjustRightInd w:val="0"/>
        <w:spacing w:line="240" w:lineRule="auto"/>
        <w:rPr>
          <w:rFonts w:cs="ITCFranklinGothicStd-Book"/>
          <w:sz w:val="24"/>
          <w:szCs w:val="24"/>
        </w:rPr>
      </w:pPr>
    </w:p>
    <w:p w:rsidR="00954252" w:rsidP="00954252" w:rsidRDefault="00954252" w14:paraId="5A6BAB2B" w14:textId="77777777">
      <w:pPr>
        <w:spacing w:after="160" w:line="256" w:lineRule="auto"/>
        <w:rPr>
          <w:rFonts w:cstheme="minorHAnsi"/>
          <w:b/>
          <w:bCs/>
          <w:sz w:val="24"/>
          <w:szCs w:val="24"/>
        </w:rPr>
      </w:pPr>
      <w:r>
        <w:rPr>
          <w:rFonts w:cstheme="minorHAnsi"/>
          <w:b/>
          <w:bCs/>
          <w:sz w:val="24"/>
          <w:szCs w:val="24"/>
        </w:rPr>
        <w:t>Table A.12.1 Estimates of annualized burden hours.</w:t>
      </w:r>
    </w:p>
    <w:p w:rsidR="00954252" w:rsidP="00954252" w:rsidRDefault="00954252" w14:paraId="6F92886E" w14:textId="77777777">
      <w:pPr>
        <w:widowControl w:val="0"/>
        <w:tabs>
          <w:tab w:val="left" w:pos="0"/>
        </w:tabs>
        <w:autoSpaceDE w:val="0"/>
        <w:autoSpaceDN w:val="0"/>
        <w:adjustRightInd w:val="0"/>
        <w:rPr>
          <w:rFonts w:cstheme="minorHAnsi"/>
          <w:color w:val="000000"/>
          <w:sz w:val="24"/>
          <w:szCs w:val="24"/>
        </w:rPr>
      </w:pPr>
    </w:p>
    <w:tbl>
      <w:tblPr>
        <w:tblW w:w="9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5"/>
        <w:gridCol w:w="1585"/>
        <w:gridCol w:w="1585"/>
        <w:gridCol w:w="1585"/>
        <w:gridCol w:w="1585"/>
        <w:gridCol w:w="8"/>
        <w:gridCol w:w="1577"/>
      </w:tblGrid>
      <w:tr w:rsidR="00954252" w:rsidTr="00A41477" w14:paraId="2A180A24" w14:textId="77777777">
        <w:tc>
          <w:tcPr>
            <w:tcW w:w="1585" w:type="dxa"/>
            <w:tcBorders>
              <w:top w:val="single" w:color="auto" w:sz="4" w:space="0"/>
              <w:left w:val="single" w:color="auto" w:sz="4" w:space="0"/>
              <w:bottom w:val="single" w:color="auto" w:sz="4" w:space="0"/>
              <w:right w:val="single" w:color="auto" w:sz="4" w:space="0"/>
            </w:tcBorders>
            <w:hideMark/>
          </w:tcPr>
          <w:p w:rsidR="00954252" w:rsidP="005F5823" w:rsidRDefault="00954252" w14:paraId="6388CECF"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Type of Respondents</w:t>
            </w:r>
          </w:p>
        </w:tc>
        <w:tc>
          <w:tcPr>
            <w:tcW w:w="1585" w:type="dxa"/>
            <w:tcBorders>
              <w:top w:val="single" w:color="auto" w:sz="4" w:space="0"/>
              <w:left w:val="single" w:color="auto" w:sz="4" w:space="0"/>
              <w:bottom w:val="single" w:color="auto" w:sz="4" w:space="0"/>
              <w:right w:val="single" w:color="auto" w:sz="4" w:space="0"/>
            </w:tcBorders>
            <w:hideMark/>
          </w:tcPr>
          <w:p w:rsidR="00954252" w:rsidP="005F5823" w:rsidRDefault="00954252" w14:paraId="1272B5F1"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Form Name</w:t>
            </w:r>
          </w:p>
        </w:tc>
        <w:tc>
          <w:tcPr>
            <w:tcW w:w="1585" w:type="dxa"/>
            <w:tcBorders>
              <w:top w:val="single" w:color="auto" w:sz="4" w:space="0"/>
              <w:left w:val="single" w:color="auto" w:sz="4" w:space="0"/>
              <w:bottom w:val="single" w:color="auto" w:sz="4" w:space="0"/>
              <w:right w:val="single" w:color="auto" w:sz="4" w:space="0"/>
            </w:tcBorders>
            <w:hideMark/>
          </w:tcPr>
          <w:p w:rsidR="00954252" w:rsidP="005F5823" w:rsidRDefault="00954252" w14:paraId="55BA90C0"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Number of Respondents</w:t>
            </w:r>
          </w:p>
        </w:tc>
        <w:tc>
          <w:tcPr>
            <w:tcW w:w="1585" w:type="dxa"/>
            <w:tcBorders>
              <w:top w:val="single" w:color="auto" w:sz="4" w:space="0"/>
              <w:left w:val="single" w:color="auto" w:sz="4" w:space="0"/>
              <w:bottom w:val="single" w:color="auto" w:sz="4" w:space="0"/>
              <w:right w:val="single" w:color="auto" w:sz="4" w:space="0"/>
            </w:tcBorders>
            <w:hideMark/>
          </w:tcPr>
          <w:p w:rsidR="00954252" w:rsidP="005F5823" w:rsidRDefault="00954252" w14:paraId="71500A69"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Number of Responses per Respondent</w:t>
            </w:r>
          </w:p>
        </w:tc>
        <w:tc>
          <w:tcPr>
            <w:tcW w:w="1585" w:type="dxa"/>
            <w:tcBorders>
              <w:top w:val="single" w:color="auto" w:sz="4" w:space="0"/>
              <w:left w:val="single" w:color="auto" w:sz="4" w:space="0"/>
              <w:bottom w:val="single" w:color="auto" w:sz="4" w:space="0"/>
              <w:right w:val="single" w:color="auto" w:sz="4" w:space="0"/>
            </w:tcBorders>
            <w:hideMark/>
          </w:tcPr>
          <w:p w:rsidR="00954252" w:rsidP="005F5823" w:rsidRDefault="00954252" w14:paraId="26AC573B"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Average Burden per Response (in hours)</w:t>
            </w:r>
          </w:p>
        </w:tc>
        <w:tc>
          <w:tcPr>
            <w:tcW w:w="1585" w:type="dxa"/>
            <w:gridSpan w:val="2"/>
            <w:tcBorders>
              <w:top w:val="single" w:color="auto" w:sz="4" w:space="0"/>
              <w:left w:val="single" w:color="auto" w:sz="4" w:space="0"/>
              <w:bottom w:val="single" w:color="auto" w:sz="4" w:space="0"/>
              <w:right w:val="single" w:color="auto" w:sz="4" w:space="0"/>
            </w:tcBorders>
            <w:hideMark/>
          </w:tcPr>
          <w:p w:rsidR="00954252" w:rsidP="005F5823" w:rsidRDefault="00954252" w14:paraId="3C9B3A4A" w14:textId="77777777">
            <w:pPr>
              <w:widowControl w:val="0"/>
              <w:tabs>
                <w:tab w:val="left" w:pos="0"/>
              </w:tabs>
              <w:autoSpaceDE w:val="0"/>
              <w:autoSpaceDN w:val="0"/>
              <w:adjustRightInd w:val="0"/>
              <w:jc w:val="center"/>
              <w:rPr>
                <w:rFonts w:cstheme="minorHAnsi"/>
                <w:color w:val="000000"/>
                <w:sz w:val="24"/>
                <w:szCs w:val="24"/>
              </w:rPr>
            </w:pPr>
            <w:r>
              <w:rPr>
                <w:rFonts w:cstheme="minorHAnsi"/>
                <w:color w:val="000000"/>
                <w:sz w:val="24"/>
                <w:szCs w:val="24"/>
              </w:rPr>
              <w:t>Total Burden (in hours)</w:t>
            </w:r>
          </w:p>
        </w:tc>
      </w:tr>
      <w:tr w:rsidR="00954252" w:rsidTr="00A41477" w14:paraId="3B4F5CF8" w14:textId="77777777">
        <w:tc>
          <w:tcPr>
            <w:tcW w:w="1585" w:type="dxa"/>
            <w:tcBorders>
              <w:top w:val="single" w:color="auto" w:sz="4" w:space="0"/>
              <w:left w:val="single" w:color="auto" w:sz="4" w:space="0"/>
              <w:bottom w:val="single" w:color="auto" w:sz="4" w:space="0"/>
              <w:right w:val="single" w:color="auto" w:sz="4" w:space="0"/>
            </w:tcBorders>
            <w:hideMark/>
          </w:tcPr>
          <w:p w:rsidR="00954252" w:rsidP="005F5823" w:rsidRDefault="00954252" w14:paraId="7749D813" w14:textId="77777777">
            <w:pPr>
              <w:rPr>
                <w:rFonts w:cstheme="minorHAnsi"/>
                <w:sz w:val="24"/>
                <w:szCs w:val="24"/>
              </w:rPr>
            </w:pPr>
            <w:bookmarkStart w:name="_Hlk27662670" w:id="22"/>
            <w:r>
              <w:rPr>
                <w:rFonts w:cstheme="minorHAnsi"/>
                <w:sz w:val="24"/>
                <w:szCs w:val="24"/>
              </w:rPr>
              <w:t>Interested community members</w:t>
            </w:r>
          </w:p>
        </w:tc>
        <w:tc>
          <w:tcPr>
            <w:tcW w:w="1585" w:type="dxa"/>
            <w:tcBorders>
              <w:top w:val="single" w:color="auto" w:sz="4" w:space="0"/>
              <w:left w:val="single" w:color="auto" w:sz="4" w:space="0"/>
              <w:bottom w:val="single" w:color="auto" w:sz="4" w:space="0"/>
              <w:right w:val="single" w:color="auto" w:sz="4" w:space="0"/>
            </w:tcBorders>
            <w:hideMark/>
          </w:tcPr>
          <w:p w:rsidR="00954252" w:rsidP="005F5823" w:rsidRDefault="00FA2107" w14:paraId="66F3384D" w14:textId="03ED81EF">
            <w:pPr>
              <w:rPr>
                <w:rFonts w:cstheme="minorHAnsi"/>
                <w:sz w:val="24"/>
                <w:szCs w:val="24"/>
              </w:rPr>
            </w:pPr>
            <w:r>
              <w:rPr>
                <w:rFonts w:cstheme="minorHAnsi"/>
                <w:sz w:val="24"/>
                <w:szCs w:val="24"/>
              </w:rPr>
              <w:t>Screening</w:t>
            </w:r>
            <w:r w:rsidR="008E3036">
              <w:rPr>
                <w:rFonts w:cstheme="minorHAnsi"/>
                <w:sz w:val="24"/>
                <w:szCs w:val="24"/>
              </w:rPr>
              <w:t>/Baseline S</w:t>
            </w:r>
            <w:r w:rsidR="00954252">
              <w:rPr>
                <w:rFonts w:cstheme="minorHAnsi"/>
                <w:sz w:val="24"/>
                <w:szCs w:val="24"/>
              </w:rPr>
              <w:t>urvey</w:t>
            </w:r>
          </w:p>
        </w:tc>
        <w:tc>
          <w:tcPr>
            <w:tcW w:w="1585" w:type="dxa"/>
            <w:tcBorders>
              <w:top w:val="single" w:color="auto" w:sz="4" w:space="0"/>
              <w:left w:val="single" w:color="auto" w:sz="4" w:space="0"/>
              <w:bottom w:val="single" w:color="auto" w:sz="4" w:space="0"/>
              <w:right w:val="single" w:color="auto" w:sz="4" w:space="0"/>
            </w:tcBorders>
            <w:vAlign w:val="center"/>
            <w:hideMark/>
          </w:tcPr>
          <w:p w:rsidR="00954252" w:rsidP="00A41477" w:rsidRDefault="0094066C" w14:paraId="1BC3D54A" w14:textId="3B889064">
            <w:pPr>
              <w:jc w:val="center"/>
              <w:rPr>
                <w:rFonts w:cstheme="minorHAnsi"/>
                <w:sz w:val="24"/>
                <w:szCs w:val="24"/>
              </w:rPr>
            </w:pPr>
            <w:r>
              <w:rPr>
                <w:rFonts w:cstheme="minorHAnsi"/>
                <w:sz w:val="24"/>
                <w:szCs w:val="24"/>
              </w:rPr>
              <w:t>84</w:t>
            </w:r>
          </w:p>
        </w:tc>
        <w:tc>
          <w:tcPr>
            <w:tcW w:w="1585" w:type="dxa"/>
            <w:tcBorders>
              <w:top w:val="single" w:color="auto" w:sz="4" w:space="0"/>
              <w:left w:val="single" w:color="auto" w:sz="4" w:space="0"/>
              <w:bottom w:val="single" w:color="auto" w:sz="4" w:space="0"/>
              <w:right w:val="single" w:color="auto" w:sz="4" w:space="0"/>
            </w:tcBorders>
            <w:vAlign w:val="center"/>
            <w:hideMark/>
          </w:tcPr>
          <w:p w:rsidR="00954252" w:rsidP="00A41477" w:rsidRDefault="00954252" w14:paraId="42DA4044" w14:textId="77777777">
            <w:pPr>
              <w:jc w:val="center"/>
              <w:rPr>
                <w:rFonts w:cstheme="minorHAnsi"/>
                <w:sz w:val="24"/>
                <w:szCs w:val="24"/>
              </w:rPr>
            </w:pPr>
            <w:r>
              <w:rPr>
                <w:rFonts w:cstheme="minorHAnsi"/>
                <w:sz w:val="24"/>
                <w:szCs w:val="24"/>
              </w:rPr>
              <w:t>1</w:t>
            </w:r>
          </w:p>
        </w:tc>
        <w:tc>
          <w:tcPr>
            <w:tcW w:w="1585" w:type="dxa"/>
            <w:tcBorders>
              <w:top w:val="single" w:color="auto" w:sz="4" w:space="0"/>
              <w:left w:val="single" w:color="auto" w:sz="4" w:space="0"/>
              <w:bottom w:val="single" w:color="auto" w:sz="4" w:space="0"/>
              <w:right w:val="single" w:color="auto" w:sz="4" w:space="0"/>
            </w:tcBorders>
            <w:vAlign w:val="center"/>
            <w:hideMark/>
          </w:tcPr>
          <w:p w:rsidR="00954252" w:rsidP="00A41477" w:rsidRDefault="00954252" w14:paraId="49E03603" w14:textId="77777777">
            <w:pPr>
              <w:jc w:val="center"/>
              <w:rPr>
                <w:rFonts w:cstheme="minorHAnsi"/>
                <w:sz w:val="24"/>
                <w:szCs w:val="24"/>
              </w:rPr>
            </w:pPr>
            <w:r>
              <w:rPr>
                <w:rFonts w:cstheme="minorHAnsi"/>
                <w:sz w:val="24"/>
                <w:szCs w:val="24"/>
              </w:rPr>
              <w:t>15/60</w:t>
            </w:r>
          </w:p>
        </w:tc>
        <w:tc>
          <w:tcPr>
            <w:tcW w:w="1585" w:type="dxa"/>
            <w:gridSpan w:val="2"/>
            <w:tcBorders>
              <w:top w:val="single" w:color="auto" w:sz="4" w:space="0"/>
              <w:left w:val="single" w:color="auto" w:sz="4" w:space="0"/>
              <w:bottom w:val="single" w:color="auto" w:sz="4" w:space="0"/>
              <w:right w:val="single" w:color="auto" w:sz="4" w:space="0"/>
            </w:tcBorders>
            <w:vAlign w:val="center"/>
            <w:hideMark/>
          </w:tcPr>
          <w:p w:rsidR="00954252" w:rsidP="00A41477" w:rsidRDefault="00156B96" w14:paraId="3984EB9B" w14:textId="1AE8BD37">
            <w:pPr>
              <w:jc w:val="center"/>
              <w:rPr>
                <w:rFonts w:cstheme="minorHAnsi"/>
                <w:sz w:val="24"/>
                <w:szCs w:val="24"/>
              </w:rPr>
            </w:pPr>
            <w:r>
              <w:rPr>
                <w:rFonts w:cstheme="minorHAnsi"/>
                <w:sz w:val="24"/>
                <w:szCs w:val="24"/>
              </w:rPr>
              <w:t>21</w:t>
            </w:r>
          </w:p>
        </w:tc>
      </w:tr>
      <w:tr w:rsidR="00954252" w:rsidTr="00A41477" w14:paraId="217E3FA8" w14:textId="77777777">
        <w:tc>
          <w:tcPr>
            <w:tcW w:w="1585" w:type="dxa"/>
            <w:tcBorders>
              <w:top w:val="single" w:color="auto" w:sz="4" w:space="0"/>
              <w:left w:val="single" w:color="auto" w:sz="4" w:space="0"/>
              <w:bottom w:val="single" w:color="auto" w:sz="4" w:space="0"/>
              <w:right w:val="single" w:color="auto" w:sz="4" w:space="0"/>
            </w:tcBorders>
            <w:hideMark/>
          </w:tcPr>
          <w:p w:rsidR="00954252" w:rsidP="005F5823" w:rsidRDefault="00954252" w14:paraId="6EAE70C1" w14:textId="2772DB5B">
            <w:pPr>
              <w:rPr>
                <w:rFonts w:cstheme="minorHAnsi"/>
                <w:sz w:val="24"/>
                <w:szCs w:val="24"/>
              </w:rPr>
            </w:pPr>
            <w:r>
              <w:rPr>
                <w:rFonts w:cstheme="minorHAnsi"/>
                <w:sz w:val="24"/>
                <w:szCs w:val="24"/>
              </w:rPr>
              <w:t xml:space="preserve">Eligible study </w:t>
            </w:r>
            <w:r w:rsidR="000C514E">
              <w:rPr>
                <w:rFonts w:cstheme="minorHAnsi"/>
                <w:sz w:val="24"/>
                <w:szCs w:val="24"/>
              </w:rPr>
              <w:t>respondents</w:t>
            </w:r>
          </w:p>
        </w:tc>
        <w:tc>
          <w:tcPr>
            <w:tcW w:w="1585" w:type="dxa"/>
            <w:tcBorders>
              <w:top w:val="single" w:color="auto" w:sz="4" w:space="0"/>
              <w:left w:val="single" w:color="auto" w:sz="4" w:space="0"/>
              <w:bottom w:val="single" w:color="auto" w:sz="4" w:space="0"/>
              <w:right w:val="single" w:color="auto" w:sz="4" w:space="0"/>
            </w:tcBorders>
            <w:hideMark/>
          </w:tcPr>
          <w:p w:rsidR="00954252" w:rsidP="005F5823" w:rsidRDefault="00954252" w14:paraId="35289413" w14:textId="1A3BCC8D">
            <w:pPr>
              <w:rPr>
                <w:rFonts w:cstheme="minorHAnsi"/>
                <w:sz w:val="24"/>
                <w:szCs w:val="24"/>
              </w:rPr>
            </w:pPr>
            <w:r>
              <w:rPr>
                <w:rFonts w:cstheme="minorHAnsi"/>
                <w:sz w:val="24"/>
                <w:szCs w:val="24"/>
              </w:rPr>
              <w:t>S</w:t>
            </w:r>
            <w:r w:rsidR="008E3036">
              <w:rPr>
                <w:rFonts w:cstheme="minorHAnsi"/>
                <w:sz w:val="24"/>
                <w:szCs w:val="24"/>
              </w:rPr>
              <w:t>ymptom S</w:t>
            </w:r>
            <w:r>
              <w:rPr>
                <w:rFonts w:cstheme="minorHAnsi"/>
                <w:sz w:val="24"/>
                <w:szCs w:val="24"/>
              </w:rPr>
              <w:t xml:space="preserve">urvey </w:t>
            </w:r>
          </w:p>
        </w:tc>
        <w:tc>
          <w:tcPr>
            <w:tcW w:w="1585" w:type="dxa"/>
            <w:tcBorders>
              <w:top w:val="single" w:color="auto" w:sz="4" w:space="0"/>
              <w:left w:val="single" w:color="auto" w:sz="4" w:space="0"/>
              <w:bottom w:val="single" w:color="auto" w:sz="4" w:space="0"/>
              <w:right w:val="single" w:color="auto" w:sz="4" w:space="0"/>
            </w:tcBorders>
            <w:vAlign w:val="center"/>
            <w:hideMark/>
          </w:tcPr>
          <w:p w:rsidR="00954252" w:rsidP="00A41477" w:rsidRDefault="0094066C" w14:paraId="70C56F65" w14:textId="011811CA">
            <w:pPr>
              <w:jc w:val="center"/>
              <w:rPr>
                <w:rFonts w:cstheme="minorHAnsi"/>
                <w:sz w:val="24"/>
                <w:szCs w:val="24"/>
              </w:rPr>
            </w:pPr>
            <w:r>
              <w:rPr>
                <w:rFonts w:cstheme="minorHAnsi"/>
                <w:sz w:val="24"/>
                <w:szCs w:val="24"/>
              </w:rPr>
              <w:t>67</w:t>
            </w:r>
          </w:p>
        </w:tc>
        <w:tc>
          <w:tcPr>
            <w:tcW w:w="1585" w:type="dxa"/>
            <w:tcBorders>
              <w:top w:val="single" w:color="auto" w:sz="4" w:space="0"/>
              <w:left w:val="single" w:color="auto" w:sz="4" w:space="0"/>
              <w:bottom w:val="single" w:color="auto" w:sz="4" w:space="0"/>
              <w:right w:val="single" w:color="auto" w:sz="4" w:space="0"/>
            </w:tcBorders>
            <w:vAlign w:val="center"/>
            <w:hideMark/>
          </w:tcPr>
          <w:p w:rsidR="00954252" w:rsidP="00A41477" w:rsidRDefault="00954252" w14:paraId="614F755E" w14:textId="77777777">
            <w:pPr>
              <w:jc w:val="center"/>
              <w:rPr>
                <w:rFonts w:cstheme="minorHAnsi"/>
                <w:sz w:val="24"/>
                <w:szCs w:val="24"/>
              </w:rPr>
            </w:pPr>
            <w:r>
              <w:rPr>
                <w:rFonts w:cstheme="minorHAnsi"/>
                <w:sz w:val="24"/>
                <w:szCs w:val="24"/>
              </w:rPr>
              <w:t>10</w:t>
            </w:r>
          </w:p>
        </w:tc>
        <w:tc>
          <w:tcPr>
            <w:tcW w:w="1585" w:type="dxa"/>
            <w:tcBorders>
              <w:top w:val="single" w:color="auto" w:sz="4" w:space="0"/>
              <w:left w:val="single" w:color="auto" w:sz="4" w:space="0"/>
              <w:bottom w:val="single" w:color="auto" w:sz="4" w:space="0"/>
              <w:right w:val="single" w:color="auto" w:sz="4" w:space="0"/>
            </w:tcBorders>
            <w:vAlign w:val="center"/>
            <w:hideMark/>
          </w:tcPr>
          <w:p w:rsidR="00954252" w:rsidP="00A41477" w:rsidRDefault="00954252" w14:paraId="405684C5" w14:textId="77777777">
            <w:pPr>
              <w:jc w:val="center"/>
              <w:rPr>
                <w:rFonts w:cstheme="minorHAnsi"/>
                <w:sz w:val="24"/>
                <w:szCs w:val="24"/>
              </w:rPr>
            </w:pPr>
            <w:r>
              <w:rPr>
                <w:rFonts w:cstheme="minorHAnsi"/>
                <w:sz w:val="24"/>
                <w:szCs w:val="24"/>
              </w:rPr>
              <w:t>15/60</w:t>
            </w:r>
          </w:p>
        </w:tc>
        <w:tc>
          <w:tcPr>
            <w:tcW w:w="1585" w:type="dxa"/>
            <w:gridSpan w:val="2"/>
            <w:tcBorders>
              <w:top w:val="single" w:color="auto" w:sz="4" w:space="0"/>
              <w:left w:val="single" w:color="auto" w:sz="4" w:space="0"/>
              <w:bottom w:val="single" w:color="auto" w:sz="4" w:space="0"/>
              <w:right w:val="single" w:color="auto" w:sz="4" w:space="0"/>
            </w:tcBorders>
            <w:vAlign w:val="center"/>
            <w:hideMark/>
          </w:tcPr>
          <w:p w:rsidR="00954252" w:rsidP="00A41477" w:rsidRDefault="0094066C" w14:paraId="7DBE858B" w14:textId="136F3479">
            <w:pPr>
              <w:jc w:val="center"/>
              <w:rPr>
                <w:rFonts w:cstheme="minorHAnsi"/>
                <w:sz w:val="24"/>
                <w:szCs w:val="24"/>
              </w:rPr>
            </w:pPr>
            <w:r>
              <w:rPr>
                <w:rFonts w:cstheme="minorHAnsi"/>
                <w:sz w:val="24"/>
                <w:szCs w:val="24"/>
              </w:rPr>
              <w:t>167</w:t>
            </w:r>
          </w:p>
          <w:p w:rsidRPr="006D7183" w:rsidR="0094066C" w:rsidP="00A41477" w:rsidRDefault="0094066C" w14:paraId="52304970" w14:textId="4F294811">
            <w:pPr>
              <w:jc w:val="center"/>
              <w:rPr>
                <w:rFonts w:cstheme="minorHAnsi"/>
                <w:sz w:val="24"/>
                <w:szCs w:val="24"/>
              </w:rPr>
            </w:pPr>
          </w:p>
        </w:tc>
      </w:tr>
      <w:bookmarkEnd w:id="22"/>
      <w:tr w:rsidR="00954252" w:rsidTr="00A41477" w14:paraId="68E32C7E" w14:textId="77777777">
        <w:tc>
          <w:tcPr>
            <w:tcW w:w="1585" w:type="dxa"/>
            <w:tcBorders>
              <w:top w:val="single" w:color="auto" w:sz="4" w:space="0"/>
              <w:left w:val="single" w:color="auto" w:sz="4" w:space="0"/>
              <w:bottom w:val="single" w:color="auto" w:sz="4" w:space="0"/>
              <w:right w:val="single" w:color="auto" w:sz="4" w:space="0"/>
            </w:tcBorders>
            <w:hideMark/>
          </w:tcPr>
          <w:p w:rsidRPr="006D7183" w:rsidR="00954252" w:rsidP="005F5823" w:rsidRDefault="00954252" w14:paraId="20CE23EF" w14:textId="78E6E72F">
            <w:pPr>
              <w:rPr>
                <w:rFonts w:cstheme="minorHAnsi"/>
                <w:sz w:val="24"/>
                <w:szCs w:val="24"/>
              </w:rPr>
            </w:pPr>
            <w:r w:rsidRPr="00C80A5B">
              <w:rPr>
                <w:sz w:val="24"/>
                <w:szCs w:val="24"/>
              </w:rPr>
              <w:t xml:space="preserve">Eligible study </w:t>
            </w:r>
            <w:r w:rsidRPr="00C80A5B" w:rsidR="000C514E">
              <w:rPr>
                <w:sz w:val="24"/>
                <w:szCs w:val="24"/>
              </w:rPr>
              <w:t>respondents</w:t>
            </w:r>
          </w:p>
        </w:tc>
        <w:tc>
          <w:tcPr>
            <w:tcW w:w="1585" w:type="dxa"/>
            <w:tcBorders>
              <w:top w:val="single" w:color="auto" w:sz="4" w:space="0"/>
              <w:left w:val="single" w:color="auto" w:sz="4" w:space="0"/>
              <w:bottom w:val="single" w:color="auto" w:sz="4" w:space="0"/>
              <w:right w:val="single" w:color="auto" w:sz="4" w:space="0"/>
            </w:tcBorders>
            <w:hideMark/>
          </w:tcPr>
          <w:p w:rsidR="00954252" w:rsidP="005F5823" w:rsidRDefault="00351775" w14:paraId="1F454558" w14:textId="6CB2CDBE">
            <w:pPr>
              <w:rPr>
                <w:rFonts w:cstheme="minorHAnsi"/>
                <w:sz w:val="24"/>
                <w:szCs w:val="24"/>
              </w:rPr>
            </w:pPr>
            <w:r>
              <w:rPr>
                <w:rFonts w:cstheme="minorHAnsi"/>
                <w:sz w:val="24"/>
                <w:szCs w:val="24"/>
              </w:rPr>
              <w:t>Record of Time Spent Outdoors</w:t>
            </w:r>
          </w:p>
        </w:tc>
        <w:tc>
          <w:tcPr>
            <w:tcW w:w="1585" w:type="dxa"/>
            <w:tcBorders>
              <w:top w:val="single" w:color="auto" w:sz="4" w:space="0"/>
              <w:left w:val="single" w:color="auto" w:sz="4" w:space="0"/>
              <w:bottom w:val="single" w:color="auto" w:sz="4" w:space="0"/>
              <w:right w:val="single" w:color="auto" w:sz="4" w:space="0"/>
            </w:tcBorders>
            <w:vAlign w:val="center"/>
            <w:hideMark/>
          </w:tcPr>
          <w:p w:rsidR="00954252" w:rsidP="00A41477" w:rsidRDefault="0094066C" w14:paraId="3F81F951" w14:textId="2B8A467B">
            <w:pPr>
              <w:jc w:val="center"/>
              <w:rPr>
                <w:rFonts w:cstheme="minorHAnsi"/>
                <w:sz w:val="24"/>
                <w:szCs w:val="24"/>
              </w:rPr>
            </w:pPr>
            <w:r>
              <w:rPr>
                <w:rFonts w:cstheme="minorHAnsi"/>
                <w:sz w:val="24"/>
                <w:szCs w:val="24"/>
              </w:rPr>
              <w:t>67</w:t>
            </w:r>
          </w:p>
        </w:tc>
        <w:tc>
          <w:tcPr>
            <w:tcW w:w="1585" w:type="dxa"/>
            <w:tcBorders>
              <w:top w:val="single" w:color="auto" w:sz="4" w:space="0"/>
              <w:left w:val="single" w:color="auto" w:sz="4" w:space="0"/>
              <w:bottom w:val="single" w:color="auto" w:sz="4" w:space="0"/>
              <w:right w:val="single" w:color="auto" w:sz="4" w:space="0"/>
            </w:tcBorders>
            <w:vAlign w:val="center"/>
            <w:hideMark/>
          </w:tcPr>
          <w:p w:rsidR="00954252" w:rsidP="00A41477" w:rsidRDefault="00954252" w14:paraId="784662AD" w14:textId="77777777">
            <w:pPr>
              <w:jc w:val="center"/>
              <w:rPr>
                <w:rFonts w:cstheme="minorHAnsi"/>
                <w:sz w:val="24"/>
                <w:szCs w:val="24"/>
              </w:rPr>
            </w:pPr>
            <w:r>
              <w:rPr>
                <w:rFonts w:cstheme="minorHAnsi"/>
                <w:sz w:val="24"/>
                <w:szCs w:val="24"/>
              </w:rPr>
              <w:t>5</w:t>
            </w:r>
          </w:p>
        </w:tc>
        <w:tc>
          <w:tcPr>
            <w:tcW w:w="1585" w:type="dxa"/>
            <w:tcBorders>
              <w:top w:val="single" w:color="auto" w:sz="4" w:space="0"/>
              <w:left w:val="single" w:color="auto" w:sz="4" w:space="0"/>
              <w:bottom w:val="single" w:color="auto" w:sz="4" w:space="0"/>
              <w:right w:val="single" w:color="auto" w:sz="4" w:space="0"/>
            </w:tcBorders>
            <w:vAlign w:val="center"/>
            <w:hideMark/>
          </w:tcPr>
          <w:p w:rsidR="00954252" w:rsidP="00A41477" w:rsidRDefault="00954252" w14:paraId="3F448746" w14:textId="77777777">
            <w:pPr>
              <w:jc w:val="center"/>
              <w:rPr>
                <w:rFonts w:cstheme="minorHAnsi"/>
                <w:sz w:val="24"/>
                <w:szCs w:val="24"/>
              </w:rPr>
            </w:pPr>
            <w:r>
              <w:rPr>
                <w:rFonts w:cstheme="minorHAnsi"/>
                <w:sz w:val="24"/>
                <w:szCs w:val="24"/>
              </w:rPr>
              <w:t>10/60</w:t>
            </w:r>
          </w:p>
        </w:tc>
        <w:tc>
          <w:tcPr>
            <w:tcW w:w="1585" w:type="dxa"/>
            <w:gridSpan w:val="2"/>
            <w:tcBorders>
              <w:top w:val="single" w:color="auto" w:sz="4" w:space="0"/>
              <w:left w:val="single" w:color="auto" w:sz="4" w:space="0"/>
              <w:bottom w:val="single" w:color="auto" w:sz="4" w:space="0"/>
              <w:right w:val="single" w:color="auto" w:sz="4" w:space="0"/>
            </w:tcBorders>
            <w:vAlign w:val="center"/>
            <w:hideMark/>
          </w:tcPr>
          <w:p w:rsidR="00954252" w:rsidP="00A41477" w:rsidRDefault="000E7467" w14:paraId="70AF50E1" w14:textId="72BE9F8E">
            <w:pPr>
              <w:jc w:val="center"/>
              <w:rPr>
                <w:rFonts w:cstheme="minorHAnsi"/>
                <w:sz w:val="24"/>
                <w:szCs w:val="24"/>
              </w:rPr>
            </w:pPr>
            <w:r>
              <w:rPr>
                <w:rFonts w:cstheme="minorHAnsi"/>
                <w:sz w:val="24"/>
                <w:szCs w:val="24"/>
              </w:rPr>
              <w:t>56</w:t>
            </w:r>
          </w:p>
          <w:p w:rsidRPr="006D7183" w:rsidR="000E7467" w:rsidP="00A41477" w:rsidRDefault="000E7467" w14:paraId="43066F28" w14:textId="612201E3">
            <w:pPr>
              <w:jc w:val="center"/>
              <w:rPr>
                <w:rFonts w:cstheme="minorHAnsi"/>
                <w:sz w:val="24"/>
                <w:szCs w:val="24"/>
              </w:rPr>
            </w:pPr>
          </w:p>
        </w:tc>
      </w:tr>
      <w:tr w:rsidR="006D7183" w:rsidTr="00A41477" w14:paraId="1B77203D" w14:textId="77777777">
        <w:tc>
          <w:tcPr>
            <w:tcW w:w="1585" w:type="dxa"/>
            <w:tcBorders>
              <w:top w:val="single" w:color="auto" w:sz="4" w:space="0"/>
              <w:left w:val="single" w:color="auto" w:sz="4" w:space="0"/>
              <w:bottom w:val="single" w:color="auto" w:sz="4" w:space="0"/>
              <w:right w:val="single" w:color="auto" w:sz="4" w:space="0"/>
            </w:tcBorders>
          </w:tcPr>
          <w:p w:rsidRPr="000E7467" w:rsidR="006D7183" w:rsidP="006D7183" w:rsidRDefault="006D7183" w14:paraId="2DB6C579" w14:textId="77777777">
            <w:pPr>
              <w:spacing w:after="0" w:line="240" w:lineRule="auto"/>
              <w:rPr>
                <w:sz w:val="24"/>
                <w:szCs w:val="24"/>
              </w:rPr>
            </w:pPr>
            <w:r w:rsidRPr="000E7467">
              <w:rPr>
                <w:sz w:val="24"/>
                <w:szCs w:val="24"/>
              </w:rPr>
              <w:t>Eligible</w:t>
            </w:r>
          </w:p>
          <w:p w:rsidRPr="009133CA" w:rsidR="006D7183" w:rsidP="006D7183" w:rsidRDefault="006D7183" w14:paraId="677FBB66" w14:textId="57C290EA">
            <w:pPr>
              <w:rPr>
                <w:sz w:val="24"/>
                <w:szCs w:val="24"/>
              </w:rPr>
            </w:pPr>
            <w:r w:rsidRPr="000E7467">
              <w:rPr>
                <w:sz w:val="24"/>
                <w:szCs w:val="24"/>
              </w:rPr>
              <w:t>respondents</w:t>
            </w:r>
          </w:p>
        </w:tc>
        <w:tc>
          <w:tcPr>
            <w:tcW w:w="1585" w:type="dxa"/>
            <w:tcBorders>
              <w:top w:val="single" w:color="auto" w:sz="4" w:space="0"/>
              <w:left w:val="single" w:color="auto" w:sz="4" w:space="0"/>
              <w:bottom w:val="single" w:color="auto" w:sz="4" w:space="0"/>
              <w:right w:val="single" w:color="auto" w:sz="4" w:space="0"/>
            </w:tcBorders>
          </w:tcPr>
          <w:p w:rsidR="006D7183" w:rsidP="006D7183" w:rsidRDefault="006D7183" w14:paraId="2A451737" w14:textId="5E3E58AB">
            <w:pPr>
              <w:rPr>
                <w:rFonts w:cstheme="minorHAnsi"/>
                <w:sz w:val="24"/>
                <w:szCs w:val="24"/>
              </w:rPr>
            </w:pPr>
            <w:r>
              <w:rPr>
                <w:rFonts w:cstheme="minorHAnsi"/>
                <w:sz w:val="24"/>
                <w:szCs w:val="24"/>
              </w:rPr>
              <w:t>Provide Blood Specimen</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A41477" w:rsidRDefault="006D7183" w14:paraId="379866AF" w14:textId="5C8296BC">
            <w:pPr>
              <w:jc w:val="center"/>
              <w:rPr>
                <w:rFonts w:cstheme="minorHAnsi"/>
                <w:sz w:val="24"/>
                <w:szCs w:val="24"/>
              </w:rPr>
            </w:pPr>
            <w:r>
              <w:rPr>
                <w:rFonts w:cstheme="minorHAnsi"/>
                <w:sz w:val="24"/>
                <w:szCs w:val="24"/>
              </w:rPr>
              <w:t>67</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A41477" w:rsidRDefault="006D7183" w14:paraId="6CA808E9" w14:textId="087E7DB9">
            <w:pPr>
              <w:jc w:val="center"/>
              <w:rPr>
                <w:rFonts w:cstheme="minorHAnsi"/>
                <w:sz w:val="24"/>
                <w:szCs w:val="24"/>
              </w:rPr>
            </w:pPr>
            <w:r>
              <w:rPr>
                <w:rFonts w:cstheme="minorHAnsi"/>
                <w:sz w:val="24"/>
                <w:szCs w:val="24"/>
              </w:rPr>
              <w:t>3</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A41477" w:rsidRDefault="006D7183" w14:paraId="056ABB79" w14:textId="1946A9D7">
            <w:pPr>
              <w:jc w:val="center"/>
              <w:rPr>
                <w:rFonts w:cstheme="minorHAnsi"/>
                <w:sz w:val="24"/>
                <w:szCs w:val="24"/>
              </w:rPr>
            </w:pPr>
            <w:r>
              <w:rPr>
                <w:rFonts w:cstheme="minorHAnsi"/>
                <w:sz w:val="24"/>
                <w:szCs w:val="24"/>
              </w:rPr>
              <w:t>15/60</w:t>
            </w:r>
          </w:p>
        </w:tc>
        <w:tc>
          <w:tcPr>
            <w:tcW w:w="1585" w:type="dxa"/>
            <w:gridSpan w:val="2"/>
            <w:tcBorders>
              <w:top w:val="single" w:color="auto" w:sz="4" w:space="0"/>
              <w:left w:val="single" w:color="auto" w:sz="4" w:space="0"/>
              <w:bottom w:val="single" w:color="auto" w:sz="4" w:space="0"/>
              <w:right w:val="single" w:color="auto" w:sz="4" w:space="0"/>
            </w:tcBorders>
            <w:vAlign w:val="center"/>
          </w:tcPr>
          <w:p w:rsidR="006D7183" w:rsidP="00A41477" w:rsidRDefault="006D7183" w14:paraId="6AA6C8ED" w14:textId="400370E3">
            <w:pPr>
              <w:jc w:val="center"/>
              <w:rPr>
                <w:rFonts w:cstheme="minorHAnsi"/>
                <w:sz w:val="24"/>
                <w:szCs w:val="24"/>
              </w:rPr>
            </w:pPr>
            <w:r>
              <w:rPr>
                <w:rFonts w:cstheme="minorHAnsi"/>
                <w:sz w:val="24"/>
                <w:szCs w:val="24"/>
              </w:rPr>
              <w:t>51</w:t>
            </w:r>
          </w:p>
        </w:tc>
      </w:tr>
      <w:tr w:rsidR="006D7183" w:rsidTr="00A41477" w14:paraId="0C77140C" w14:textId="77777777">
        <w:tc>
          <w:tcPr>
            <w:tcW w:w="1585" w:type="dxa"/>
            <w:tcBorders>
              <w:top w:val="single" w:color="auto" w:sz="4" w:space="0"/>
              <w:left w:val="single" w:color="auto" w:sz="4" w:space="0"/>
              <w:bottom w:val="single" w:color="auto" w:sz="4" w:space="0"/>
              <w:right w:val="single" w:color="auto" w:sz="4" w:space="0"/>
            </w:tcBorders>
          </w:tcPr>
          <w:p w:rsidRPr="00E20262" w:rsidR="006D7183" w:rsidP="006D7183" w:rsidRDefault="006D7183" w14:paraId="77A9D0A9" w14:textId="77777777">
            <w:pPr>
              <w:spacing w:after="0" w:line="240" w:lineRule="auto"/>
              <w:rPr>
                <w:sz w:val="24"/>
                <w:szCs w:val="24"/>
              </w:rPr>
            </w:pPr>
            <w:r w:rsidRPr="00E20262">
              <w:rPr>
                <w:sz w:val="24"/>
                <w:szCs w:val="24"/>
              </w:rPr>
              <w:t>Eligible</w:t>
            </w:r>
          </w:p>
          <w:p w:rsidRPr="009133CA" w:rsidR="006D7183" w:rsidP="006D7183" w:rsidRDefault="006D7183" w14:paraId="249BA8E2" w14:textId="48B6D4E9">
            <w:pPr>
              <w:rPr>
                <w:sz w:val="24"/>
                <w:szCs w:val="24"/>
              </w:rPr>
            </w:pPr>
            <w:r w:rsidRPr="00E20262">
              <w:rPr>
                <w:sz w:val="24"/>
                <w:szCs w:val="24"/>
              </w:rPr>
              <w:t>respondents</w:t>
            </w:r>
          </w:p>
        </w:tc>
        <w:tc>
          <w:tcPr>
            <w:tcW w:w="1585" w:type="dxa"/>
            <w:tcBorders>
              <w:top w:val="single" w:color="auto" w:sz="4" w:space="0"/>
              <w:left w:val="single" w:color="auto" w:sz="4" w:space="0"/>
              <w:bottom w:val="single" w:color="auto" w:sz="4" w:space="0"/>
              <w:right w:val="single" w:color="auto" w:sz="4" w:space="0"/>
            </w:tcBorders>
          </w:tcPr>
          <w:p w:rsidR="006D7183" w:rsidP="006D7183" w:rsidRDefault="006D7183" w14:paraId="02AABC59" w14:textId="2912CFAE">
            <w:pPr>
              <w:rPr>
                <w:rFonts w:cstheme="minorHAnsi"/>
                <w:sz w:val="24"/>
                <w:szCs w:val="24"/>
              </w:rPr>
            </w:pPr>
            <w:r>
              <w:rPr>
                <w:rFonts w:cstheme="minorHAnsi"/>
                <w:sz w:val="24"/>
                <w:szCs w:val="24"/>
              </w:rPr>
              <w:t xml:space="preserve">Provide Specimens (urine, nasal </w:t>
            </w:r>
            <w:r>
              <w:rPr>
                <w:rFonts w:cstheme="minorHAnsi"/>
                <w:sz w:val="24"/>
                <w:szCs w:val="24"/>
              </w:rPr>
              <w:lastRenderedPageBreak/>
              <w:t>swabs, lung function test)</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A41477" w:rsidRDefault="006D7183" w14:paraId="51B6024D" w14:textId="77777777">
            <w:pPr>
              <w:jc w:val="center"/>
              <w:rPr>
                <w:rFonts w:cstheme="minorHAnsi"/>
                <w:sz w:val="24"/>
                <w:szCs w:val="24"/>
              </w:rPr>
            </w:pPr>
          </w:p>
          <w:p w:rsidR="006D7183" w:rsidP="00A41477" w:rsidRDefault="006D7183" w14:paraId="6B08586E" w14:textId="159BB6D3">
            <w:pPr>
              <w:jc w:val="center"/>
              <w:rPr>
                <w:rFonts w:cstheme="minorHAnsi"/>
                <w:sz w:val="24"/>
                <w:szCs w:val="24"/>
              </w:rPr>
            </w:pPr>
            <w:r>
              <w:rPr>
                <w:rFonts w:cstheme="minorHAnsi"/>
                <w:sz w:val="24"/>
                <w:szCs w:val="24"/>
              </w:rPr>
              <w:t>67</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CD344B" w:rsidRDefault="006D7183" w14:paraId="11C16B30" w14:textId="77777777">
            <w:pPr>
              <w:jc w:val="center"/>
              <w:rPr>
                <w:rFonts w:cstheme="minorHAnsi"/>
                <w:sz w:val="24"/>
                <w:szCs w:val="24"/>
              </w:rPr>
            </w:pPr>
          </w:p>
          <w:p w:rsidR="006D7183" w:rsidP="00A41477" w:rsidRDefault="006D7183" w14:paraId="3A355359" w14:textId="6A869A6F">
            <w:pPr>
              <w:jc w:val="center"/>
              <w:rPr>
                <w:rFonts w:cstheme="minorHAnsi"/>
                <w:sz w:val="24"/>
                <w:szCs w:val="24"/>
              </w:rPr>
            </w:pPr>
            <w:r>
              <w:rPr>
                <w:rFonts w:cstheme="minorHAnsi"/>
                <w:sz w:val="24"/>
                <w:szCs w:val="24"/>
              </w:rPr>
              <w:t>10</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CD344B" w:rsidRDefault="006D7183" w14:paraId="5F0E8AB5" w14:textId="77777777">
            <w:pPr>
              <w:jc w:val="center"/>
              <w:rPr>
                <w:rFonts w:cstheme="minorHAnsi"/>
                <w:sz w:val="24"/>
                <w:szCs w:val="24"/>
              </w:rPr>
            </w:pPr>
          </w:p>
          <w:p w:rsidR="006D7183" w:rsidP="00A41477" w:rsidRDefault="00CD344B" w14:paraId="2ACB5094" w14:textId="07E22B8F">
            <w:pPr>
              <w:jc w:val="center"/>
              <w:rPr>
                <w:rFonts w:cstheme="minorHAnsi"/>
                <w:sz w:val="24"/>
                <w:szCs w:val="24"/>
              </w:rPr>
            </w:pPr>
            <w:r>
              <w:rPr>
                <w:rFonts w:cstheme="minorHAnsi"/>
                <w:sz w:val="24"/>
                <w:szCs w:val="24"/>
              </w:rPr>
              <w:t>1</w:t>
            </w:r>
          </w:p>
        </w:tc>
        <w:tc>
          <w:tcPr>
            <w:tcW w:w="1585" w:type="dxa"/>
            <w:gridSpan w:val="2"/>
            <w:tcBorders>
              <w:top w:val="single" w:color="auto" w:sz="4" w:space="0"/>
              <w:left w:val="single" w:color="auto" w:sz="4" w:space="0"/>
              <w:bottom w:val="single" w:color="auto" w:sz="4" w:space="0"/>
              <w:right w:val="single" w:color="auto" w:sz="4" w:space="0"/>
            </w:tcBorders>
            <w:vAlign w:val="center"/>
          </w:tcPr>
          <w:p w:rsidR="006D7183" w:rsidP="00CD344B" w:rsidRDefault="006D7183" w14:paraId="022E6FB6" w14:textId="77777777">
            <w:pPr>
              <w:jc w:val="center"/>
              <w:rPr>
                <w:rFonts w:cstheme="minorHAnsi"/>
                <w:sz w:val="24"/>
                <w:szCs w:val="24"/>
              </w:rPr>
            </w:pPr>
          </w:p>
          <w:p w:rsidR="006D7183" w:rsidP="00A41477" w:rsidRDefault="006D7183" w14:paraId="54DF1009" w14:textId="3CCE423D">
            <w:pPr>
              <w:jc w:val="center"/>
              <w:rPr>
                <w:rFonts w:cstheme="minorHAnsi"/>
                <w:sz w:val="24"/>
                <w:szCs w:val="24"/>
              </w:rPr>
            </w:pPr>
            <w:r>
              <w:rPr>
                <w:rFonts w:cstheme="minorHAnsi"/>
                <w:sz w:val="24"/>
                <w:szCs w:val="24"/>
              </w:rPr>
              <w:t>670</w:t>
            </w:r>
          </w:p>
        </w:tc>
      </w:tr>
      <w:tr w:rsidR="006D7183" w:rsidTr="00A41477" w14:paraId="790C5543" w14:textId="77777777">
        <w:tc>
          <w:tcPr>
            <w:tcW w:w="1585" w:type="dxa"/>
            <w:tcBorders>
              <w:top w:val="single" w:color="auto" w:sz="4" w:space="0"/>
              <w:left w:val="single" w:color="auto" w:sz="4" w:space="0"/>
              <w:bottom w:val="single" w:color="auto" w:sz="4" w:space="0"/>
              <w:right w:val="single" w:color="auto" w:sz="4" w:space="0"/>
            </w:tcBorders>
          </w:tcPr>
          <w:p w:rsidR="006D7183" w:rsidP="006D7183" w:rsidRDefault="006D7183" w14:paraId="48DF7F8C" w14:textId="77777777">
            <w:pPr>
              <w:rPr>
                <w:sz w:val="24"/>
                <w:szCs w:val="24"/>
              </w:rPr>
            </w:pPr>
            <w:r w:rsidRPr="00E45129">
              <w:rPr>
                <w:sz w:val="24"/>
                <w:szCs w:val="24"/>
              </w:rPr>
              <w:t>Eligible</w:t>
            </w:r>
          </w:p>
          <w:p w:rsidRPr="009133CA" w:rsidR="006D7183" w:rsidP="006D7183" w:rsidRDefault="006D7183" w14:paraId="0DEE1E57" w14:textId="412CF4ED">
            <w:pPr>
              <w:rPr>
                <w:sz w:val="24"/>
                <w:szCs w:val="24"/>
              </w:rPr>
            </w:pPr>
            <w:r w:rsidRPr="00E45129">
              <w:rPr>
                <w:sz w:val="24"/>
                <w:szCs w:val="24"/>
              </w:rPr>
              <w:t>respondents</w:t>
            </w:r>
          </w:p>
        </w:tc>
        <w:tc>
          <w:tcPr>
            <w:tcW w:w="1585" w:type="dxa"/>
            <w:tcBorders>
              <w:top w:val="single" w:color="auto" w:sz="4" w:space="0"/>
              <w:left w:val="single" w:color="auto" w:sz="4" w:space="0"/>
              <w:bottom w:val="single" w:color="auto" w:sz="4" w:space="0"/>
              <w:right w:val="single" w:color="auto" w:sz="4" w:space="0"/>
            </w:tcBorders>
          </w:tcPr>
          <w:p w:rsidR="006D7183" w:rsidP="006D7183" w:rsidRDefault="006D7183" w14:paraId="030E9AC5" w14:textId="74BD047B">
            <w:pPr>
              <w:rPr>
                <w:rFonts w:cstheme="minorHAnsi"/>
                <w:sz w:val="24"/>
                <w:szCs w:val="24"/>
              </w:rPr>
            </w:pPr>
            <w:r>
              <w:rPr>
                <w:rFonts w:cstheme="minorHAnsi"/>
                <w:sz w:val="24"/>
                <w:szCs w:val="24"/>
              </w:rPr>
              <w:t>Be Outfitted with Personal Air sampler</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A41477" w:rsidRDefault="006D7183" w14:paraId="62541CA7" w14:textId="10546C2F">
            <w:pPr>
              <w:jc w:val="center"/>
              <w:rPr>
                <w:rFonts w:cstheme="minorHAnsi"/>
                <w:sz w:val="24"/>
                <w:szCs w:val="24"/>
              </w:rPr>
            </w:pPr>
            <w:r>
              <w:rPr>
                <w:rFonts w:cstheme="minorHAnsi"/>
                <w:sz w:val="24"/>
                <w:szCs w:val="24"/>
              </w:rPr>
              <w:t>67</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A41477" w:rsidRDefault="006D7183" w14:paraId="4FDC2F80" w14:textId="3E4CBDEF">
            <w:pPr>
              <w:jc w:val="center"/>
              <w:rPr>
                <w:rFonts w:cstheme="minorHAnsi"/>
                <w:sz w:val="24"/>
                <w:szCs w:val="24"/>
              </w:rPr>
            </w:pPr>
            <w:r>
              <w:rPr>
                <w:rFonts w:cstheme="minorHAnsi"/>
                <w:sz w:val="24"/>
                <w:szCs w:val="24"/>
              </w:rPr>
              <w:t>5</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A41477" w:rsidRDefault="006D7183" w14:paraId="4D172381" w14:textId="21CABCB5">
            <w:pPr>
              <w:jc w:val="center"/>
              <w:rPr>
                <w:rFonts w:cstheme="minorHAnsi"/>
                <w:sz w:val="24"/>
                <w:szCs w:val="24"/>
              </w:rPr>
            </w:pPr>
            <w:r>
              <w:rPr>
                <w:rFonts w:cstheme="minorHAnsi"/>
                <w:sz w:val="24"/>
                <w:szCs w:val="24"/>
              </w:rPr>
              <w:t>45/60</w:t>
            </w:r>
          </w:p>
        </w:tc>
        <w:tc>
          <w:tcPr>
            <w:tcW w:w="1585" w:type="dxa"/>
            <w:gridSpan w:val="2"/>
            <w:tcBorders>
              <w:top w:val="single" w:color="auto" w:sz="4" w:space="0"/>
              <w:left w:val="single" w:color="auto" w:sz="4" w:space="0"/>
              <w:bottom w:val="single" w:color="auto" w:sz="4" w:space="0"/>
              <w:right w:val="single" w:color="auto" w:sz="4" w:space="0"/>
            </w:tcBorders>
            <w:vAlign w:val="center"/>
          </w:tcPr>
          <w:p w:rsidR="006D7183" w:rsidP="00A41477" w:rsidRDefault="006D7183" w14:paraId="0BB9FC2F" w14:textId="34B7AF3C">
            <w:pPr>
              <w:jc w:val="center"/>
              <w:rPr>
                <w:rFonts w:cstheme="minorHAnsi"/>
                <w:sz w:val="24"/>
                <w:szCs w:val="24"/>
              </w:rPr>
            </w:pPr>
            <w:r>
              <w:rPr>
                <w:rFonts w:cstheme="minorHAnsi"/>
                <w:sz w:val="24"/>
                <w:szCs w:val="24"/>
              </w:rPr>
              <w:t>252</w:t>
            </w:r>
          </w:p>
        </w:tc>
      </w:tr>
      <w:tr w:rsidR="006D7183" w:rsidTr="00A41477" w14:paraId="3F2F3D39" w14:textId="77777777">
        <w:tc>
          <w:tcPr>
            <w:tcW w:w="1585" w:type="dxa"/>
            <w:tcBorders>
              <w:top w:val="single" w:color="auto" w:sz="4" w:space="0"/>
              <w:left w:val="single" w:color="auto" w:sz="4" w:space="0"/>
              <w:bottom w:val="single" w:color="auto" w:sz="4" w:space="0"/>
              <w:right w:val="single" w:color="auto" w:sz="4" w:space="0"/>
            </w:tcBorders>
          </w:tcPr>
          <w:p w:rsidR="006D7183" w:rsidP="006D7183" w:rsidRDefault="006D7183" w14:paraId="211F5D7B" w14:textId="77777777">
            <w:pPr>
              <w:rPr>
                <w:sz w:val="24"/>
                <w:szCs w:val="24"/>
              </w:rPr>
            </w:pPr>
            <w:r w:rsidRPr="00E45129">
              <w:rPr>
                <w:sz w:val="24"/>
                <w:szCs w:val="24"/>
              </w:rPr>
              <w:t>Eligible</w:t>
            </w:r>
          </w:p>
          <w:p w:rsidRPr="009133CA" w:rsidR="006D7183" w:rsidP="006D7183" w:rsidRDefault="006D7183" w14:paraId="7C9EDCDE" w14:textId="4B52017D">
            <w:pPr>
              <w:rPr>
                <w:sz w:val="24"/>
                <w:szCs w:val="24"/>
              </w:rPr>
            </w:pPr>
            <w:r w:rsidRPr="00E45129">
              <w:rPr>
                <w:sz w:val="24"/>
                <w:szCs w:val="24"/>
              </w:rPr>
              <w:t>respondents</w:t>
            </w:r>
          </w:p>
        </w:tc>
        <w:tc>
          <w:tcPr>
            <w:tcW w:w="1585" w:type="dxa"/>
            <w:tcBorders>
              <w:top w:val="single" w:color="auto" w:sz="4" w:space="0"/>
              <w:left w:val="single" w:color="auto" w:sz="4" w:space="0"/>
              <w:bottom w:val="single" w:color="auto" w:sz="4" w:space="0"/>
              <w:right w:val="single" w:color="auto" w:sz="4" w:space="0"/>
            </w:tcBorders>
          </w:tcPr>
          <w:p w:rsidR="006D7183" w:rsidP="006D7183" w:rsidRDefault="006D7183" w14:paraId="758C2BAE" w14:textId="5703CEB0">
            <w:pPr>
              <w:rPr>
                <w:rFonts w:cstheme="minorHAnsi"/>
                <w:sz w:val="24"/>
                <w:szCs w:val="24"/>
              </w:rPr>
            </w:pPr>
            <w:r>
              <w:rPr>
                <w:rFonts w:cstheme="minorHAnsi"/>
                <w:sz w:val="24"/>
                <w:szCs w:val="24"/>
              </w:rPr>
              <w:t>Provide Fish (if respondent went fishing and caught fish)</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A41477" w:rsidRDefault="006D7183" w14:paraId="1D7495F1" w14:textId="1CAD7E22">
            <w:pPr>
              <w:jc w:val="center"/>
              <w:rPr>
                <w:rFonts w:cstheme="minorHAnsi"/>
                <w:sz w:val="24"/>
                <w:szCs w:val="24"/>
              </w:rPr>
            </w:pPr>
            <w:r>
              <w:rPr>
                <w:rFonts w:cstheme="minorHAnsi"/>
                <w:sz w:val="24"/>
                <w:szCs w:val="24"/>
              </w:rPr>
              <w:t>67</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A41477" w:rsidRDefault="006D7183" w14:paraId="1CA90F67" w14:textId="54F969DA">
            <w:pPr>
              <w:jc w:val="center"/>
              <w:rPr>
                <w:rFonts w:cstheme="minorHAnsi"/>
                <w:sz w:val="24"/>
                <w:szCs w:val="24"/>
              </w:rPr>
            </w:pPr>
            <w:r>
              <w:rPr>
                <w:rFonts w:cstheme="minorHAnsi"/>
                <w:sz w:val="24"/>
                <w:szCs w:val="24"/>
              </w:rPr>
              <w:t>5</w:t>
            </w:r>
          </w:p>
        </w:tc>
        <w:tc>
          <w:tcPr>
            <w:tcW w:w="1585" w:type="dxa"/>
            <w:tcBorders>
              <w:top w:val="single" w:color="auto" w:sz="4" w:space="0"/>
              <w:left w:val="single" w:color="auto" w:sz="4" w:space="0"/>
              <w:bottom w:val="single" w:color="auto" w:sz="4" w:space="0"/>
              <w:right w:val="single" w:color="auto" w:sz="4" w:space="0"/>
            </w:tcBorders>
            <w:vAlign w:val="center"/>
          </w:tcPr>
          <w:p w:rsidR="006D7183" w:rsidP="00A41477" w:rsidRDefault="006D7183" w14:paraId="1CC09586" w14:textId="423A5DD7">
            <w:pPr>
              <w:jc w:val="center"/>
              <w:rPr>
                <w:rFonts w:cstheme="minorHAnsi"/>
                <w:sz w:val="24"/>
                <w:szCs w:val="24"/>
              </w:rPr>
            </w:pPr>
            <w:r>
              <w:rPr>
                <w:rFonts w:cstheme="minorHAnsi"/>
                <w:sz w:val="24"/>
                <w:szCs w:val="24"/>
              </w:rPr>
              <w:t>10/60</w:t>
            </w:r>
          </w:p>
        </w:tc>
        <w:tc>
          <w:tcPr>
            <w:tcW w:w="1585" w:type="dxa"/>
            <w:gridSpan w:val="2"/>
            <w:tcBorders>
              <w:top w:val="single" w:color="auto" w:sz="4" w:space="0"/>
              <w:left w:val="single" w:color="auto" w:sz="4" w:space="0"/>
              <w:bottom w:val="single" w:color="auto" w:sz="4" w:space="0"/>
              <w:right w:val="single" w:color="auto" w:sz="4" w:space="0"/>
            </w:tcBorders>
            <w:vAlign w:val="center"/>
          </w:tcPr>
          <w:p w:rsidR="006D7183" w:rsidP="00A41477" w:rsidRDefault="006D7183" w14:paraId="2334E483" w14:textId="4BD2C1C3">
            <w:pPr>
              <w:jc w:val="center"/>
              <w:rPr>
                <w:rFonts w:cstheme="minorHAnsi"/>
                <w:sz w:val="24"/>
                <w:szCs w:val="24"/>
              </w:rPr>
            </w:pPr>
            <w:r>
              <w:rPr>
                <w:rFonts w:cstheme="minorHAnsi"/>
                <w:sz w:val="24"/>
                <w:szCs w:val="24"/>
              </w:rPr>
              <w:t>56</w:t>
            </w:r>
          </w:p>
        </w:tc>
      </w:tr>
      <w:tr w:rsidR="00954252" w:rsidTr="00A41477" w14:paraId="67ABE2C8" w14:textId="77777777">
        <w:tc>
          <w:tcPr>
            <w:tcW w:w="7933" w:type="dxa"/>
            <w:gridSpan w:val="6"/>
            <w:tcBorders>
              <w:top w:val="single" w:color="auto" w:sz="4" w:space="0"/>
              <w:left w:val="single" w:color="auto" w:sz="4" w:space="0"/>
              <w:bottom w:val="single" w:color="auto" w:sz="4" w:space="0"/>
              <w:right w:val="single" w:color="auto" w:sz="4" w:space="0"/>
            </w:tcBorders>
            <w:hideMark/>
          </w:tcPr>
          <w:p w:rsidR="00954252" w:rsidP="005F5823" w:rsidRDefault="00954252" w14:paraId="13F9AA37" w14:textId="77777777">
            <w:pPr>
              <w:rPr>
                <w:rFonts w:cstheme="minorHAnsi"/>
                <w:sz w:val="24"/>
                <w:szCs w:val="24"/>
              </w:rPr>
            </w:pPr>
            <w:r>
              <w:rPr>
                <w:rFonts w:cstheme="minorHAnsi"/>
                <w:sz w:val="24"/>
                <w:szCs w:val="24"/>
              </w:rPr>
              <w:t>Total</w:t>
            </w:r>
          </w:p>
        </w:tc>
        <w:tc>
          <w:tcPr>
            <w:tcW w:w="1577" w:type="dxa"/>
            <w:tcBorders>
              <w:top w:val="single" w:color="auto" w:sz="4" w:space="0"/>
              <w:left w:val="single" w:color="auto" w:sz="4" w:space="0"/>
              <w:bottom w:val="single" w:color="auto" w:sz="4" w:space="0"/>
              <w:right w:val="single" w:color="auto" w:sz="4" w:space="0"/>
            </w:tcBorders>
            <w:vAlign w:val="center"/>
            <w:hideMark/>
          </w:tcPr>
          <w:p w:rsidR="00954252" w:rsidP="00A41477" w:rsidRDefault="006D7183" w14:paraId="6C03C510" w14:textId="15FBFBFE">
            <w:pPr>
              <w:jc w:val="center"/>
              <w:rPr>
                <w:rFonts w:cstheme="minorHAnsi"/>
                <w:sz w:val="24"/>
                <w:szCs w:val="24"/>
              </w:rPr>
            </w:pPr>
            <w:r>
              <w:rPr>
                <w:rFonts w:cstheme="minorHAnsi"/>
                <w:sz w:val="24"/>
                <w:szCs w:val="24"/>
              </w:rPr>
              <w:t>1,273</w:t>
            </w:r>
          </w:p>
        </w:tc>
      </w:tr>
    </w:tbl>
    <w:p w:rsidR="00954252" w:rsidP="00954252" w:rsidRDefault="00954252" w14:paraId="4828091E" w14:textId="77777777">
      <w:pPr>
        <w:rPr>
          <w:rFonts w:cstheme="minorHAnsi"/>
          <w:sz w:val="24"/>
          <w:szCs w:val="24"/>
        </w:rPr>
      </w:pPr>
    </w:p>
    <w:p w:rsidR="00954252" w:rsidP="00954252" w:rsidRDefault="00954252" w14:paraId="42F2A468" w14:textId="1814E602">
      <w:pPr>
        <w:rPr>
          <w:rFonts w:cstheme="minorHAnsi"/>
          <w:sz w:val="24"/>
          <w:szCs w:val="24"/>
        </w:rPr>
      </w:pPr>
      <w:r>
        <w:rPr>
          <w:rFonts w:cstheme="minorHAnsi"/>
          <w:sz w:val="24"/>
          <w:szCs w:val="24"/>
        </w:rPr>
        <w:t>Annualized cost to respondents for the burden hours for the collection of information is</w:t>
      </w:r>
      <w:r w:rsidR="00156B96">
        <w:rPr>
          <w:rFonts w:cstheme="minorHAnsi"/>
          <w:sz w:val="24"/>
          <w:szCs w:val="24"/>
        </w:rPr>
        <w:t xml:space="preserve"> $</w:t>
      </w:r>
      <w:r w:rsidR="00D432DA">
        <w:rPr>
          <w:rFonts w:cstheme="minorHAnsi"/>
          <w:sz w:val="24"/>
          <w:szCs w:val="24"/>
        </w:rPr>
        <w:t>31,05</w:t>
      </w:r>
      <w:r w:rsidR="00156B96">
        <w:rPr>
          <w:rFonts w:cstheme="minorHAnsi"/>
          <w:sz w:val="24"/>
          <w:szCs w:val="24"/>
        </w:rPr>
        <w:t>0.00</w:t>
      </w:r>
      <w:r>
        <w:rPr>
          <w:rFonts w:cstheme="minorHAnsi"/>
          <w:sz w:val="24"/>
          <w:szCs w:val="24"/>
        </w:rPr>
        <w:t xml:space="preserve"> and is provided in Table A.12.2. The mean hourly wage rate was obtained from the </w:t>
      </w:r>
      <w:hyperlink w:history="1" r:id="rId21">
        <w:r>
          <w:rPr>
            <w:rStyle w:val="Hyperlink"/>
            <w:rFonts w:cstheme="minorHAnsi"/>
          </w:rPr>
          <w:t xml:space="preserve">Department of Labor </w:t>
        </w:r>
        <w:r>
          <w:rPr>
            <w:rStyle w:val="Hyperlink"/>
            <w:rFonts w:eastAsia="Times New Roman" w:cstheme="minorHAnsi"/>
            <w:kern w:val="36"/>
          </w:rPr>
          <w:t>National Occupational Employment and Wage Estimates United States</w:t>
        </w:r>
      </w:hyperlink>
      <w:r>
        <w:rPr>
          <w:rFonts w:cstheme="minorHAnsi"/>
          <w:sz w:val="24"/>
          <w:szCs w:val="24"/>
        </w:rPr>
        <w:t xml:space="preserve"> website (U.S. Department of Labor, Bureau of Labor Statistics, May 2018 National Occupational Employment and Wage Estimates, United States (</w:t>
      </w:r>
      <w:hyperlink w:history="1" w:anchor="45-0000" r:id="rId22">
        <w:r>
          <w:rPr>
            <w:rStyle w:val="Hyperlink"/>
            <w:rFonts w:cstheme="minorHAnsi"/>
          </w:rPr>
          <w:t>https://www.bls.gov/oes/current/oes_nat.htm#45-0000</w:t>
        </w:r>
      </w:hyperlink>
      <w:r>
        <w:rPr>
          <w:rFonts w:cstheme="minorHAnsi"/>
          <w:sz w:val="24"/>
          <w:szCs w:val="24"/>
        </w:rPr>
        <w:t>).</w:t>
      </w:r>
      <w:r w:rsidR="00200EED">
        <w:rPr>
          <w:rFonts w:cstheme="minorHAnsi"/>
          <w:sz w:val="24"/>
          <w:szCs w:val="24"/>
        </w:rPr>
        <w:t xml:space="preserve"> We used $24.42, the </w:t>
      </w:r>
      <w:r w:rsidR="000B6C09">
        <w:rPr>
          <w:rFonts w:cstheme="minorHAnsi"/>
          <w:sz w:val="24"/>
          <w:szCs w:val="24"/>
        </w:rPr>
        <w:t>wage for first line supervisors of farming, fishing, and forestry workers as those workers are likely respondents.</w:t>
      </w:r>
    </w:p>
    <w:p w:rsidR="00954252" w:rsidP="00954252" w:rsidRDefault="00954252" w14:paraId="719A01D2" w14:textId="77777777">
      <w:pPr>
        <w:rPr>
          <w:rFonts w:cstheme="minorHAnsi"/>
          <w:sz w:val="24"/>
          <w:szCs w:val="24"/>
        </w:rPr>
      </w:pPr>
    </w:p>
    <w:p w:rsidR="00954252" w:rsidP="00954252" w:rsidRDefault="00954252" w14:paraId="3C44BF8A" w14:textId="77777777">
      <w:pPr>
        <w:autoSpaceDE w:val="0"/>
        <w:autoSpaceDN w:val="0"/>
        <w:adjustRightInd w:val="0"/>
        <w:rPr>
          <w:rFonts w:cstheme="minorHAnsi"/>
          <w:b/>
          <w:sz w:val="24"/>
          <w:szCs w:val="24"/>
        </w:rPr>
      </w:pPr>
      <w:r>
        <w:rPr>
          <w:rFonts w:cstheme="minorHAnsi"/>
          <w:b/>
          <w:sz w:val="24"/>
          <w:szCs w:val="24"/>
        </w:rPr>
        <w:t>Table A.12.2. Estimated Annualized Burden Costs</w:t>
      </w:r>
    </w:p>
    <w:tbl>
      <w:tblPr>
        <w:tblStyle w:val="TableGrid"/>
        <w:tblW w:w="9810" w:type="dxa"/>
        <w:tblInd w:w="-5" w:type="dxa"/>
        <w:tblLayout w:type="fixed"/>
        <w:tblLook w:val="04A0" w:firstRow="1" w:lastRow="0" w:firstColumn="1" w:lastColumn="0" w:noHBand="0" w:noVBand="1"/>
      </w:tblPr>
      <w:tblGrid>
        <w:gridCol w:w="1226"/>
        <w:gridCol w:w="1226"/>
        <w:gridCol w:w="1226"/>
        <w:gridCol w:w="1227"/>
        <w:gridCol w:w="1226"/>
        <w:gridCol w:w="1226"/>
        <w:gridCol w:w="1211"/>
        <w:gridCol w:w="15"/>
        <w:gridCol w:w="1227"/>
      </w:tblGrid>
      <w:tr w:rsidR="00954252" w:rsidTr="00A41477" w14:paraId="0036BC27" w14:textId="77777777">
        <w:tc>
          <w:tcPr>
            <w:tcW w:w="1226" w:type="dxa"/>
            <w:tcBorders>
              <w:top w:val="single" w:color="auto" w:sz="4" w:space="0"/>
              <w:left w:val="single" w:color="auto" w:sz="4" w:space="0"/>
              <w:bottom w:val="single" w:color="auto" w:sz="4" w:space="0"/>
              <w:right w:val="single" w:color="auto" w:sz="4" w:space="0"/>
            </w:tcBorders>
            <w:vAlign w:val="center"/>
            <w:hideMark/>
          </w:tcPr>
          <w:p w:rsidR="00954252" w:rsidP="005F5823" w:rsidRDefault="00954252" w14:paraId="3474DA7D" w14:textId="77777777">
            <w:pPr>
              <w:autoSpaceDE w:val="0"/>
              <w:autoSpaceDN w:val="0"/>
              <w:adjustRightInd w:val="0"/>
              <w:jc w:val="center"/>
              <w:rPr>
                <w:rFonts w:cstheme="minorHAnsi"/>
                <w:sz w:val="24"/>
                <w:szCs w:val="24"/>
                <w:highlight w:val="yellow"/>
              </w:rPr>
            </w:pPr>
            <w:r>
              <w:rPr>
                <w:rFonts w:cstheme="minorHAnsi"/>
                <w:sz w:val="24"/>
                <w:szCs w:val="24"/>
              </w:rPr>
              <w:t>Type of Respondent</w:t>
            </w:r>
          </w:p>
        </w:tc>
        <w:tc>
          <w:tcPr>
            <w:tcW w:w="1226" w:type="dxa"/>
            <w:tcBorders>
              <w:top w:val="single" w:color="auto" w:sz="4" w:space="0"/>
              <w:left w:val="single" w:color="auto" w:sz="4" w:space="0"/>
              <w:bottom w:val="single" w:color="auto" w:sz="4" w:space="0"/>
              <w:right w:val="single" w:color="auto" w:sz="4" w:space="0"/>
            </w:tcBorders>
            <w:vAlign w:val="center"/>
            <w:hideMark/>
          </w:tcPr>
          <w:p w:rsidR="00954252" w:rsidP="005F5823" w:rsidRDefault="00954252" w14:paraId="01EEC096" w14:textId="77777777">
            <w:pPr>
              <w:autoSpaceDE w:val="0"/>
              <w:autoSpaceDN w:val="0"/>
              <w:adjustRightInd w:val="0"/>
              <w:jc w:val="center"/>
              <w:rPr>
                <w:rFonts w:cstheme="minorHAnsi"/>
                <w:sz w:val="24"/>
                <w:szCs w:val="24"/>
              </w:rPr>
            </w:pPr>
            <w:r>
              <w:rPr>
                <w:rFonts w:cstheme="minorHAnsi"/>
                <w:sz w:val="24"/>
                <w:szCs w:val="24"/>
              </w:rPr>
              <w:t>Form Name</w:t>
            </w:r>
          </w:p>
        </w:tc>
        <w:tc>
          <w:tcPr>
            <w:tcW w:w="1226" w:type="dxa"/>
            <w:tcBorders>
              <w:top w:val="single" w:color="auto" w:sz="4" w:space="0"/>
              <w:left w:val="single" w:color="auto" w:sz="4" w:space="0"/>
              <w:bottom w:val="single" w:color="auto" w:sz="4" w:space="0"/>
              <w:right w:val="single" w:color="auto" w:sz="4" w:space="0"/>
            </w:tcBorders>
            <w:vAlign w:val="center"/>
            <w:hideMark/>
          </w:tcPr>
          <w:p w:rsidR="00954252" w:rsidP="005F5823" w:rsidRDefault="00954252" w14:paraId="3F5EDF6F" w14:textId="77777777">
            <w:pPr>
              <w:autoSpaceDE w:val="0"/>
              <w:autoSpaceDN w:val="0"/>
              <w:adjustRightInd w:val="0"/>
              <w:jc w:val="center"/>
              <w:rPr>
                <w:rFonts w:cstheme="minorHAnsi"/>
                <w:sz w:val="24"/>
                <w:szCs w:val="24"/>
              </w:rPr>
            </w:pPr>
            <w:r>
              <w:rPr>
                <w:rFonts w:cstheme="minorHAnsi"/>
                <w:sz w:val="24"/>
                <w:szCs w:val="24"/>
              </w:rPr>
              <w:t>No. of Respondents</w:t>
            </w:r>
          </w:p>
        </w:tc>
        <w:tc>
          <w:tcPr>
            <w:tcW w:w="1227" w:type="dxa"/>
            <w:tcBorders>
              <w:top w:val="single" w:color="auto" w:sz="4" w:space="0"/>
              <w:left w:val="single" w:color="auto" w:sz="4" w:space="0"/>
              <w:bottom w:val="single" w:color="auto" w:sz="4" w:space="0"/>
              <w:right w:val="single" w:color="auto" w:sz="4" w:space="0"/>
            </w:tcBorders>
            <w:vAlign w:val="center"/>
            <w:hideMark/>
          </w:tcPr>
          <w:p w:rsidR="00954252" w:rsidP="005F5823" w:rsidRDefault="00954252" w14:paraId="35AE6DDC" w14:textId="77777777">
            <w:pPr>
              <w:autoSpaceDE w:val="0"/>
              <w:autoSpaceDN w:val="0"/>
              <w:adjustRightInd w:val="0"/>
              <w:jc w:val="center"/>
              <w:rPr>
                <w:rFonts w:cstheme="minorHAnsi"/>
                <w:sz w:val="24"/>
                <w:szCs w:val="24"/>
              </w:rPr>
            </w:pPr>
            <w:r>
              <w:rPr>
                <w:rFonts w:cstheme="minorHAnsi"/>
                <w:sz w:val="24"/>
                <w:szCs w:val="24"/>
              </w:rPr>
              <w:t>No. of Responses per Respondent</w:t>
            </w:r>
          </w:p>
        </w:tc>
        <w:tc>
          <w:tcPr>
            <w:tcW w:w="1226" w:type="dxa"/>
            <w:tcBorders>
              <w:top w:val="single" w:color="auto" w:sz="4" w:space="0"/>
              <w:left w:val="single" w:color="auto" w:sz="4" w:space="0"/>
              <w:bottom w:val="single" w:color="auto" w:sz="4" w:space="0"/>
              <w:right w:val="single" w:color="auto" w:sz="4" w:space="0"/>
            </w:tcBorders>
            <w:vAlign w:val="center"/>
            <w:hideMark/>
          </w:tcPr>
          <w:p w:rsidR="00954252" w:rsidP="005F5823" w:rsidRDefault="00954252" w14:paraId="7FB954CE" w14:textId="77777777">
            <w:pPr>
              <w:autoSpaceDE w:val="0"/>
              <w:autoSpaceDN w:val="0"/>
              <w:adjustRightInd w:val="0"/>
              <w:jc w:val="center"/>
              <w:rPr>
                <w:rFonts w:cstheme="minorHAnsi"/>
                <w:sz w:val="24"/>
                <w:szCs w:val="24"/>
              </w:rPr>
            </w:pPr>
            <w:r>
              <w:rPr>
                <w:rFonts w:cstheme="minorHAnsi"/>
                <w:sz w:val="24"/>
                <w:szCs w:val="24"/>
              </w:rPr>
              <w:t>Average Burden per Response</w:t>
            </w:r>
          </w:p>
          <w:p w:rsidR="00954252" w:rsidP="005F5823" w:rsidRDefault="00954252" w14:paraId="03F75268" w14:textId="77777777">
            <w:pPr>
              <w:autoSpaceDE w:val="0"/>
              <w:autoSpaceDN w:val="0"/>
              <w:adjustRightInd w:val="0"/>
              <w:jc w:val="center"/>
              <w:rPr>
                <w:rFonts w:cstheme="minorHAnsi"/>
                <w:sz w:val="24"/>
                <w:szCs w:val="24"/>
              </w:rPr>
            </w:pPr>
            <w:r>
              <w:rPr>
                <w:rFonts w:cstheme="minorHAnsi"/>
                <w:sz w:val="24"/>
                <w:szCs w:val="24"/>
              </w:rPr>
              <w:t>(in hours)</w:t>
            </w:r>
          </w:p>
        </w:tc>
        <w:tc>
          <w:tcPr>
            <w:tcW w:w="1226" w:type="dxa"/>
            <w:tcBorders>
              <w:top w:val="single" w:color="auto" w:sz="4" w:space="0"/>
              <w:left w:val="single" w:color="auto" w:sz="4" w:space="0"/>
              <w:bottom w:val="single" w:color="auto" w:sz="4" w:space="0"/>
              <w:right w:val="single" w:color="auto" w:sz="4" w:space="0"/>
            </w:tcBorders>
            <w:vAlign w:val="center"/>
            <w:hideMark/>
          </w:tcPr>
          <w:p w:rsidR="00954252" w:rsidP="005F5823" w:rsidRDefault="00954252" w14:paraId="42212517" w14:textId="77777777">
            <w:pPr>
              <w:autoSpaceDE w:val="0"/>
              <w:autoSpaceDN w:val="0"/>
              <w:adjustRightInd w:val="0"/>
              <w:jc w:val="center"/>
              <w:rPr>
                <w:rFonts w:cstheme="minorHAnsi"/>
                <w:sz w:val="24"/>
                <w:szCs w:val="24"/>
              </w:rPr>
            </w:pPr>
            <w:r>
              <w:rPr>
                <w:rFonts w:cstheme="minorHAnsi"/>
                <w:sz w:val="24"/>
                <w:szCs w:val="24"/>
              </w:rPr>
              <w:t>Total Burden Hours</w:t>
            </w:r>
          </w:p>
        </w:tc>
        <w:tc>
          <w:tcPr>
            <w:tcW w:w="1226" w:type="dxa"/>
            <w:gridSpan w:val="2"/>
            <w:tcBorders>
              <w:top w:val="single" w:color="auto" w:sz="4" w:space="0"/>
              <w:left w:val="single" w:color="auto" w:sz="4" w:space="0"/>
              <w:bottom w:val="single" w:color="auto" w:sz="4" w:space="0"/>
              <w:right w:val="single" w:color="auto" w:sz="4" w:space="0"/>
            </w:tcBorders>
            <w:vAlign w:val="center"/>
            <w:hideMark/>
          </w:tcPr>
          <w:p w:rsidR="00954252" w:rsidP="005F5823" w:rsidRDefault="00954252" w14:paraId="0C98BDDF" w14:textId="77777777">
            <w:pPr>
              <w:autoSpaceDE w:val="0"/>
              <w:autoSpaceDN w:val="0"/>
              <w:adjustRightInd w:val="0"/>
              <w:jc w:val="center"/>
              <w:rPr>
                <w:rFonts w:cstheme="minorHAnsi"/>
                <w:sz w:val="24"/>
                <w:szCs w:val="24"/>
              </w:rPr>
            </w:pPr>
            <w:r>
              <w:rPr>
                <w:rFonts w:cstheme="minorHAnsi"/>
                <w:sz w:val="24"/>
                <w:szCs w:val="24"/>
              </w:rPr>
              <w:t>Hourly Wage Rate</w:t>
            </w:r>
          </w:p>
        </w:tc>
        <w:tc>
          <w:tcPr>
            <w:tcW w:w="1227" w:type="dxa"/>
            <w:tcBorders>
              <w:top w:val="single" w:color="auto" w:sz="4" w:space="0"/>
              <w:left w:val="single" w:color="auto" w:sz="4" w:space="0"/>
              <w:bottom w:val="single" w:color="auto" w:sz="4" w:space="0"/>
              <w:right w:val="single" w:color="auto" w:sz="4" w:space="0"/>
            </w:tcBorders>
            <w:vAlign w:val="center"/>
            <w:hideMark/>
          </w:tcPr>
          <w:p w:rsidR="00954252" w:rsidP="005F5823" w:rsidRDefault="00954252" w14:paraId="5AB8D7AC" w14:textId="77777777">
            <w:pPr>
              <w:autoSpaceDE w:val="0"/>
              <w:autoSpaceDN w:val="0"/>
              <w:adjustRightInd w:val="0"/>
              <w:jc w:val="center"/>
              <w:rPr>
                <w:rFonts w:cstheme="minorHAnsi"/>
                <w:sz w:val="24"/>
                <w:szCs w:val="24"/>
              </w:rPr>
            </w:pPr>
            <w:r>
              <w:rPr>
                <w:rFonts w:cstheme="minorHAnsi"/>
                <w:sz w:val="24"/>
                <w:szCs w:val="24"/>
              </w:rPr>
              <w:t>Total Respondent Costs</w:t>
            </w:r>
          </w:p>
        </w:tc>
      </w:tr>
      <w:tr w:rsidR="00DC649E" w:rsidTr="00A41477" w14:paraId="46C16A9C" w14:textId="77777777">
        <w:tc>
          <w:tcPr>
            <w:tcW w:w="1226" w:type="dxa"/>
            <w:tcBorders>
              <w:top w:val="single" w:color="auto" w:sz="4" w:space="0"/>
              <w:left w:val="single" w:color="auto" w:sz="4" w:space="0"/>
              <w:bottom w:val="single" w:color="auto" w:sz="4" w:space="0"/>
              <w:right w:val="single" w:color="auto" w:sz="4" w:space="0"/>
            </w:tcBorders>
            <w:vAlign w:val="center"/>
            <w:hideMark/>
          </w:tcPr>
          <w:p w:rsidR="00DC649E" w:rsidP="00DC649E" w:rsidRDefault="00DC649E" w14:paraId="4EDCCF67" w14:textId="77777777">
            <w:pPr>
              <w:autoSpaceDE w:val="0"/>
              <w:autoSpaceDN w:val="0"/>
              <w:adjustRightInd w:val="0"/>
              <w:rPr>
                <w:rFonts w:cstheme="minorHAnsi"/>
                <w:sz w:val="24"/>
                <w:szCs w:val="24"/>
              </w:rPr>
            </w:pPr>
            <w:r>
              <w:rPr>
                <w:rFonts w:cstheme="minorHAnsi"/>
                <w:sz w:val="24"/>
                <w:szCs w:val="24"/>
              </w:rPr>
              <w:t>Interested community members</w:t>
            </w:r>
          </w:p>
        </w:tc>
        <w:tc>
          <w:tcPr>
            <w:tcW w:w="1226" w:type="dxa"/>
            <w:tcBorders>
              <w:top w:val="single" w:color="auto" w:sz="4" w:space="0"/>
              <w:left w:val="single" w:color="auto" w:sz="4" w:space="0"/>
              <w:bottom w:val="single" w:color="auto" w:sz="4" w:space="0"/>
              <w:right w:val="single" w:color="auto" w:sz="4" w:space="0"/>
            </w:tcBorders>
            <w:hideMark/>
          </w:tcPr>
          <w:p w:rsidR="00DC649E" w:rsidP="00DC649E" w:rsidRDefault="00FA2107" w14:paraId="080D74D8" w14:textId="1F2DE081">
            <w:pPr>
              <w:autoSpaceDE w:val="0"/>
              <w:autoSpaceDN w:val="0"/>
              <w:adjustRightInd w:val="0"/>
              <w:jc w:val="center"/>
              <w:rPr>
                <w:rFonts w:cstheme="minorHAnsi"/>
                <w:sz w:val="24"/>
                <w:szCs w:val="24"/>
                <w:highlight w:val="yellow"/>
              </w:rPr>
            </w:pPr>
            <w:r>
              <w:rPr>
                <w:rFonts w:cstheme="minorHAnsi"/>
                <w:bCs/>
                <w:sz w:val="24"/>
                <w:szCs w:val="24"/>
              </w:rPr>
              <w:t>Screening/</w:t>
            </w:r>
            <w:r w:rsidR="00E1022E">
              <w:rPr>
                <w:rFonts w:cstheme="minorHAnsi"/>
                <w:bCs/>
                <w:sz w:val="24"/>
                <w:szCs w:val="24"/>
              </w:rPr>
              <w:t xml:space="preserve"> </w:t>
            </w:r>
            <w:r w:rsidR="00FE3CCC">
              <w:rPr>
                <w:rFonts w:cstheme="minorHAnsi"/>
                <w:bCs/>
                <w:sz w:val="24"/>
                <w:szCs w:val="24"/>
              </w:rPr>
              <w:t>Baseline</w:t>
            </w:r>
            <w:r w:rsidR="00DC649E">
              <w:rPr>
                <w:rFonts w:cstheme="minorHAnsi"/>
                <w:bCs/>
                <w:sz w:val="24"/>
                <w:szCs w:val="24"/>
              </w:rPr>
              <w:t xml:space="preserve"> Survey</w:t>
            </w:r>
          </w:p>
        </w:tc>
        <w:tc>
          <w:tcPr>
            <w:tcW w:w="1226" w:type="dxa"/>
            <w:tcBorders>
              <w:top w:val="single" w:color="auto" w:sz="4" w:space="0"/>
              <w:left w:val="single" w:color="auto" w:sz="4" w:space="0"/>
              <w:bottom w:val="single" w:color="auto" w:sz="4" w:space="0"/>
              <w:right w:val="single" w:color="auto" w:sz="4" w:space="0"/>
            </w:tcBorders>
            <w:vAlign w:val="center"/>
          </w:tcPr>
          <w:p w:rsidR="00DC649E" w:rsidP="00CD344B" w:rsidRDefault="0094066C" w14:paraId="7952CAAF" w14:textId="74C89697">
            <w:pPr>
              <w:autoSpaceDE w:val="0"/>
              <w:autoSpaceDN w:val="0"/>
              <w:adjustRightInd w:val="0"/>
              <w:jc w:val="center"/>
              <w:rPr>
                <w:rFonts w:cstheme="minorHAnsi"/>
                <w:sz w:val="24"/>
                <w:szCs w:val="24"/>
                <w:highlight w:val="yellow"/>
              </w:rPr>
            </w:pPr>
            <w:r>
              <w:rPr>
                <w:rFonts w:cstheme="minorHAnsi"/>
                <w:sz w:val="24"/>
                <w:szCs w:val="24"/>
              </w:rPr>
              <w:t>84</w:t>
            </w:r>
          </w:p>
        </w:tc>
        <w:tc>
          <w:tcPr>
            <w:tcW w:w="1227" w:type="dxa"/>
            <w:tcBorders>
              <w:top w:val="single" w:color="auto" w:sz="4" w:space="0"/>
              <w:left w:val="single" w:color="auto" w:sz="4" w:space="0"/>
              <w:bottom w:val="single" w:color="auto" w:sz="4" w:space="0"/>
              <w:right w:val="single" w:color="auto" w:sz="4" w:space="0"/>
            </w:tcBorders>
            <w:vAlign w:val="center"/>
          </w:tcPr>
          <w:p w:rsidR="00DC649E" w:rsidP="00CD344B" w:rsidRDefault="00DC649E" w14:paraId="629E2C0E" w14:textId="6F4EDE21">
            <w:pPr>
              <w:autoSpaceDE w:val="0"/>
              <w:autoSpaceDN w:val="0"/>
              <w:adjustRightInd w:val="0"/>
              <w:jc w:val="center"/>
              <w:rPr>
                <w:rFonts w:cstheme="minorHAnsi"/>
                <w:sz w:val="24"/>
                <w:szCs w:val="24"/>
                <w:highlight w:val="yellow"/>
              </w:rPr>
            </w:pPr>
            <w:r>
              <w:rPr>
                <w:rFonts w:cstheme="minorHAnsi"/>
                <w:sz w:val="24"/>
                <w:szCs w:val="24"/>
              </w:rPr>
              <w:t>1</w:t>
            </w:r>
          </w:p>
        </w:tc>
        <w:tc>
          <w:tcPr>
            <w:tcW w:w="1226" w:type="dxa"/>
            <w:tcBorders>
              <w:top w:val="single" w:color="auto" w:sz="4" w:space="0"/>
              <w:left w:val="single" w:color="auto" w:sz="4" w:space="0"/>
              <w:bottom w:val="single" w:color="auto" w:sz="4" w:space="0"/>
              <w:right w:val="single" w:color="auto" w:sz="4" w:space="0"/>
            </w:tcBorders>
            <w:vAlign w:val="center"/>
          </w:tcPr>
          <w:p w:rsidR="00DC649E" w:rsidP="00CD344B" w:rsidRDefault="00DC649E" w14:paraId="3258F333" w14:textId="5BF29A90">
            <w:pPr>
              <w:autoSpaceDE w:val="0"/>
              <w:autoSpaceDN w:val="0"/>
              <w:adjustRightInd w:val="0"/>
              <w:jc w:val="center"/>
              <w:rPr>
                <w:rFonts w:cstheme="minorHAnsi"/>
                <w:sz w:val="24"/>
                <w:szCs w:val="24"/>
                <w:highlight w:val="yellow"/>
              </w:rPr>
            </w:pPr>
            <w:r>
              <w:rPr>
                <w:rFonts w:cstheme="minorHAnsi"/>
                <w:sz w:val="24"/>
                <w:szCs w:val="24"/>
              </w:rPr>
              <w:t>15/60</w:t>
            </w:r>
          </w:p>
        </w:tc>
        <w:tc>
          <w:tcPr>
            <w:tcW w:w="1226" w:type="dxa"/>
            <w:tcBorders>
              <w:top w:val="single" w:color="auto" w:sz="4" w:space="0"/>
              <w:left w:val="single" w:color="auto" w:sz="4" w:space="0"/>
              <w:bottom w:val="single" w:color="auto" w:sz="4" w:space="0"/>
              <w:right w:val="single" w:color="auto" w:sz="4" w:space="0"/>
            </w:tcBorders>
            <w:vAlign w:val="center"/>
          </w:tcPr>
          <w:p w:rsidR="00DC649E" w:rsidP="00CD344B" w:rsidRDefault="00156B96" w14:paraId="7A1194C0" w14:textId="4834D166">
            <w:pPr>
              <w:autoSpaceDE w:val="0"/>
              <w:autoSpaceDN w:val="0"/>
              <w:adjustRightInd w:val="0"/>
              <w:jc w:val="center"/>
              <w:rPr>
                <w:rFonts w:cstheme="minorHAnsi"/>
                <w:sz w:val="24"/>
                <w:szCs w:val="24"/>
              </w:rPr>
            </w:pPr>
            <w:r>
              <w:rPr>
                <w:rFonts w:cstheme="minorHAnsi"/>
                <w:sz w:val="24"/>
                <w:szCs w:val="24"/>
              </w:rPr>
              <w:t>21</w:t>
            </w:r>
          </w:p>
        </w:tc>
        <w:tc>
          <w:tcPr>
            <w:tcW w:w="1226" w:type="dxa"/>
            <w:gridSpan w:val="2"/>
            <w:tcBorders>
              <w:top w:val="single" w:color="auto" w:sz="4" w:space="0"/>
              <w:left w:val="single" w:color="auto" w:sz="4" w:space="0"/>
              <w:bottom w:val="single" w:color="auto" w:sz="4" w:space="0"/>
              <w:right w:val="single" w:color="auto" w:sz="4" w:space="0"/>
            </w:tcBorders>
            <w:vAlign w:val="center"/>
            <w:hideMark/>
          </w:tcPr>
          <w:p w:rsidR="00DC649E" w:rsidP="00CD344B" w:rsidRDefault="00DC649E" w14:paraId="0F84914C" w14:textId="268EEE6F">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color="auto" w:sz="4" w:space="0"/>
              <w:left w:val="single" w:color="auto" w:sz="4" w:space="0"/>
              <w:bottom w:val="single" w:color="auto" w:sz="4" w:space="0"/>
              <w:right w:val="single" w:color="auto" w:sz="4" w:space="0"/>
            </w:tcBorders>
            <w:vAlign w:val="center"/>
          </w:tcPr>
          <w:p w:rsidR="00DC649E" w:rsidP="00CD344B" w:rsidRDefault="00156B96" w14:paraId="6BC6DAB6" w14:textId="1EBDB972">
            <w:pPr>
              <w:autoSpaceDE w:val="0"/>
              <w:autoSpaceDN w:val="0"/>
              <w:adjustRightInd w:val="0"/>
              <w:jc w:val="center"/>
              <w:rPr>
                <w:rFonts w:cstheme="minorHAnsi"/>
                <w:sz w:val="24"/>
                <w:szCs w:val="24"/>
              </w:rPr>
            </w:pPr>
            <w:r>
              <w:rPr>
                <w:rFonts w:cstheme="minorHAnsi"/>
                <w:sz w:val="24"/>
                <w:szCs w:val="24"/>
              </w:rPr>
              <w:t>$513</w:t>
            </w:r>
          </w:p>
        </w:tc>
      </w:tr>
      <w:tr w:rsidR="00DC649E" w:rsidTr="00A41477" w14:paraId="22ED99B8" w14:textId="77777777">
        <w:tc>
          <w:tcPr>
            <w:tcW w:w="1226" w:type="dxa"/>
            <w:tcBorders>
              <w:top w:val="single" w:color="auto" w:sz="4" w:space="0"/>
              <w:left w:val="single" w:color="auto" w:sz="4" w:space="0"/>
              <w:bottom w:val="single" w:color="auto" w:sz="4" w:space="0"/>
              <w:right w:val="single" w:color="auto" w:sz="4" w:space="0"/>
            </w:tcBorders>
            <w:vAlign w:val="center"/>
            <w:hideMark/>
          </w:tcPr>
          <w:p w:rsidR="00DC649E" w:rsidP="00DC649E" w:rsidRDefault="00DC649E" w14:paraId="0523AB22" w14:textId="26375D3D">
            <w:pPr>
              <w:autoSpaceDE w:val="0"/>
              <w:autoSpaceDN w:val="0"/>
              <w:adjustRightInd w:val="0"/>
              <w:rPr>
                <w:rFonts w:cstheme="minorHAnsi"/>
                <w:sz w:val="24"/>
                <w:szCs w:val="24"/>
              </w:rPr>
            </w:pPr>
            <w:r>
              <w:rPr>
                <w:rFonts w:cstheme="minorHAnsi"/>
                <w:sz w:val="24"/>
                <w:szCs w:val="24"/>
              </w:rPr>
              <w:t xml:space="preserve">Eligible </w:t>
            </w:r>
            <w:r w:rsidR="000C514E">
              <w:rPr>
                <w:rFonts w:cstheme="minorHAnsi"/>
                <w:sz w:val="24"/>
                <w:szCs w:val="24"/>
              </w:rPr>
              <w:t>respondents</w:t>
            </w:r>
          </w:p>
        </w:tc>
        <w:tc>
          <w:tcPr>
            <w:tcW w:w="1226" w:type="dxa"/>
            <w:tcBorders>
              <w:top w:val="single" w:color="auto" w:sz="4" w:space="0"/>
              <w:left w:val="single" w:color="auto" w:sz="4" w:space="0"/>
              <w:bottom w:val="single" w:color="auto" w:sz="4" w:space="0"/>
              <w:right w:val="single" w:color="auto" w:sz="4" w:space="0"/>
            </w:tcBorders>
            <w:hideMark/>
          </w:tcPr>
          <w:p w:rsidR="00DC649E" w:rsidP="00DC649E" w:rsidRDefault="00DC649E" w14:paraId="4468DD44" w14:textId="65791A42">
            <w:pPr>
              <w:autoSpaceDE w:val="0"/>
              <w:autoSpaceDN w:val="0"/>
              <w:adjustRightInd w:val="0"/>
              <w:jc w:val="center"/>
              <w:rPr>
                <w:rFonts w:cstheme="minorHAnsi"/>
                <w:bCs/>
                <w:sz w:val="24"/>
                <w:szCs w:val="24"/>
              </w:rPr>
            </w:pPr>
            <w:r>
              <w:rPr>
                <w:rFonts w:cstheme="minorHAnsi"/>
                <w:bCs/>
                <w:sz w:val="24"/>
                <w:szCs w:val="24"/>
              </w:rPr>
              <w:t xml:space="preserve">Symptom </w:t>
            </w:r>
            <w:r w:rsidR="00FE3CCC">
              <w:rPr>
                <w:rFonts w:cstheme="minorHAnsi"/>
                <w:bCs/>
                <w:sz w:val="24"/>
                <w:szCs w:val="24"/>
              </w:rPr>
              <w:t>S</w:t>
            </w:r>
            <w:r>
              <w:rPr>
                <w:rFonts w:cstheme="minorHAnsi"/>
                <w:bCs/>
                <w:sz w:val="24"/>
                <w:szCs w:val="24"/>
              </w:rPr>
              <w:t>urvey</w:t>
            </w:r>
            <w:r w:rsidR="003613F0">
              <w:rPr>
                <w:rFonts w:cstheme="minorHAnsi"/>
                <w:bCs/>
                <w:sz w:val="24"/>
                <w:szCs w:val="24"/>
              </w:rPr>
              <w:t xml:space="preserve"> and </w:t>
            </w:r>
          </w:p>
        </w:tc>
        <w:tc>
          <w:tcPr>
            <w:tcW w:w="1226" w:type="dxa"/>
            <w:tcBorders>
              <w:top w:val="single" w:color="auto" w:sz="4" w:space="0"/>
              <w:left w:val="single" w:color="auto" w:sz="4" w:space="0"/>
              <w:bottom w:val="single" w:color="auto" w:sz="4" w:space="0"/>
              <w:right w:val="single" w:color="auto" w:sz="4" w:space="0"/>
            </w:tcBorders>
            <w:vAlign w:val="center"/>
            <w:hideMark/>
          </w:tcPr>
          <w:p w:rsidR="00DC649E" w:rsidP="00CD344B" w:rsidRDefault="0094066C" w14:paraId="05FD5019" w14:textId="4E462414">
            <w:pPr>
              <w:autoSpaceDE w:val="0"/>
              <w:autoSpaceDN w:val="0"/>
              <w:adjustRightInd w:val="0"/>
              <w:jc w:val="center"/>
              <w:rPr>
                <w:rFonts w:cstheme="minorHAnsi"/>
                <w:bCs/>
                <w:sz w:val="24"/>
                <w:szCs w:val="24"/>
              </w:rPr>
            </w:pPr>
            <w:r>
              <w:rPr>
                <w:rFonts w:cstheme="minorHAnsi"/>
                <w:sz w:val="24"/>
                <w:szCs w:val="24"/>
              </w:rPr>
              <w:t>67</w:t>
            </w:r>
          </w:p>
        </w:tc>
        <w:tc>
          <w:tcPr>
            <w:tcW w:w="1227" w:type="dxa"/>
            <w:tcBorders>
              <w:top w:val="single" w:color="auto" w:sz="4" w:space="0"/>
              <w:left w:val="single" w:color="auto" w:sz="4" w:space="0"/>
              <w:bottom w:val="single" w:color="auto" w:sz="4" w:space="0"/>
              <w:right w:val="single" w:color="auto" w:sz="4" w:space="0"/>
            </w:tcBorders>
            <w:vAlign w:val="center"/>
            <w:hideMark/>
          </w:tcPr>
          <w:p w:rsidR="00DC649E" w:rsidP="001132EA" w:rsidRDefault="00DC649E" w14:paraId="61F6931D" w14:textId="2702EFEB">
            <w:pPr>
              <w:autoSpaceDE w:val="0"/>
              <w:autoSpaceDN w:val="0"/>
              <w:adjustRightInd w:val="0"/>
              <w:jc w:val="center"/>
              <w:rPr>
                <w:rFonts w:cstheme="minorHAnsi"/>
                <w:bCs/>
                <w:sz w:val="24"/>
                <w:szCs w:val="24"/>
              </w:rPr>
            </w:pPr>
            <w:r>
              <w:rPr>
                <w:rFonts w:cstheme="minorHAnsi"/>
                <w:sz w:val="24"/>
                <w:szCs w:val="24"/>
              </w:rPr>
              <w:t>10</w:t>
            </w:r>
          </w:p>
        </w:tc>
        <w:tc>
          <w:tcPr>
            <w:tcW w:w="1226" w:type="dxa"/>
            <w:tcBorders>
              <w:top w:val="single" w:color="auto" w:sz="4" w:space="0"/>
              <w:left w:val="single" w:color="auto" w:sz="4" w:space="0"/>
              <w:bottom w:val="single" w:color="auto" w:sz="4" w:space="0"/>
              <w:right w:val="single" w:color="auto" w:sz="4" w:space="0"/>
            </w:tcBorders>
            <w:vAlign w:val="center"/>
            <w:hideMark/>
          </w:tcPr>
          <w:p w:rsidR="00DC649E" w:rsidP="001132EA" w:rsidRDefault="00DC649E" w14:paraId="4B76BD0A" w14:textId="0059A3F2">
            <w:pPr>
              <w:autoSpaceDE w:val="0"/>
              <w:autoSpaceDN w:val="0"/>
              <w:adjustRightInd w:val="0"/>
              <w:jc w:val="center"/>
              <w:rPr>
                <w:rFonts w:cstheme="minorHAnsi"/>
                <w:bCs/>
                <w:sz w:val="24"/>
                <w:szCs w:val="24"/>
              </w:rPr>
            </w:pPr>
            <w:r>
              <w:rPr>
                <w:rFonts w:cstheme="minorHAnsi"/>
                <w:sz w:val="24"/>
                <w:szCs w:val="24"/>
              </w:rPr>
              <w:t>15/60</w:t>
            </w:r>
          </w:p>
        </w:tc>
        <w:tc>
          <w:tcPr>
            <w:tcW w:w="1226" w:type="dxa"/>
            <w:tcBorders>
              <w:top w:val="single" w:color="auto" w:sz="4" w:space="0"/>
              <w:left w:val="single" w:color="auto" w:sz="4" w:space="0"/>
              <w:bottom w:val="single" w:color="auto" w:sz="4" w:space="0"/>
              <w:right w:val="single" w:color="auto" w:sz="4" w:space="0"/>
            </w:tcBorders>
            <w:vAlign w:val="center"/>
            <w:hideMark/>
          </w:tcPr>
          <w:p w:rsidR="00DC649E" w:rsidP="001132EA" w:rsidRDefault="00DC649E" w14:paraId="253F0BFD" w14:textId="5283B5C6">
            <w:pPr>
              <w:autoSpaceDE w:val="0"/>
              <w:autoSpaceDN w:val="0"/>
              <w:adjustRightInd w:val="0"/>
              <w:jc w:val="center"/>
              <w:rPr>
                <w:rFonts w:cstheme="minorHAnsi"/>
                <w:sz w:val="24"/>
                <w:szCs w:val="24"/>
              </w:rPr>
            </w:pPr>
            <w:r>
              <w:rPr>
                <w:rFonts w:cstheme="minorHAnsi"/>
                <w:sz w:val="24"/>
                <w:szCs w:val="24"/>
              </w:rPr>
              <w:t>1</w:t>
            </w:r>
            <w:r w:rsidR="00156B96">
              <w:rPr>
                <w:rFonts w:cstheme="minorHAnsi"/>
                <w:sz w:val="24"/>
                <w:szCs w:val="24"/>
              </w:rPr>
              <w:t>67</w:t>
            </w:r>
          </w:p>
        </w:tc>
        <w:tc>
          <w:tcPr>
            <w:tcW w:w="1226" w:type="dxa"/>
            <w:gridSpan w:val="2"/>
            <w:tcBorders>
              <w:top w:val="single" w:color="auto" w:sz="4" w:space="0"/>
              <w:left w:val="single" w:color="auto" w:sz="4" w:space="0"/>
              <w:bottom w:val="single" w:color="auto" w:sz="4" w:space="0"/>
              <w:right w:val="single" w:color="auto" w:sz="4" w:space="0"/>
            </w:tcBorders>
            <w:vAlign w:val="center"/>
            <w:hideMark/>
          </w:tcPr>
          <w:p w:rsidR="00DC649E" w:rsidP="001132EA" w:rsidRDefault="00DC649E" w14:paraId="7EBBBD33" w14:textId="5D894503">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color="auto" w:sz="4" w:space="0"/>
              <w:left w:val="single" w:color="auto" w:sz="4" w:space="0"/>
              <w:bottom w:val="single" w:color="auto" w:sz="4" w:space="0"/>
              <w:right w:val="single" w:color="auto" w:sz="4" w:space="0"/>
            </w:tcBorders>
            <w:vAlign w:val="center"/>
          </w:tcPr>
          <w:p w:rsidR="00DC649E" w:rsidP="001132EA" w:rsidRDefault="00156B96" w14:paraId="03565AFF" w14:textId="30F04C7D">
            <w:pPr>
              <w:autoSpaceDE w:val="0"/>
              <w:autoSpaceDN w:val="0"/>
              <w:adjustRightInd w:val="0"/>
              <w:jc w:val="center"/>
              <w:rPr>
                <w:rFonts w:cstheme="minorHAnsi"/>
                <w:sz w:val="24"/>
                <w:szCs w:val="24"/>
              </w:rPr>
            </w:pPr>
            <w:r>
              <w:rPr>
                <w:rFonts w:cstheme="minorHAnsi"/>
                <w:sz w:val="24"/>
                <w:szCs w:val="24"/>
              </w:rPr>
              <w:t>$4079</w:t>
            </w:r>
          </w:p>
        </w:tc>
      </w:tr>
      <w:tr w:rsidR="006863FA" w:rsidTr="00A41477" w14:paraId="7A54A3FE" w14:textId="77777777">
        <w:tc>
          <w:tcPr>
            <w:tcW w:w="1226" w:type="dxa"/>
            <w:tcBorders>
              <w:top w:val="single" w:color="auto" w:sz="4" w:space="0"/>
              <w:left w:val="single" w:color="auto" w:sz="4" w:space="0"/>
              <w:bottom w:val="single" w:color="auto" w:sz="4" w:space="0"/>
              <w:right w:val="single" w:color="auto" w:sz="4" w:space="0"/>
            </w:tcBorders>
            <w:hideMark/>
          </w:tcPr>
          <w:p w:rsidR="000E7467" w:rsidP="00C80A5B" w:rsidRDefault="006863FA" w14:paraId="1A68051F" w14:textId="77777777">
            <w:pPr>
              <w:rPr>
                <w:sz w:val="24"/>
                <w:szCs w:val="24"/>
              </w:rPr>
            </w:pPr>
            <w:r w:rsidRPr="00C80A5B">
              <w:rPr>
                <w:sz w:val="24"/>
                <w:szCs w:val="24"/>
              </w:rPr>
              <w:t>Eligible</w:t>
            </w:r>
          </w:p>
          <w:p w:rsidRPr="000E7467" w:rsidR="006863FA" w:rsidP="00C80A5B" w:rsidRDefault="000C514E" w14:paraId="1BE7FFE1" w14:textId="73E2EB9A">
            <w:pPr>
              <w:rPr>
                <w:rFonts w:cstheme="minorHAnsi"/>
                <w:sz w:val="24"/>
                <w:szCs w:val="24"/>
              </w:rPr>
            </w:pPr>
            <w:r w:rsidRPr="00C80A5B">
              <w:rPr>
                <w:sz w:val="24"/>
                <w:szCs w:val="24"/>
              </w:rPr>
              <w:t>respondents</w:t>
            </w:r>
          </w:p>
        </w:tc>
        <w:tc>
          <w:tcPr>
            <w:tcW w:w="1226" w:type="dxa"/>
            <w:tcBorders>
              <w:top w:val="single" w:color="auto" w:sz="4" w:space="0"/>
              <w:left w:val="single" w:color="auto" w:sz="4" w:space="0"/>
              <w:bottom w:val="single" w:color="auto" w:sz="4" w:space="0"/>
              <w:right w:val="single" w:color="auto" w:sz="4" w:space="0"/>
            </w:tcBorders>
            <w:hideMark/>
          </w:tcPr>
          <w:p w:rsidR="006863FA" w:rsidP="006863FA" w:rsidRDefault="006863FA" w14:paraId="2E500E24" w14:textId="44D1A222">
            <w:pPr>
              <w:jc w:val="center"/>
              <w:rPr>
                <w:rFonts w:cstheme="minorHAnsi"/>
                <w:sz w:val="24"/>
                <w:szCs w:val="24"/>
              </w:rPr>
            </w:pPr>
            <w:r>
              <w:rPr>
                <w:rFonts w:cstheme="minorHAnsi"/>
                <w:sz w:val="24"/>
                <w:szCs w:val="24"/>
              </w:rPr>
              <w:t>Record of Time Spent Outdoors</w:t>
            </w:r>
          </w:p>
        </w:tc>
        <w:tc>
          <w:tcPr>
            <w:tcW w:w="1226" w:type="dxa"/>
            <w:tcBorders>
              <w:top w:val="single" w:color="auto" w:sz="4" w:space="0"/>
              <w:left w:val="single" w:color="auto" w:sz="4" w:space="0"/>
              <w:bottom w:val="single" w:color="auto" w:sz="4" w:space="0"/>
              <w:right w:val="single" w:color="auto" w:sz="4" w:space="0"/>
            </w:tcBorders>
            <w:vAlign w:val="center"/>
            <w:hideMark/>
          </w:tcPr>
          <w:p w:rsidR="006863FA" w:rsidP="00CD344B" w:rsidRDefault="0094066C" w14:paraId="503B45C8" w14:textId="63757911">
            <w:pPr>
              <w:jc w:val="center"/>
              <w:rPr>
                <w:rFonts w:cstheme="minorHAnsi"/>
                <w:sz w:val="24"/>
                <w:szCs w:val="24"/>
              </w:rPr>
            </w:pPr>
            <w:r>
              <w:rPr>
                <w:rFonts w:cstheme="minorHAnsi"/>
                <w:sz w:val="24"/>
                <w:szCs w:val="24"/>
              </w:rPr>
              <w:t>67</w:t>
            </w:r>
          </w:p>
        </w:tc>
        <w:tc>
          <w:tcPr>
            <w:tcW w:w="1227" w:type="dxa"/>
            <w:tcBorders>
              <w:top w:val="single" w:color="auto" w:sz="4" w:space="0"/>
              <w:left w:val="single" w:color="auto" w:sz="4" w:space="0"/>
              <w:bottom w:val="single" w:color="auto" w:sz="4" w:space="0"/>
              <w:right w:val="single" w:color="auto" w:sz="4" w:space="0"/>
            </w:tcBorders>
            <w:vAlign w:val="center"/>
            <w:hideMark/>
          </w:tcPr>
          <w:p w:rsidR="006863FA" w:rsidP="001132EA" w:rsidRDefault="006863FA" w14:paraId="0CF0E72C" w14:textId="363A122F">
            <w:pPr>
              <w:jc w:val="center"/>
              <w:rPr>
                <w:rFonts w:cstheme="minorHAnsi"/>
                <w:sz w:val="24"/>
                <w:szCs w:val="24"/>
              </w:rPr>
            </w:pPr>
            <w:r>
              <w:rPr>
                <w:rFonts w:cstheme="minorHAnsi"/>
                <w:sz w:val="24"/>
                <w:szCs w:val="24"/>
              </w:rPr>
              <w:t>5</w:t>
            </w:r>
          </w:p>
        </w:tc>
        <w:tc>
          <w:tcPr>
            <w:tcW w:w="1226" w:type="dxa"/>
            <w:tcBorders>
              <w:top w:val="single" w:color="auto" w:sz="4" w:space="0"/>
              <w:left w:val="single" w:color="auto" w:sz="4" w:space="0"/>
              <w:bottom w:val="single" w:color="auto" w:sz="4" w:space="0"/>
              <w:right w:val="single" w:color="auto" w:sz="4" w:space="0"/>
            </w:tcBorders>
            <w:vAlign w:val="center"/>
            <w:hideMark/>
          </w:tcPr>
          <w:p w:rsidR="006863FA" w:rsidP="001132EA" w:rsidRDefault="006863FA" w14:paraId="10E12A7A" w14:textId="2E193A10">
            <w:pPr>
              <w:jc w:val="center"/>
              <w:rPr>
                <w:rFonts w:cstheme="minorHAnsi"/>
                <w:sz w:val="24"/>
                <w:szCs w:val="24"/>
              </w:rPr>
            </w:pPr>
            <w:r>
              <w:rPr>
                <w:rFonts w:cstheme="minorHAnsi"/>
                <w:sz w:val="24"/>
                <w:szCs w:val="24"/>
              </w:rPr>
              <w:t>10/60</w:t>
            </w:r>
          </w:p>
        </w:tc>
        <w:tc>
          <w:tcPr>
            <w:tcW w:w="1226" w:type="dxa"/>
            <w:tcBorders>
              <w:top w:val="single" w:color="auto" w:sz="4" w:space="0"/>
              <w:left w:val="single" w:color="auto" w:sz="4" w:space="0"/>
              <w:bottom w:val="single" w:color="auto" w:sz="4" w:space="0"/>
              <w:right w:val="single" w:color="auto" w:sz="4" w:space="0"/>
            </w:tcBorders>
            <w:vAlign w:val="center"/>
            <w:hideMark/>
          </w:tcPr>
          <w:p w:rsidR="006863FA" w:rsidP="001132EA" w:rsidRDefault="00156B96" w14:paraId="2927333C" w14:textId="475D2B5D">
            <w:pPr>
              <w:jc w:val="center"/>
              <w:rPr>
                <w:rFonts w:cstheme="minorHAnsi"/>
                <w:sz w:val="24"/>
                <w:szCs w:val="24"/>
              </w:rPr>
            </w:pPr>
            <w:r>
              <w:rPr>
                <w:rFonts w:cstheme="minorHAnsi"/>
                <w:sz w:val="24"/>
                <w:szCs w:val="24"/>
              </w:rPr>
              <w:t>56</w:t>
            </w:r>
          </w:p>
        </w:tc>
        <w:tc>
          <w:tcPr>
            <w:tcW w:w="1226" w:type="dxa"/>
            <w:gridSpan w:val="2"/>
            <w:tcBorders>
              <w:top w:val="single" w:color="auto" w:sz="4" w:space="0"/>
              <w:left w:val="single" w:color="auto" w:sz="4" w:space="0"/>
              <w:bottom w:val="single" w:color="auto" w:sz="4" w:space="0"/>
              <w:right w:val="single" w:color="auto" w:sz="4" w:space="0"/>
            </w:tcBorders>
            <w:vAlign w:val="center"/>
            <w:hideMark/>
          </w:tcPr>
          <w:p w:rsidR="006863FA" w:rsidP="001132EA" w:rsidRDefault="006863FA" w14:paraId="5FE53F04" w14:textId="5123303F">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color="auto" w:sz="4" w:space="0"/>
              <w:left w:val="single" w:color="auto" w:sz="4" w:space="0"/>
              <w:bottom w:val="single" w:color="auto" w:sz="4" w:space="0"/>
              <w:right w:val="single" w:color="auto" w:sz="4" w:space="0"/>
            </w:tcBorders>
            <w:vAlign w:val="center"/>
          </w:tcPr>
          <w:p w:rsidR="006863FA" w:rsidP="001132EA" w:rsidRDefault="00156B96" w14:paraId="78AF5B76" w14:textId="43E05A1E">
            <w:pPr>
              <w:autoSpaceDE w:val="0"/>
              <w:autoSpaceDN w:val="0"/>
              <w:adjustRightInd w:val="0"/>
              <w:jc w:val="center"/>
              <w:rPr>
                <w:rFonts w:cstheme="minorHAnsi"/>
                <w:sz w:val="24"/>
                <w:szCs w:val="24"/>
              </w:rPr>
            </w:pPr>
            <w:r>
              <w:rPr>
                <w:rFonts w:cstheme="minorHAnsi"/>
                <w:sz w:val="24"/>
                <w:szCs w:val="24"/>
              </w:rPr>
              <w:t>$1368</w:t>
            </w:r>
          </w:p>
        </w:tc>
      </w:tr>
      <w:tr w:rsidR="000E7467" w:rsidTr="00A41477" w14:paraId="520096F4" w14:textId="77777777">
        <w:tc>
          <w:tcPr>
            <w:tcW w:w="1226" w:type="dxa"/>
            <w:tcBorders>
              <w:top w:val="single" w:color="auto" w:sz="4" w:space="0"/>
              <w:left w:val="single" w:color="auto" w:sz="4" w:space="0"/>
              <w:bottom w:val="single" w:color="auto" w:sz="4" w:space="0"/>
              <w:right w:val="single" w:color="auto" w:sz="4" w:space="0"/>
            </w:tcBorders>
          </w:tcPr>
          <w:p w:rsidRPr="000E7467" w:rsidR="000E7467" w:rsidP="000E7467" w:rsidRDefault="000E7467" w14:paraId="6BA8ED0F" w14:textId="77777777">
            <w:pPr>
              <w:rPr>
                <w:sz w:val="24"/>
                <w:szCs w:val="24"/>
              </w:rPr>
            </w:pPr>
            <w:r w:rsidRPr="000E7467">
              <w:rPr>
                <w:sz w:val="24"/>
                <w:szCs w:val="24"/>
              </w:rPr>
              <w:lastRenderedPageBreak/>
              <w:t>Eligible</w:t>
            </w:r>
          </w:p>
          <w:p w:rsidRPr="006D7183" w:rsidR="000E7467" w:rsidP="000E7467" w:rsidRDefault="000E7467" w14:paraId="7F6EAEAB" w14:textId="4A9B4877">
            <w:pPr>
              <w:rPr>
                <w:sz w:val="24"/>
                <w:szCs w:val="24"/>
              </w:rPr>
            </w:pPr>
            <w:r w:rsidRPr="000E7467">
              <w:rPr>
                <w:sz w:val="24"/>
                <w:szCs w:val="24"/>
              </w:rPr>
              <w:t>respondents</w:t>
            </w:r>
          </w:p>
        </w:tc>
        <w:tc>
          <w:tcPr>
            <w:tcW w:w="1226" w:type="dxa"/>
            <w:tcBorders>
              <w:top w:val="single" w:color="auto" w:sz="4" w:space="0"/>
              <w:left w:val="single" w:color="auto" w:sz="4" w:space="0"/>
              <w:bottom w:val="single" w:color="auto" w:sz="4" w:space="0"/>
              <w:right w:val="single" w:color="auto" w:sz="4" w:space="0"/>
            </w:tcBorders>
          </w:tcPr>
          <w:p w:rsidR="000E7467" w:rsidP="00E20262" w:rsidRDefault="005D2659" w14:paraId="542FCF21" w14:textId="2CB26069">
            <w:pPr>
              <w:jc w:val="center"/>
              <w:rPr>
                <w:rFonts w:cstheme="minorHAnsi"/>
                <w:sz w:val="24"/>
                <w:szCs w:val="24"/>
              </w:rPr>
            </w:pPr>
            <w:r>
              <w:rPr>
                <w:rFonts w:cstheme="minorHAnsi"/>
                <w:sz w:val="24"/>
                <w:szCs w:val="24"/>
              </w:rPr>
              <w:t xml:space="preserve">Provide </w:t>
            </w:r>
            <w:r w:rsidR="000E7467">
              <w:rPr>
                <w:rFonts w:cstheme="minorHAnsi"/>
                <w:sz w:val="24"/>
                <w:szCs w:val="24"/>
              </w:rPr>
              <w:t xml:space="preserve">Blood </w:t>
            </w:r>
            <w:r>
              <w:rPr>
                <w:rFonts w:cstheme="minorHAnsi"/>
                <w:sz w:val="24"/>
                <w:szCs w:val="24"/>
              </w:rPr>
              <w:t>Specimen</w:t>
            </w:r>
          </w:p>
        </w:tc>
        <w:tc>
          <w:tcPr>
            <w:tcW w:w="1226" w:type="dxa"/>
            <w:tcBorders>
              <w:top w:val="single" w:color="auto" w:sz="4" w:space="0"/>
              <w:left w:val="single" w:color="auto" w:sz="4" w:space="0"/>
              <w:bottom w:val="single" w:color="auto" w:sz="4" w:space="0"/>
              <w:right w:val="single" w:color="auto" w:sz="4" w:space="0"/>
            </w:tcBorders>
            <w:vAlign w:val="center"/>
          </w:tcPr>
          <w:p w:rsidR="000E7467" w:rsidP="00CD344B" w:rsidRDefault="000E7467" w14:paraId="492A0C50" w14:textId="7B469FA2">
            <w:pPr>
              <w:jc w:val="center"/>
              <w:rPr>
                <w:rFonts w:cstheme="minorHAnsi"/>
                <w:sz w:val="24"/>
                <w:szCs w:val="24"/>
              </w:rPr>
            </w:pPr>
            <w:r>
              <w:rPr>
                <w:rFonts w:cstheme="minorHAnsi"/>
                <w:sz w:val="24"/>
                <w:szCs w:val="24"/>
              </w:rPr>
              <w:t>67</w:t>
            </w:r>
          </w:p>
        </w:tc>
        <w:tc>
          <w:tcPr>
            <w:tcW w:w="1227" w:type="dxa"/>
            <w:tcBorders>
              <w:top w:val="single" w:color="auto" w:sz="4" w:space="0"/>
              <w:left w:val="single" w:color="auto" w:sz="4" w:space="0"/>
              <w:bottom w:val="single" w:color="auto" w:sz="4" w:space="0"/>
              <w:right w:val="single" w:color="auto" w:sz="4" w:space="0"/>
            </w:tcBorders>
            <w:vAlign w:val="center"/>
          </w:tcPr>
          <w:p w:rsidR="000E7467" w:rsidP="00CD344B" w:rsidRDefault="000E7467" w14:paraId="6D274568" w14:textId="19849FB5">
            <w:pPr>
              <w:jc w:val="center"/>
              <w:rPr>
                <w:rFonts w:cstheme="minorHAnsi"/>
                <w:sz w:val="24"/>
                <w:szCs w:val="24"/>
              </w:rPr>
            </w:pPr>
            <w:r>
              <w:rPr>
                <w:rFonts w:cstheme="minorHAnsi"/>
                <w:sz w:val="24"/>
                <w:szCs w:val="24"/>
              </w:rPr>
              <w:t>3</w:t>
            </w:r>
          </w:p>
        </w:tc>
        <w:tc>
          <w:tcPr>
            <w:tcW w:w="1226" w:type="dxa"/>
            <w:tcBorders>
              <w:top w:val="single" w:color="auto" w:sz="4" w:space="0"/>
              <w:left w:val="single" w:color="auto" w:sz="4" w:space="0"/>
              <w:bottom w:val="single" w:color="auto" w:sz="4" w:space="0"/>
              <w:right w:val="single" w:color="auto" w:sz="4" w:space="0"/>
            </w:tcBorders>
            <w:vAlign w:val="center"/>
          </w:tcPr>
          <w:p w:rsidR="000E7467" w:rsidP="001132EA" w:rsidRDefault="000E7467" w14:paraId="169E99A6" w14:textId="4F3A5E48">
            <w:pPr>
              <w:jc w:val="center"/>
              <w:rPr>
                <w:rFonts w:cstheme="minorHAnsi"/>
                <w:sz w:val="24"/>
                <w:szCs w:val="24"/>
              </w:rPr>
            </w:pPr>
            <w:r>
              <w:rPr>
                <w:rFonts w:cstheme="minorHAnsi"/>
                <w:sz w:val="24"/>
                <w:szCs w:val="24"/>
              </w:rPr>
              <w:t>15/60</w:t>
            </w:r>
          </w:p>
        </w:tc>
        <w:tc>
          <w:tcPr>
            <w:tcW w:w="1226" w:type="dxa"/>
            <w:tcBorders>
              <w:top w:val="single" w:color="auto" w:sz="4" w:space="0"/>
              <w:left w:val="single" w:color="auto" w:sz="4" w:space="0"/>
              <w:bottom w:val="single" w:color="auto" w:sz="4" w:space="0"/>
              <w:right w:val="single" w:color="auto" w:sz="4" w:space="0"/>
            </w:tcBorders>
            <w:vAlign w:val="center"/>
          </w:tcPr>
          <w:p w:rsidR="000E7467" w:rsidP="001132EA" w:rsidRDefault="00835261" w14:paraId="5D793A50" w14:textId="7EFB4897">
            <w:pPr>
              <w:jc w:val="center"/>
              <w:rPr>
                <w:rFonts w:cstheme="minorHAnsi"/>
                <w:sz w:val="24"/>
                <w:szCs w:val="24"/>
              </w:rPr>
            </w:pPr>
            <w:r>
              <w:rPr>
                <w:rFonts w:cstheme="minorHAnsi"/>
                <w:sz w:val="24"/>
                <w:szCs w:val="24"/>
              </w:rPr>
              <w:t>51</w:t>
            </w:r>
          </w:p>
        </w:tc>
        <w:tc>
          <w:tcPr>
            <w:tcW w:w="1226" w:type="dxa"/>
            <w:gridSpan w:val="2"/>
            <w:tcBorders>
              <w:top w:val="single" w:color="auto" w:sz="4" w:space="0"/>
              <w:left w:val="single" w:color="auto" w:sz="4" w:space="0"/>
              <w:bottom w:val="single" w:color="auto" w:sz="4" w:space="0"/>
              <w:right w:val="single" w:color="auto" w:sz="4" w:space="0"/>
            </w:tcBorders>
            <w:vAlign w:val="center"/>
          </w:tcPr>
          <w:p w:rsidR="00835261" w:rsidP="001132EA" w:rsidRDefault="00835261" w14:paraId="0EBEF412" w14:textId="48018AC8">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color="auto" w:sz="4" w:space="0"/>
              <w:left w:val="single" w:color="auto" w:sz="4" w:space="0"/>
              <w:bottom w:val="single" w:color="auto" w:sz="4" w:space="0"/>
              <w:right w:val="single" w:color="auto" w:sz="4" w:space="0"/>
            </w:tcBorders>
            <w:vAlign w:val="center"/>
          </w:tcPr>
          <w:p w:rsidR="00835261" w:rsidP="001132EA" w:rsidRDefault="006D7183" w14:paraId="4EA60452" w14:textId="37F8E45D">
            <w:pPr>
              <w:autoSpaceDE w:val="0"/>
              <w:autoSpaceDN w:val="0"/>
              <w:adjustRightInd w:val="0"/>
              <w:jc w:val="center"/>
              <w:rPr>
                <w:rFonts w:cstheme="minorHAnsi"/>
                <w:sz w:val="24"/>
                <w:szCs w:val="24"/>
              </w:rPr>
            </w:pPr>
            <w:r>
              <w:rPr>
                <w:rFonts w:cstheme="minorHAnsi"/>
                <w:sz w:val="24"/>
                <w:szCs w:val="24"/>
              </w:rPr>
              <w:t>$1228</w:t>
            </w:r>
          </w:p>
        </w:tc>
      </w:tr>
      <w:tr w:rsidR="00E20262" w:rsidTr="00A41477" w14:paraId="50ABE5AF" w14:textId="77777777">
        <w:tc>
          <w:tcPr>
            <w:tcW w:w="1226" w:type="dxa"/>
            <w:tcBorders>
              <w:top w:val="single" w:color="auto" w:sz="4" w:space="0"/>
              <w:left w:val="single" w:color="auto" w:sz="4" w:space="0"/>
              <w:bottom w:val="single" w:color="auto" w:sz="4" w:space="0"/>
              <w:right w:val="single" w:color="auto" w:sz="4" w:space="0"/>
            </w:tcBorders>
          </w:tcPr>
          <w:p w:rsidRPr="00E20262" w:rsidR="00E20262" w:rsidP="00E20262" w:rsidRDefault="00E20262" w14:paraId="387962AF" w14:textId="77777777">
            <w:pPr>
              <w:rPr>
                <w:sz w:val="24"/>
                <w:szCs w:val="24"/>
              </w:rPr>
            </w:pPr>
            <w:r w:rsidRPr="00E20262">
              <w:rPr>
                <w:sz w:val="24"/>
                <w:szCs w:val="24"/>
              </w:rPr>
              <w:t>Eligible</w:t>
            </w:r>
          </w:p>
          <w:p w:rsidRPr="000E7467" w:rsidR="00E20262" w:rsidP="00E20262" w:rsidRDefault="00E20262" w14:paraId="45B5C654" w14:textId="23CBB7E8">
            <w:pPr>
              <w:rPr>
                <w:sz w:val="24"/>
                <w:szCs w:val="24"/>
              </w:rPr>
            </w:pPr>
            <w:r w:rsidRPr="00E20262">
              <w:rPr>
                <w:sz w:val="24"/>
                <w:szCs w:val="24"/>
              </w:rPr>
              <w:t>respondents</w:t>
            </w:r>
          </w:p>
        </w:tc>
        <w:tc>
          <w:tcPr>
            <w:tcW w:w="1226" w:type="dxa"/>
            <w:tcBorders>
              <w:top w:val="single" w:color="auto" w:sz="4" w:space="0"/>
              <w:left w:val="single" w:color="auto" w:sz="4" w:space="0"/>
              <w:bottom w:val="single" w:color="auto" w:sz="4" w:space="0"/>
              <w:right w:val="single" w:color="auto" w:sz="4" w:space="0"/>
            </w:tcBorders>
          </w:tcPr>
          <w:p w:rsidR="00E20262" w:rsidP="000E7467" w:rsidRDefault="005D2659" w14:paraId="698657FC" w14:textId="7416FCE0">
            <w:pPr>
              <w:jc w:val="center"/>
              <w:rPr>
                <w:rFonts w:cstheme="minorHAnsi"/>
                <w:sz w:val="24"/>
                <w:szCs w:val="24"/>
              </w:rPr>
            </w:pPr>
            <w:r>
              <w:rPr>
                <w:rFonts w:cstheme="minorHAnsi"/>
                <w:sz w:val="24"/>
                <w:szCs w:val="24"/>
              </w:rPr>
              <w:t>Provide Specimens (urine, nasal swabs, lung function test)</w:t>
            </w:r>
          </w:p>
        </w:tc>
        <w:tc>
          <w:tcPr>
            <w:tcW w:w="1226" w:type="dxa"/>
            <w:tcBorders>
              <w:top w:val="single" w:color="auto" w:sz="4" w:space="0"/>
              <w:left w:val="single" w:color="auto" w:sz="4" w:space="0"/>
              <w:bottom w:val="single" w:color="auto" w:sz="4" w:space="0"/>
              <w:right w:val="single" w:color="auto" w:sz="4" w:space="0"/>
            </w:tcBorders>
            <w:vAlign w:val="center"/>
          </w:tcPr>
          <w:p w:rsidR="005D2659" w:rsidP="00CD344B" w:rsidRDefault="005D2659" w14:paraId="61EA45B9" w14:textId="2279EE74">
            <w:pPr>
              <w:jc w:val="center"/>
              <w:rPr>
                <w:rFonts w:cstheme="minorHAnsi"/>
                <w:sz w:val="24"/>
                <w:szCs w:val="24"/>
              </w:rPr>
            </w:pPr>
            <w:r>
              <w:rPr>
                <w:rFonts w:cstheme="minorHAnsi"/>
                <w:sz w:val="24"/>
                <w:szCs w:val="24"/>
              </w:rPr>
              <w:t>67</w:t>
            </w:r>
          </w:p>
        </w:tc>
        <w:tc>
          <w:tcPr>
            <w:tcW w:w="1227" w:type="dxa"/>
            <w:tcBorders>
              <w:top w:val="single" w:color="auto" w:sz="4" w:space="0"/>
              <w:left w:val="single" w:color="auto" w:sz="4" w:space="0"/>
              <w:bottom w:val="single" w:color="auto" w:sz="4" w:space="0"/>
              <w:right w:val="single" w:color="auto" w:sz="4" w:space="0"/>
            </w:tcBorders>
            <w:vAlign w:val="center"/>
          </w:tcPr>
          <w:p w:rsidR="005D2659" w:rsidP="00CD344B" w:rsidRDefault="005D2659" w14:paraId="7381A89D" w14:textId="59AD1F64">
            <w:pPr>
              <w:jc w:val="center"/>
              <w:rPr>
                <w:rFonts w:cstheme="minorHAnsi"/>
                <w:sz w:val="24"/>
                <w:szCs w:val="24"/>
              </w:rPr>
            </w:pPr>
            <w:r>
              <w:rPr>
                <w:rFonts w:cstheme="minorHAnsi"/>
                <w:sz w:val="24"/>
                <w:szCs w:val="24"/>
              </w:rPr>
              <w:t>10</w:t>
            </w:r>
          </w:p>
        </w:tc>
        <w:tc>
          <w:tcPr>
            <w:tcW w:w="1226" w:type="dxa"/>
            <w:tcBorders>
              <w:top w:val="single" w:color="auto" w:sz="4" w:space="0"/>
              <w:left w:val="single" w:color="auto" w:sz="4" w:space="0"/>
              <w:bottom w:val="single" w:color="auto" w:sz="4" w:space="0"/>
              <w:right w:val="single" w:color="auto" w:sz="4" w:space="0"/>
            </w:tcBorders>
            <w:vAlign w:val="center"/>
          </w:tcPr>
          <w:p w:rsidR="005D2659" w:rsidP="001132EA" w:rsidRDefault="005D2659" w14:paraId="502E8A24" w14:textId="499554F1">
            <w:pPr>
              <w:jc w:val="center"/>
              <w:rPr>
                <w:rFonts w:cstheme="minorHAnsi"/>
                <w:sz w:val="24"/>
                <w:szCs w:val="24"/>
              </w:rPr>
            </w:pPr>
            <w:r>
              <w:rPr>
                <w:rFonts w:cstheme="minorHAnsi"/>
                <w:sz w:val="24"/>
                <w:szCs w:val="24"/>
              </w:rPr>
              <w:t>60/60</w:t>
            </w:r>
          </w:p>
        </w:tc>
        <w:tc>
          <w:tcPr>
            <w:tcW w:w="1226" w:type="dxa"/>
            <w:tcBorders>
              <w:top w:val="single" w:color="auto" w:sz="4" w:space="0"/>
              <w:left w:val="single" w:color="auto" w:sz="4" w:space="0"/>
              <w:bottom w:val="single" w:color="auto" w:sz="4" w:space="0"/>
              <w:right w:val="single" w:color="auto" w:sz="4" w:space="0"/>
            </w:tcBorders>
            <w:vAlign w:val="center"/>
          </w:tcPr>
          <w:p w:rsidR="005D2659" w:rsidP="001132EA" w:rsidRDefault="006D7183" w14:paraId="247671B4" w14:textId="7C4A08BE">
            <w:pPr>
              <w:jc w:val="center"/>
              <w:rPr>
                <w:rFonts w:cstheme="minorHAnsi"/>
                <w:sz w:val="24"/>
                <w:szCs w:val="24"/>
              </w:rPr>
            </w:pPr>
            <w:r>
              <w:rPr>
                <w:rFonts w:cstheme="minorHAnsi"/>
                <w:sz w:val="24"/>
                <w:szCs w:val="24"/>
              </w:rPr>
              <w:t>670</w:t>
            </w:r>
          </w:p>
        </w:tc>
        <w:tc>
          <w:tcPr>
            <w:tcW w:w="1226" w:type="dxa"/>
            <w:gridSpan w:val="2"/>
            <w:tcBorders>
              <w:top w:val="single" w:color="auto" w:sz="4" w:space="0"/>
              <w:left w:val="single" w:color="auto" w:sz="4" w:space="0"/>
              <w:bottom w:val="single" w:color="auto" w:sz="4" w:space="0"/>
              <w:right w:val="single" w:color="auto" w:sz="4" w:space="0"/>
            </w:tcBorders>
            <w:vAlign w:val="center"/>
          </w:tcPr>
          <w:p w:rsidR="006D7183" w:rsidP="001132EA" w:rsidRDefault="006D7183" w14:paraId="6EF4CC12" w14:textId="1AD16F28">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color="auto" w:sz="4" w:space="0"/>
              <w:left w:val="single" w:color="auto" w:sz="4" w:space="0"/>
              <w:bottom w:val="single" w:color="auto" w:sz="4" w:space="0"/>
              <w:right w:val="single" w:color="auto" w:sz="4" w:space="0"/>
            </w:tcBorders>
            <w:vAlign w:val="center"/>
          </w:tcPr>
          <w:p w:rsidR="006D7183" w:rsidP="001132EA" w:rsidRDefault="006D7183" w14:paraId="4045CBE5" w14:textId="713DEABB">
            <w:pPr>
              <w:autoSpaceDE w:val="0"/>
              <w:autoSpaceDN w:val="0"/>
              <w:adjustRightInd w:val="0"/>
              <w:jc w:val="center"/>
              <w:rPr>
                <w:rFonts w:cstheme="minorHAnsi"/>
                <w:sz w:val="24"/>
                <w:szCs w:val="24"/>
              </w:rPr>
            </w:pPr>
            <w:r>
              <w:rPr>
                <w:rFonts w:cstheme="minorHAnsi"/>
                <w:sz w:val="24"/>
                <w:szCs w:val="24"/>
              </w:rPr>
              <w:t>$16362</w:t>
            </w:r>
          </w:p>
        </w:tc>
      </w:tr>
      <w:tr w:rsidR="00E20262" w:rsidTr="00A41477" w14:paraId="63AC9528" w14:textId="77777777">
        <w:tc>
          <w:tcPr>
            <w:tcW w:w="1226" w:type="dxa"/>
            <w:tcBorders>
              <w:top w:val="single" w:color="auto" w:sz="4" w:space="0"/>
              <w:left w:val="single" w:color="auto" w:sz="4" w:space="0"/>
              <w:bottom w:val="single" w:color="auto" w:sz="4" w:space="0"/>
              <w:right w:val="single" w:color="auto" w:sz="4" w:space="0"/>
            </w:tcBorders>
          </w:tcPr>
          <w:p w:rsidR="00E20262" w:rsidP="00E20262" w:rsidRDefault="00E20262" w14:paraId="595AFB13" w14:textId="77777777">
            <w:pPr>
              <w:rPr>
                <w:sz w:val="24"/>
                <w:szCs w:val="24"/>
              </w:rPr>
            </w:pPr>
            <w:r w:rsidRPr="00E45129">
              <w:rPr>
                <w:sz w:val="24"/>
                <w:szCs w:val="24"/>
              </w:rPr>
              <w:t>Eligible</w:t>
            </w:r>
          </w:p>
          <w:p w:rsidRPr="000E7467" w:rsidR="00E20262" w:rsidP="00E20262" w:rsidRDefault="00E20262" w14:paraId="62136F44" w14:textId="125EDFCC">
            <w:pPr>
              <w:rPr>
                <w:sz w:val="24"/>
                <w:szCs w:val="24"/>
              </w:rPr>
            </w:pPr>
            <w:r w:rsidRPr="00E45129">
              <w:rPr>
                <w:sz w:val="24"/>
                <w:szCs w:val="24"/>
              </w:rPr>
              <w:t>respondents</w:t>
            </w:r>
          </w:p>
        </w:tc>
        <w:tc>
          <w:tcPr>
            <w:tcW w:w="1226" w:type="dxa"/>
            <w:tcBorders>
              <w:top w:val="single" w:color="auto" w:sz="4" w:space="0"/>
              <w:left w:val="single" w:color="auto" w:sz="4" w:space="0"/>
              <w:bottom w:val="single" w:color="auto" w:sz="4" w:space="0"/>
              <w:right w:val="single" w:color="auto" w:sz="4" w:space="0"/>
            </w:tcBorders>
          </w:tcPr>
          <w:p w:rsidR="00E20262" w:rsidP="000E7467" w:rsidRDefault="005D2659" w14:paraId="1EA06124" w14:textId="065327FE">
            <w:pPr>
              <w:jc w:val="center"/>
              <w:rPr>
                <w:rFonts w:cstheme="minorHAnsi"/>
                <w:sz w:val="24"/>
                <w:szCs w:val="24"/>
              </w:rPr>
            </w:pPr>
            <w:r>
              <w:rPr>
                <w:rFonts w:cstheme="minorHAnsi"/>
                <w:sz w:val="24"/>
                <w:szCs w:val="24"/>
              </w:rPr>
              <w:t>Be Outfitted with Personal Air sampler</w:t>
            </w:r>
          </w:p>
        </w:tc>
        <w:tc>
          <w:tcPr>
            <w:tcW w:w="1226" w:type="dxa"/>
            <w:tcBorders>
              <w:top w:val="single" w:color="auto" w:sz="4" w:space="0"/>
              <w:left w:val="single" w:color="auto" w:sz="4" w:space="0"/>
              <w:bottom w:val="single" w:color="auto" w:sz="4" w:space="0"/>
              <w:right w:val="single" w:color="auto" w:sz="4" w:space="0"/>
            </w:tcBorders>
            <w:vAlign w:val="center"/>
          </w:tcPr>
          <w:p w:rsidR="005D2659" w:rsidP="00CD344B" w:rsidRDefault="005D2659" w14:paraId="09BB68F7" w14:textId="26A97ECB">
            <w:pPr>
              <w:jc w:val="center"/>
              <w:rPr>
                <w:rFonts w:cstheme="minorHAnsi"/>
                <w:sz w:val="24"/>
                <w:szCs w:val="24"/>
              </w:rPr>
            </w:pPr>
            <w:r>
              <w:rPr>
                <w:rFonts w:cstheme="minorHAnsi"/>
                <w:sz w:val="24"/>
                <w:szCs w:val="24"/>
              </w:rPr>
              <w:t>67</w:t>
            </w:r>
          </w:p>
        </w:tc>
        <w:tc>
          <w:tcPr>
            <w:tcW w:w="1227" w:type="dxa"/>
            <w:tcBorders>
              <w:top w:val="single" w:color="auto" w:sz="4" w:space="0"/>
              <w:left w:val="single" w:color="auto" w:sz="4" w:space="0"/>
              <w:bottom w:val="single" w:color="auto" w:sz="4" w:space="0"/>
              <w:right w:val="single" w:color="auto" w:sz="4" w:space="0"/>
            </w:tcBorders>
            <w:vAlign w:val="center"/>
          </w:tcPr>
          <w:p w:rsidR="005D2659" w:rsidP="00CD344B" w:rsidRDefault="005D2659" w14:paraId="75B678C2" w14:textId="276DE9C5">
            <w:pPr>
              <w:jc w:val="center"/>
              <w:rPr>
                <w:rFonts w:cstheme="minorHAnsi"/>
                <w:sz w:val="24"/>
                <w:szCs w:val="24"/>
              </w:rPr>
            </w:pPr>
            <w:r>
              <w:rPr>
                <w:rFonts w:cstheme="minorHAnsi"/>
                <w:sz w:val="24"/>
                <w:szCs w:val="24"/>
              </w:rPr>
              <w:t>5</w:t>
            </w:r>
          </w:p>
        </w:tc>
        <w:tc>
          <w:tcPr>
            <w:tcW w:w="1226" w:type="dxa"/>
            <w:tcBorders>
              <w:top w:val="single" w:color="auto" w:sz="4" w:space="0"/>
              <w:left w:val="single" w:color="auto" w:sz="4" w:space="0"/>
              <w:bottom w:val="single" w:color="auto" w:sz="4" w:space="0"/>
              <w:right w:val="single" w:color="auto" w:sz="4" w:space="0"/>
            </w:tcBorders>
            <w:vAlign w:val="center"/>
          </w:tcPr>
          <w:p w:rsidR="00E20262" w:rsidP="00CD344B" w:rsidRDefault="005D2659" w14:paraId="7443B10B" w14:textId="69D623B4">
            <w:pPr>
              <w:jc w:val="center"/>
              <w:rPr>
                <w:rFonts w:cstheme="minorHAnsi"/>
                <w:sz w:val="24"/>
                <w:szCs w:val="24"/>
              </w:rPr>
            </w:pPr>
            <w:r>
              <w:rPr>
                <w:rFonts w:cstheme="minorHAnsi"/>
                <w:sz w:val="24"/>
                <w:szCs w:val="24"/>
              </w:rPr>
              <w:t>45/60</w:t>
            </w:r>
          </w:p>
        </w:tc>
        <w:tc>
          <w:tcPr>
            <w:tcW w:w="1226" w:type="dxa"/>
            <w:tcBorders>
              <w:top w:val="single" w:color="auto" w:sz="4" w:space="0"/>
              <w:left w:val="single" w:color="auto" w:sz="4" w:space="0"/>
              <w:bottom w:val="single" w:color="auto" w:sz="4" w:space="0"/>
              <w:right w:val="single" w:color="auto" w:sz="4" w:space="0"/>
            </w:tcBorders>
            <w:vAlign w:val="center"/>
          </w:tcPr>
          <w:p w:rsidR="006D7183" w:rsidP="00CD344B" w:rsidRDefault="006D7183" w14:paraId="63EBFBE3" w14:textId="3C18D444">
            <w:pPr>
              <w:jc w:val="center"/>
              <w:rPr>
                <w:rFonts w:cstheme="minorHAnsi"/>
                <w:sz w:val="24"/>
                <w:szCs w:val="24"/>
              </w:rPr>
            </w:pPr>
            <w:r>
              <w:rPr>
                <w:rFonts w:cstheme="minorHAnsi"/>
                <w:sz w:val="24"/>
                <w:szCs w:val="24"/>
              </w:rPr>
              <w:t>252</w:t>
            </w:r>
          </w:p>
        </w:tc>
        <w:tc>
          <w:tcPr>
            <w:tcW w:w="1226" w:type="dxa"/>
            <w:gridSpan w:val="2"/>
            <w:tcBorders>
              <w:top w:val="single" w:color="auto" w:sz="4" w:space="0"/>
              <w:left w:val="single" w:color="auto" w:sz="4" w:space="0"/>
              <w:bottom w:val="single" w:color="auto" w:sz="4" w:space="0"/>
              <w:right w:val="single" w:color="auto" w:sz="4" w:space="0"/>
            </w:tcBorders>
            <w:vAlign w:val="center"/>
          </w:tcPr>
          <w:p w:rsidR="006D7183" w:rsidP="00CD344B" w:rsidRDefault="006D7183" w14:paraId="6F2B2E45" w14:textId="3BF96D99">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color="auto" w:sz="4" w:space="0"/>
              <w:left w:val="single" w:color="auto" w:sz="4" w:space="0"/>
              <w:bottom w:val="single" w:color="auto" w:sz="4" w:space="0"/>
              <w:right w:val="single" w:color="auto" w:sz="4" w:space="0"/>
            </w:tcBorders>
            <w:vAlign w:val="center"/>
          </w:tcPr>
          <w:p w:rsidR="006D7183" w:rsidP="00CD344B" w:rsidRDefault="006D7183" w14:paraId="669B021A" w14:textId="55741146">
            <w:pPr>
              <w:autoSpaceDE w:val="0"/>
              <w:autoSpaceDN w:val="0"/>
              <w:adjustRightInd w:val="0"/>
              <w:jc w:val="center"/>
              <w:rPr>
                <w:rFonts w:cstheme="minorHAnsi"/>
                <w:sz w:val="24"/>
                <w:szCs w:val="24"/>
              </w:rPr>
            </w:pPr>
            <w:r>
              <w:rPr>
                <w:rFonts w:cstheme="minorHAnsi"/>
                <w:sz w:val="24"/>
                <w:szCs w:val="24"/>
              </w:rPr>
              <w:t>$6136</w:t>
            </w:r>
          </w:p>
        </w:tc>
      </w:tr>
      <w:tr w:rsidR="00E20262" w:rsidTr="00A41477" w14:paraId="086B5812" w14:textId="77777777">
        <w:tc>
          <w:tcPr>
            <w:tcW w:w="1226" w:type="dxa"/>
            <w:tcBorders>
              <w:top w:val="single" w:color="auto" w:sz="4" w:space="0"/>
              <w:left w:val="single" w:color="auto" w:sz="4" w:space="0"/>
              <w:bottom w:val="single" w:color="auto" w:sz="4" w:space="0"/>
              <w:right w:val="single" w:color="auto" w:sz="4" w:space="0"/>
            </w:tcBorders>
          </w:tcPr>
          <w:p w:rsidR="00E20262" w:rsidP="00E20262" w:rsidRDefault="00E20262" w14:paraId="2E737175" w14:textId="77777777">
            <w:pPr>
              <w:rPr>
                <w:sz w:val="24"/>
                <w:szCs w:val="24"/>
              </w:rPr>
            </w:pPr>
            <w:r w:rsidRPr="00E45129">
              <w:rPr>
                <w:sz w:val="24"/>
                <w:szCs w:val="24"/>
              </w:rPr>
              <w:t>Eligible</w:t>
            </w:r>
          </w:p>
          <w:p w:rsidRPr="000E7467" w:rsidR="00E20262" w:rsidP="00E20262" w:rsidRDefault="00E20262" w14:paraId="44B87036" w14:textId="1DD47484">
            <w:pPr>
              <w:rPr>
                <w:sz w:val="24"/>
                <w:szCs w:val="24"/>
              </w:rPr>
            </w:pPr>
            <w:r w:rsidRPr="00E45129">
              <w:rPr>
                <w:sz w:val="24"/>
                <w:szCs w:val="24"/>
              </w:rPr>
              <w:t>respondents</w:t>
            </w:r>
          </w:p>
        </w:tc>
        <w:tc>
          <w:tcPr>
            <w:tcW w:w="1226" w:type="dxa"/>
            <w:tcBorders>
              <w:top w:val="single" w:color="auto" w:sz="4" w:space="0"/>
              <w:left w:val="single" w:color="auto" w:sz="4" w:space="0"/>
              <w:bottom w:val="single" w:color="auto" w:sz="4" w:space="0"/>
              <w:right w:val="single" w:color="auto" w:sz="4" w:space="0"/>
            </w:tcBorders>
          </w:tcPr>
          <w:p w:rsidR="00E20262" w:rsidP="000E7467" w:rsidRDefault="005D2659" w14:paraId="72B5A62D" w14:textId="7BB26E80">
            <w:pPr>
              <w:jc w:val="center"/>
              <w:rPr>
                <w:rFonts w:cstheme="minorHAnsi"/>
                <w:sz w:val="24"/>
                <w:szCs w:val="24"/>
              </w:rPr>
            </w:pPr>
            <w:r>
              <w:rPr>
                <w:rFonts w:cstheme="minorHAnsi"/>
                <w:sz w:val="24"/>
                <w:szCs w:val="24"/>
              </w:rPr>
              <w:t>Provide Fish</w:t>
            </w:r>
            <w:r w:rsidR="00CB4B65">
              <w:rPr>
                <w:rFonts w:cstheme="minorHAnsi"/>
                <w:sz w:val="24"/>
                <w:szCs w:val="24"/>
              </w:rPr>
              <w:t xml:space="preserve"> (if respondent went fishing)</w:t>
            </w:r>
          </w:p>
        </w:tc>
        <w:tc>
          <w:tcPr>
            <w:tcW w:w="1226" w:type="dxa"/>
            <w:tcBorders>
              <w:top w:val="single" w:color="auto" w:sz="4" w:space="0"/>
              <w:left w:val="single" w:color="auto" w:sz="4" w:space="0"/>
              <w:bottom w:val="single" w:color="auto" w:sz="4" w:space="0"/>
              <w:right w:val="single" w:color="auto" w:sz="4" w:space="0"/>
            </w:tcBorders>
            <w:vAlign w:val="center"/>
          </w:tcPr>
          <w:p w:rsidR="005D2659" w:rsidP="00CD344B" w:rsidRDefault="005D2659" w14:paraId="3DB4EF07" w14:textId="78D67F49">
            <w:pPr>
              <w:jc w:val="center"/>
              <w:rPr>
                <w:rFonts w:cstheme="minorHAnsi"/>
                <w:sz w:val="24"/>
                <w:szCs w:val="24"/>
              </w:rPr>
            </w:pPr>
            <w:r>
              <w:rPr>
                <w:rFonts w:cstheme="minorHAnsi"/>
                <w:sz w:val="24"/>
                <w:szCs w:val="24"/>
              </w:rPr>
              <w:t>67</w:t>
            </w:r>
          </w:p>
        </w:tc>
        <w:tc>
          <w:tcPr>
            <w:tcW w:w="1227" w:type="dxa"/>
            <w:tcBorders>
              <w:top w:val="single" w:color="auto" w:sz="4" w:space="0"/>
              <w:left w:val="single" w:color="auto" w:sz="4" w:space="0"/>
              <w:bottom w:val="single" w:color="auto" w:sz="4" w:space="0"/>
              <w:right w:val="single" w:color="auto" w:sz="4" w:space="0"/>
            </w:tcBorders>
            <w:vAlign w:val="center"/>
          </w:tcPr>
          <w:p w:rsidR="005D2659" w:rsidP="00CD344B" w:rsidRDefault="00CB4B65" w14:paraId="6142C1EC" w14:textId="4063C49D">
            <w:pPr>
              <w:jc w:val="center"/>
              <w:rPr>
                <w:rFonts w:cstheme="minorHAnsi"/>
                <w:sz w:val="24"/>
                <w:szCs w:val="24"/>
              </w:rPr>
            </w:pPr>
            <w:r>
              <w:rPr>
                <w:rFonts w:cstheme="minorHAnsi"/>
                <w:sz w:val="24"/>
                <w:szCs w:val="24"/>
              </w:rPr>
              <w:t>5</w:t>
            </w:r>
          </w:p>
        </w:tc>
        <w:tc>
          <w:tcPr>
            <w:tcW w:w="1226" w:type="dxa"/>
            <w:tcBorders>
              <w:top w:val="single" w:color="auto" w:sz="4" w:space="0"/>
              <w:left w:val="single" w:color="auto" w:sz="4" w:space="0"/>
              <w:bottom w:val="single" w:color="auto" w:sz="4" w:space="0"/>
              <w:right w:val="single" w:color="auto" w:sz="4" w:space="0"/>
            </w:tcBorders>
            <w:vAlign w:val="center"/>
          </w:tcPr>
          <w:p w:rsidR="005D2659" w:rsidP="001132EA" w:rsidRDefault="005D2659" w14:paraId="59166787" w14:textId="4296F0F1">
            <w:pPr>
              <w:jc w:val="center"/>
              <w:rPr>
                <w:rFonts w:cstheme="minorHAnsi"/>
                <w:sz w:val="24"/>
                <w:szCs w:val="24"/>
              </w:rPr>
            </w:pPr>
            <w:r>
              <w:rPr>
                <w:rFonts w:cstheme="minorHAnsi"/>
                <w:sz w:val="24"/>
                <w:szCs w:val="24"/>
              </w:rPr>
              <w:t>10/60</w:t>
            </w:r>
          </w:p>
        </w:tc>
        <w:tc>
          <w:tcPr>
            <w:tcW w:w="1226" w:type="dxa"/>
            <w:tcBorders>
              <w:top w:val="single" w:color="auto" w:sz="4" w:space="0"/>
              <w:left w:val="single" w:color="auto" w:sz="4" w:space="0"/>
              <w:bottom w:val="single" w:color="auto" w:sz="4" w:space="0"/>
              <w:right w:val="single" w:color="auto" w:sz="4" w:space="0"/>
            </w:tcBorders>
            <w:vAlign w:val="center"/>
          </w:tcPr>
          <w:p w:rsidR="006D7183" w:rsidP="001132EA" w:rsidRDefault="006D7183" w14:paraId="4B8E9C5B" w14:textId="5F5E43DB">
            <w:pPr>
              <w:jc w:val="center"/>
              <w:rPr>
                <w:rFonts w:cstheme="minorHAnsi"/>
                <w:sz w:val="24"/>
                <w:szCs w:val="24"/>
              </w:rPr>
            </w:pPr>
            <w:r>
              <w:rPr>
                <w:rFonts w:cstheme="minorHAnsi"/>
                <w:sz w:val="24"/>
                <w:szCs w:val="24"/>
              </w:rPr>
              <w:t>56</w:t>
            </w:r>
          </w:p>
        </w:tc>
        <w:tc>
          <w:tcPr>
            <w:tcW w:w="1226" w:type="dxa"/>
            <w:gridSpan w:val="2"/>
            <w:tcBorders>
              <w:top w:val="single" w:color="auto" w:sz="4" w:space="0"/>
              <w:left w:val="single" w:color="auto" w:sz="4" w:space="0"/>
              <w:bottom w:val="single" w:color="auto" w:sz="4" w:space="0"/>
              <w:right w:val="single" w:color="auto" w:sz="4" w:space="0"/>
            </w:tcBorders>
            <w:vAlign w:val="center"/>
          </w:tcPr>
          <w:p w:rsidR="006D7183" w:rsidP="001132EA" w:rsidRDefault="006D7183" w14:paraId="391121A1" w14:textId="49F97BCF">
            <w:pPr>
              <w:autoSpaceDE w:val="0"/>
              <w:autoSpaceDN w:val="0"/>
              <w:adjustRightInd w:val="0"/>
              <w:jc w:val="center"/>
              <w:rPr>
                <w:rFonts w:cstheme="minorHAnsi"/>
                <w:sz w:val="24"/>
                <w:szCs w:val="24"/>
              </w:rPr>
            </w:pPr>
            <w:r>
              <w:rPr>
                <w:rFonts w:cstheme="minorHAnsi"/>
                <w:sz w:val="24"/>
                <w:szCs w:val="24"/>
              </w:rPr>
              <w:t>$24.42</w:t>
            </w:r>
          </w:p>
        </w:tc>
        <w:tc>
          <w:tcPr>
            <w:tcW w:w="1227" w:type="dxa"/>
            <w:tcBorders>
              <w:top w:val="single" w:color="auto" w:sz="4" w:space="0"/>
              <w:left w:val="single" w:color="auto" w:sz="4" w:space="0"/>
              <w:bottom w:val="single" w:color="auto" w:sz="4" w:space="0"/>
              <w:right w:val="single" w:color="auto" w:sz="4" w:space="0"/>
            </w:tcBorders>
            <w:vAlign w:val="center"/>
          </w:tcPr>
          <w:p w:rsidR="006D7183" w:rsidP="001132EA" w:rsidRDefault="006D7183" w14:paraId="6143FDC5" w14:textId="78924B6B">
            <w:pPr>
              <w:autoSpaceDE w:val="0"/>
              <w:autoSpaceDN w:val="0"/>
              <w:adjustRightInd w:val="0"/>
              <w:jc w:val="center"/>
              <w:rPr>
                <w:rFonts w:cstheme="minorHAnsi"/>
                <w:sz w:val="24"/>
                <w:szCs w:val="24"/>
              </w:rPr>
            </w:pPr>
            <w:r>
              <w:rPr>
                <w:rFonts w:cstheme="minorHAnsi"/>
                <w:sz w:val="24"/>
                <w:szCs w:val="24"/>
              </w:rPr>
              <w:t>$1364</w:t>
            </w:r>
          </w:p>
        </w:tc>
      </w:tr>
      <w:tr w:rsidR="00954252" w:rsidTr="00A41477" w14:paraId="5D96753C" w14:textId="77777777">
        <w:tc>
          <w:tcPr>
            <w:tcW w:w="8568" w:type="dxa"/>
            <w:gridSpan w:val="7"/>
            <w:tcBorders>
              <w:top w:val="single" w:color="auto" w:sz="4" w:space="0"/>
              <w:left w:val="single" w:color="auto" w:sz="4" w:space="0"/>
              <w:bottom w:val="single" w:color="auto" w:sz="4" w:space="0"/>
              <w:right w:val="single" w:color="auto" w:sz="4" w:space="0"/>
            </w:tcBorders>
            <w:vAlign w:val="center"/>
            <w:hideMark/>
          </w:tcPr>
          <w:p w:rsidR="00954252" w:rsidP="00CD344B" w:rsidRDefault="00954252" w14:paraId="6E422A22" w14:textId="77777777">
            <w:pPr>
              <w:autoSpaceDE w:val="0"/>
              <w:autoSpaceDN w:val="0"/>
              <w:adjustRightInd w:val="0"/>
              <w:rPr>
                <w:rFonts w:cstheme="minorHAnsi"/>
                <w:sz w:val="24"/>
                <w:szCs w:val="24"/>
                <w:highlight w:val="yellow"/>
              </w:rPr>
            </w:pPr>
            <w:r>
              <w:rPr>
                <w:rFonts w:cstheme="minorHAnsi"/>
                <w:sz w:val="24"/>
                <w:szCs w:val="24"/>
              </w:rPr>
              <w:t>Total</w:t>
            </w:r>
          </w:p>
        </w:tc>
        <w:tc>
          <w:tcPr>
            <w:tcW w:w="1242" w:type="dxa"/>
            <w:gridSpan w:val="2"/>
            <w:tcBorders>
              <w:top w:val="single" w:color="auto" w:sz="4" w:space="0"/>
              <w:left w:val="single" w:color="auto" w:sz="4" w:space="0"/>
              <w:bottom w:val="single" w:color="auto" w:sz="4" w:space="0"/>
              <w:right w:val="single" w:color="auto" w:sz="4" w:space="0"/>
            </w:tcBorders>
            <w:vAlign w:val="center"/>
          </w:tcPr>
          <w:p w:rsidR="00954252" w:rsidP="00CD344B" w:rsidRDefault="00156B96" w14:paraId="7B574246" w14:textId="522970D0">
            <w:pPr>
              <w:autoSpaceDE w:val="0"/>
              <w:autoSpaceDN w:val="0"/>
              <w:adjustRightInd w:val="0"/>
              <w:jc w:val="center"/>
              <w:rPr>
                <w:rFonts w:cstheme="minorHAnsi"/>
                <w:sz w:val="24"/>
                <w:szCs w:val="24"/>
              </w:rPr>
            </w:pPr>
            <w:r>
              <w:rPr>
                <w:rFonts w:cstheme="minorHAnsi"/>
                <w:sz w:val="24"/>
                <w:szCs w:val="24"/>
              </w:rPr>
              <w:t>$</w:t>
            </w:r>
            <w:r w:rsidR="006D7183">
              <w:rPr>
                <w:rFonts w:cstheme="minorHAnsi"/>
                <w:sz w:val="24"/>
                <w:szCs w:val="24"/>
              </w:rPr>
              <w:t>31050</w:t>
            </w:r>
          </w:p>
        </w:tc>
      </w:tr>
    </w:tbl>
    <w:p w:rsidR="00954252" w:rsidP="00954252" w:rsidRDefault="00954252" w14:paraId="701C57BC" w14:textId="77777777">
      <w:pPr>
        <w:autoSpaceDE w:val="0"/>
        <w:autoSpaceDN w:val="0"/>
        <w:adjustRightInd w:val="0"/>
        <w:rPr>
          <w:rFonts w:cstheme="minorHAnsi"/>
          <w:sz w:val="24"/>
          <w:szCs w:val="24"/>
        </w:rPr>
      </w:pPr>
    </w:p>
    <w:p w:rsidRPr="00AA1BC9" w:rsidR="00F1279E" w:rsidP="007316B7" w:rsidRDefault="00601F1A" w14:paraId="3887E2D4" w14:textId="58A6F82A">
      <w:pPr>
        <w:pStyle w:val="Heading1"/>
        <w:pBdr>
          <w:bottom w:val="none" w:color="auto" w:sz="0" w:space="0"/>
        </w:pBdr>
        <w:rPr>
          <w:color w:val="auto"/>
        </w:rPr>
      </w:pPr>
      <w:bookmarkStart w:name="_Toc32397391" w:id="23"/>
      <w:r w:rsidRPr="00AA1BC9">
        <w:rPr>
          <w:color w:val="auto"/>
        </w:rPr>
        <w:t>A.</w:t>
      </w:r>
      <w:r w:rsidRPr="00AA1BC9" w:rsidR="00AC62CC">
        <w:rPr>
          <w:color w:val="auto"/>
        </w:rPr>
        <w:t xml:space="preserve">13.  </w:t>
      </w:r>
      <w:r w:rsidRPr="00AA1BC9" w:rsidR="00B45002">
        <w:rPr>
          <w:color w:val="auto"/>
        </w:rPr>
        <w:t>Estimates of Other Total Annual Cost Burden to Respondents and Record Keepers</w:t>
      </w:r>
      <w:bookmarkEnd w:id="23"/>
    </w:p>
    <w:p w:rsidRPr="00AA1BC9" w:rsidR="00AA1BC9" w:rsidP="00ED72E9" w:rsidRDefault="00AA1BC9" w14:paraId="0B1C863F" w14:textId="77777777">
      <w:pPr>
        <w:autoSpaceDE w:val="0"/>
        <w:autoSpaceDN w:val="0"/>
        <w:adjustRightInd w:val="0"/>
        <w:spacing w:after="0" w:line="240" w:lineRule="auto"/>
        <w:rPr>
          <w:rFonts w:cs="ITCFranklinGothicStd-Book"/>
          <w:sz w:val="24"/>
          <w:szCs w:val="24"/>
        </w:rPr>
      </w:pPr>
    </w:p>
    <w:p w:rsidRPr="00AA1BC9" w:rsidR="00AA1BC9" w:rsidP="00ED72E9" w:rsidRDefault="00AA1BC9" w14:paraId="7E1BC817" w14:textId="14717B6C">
      <w:pPr>
        <w:autoSpaceDE w:val="0"/>
        <w:autoSpaceDN w:val="0"/>
        <w:adjustRightInd w:val="0"/>
        <w:spacing w:after="0" w:line="240" w:lineRule="auto"/>
        <w:rPr>
          <w:rFonts w:cs="ITCFranklinGothicStd-Book"/>
          <w:sz w:val="24"/>
          <w:szCs w:val="24"/>
        </w:rPr>
      </w:pPr>
      <w:r w:rsidRPr="00AA1BC9">
        <w:rPr>
          <w:rFonts w:cs="ITCFranklinGothicStd-Book"/>
          <w:sz w:val="24"/>
          <w:szCs w:val="24"/>
        </w:rPr>
        <w:t xml:space="preserve">There are no additional costs to respondents. </w:t>
      </w:r>
    </w:p>
    <w:p w:rsidRPr="00B06E24" w:rsidR="00B45002" w:rsidP="00601F1A" w:rsidRDefault="00601F1A" w14:paraId="2DC96AD8" w14:textId="005F4E9C">
      <w:pPr>
        <w:pStyle w:val="Heading1"/>
        <w:pBdr>
          <w:bottom w:val="none" w:color="auto" w:sz="0" w:space="0"/>
        </w:pBdr>
        <w:rPr>
          <w:color w:val="auto"/>
        </w:rPr>
      </w:pPr>
      <w:bookmarkStart w:name="_Toc32397392" w:id="24"/>
      <w:r w:rsidRPr="00B06E24">
        <w:rPr>
          <w:color w:val="auto"/>
        </w:rPr>
        <w:t>A.</w:t>
      </w:r>
      <w:r w:rsidRPr="00B06E24" w:rsidR="00AC62CC">
        <w:rPr>
          <w:color w:val="auto"/>
        </w:rPr>
        <w:t xml:space="preserve">14.  </w:t>
      </w:r>
      <w:r w:rsidRPr="00B06E24" w:rsidR="00B45002">
        <w:rPr>
          <w:color w:val="auto"/>
        </w:rPr>
        <w:t>Annualized Cost to the Federal Government</w:t>
      </w:r>
      <w:bookmarkEnd w:id="24"/>
    </w:p>
    <w:p w:rsidRPr="00B06E24" w:rsidR="00DB65F8" w:rsidP="00DA5A96" w:rsidRDefault="00DB65F8" w14:paraId="1BC0D1EF" w14:textId="16E4BBFA">
      <w:pPr>
        <w:rPr>
          <w:sz w:val="24"/>
          <w:szCs w:val="24"/>
        </w:rPr>
      </w:pPr>
    </w:p>
    <w:p w:rsidRPr="00B06E24" w:rsidR="00DB65F8" w:rsidP="00DA5A96" w:rsidRDefault="00DB65F8" w14:paraId="600C1207" w14:textId="2DE63A44">
      <w:pPr>
        <w:rPr>
          <w:sz w:val="24"/>
          <w:szCs w:val="24"/>
        </w:rPr>
      </w:pPr>
      <w:r w:rsidRPr="00B06E24">
        <w:rPr>
          <w:sz w:val="24"/>
          <w:szCs w:val="24"/>
        </w:rPr>
        <w:t>The estimated annualized cost to the Federal Government over the three years of this OMB approval is</w:t>
      </w:r>
      <w:r w:rsidR="007A7D82">
        <w:rPr>
          <w:sz w:val="24"/>
          <w:szCs w:val="24"/>
        </w:rPr>
        <w:t xml:space="preserve"> detailed</w:t>
      </w:r>
      <w:r w:rsidRPr="00B06E24">
        <w:rPr>
          <w:sz w:val="24"/>
          <w:szCs w:val="24"/>
        </w:rPr>
        <w:t xml:space="preserve"> in Table A.13.1.</w:t>
      </w:r>
      <w:r w:rsidRPr="00B06E24" w:rsidR="00B06E24">
        <w:rPr>
          <w:sz w:val="24"/>
          <w:szCs w:val="24"/>
        </w:rPr>
        <w:t xml:space="preserve"> The calculations are based on hours and estimates of the costs of sample collection, shipping and analysis from laboratory quotes.</w:t>
      </w:r>
    </w:p>
    <w:p w:rsidRPr="008104E9" w:rsidR="00F207D5" w:rsidP="00DA5A96" w:rsidRDefault="00F207D5" w14:paraId="7322B1F5" w14:textId="6C9AC6E8">
      <w:pPr>
        <w:rPr>
          <w:rFonts w:cstheme="minorHAnsi"/>
          <w:b/>
          <w:sz w:val="24"/>
          <w:szCs w:val="24"/>
        </w:rPr>
      </w:pPr>
      <w:r w:rsidRPr="008104E9">
        <w:rPr>
          <w:rFonts w:cstheme="minorHAnsi"/>
          <w:b/>
          <w:sz w:val="24"/>
          <w:szCs w:val="24"/>
        </w:rPr>
        <w:t>Table A.1</w:t>
      </w:r>
      <w:r w:rsidR="00E1022E">
        <w:rPr>
          <w:rFonts w:cstheme="minorHAnsi"/>
          <w:b/>
          <w:sz w:val="24"/>
          <w:szCs w:val="24"/>
        </w:rPr>
        <w:t>4</w:t>
      </w:r>
      <w:r w:rsidRPr="008104E9">
        <w:rPr>
          <w:rFonts w:cstheme="minorHAnsi"/>
          <w:b/>
          <w:sz w:val="24"/>
          <w:szCs w:val="24"/>
        </w:rPr>
        <w:t>.1.  Annualized cost to the federal government.</w:t>
      </w:r>
    </w:p>
    <w:tbl>
      <w:tblPr>
        <w:tblStyle w:val="TableGrid"/>
        <w:tblW w:w="9715" w:type="dxa"/>
        <w:tblLook w:val="04A0" w:firstRow="1" w:lastRow="0" w:firstColumn="1" w:lastColumn="0" w:noHBand="0" w:noVBand="1"/>
      </w:tblPr>
      <w:tblGrid>
        <w:gridCol w:w="5935"/>
        <w:gridCol w:w="2070"/>
        <w:gridCol w:w="1710"/>
      </w:tblGrid>
      <w:tr w:rsidRPr="00DB65F8" w:rsidR="008646B4" w:rsidTr="009404FE" w14:paraId="63322E70" w14:textId="77777777">
        <w:tc>
          <w:tcPr>
            <w:tcW w:w="5935" w:type="dxa"/>
          </w:tcPr>
          <w:p w:rsidRPr="00DB65F8" w:rsidR="008646B4" w:rsidP="00DA5A96" w:rsidRDefault="008646B4" w14:paraId="6FA86A38" w14:textId="24A46373">
            <w:pPr>
              <w:rPr>
                <w:rFonts w:cstheme="minorHAnsi"/>
                <w:sz w:val="24"/>
                <w:szCs w:val="24"/>
              </w:rPr>
            </w:pPr>
            <w:r w:rsidRPr="00DB65F8">
              <w:rPr>
                <w:rFonts w:cstheme="minorHAnsi"/>
                <w:sz w:val="24"/>
                <w:szCs w:val="24"/>
              </w:rPr>
              <w:t>Item</w:t>
            </w:r>
          </w:p>
        </w:tc>
        <w:tc>
          <w:tcPr>
            <w:tcW w:w="2070" w:type="dxa"/>
          </w:tcPr>
          <w:p w:rsidRPr="00DB65F8" w:rsidR="008646B4" w:rsidP="00DA5A96" w:rsidRDefault="008646B4" w14:paraId="2AFFD431" w14:textId="3D5049AC">
            <w:pPr>
              <w:rPr>
                <w:rFonts w:cstheme="minorHAnsi"/>
                <w:sz w:val="24"/>
                <w:szCs w:val="24"/>
              </w:rPr>
            </w:pPr>
            <w:r w:rsidRPr="00DB65F8">
              <w:rPr>
                <w:rFonts w:cstheme="minorHAnsi"/>
                <w:sz w:val="24"/>
                <w:szCs w:val="24"/>
              </w:rPr>
              <w:t>Total cost</w:t>
            </w:r>
            <w:r w:rsidR="00FF78E0">
              <w:rPr>
                <w:rFonts w:cstheme="minorHAnsi"/>
                <w:sz w:val="24"/>
                <w:szCs w:val="24"/>
              </w:rPr>
              <w:t xml:space="preserve"> over three years</w:t>
            </w:r>
          </w:p>
        </w:tc>
        <w:tc>
          <w:tcPr>
            <w:tcW w:w="1710" w:type="dxa"/>
          </w:tcPr>
          <w:p w:rsidRPr="00DB65F8" w:rsidR="008646B4" w:rsidP="00DA5A96" w:rsidRDefault="008646B4" w14:paraId="337C1A5E" w14:textId="0E58E4FC">
            <w:pPr>
              <w:rPr>
                <w:rFonts w:cstheme="minorHAnsi"/>
                <w:sz w:val="24"/>
                <w:szCs w:val="24"/>
              </w:rPr>
            </w:pPr>
            <w:r w:rsidRPr="00DB65F8">
              <w:rPr>
                <w:rFonts w:cstheme="minorHAnsi"/>
                <w:sz w:val="24"/>
                <w:szCs w:val="24"/>
              </w:rPr>
              <w:t>Annualized cost</w:t>
            </w:r>
          </w:p>
        </w:tc>
      </w:tr>
      <w:tr w:rsidRPr="00DB65F8" w:rsidR="009404FE" w:rsidTr="009404FE" w14:paraId="43644FD9" w14:textId="77777777">
        <w:tc>
          <w:tcPr>
            <w:tcW w:w="5935" w:type="dxa"/>
            <w:vMerge w:val="restart"/>
          </w:tcPr>
          <w:p w:rsidRPr="00DB65F8" w:rsidR="009404FE" w:rsidP="00DA5A96" w:rsidRDefault="009404FE" w14:paraId="58115B6F" w14:textId="77777777">
            <w:pPr>
              <w:rPr>
                <w:rFonts w:cstheme="minorHAnsi"/>
                <w:b/>
                <w:sz w:val="24"/>
                <w:szCs w:val="24"/>
              </w:rPr>
            </w:pPr>
            <w:r w:rsidRPr="00DB65F8">
              <w:rPr>
                <w:rFonts w:cstheme="minorHAnsi"/>
                <w:b/>
                <w:sz w:val="24"/>
                <w:szCs w:val="24"/>
              </w:rPr>
              <w:t>Contract</w:t>
            </w:r>
          </w:p>
          <w:p w:rsidRPr="00DB65F8" w:rsidR="009404FE" w:rsidP="00187272" w:rsidRDefault="009404FE" w14:paraId="2CED9535" w14:textId="2425F456">
            <w:pPr>
              <w:ind w:left="720"/>
              <w:rPr>
                <w:rFonts w:cstheme="minorHAnsi"/>
                <w:sz w:val="24"/>
                <w:szCs w:val="24"/>
              </w:rPr>
            </w:pPr>
            <w:r w:rsidRPr="00DB65F8">
              <w:rPr>
                <w:rFonts w:cstheme="minorHAnsi"/>
                <w:sz w:val="24"/>
                <w:szCs w:val="24"/>
              </w:rPr>
              <w:lastRenderedPageBreak/>
              <w:t>Personnel</w:t>
            </w:r>
            <w:r w:rsidRPr="00DB65F8" w:rsidR="00DB65F8">
              <w:rPr>
                <w:rFonts w:cstheme="minorHAnsi"/>
                <w:sz w:val="24"/>
                <w:szCs w:val="24"/>
              </w:rPr>
              <w:t xml:space="preserve"> (including fringe)</w:t>
            </w:r>
            <w:r w:rsidR="00FF78E0">
              <w:rPr>
                <w:rFonts w:cstheme="minorHAnsi"/>
                <w:sz w:val="24"/>
                <w:szCs w:val="24"/>
              </w:rPr>
              <w:t xml:space="preserve"> (680 hours)</w:t>
            </w:r>
          </w:p>
          <w:p w:rsidRPr="00DB65F8" w:rsidR="009404FE" w:rsidP="00187272" w:rsidRDefault="009404FE" w14:paraId="3181CA9A" w14:textId="77777777">
            <w:pPr>
              <w:ind w:left="720"/>
              <w:rPr>
                <w:rFonts w:cstheme="minorHAnsi"/>
                <w:sz w:val="24"/>
                <w:szCs w:val="24"/>
              </w:rPr>
            </w:pPr>
            <w:r w:rsidRPr="00DB65F8">
              <w:rPr>
                <w:rFonts w:cstheme="minorHAnsi"/>
                <w:sz w:val="24"/>
                <w:szCs w:val="24"/>
              </w:rPr>
              <w:t>Travel</w:t>
            </w:r>
          </w:p>
          <w:p w:rsidRPr="00DB65F8" w:rsidR="009404FE" w:rsidP="00187272" w:rsidRDefault="009404FE" w14:paraId="5B464033" w14:textId="77777777">
            <w:pPr>
              <w:ind w:left="720"/>
              <w:rPr>
                <w:rFonts w:cstheme="minorHAnsi"/>
                <w:sz w:val="24"/>
                <w:szCs w:val="24"/>
              </w:rPr>
            </w:pPr>
            <w:r w:rsidRPr="00DB65F8">
              <w:rPr>
                <w:rFonts w:cstheme="minorHAnsi"/>
                <w:sz w:val="24"/>
                <w:szCs w:val="24"/>
              </w:rPr>
              <w:t>Consultant</w:t>
            </w:r>
          </w:p>
          <w:p w:rsidRPr="00DB65F8" w:rsidR="009404FE" w:rsidP="00187272" w:rsidRDefault="009404FE" w14:paraId="3119BE98" w14:textId="77777777">
            <w:pPr>
              <w:ind w:left="720"/>
              <w:rPr>
                <w:rFonts w:cstheme="minorHAnsi"/>
                <w:sz w:val="24"/>
                <w:szCs w:val="24"/>
              </w:rPr>
            </w:pPr>
            <w:r w:rsidRPr="00DB65F8">
              <w:rPr>
                <w:rFonts w:cstheme="minorHAnsi"/>
                <w:sz w:val="24"/>
                <w:szCs w:val="24"/>
              </w:rPr>
              <w:t>Incentives</w:t>
            </w:r>
          </w:p>
          <w:p w:rsidR="009404FE" w:rsidP="009404FE" w:rsidRDefault="009404FE" w14:paraId="7BADE848" w14:textId="77777777">
            <w:pPr>
              <w:ind w:left="720"/>
              <w:rPr>
                <w:rFonts w:cstheme="minorHAnsi"/>
                <w:sz w:val="24"/>
                <w:szCs w:val="24"/>
              </w:rPr>
            </w:pPr>
            <w:r w:rsidRPr="00DB65F8">
              <w:rPr>
                <w:rFonts w:cstheme="minorHAnsi"/>
                <w:sz w:val="24"/>
                <w:szCs w:val="24"/>
              </w:rPr>
              <w:t>Equipment, sample collection, shipping, and analyses</w:t>
            </w:r>
          </w:p>
          <w:p w:rsidRPr="00DB65F8" w:rsidR="00B06E24" w:rsidP="009404FE" w:rsidRDefault="00B06E24" w14:paraId="172C5E00" w14:textId="186B078E">
            <w:pPr>
              <w:ind w:left="720"/>
              <w:rPr>
                <w:rFonts w:cstheme="minorHAnsi"/>
                <w:sz w:val="24"/>
                <w:szCs w:val="24"/>
              </w:rPr>
            </w:pPr>
            <w:r>
              <w:rPr>
                <w:rFonts w:cstheme="minorHAnsi"/>
                <w:sz w:val="24"/>
                <w:szCs w:val="24"/>
              </w:rPr>
              <w:t>Contract Subtotal</w:t>
            </w:r>
          </w:p>
        </w:tc>
        <w:tc>
          <w:tcPr>
            <w:tcW w:w="2070" w:type="dxa"/>
          </w:tcPr>
          <w:p w:rsidRPr="00DB65F8" w:rsidR="009404FE" w:rsidP="00DA5A96" w:rsidRDefault="009404FE" w14:paraId="1C1EDB47" w14:textId="1A82A552">
            <w:pPr>
              <w:rPr>
                <w:rFonts w:cstheme="minorHAnsi"/>
                <w:sz w:val="24"/>
                <w:szCs w:val="24"/>
              </w:rPr>
            </w:pPr>
          </w:p>
        </w:tc>
        <w:tc>
          <w:tcPr>
            <w:tcW w:w="1710" w:type="dxa"/>
          </w:tcPr>
          <w:p w:rsidRPr="00DB65F8" w:rsidR="009404FE" w:rsidP="00DA5A96" w:rsidRDefault="009404FE" w14:paraId="66CEEBE3" w14:textId="0C1FD1E3">
            <w:pPr>
              <w:rPr>
                <w:rFonts w:cstheme="minorHAnsi"/>
                <w:sz w:val="24"/>
                <w:szCs w:val="24"/>
              </w:rPr>
            </w:pPr>
          </w:p>
        </w:tc>
      </w:tr>
      <w:tr w:rsidRPr="00DB65F8" w:rsidR="009404FE" w:rsidTr="009404FE" w14:paraId="2B9CD915" w14:textId="77777777">
        <w:tc>
          <w:tcPr>
            <w:tcW w:w="5935" w:type="dxa"/>
            <w:vMerge/>
          </w:tcPr>
          <w:p w:rsidRPr="00DB65F8" w:rsidR="009404FE" w:rsidP="00DA5A96" w:rsidRDefault="009404FE" w14:paraId="7A582227" w14:textId="5897F14F">
            <w:pPr>
              <w:rPr>
                <w:rFonts w:cstheme="minorHAnsi"/>
                <w:sz w:val="24"/>
                <w:szCs w:val="24"/>
              </w:rPr>
            </w:pPr>
          </w:p>
        </w:tc>
        <w:tc>
          <w:tcPr>
            <w:tcW w:w="2070" w:type="dxa"/>
          </w:tcPr>
          <w:p w:rsidRPr="00DB65F8" w:rsidR="009404FE" w:rsidP="00316286" w:rsidRDefault="009404FE" w14:paraId="222328B5" w14:textId="6BE1752D">
            <w:pPr>
              <w:rPr>
                <w:rFonts w:cstheme="minorHAnsi"/>
                <w:sz w:val="24"/>
                <w:szCs w:val="24"/>
              </w:rPr>
            </w:pPr>
            <w:r w:rsidRPr="00DB65F8">
              <w:rPr>
                <w:rFonts w:cstheme="minorHAnsi"/>
                <w:sz w:val="24"/>
                <w:szCs w:val="24"/>
              </w:rPr>
              <w:t>$79,701.80</w:t>
            </w:r>
          </w:p>
        </w:tc>
        <w:tc>
          <w:tcPr>
            <w:tcW w:w="1710" w:type="dxa"/>
          </w:tcPr>
          <w:p w:rsidRPr="00DB65F8" w:rsidR="009404FE" w:rsidP="00DA5A96" w:rsidRDefault="009404FE" w14:paraId="39DD6904" w14:textId="6DE830D7">
            <w:pPr>
              <w:rPr>
                <w:rFonts w:cstheme="minorHAnsi"/>
                <w:sz w:val="24"/>
                <w:szCs w:val="24"/>
              </w:rPr>
            </w:pPr>
            <w:r w:rsidRPr="00DB65F8">
              <w:rPr>
                <w:rFonts w:cstheme="minorHAnsi"/>
                <w:sz w:val="24"/>
                <w:szCs w:val="24"/>
              </w:rPr>
              <w:t>$26567.27</w:t>
            </w:r>
          </w:p>
        </w:tc>
      </w:tr>
      <w:tr w:rsidRPr="00DB65F8" w:rsidR="009404FE" w:rsidTr="009404FE" w14:paraId="72A4FF9D" w14:textId="77777777">
        <w:tc>
          <w:tcPr>
            <w:tcW w:w="5935" w:type="dxa"/>
            <w:vMerge/>
          </w:tcPr>
          <w:p w:rsidRPr="00DB65F8" w:rsidR="009404FE" w:rsidP="00DA5A96" w:rsidRDefault="009404FE" w14:paraId="3B40C123" w14:textId="187B1C1D">
            <w:pPr>
              <w:rPr>
                <w:rFonts w:cstheme="minorHAnsi"/>
                <w:sz w:val="24"/>
                <w:szCs w:val="24"/>
              </w:rPr>
            </w:pPr>
          </w:p>
        </w:tc>
        <w:tc>
          <w:tcPr>
            <w:tcW w:w="2070" w:type="dxa"/>
          </w:tcPr>
          <w:p w:rsidRPr="00DB65F8" w:rsidR="009404FE" w:rsidP="00DA5A96" w:rsidRDefault="009404FE" w14:paraId="3E3E32A2" w14:textId="56A5D851">
            <w:pPr>
              <w:rPr>
                <w:rFonts w:cstheme="minorHAnsi"/>
                <w:sz w:val="24"/>
                <w:szCs w:val="24"/>
              </w:rPr>
            </w:pPr>
            <w:r w:rsidRPr="00DB65F8">
              <w:rPr>
                <w:rFonts w:cstheme="minorHAnsi"/>
                <w:sz w:val="24"/>
                <w:szCs w:val="24"/>
              </w:rPr>
              <w:t>$33,600</w:t>
            </w:r>
          </w:p>
        </w:tc>
        <w:tc>
          <w:tcPr>
            <w:tcW w:w="1710" w:type="dxa"/>
          </w:tcPr>
          <w:p w:rsidRPr="00DB65F8" w:rsidR="009404FE" w:rsidP="00DA5A96" w:rsidRDefault="009404FE" w14:paraId="73293F4C" w14:textId="229ED728">
            <w:pPr>
              <w:rPr>
                <w:rFonts w:cstheme="minorHAnsi"/>
                <w:sz w:val="24"/>
                <w:szCs w:val="24"/>
              </w:rPr>
            </w:pPr>
            <w:r w:rsidRPr="00DB65F8">
              <w:rPr>
                <w:rFonts w:cstheme="minorHAnsi"/>
                <w:sz w:val="24"/>
                <w:szCs w:val="24"/>
              </w:rPr>
              <w:t>$11,200</w:t>
            </w:r>
          </w:p>
        </w:tc>
      </w:tr>
      <w:tr w:rsidRPr="00DB65F8" w:rsidR="009404FE" w:rsidTr="009404FE" w14:paraId="41FC2693" w14:textId="77777777">
        <w:tc>
          <w:tcPr>
            <w:tcW w:w="5935" w:type="dxa"/>
            <w:vMerge/>
          </w:tcPr>
          <w:p w:rsidRPr="00DB65F8" w:rsidR="009404FE" w:rsidP="00DA5A96" w:rsidRDefault="009404FE" w14:paraId="3EEF19FA" w14:textId="208D8758">
            <w:pPr>
              <w:rPr>
                <w:rFonts w:cstheme="minorHAnsi"/>
                <w:sz w:val="24"/>
                <w:szCs w:val="24"/>
              </w:rPr>
            </w:pPr>
          </w:p>
        </w:tc>
        <w:tc>
          <w:tcPr>
            <w:tcW w:w="2070" w:type="dxa"/>
          </w:tcPr>
          <w:p w:rsidRPr="00DB65F8" w:rsidR="009404FE" w:rsidP="00DA5A96" w:rsidRDefault="009404FE" w14:paraId="75C4740B" w14:textId="5B665D1E">
            <w:pPr>
              <w:rPr>
                <w:rFonts w:cstheme="minorHAnsi"/>
                <w:sz w:val="24"/>
                <w:szCs w:val="24"/>
              </w:rPr>
            </w:pPr>
            <w:r w:rsidRPr="00DB65F8">
              <w:rPr>
                <w:rFonts w:cstheme="minorHAnsi"/>
                <w:sz w:val="24"/>
                <w:szCs w:val="24"/>
              </w:rPr>
              <w:t>$44,000</w:t>
            </w:r>
          </w:p>
        </w:tc>
        <w:tc>
          <w:tcPr>
            <w:tcW w:w="1710" w:type="dxa"/>
          </w:tcPr>
          <w:p w:rsidRPr="00DB65F8" w:rsidR="009404FE" w:rsidP="00DA5A96" w:rsidRDefault="009404FE" w14:paraId="0CA4BD3D" w14:textId="12D2761B">
            <w:pPr>
              <w:rPr>
                <w:rFonts w:cstheme="minorHAnsi"/>
                <w:sz w:val="24"/>
                <w:szCs w:val="24"/>
              </w:rPr>
            </w:pPr>
            <w:r w:rsidRPr="00DB65F8">
              <w:rPr>
                <w:rFonts w:cstheme="minorHAnsi"/>
                <w:sz w:val="24"/>
                <w:szCs w:val="24"/>
              </w:rPr>
              <w:t>$</w:t>
            </w:r>
            <w:r w:rsidR="00836CB1">
              <w:rPr>
                <w:rFonts w:cstheme="minorHAnsi"/>
                <w:sz w:val="24"/>
                <w:szCs w:val="24"/>
              </w:rPr>
              <w:t>14,666.</w:t>
            </w:r>
            <w:r w:rsidRPr="00DB65F8">
              <w:rPr>
                <w:rFonts w:cstheme="minorHAnsi"/>
                <w:sz w:val="24"/>
                <w:szCs w:val="24"/>
              </w:rPr>
              <w:t>67</w:t>
            </w:r>
          </w:p>
        </w:tc>
      </w:tr>
      <w:tr w:rsidRPr="00DB65F8" w:rsidR="009404FE" w:rsidTr="009404FE" w14:paraId="40A9B128" w14:textId="77777777">
        <w:tc>
          <w:tcPr>
            <w:tcW w:w="5935" w:type="dxa"/>
            <w:vMerge/>
          </w:tcPr>
          <w:p w:rsidRPr="00DB65F8" w:rsidR="009404FE" w:rsidP="00DA5A96" w:rsidRDefault="009404FE" w14:paraId="0160A74E" w14:textId="16CC9A65">
            <w:pPr>
              <w:rPr>
                <w:rFonts w:cstheme="minorHAnsi"/>
                <w:sz w:val="24"/>
                <w:szCs w:val="24"/>
              </w:rPr>
            </w:pPr>
          </w:p>
        </w:tc>
        <w:tc>
          <w:tcPr>
            <w:tcW w:w="2070" w:type="dxa"/>
          </w:tcPr>
          <w:p w:rsidRPr="00DB65F8" w:rsidR="009404FE" w:rsidP="00DA5A96" w:rsidRDefault="009404FE" w14:paraId="73FEFCE7" w14:textId="74426C72">
            <w:pPr>
              <w:rPr>
                <w:rFonts w:cstheme="minorHAnsi"/>
                <w:sz w:val="24"/>
                <w:szCs w:val="24"/>
              </w:rPr>
            </w:pPr>
            <w:r w:rsidRPr="00DB65F8">
              <w:rPr>
                <w:rFonts w:cstheme="minorHAnsi"/>
                <w:sz w:val="24"/>
                <w:szCs w:val="24"/>
              </w:rPr>
              <w:t>$30,</w:t>
            </w:r>
            <w:r w:rsidR="008104E9">
              <w:rPr>
                <w:rFonts w:cstheme="minorHAnsi"/>
                <w:sz w:val="24"/>
                <w:szCs w:val="24"/>
              </w:rPr>
              <w:t>7</w:t>
            </w:r>
            <w:r w:rsidRPr="00DB65F8">
              <w:rPr>
                <w:rFonts w:cstheme="minorHAnsi"/>
                <w:sz w:val="24"/>
                <w:szCs w:val="24"/>
              </w:rPr>
              <w:t>50</w:t>
            </w:r>
          </w:p>
        </w:tc>
        <w:tc>
          <w:tcPr>
            <w:tcW w:w="1710" w:type="dxa"/>
          </w:tcPr>
          <w:p w:rsidRPr="00DB65F8" w:rsidR="009404FE" w:rsidP="008104E9" w:rsidRDefault="009404FE" w14:paraId="18391226" w14:textId="4EBD32A1">
            <w:pPr>
              <w:rPr>
                <w:rFonts w:cstheme="minorHAnsi"/>
                <w:sz w:val="24"/>
                <w:szCs w:val="24"/>
              </w:rPr>
            </w:pPr>
            <w:r w:rsidRPr="00DB65F8">
              <w:rPr>
                <w:rFonts w:cstheme="minorHAnsi"/>
                <w:sz w:val="24"/>
                <w:szCs w:val="24"/>
              </w:rPr>
              <w:t>$10</w:t>
            </w:r>
            <w:r w:rsidR="0002575C">
              <w:rPr>
                <w:rFonts w:cstheme="minorHAnsi"/>
                <w:sz w:val="24"/>
                <w:szCs w:val="24"/>
              </w:rPr>
              <w:t>,</w:t>
            </w:r>
            <w:r w:rsidR="008104E9">
              <w:rPr>
                <w:rFonts w:cstheme="minorHAnsi"/>
                <w:sz w:val="24"/>
                <w:szCs w:val="24"/>
              </w:rPr>
              <w:t>250</w:t>
            </w:r>
          </w:p>
        </w:tc>
      </w:tr>
      <w:tr w:rsidRPr="00DB65F8" w:rsidR="009404FE" w:rsidTr="009404FE" w14:paraId="3318637F" w14:textId="77777777">
        <w:tc>
          <w:tcPr>
            <w:tcW w:w="5935" w:type="dxa"/>
            <w:vMerge/>
          </w:tcPr>
          <w:p w:rsidRPr="00DB65F8" w:rsidR="009404FE" w:rsidP="00DA5A96" w:rsidRDefault="009404FE" w14:paraId="48FE225F" w14:textId="5D786DAC">
            <w:pPr>
              <w:rPr>
                <w:rFonts w:cstheme="minorHAnsi"/>
                <w:sz w:val="24"/>
                <w:szCs w:val="24"/>
              </w:rPr>
            </w:pPr>
          </w:p>
        </w:tc>
        <w:tc>
          <w:tcPr>
            <w:tcW w:w="2070" w:type="dxa"/>
          </w:tcPr>
          <w:p w:rsidR="00B06E24" w:rsidP="00DA5A96" w:rsidRDefault="00B06E24" w14:paraId="371D0F37" w14:textId="77777777">
            <w:pPr>
              <w:rPr>
                <w:rFonts w:cstheme="minorHAnsi"/>
                <w:sz w:val="24"/>
                <w:szCs w:val="24"/>
              </w:rPr>
            </w:pPr>
          </w:p>
          <w:p w:rsidRPr="00DB65F8" w:rsidR="009404FE" w:rsidP="00DA5A96" w:rsidRDefault="009404FE" w14:paraId="5879845B" w14:textId="46F16E30">
            <w:pPr>
              <w:rPr>
                <w:rFonts w:cstheme="minorHAnsi"/>
                <w:sz w:val="24"/>
                <w:szCs w:val="24"/>
              </w:rPr>
            </w:pPr>
            <w:r w:rsidRPr="00DB65F8">
              <w:rPr>
                <w:rFonts w:cstheme="minorHAnsi"/>
                <w:sz w:val="24"/>
                <w:szCs w:val="24"/>
              </w:rPr>
              <w:t>$234,900</w:t>
            </w:r>
          </w:p>
        </w:tc>
        <w:tc>
          <w:tcPr>
            <w:tcW w:w="1710" w:type="dxa"/>
          </w:tcPr>
          <w:p w:rsidR="00B06E24" w:rsidP="00DA5A96" w:rsidRDefault="00B06E24" w14:paraId="31C15F43" w14:textId="77777777">
            <w:pPr>
              <w:rPr>
                <w:rFonts w:cstheme="minorHAnsi"/>
                <w:sz w:val="24"/>
                <w:szCs w:val="24"/>
              </w:rPr>
            </w:pPr>
          </w:p>
          <w:p w:rsidRPr="00DB65F8" w:rsidR="009404FE" w:rsidP="00DA5A96" w:rsidRDefault="009404FE" w14:paraId="48D77BD6" w14:textId="21BB83F0">
            <w:pPr>
              <w:rPr>
                <w:rFonts w:cstheme="minorHAnsi"/>
                <w:sz w:val="24"/>
                <w:szCs w:val="24"/>
              </w:rPr>
            </w:pPr>
            <w:r w:rsidRPr="00DB65F8">
              <w:rPr>
                <w:rFonts w:cstheme="minorHAnsi"/>
                <w:sz w:val="24"/>
                <w:szCs w:val="24"/>
              </w:rPr>
              <w:t>$78,300</w:t>
            </w:r>
          </w:p>
        </w:tc>
      </w:tr>
      <w:tr w:rsidRPr="00DB65F8" w:rsidR="009404FE" w:rsidTr="009404FE" w14:paraId="6764091E" w14:textId="77777777">
        <w:tc>
          <w:tcPr>
            <w:tcW w:w="5935" w:type="dxa"/>
            <w:vMerge/>
          </w:tcPr>
          <w:p w:rsidRPr="00DB65F8" w:rsidR="009404FE" w:rsidP="009404FE" w:rsidRDefault="009404FE" w14:paraId="49ADDDB2" w14:textId="77777777">
            <w:pPr>
              <w:rPr>
                <w:rFonts w:cstheme="minorHAnsi"/>
                <w:sz w:val="24"/>
                <w:szCs w:val="24"/>
              </w:rPr>
            </w:pPr>
          </w:p>
        </w:tc>
        <w:tc>
          <w:tcPr>
            <w:tcW w:w="2070" w:type="dxa"/>
          </w:tcPr>
          <w:p w:rsidRPr="00DB65F8" w:rsidR="009404FE" w:rsidP="009404FE" w:rsidRDefault="00836CB1" w14:paraId="2E1ED859" w14:textId="48FBCE37">
            <w:pPr>
              <w:rPr>
                <w:rFonts w:cstheme="minorHAnsi"/>
                <w:b/>
                <w:sz w:val="24"/>
                <w:szCs w:val="24"/>
              </w:rPr>
            </w:pPr>
            <w:r>
              <w:rPr>
                <w:rFonts w:cstheme="minorHAnsi"/>
                <w:b/>
                <w:sz w:val="24"/>
                <w:szCs w:val="24"/>
              </w:rPr>
              <w:t>$422,951.80</w:t>
            </w:r>
          </w:p>
        </w:tc>
        <w:tc>
          <w:tcPr>
            <w:tcW w:w="1710" w:type="dxa"/>
          </w:tcPr>
          <w:p w:rsidRPr="00DB65F8" w:rsidR="009404FE" w:rsidP="009404FE" w:rsidRDefault="009404FE" w14:paraId="705E8A46" w14:textId="32CCB3E2">
            <w:pPr>
              <w:rPr>
                <w:rFonts w:cstheme="minorHAnsi"/>
                <w:b/>
                <w:sz w:val="24"/>
                <w:szCs w:val="24"/>
              </w:rPr>
            </w:pPr>
            <w:r w:rsidRPr="00DB65F8">
              <w:rPr>
                <w:rFonts w:cstheme="minorHAnsi"/>
                <w:b/>
                <w:sz w:val="24"/>
                <w:szCs w:val="24"/>
              </w:rPr>
              <w:t>$140</w:t>
            </w:r>
            <w:r w:rsidR="00836CB1">
              <w:rPr>
                <w:rFonts w:cstheme="minorHAnsi"/>
                <w:b/>
                <w:sz w:val="24"/>
                <w:szCs w:val="24"/>
              </w:rPr>
              <w:t>,983.94</w:t>
            </w:r>
          </w:p>
        </w:tc>
      </w:tr>
      <w:tr w:rsidRPr="00DB65F8" w:rsidR="00C56786" w:rsidTr="009404FE" w14:paraId="3B3222F9" w14:textId="77777777">
        <w:tc>
          <w:tcPr>
            <w:tcW w:w="5935" w:type="dxa"/>
            <w:vMerge w:val="restart"/>
          </w:tcPr>
          <w:p w:rsidRPr="00DB65F8" w:rsidR="00C56786" w:rsidP="00DA5A96" w:rsidRDefault="00C56786" w14:paraId="4300EEF6" w14:textId="77777777">
            <w:pPr>
              <w:rPr>
                <w:rFonts w:cstheme="minorHAnsi"/>
                <w:b/>
                <w:sz w:val="24"/>
                <w:szCs w:val="24"/>
              </w:rPr>
            </w:pPr>
            <w:r w:rsidRPr="00DB65F8">
              <w:rPr>
                <w:rFonts w:cstheme="minorHAnsi"/>
                <w:b/>
                <w:sz w:val="24"/>
                <w:szCs w:val="24"/>
              </w:rPr>
              <w:t>Personnel</w:t>
            </w:r>
          </w:p>
          <w:p w:rsidRPr="00DB65F8" w:rsidR="00C56786" w:rsidP="005231CB" w:rsidRDefault="00C56786" w14:paraId="3EA524BF" w14:textId="677C68C5">
            <w:pPr>
              <w:ind w:left="720"/>
              <w:rPr>
                <w:rFonts w:cstheme="minorHAnsi"/>
                <w:sz w:val="24"/>
                <w:szCs w:val="24"/>
              </w:rPr>
            </w:pPr>
            <w:r w:rsidRPr="00DB65F8">
              <w:rPr>
                <w:rFonts w:cstheme="minorHAnsi"/>
                <w:sz w:val="24"/>
                <w:szCs w:val="24"/>
              </w:rPr>
              <w:t xml:space="preserve">PI </w:t>
            </w:r>
            <w:r w:rsidR="008104E9">
              <w:rPr>
                <w:rFonts w:cstheme="minorHAnsi"/>
                <w:sz w:val="24"/>
                <w:szCs w:val="24"/>
              </w:rPr>
              <w:t>(G</w:t>
            </w:r>
            <w:r w:rsidR="0053123D">
              <w:rPr>
                <w:rFonts w:cstheme="minorHAnsi"/>
                <w:sz w:val="24"/>
                <w:szCs w:val="24"/>
              </w:rPr>
              <w:t>S</w:t>
            </w:r>
            <w:r w:rsidR="008104E9">
              <w:rPr>
                <w:rFonts w:cstheme="minorHAnsi"/>
                <w:sz w:val="24"/>
                <w:szCs w:val="24"/>
              </w:rPr>
              <w:t xml:space="preserve"> 15) </w:t>
            </w:r>
            <w:r w:rsidRPr="00DB65F8">
              <w:rPr>
                <w:rFonts w:cstheme="minorHAnsi"/>
                <w:sz w:val="24"/>
                <w:szCs w:val="24"/>
              </w:rPr>
              <w:t>20% time</w:t>
            </w:r>
            <w:r w:rsidRPr="00DB65F8" w:rsidR="00DB65F8">
              <w:rPr>
                <w:rFonts w:cstheme="minorHAnsi"/>
                <w:sz w:val="24"/>
                <w:szCs w:val="24"/>
              </w:rPr>
              <w:t xml:space="preserve"> (including fringe)</w:t>
            </w:r>
          </w:p>
          <w:p w:rsidRPr="00DB65F8" w:rsidR="00C56786" w:rsidP="005231CB" w:rsidRDefault="00C56786" w14:paraId="03BEC381" w14:textId="626FF8A4">
            <w:pPr>
              <w:ind w:left="720"/>
              <w:rPr>
                <w:rFonts w:cstheme="minorHAnsi"/>
                <w:sz w:val="24"/>
                <w:szCs w:val="24"/>
              </w:rPr>
            </w:pPr>
            <w:r w:rsidRPr="00DB65F8">
              <w:rPr>
                <w:rFonts w:cstheme="minorHAnsi"/>
                <w:sz w:val="24"/>
                <w:szCs w:val="24"/>
              </w:rPr>
              <w:t>Study manager</w:t>
            </w:r>
            <w:r w:rsidR="008104E9">
              <w:rPr>
                <w:rFonts w:cstheme="minorHAnsi"/>
                <w:sz w:val="24"/>
                <w:szCs w:val="24"/>
              </w:rPr>
              <w:t xml:space="preserve"> (GS 13)</w:t>
            </w:r>
            <w:r w:rsidRPr="00DB65F8">
              <w:rPr>
                <w:rFonts w:cstheme="minorHAnsi"/>
                <w:sz w:val="24"/>
                <w:szCs w:val="24"/>
              </w:rPr>
              <w:t xml:space="preserve"> 50% of time</w:t>
            </w:r>
            <w:r w:rsidRPr="00DB65F8" w:rsidR="00DB65F8">
              <w:rPr>
                <w:rFonts w:cstheme="minorHAnsi"/>
                <w:sz w:val="24"/>
                <w:szCs w:val="24"/>
              </w:rPr>
              <w:t xml:space="preserve"> (including fringe</w:t>
            </w:r>
            <w:r w:rsidR="00EB6DF7">
              <w:rPr>
                <w:rFonts w:cstheme="minorHAnsi"/>
                <w:sz w:val="24"/>
                <w:szCs w:val="24"/>
              </w:rPr>
              <w:t>)</w:t>
            </w:r>
          </w:p>
        </w:tc>
        <w:tc>
          <w:tcPr>
            <w:tcW w:w="2070" w:type="dxa"/>
          </w:tcPr>
          <w:p w:rsidRPr="00DB65F8" w:rsidR="00C56786" w:rsidP="00DA5A96" w:rsidRDefault="00C56786" w14:paraId="28F3571A" w14:textId="77777777">
            <w:pPr>
              <w:rPr>
                <w:rFonts w:cstheme="minorHAnsi"/>
                <w:sz w:val="24"/>
                <w:szCs w:val="24"/>
              </w:rPr>
            </w:pPr>
          </w:p>
          <w:p w:rsidRPr="00DB65F8" w:rsidR="00C56786" w:rsidP="00DA5A96" w:rsidRDefault="00DB65F8" w14:paraId="485EEC27" w14:textId="3B25C0B5">
            <w:pPr>
              <w:rPr>
                <w:rFonts w:cstheme="minorHAnsi"/>
                <w:sz w:val="24"/>
                <w:szCs w:val="24"/>
              </w:rPr>
            </w:pPr>
            <w:r w:rsidRPr="00DB65F8">
              <w:rPr>
                <w:rFonts w:cstheme="minorHAnsi"/>
                <w:sz w:val="24"/>
                <w:szCs w:val="24"/>
              </w:rPr>
              <w:t>$120,960</w:t>
            </w:r>
          </w:p>
        </w:tc>
        <w:tc>
          <w:tcPr>
            <w:tcW w:w="1710" w:type="dxa"/>
          </w:tcPr>
          <w:p w:rsidRPr="00DB65F8" w:rsidR="00C56786" w:rsidP="00DA5A96" w:rsidRDefault="00C56786" w14:paraId="1E98D055" w14:textId="77777777">
            <w:pPr>
              <w:rPr>
                <w:rFonts w:cstheme="minorHAnsi"/>
                <w:sz w:val="24"/>
                <w:szCs w:val="24"/>
              </w:rPr>
            </w:pPr>
          </w:p>
          <w:p w:rsidRPr="00DB65F8" w:rsidR="00C56786" w:rsidP="00DA5A96" w:rsidRDefault="00DB65F8" w14:paraId="7C966829" w14:textId="75E5BCF5">
            <w:pPr>
              <w:rPr>
                <w:rFonts w:cstheme="minorHAnsi"/>
                <w:sz w:val="24"/>
                <w:szCs w:val="24"/>
              </w:rPr>
            </w:pPr>
            <w:r w:rsidRPr="00DB65F8">
              <w:rPr>
                <w:rFonts w:cstheme="minorHAnsi"/>
                <w:sz w:val="24"/>
                <w:szCs w:val="24"/>
              </w:rPr>
              <w:t>$40,320</w:t>
            </w:r>
          </w:p>
        </w:tc>
      </w:tr>
      <w:tr w:rsidRPr="00DB65F8" w:rsidR="00C56786" w:rsidTr="009404FE" w14:paraId="72732191" w14:textId="77777777">
        <w:tc>
          <w:tcPr>
            <w:tcW w:w="5935" w:type="dxa"/>
            <w:vMerge/>
          </w:tcPr>
          <w:p w:rsidRPr="00DB65F8" w:rsidR="00C56786" w:rsidP="005231CB" w:rsidRDefault="00C56786" w14:paraId="0D7481D4" w14:textId="4DEAAABE">
            <w:pPr>
              <w:ind w:left="720"/>
              <w:rPr>
                <w:rFonts w:cstheme="minorHAnsi"/>
                <w:sz w:val="24"/>
                <w:szCs w:val="24"/>
              </w:rPr>
            </w:pPr>
          </w:p>
        </w:tc>
        <w:tc>
          <w:tcPr>
            <w:tcW w:w="2070" w:type="dxa"/>
          </w:tcPr>
          <w:p w:rsidRPr="00DB65F8" w:rsidR="00C56786" w:rsidP="00DA5A96" w:rsidRDefault="00DB65F8" w14:paraId="49A54D8C" w14:textId="12C48E9B">
            <w:pPr>
              <w:rPr>
                <w:rFonts w:cstheme="minorHAnsi"/>
                <w:sz w:val="24"/>
                <w:szCs w:val="24"/>
              </w:rPr>
            </w:pPr>
            <w:r w:rsidRPr="00DB65F8">
              <w:rPr>
                <w:rFonts w:cstheme="minorHAnsi"/>
                <w:sz w:val="24"/>
                <w:szCs w:val="24"/>
              </w:rPr>
              <w:t>$180,000</w:t>
            </w:r>
          </w:p>
        </w:tc>
        <w:tc>
          <w:tcPr>
            <w:tcW w:w="1710" w:type="dxa"/>
          </w:tcPr>
          <w:p w:rsidRPr="00DB65F8" w:rsidR="00C56786" w:rsidP="00DA5A96" w:rsidRDefault="00DB65F8" w14:paraId="659CE227" w14:textId="2F911F84">
            <w:pPr>
              <w:rPr>
                <w:rFonts w:cstheme="minorHAnsi"/>
                <w:sz w:val="24"/>
                <w:szCs w:val="24"/>
              </w:rPr>
            </w:pPr>
            <w:r w:rsidRPr="00DB65F8">
              <w:rPr>
                <w:rFonts w:cstheme="minorHAnsi"/>
                <w:sz w:val="24"/>
                <w:szCs w:val="24"/>
              </w:rPr>
              <w:t>$60</w:t>
            </w:r>
            <w:r w:rsidRPr="00DB65F8" w:rsidR="00C56786">
              <w:rPr>
                <w:rFonts w:cstheme="minorHAnsi"/>
                <w:sz w:val="24"/>
                <w:szCs w:val="24"/>
              </w:rPr>
              <w:t>,000</w:t>
            </w:r>
          </w:p>
        </w:tc>
      </w:tr>
      <w:tr w:rsidRPr="00DB65F8" w:rsidR="008646B4" w:rsidTr="009404FE" w14:paraId="26CB024D" w14:textId="77777777">
        <w:tc>
          <w:tcPr>
            <w:tcW w:w="5935" w:type="dxa"/>
          </w:tcPr>
          <w:p w:rsidRPr="00DB65F8" w:rsidR="008646B4" w:rsidP="00C56786" w:rsidRDefault="00C56786" w14:paraId="45DB9F74" w14:textId="2AC77C56">
            <w:pPr>
              <w:rPr>
                <w:rFonts w:cstheme="minorHAnsi"/>
                <w:b/>
                <w:sz w:val="24"/>
                <w:szCs w:val="24"/>
              </w:rPr>
            </w:pPr>
            <w:r w:rsidRPr="00DB65F8">
              <w:rPr>
                <w:rFonts w:cstheme="minorHAnsi"/>
                <w:b/>
                <w:sz w:val="24"/>
                <w:szCs w:val="24"/>
              </w:rPr>
              <w:t>Travel</w:t>
            </w:r>
          </w:p>
        </w:tc>
        <w:tc>
          <w:tcPr>
            <w:tcW w:w="2070" w:type="dxa"/>
          </w:tcPr>
          <w:p w:rsidRPr="00DB65F8" w:rsidR="008646B4" w:rsidP="00DA5A96" w:rsidRDefault="00C56786" w14:paraId="1580EEA6" w14:textId="6BD058BC">
            <w:pPr>
              <w:rPr>
                <w:rFonts w:cstheme="minorHAnsi"/>
                <w:sz w:val="24"/>
                <w:szCs w:val="24"/>
              </w:rPr>
            </w:pPr>
            <w:r w:rsidRPr="00DB65F8">
              <w:rPr>
                <w:rFonts w:cstheme="minorHAnsi"/>
                <w:sz w:val="24"/>
                <w:szCs w:val="24"/>
              </w:rPr>
              <w:t>$33,600</w:t>
            </w:r>
          </w:p>
        </w:tc>
        <w:tc>
          <w:tcPr>
            <w:tcW w:w="1710" w:type="dxa"/>
          </w:tcPr>
          <w:p w:rsidRPr="00DB65F8" w:rsidR="008646B4" w:rsidP="00DA5A96" w:rsidRDefault="00C56786" w14:paraId="0E50110D" w14:textId="4DE4956F">
            <w:pPr>
              <w:rPr>
                <w:rFonts w:cstheme="minorHAnsi"/>
                <w:sz w:val="24"/>
                <w:szCs w:val="24"/>
              </w:rPr>
            </w:pPr>
            <w:r w:rsidRPr="00DB65F8">
              <w:rPr>
                <w:rFonts w:cstheme="minorHAnsi"/>
                <w:sz w:val="24"/>
                <w:szCs w:val="24"/>
              </w:rPr>
              <w:t>$11,200</w:t>
            </w:r>
          </w:p>
        </w:tc>
      </w:tr>
      <w:tr w:rsidRPr="00DB65F8" w:rsidR="00FF78E0" w:rsidTr="009404FE" w14:paraId="066A34D5" w14:textId="77777777">
        <w:tc>
          <w:tcPr>
            <w:tcW w:w="5935" w:type="dxa"/>
          </w:tcPr>
          <w:p w:rsidRPr="00DB65F8" w:rsidR="00FF78E0" w:rsidP="00C56786" w:rsidRDefault="00FF78E0" w14:paraId="04D26D0C" w14:textId="1FD779A6">
            <w:pPr>
              <w:rPr>
                <w:rFonts w:cstheme="minorHAnsi"/>
                <w:b/>
                <w:sz w:val="24"/>
                <w:szCs w:val="24"/>
              </w:rPr>
            </w:pPr>
            <w:r>
              <w:rPr>
                <w:rFonts w:cstheme="minorHAnsi"/>
                <w:b/>
                <w:sz w:val="24"/>
                <w:szCs w:val="24"/>
              </w:rPr>
              <w:t>TOTAL</w:t>
            </w:r>
          </w:p>
        </w:tc>
        <w:tc>
          <w:tcPr>
            <w:tcW w:w="2070" w:type="dxa"/>
          </w:tcPr>
          <w:p w:rsidRPr="00B06E24" w:rsidR="00FF78E0" w:rsidP="00DA5A96" w:rsidRDefault="00836CB1" w14:paraId="17AE0C8D" w14:textId="47A8569F">
            <w:pPr>
              <w:rPr>
                <w:rFonts w:cstheme="minorHAnsi"/>
                <w:b/>
                <w:sz w:val="24"/>
                <w:szCs w:val="24"/>
              </w:rPr>
            </w:pPr>
            <w:r>
              <w:rPr>
                <w:rFonts w:cstheme="minorHAnsi"/>
                <w:b/>
                <w:sz w:val="24"/>
                <w:szCs w:val="24"/>
              </w:rPr>
              <w:t>$757,5</w:t>
            </w:r>
            <w:r w:rsidRPr="00B06E24" w:rsidR="00B06E24">
              <w:rPr>
                <w:rFonts w:cstheme="minorHAnsi"/>
                <w:b/>
                <w:sz w:val="24"/>
                <w:szCs w:val="24"/>
              </w:rPr>
              <w:t>11.80</w:t>
            </w:r>
          </w:p>
        </w:tc>
        <w:tc>
          <w:tcPr>
            <w:tcW w:w="1710" w:type="dxa"/>
          </w:tcPr>
          <w:p w:rsidRPr="00B06E24" w:rsidR="00FF78E0" w:rsidP="00DA5A96" w:rsidRDefault="00836CB1" w14:paraId="0B2430A1" w14:textId="617E861E">
            <w:pPr>
              <w:rPr>
                <w:rFonts w:cstheme="minorHAnsi"/>
                <w:b/>
                <w:sz w:val="24"/>
                <w:szCs w:val="24"/>
              </w:rPr>
            </w:pPr>
            <w:r>
              <w:rPr>
                <w:rFonts w:cstheme="minorHAnsi"/>
                <w:b/>
                <w:sz w:val="24"/>
                <w:szCs w:val="24"/>
              </w:rPr>
              <w:t>252,503.94</w:t>
            </w:r>
          </w:p>
        </w:tc>
      </w:tr>
    </w:tbl>
    <w:p w:rsidRPr="00C56786" w:rsidR="00C03B60" w:rsidP="00DA5A96" w:rsidRDefault="00C03B60" w14:paraId="3E861158" w14:textId="77777777"/>
    <w:p w:rsidRPr="003A6521" w:rsidR="00B45002" w:rsidP="00236267" w:rsidRDefault="00601F1A" w14:paraId="2314A6FA" w14:textId="64932735">
      <w:pPr>
        <w:pStyle w:val="Heading1"/>
        <w:rPr>
          <w:rFonts w:cs="ITCFranklinGothicStd-Demi"/>
          <w:color w:val="auto"/>
          <w:sz w:val="24"/>
          <w:szCs w:val="24"/>
        </w:rPr>
      </w:pPr>
      <w:bookmarkStart w:name="_Toc32397393" w:id="25"/>
      <w:r w:rsidRPr="003A6521">
        <w:rPr>
          <w:color w:val="auto"/>
        </w:rPr>
        <w:t>A.</w:t>
      </w:r>
      <w:r w:rsidRPr="003A6521" w:rsidR="00AC62CC">
        <w:rPr>
          <w:color w:val="auto"/>
        </w:rPr>
        <w:t xml:space="preserve">15.  </w:t>
      </w:r>
      <w:r w:rsidRPr="003A6521" w:rsidR="00B45002">
        <w:rPr>
          <w:color w:val="auto"/>
        </w:rPr>
        <w:t>Explanation for Program Changes or Adjustments</w:t>
      </w:r>
      <w:bookmarkEnd w:id="25"/>
    </w:p>
    <w:p w:rsidRPr="003A6521" w:rsidR="007F6CB2" w:rsidP="007F6CB2" w:rsidRDefault="007F6CB2" w14:paraId="1E5BA455" w14:textId="77777777">
      <w:pPr>
        <w:spacing w:line="240" w:lineRule="auto"/>
        <w:rPr>
          <w:sz w:val="24"/>
          <w:szCs w:val="24"/>
        </w:rPr>
      </w:pPr>
    </w:p>
    <w:p w:rsidRPr="003A6521" w:rsidR="007F6CB2" w:rsidP="00A51051" w:rsidRDefault="00A01B7C" w14:paraId="160B817A" w14:textId="4C5214C4">
      <w:pPr>
        <w:spacing w:line="240" w:lineRule="auto"/>
        <w:rPr>
          <w:sz w:val="24"/>
          <w:szCs w:val="24"/>
        </w:rPr>
      </w:pPr>
      <w:r>
        <w:rPr>
          <w:sz w:val="24"/>
          <w:szCs w:val="24"/>
        </w:rPr>
        <w:t>This is a new information collection.</w:t>
      </w:r>
    </w:p>
    <w:p w:rsidRPr="00145894" w:rsidR="00B45002" w:rsidP="00601F1A" w:rsidRDefault="00601F1A" w14:paraId="6A569BBC" w14:textId="7FC870CA">
      <w:pPr>
        <w:pStyle w:val="Heading1"/>
        <w:pBdr>
          <w:bottom w:val="none" w:color="auto" w:sz="0" w:space="0"/>
        </w:pBdr>
        <w:rPr>
          <w:color w:val="auto"/>
        </w:rPr>
      </w:pPr>
      <w:bookmarkStart w:name="_Toc32397394" w:id="26"/>
      <w:r w:rsidRPr="00145894">
        <w:rPr>
          <w:color w:val="auto"/>
        </w:rPr>
        <w:t>A.</w:t>
      </w:r>
      <w:r w:rsidRPr="00145894" w:rsidR="00AC62CC">
        <w:rPr>
          <w:color w:val="auto"/>
        </w:rPr>
        <w:t xml:space="preserve">16.  </w:t>
      </w:r>
      <w:r w:rsidRPr="00145894" w:rsidR="00B45002">
        <w:rPr>
          <w:color w:val="auto"/>
        </w:rPr>
        <w:t>Plans for Tabulation and Publication and Project Time Schedule</w:t>
      </w:r>
      <w:bookmarkEnd w:id="26"/>
    </w:p>
    <w:p w:rsidR="00A01B7C" w:rsidP="003248A4" w:rsidRDefault="00A01B7C" w14:paraId="6CEB5D53" w14:textId="77777777">
      <w:pPr>
        <w:rPr>
          <w:sz w:val="24"/>
          <w:szCs w:val="24"/>
        </w:rPr>
      </w:pPr>
    </w:p>
    <w:p w:rsidRPr="00145894" w:rsidR="00145894" w:rsidP="003248A4" w:rsidRDefault="00145894" w14:paraId="11A3495A" w14:textId="676EF361">
      <w:pPr>
        <w:rPr>
          <w:sz w:val="24"/>
          <w:szCs w:val="24"/>
        </w:rPr>
      </w:pPr>
      <w:r w:rsidRPr="00145894">
        <w:rPr>
          <w:sz w:val="24"/>
          <w:szCs w:val="24"/>
        </w:rPr>
        <w:t xml:space="preserve">The plans for tabulation and publication and project time schedule are </w:t>
      </w:r>
      <w:r w:rsidR="0002575C">
        <w:rPr>
          <w:sz w:val="24"/>
          <w:szCs w:val="24"/>
        </w:rPr>
        <w:t xml:space="preserve">detailed </w:t>
      </w:r>
      <w:r w:rsidRPr="00145894">
        <w:rPr>
          <w:sz w:val="24"/>
          <w:szCs w:val="24"/>
        </w:rPr>
        <w:t>in Table A.16.1</w:t>
      </w:r>
      <w:r>
        <w:rPr>
          <w:sz w:val="24"/>
          <w:szCs w:val="24"/>
        </w:rPr>
        <w:t>. Note that the time schedule for the activities are dependent on the development of a cyanobacterial bloom in Lake Okeechobee and the schedule may shift.</w:t>
      </w:r>
    </w:p>
    <w:p w:rsidR="00135A21" w:rsidP="003248A4" w:rsidRDefault="003C21A1" w14:paraId="2C1342F0" w14:textId="18DCAB80">
      <w:pPr>
        <w:spacing w:line="240" w:lineRule="auto"/>
        <w:rPr>
          <w:rFonts w:cs="ITCFranklinGothicStd-Book"/>
          <w:sz w:val="24"/>
          <w:szCs w:val="24"/>
        </w:rPr>
      </w:pPr>
      <w:r w:rsidRPr="00145894">
        <w:rPr>
          <w:rFonts w:cs="ITCFranklinGothicStd-Book"/>
          <w:sz w:val="24"/>
          <w:szCs w:val="24"/>
        </w:rPr>
        <w:t>Table A.16.1</w:t>
      </w:r>
      <w:r w:rsidRPr="00145894" w:rsidR="00145894">
        <w:rPr>
          <w:rFonts w:cs="ITCFranklinGothicStd-Book"/>
          <w:sz w:val="24"/>
          <w:szCs w:val="24"/>
        </w:rPr>
        <w:t xml:space="preserve"> Project Time Schedule</w:t>
      </w:r>
    </w:p>
    <w:tbl>
      <w:tblPr>
        <w:tblStyle w:val="TableGrid"/>
        <w:tblW w:w="0" w:type="auto"/>
        <w:tblLook w:val="04A0" w:firstRow="1" w:lastRow="0" w:firstColumn="1" w:lastColumn="0" w:noHBand="0" w:noVBand="1"/>
      </w:tblPr>
      <w:tblGrid>
        <w:gridCol w:w="4675"/>
        <w:gridCol w:w="4675"/>
      </w:tblGrid>
      <w:tr w:rsidRPr="00145894" w:rsidR="00D20211" w:rsidTr="003C21A1" w14:paraId="638A7FA3" w14:textId="77777777">
        <w:tc>
          <w:tcPr>
            <w:tcW w:w="4675" w:type="dxa"/>
          </w:tcPr>
          <w:p w:rsidRPr="00145894" w:rsidR="003C21A1" w:rsidP="00145894" w:rsidRDefault="003C21A1" w14:paraId="0F7BC050" w14:textId="1628E485">
            <w:pPr>
              <w:rPr>
                <w:b/>
                <w:sz w:val="24"/>
                <w:szCs w:val="24"/>
              </w:rPr>
            </w:pPr>
            <w:r w:rsidRPr="00145894">
              <w:rPr>
                <w:b/>
                <w:sz w:val="24"/>
                <w:szCs w:val="24"/>
              </w:rPr>
              <w:t>Activity</w:t>
            </w:r>
          </w:p>
        </w:tc>
        <w:tc>
          <w:tcPr>
            <w:tcW w:w="4675" w:type="dxa"/>
          </w:tcPr>
          <w:p w:rsidRPr="00145894" w:rsidR="003C21A1" w:rsidP="00145894" w:rsidRDefault="003C21A1" w14:paraId="198D79E8" w14:textId="39D38407">
            <w:pPr>
              <w:rPr>
                <w:b/>
                <w:sz w:val="24"/>
                <w:szCs w:val="24"/>
              </w:rPr>
            </w:pPr>
            <w:r w:rsidRPr="00145894">
              <w:rPr>
                <w:b/>
                <w:sz w:val="24"/>
                <w:szCs w:val="24"/>
              </w:rPr>
              <w:t>Time Schedule</w:t>
            </w:r>
          </w:p>
        </w:tc>
      </w:tr>
      <w:tr w:rsidRPr="00145894" w:rsidR="00D20211" w:rsidTr="003C21A1" w14:paraId="67DDDE7C" w14:textId="77777777">
        <w:tc>
          <w:tcPr>
            <w:tcW w:w="4675" w:type="dxa"/>
          </w:tcPr>
          <w:p w:rsidRPr="00145894" w:rsidR="00F30919" w:rsidP="00145894" w:rsidRDefault="00040D76" w14:paraId="534F7F8F" w14:textId="33556256">
            <w:pPr>
              <w:rPr>
                <w:sz w:val="24"/>
                <w:szCs w:val="24"/>
              </w:rPr>
            </w:pPr>
            <w:r>
              <w:rPr>
                <w:rFonts w:cs="ITCFranklinGothicStd-BkCd"/>
                <w:sz w:val="24"/>
                <w:szCs w:val="24"/>
              </w:rPr>
              <w:t>Respondent recruitment</w:t>
            </w:r>
          </w:p>
        </w:tc>
        <w:tc>
          <w:tcPr>
            <w:tcW w:w="4675" w:type="dxa"/>
          </w:tcPr>
          <w:p w:rsidRPr="00145894" w:rsidR="00F30919" w:rsidP="00145894" w:rsidRDefault="00F30919" w14:paraId="2BDD67A5" w14:textId="14B2AE70">
            <w:pPr>
              <w:rPr>
                <w:sz w:val="24"/>
                <w:szCs w:val="24"/>
              </w:rPr>
            </w:pPr>
            <w:r w:rsidRPr="00145894">
              <w:rPr>
                <w:rFonts w:cs="ITCFranklinGothicStd-BkCd"/>
                <w:sz w:val="24"/>
                <w:szCs w:val="24"/>
              </w:rPr>
              <w:t>1—2 months after OMB approval</w:t>
            </w:r>
          </w:p>
        </w:tc>
      </w:tr>
      <w:tr w:rsidRPr="00145894" w:rsidR="00E4062F" w:rsidTr="003C21A1" w14:paraId="2E9F4AED" w14:textId="77777777">
        <w:tc>
          <w:tcPr>
            <w:tcW w:w="4675" w:type="dxa"/>
          </w:tcPr>
          <w:p w:rsidRPr="00145894" w:rsidR="00E4062F" w:rsidP="00145894" w:rsidRDefault="00E4062F" w14:paraId="5A045650" w14:textId="38E0775F">
            <w:pPr>
              <w:rPr>
                <w:rFonts w:cs="ITCFranklinGothicStd-BkCd"/>
                <w:sz w:val="24"/>
                <w:szCs w:val="24"/>
              </w:rPr>
            </w:pPr>
            <w:r>
              <w:rPr>
                <w:rFonts w:cs="ITCFranklinGothicStd-BkCd"/>
                <w:sz w:val="24"/>
                <w:szCs w:val="24"/>
              </w:rPr>
              <w:t>Baseline information/data collection</w:t>
            </w:r>
          </w:p>
        </w:tc>
        <w:tc>
          <w:tcPr>
            <w:tcW w:w="4675" w:type="dxa"/>
          </w:tcPr>
          <w:p w:rsidRPr="00145894" w:rsidR="00E4062F" w:rsidP="00145894" w:rsidRDefault="00E4062F" w14:paraId="737019EB" w14:textId="13B58397">
            <w:pPr>
              <w:rPr>
                <w:rFonts w:cs="ITCFranklinGothicStd-BkCd"/>
                <w:sz w:val="24"/>
                <w:szCs w:val="24"/>
              </w:rPr>
            </w:pPr>
            <w:r>
              <w:rPr>
                <w:rFonts w:cs="ITCFranklinGothicStd-BkCd"/>
                <w:sz w:val="24"/>
                <w:szCs w:val="24"/>
              </w:rPr>
              <w:t>2</w:t>
            </w:r>
            <w:r w:rsidRPr="00E4062F">
              <w:rPr>
                <w:rFonts w:cs="ITCFranklinGothicStd-BkCd"/>
                <w:sz w:val="24"/>
                <w:szCs w:val="24"/>
              </w:rPr>
              <w:t>—</w:t>
            </w:r>
            <w:r>
              <w:rPr>
                <w:rFonts w:cs="ITCFranklinGothicStd-BkCd"/>
                <w:sz w:val="24"/>
                <w:szCs w:val="24"/>
              </w:rPr>
              <w:t>3 months after OMB approval</w:t>
            </w:r>
          </w:p>
        </w:tc>
      </w:tr>
      <w:tr w:rsidRPr="00145894" w:rsidR="00D20211" w:rsidTr="003C21A1" w14:paraId="1DEC6E1E" w14:textId="77777777">
        <w:tc>
          <w:tcPr>
            <w:tcW w:w="4675" w:type="dxa"/>
          </w:tcPr>
          <w:p w:rsidRPr="00145894" w:rsidR="00F30919" w:rsidP="00145894" w:rsidRDefault="00F30919" w14:paraId="45AD2811" w14:textId="6001F284">
            <w:pPr>
              <w:rPr>
                <w:sz w:val="24"/>
                <w:szCs w:val="24"/>
              </w:rPr>
            </w:pPr>
            <w:r w:rsidRPr="00145894">
              <w:rPr>
                <w:rFonts w:cs="ITCFranklinGothicStd-BkCd"/>
                <w:sz w:val="24"/>
                <w:szCs w:val="24"/>
              </w:rPr>
              <w:t>Information/Data collection</w:t>
            </w:r>
          </w:p>
        </w:tc>
        <w:tc>
          <w:tcPr>
            <w:tcW w:w="4675" w:type="dxa"/>
          </w:tcPr>
          <w:p w:rsidRPr="00145894" w:rsidR="00F30919" w:rsidP="00145894" w:rsidRDefault="00F30919" w14:paraId="1EE6F908" w14:textId="45C19DA0">
            <w:pPr>
              <w:rPr>
                <w:sz w:val="24"/>
                <w:szCs w:val="24"/>
              </w:rPr>
            </w:pPr>
            <w:r w:rsidRPr="00145894">
              <w:rPr>
                <w:rFonts w:cs="ITCFranklinGothicStd-BkCd"/>
                <w:sz w:val="24"/>
                <w:szCs w:val="24"/>
              </w:rPr>
              <w:t>3—8 months after OMB approval</w:t>
            </w:r>
          </w:p>
        </w:tc>
      </w:tr>
      <w:tr w:rsidRPr="00145894" w:rsidR="00D20211" w:rsidTr="003C21A1" w14:paraId="357BE735" w14:textId="77777777">
        <w:tc>
          <w:tcPr>
            <w:tcW w:w="4675" w:type="dxa"/>
          </w:tcPr>
          <w:p w:rsidRPr="00145894" w:rsidR="00F30919" w:rsidP="00145894" w:rsidRDefault="00F30919" w14:paraId="12492FF2" w14:textId="7E0724C2">
            <w:pPr>
              <w:rPr>
                <w:sz w:val="24"/>
                <w:szCs w:val="24"/>
              </w:rPr>
            </w:pPr>
            <w:r w:rsidRPr="00145894">
              <w:rPr>
                <w:rFonts w:cs="ITCFranklinGothicStd-BkCd"/>
                <w:sz w:val="24"/>
                <w:szCs w:val="24"/>
              </w:rPr>
              <w:t>Complete field work</w:t>
            </w:r>
          </w:p>
        </w:tc>
        <w:tc>
          <w:tcPr>
            <w:tcW w:w="4675" w:type="dxa"/>
          </w:tcPr>
          <w:p w:rsidRPr="00145894" w:rsidR="00F30919" w:rsidP="00145894" w:rsidRDefault="00E4062F" w14:paraId="1CC10F7D" w14:textId="5AF8F2AD">
            <w:pPr>
              <w:rPr>
                <w:sz w:val="24"/>
                <w:szCs w:val="24"/>
              </w:rPr>
            </w:pPr>
            <w:r>
              <w:rPr>
                <w:rFonts w:cs="ITCFranklinGothicStd-BkCd"/>
                <w:sz w:val="24"/>
                <w:szCs w:val="24"/>
              </w:rPr>
              <w:t>8—20</w:t>
            </w:r>
            <w:r w:rsidRPr="00145894" w:rsidR="00F30919">
              <w:rPr>
                <w:rFonts w:cs="ITCFranklinGothicStd-BkCd"/>
                <w:sz w:val="24"/>
                <w:szCs w:val="24"/>
              </w:rPr>
              <w:t xml:space="preserve"> months after OMB approval</w:t>
            </w:r>
            <w:r>
              <w:rPr>
                <w:rFonts w:cs="ITCFranklinGothicStd-BkCd"/>
                <w:sz w:val="24"/>
                <w:szCs w:val="24"/>
              </w:rPr>
              <w:t>*</w:t>
            </w:r>
          </w:p>
        </w:tc>
      </w:tr>
      <w:tr w:rsidRPr="00145894" w:rsidR="00D20211" w:rsidTr="003C21A1" w14:paraId="66553B6E" w14:textId="77777777">
        <w:tc>
          <w:tcPr>
            <w:tcW w:w="4675" w:type="dxa"/>
          </w:tcPr>
          <w:p w:rsidRPr="00145894" w:rsidR="00F30919" w:rsidP="00145894" w:rsidRDefault="00F30919" w14:paraId="6D61A9F4" w14:textId="5D142B86">
            <w:pPr>
              <w:rPr>
                <w:sz w:val="24"/>
                <w:szCs w:val="24"/>
              </w:rPr>
            </w:pPr>
            <w:r w:rsidRPr="00145894">
              <w:rPr>
                <w:rFonts w:cs="ITCFranklinGothicStd-BkCd"/>
                <w:sz w:val="24"/>
                <w:szCs w:val="24"/>
              </w:rPr>
              <w:t>Validation</w:t>
            </w:r>
          </w:p>
        </w:tc>
        <w:tc>
          <w:tcPr>
            <w:tcW w:w="4675" w:type="dxa"/>
          </w:tcPr>
          <w:p w:rsidRPr="00145894" w:rsidR="00F30919" w:rsidP="00145894" w:rsidRDefault="00E4062F" w14:paraId="56C1DD57" w14:textId="4E4CFAE3">
            <w:pPr>
              <w:rPr>
                <w:sz w:val="24"/>
                <w:szCs w:val="24"/>
              </w:rPr>
            </w:pPr>
            <w:r>
              <w:rPr>
                <w:rFonts w:cs="ITCFranklinGothicStd-BkCd"/>
                <w:sz w:val="24"/>
                <w:szCs w:val="24"/>
              </w:rPr>
              <w:t>10—22</w:t>
            </w:r>
            <w:r w:rsidRPr="00145894" w:rsidR="00F30919">
              <w:rPr>
                <w:rFonts w:cs="ITCFranklinGothicStd-BkCd"/>
                <w:sz w:val="24"/>
                <w:szCs w:val="24"/>
              </w:rPr>
              <w:t xml:space="preserve"> months after OMB approval</w:t>
            </w:r>
            <w:r>
              <w:rPr>
                <w:rFonts w:cs="ITCFranklinGothicStd-BkCd"/>
                <w:sz w:val="24"/>
                <w:szCs w:val="24"/>
              </w:rPr>
              <w:t>*</w:t>
            </w:r>
          </w:p>
        </w:tc>
      </w:tr>
      <w:tr w:rsidRPr="00145894" w:rsidR="00D20211" w:rsidTr="003C21A1" w14:paraId="6E24D274" w14:textId="77777777">
        <w:tc>
          <w:tcPr>
            <w:tcW w:w="4675" w:type="dxa"/>
          </w:tcPr>
          <w:p w:rsidRPr="00145894" w:rsidR="00F30919" w:rsidP="00145894" w:rsidRDefault="00F30919" w14:paraId="6ED5C938" w14:textId="59643BCD">
            <w:pPr>
              <w:rPr>
                <w:sz w:val="24"/>
                <w:szCs w:val="24"/>
              </w:rPr>
            </w:pPr>
            <w:r w:rsidRPr="00145894">
              <w:rPr>
                <w:rFonts w:cs="ITCFranklinGothicStd-BkCd"/>
                <w:sz w:val="24"/>
                <w:szCs w:val="24"/>
              </w:rPr>
              <w:t>Analyses</w:t>
            </w:r>
          </w:p>
        </w:tc>
        <w:tc>
          <w:tcPr>
            <w:tcW w:w="4675" w:type="dxa"/>
          </w:tcPr>
          <w:p w:rsidRPr="00145894" w:rsidR="00F30919" w:rsidP="00145894" w:rsidRDefault="00E4062F" w14:paraId="1A955684" w14:textId="7A41B8FE">
            <w:pPr>
              <w:rPr>
                <w:sz w:val="24"/>
                <w:szCs w:val="24"/>
              </w:rPr>
            </w:pPr>
            <w:r>
              <w:rPr>
                <w:rFonts w:cs="ITCFranklinGothicStd-BkCd"/>
                <w:sz w:val="24"/>
                <w:szCs w:val="24"/>
              </w:rPr>
              <w:t>12—30</w:t>
            </w:r>
            <w:r w:rsidRPr="00145894" w:rsidR="00F30919">
              <w:rPr>
                <w:rFonts w:cs="ITCFranklinGothicStd-BkCd"/>
                <w:sz w:val="24"/>
                <w:szCs w:val="24"/>
              </w:rPr>
              <w:t xml:space="preserve"> months after OMB approval</w:t>
            </w:r>
            <w:r>
              <w:rPr>
                <w:rFonts w:cs="ITCFranklinGothicStd-BkCd"/>
                <w:sz w:val="24"/>
                <w:szCs w:val="24"/>
              </w:rPr>
              <w:t>*</w:t>
            </w:r>
          </w:p>
        </w:tc>
      </w:tr>
      <w:tr w:rsidRPr="00145894" w:rsidR="00F30919" w:rsidTr="003C21A1" w14:paraId="78FD6E78" w14:textId="77777777">
        <w:tc>
          <w:tcPr>
            <w:tcW w:w="4675" w:type="dxa"/>
          </w:tcPr>
          <w:p w:rsidRPr="00145894" w:rsidR="00F30919" w:rsidP="00145894" w:rsidRDefault="00F30919" w14:paraId="15AA9771" w14:textId="68F542E9">
            <w:pPr>
              <w:rPr>
                <w:sz w:val="24"/>
                <w:szCs w:val="24"/>
              </w:rPr>
            </w:pPr>
            <w:r w:rsidRPr="00145894">
              <w:rPr>
                <w:rFonts w:cs="ITCFranklinGothicStd-BkCd"/>
                <w:sz w:val="24"/>
                <w:szCs w:val="24"/>
              </w:rPr>
              <w:t>Publication</w:t>
            </w:r>
          </w:p>
        </w:tc>
        <w:tc>
          <w:tcPr>
            <w:tcW w:w="4675" w:type="dxa"/>
          </w:tcPr>
          <w:p w:rsidRPr="00145894" w:rsidR="00F30919" w:rsidP="00145894" w:rsidRDefault="00135A21" w14:paraId="4C8081B9" w14:textId="6EC9BB46">
            <w:pPr>
              <w:rPr>
                <w:sz w:val="24"/>
                <w:szCs w:val="24"/>
              </w:rPr>
            </w:pPr>
            <w:r>
              <w:rPr>
                <w:rFonts w:cs="ITCFranklinGothicStd-BkCd"/>
                <w:sz w:val="24"/>
                <w:szCs w:val="24"/>
              </w:rPr>
              <w:t>30</w:t>
            </w:r>
            <w:r w:rsidRPr="00145894" w:rsidR="00F30919">
              <w:rPr>
                <w:rFonts w:cs="ITCFranklinGothicStd-BkCd"/>
                <w:sz w:val="24"/>
                <w:szCs w:val="24"/>
              </w:rPr>
              <w:t xml:space="preserve"> months after OMB approval</w:t>
            </w:r>
            <w:r>
              <w:rPr>
                <w:rFonts w:cs="ITCFranklinGothicStd-BkCd"/>
                <w:sz w:val="24"/>
                <w:szCs w:val="24"/>
              </w:rPr>
              <w:t>*</w:t>
            </w:r>
          </w:p>
        </w:tc>
      </w:tr>
    </w:tbl>
    <w:p w:rsidRPr="00145894" w:rsidR="003C21A1" w:rsidP="003248A4" w:rsidRDefault="00135A21" w14:paraId="53C48A52" w14:textId="1AD9BF25">
      <w:pPr>
        <w:spacing w:line="240" w:lineRule="auto"/>
        <w:rPr>
          <w:sz w:val="24"/>
          <w:szCs w:val="24"/>
        </w:rPr>
      </w:pPr>
      <w:r>
        <w:rPr>
          <w:sz w:val="24"/>
          <w:szCs w:val="24"/>
        </w:rPr>
        <w:t xml:space="preserve">* Timeline </w:t>
      </w:r>
      <w:r w:rsidR="0015437C">
        <w:rPr>
          <w:sz w:val="24"/>
          <w:szCs w:val="24"/>
        </w:rPr>
        <w:t>will</w:t>
      </w:r>
      <w:r>
        <w:rPr>
          <w:sz w:val="24"/>
          <w:szCs w:val="24"/>
        </w:rPr>
        <w:t xml:space="preserve"> be adjusted based on development of cyanobacterial bloom</w:t>
      </w:r>
    </w:p>
    <w:p w:rsidRPr="003A6521" w:rsidR="00B45002" w:rsidP="00601F1A" w:rsidRDefault="00601F1A" w14:paraId="17A1701D" w14:textId="44715584">
      <w:pPr>
        <w:pStyle w:val="Heading1"/>
        <w:pBdr>
          <w:bottom w:val="none" w:color="auto" w:sz="0" w:space="0"/>
        </w:pBdr>
        <w:rPr>
          <w:color w:val="auto"/>
        </w:rPr>
      </w:pPr>
      <w:bookmarkStart w:name="_Toc32397395" w:id="27"/>
      <w:r w:rsidRPr="003A6521">
        <w:rPr>
          <w:color w:val="auto"/>
        </w:rPr>
        <w:lastRenderedPageBreak/>
        <w:t>A.</w:t>
      </w:r>
      <w:r w:rsidRPr="003A6521" w:rsidR="00AC62CC">
        <w:rPr>
          <w:color w:val="auto"/>
        </w:rPr>
        <w:t xml:space="preserve">17.  </w:t>
      </w:r>
      <w:r w:rsidRPr="003A6521" w:rsidR="00B45002">
        <w:rPr>
          <w:color w:val="auto"/>
        </w:rPr>
        <w:t>Reason(s) Display of OMB Expiration Date is Inappropriate</w:t>
      </w:r>
      <w:bookmarkEnd w:id="27"/>
    </w:p>
    <w:p w:rsidRPr="003A6521" w:rsidR="005B6E55" w:rsidP="005B6E55" w:rsidRDefault="005B6E55" w14:paraId="7135D023" w14:textId="77777777"/>
    <w:p w:rsidRPr="003A6521" w:rsidR="005B6E55" w:rsidP="005B6E55" w:rsidRDefault="005B6E55" w14:paraId="387ECE52" w14:textId="32807918">
      <w:pPr>
        <w:autoSpaceDE w:val="0"/>
        <w:autoSpaceDN w:val="0"/>
        <w:adjustRightInd w:val="0"/>
        <w:spacing w:line="240" w:lineRule="auto"/>
        <w:rPr>
          <w:rFonts w:cs="ITCFranklinGothicStd-Book"/>
          <w:sz w:val="24"/>
          <w:szCs w:val="24"/>
        </w:rPr>
      </w:pPr>
      <w:r w:rsidRPr="003A6521">
        <w:rPr>
          <w:rFonts w:cs="ITCFranklinGothicStd-Book"/>
          <w:sz w:val="24"/>
          <w:szCs w:val="24"/>
        </w:rPr>
        <w:t>The display of the OMB expira</w:t>
      </w:r>
      <w:r w:rsidRPr="003A6521" w:rsidR="003A6521">
        <w:rPr>
          <w:rFonts w:cs="ITCFranklinGothicStd-Book"/>
          <w:sz w:val="24"/>
          <w:szCs w:val="24"/>
        </w:rPr>
        <w:t>tion date is appropriate.</w:t>
      </w:r>
    </w:p>
    <w:p w:rsidRPr="003A6521" w:rsidR="00DC57CC" w:rsidP="00601F1A" w:rsidRDefault="00601F1A" w14:paraId="2756C2D5" w14:textId="21EA9472">
      <w:pPr>
        <w:pStyle w:val="Heading1"/>
        <w:pBdr>
          <w:bottom w:val="none" w:color="auto" w:sz="0" w:space="0"/>
        </w:pBdr>
        <w:rPr>
          <w:color w:val="auto"/>
        </w:rPr>
      </w:pPr>
      <w:bookmarkStart w:name="_Toc32397396" w:id="28"/>
      <w:r w:rsidRPr="003A6521">
        <w:rPr>
          <w:color w:val="auto"/>
        </w:rPr>
        <w:t>A.</w:t>
      </w:r>
      <w:r w:rsidRPr="003A6521" w:rsidR="00B45002">
        <w:rPr>
          <w:color w:val="auto"/>
        </w:rPr>
        <w:t>18</w:t>
      </w:r>
      <w:r w:rsidRPr="003A6521" w:rsidR="00AC62CC">
        <w:rPr>
          <w:color w:val="auto"/>
        </w:rPr>
        <w:t xml:space="preserve">.  </w:t>
      </w:r>
      <w:r w:rsidRPr="003A6521" w:rsidR="00B45002">
        <w:rPr>
          <w:color w:val="auto"/>
        </w:rPr>
        <w:t>Exceptions to Certification for Paperwork Reduction Act Submissions</w:t>
      </w:r>
      <w:bookmarkEnd w:id="28"/>
    </w:p>
    <w:p w:rsidR="008C154D" w:rsidP="005B6E55" w:rsidRDefault="008C154D" w14:paraId="661E4960" w14:textId="324FCB3F">
      <w:pPr>
        <w:spacing w:line="240" w:lineRule="auto"/>
        <w:rPr>
          <w:sz w:val="24"/>
          <w:szCs w:val="24"/>
          <w:highlight w:val="yellow"/>
        </w:rPr>
      </w:pPr>
    </w:p>
    <w:p w:rsidRPr="00670118" w:rsidR="0002575C" w:rsidP="0002575C" w:rsidRDefault="0002575C" w14:paraId="59E398C8" w14:textId="77777777">
      <w:r w:rsidRPr="00CB4EE6">
        <w:rPr>
          <w:rFonts w:cs="ITCFranklinGothicStd-Book"/>
          <w:sz w:val="24"/>
          <w:szCs w:val="24"/>
        </w:rPr>
        <w:t xml:space="preserve">There are no exceptions to the certification. </w:t>
      </w:r>
      <w:r w:rsidRPr="00CB4EE6">
        <w:rPr>
          <w:sz w:val="24"/>
          <w:szCs w:val="24"/>
        </w:rPr>
        <w:t>These activities comply with the requirements in 5 CFR 1320.9.</w:t>
      </w:r>
    </w:p>
    <w:p w:rsidR="007C4025" w:rsidRDefault="007C4025" w14:paraId="4794AC79" w14:textId="77777777">
      <w:pPr>
        <w:rPr>
          <w:rFonts w:asciiTheme="majorHAnsi" w:hAnsiTheme="majorHAnsi" w:eastAsiaTheme="majorEastAsia" w:cstheme="minorHAnsi"/>
          <w:sz w:val="36"/>
          <w:szCs w:val="36"/>
        </w:rPr>
      </w:pPr>
      <w:r>
        <w:rPr>
          <w:rFonts w:cstheme="minorHAnsi"/>
        </w:rPr>
        <w:br w:type="page"/>
      </w:r>
    </w:p>
    <w:p w:rsidRPr="003A6521" w:rsidR="005C33C7" w:rsidP="005C33C7" w:rsidRDefault="005C33C7" w14:paraId="0E7DEE7C" w14:textId="2139F5BA">
      <w:pPr>
        <w:pStyle w:val="Heading1"/>
        <w:pBdr>
          <w:bottom w:val="none" w:color="auto" w:sz="0" w:space="0"/>
        </w:pBdr>
        <w:rPr>
          <w:rFonts w:cstheme="minorHAnsi"/>
          <w:color w:val="auto"/>
        </w:rPr>
      </w:pPr>
      <w:bookmarkStart w:name="_Toc32397397" w:id="29"/>
      <w:r w:rsidRPr="003A6521">
        <w:rPr>
          <w:rFonts w:cstheme="minorHAnsi"/>
          <w:color w:val="auto"/>
        </w:rPr>
        <w:lastRenderedPageBreak/>
        <w:t>References</w:t>
      </w:r>
      <w:bookmarkEnd w:id="29"/>
    </w:p>
    <w:p w:rsidRPr="003A6521" w:rsidR="003A6521" w:rsidP="003A6521" w:rsidRDefault="003A6521" w14:paraId="1FBA0BC4" w14:textId="77777777">
      <w:pPr>
        <w:pStyle w:val="MTitel"/>
        <w:spacing w:before="0"/>
        <w:rPr>
          <w:rFonts w:asciiTheme="minorHAnsi" w:hAnsiTheme="minorHAnsi" w:cstheme="minorHAnsi"/>
          <w:szCs w:val="24"/>
        </w:rPr>
      </w:pPr>
    </w:p>
    <w:p w:rsidRPr="003A6521" w:rsidR="003A6521" w:rsidP="009613E4" w:rsidRDefault="003A6521" w14:paraId="7A73149D" w14:textId="759CE996">
      <w:pPr>
        <w:pStyle w:val="MTitel"/>
        <w:spacing w:before="0"/>
        <w:ind w:left="0" w:firstLine="0"/>
        <w:rPr>
          <w:rFonts w:asciiTheme="minorHAnsi" w:hAnsiTheme="minorHAnsi" w:cstheme="minorHAnsi"/>
          <w:szCs w:val="24"/>
        </w:rPr>
      </w:pPr>
      <w:r w:rsidRPr="003A6521">
        <w:rPr>
          <w:rFonts w:asciiTheme="minorHAnsi" w:hAnsiTheme="minorHAnsi" w:cstheme="minorHAnsi"/>
          <w:szCs w:val="24"/>
        </w:rPr>
        <w:t xml:space="preserve">Backer LC, Carmichael W, Kirkpatrick B, Williams C, Irvin M, Zhou Y, Johnson TB, Nierenberg K, Hill VR, Kieszak SM, Cheng Y-S. Recreational exposure to </w:t>
      </w:r>
      <w:proofErr w:type="spellStart"/>
      <w:r w:rsidRPr="003A6521">
        <w:rPr>
          <w:rFonts w:asciiTheme="minorHAnsi" w:hAnsiTheme="minorHAnsi" w:cstheme="minorHAnsi"/>
          <w:szCs w:val="24"/>
        </w:rPr>
        <w:t>microcystins</w:t>
      </w:r>
      <w:proofErr w:type="spellEnd"/>
      <w:r w:rsidRPr="003A6521">
        <w:rPr>
          <w:rFonts w:asciiTheme="minorHAnsi" w:hAnsiTheme="minorHAnsi" w:cstheme="minorHAnsi"/>
          <w:szCs w:val="24"/>
        </w:rPr>
        <w:t xml:space="preserve"> during a </w:t>
      </w:r>
      <w:r w:rsidRPr="003A6521">
        <w:rPr>
          <w:rFonts w:asciiTheme="minorHAnsi" w:hAnsiTheme="minorHAnsi" w:cstheme="minorHAnsi"/>
          <w:i/>
          <w:szCs w:val="24"/>
        </w:rPr>
        <w:t>Microcystis aeruginosa</w:t>
      </w:r>
      <w:r w:rsidRPr="003A6521">
        <w:rPr>
          <w:rFonts w:asciiTheme="minorHAnsi" w:hAnsiTheme="minorHAnsi" w:cstheme="minorHAnsi"/>
          <w:szCs w:val="24"/>
        </w:rPr>
        <w:t xml:space="preserve"> bloom in a small lake. In Mayer AMS (ed). Marine Drugs 2008, 6(2):389-406.</w:t>
      </w:r>
    </w:p>
    <w:p w:rsidRPr="003A6521" w:rsidR="003A6521" w:rsidP="009613E4" w:rsidRDefault="003A6521" w14:paraId="2BEAC34C" w14:textId="77777777">
      <w:pPr>
        <w:pStyle w:val="Mauthor"/>
        <w:ind w:left="0" w:firstLine="0"/>
        <w:rPr>
          <w:rFonts w:asciiTheme="minorHAnsi" w:hAnsiTheme="minorHAnsi" w:cstheme="minorHAnsi"/>
          <w:szCs w:val="24"/>
        </w:rPr>
      </w:pPr>
    </w:p>
    <w:p w:rsidRPr="003A6521" w:rsidR="003A6521" w:rsidP="009613E4" w:rsidRDefault="003A6521" w14:paraId="6853029D" w14:textId="77777777">
      <w:pPr>
        <w:pStyle w:val="Mauthor"/>
        <w:ind w:left="0" w:firstLine="0"/>
        <w:rPr>
          <w:rFonts w:asciiTheme="minorHAnsi" w:hAnsiTheme="minorHAnsi" w:cstheme="minorHAnsi"/>
          <w:szCs w:val="24"/>
        </w:rPr>
      </w:pPr>
      <w:r w:rsidRPr="003A6521">
        <w:rPr>
          <w:rFonts w:asciiTheme="minorHAnsi" w:hAnsiTheme="minorHAnsi" w:cstheme="minorHAnsi"/>
          <w:szCs w:val="24"/>
        </w:rPr>
        <w:t xml:space="preserve">Backer LC, McNeel SV, Barber T, Kirkpatrick B, Williams C, Irvin M, Zhou Y, Johnson TB, Nierenberg K, Aubel  M, LePrell R, Chapman A, Foss A, Corum S, Hill VR, Kieszak SM,  Cheng Y-S. Recreational Exposure to Microcystins During Algal Blooms in Two California Lakes. Toxicon 2010, 55:909-921. </w:t>
      </w:r>
    </w:p>
    <w:p w:rsidRPr="003A6521" w:rsidR="003A6521" w:rsidP="009613E4" w:rsidRDefault="003A6521" w14:paraId="5398303A" w14:textId="77777777">
      <w:pPr>
        <w:pStyle w:val="Mauthor"/>
        <w:ind w:left="0" w:firstLine="0"/>
        <w:rPr>
          <w:rFonts w:asciiTheme="minorHAnsi" w:hAnsiTheme="minorHAnsi" w:cstheme="minorHAnsi"/>
          <w:szCs w:val="24"/>
        </w:rPr>
      </w:pPr>
    </w:p>
    <w:p w:rsidR="003A6521" w:rsidP="009613E4" w:rsidRDefault="003A6521" w14:paraId="107F1031" w14:textId="613D1F7D">
      <w:pPr>
        <w:pStyle w:val="Mauthor"/>
        <w:ind w:left="0" w:firstLine="0"/>
        <w:rPr>
          <w:rStyle w:val="Hyperlink"/>
          <w:rFonts w:asciiTheme="minorHAnsi" w:hAnsiTheme="minorHAnsi" w:cstheme="minorHAnsi"/>
          <w:szCs w:val="24"/>
        </w:rPr>
      </w:pPr>
      <w:r w:rsidRPr="003A6521">
        <w:rPr>
          <w:rFonts w:asciiTheme="minorHAnsi" w:hAnsiTheme="minorHAnsi" w:cstheme="minorHAnsi"/>
          <w:szCs w:val="24"/>
        </w:rPr>
        <w:t xml:space="preserve">Banack SA, Cox PA. Biomagnification of cycad neurotoins in flying foxes. Implications for ALS-PDC in Guam. Neurology. 2003, 61:387-389.AChernoff, N, Hill DJ, Diggs DL, Faison BD, Francis BM, Lang JR, Larue MM, Loften KA, Lugo JN, Schmid JE, Winnik WM. A crticial review of the postulated role of the non-essential amino acid ß-N-methylamino-L-alalnie, in neurodegenerative disease in humans.  Journal of Toxicology and Environmental Health, Part B. 2017. </w:t>
      </w:r>
      <w:r w:rsidR="005E3FED">
        <w:fldChar w:fldCharType="begin"/>
      </w:r>
      <w:r w:rsidR="005E3FED">
        <w:instrText xml:space="preserve"> HYPERLINK "https://www.tandfonline.com/doi/full/10.1080/10937404.2017.1297592" </w:instrText>
      </w:r>
      <w:r w:rsidR="005E3FED">
        <w:fldChar w:fldCharType="separate"/>
      </w:r>
      <w:r w:rsidRPr="003A6521">
        <w:rPr>
          <w:rStyle w:val="Hyperlink"/>
          <w:rFonts w:asciiTheme="minorHAnsi" w:hAnsiTheme="minorHAnsi" w:cstheme="minorHAnsi"/>
          <w:szCs w:val="24"/>
        </w:rPr>
        <w:t>https://www.tandfonline.com/doi/full/10.1080/10937404.2017.1297592</w:t>
      </w:r>
      <w:r w:rsidR="005E3FED">
        <w:rPr>
          <w:rStyle w:val="Hyperlink"/>
          <w:rFonts w:asciiTheme="minorHAnsi" w:hAnsiTheme="minorHAnsi" w:cstheme="minorHAnsi"/>
          <w:szCs w:val="24"/>
        </w:rPr>
        <w:fldChar w:fldCharType="end"/>
      </w:r>
      <w:r w:rsidR="00F549F2">
        <w:rPr>
          <w:rStyle w:val="Hyperlink"/>
          <w:rFonts w:asciiTheme="minorHAnsi" w:hAnsiTheme="minorHAnsi" w:cstheme="minorHAnsi"/>
          <w:szCs w:val="24"/>
        </w:rPr>
        <w:t>.</w:t>
      </w:r>
    </w:p>
    <w:p w:rsidR="009613E4" w:rsidP="003A6521" w:rsidRDefault="009613E4" w14:paraId="54DC9AE8" w14:textId="13F61171">
      <w:pPr>
        <w:pStyle w:val="Mauthor"/>
        <w:rPr>
          <w:rStyle w:val="Hyperlink"/>
          <w:rFonts w:asciiTheme="minorHAnsi" w:hAnsiTheme="minorHAnsi" w:cstheme="minorHAnsi"/>
          <w:szCs w:val="24"/>
        </w:rPr>
      </w:pPr>
    </w:p>
    <w:p w:rsidRPr="00B66F91" w:rsidR="00B66F91" w:rsidP="00B66F91" w:rsidRDefault="00B66F91" w14:paraId="18F9150A" w14:textId="134CAE86">
      <w:pPr>
        <w:rPr>
          <w:rFonts w:cstheme="minorHAnsi"/>
          <w:sz w:val="24"/>
          <w:szCs w:val="24"/>
        </w:rPr>
      </w:pPr>
      <w:proofErr w:type="spellStart"/>
      <w:proofErr w:type="gramStart"/>
      <w:r w:rsidRPr="00B66F91">
        <w:rPr>
          <w:rFonts w:cstheme="minorHAnsi"/>
          <w:sz w:val="24"/>
          <w:szCs w:val="24"/>
        </w:rPr>
        <w:t>Carmichael,W.W</w:t>
      </w:r>
      <w:proofErr w:type="spellEnd"/>
      <w:r w:rsidRPr="00B66F91">
        <w:rPr>
          <w:rFonts w:cstheme="minorHAnsi"/>
          <w:sz w:val="24"/>
          <w:szCs w:val="24"/>
        </w:rPr>
        <w:t>.</w:t>
      </w:r>
      <w:proofErr w:type="gramEnd"/>
      <w:r w:rsidRPr="00B66F91">
        <w:rPr>
          <w:rFonts w:cstheme="minorHAnsi"/>
          <w:sz w:val="24"/>
          <w:szCs w:val="24"/>
        </w:rPr>
        <w:t xml:space="preserve">, Falconer, I.R., 1993. Diseases related to freshwater </w:t>
      </w:r>
      <w:proofErr w:type="spellStart"/>
      <w:r w:rsidRPr="00B66F91">
        <w:rPr>
          <w:rFonts w:cstheme="minorHAnsi"/>
          <w:sz w:val="24"/>
          <w:szCs w:val="24"/>
        </w:rPr>
        <w:t>bluegreen</w:t>
      </w:r>
      <w:proofErr w:type="spellEnd"/>
      <w:r>
        <w:rPr>
          <w:rFonts w:cstheme="minorHAnsi"/>
          <w:sz w:val="24"/>
          <w:szCs w:val="24"/>
        </w:rPr>
        <w:t xml:space="preserve"> </w:t>
      </w:r>
      <w:r w:rsidRPr="00B66F91">
        <w:rPr>
          <w:rFonts w:cstheme="minorHAnsi"/>
          <w:sz w:val="24"/>
          <w:szCs w:val="24"/>
        </w:rPr>
        <w:t>algal toxins, and control measures. In: Falconer, I.R. (Ed.), Algal</w:t>
      </w:r>
      <w:r>
        <w:rPr>
          <w:rFonts w:cstheme="minorHAnsi"/>
          <w:sz w:val="24"/>
          <w:szCs w:val="24"/>
        </w:rPr>
        <w:t xml:space="preserve"> </w:t>
      </w:r>
      <w:r w:rsidRPr="00B66F91">
        <w:rPr>
          <w:rFonts w:cstheme="minorHAnsi"/>
          <w:sz w:val="24"/>
          <w:szCs w:val="24"/>
        </w:rPr>
        <w:t>Toxins in Seafood and Drinking Water. Academic Press, London, pp.</w:t>
      </w:r>
      <w:r>
        <w:rPr>
          <w:rFonts w:cstheme="minorHAnsi"/>
          <w:sz w:val="24"/>
          <w:szCs w:val="24"/>
        </w:rPr>
        <w:t xml:space="preserve"> </w:t>
      </w:r>
      <w:r w:rsidRPr="00B66F91">
        <w:rPr>
          <w:rFonts w:cstheme="minorHAnsi"/>
          <w:sz w:val="24"/>
          <w:szCs w:val="24"/>
        </w:rPr>
        <w:t>187–209.</w:t>
      </w:r>
    </w:p>
    <w:p w:rsidRPr="00782691" w:rsidR="00782691" w:rsidP="00782691" w:rsidRDefault="00782691" w14:paraId="3D93DE1A" w14:textId="3542129E">
      <w:pPr>
        <w:spacing w:after="0" w:line="240" w:lineRule="auto"/>
        <w:rPr>
          <w:rFonts w:cstheme="minorHAnsi"/>
          <w:sz w:val="24"/>
          <w:szCs w:val="24"/>
        </w:rPr>
      </w:pPr>
      <w:r w:rsidRPr="00782691">
        <w:rPr>
          <w:rFonts w:cstheme="minorHAnsi"/>
          <w:sz w:val="24"/>
          <w:szCs w:val="24"/>
        </w:rPr>
        <w:t xml:space="preserve">Carmichael, W.W., Azevedo, M.F.O., An, J.S., </w:t>
      </w:r>
      <w:proofErr w:type="spellStart"/>
      <w:r w:rsidRPr="00782691">
        <w:rPr>
          <w:rFonts w:cstheme="minorHAnsi"/>
          <w:sz w:val="24"/>
          <w:szCs w:val="24"/>
        </w:rPr>
        <w:t>Molica</w:t>
      </w:r>
      <w:proofErr w:type="spellEnd"/>
      <w:r w:rsidRPr="00782691">
        <w:rPr>
          <w:rFonts w:cstheme="minorHAnsi"/>
          <w:sz w:val="24"/>
          <w:szCs w:val="24"/>
        </w:rPr>
        <w:t xml:space="preserve">, R.J.R., </w:t>
      </w:r>
      <w:proofErr w:type="spellStart"/>
      <w:r w:rsidRPr="00782691">
        <w:rPr>
          <w:rFonts w:cstheme="minorHAnsi"/>
          <w:sz w:val="24"/>
          <w:szCs w:val="24"/>
        </w:rPr>
        <w:t>Jochmisen</w:t>
      </w:r>
      <w:proofErr w:type="spellEnd"/>
      <w:r w:rsidRPr="00782691">
        <w:rPr>
          <w:rFonts w:cstheme="minorHAnsi"/>
          <w:sz w:val="24"/>
          <w:szCs w:val="24"/>
        </w:rPr>
        <w:t>, E.M.,</w:t>
      </w:r>
      <w:r>
        <w:rPr>
          <w:rFonts w:cstheme="minorHAnsi"/>
          <w:sz w:val="24"/>
          <w:szCs w:val="24"/>
        </w:rPr>
        <w:t xml:space="preserve"> </w:t>
      </w:r>
      <w:r w:rsidRPr="00782691">
        <w:rPr>
          <w:rFonts w:cstheme="minorHAnsi"/>
          <w:sz w:val="24"/>
          <w:szCs w:val="24"/>
        </w:rPr>
        <w:t xml:space="preserve">Lau, S., Rinehart, K.L., Shaw, G.R., </w:t>
      </w:r>
      <w:proofErr w:type="spellStart"/>
      <w:r w:rsidRPr="00782691">
        <w:rPr>
          <w:rFonts w:cstheme="minorHAnsi"/>
          <w:sz w:val="24"/>
          <w:szCs w:val="24"/>
        </w:rPr>
        <w:t>Eagelsham</w:t>
      </w:r>
      <w:proofErr w:type="spellEnd"/>
      <w:r w:rsidRPr="00782691">
        <w:rPr>
          <w:rFonts w:cstheme="minorHAnsi"/>
          <w:sz w:val="24"/>
          <w:szCs w:val="24"/>
        </w:rPr>
        <w:t>, G.K., 2001. Human</w:t>
      </w:r>
      <w:r>
        <w:rPr>
          <w:rFonts w:cstheme="minorHAnsi"/>
          <w:sz w:val="24"/>
          <w:szCs w:val="24"/>
        </w:rPr>
        <w:t xml:space="preserve"> </w:t>
      </w:r>
      <w:r w:rsidRPr="00782691">
        <w:rPr>
          <w:rFonts w:cstheme="minorHAnsi"/>
          <w:sz w:val="24"/>
          <w:szCs w:val="24"/>
        </w:rPr>
        <w:t>fatalities from cyanobacteria: chemical and biological evidence for</w:t>
      </w:r>
      <w:r>
        <w:rPr>
          <w:rFonts w:cstheme="minorHAnsi"/>
          <w:sz w:val="24"/>
          <w:szCs w:val="24"/>
        </w:rPr>
        <w:t xml:space="preserve"> </w:t>
      </w:r>
      <w:r w:rsidRPr="00782691">
        <w:rPr>
          <w:rFonts w:cstheme="minorHAnsi"/>
          <w:sz w:val="24"/>
          <w:szCs w:val="24"/>
        </w:rPr>
        <w:t xml:space="preserve">cyanotoxins. Environ. Health </w:t>
      </w:r>
      <w:proofErr w:type="spellStart"/>
      <w:r w:rsidRPr="00782691">
        <w:rPr>
          <w:rFonts w:cstheme="minorHAnsi"/>
          <w:sz w:val="24"/>
          <w:szCs w:val="24"/>
        </w:rPr>
        <w:t>Perspect</w:t>
      </w:r>
      <w:proofErr w:type="spellEnd"/>
      <w:r w:rsidRPr="00782691">
        <w:rPr>
          <w:rFonts w:cstheme="minorHAnsi"/>
          <w:sz w:val="24"/>
          <w:szCs w:val="24"/>
        </w:rPr>
        <w:t>. 109, 663–668.</w:t>
      </w:r>
    </w:p>
    <w:p w:rsidR="008C32B8" w:rsidP="00782691" w:rsidRDefault="008C32B8" w14:paraId="422105C3" w14:textId="77777777">
      <w:pPr>
        <w:spacing w:after="0" w:line="240" w:lineRule="auto"/>
        <w:rPr>
          <w:rFonts w:cstheme="minorHAnsi"/>
          <w:sz w:val="24"/>
          <w:szCs w:val="24"/>
        </w:rPr>
      </w:pPr>
    </w:p>
    <w:p w:rsidR="00782691" w:rsidP="00782691" w:rsidRDefault="008C32B8" w14:paraId="77FD99ED" w14:textId="1B7A6929">
      <w:pPr>
        <w:spacing w:after="0" w:line="240" w:lineRule="auto"/>
        <w:rPr>
          <w:rFonts w:cstheme="minorHAnsi"/>
          <w:sz w:val="24"/>
          <w:szCs w:val="24"/>
        </w:rPr>
      </w:pPr>
      <w:r>
        <w:rPr>
          <w:rFonts w:cstheme="minorHAnsi"/>
          <w:sz w:val="24"/>
          <w:szCs w:val="24"/>
        </w:rPr>
        <w:t>E</w:t>
      </w:r>
      <w:r w:rsidRPr="00782691" w:rsidR="00782691">
        <w:rPr>
          <w:rFonts w:cstheme="minorHAnsi"/>
          <w:sz w:val="24"/>
          <w:szCs w:val="24"/>
        </w:rPr>
        <w:t xml:space="preserve">l </w:t>
      </w:r>
      <w:proofErr w:type="spellStart"/>
      <w:r w:rsidRPr="00782691" w:rsidR="00782691">
        <w:rPr>
          <w:rFonts w:cstheme="minorHAnsi"/>
          <w:sz w:val="24"/>
          <w:szCs w:val="24"/>
        </w:rPr>
        <w:t>Saadi</w:t>
      </w:r>
      <w:proofErr w:type="spellEnd"/>
      <w:r w:rsidRPr="00782691" w:rsidR="00782691">
        <w:rPr>
          <w:rFonts w:cstheme="minorHAnsi"/>
          <w:sz w:val="24"/>
          <w:szCs w:val="24"/>
        </w:rPr>
        <w:t xml:space="preserve">, O.E., </w:t>
      </w:r>
      <w:proofErr w:type="spellStart"/>
      <w:r w:rsidRPr="00782691" w:rsidR="00782691">
        <w:rPr>
          <w:rFonts w:cstheme="minorHAnsi"/>
          <w:sz w:val="24"/>
          <w:szCs w:val="24"/>
        </w:rPr>
        <w:t>Esterman</w:t>
      </w:r>
      <w:proofErr w:type="spellEnd"/>
      <w:r w:rsidRPr="00782691" w:rsidR="00782691">
        <w:rPr>
          <w:rFonts w:cstheme="minorHAnsi"/>
          <w:sz w:val="24"/>
          <w:szCs w:val="24"/>
        </w:rPr>
        <w:t xml:space="preserve">, A.J., Cameron, S., </w:t>
      </w:r>
      <w:proofErr w:type="spellStart"/>
      <w:r w:rsidRPr="00782691" w:rsidR="00782691">
        <w:rPr>
          <w:rFonts w:cstheme="minorHAnsi"/>
          <w:sz w:val="24"/>
          <w:szCs w:val="24"/>
        </w:rPr>
        <w:t>Roder</w:t>
      </w:r>
      <w:proofErr w:type="spellEnd"/>
      <w:r w:rsidRPr="00782691" w:rsidR="00782691">
        <w:rPr>
          <w:rFonts w:cstheme="minorHAnsi"/>
          <w:sz w:val="24"/>
          <w:szCs w:val="24"/>
        </w:rPr>
        <w:t>, D.M., 1995. Murray River</w:t>
      </w:r>
      <w:r w:rsidR="00782691">
        <w:rPr>
          <w:rFonts w:cstheme="minorHAnsi"/>
          <w:sz w:val="24"/>
          <w:szCs w:val="24"/>
        </w:rPr>
        <w:t xml:space="preserve"> </w:t>
      </w:r>
      <w:r w:rsidRPr="00782691" w:rsidR="00782691">
        <w:rPr>
          <w:rFonts w:cstheme="minorHAnsi"/>
          <w:sz w:val="24"/>
          <w:szCs w:val="24"/>
        </w:rPr>
        <w:t xml:space="preserve">water, raised </w:t>
      </w:r>
      <w:r w:rsidR="00782691">
        <w:rPr>
          <w:rFonts w:cstheme="minorHAnsi"/>
          <w:sz w:val="24"/>
          <w:szCs w:val="24"/>
        </w:rPr>
        <w:t>c</w:t>
      </w:r>
      <w:r w:rsidRPr="00782691" w:rsidR="00782691">
        <w:rPr>
          <w:rFonts w:cstheme="minorHAnsi"/>
          <w:sz w:val="24"/>
          <w:szCs w:val="24"/>
        </w:rPr>
        <w:t>yanobacterial cell counts, and gastrointestinal and</w:t>
      </w:r>
      <w:r w:rsidR="00782691">
        <w:rPr>
          <w:rFonts w:cstheme="minorHAnsi"/>
          <w:sz w:val="24"/>
          <w:szCs w:val="24"/>
        </w:rPr>
        <w:t xml:space="preserve"> </w:t>
      </w:r>
      <w:r w:rsidRPr="00782691" w:rsidR="00782691">
        <w:rPr>
          <w:rFonts w:cstheme="minorHAnsi"/>
          <w:sz w:val="24"/>
          <w:szCs w:val="24"/>
        </w:rPr>
        <w:t>dermatological symptoms. Med. J. Aust. 162, 122–125.</w:t>
      </w:r>
    </w:p>
    <w:p w:rsidR="00782691" w:rsidP="00782691" w:rsidRDefault="00782691" w14:paraId="043539C7" w14:textId="7BC8B473">
      <w:pPr>
        <w:spacing w:after="0" w:line="240" w:lineRule="auto"/>
        <w:rPr>
          <w:rFonts w:cstheme="minorHAnsi"/>
          <w:sz w:val="24"/>
          <w:szCs w:val="24"/>
        </w:rPr>
      </w:pPr>
    </w:p>
    <w:p w:rsidRPr="00782691" w:rsidR="00782691" w:rsidP="00782691" w:rsidRDefault="000C41DE" w14:paraId="5DBF8D52" w14:textId="32EFE5BE">
      <w:pPr>
        <w:spacing w:after="0" w:line="240" w:lineRule="auto"/>
        <w:rPr>
          <w:rFonts w:cstheme="minorHAnsi"/>
          <w:sz w:val="24"/>
          <w:szCs w:val="24"/>
        </w:rPr>
      </w:pPr>
      <w:proofErr w:type="spellStart"/>
      <w:r>
        <w:rPr>
          <w:rFonts w:cstheme="minorHAnsi"/>
          <w:sz w:val="24"/>
          <w:szCs w:val="24"/>
        </w:rPr>
        <w:t>Cazenave</w:t>
      </w:r>
      <w:proofErr w:type="spellEnd"/>
      <w:r>
        <w:rPr>
          <w:rFonts w:cstheme="minorHAnsi"/>
          <w:sz w:val="24"/>
          <w:szCs w:val="24"/>
        </w:rPr>
        <w:t xml:space="preserve"> J, Wunderlin A</w:t>
      </w:r>
      <w:r w:rsidRPr="00782691" w:rsidR="00782691">
        <w:rPr>
          <w:rFonts w:cstheme="minorHAnsi"/>
          <w:sz w:val="24"/>
          <w:szCs w:val="24"/>
        </w:rPr>
        <w:t>D</w:t>
      </w:r>
      <w:r>
        <w:rPr>
          <w:rFonts w:cstheme="minorHAnsi"/>
          <w:sz w:val="24"/>
          <w:szCs w:val="24"/>
        </w:rPr>
        <w:t xml:space="preserve">, </w:t>
      </w:r>
      <w:proofErr w:type="spellStart"/>
      <w:r>
        <w:rPr>
          <w:rFonts w:cstheme="minorHAnsi"/>
          <w:sz w:val="24"/>
          <w:szCs w:val="24"/>
        </w:rPr>
        <w:t>Bistoni</w:t>
      </w:r>
      <w:proofErr w:type="spellEnd"/>
      <w:r>
        <w:rPr>
          <w:rFonts w:cstheme="minorHAnsi"/>
          <w:sz w:val="24"/>
          <w:szCs w:val="24"/>
        </w:rPr>
        <w:t xml:space="preserve"> M, de los A, </w:t>
      </w:r>
      <w:proofErr w:type="spellStart"/>
      <w:r>
        <w:rPr>
          <w:rFonts w:cstheme="minorHAnsi"/>
          <w:sz w:val="24"/>
          <w:szCs w:val="24"/>
        </w:rPr>
        <w:t>Ame</w:t>
      </w:r>
      <w:proofErr w:type="spellEnd"/>
      <w:r>
        <w:rPr>
          <w:rFonts w:cstheme="minorHAnsi"/>
          <w:sz w:val="24"/>
          <w:szCs w:val="24"/>
        </w:rPr>
        <w:t>´ M</w:t>
      </w:r>
      <w:r w:rsidRPr="00782691" w:rsidR="00782691">
        <w:rPr>
          <w:rFonts w:cstheme="minorHAnsi"/>
          <w:sz w:val="24"/>
          <w:szCs w:val="24"/>
        </w:rPr>
        <w:t>V</w:t>
      </w:r>
      <w:r>
        <w:rPr>
          <w:rFonts w:cstheme="minorHAnsi"/>
          <w:sz w:val="24"/>
          <w:szCs w:val="24"/>
        </w:rPr>
        <w:t>, Krause</w:t>
      </w:r>
      <w:r w:rsidRPr="00782691" w:rsidR="00782691">
        <w:rPr>
          <w:rFonts w:cstheme="minorHAnsi"/>
          <w:sz w:val="24"/>
          <w:szCs w:val="24"/>
        </w:rPr>
        <w:t xml:space="preserve"> E,</w:t>
      </w:r>
      <w:r w:rsidR="00782691">
        <w:rPr>
          <w:rFonts w:cstheme="minorHAnsi"/>
          <w:sz w:val="24"/>
          <w:szCs w:val="24"/>
        </w:rPr>
        <w:t xml:space="preserve"> </w:t>
      </w:r>
      <w:proofErr w:type="spellStart"/>
      <w:r w:rsidRPr="00782691" w:rsidR="00782691">
        <w:rPr>
          <w:rFonts w:cstheme="minorHAnsi"/>
          <w:sz w:val="24"/>
          <w:szCs w:val="24"/>
        </w:rPr>
        <w:t>P</w:t>
      </w:r>
      <w:r>
        <w:rPr>
          <w:rFonts w:cstheme="minorHAnsi"/>
          <w:sz w:val="24"/>
          <w:szCs w:val="24"/>
        </w:rPr>
        <w:t>flumacher</w:t>
      </w:r>
      <w:proofErr w:type="spellEnd"/>
      <w:r>
        <w:rPr>
          <w:rFonts w:cstheme="minorHAnsi"/>
          <w:sz w:val="24"/>
          <w:szCs w:val="24"/>
        </w:rPr>
        <w:t xml:space="preserve"> S, Wiegand C</w:t>
      </w:r>
      <w:r w:rsidRPr="00782691" w:rsidR="00782691">
        <w:rPr>
          <w:rFonts w:cstheme="minorHAnsi"/>
          <w:sz w:val="24"/>
          <w:szCs w:val="24"/>
        </w:rPr>
        <w:t>, 2005. Uptake, tissue distribution and</w:t>
      </w:r>
      <w:r w:rsidR="00782691">
        <w:rPr>
          <w:rFonts w:cstheme="minorHAnsi"/>
          <w:sz w:val="24"/>
          <w:szCs w:val="24"/>
        </w:rPr>
        <w:t xml:space="preserve"> </w:t>
      </w:r>
      <w:r w:rsidRPr="00782691" w:rsidR="00782691">
        <w:rPr>
          <w:rFonts w:cstheme="minorHAnsi"/>
          <w:sz w:val="24"/>
          <w:szCs w:val="24"/>
        </w:rPr>
        <w:t xml:space="preserve">accumulation of microcystin-RR in Corydoras </w:t>
      </w:r>
      <w:proofErr w:type="spellStart"/>
      <w:r w:rsidRPr="00782691" w:rsidR="00782691">
        <w:rPr>
          <w:rFonts w:cstheme="minorHAnsi"/>
          <w:sz w:val="24"/>
          <w:szCs w:val="24"/>
        </w:rPr>
        <w:t>paleatus</w:t>
      </w:r>
      <w:proofErr w:type="spellEnd"/>
      <w:r w:rsidRPr="00782691" w:rsidR="00782691">
        <w:rPr>
          <w:rFonts w:cstheme="minorHAnsi"/>
          <w:sz w:val="24"/>
          <w:szCs w:val="24"/>
        </w:rPr>
        <w:t xml:space="preserve">, </w:t>
      </w:r>
      <w:proofErr w:type="spellStart"/>
      <w:r w:rsidRPr="00782691" w:rsidR="00782691">
        <w:rPr>
          <w:rFonts w:cstheme="minorHAnsi"/>
          <w:sz w:val="24"/>
          <w:szCs w:val="24"/>
        </w:rPr>
        <w:t>Jenynsia</w:t>
      </w:r>
      <w:proofErr w:type="spellEnd"/>
      <w:r w:rsidRPr="00782691" w:rsidR="00782691">
        <w:rPr>
          <w:rFonts w:cstheme="minorHAnsi"/>
          <w:sz w:val="24"/>
          <w:szCs w:val="24"/>
        </w:rPr>
        <w:t xml:space="preserve"> </w:t>
      </w:r>
      <w:proofErr w:type="spellStart"/>
      <w:r w:rsidRPr="00782691" w:rsidR="00782691">
        <w:rPr>
          <w:rFonts w:cstheme="minorHAnsi"/>
          <w:sz w:val="24"/>
          <w:szCs w:val="24"/>
        </w:rPr>
        <w:t>multidentata</w:t>
      </w:r>
      <w:proofErr w:type="spellEnd"/>
      <w:r w:rsidR="00782691">
        <w:rPr>
          <w:rFonts w:cstheme="minorHAnsi"/>
          <w:sz w:val="24"/>
          <w:szCs w:val="24"/>
        </w:rPr>
        <w:t xml:space="preserve"> </w:t>
      </w:r>
      <w:r w:rsidRPr="00782691" w:rsidR="00782691">
        <w:rPr>
          <w:rFonts w:cstheme="minorHAnsi"/>
          <w:sz w:val="24"/>
          <w:szCs w:val="24"/>
        </w:rPr>
        <w:t xml:space="preserve">and </w:t>
      </w:r>
      <w:proofErr w:type="spellStart"/>
      <w:r w:rsidRPr="00782691" w:rsidR="00782691">
        <w:rPr>
          <w:rFonts w:cstheme="minorHAnsi"/>
          <w:sz w:val="24"/>
          <w:szCs w:val="24"/>
        </w:rPr>
        <w:t>Odontesthes</w:t>
      </w:r>
      <w:proofErr w:type="spellEnd"/>
      <w:r w:rsidRPr="00782691" w:rsidR="00782691">
        <w:rPr>
          <w:rFonts w:cstheme="minorHAnsi"/>
          <w:sz w:val="24"/>
          <w:szCs w:val="24"/>
        </w:rPr>
        <w:t xml:space="preserve"> </w:t>
      </w:r>
      <w:proofErr w:type="spellStart"/>
      <w:r w:rsidRPr="00782691" w:rsidR="00782691">
        <w:rPr>
          <w:rFonts w:cstheme="minorHAnsi"/>
          <w:sz w:val="24"/>
          <w:szCs w:val="24"/>
        </w:rPr>
        <w:t>bonariensis</w:t>
      </w:r>
      <w:proofErr w:type="spellEnd"/>
      <w:r w:rsidRPr="00782691" w:rsidR="00782691">
        <w:rPr>
          <w:rFonts w:cstheme="minorHAnsi"/>
          <w:sz w:val="24"/>
          <w:szCs w:val="24"/>
        </w:rPr>
        <w:t>. A field and laboratory study.</w:t>
      </w:r>
      <w:r w:rsidR="001D1345">
        <w:rPr>
          <w:rFonts w:cstheme="minorHAnsi"/>
          <w:sz w:val="24"/>
          <w:szCs w:val="24"/>
        </w:rPr>
        <w:t xml:space="preserve"> </w:t>
      </w:r>
      <w:proofErr w:type="spellStart"/>
      <w:r w:rsidRPr="00782691" w:rsidR="00782691">
        <w:rPr>
          <w:rFonts w:cstheme="minorHAnsi"/>
          <w:sz w:val="24"/>
          <w:szCs w:val="24"/>
        </w:rPr>
        <w:t>Aquat</w:t>
      </w:r>
      <w:proofErr w:type="spellEnd"/>
      <w:r w:rsidRPr="00782691" w:rsidR="00782691">
        <w:rPr>
          <w:rFonts w:cstheme="minorHAnsi"/>
          <w:sz w:val="24"/>
          <w:szCs w:val="24"/>
        </w:rPr>
        <w:t xml:space="preserve">. </w:t>
      </w:r>
      <w:proofErr w:type="spellStart"/>
      <w:r w:rsidRPr="00782691" w:rsidR="00782691">
        <w:rPr>
          <w:rFonts w:cstheme="minorHAnsi"/>
          <w:sz w:val="24"/>
          <w:szCs w:val="24"/>
        </w:rPr>
        <w:t>Toxicol</w:t>
      </w:r>
      <w:proofErr w:type="spellEnd"/>
      <w:r w:rsidRPr="00782691" w:rsidR="00782691">
        <w:rPr>
          <w:rFonts w:cstheme="minorHAnsi"/>
          <w:sz w:val="24"/>
          <w:szCs w:val="24"/>
        </w:rPr>
        <w:t>.</w:t>
      </w:r>
      <w:r>
        <w:rPr>
          <w:rFonts w:cstheme="minorHAnsi"/>
          <w:sz w:val="24"/>
          <w:szCs w:val="24"/>
        </w:rPr>
        <w:t xml:space="preserve"> </w:t>
      </w:r>
      <w:proofErr w:type="gramStart"/>
      <w:r>
        <w:rPr>
          <w:rFonts w:cstheme="minorHAnsi"/>
          <w:sz w:val="24"/>
          <w:szCs w:val="24"/>
        </w:rPr>
        <w:t>2005;75:</w:t>
      </w:r>
      <w:r w:rsidRPr="00782691" w:rsidR="00782691">
        <w:rPr>
          <w:rFonts w:cstheme="minorHAnsi"/>
          <w:sz w:val="24"/>
          <w:szCs w:val="24"/>
        </w:rPr>
        <w:t>178</w:t>
      </w:r>
      <w:proofErr w:type="gramEnd"/>
      <w:r w:rsidRPr="00782691" w:rsidR="00782691">
        <w:rPr>
          <w:rFonts w:cstheme="minorHAnsi"/>
          <w:sz w:val="24"/>
          <w:szCs w:val="24"/>
        </w:rPr>
        <w:t>–190.</w:t>
      </w:r>
    </w:p>
    <w:p w:rsidR="00782691" w:rsidP="00782691" w:rsidRDefault="00782691" w14:paraId="0E183B9F" w14:textId="5ED08792">
      <w:pPr>
        <w:spacing w:after="0" w:line="240" w:lineRule="auto"/>
        <w:rPr>
          <w:rFonts w:cstheme="minorHAnsi"/>
          <w:sz w:val="24"/>
          <w:szCs w:val="24"/>
        </w:rPr>
      </w:pPr>
    </w:p>
    <w:p w:rsidR="00782691" w:rsidP="00782691" w:rsidRDefault="00782691" w14:paraId="19997CD1" w14:textId="2B52F0C3">
      <w:pPr>
        <w:spacing w:after="0" w:line="240" w:lineRule="auto"/>
        <w:rPr>
          <w:rFonts w:cstheme="minorHAnsi"/>
          <w:sz w:val="24"/>
          <w:szCs w:val="24"/>
        </w:rPr>
      </w:pPr>
      <w:r w:rsidRPr="00782691">
        <w:rPr>
          <w:rFonts w:cstheme="minorHAnsi"/>
          <w:sz w:val="24"/>
          <w:szCs w:val="24"/>
        </w:rPr>
        <w:t xml:space="preserve">De </w:t>
      </w:r>
      <w:proofErr w:type="spellStart"/>
      <w:r w:rsidRPr="00782691">
        <w:rPr>
          <w:rFonts w:cstheme="minorHAnsi"/>
          <w:sz w:val="24"/>
          <w:szCs w:val="24"/>
        </w:rPr>
        <w:t>Ma</w:t>
      </w:r>
      <w:r w:rsidR="007228B5">
        <w:rPr>
          <w:rFonts w:cstheme="minorHAnsi"/>
          <w:sz w:val="24"/>
          <w:szCs w:val="24"/>
        </w:rPr>
        <w:t>galhaes</w:t>
      </w:r>
      <w:proofErr w:type="spellEnd"/>
      <w:r w:rsidRPr="00782691">
        <w:rPr>
          <w:rFonts w:cstheme="minorHAnsi"/>
          <w:sz w:val="24"/>
          <w:szCs w:val="24"/>
        </w:rPr>
        <w:t xml:space="preserve"> V</w:t>
      </w:r>
      <w:r w:rsidR="007228B5">
        <w:rPr>
          <w:rFonts w:cstheme="minorHAnsi"/>
          <w:sz w:val="24"/>
          <w:szCs w:val="24"/>
        </w:rPr>
        <w:t>F, Soares RM, Azevedo SMFO</w:t>
      </w:r>
      <w:r w:rsidRPr="00782691">
        <w:rPr>
          <w:rFonts w:cstheme="minorHAnsi"/>
          <w:sz w:val="24"/>
          <w:szCs w:val="24"/>
        </w:rPr>
        <w:t>. Microcystin</w:t>
      </w:r>
      <w:r>
        <w:rPr>
          <w:rFonts w:cstheme="minorHAnsi"/>
          <w:sz w:val="24"/>
          <w:szCs w:val="24"/>
        </w:rPr>
        <w:t xml:space="preserve"> </w:t>
      </w:r>
      <w:r w:rsidRPr="00782691">
        <w:rPr>
          <w:rFonts w:cstheme="minorHAnsi"/>
          <w:sz w:val="24"/>
          <w:szCs w:val="24"/>
        </w:rPr>
        <w:t xml:space="preserve">contamination in fish from the </w:t>
      </w:r>
      <w:proofErr w:type="spellStart"/>
      <w:r w:rsidRPr="00782691">
        <w:rPr>
          <w:rFonts w:cstheme="minorHAnsi"/>
          <w:sz w:val="24"/>
          <w:szCs w:val="24"/>
        </w:rPr>
        <w:t>Jacareqagua</w:t>
      </w:r>
      <w:proofErr w:type="spellEnd"/>
      <w:r w:rsidRPr="00782691">
        <w:rPr>
          <w:rFonts w:cstheme="minorHAnsi"/>
          <w:sz w:val="24"/>
          <w:szCs w:val="24"/>
        </w:rPr>
        <w:t xml:space="preserve"> Lagoon (Rio de Janeiro,</w:t>
      </w:r>
      <w:r>
        <w:rPr>
          <w:rFonts w:cstheme="minorHAnsi"/>
          <w:sz w:val="24"/>
          <w:szCs w:val="24"/>
        </w:rPr>
        <w:t xml:space="preserve"> </w:t>
      </w:r>
      <w:r w:rsidRPr="00782691">
        <w:rPr>
          <w:rFonts w:cstheme="minorHAnsi"/>
          <w:sz w:val="24"/>
          <w:szCs w:val="24"/>
        </w:rPr>
        <w:t xml:space="preserve">Brazil): ecological implication and human health risk. Toxicon </w:t>
      </w:r>
      <w:proofErr w:type="gramStart"/>
      <w:r w:rsidR="007228B5">
        <w:rPr>
          <w:rFonts w:cstheme="minorHAnsi"/>
          <w:sz w:val="24"/>
          <w:szCs w:val="24"/>
        </w:rPr>
        <w:t>2001;</w:t>
      </w:r>
      <w:r w:rsidRPr="00782691">
        <w:rPr>
          <w:rFonts w:cstheme="minorHAnsi"/>
          <w:sz w:val="24"/>
          <w:szCs w:val="24"/>
        </w:rPr>
        <w:t>29</w:t>
      </w:r>
      <w:r w:rsidR="007228B5">
        <w:rPr>
          <w:rFonts w:cstheme="minorHAnsi"/>
          <w:sz w:val="24"/>
          <w:szCs w:val="24"/>
        </w:rPr>
        <w:t>:</w:t>
      </w:r>
      <w:r w:rsidRPr="00782691">
        <w:rPr>
          <w:rFonts w:cstheme="minorHAnsi"/>
          <w:sz w:val="24"/>
          <w:szCs w:val="24"/>
        </w:rPr>
        <w:t>1077</w:t>
      </w:r>
      <w:proofErr w:type="gramEnd"/>
      <w:r w:rsidRPr="00782691">
        <w:rPr>
          <w:rFonts w:cstheme="minorHAnsi"/>
          <w:sz w:val="24"/>
          <w:szCs w:val="24"/>
        </w:rPr>
        <w:t>–1085.</w:t>
      </w:r>
    </w:p>
    <w:p w:rsidR="007228B5" w:rsidP="00782691" w:rsidRDefault="007228B5" w14:paraId="1940541F" w14:textId="33F79896">
      <w:pPr>
        <w:spacing w:after="0" w:line="240" w:lineRule="auto"/>
        <w:rPr>
          <w:rFonts w:cstheme="minorHAnsi"/>
          <w:sz w:val="24"/>
          <w:szCs w:val="24"/>
        </w:rPr>
      </w:pPr>
    </w:p>
    <w:p w:rsidRPr="007228B5" w:rsidR="007228B5" w:rsidP="007228B5" w:rsidRDefault="007228B5" w14:paraId="064F61C8" w14:textId="73A44AF8">
      <w:pPr>
        <w:spacing w:after="0" w:line="240" w:lineRule="auto"/>
        <w:rPr>
          <w:rFonts w:cstheme="minorHAnsi"/>
          <w:sz w:val="24"/>
          <w:szCs w:val="24"/>
        </w:rPr>
      </w:pPr>
      <w:r>
        <w:rPr>
          <w:rFonts w:cstheme="minorHAnsi"/>
          <w:sz w:val="24"/>
          <w:szCs w:val="24"/>
        </w:rPr>
        <w:t xml:space="preserve">Falconer IR, Beresford AM, </w:t>
      </w:r>
      <w:proofErr w:type="spellStart"/>
      <w:r>
        <w:rPr>
          <w:rFonts w:cstheme="minorHAnsi"/>
          <w:sz w:val="24"/>
          <w:szCs w:val="24"/>
        </w:rPr>
        <w:t>Runnegar</w:t>
      </w:r>
      <w:proofErr w:type="spellEnd"/>
      <w:r>
        <w:rPr>
          <w:rFonts w:cstheme="minorHAnsi"/>
          <w:sz w:val="24"/>
          <w:szCs w:val="24"/>
        </w:rPr>
        <w:t xml:space="preserve"> MTC</w:t>
      </w:r>
      <w:r w:rsidRPr="007228B5">
        <w:rPr>
          <w:rFonts w:cstheme="minorHAnsi"/>
          <w:sz w:val="24"/>
          <w:szCs w:val="24"/>
        </w:rPr>
        <w:t>. Evidence of liver</w:t>
      </w:r>
      <w:r>
        <w:rPr>
          <w:rFonts w:cstheme="minorHAnsi"/>
          <w:sz w:val="24"/>
          <w:szCs w:val="24"/>
        </w:rPr>
        <w:t xml:space="preserve"> </w:t>
      </w:r>
      <w:r w:rsidRPr="007228B5">
        <w:rPr>
          <w:rFonts w:cstheme="minorHAnsi"/>
          <w:sz w:val="24"/>
          <w:szCs w:val="24"/>
        </w:rPr>
        <w:t>damage by toxin from a bloom of the blue-green alga, Microcystis</w:t>
      </w:r>
      <w:r>
        <w:rPr>
          <w:rFonts w:cstheme="minorHAnsi"/>
          <w:sz w:val="24"/>
          <w:szCs w:val="24"/>
        </w:rPr>
        <w:t xml:space="preserve"> </w:t>
      </w:r>
      <w:r w:rsidRPr="007228B5">
        <w:rPr>
          <w:rFonts w:cstheme="minorHAnsi"/>
          <w:sz w:val="24"/>
          <w:szCs w:val="24"/>
        </w:rPr>
        <w:t xml:space="preserve">aeruginosa. Med. J. Aust. </w:t>
      </w:r>
      <w:proofErr w:type="gramStart"/>
      <w:r>
        <w:rPr>
          <w:rFonts w:cstheme="minorHAnsi"/>
          <w:sz w:val="24"/>
          <w:szCs w:val="24"/>
        </w:rPr>
        <w:t>1983;1:</w:t>
      </w:r>
      <w:r w:rsidRPr="007228B5">
        <w:rPr>
          <w:rFonts w:cstheme="minorHAnsi"/>
          <w:sz w:val="24"/>
          <w:szCs w:val="24"/>
        </w:rPr>
        <w:t>511</w:t>
      </w:r>
      <w:proofErr w:type="gramEnd"/>
      <w:r w:rsidRPr="007228B5">
        <w:rPr>
          <w:rFonts w:cstheme="minorHAnsi"/>
          <w:sz w:val="24"/>
          <w:szCs w:val="24"/>
        </w:rPr>
        <w:t>–514.</w:t>
      </w:r>
    </w:p>
    <w:p w:rsidR="00782691" w:rsidP="00782691" w:rsidRDefault="00782691" w14:paraId="00EDCBBA" w14:textId="77777777">
      <w:pPr>
        <w:spacing w:after="0" w:line="240" w:lineRule="auto"/>
        <w:rPr>
          <w:rFonts w:cstheme="minorHAnsi"/>
          <w:sz w:val="24"/>
          <w:szCs w:val="24"/>
        </w:rPr>
      </w:pPr>
    </w:p>
    <w:p w:rsidR="00782691" w:rsidP="00782691" w:rsidRDefault="00782691" w14:paraId="035A6D30" w14:textId="0ADF6994">
      <w:pPr>
        <w:spacing w:after="0" w:line="240" w:lineRule="auto"/>
        <w:rPr>
          <w:rFonts w:cstheme="minorHAnsi"/>
          <w:sz w:val="24"/>
          <w:szCs w:val="24"/>
        </w:rPr>
      </w:pPr>
      <w:r w:rsidRPr="00782691">
        <w:rPr>
          <w:rFonts w:cstheme="minorHAnsi"/>
          <w:sz w:val="24"/>
          <w:szCs w:val="24"/>
        </w:rPr>
        <w:lastRenderedPageBreak/>
        <w:t xml:space="preserve">Falconer, I.R., 1998. Algal toxins and human health. In: </w:t>
      </w:r>
      <w:proofErr w:type="spellStart"/>
      <w:r w:rsidRPr="00782691">
        <w:rPr>
          <w:rFonts w:cstheme="minorHAnsi"/>
          <w:sz w:val="24"/>
          <w:szCs w:val="24"/>
        </w:rPr>
        <w:t>Hrubec</w:t>
      </w:r>
      <w:proofErr w:type="spellEnd"/>
      <w:r w:rsidRPr="00782691">
        <w:rPr>
          <w:rFonts w:cstheme="minorHAnsi"/>
          <w:sz w:val="24"/>
          <w:szCs w:val="24"/>
        </w:rPr>
        <w:t>, J. (Ed.), The</w:t>
      </w:r>
      <w:r>
        <w:rPr>
          <w:rFonts w:cstheme="minorHAnsi"/>
          <w:sz w:val="24"/>
          <w:szCs w:val="24"/>
        </w:rPr>
        <w:t xml:space="preserve"> </w:t>
      </w:r>
      <w:r w:rsidRPr="00782691">
        <w:rPr>
          <w:rFonts w:cstheme="minorHAnsi"/>
          <w:sz w:val="24"/>
          <w:szCs w:val="24"/>
        </w:rPr>
        <w:t>Handbook of Environmental Chemistry. Part C Quality and Treatment</w:t>
      </w:r>
      <w:r>
        <w:rPr>
          <w:rFonts w:cstheme="minorHAnsi"/>
          <w:sz w:val="24"/>
          <w:szCs w:val="24"/>
        </w:rPr>
        <w:t xml:space="preserve"> </w:t>
      </w:r>
      <w:r w:rsidRPr="00782691">
        <w:rPr>
          <w:rFonts w:cstheme="minorHAnsi"/>
          <w:sz w:val="24"/>
          <w:szCs w:val="24"/>
        </w:rPr>
        <w:t>of Drinking Water II, vol. 5. Springer Verlag, Berlin Heidelberg, pp.</w:t>
      </w:r>
      <w:r>
        <w:rPr>
          <w:rFonts w:cstheme="minorHAnsi"/>
          <w:sz w:val="24"/>
          <w:szCs w:val="24"/>
        </w:rPr>
        <w:t xml:space="preserve"> </w:t>
      </w:r>
      <w:r w:rsidRPr="00782691">
        <w:rPr>
          <w:rFonts w:cstheme="minorHAnsi"/>
          <w:sz w:val="24"/>
          <w:szCs w:val="24"/>
        </w:rPr>
        <w:t>53–82.</w:t>
      </w:r>
    </w:p>
    <w:p w:rsidR="000D5CD6" w:rsidP="00782691" w:rsidRDefault="000D5CD6" w14:paraId="239FF409" w14:textId="77777777">
      <w:pPr>
        <w:spacing w:after="0" w:line="240" w:lineRule="auto"/>
        <w:rPr>
          <w:rFonts w:cstheme="minorHAnsi"/>
          <w:sz w:val="24"/>
          <w:szCs w:val="24"/>
        </w:rPr>
      </w:pPr>
    </w:p>
    <w:p w:rsidRPr="00782691" w:rsidR="00782691" w:rsidP="00782691" w:rsidRDefault="00782691" w14:paraId="16139886" w14:textId="4E12003D">
      <w:pPr>
        <w:spacing w:after="0" w:line="240" w:lineRule="auto"/>
        <w:rPr>
          <w:rFonts w:cstheme="minorHAnsi"/>
          <w:sz w:val="24"/>
          <w:szCs w:val="24"/>
        </w:rPr>
      </w:pPr>
      <w:r w:rsidRPr="00782691">
        <w:rPr>
          <w:rFonts w:cstheme="minorHAnsi"/>
          <w:sz w:val="24"/>
          <w:szCs w:val="24"/>
        </w:rPr>
        <w:t>Gilroy, D.J., Kauffman, K.W., Hall, R.A., Huang, X., Chu, F.S., 2000. Assessing</w:t>
      </w:r>
      <w:r>
        <w:rPr>
          <w:rFonts w:cstheme="minorHAnsi"/>
          <w:sz w:val="24"/>
          <w:szCs w:val="24"/>
        </w:rPr>
        <w:t xml:space="preserve"> </w:t>
      </w:r>
      <w:r w:rsidRPr="00782691">
        <w:rPr>
          <w:rFonts w:cstheme="minorHAnsi"/>
          <w:sz w:val="24"/>
          <w:szCs w:val="24"/>
        </w:rPr>
        <w:t>potential health risks from microcystin toxins in blue-green algae</w:t>
      </w:r>
      <w:r>
        <w:rPr>
          <w:rFonts w:cstheme="minorHAnsi"/>
          <w:sz w:val="24"/>
          <w:szCs w:val="24"/>
        </w:rPr>
        <w:t xml:space="preserve"> </w:t>
      </w:r>
      <w:r w:rsidRPr="00782691">
        <w:rPr>
          <w:rFonts w:cstheme="minorHAnsi"/>
          <w:sz w:val="24"/>
          <w:szCs w:val="24"/>
        </w:rPr>
        <w:t xml:space="preserve">dietary supplements. Environ. Health </w:t>
      </w:r>
      <w:proofErr w:type="spellStart"/>
      <w:r w:rsidRPr="00782691">
        <w:rPr>
          <w:rFonts w:cstheme="minorHAnsi"/>
          <w:sz w:val="24"/>
          <w:szCs w:val="24"/>
        </w:rPr>
        <w:t>Perspect</w:t>
      </w:r>
      <w:proofErr w:type="spellEnd"/>
      <w:r w:rsidRPr="00782691">
        <w:rPr>
          <w:rFonts w:cstheme="minorHAnsi"/>
          <w:sz w:val="24"/>
          <w:szCs w:val="24"/>
        </w:rPr>
        <w:t>. 5, 435–439.</w:t>
      </w:r>
    </w:p>
    <w:p w:rsidR="00782691" w:rsidP="00782691" w:rsidRDefault="00782691" w14:paraId="37E1FC47" w14:textId="617BC51D">
      <w:pPr>
        <w:spacing w:after="0" w:line="240" w:lineRule="auto"/>
        <w:rPr>
          <w:rFonts w:cstheme="minorHAnsi"/>
          <w:sz w:val="24"/>
          <w:szCs w:val="24"/>
        </w:rPr>
      </w:pPr>
    </w:p>
    <w:p w:rsidRPr="004E2D2A" w:rsidR="004E2D2A" w:rsidP="004E2D2A" w:rsidRDefault="004E2D2A" w14:paraId="21DBF51D" w14:textId="74059FF7">
      <w:pPr>
        <w:spacing w:after="0" w:line="240" w:lineRule="auto"/>
        <w:rPr>
          <w:rFonts w:cstheme="minorHAnsi"/>
          <w:sz w:val="24"/>
          <w:szCs w:val="24"/>
        </w:rPr>
      </w:pPr>
      <w:r>
        <w:rPr>
          <w:rFonts w:cstheme="minorHAnsi"/>
          <w:sz w:val="24"/>
          <w:szCs w:val="24"/>
        </w:rPr>
        <w:t>Hunter PR</w:t>
      </w:r>
      <w:r w:rsidRPr="004E2D2A">
        <w:rPr>
          <w:rFonts w:cstheme="minorHAnsi"/>
          <w:sz w:val="24"/>
          <w:szCs w:val="24"/>
        </w:rPr>
        <w:t>, 1998. Cyanobacterial toxins and human health. J. Appl.</w:t>
      </w:r>
      <w:r>
        <w:rPr>
          <w:rFonts w:cstheme="minorHAnsi"/>
          <w:sz w:val="24"/>
          <w:szCs w:val="24"/>
        </w:rPr>
        <w:t xml:space="preserve"> </w:t>
      </w:r>
      <w:r w:rsidRPr="004E2D2A">
        <w:rPr>
          <w:rFonts w:cstheme="minorHAnsi"/>
          <w:sz w:val="24"/>
          <w:szCs w:val="24"/>
        </w:rPr>
        <w:t xml:space="preserve">Microbiol. </w:t>
      </w:r>
      <w:proofErr w:type="spellStart"/>
      <w:r w:rsidRPr="004E2D2A">
        <w:rPr>
          <w:rFonts w:cstheme="minorHAnsi"/>
          <w:sz w:val="24"/>
          <w:szCs w:val="24"/>
        </w:rPr>
        <w:t>Symp</w:t>
      </w:r>
      <w:proofErr w:type="spellEnd"/>
      <w:r w:rsidRPr="004E2D2A">
        <w:rPr>
          <w:rFonts w:cstheme="minorHAnsi"/>
          <w:sz w:val="24"/>
          <w:szCs w:val="24"/>
        </w:rPr>
        <w:t>. Suppl. 84, 35S–40S.</w:t>
      </w:r>
      <w:r>
        <w:rPr>
          <w:rFonts w:cstheme="minorHAnsi"/>
          <w:sz w:val="24"/>
          <w:szCs w:val="24"/>
        </w:rPr>
        <w:t xml:space="preserve"> </w:t>
      </w:r>
      <w:r w:rsidRPr="004E2D2A">
        <w:rPr>
          <w:rFonts w:cstheme="minorHAnsi"/>
          <w:sz w:val="24"/>
          <w:szCs w:val="24"/>
        </w:rPr>
        <w:t>Publication 66 ICRP, 1994. Human Respiratory Tract Model for Radiological</w:t>
      </w:r>
    </w:p>
    <w:p w:rsidRPr="004E2D2A" w:rsidR="004E2D2A" w:rsidP="004E2D2A" w:rsidRDefault="004E2D2A" w14:paraId="0E572E0F" w14:textId="77777777">
      <w:pPr>
        <w:spacing w:after="0" w:line="240" w:lineRule="auto"/>
        <w:rPr>
          <w:rFonts w:cstheme="minorHAnsi"/>
          <w:sz w:val="24"/>
          <w:szCs w:val="24"/>
        </w:rPr>
      </w:pPr>
      <w:r w:rsidRPr="004E2D2A">
        <w:rPr>
          <w:rFonts w:cstheme="minorHAnsi"/>
          <w:sz w:val="24"/>
          <w:szCs w:val="24"/>
        </w:rPr>
        <w:t>Protection. In: Annals of ICRP 24.</w:t>
      </w:r>
    </w:p>
    <w:p w:rsidR="004E2D2A" w:rsidP="00782691" w:rsidRDefault="004E2D2A" w14:paraId="6445D07C" w14:textId="77777777">
      <w:pPr>
        <w:spacing w:after="0" w:line="240" w:lineRule="auto"/>
        <w:rPr>
          <w:rFonts w:cstheme="minorHAnsi"/>
          <w:sz w:val="24"/>
          <w:szCs w:val="24"/>
        </w:rPr>
      </w:pPr>
    </w:p>
    <w:p w:rsidRPr="00782691" w:rsidR="00782691" w:rsidP="00782691" w:rsidRDefault="00782691" w14:paraId="0722C1C8" w14:textId="29AB93A8">
      <w:pPr>
        <w:spacing w:after="0" w:line="240" w:lineRule="auto"/>
        <w:rPr>
          <w:rFonts w:cstheme="minorHAnsi"/>
          <w:sz w:val="24"/>
          <w:szCs w:val="24"/>
        </w:rPr>
      </w:pPr>
      <w:proofErr w:type="spellStart"/>
      <w:r w:rsidRPr="00782691">
        <w:rPr>
          <w:rFonts w:cstheme="minorHAnsi"/>
          <w:sz w:val="24"/>
          <w:szCs w:val="24"/>
        </w:rPr>
        <w:t>Jochimsen</w:t>
      </w:r>
      <w:proofErr w:type="spellEnd"/>
      <w:r w:rsidRPr="00782691">
        <w:rPr>
          <w:rFonts w:cstheme="minorHAnsi"/>
          <w:sz w:val="24"/>
          <w:szCs w:val="24"/>
        </w:rPr>
        <w:t>, E.M., Carmichael, W.W., An, J.S., Cardo, D.M., Cookson, S.T.,</w:t>
      </w:r>
      <w:r>
        <w:rPr>
          <w:rFonts w:cstheme="minorHAnsi"/>
          <w:sz w:val="24"/>
          <w:szCs w:val="24"/>
        </w:rPr>
        <w:t xml:space="preserve"> </w:t>
      </w:r>
      <w:r w:rsidRPr="00782691">
        <w:rPr>
          <w:rFonts w:cstheme="minorHAnsi"/>
          <w:sz w:val="24"/>
          <w:szCs w:val="24"/>
        </w:rPr>
        <w:t>Holmes, C.E.M., Antunes, M.B., de Melo Filho, D.A., Lyra, T.M.,</w:t>
      </w:r>
      <w:r>
        <w:rPr>
          <w:rFonts w:cstheme="minorHAnsi"/>
          <w:sz w:val="24"/>
          <w:szCs w:val="24"/>
        </w:rPr>
        <w:t xml:space="preserve"> </w:t>
      </w:r>
      <w:proofErr w:type="spellStart"/>
      <w:r w:rsidRPr="00782691">
        <w:rPr>
          <w:rFonts w:cstheme="minorHAnsi"/>
          <w:sz w:val="24"/>
          <w:szCs w:val="24"/>
        </w:rPr>
        <w:t>Burreto</w:t>
      </w:r>
      <w:proofErr w:type="spellEnd"/>
      <w:r w:rsidRPr="00782691">
        <w:rPr>
          <w:rFonts w:cstheme="minorHAnsi"/>
          <w:sz w:val="24"/>
          <w:szCs w:val="24"/>
        </w:rPr>
        <w:t>, V.S.T., Azevedo, S.M.F.O., Jarvis, W.R., 1998. Liver failure and</w:t>
      </w:r>
      <w:r>
        <w:rPr>
          <w:rFonts w:cstheme="minorHAnsi"/>
          <w:sz w:val="24"/>
          <w:szCs w:val="24"/>
        </w:rPr>
        <w:t xml:space="preserve"> </w:t>
      </w:r>
      <w:r w:rsidRPr="00782691">
        <w:rPr>
          <w:rFonts w:cstheme="minorHAnsi"/>
          <w:sz w:val="24"/>
          <w:szCs w:val="24"/>
        </w:rPr>
        <w:t xml:space="preserve">death after exposure to </w:t>
      </w:r>
      <w:proofErr w:type="spellStart"/>
      <w:r w:rsidRPr="00782691">
        <w:rPr>
          <w:rFonts w:cstheme="minorHAnsi"/>
          <w:sz w:val="24"/>
          <w:szCs w:val="24"/>
        </w:rPr>
        <w:t>microcystins</w:t>
      </w:r>
      <w:proofErr w:type="spellEnd"/>
      <w:r w:rsidRPr="00782691">
        <w:rPr>
          <w:rFonts w:cstheme="minorHAnsi"/>
          <w:sz w:val="24"/>
          <w:szCs w:val="24"/>
        </w:rPr>
        <w:t xml:space="preserve"> at a hemodialysis center in</w:t>
      </w:r>
    </w:p>
    <w:p w:rsidR="00782691" w:rsidP="00782691" w:rsidRDefault="00782691" w14:paraId="5B70C0D0" w14:textId="7C6222F2">
      <w:pPr>
        <w:spacing w:after="0" w:line="240" w:lineRule="auto"/>
        <w:rPr>
          <w:rFonts w:cstheme="minorHAnsi"/>
          <w:sz w:val="24"/>
          <w:szCs w:val="24"/>
        </w:rPr>
      </w:pPr>
      <w:r w:rsidRPr="00782691">
        <w:rPr>
          <w:rFonts w:cstheme="minorHAnsi"/>
          <w:sz w:val="24"/>
          <w:szCs w:val="24"/>
        </w:rPr>
        <w:t>Brazil. N. Engl. J. Med. 338, 873–878.</w:t>
      </w:r>
    </w:p>
    <w:p w:rsidR="000D5CD6" w:rsidP="00782691" w:rsidRDefault="000D5CD6" w14:paraId="5BE38C82" w14:textId="17B2B922">
      <w:pPr>
        <w:spacing w:after="0" w:line="240" w:lineRule="auto"/>
        <w:rPr>
          <w:rFonts w:cstheme="minorHAnsi"/>
          <w:sz w:val="24"/>
          <w:szCs w:val="24"/>
        </w:rPr>
      </w:pPr>
    </w:p>
    <w:p w:rsidR="000D5CD6" w:rsidP="000D5CD6" w:rsidRDefault="000D5CD6" w14:paraId="11D2798A" w14:textId="0F544095">
      <w:pPr>
        <w:rPr>
          <w:rFonts w:cstheme="minorHAnsi"/>
          <w:sz w:val="24"/>
          <w:szCs w:val="24"/>
        </w:rPr>
      </w:pPr>
      <w:proofErr w:type="spellStart"/>
      <w:r>
        <w:rPr>
          <w:rFonts w:cstheme="minorHAnsi"/>
          <w:sz w:val="24"/>
          <w:szCs w:val="24"/>
        </w:rPr>
        <w:t>Kann</w:t>
      </w:r>
      <w:proofErr w:type="spellEnd"/>
      <w:r>
        <w:rPr>
          <w:rFonts w:cstheme="minorHAnsi"/>
          <w:sz w:val="24"/>
          <w:szCs w:val="24"/>
        </w:rPr>
        <w:t xml:space="preserve"> J</w:t>
      </w:r>
      <w:r w:rsidRPr="000D5CD6">
        <w:rPr>
          <w:rFonts w:cstheme="minorHAnsi"/>
          <w:sz w:val="24"/>
          <w:szCs w:val="24"/>
        </w:rPr>
        <w:t>, 2008. Microcystin Bioaccumulation in Klamath River Fish and</w:t>
      </w:r>
      <w:r>
        <w:rPr>
          <w:rFonts w:cstheme="minorHAnsi"/>
          <w:sz w:val="24"/>
          <w:szCs w:val="24"/>
        </w:rPr>
        <w:t xml:space="preserve"> </w:t>
      </w:r>
      <w:r w:rsidRPr="000D5CD6">
        <w:rPr>
          <w:rFonts w:cstheme="minorHAnsi"/>
          <w:sz w:val="24"/>
          <w:szCs w:val="24"/>
        </w:rPr>
        <w:t xml:space="preserve">Freshwater </w:t>
      </w:r>
      <w:proofErr w:type="spellStart"/>
      <w:r w:rsidRPr="000D5CD6">
        <w:rPr>
          <w:rFonts w:cstheme="minorHAnsi"/>
          <w:sz w:val="24"/>
          <w:szCs w:val="24"/>
        </w:rPr>
        <w:t>Mussel</w:t>
      </w:r>
      <w:proofErr w:type="spellEnd"/>
      <w:r w:rsidRPr="000D5CD6">
        <w:rPr>
          <w:rFonts w:cstheme="minorHAnsi"/>
          <w:sz w:val="24"/>
          <w:szCs w:val="24"/>
        </w:rPr>
        <w:t xml:space="preserve"> </w:t>
      </w:r>
      <w:r>
        <w:rPr>
          <w:rFonts w:cstheme="minorHAnsi"/>
          <w:sz w:val="24"/>
          <w:szCs w:val="24"/>
        </w:rPr>
        <w:t>T</w:t>
      </w:r>
      <w:r w:rsidRPr="000D5CD6">
        <w:rPr>
          <w:rFonts w:cstheme="minorHAnsi"/>
          <w:sz w:val="24"/>
          <w:szCs w:val="24"/>
        </w:rPr>
        <w:t>issue: Preliminary 2007 Results. Technical</w:t>
      </w:r>
      <w:r>
        <w:rPr>
          <w:rFonts w:cstheme="minorHAnsi"/>
          <w:sz w:val="24"/>
          <w:szCs w:val="24"/>
        </w:rPr>
        <w:t xml:space="preserve"> </w:t>
      </w:r>
      <w:r w:rsidRPr="000D5CD6">
        <w:rPr>
          <w:rFonts w:cstheme="minorHAnsi"/>
          <w:sz w:val="24"/>
          <w:szCs w:val="24"/>
        </w:rPr>
        <w:t>Memorandum. Aquatic Ecosystem Sciences, LLC, Ashland, Oregon.</w:t>
      </w:r>
      <w:r>
        <w:rPr>
          <w:rFonts w:cstheme="minorHAnsi"/>
          <w:sz w:val="24"/>
          <w:szCs w:val="24"/>
        </w:rPr>
        <w:t xml:space="preserve"> </w:t>
      </w:r>
      <w:r w:rsidRPr="000D5CD6">
        <w:rPr>
          <w:rFonts w:cstheme="minorHAnsi"/>
          <w:sz w:val="24"/>
          <w:szCs w:val="24"/>
        </w:rPr>
        <w:t>48 pp.</w:t>
      </w:r>
    </w:p>
    <w:p w:rsidRPr="009613E4" w:rsidR="00D71F38" w:rsidP="00D71F38" w:rsidRDefault="00D71F38" w14:paraId="29FD0BDA" w14:textId="77777777">
      <w:pPr>
        <w:autoSpaceDE w:val="0"/>
        <w:autoSpaceDN w:val="0"/>
        <w:adjustRightInd w:val="0"/>
        <w:spacing w:after="0" w:line="240" w:lineRule="auto"/>
        <w:rPr>
          <w:rFonts w:cstheme="minorHAnsi"/>
          <w:sz w:val="24"/>
          <w:szCs w:val="24"/>
        </w:rPr>
      </w:pPr>
      <w:r>
        <w:rPr>
          <w:rFonts w:cstheme="minorHAnsi"/>
          <w:sz w:val="24"/>
          <w:szCs w:val="24"/>
        </w:rPr>
        <w:t>Legator MS and Morris DL. Health effects from chronic low-level exposure to hydrogen sulfide. Archives of Environmental Health. 2001;56(2):123-131.</w:t>
      </w:r>
    </w:p>
    <w:p w:rsidR="00D71F38" w:rsidP="005416A8" w:rsidRDefault="00D71F38" w14:paraId="7FA5107E" w14:textId="77777777">
      <w:pPr>
        <w:spacing w:after="0" w:line="240" w:lineRule="auto"/>
        <w:rPr>
          <w:rFonts w:cstheme="minorHAnsi"/>
          <w:sz w:val="24"/>
          <w:szCs w:val="24"/>
        </w:rPr>
      </w:pPr>
    </w:p>
    <w:p w:rsidR="00B55D02" w:rsidP="005416A8" w:rsidRDefault="00B55D02" w14:paraId="1E5C5EEC" w14:textId="13E4B582">
      <w:pPr>
        <w:spacing w:after="0" w:line="240" w:lineRule="auto"/>
        <w:rPr>
          <w:rFonts w:cstheme="minorHAnsi"/>
          <w:sz w:val="24"/>
          <w:szCs w:val="24"/>
        </w:rPr>
      </w:pPr>
      <w:r>
        <w:rPr>
          <w:rFonts w:cstheme="minorHAnsi"/>
          <w:sz w:val="24"/>
          <w:szCs w:val="24"/>
        </w:rPr>
        <w:t xml:space="preserve">Paerl H, </w:t>
      </w:r>
      <w:proofErr w:type="spellStart"/>
      <w:r>
        <w:rPr>
          <w:rFonts w:cstheme="minorHAnsi"/>
          <w:sz w:val="24"/>
          <w:szCs w:val="24"/>
        </w:rPr>
        <w:t>Otten</w:t>
      </w:r>
      <w:proofErr w:type="spellEnd"/>
      <w:r>
        <w:rPr>
          <w:rFonts w:cstheme="minorHAnsi"/>
          <w:sz w:val="24"/>
          <w:szCs w:val="24"/>
        </w:rPr>
        <w:t xml:space="preserve"> T. Harmful cyanobacterial blooms:  causes, consequences, and controls. </w:t>
      </w:r>
      <w:proofErr w:type="spellStart"/>
      <w:r>
        <w:rPr>
          <w:rFonts w:cstheme="minorHAnsi"/>
          <w:sz w:val="24"/>
          <w:szCs w:val="24"/>
        </w:rPr>
        <w:t>Microb</w:t>
      </w:r>
      <w:proofErr w:type="spellEnd"/>
      <w:r>
        <w:rPr>
          <w:rFonts w:cstheme="minorHAnsi"/>
          <w:sz w:val="24"/>
          <w:szCs w:val="24"/>
        </w:rPr>
        <w:t xml:space="preserve"> </w:t>
      </w:r>
      <w:proofErr w:type="spellStart"/>
      <w:r>
        <w:rPr>
          <w:rFonts w:cstheme="minorHAnsi"/>
          <w:sz w:val="24"/>
          <w:szCs w:val="24"/>
        </w:rPr>
        <w:t>Ecol</w:t>
      </w:r>
      <w:proofErr w:type="spellEnd"/>
      <w:r>
        <w:rPr>
          <w:rFonts w:cstheme="minorHAnsi"/>
          <w:sz w:val="24"/>
          <w:szCs w:val="24"/>
        </w:rPr>
        <w:t xml:space="preserve"> </w:t>
      </w:r>
      <w:proofErr w:type="gramStart"/>
      <w:r>
        <w:rPr>
          <w:rFonts w:cstheme="minorHAnsi"/>
          <w:sz w:val="24"/>
          <w:szCs w:val="24"/>
        </w:rPr>
        <w:t>2013;65:995</w:t>
      </w:r>
      <w:proofErr w:type="gramEnd"/>
      <w:r>
        <w:rPr>
          <w:rFonts w:cstheme="minorHAnsi"/>
          <w:sz w:val="24"/>
          <w:szCs w:val="24"/>
        </w:rPr>
        <w:t>-1010.</w:t>
      </w:r>
    </w:p>
    <w:p w:rsidR="00B55D02" w:rsidP="005416A8" w:rsidRDefault="00B55D02" w14:paraId="4813EB22" w14:textId="77777777">
      <w:pPr>
        <w:spacing w:after="0" w:line="240" w:lineRule="auto"/>
        <w:rPr>
          <w:rFonts w:cstheme="minorHAnsi"/>
          <w:sz w:val="24"/>
          <w:szCs w:val="24"/>
        </w:rPr>
      </w:pPr>
    </w:p>
    <w:p w:rsidRPr="004E2D2A" w:rsidR="005416A8" w:rsidP="005416A8" w:rsidRDefault="005416A8" w14:paraId="6182E4FA" w14:textId="1AB49F9F">
      <w:pPr>
        <w:spacing w:after="0" w:line="240" w:lineRule="auto"/>
        <w:rPr>
          <w:rFonts w:cstheme="minorHAnsi"/>
          <w:sz w:val="24"/>
          <w:szCs w:val="24"/>
        </w:rPr>
      </w:pPr>
      <w:r>
        <w:rPr>
          <w:rFonts w:cstheme="minorHAnsi"/>
          <w:sz w:val="24"/>
          <w:szCs w:val="24"/>
        </w:rPr>
        <w:t xml:space="preserve">Phillip R. </w:t>
      </w:r>
      <w:r w:rsidRPr="004E2D2A">
        <w:rPr>
          <w:rFonts w:cstheme="minorHAnsi"/>
          <w:sz w:val="24"/>
          <w:szCs w:val="24"/>
        </w:rPr>
        <w:t>Health risks associated with recreational exposure to</w:t>
      </w:r>
      <w:r>
        <w:rPr>
          <w:rFonts w:cstheme="minorHAnsi"/>
          <w:sz w:val="24"/>
          <w:szCs w:val="24"/>
        </w:rPr>
        <w:t xml:space="preserve"> </w:t>
      </w:r>
      <w:r w:rsidRPr="004E2D2A">
        <w:rPr>
          <w:rFonts w:cstheme="minorHAnsi"/>
          <w:sz w:val="24"/>
          <w:szCs w:val="24"/>
        </w:rPr>
        <w:t xml:space="preserve">blue-green algae (cyanobacteria) when dinghy sailing. Health </w:t>
      </w:r>
      <w:proofErr w:type="spellStart"/>
      <w:r w:rsidRPr="004E2D2A">
        <w:rPr>
          <w:rFonts w:cstheme="minorHAnsi"/>
          <w:sz w:val="24"/>
          <w:szCs w:val="24"/>
        </w:rPr>
        <w:t>Hyg</w:t>
      </w:r>
      <w:proofErr w:type="spellEnd"/>
      <w:r w:rsidRPr="004E2D2A">
        <w:rPr>
          <w:rFonts w:cstheme="minorHAnsi"/>
          <w:sz w:val="24"/>
          <w:szCs w:val="24"/>
        </w:rPr>
        <w:t xml:space="preserve">. </w:t>
      </w:r>
      <w:proofErr w:type="gramStart"/>
      <w:r>
        <w:rPr>
          <w:rFonts w:cstheme="minorHAnsi"/>
          <w:sz w:val="24"/>
          <w:szCs w:val="24"/>
        </w:rPr>
        <w:t>1992;13:</w:t>
      </w:r>
      <w:r w:rsidRPr="004E2D2A">
        <w:rPr>
          <w:rFonts w:cstheme="minorHAnsi"/>
          <w:sz w:val="24"/>
          <w:szCs w:val="24"/>
        </w:rPr>
        <w:t>110</w:t>
      </w:r>
      <w:proofErr w:type="gramEnd"/>
      <w:r w:rsidRPr="004E2D2A">
        <w:rPr>
          <w:rFonts w:cstheme="minorHAnsi"/>
          <w:sz w:val="24"/>
          <w:szCs w:val="24"/>
        </w:rPr>
        <w:t>–114.</w:t>
      </w:r>
    </w:p>
    <w:p w:rsidR="005416A8" w:rsidP="005416A8" w:rsidRDefault="005416A8" w14:paraId="759731FE" w14:textId="77777777">
      <w:pPr>
        <w:spacing w:after="0" w:line="240" w:lineRule="auto"/>
        <w:rPr>
          <w:rFonts w:cstheme="minorHAnsi"/>
          <w:sz w:val="24"/>
          <w:szCs w:val="24"/>
        </w:rPr>
      </w:pPr>
    </w:p>
    <w:p w:rsidRPr="004E2D2A" w:rsidR="005416A8" w:rsidP="005416A8" w:rsidRDefault="005416A8" w14:paraId="251FBEFF" w14:textId="43E33920">
      <w:pPr>
        <w:spacing w:after="0" w:line="240" w:lineRule="auto"/>
        <w:rPr>
          <w:rFonts w:cstheme="minorHAnsi"/>
          <w:sz w:val="24"/>
          <w:szCs w:val="24"/>
        </w:rPr>
      </w:pPr>
      <w:r>
        <w:rPr>
          <w:rFonts w:cstheme="minorHAnsi"/>
          <w:sz w:val="24"/>
          <w:szCs w:val="24"/>
        </w:rPr>
        <w:t>Phillip R, Bates AJ</w:t>
      </w:r>
      <w:r w:rsidRPr="004E2D2A">
        <w:rPr>
          <w:rFonts w:cstheme="minorHAnsi"/>
          <w:sz w:val="24"/>
          <w:szCs w:val="24"/>
        </w:rPr>
        <w:t>. Health-risks assessment of dinghy sailing in</w:t>
      </w:r>
      <w:r>
        <w:rPr>
          <w:rFonts w:cstheme="minorHAnsi"/>
          <w:sz w:val="24"/>
          <w:szCs w:val="24"/>
        </w:rPr>
        <w:t xml:space="preserve"> </w:t>
      </w:r>
      <w:r w:rsidRPr="004E2D2A">
        <w:rPr>
          <w:rFonts w:cstheme="minorHAnsi"/>
          <w:sz w:val="24"/>
          <w:szCs w:val="24"/>
        </w:rPr>
        <w:t>Avon and exposure to cyanobacteria (blue-green algae). J. Inst. Water</w:t>
      </w:r>
      <w:r>
        <w:rPr>
          <w:rFonts w:cstheme="minorHAnsi"/>
          <w:sz w:val="24"/>
          <w:szCs w:val="24"/>
        </w:rPr>
        <w:t xml:space="preserve"> </w:t>
      </w:r>
      <w:r w:rsidRPr="004E2D2A">
        <w:rPr>
          <w:rFonts w:cstheme="minorHAnsi"/>
          <w:sz w:val="24"/>
          <w:szCs w:val="24"/>
        </w:rPr>
        <w:t xml:space="preserve">Environ. Manage. </w:t>
      </w:r>
      <w:proofErr w:type="gramStart"/>
      <w:r>
        <w:rPr>
          <w:rFonts w:cstheme="minorHAnsi"/>
          <w:sz w:val="24"/>
          <w:szCs w:val="24"/>
        </w:rPr>
        <w:t>1992;6:</w:t>
      </w:r>
      <w:r w:rsidRPr="004E2D2A">
        <w:rPr>
          <w:rFonts w:cstheme="minorHAnsi"/>
          <w:sz w:val="24"/>
          <w:szCs w:val="24"/>
        </w:rPr>
        <w:t>613</w:t>
      </w:r>
      <w:proofErr w:type="gramEnd"/>
      <w:r w:rsidRPr="004E2D2A">
        <w:rPr>
          <w:rFonts w:cstheme="minorHAnsi"/>
          <w:sz w:val="24"/>
          <w:szCs w:val="24"/>
        </w:rPr>
        <w:t>–620.</w:t>
      </w:r>
    </w:p>
    <w:p w:rsidR="005416A8" w:rsidP="005416A8" w:rsidRDefault="005416A8" w14:paraId="4DEEFB5A" w14:textId="77777777">
      <w:pPr>
        <w:spacing w:after="0" w:line="240" w:lineRule="auto"/>
        <w:rPr>
          <w:rFonts w:cstheme="minorHAnsi"/>
          <w:sz w:val="24"/>
          <w:szCs w:val="24"/>
        </w:rPr>
      </w:pPr>
    </w:p>
    <w:p w:rsidRPr="004E2D2A" w:rsidR="005416A8" w:rsidP="005416A8" w:rsidRDefault="005416A8" w14:paraId="3A0C9295" w14:textId="3530AEDD">
      <w:pPr>
        <w:spacing w:after="0" w:line="240" w:lineRule="auto"/>
        <w:rPr>
          <w:rFonts w:cstheme="minorHAnsi"/>
          <w:sz w:val="24"/>
          <w:szCs w:val="24"/>
        </w:rPr>
      </w:pPr>
      <w:r w:rsidRPr="004E2D2A">
        <w:rPr>
          <w:rFonts w:cstheme="minorHAnsi"/>
          <w:sz w:val="24"/>
          <w:szCs w:val="24"/>
        </w:rPr>
        <w:t>Phillip</w:t>
      </w:r>
      <w:r>
        <w:rPr>
          <w:rFonts w:cstheme="minorHAnsi"/>
          <w:sz w:val="24"/>
          <w:szCs w:val="24"/>
        </w:rPr>
        <w:t xml:space="preserve"> R, Brown M, Bell R, Francis F</w:t>
      </w:r>
      <w:r w:rsidRPr="004E2D2A">
        <w:rPr>
          <w:rFonts w:cstheme="minorHAnsi"/>
          <w:sz w:val="24"/>
          <w:szCs w:val="24"/>
        </w:rPr>
        <w:t>. Health risks associated with</w:t>
      </w:r>
      <w:r>
        <w:rPr>
          <w:rFonts w:cstheme="minorHAnsi"/>
          <w:sz w:val="24"/>
          <w:szCs w:val="24"/>
        </w:rPr>
        <w:t xml:space="preserve"> </w:t>
      </w:r>
      <w:r w:rsidRPr="004E2D2A">
        <w:rPr>
          <w:rFonts w:cstheme="minorHAnsi"/>
          <w:sz w:val="24"/>
          <w:szCs w:val="24"/>
        </w:rPr>
        <w:t>recreational exposure to blue-green algae (cyanobacteria) when</w:t>
      </w:r>
      <w:r>
        <w:rPr>
          <w:rFonts w:cstheme="minorHAnsi"/>
          <w:sz w:val="24"/>
          <w:szCs w:val="24"/>
        </w:rPr>
        <w:t xml:space="preserve"> </w:t>
      </w:r>
      <w:r w:rsidRPr="004E2D2A">
        <w:rPr>
          <w:rFonts w:cstheme="minorHAnsi"/>
          <w:sz w:val="24"/>
          <w:szCs w:val="24"/>
        </w:rPr>
        <w:t xml:space="preserve">windsurfing and fishing. Health </w:t>
      </w:r>
      <w:proofErr w:type="spellStart"/>
      <w:r w:rsidRPr="004E2D2A">
        <w:rPr>
          <w:rFonts w:cstheme="minorHAnsi"/>
          <w:sz w:val="24"/>
          <w:szCs w:val="24"/>
        </w:rPr>
        <w:t>Hyg</w:t>
      </w:r>
      <w:proofErr w:type="spellEnd"/>
      <w:r w:rsidRPr="004E2D2A">
        <w:rPr>
          <w:rFonts w:cstheme="minorHAnsi"/>
          <w:sz w:val="24"/>
          <w:szCs w:val="24"/>
        </w:rPr>
        <w:t xml:space="preserve">. </w:t>
      </w:r>
      <w:proofErr w:type="gramStart"/>
      <w:r>
        <w:rPr>
          <w:rFonts w:cstheme="minorHAnsi"/>
          <w:sz w:val="24"/>
          <w:szCs w:val="24"/>
        </w:rPr>
        <w:t>1992;13:</w:t>
      </w:r>
      <w:r w:rsidRPr="004E2D2A">
        <w:rPr>
          <w:rFonts w:cstheme="minorHAnsi"/>
          <w:sz w:val="24"/>
          <w:szCs w:val="24"/>
        </w:rPr>
        <w:t>115</w:t>
      </w:r>
      <w:proofErr w:type="gramEnd"/>
      <w:r w:rsidRPr="004E2D2A">
        <w:rPr>
          <w:rFonts w:cstheme="minorHAnsi"/>
          <w:sz w:val="24"/>
          <w:szCs w:val="24"/>
        </w:rPr>
        <w:t>–119.</w:t>
      </w:r>
    </w:p>
    <w:p w:rsidR="005416A8" w:rsidP="005416A8" w:rsidRDefault="005416A8" w14:paraId="0F6032BA" w14:textId="77777777">
      <w:pPr>
        <w:spacing w:after="0" w:line="240" w:lineRule="auto"/>
        <w:rPr>
          <w:rFonts w:cstheme="minorHAnsi"/>
          <w:sz w:val="24"/>
          <w:szCs w:val="24"/>
        </w:rPr>
      </w:pPr>
    </w:p>
    <w:p w:rsidRPr="004E2D2A" w:rsidR="00234130" w:rsidP="00234130" w:rsidRDefault="00234130" w14:paraId="24CC19CA" w14:textId="1A67E5BD">
      <w:pPr>
        <w:spacing w:after="0" w:line="240" w:lineRule="auto"/>
        <w:rPr>
          <w:rFonts w:cstheme="minorHAnsi"/>
          <w:sz w:val="24"/>
          <w:szCs w:val="24"/>
        </w:rPr>
      </w:pPr>
      <w:proofErr w:type="spellStart"/>
      <w:r>
        <w:rPr>
          <w:rFonts w:cstheme="minorHAnsi"/>
          <w:sz w:val="24"/>
          <w:szCs w:val="24"/>
        </w:rPr>
        <w:t>Pilotto</w:t>
      </w:r>
      <w:proofErr w:type="spellEnd"/>
      <w:r>
        <w:rPr>
          <w:rFonts w:cstheme="minorHAnsi"/>
          <w:sz w:val="24"/>
          <w:szCs w:val="24"/>
        </w:rPr>
        <w:t xml:space="preserve"> LS, Douglas RM, Burch MD, Cameron S, Beers M</w:t>
      </w:r>
      <w:r w:rsidRPr="004E2D2A">
        <w:rPr>
          <w:rFonts w:cstheme="minorHAnsi"/>
          <w:sz w:val="24"/>
          <w:szCs w:val="24"/>
        </w:rPr>
        <w:t xml:space="preserve">, </w:t>
      </w:r>
      <w:proofErr w:type="spellStart"/>
      <w:r w:rsidRPr="004E2D2A">
        <w:rPr>
          <w:rFonts w:cstheme="minorHAnsi"/>
          <w:sz w:val="24"/>
          <w:szCs w:val="24"/>
        </w:rPr>
        <w:t>R</w:t>
      </w:r>
      <w:r>
        <w:rPr>
          <w:rFonts w:cstheme="minorHAnsi"/>
          <w:sz w:val="24"/>
          <w:szCs w:val="24"/>
        </w:rPr>
        <w:t>ouch</w:t>
      </w:r>
      <w:proofErr w:type="spellEnd"/>
      <w:r>
        <w:rPr>
          <w:rFonts w:cstheme="minorHAnsi"/>
          <w:sz w:val="24"/>
          <w:szCs w:val="24"/>
        </w:rPr>
        <w:t xml:space="preserve"> GJ</w:t>
      </w:r>
      <w:r w:rsidRPr="004E2D2A">
        <w:rPr>
          <w:rFonts w:cstheme="minorHAnsi"/>
          <w:sz w:val="24"/>
          <w:szCs w:val="24"/>
        </w:rPr>
        <w:t>,</w:t>
      </w:r>
      <w:r>
        <w:rPr>
          <w:rFonts w:cstheme="minorHAnsi"/>
          <w:sz w:val="24"/>
          <w:szCs w:val="24"/>
        </w:rPr>
        <w:t xml:space="preserve"> Robinson P, Kirk</w:t>
      </w:r>
      <w:r w:rsidRPr="004E2D2A">
        <w:rPr>
          <w:rFonts w:cstheme="minorHAnsi"/>
          <w:sz w:val="24"/>
          <w:szCs w:val="24"/>
        </w:rPr>
        <w:t xml:space="preserve"> M</w:t>
      </w:r>
      <w:r>
        <w:rPr>
          <w:rFonts w:cstheme="minorHAnsi"/>
          <w:sz w:val="24"/>
          <w:szCs w:val="24"/>
        </w:rPr>
        <w:t>, Cowie CT, Hardiman S, Moore C</w:t>
      </w:r>
      <w:r w:rsidRPr="004E2D2A">
        <w:rPr>
          <w:rFonts w:cstheme="minorHAnsi"/>
          <w:sz w:val="24"/>
          <w:szCs w:val="24"/>
        </w:rPr>
        <w:t>,</w:t>
      </w:r>
      <w:r>
        <w:rPr>
          <w:rFonts w:cstheme="minorHAnsi"/>
          <w:sz w:val="24"/>
          <w:szCs w:val="24"/>
        </w:rPr>
        <w:t xml:space="preserve"> </w:t>
      </w:r>
      <w:proofErr w:type="spellStart"/>
      <w:r>
        <w:rPr>
          <w:rFonts w:cstheme="minorHAnsi"/>
          <w:sz w:val="24"/>
          <w:szCs w:val="24"/>
        </w:rPr>
        <w:t>Attewell</w:t>
      </w:r>
      <w:proofErr w:type="spellEnd"/>
      <w:r>
        <w:rPr>
          <w:rFonts w:cstheme="minorHAnsi"/>
          <w:sz w:val="24"/>
          <w:szCs w:val="24"/>
        </w:rPr>
        <w:t xml:space="preserve"> RG</w:t>
      </w:r>
      <w:r w:rsidRPr="004E2D2A">
        <w:rPr>
          <w:rFonts w:cstheme="minorHAnsi"/>
          <w:sz w:val="24"/>
          <w:szCs w:val="24"/>
        </w:rPr>
        <w:t>. Health effects of exposure to cyanobacteria</w:t>
      </w:r>
      <w:r>
        <w:rPr>
          <w:rFonts w:cstheme="minorHAnsi"/>
          <w:sz w:val="24"/>
          <w:szCs w:val="24"/>
        </w:rPr>
        <w:t xml:space="preserve"> </w:t>
      </w:r>
      <w:r w:rsidRPr="004E2D2A">
        <w:rPr>
          <w:rFonts w:cstheme="minorHAnsi"/>
          <w:sz w:val="24"/>
          <w:szCs w:val="24"/>
        </w:rPr>
        <w:t>(blue-green algae) during recreational water-related activities. Aust.</w:t>
      </w:r>
      <w:r>
        <w:rPr>
          <w:rFonts w:cstheme="minorHAnsi"/>
          <w:sz w:val="24"/>
          <w:szCs w:val="24"/>
        </w:rPr>
        <w:t xml:space="preserve"> </w:t>
      </w:r>
      <w:r w:rsidRPr="004E2D2A">
        <w:rPr>
          <w:rFonts w:cstheme="minorHAnsi"/>
          <w:sz w:val="24"/>
          <w:szCs w:val="24"/>
        </w:rPr>
        <w:t>N.Z. J. Public Health</w:t>
      </w:r>
      <w:r>
        <w:rPr>
          <w:rFonts w:cstheme="minorHAnsi"/>
          <w:sz w:val="24"/>
          <w:szCs w:val="24"/>
        </w:rPr>
        <w:t xml:space="preserve"> </w:t>
      </w:r>
      <w:proofErr w:type="gramStart"/>
      <w:r>
        <w:rPr>
          <w:rFonts w:cstheme="minorHAnsi"/>
          <w:sz w:val="24"/>
          <w:szCs w:val="24"/>
        </w:rPr>
        <w:t>1997;21:</w:t>
      </w:r>
      <w:r w:rsidRPr="004E2D2A">
        <w:rPr>
          <w:rFonts w:cstheme="minorHAnsi"/>
          <w:sz w:val="24"/>
          <w:szCs w:val="24"/>
        </w:rPr>
        <w:t>562</w:t>
      </w:r>
      <w:proofErr w:type="gramEnd"/>
      <w:r w:rsidRPr="004E2D2A">
        <w:rPr>
          <w:rFonts w:cstheme="minorHAnsi"/>
          <w:sz w:val="24"/>
          <w:szCs w:val="24"/>
        </w:rPr>
        <w:t>–566.</w:t>
      </w:r>
    </w:p>
    <w:p w:rsidR="00234130" w:rsidP="00234130" w:rsidRDefault="00234130" w14:paraId="45063053" w14:textId="77777777">
      <w:pPr>
        <w:spacing w:after="0" w:line="240" w:lineRule="auto"/>
        <w:rPr>
          <w:rFonts w:cstheme="minorHAnsi"/>
          <w:sz w:val="24"/>
          <w:szCs w:val="24"/>
        </w:rPr>
      </w:pPr>
    </w:p>
    <w:p w:rsidR="00B55D02" w:rsidP="005416A8" w:rsidRDefault="00234130" w14:paraId="1243BE99" w14:textId="77777777">
      <w:pPr>
        <w:spacing w:after="0" w:line="240" w:lineRule="auto"/>
        <w:rPr>
          <w:rFonts w:cstheme="minorHAnsi"/>
          <w:sz w:val="24"/>
          <w:szCs w:val="24"/>
        </w:rPr>
      </w:pPr>
      <w:r>
        <w:rPr>
          <w:rFonts w:cstheme="minorHAnsi"/>
          <w:sz w:val="24"/>
          <w:szCs w:val="24"/>
        </w:rPr>
        <w:t>Stewart I, Webb PM</w:t>
      </w:r>
      <w:r w:rsidRPr="004E2D2A">
        <w:rPr>
          <w:rFonts w:cstheme="minorHAnsi"/>
          <w:sz w:val="24"/>
          <w:szCs w:val="24"/>
        </w:rPr>
        <w:t>, Sc</w:t>
      </w:r>
      <w:r>
        <w:rPr>
          <w:rFonts w:cstheme="minorHAnsi"/>
          <w:sz w:val="24"/>
          <w:szCs w:val="24"/>
        </w:rPr>
        <w:t>hluter PJ, Shaw GR.</w:t>
      </w:r>
      <w:r w:rsidRPr="004E2D2A">
        <w:rPr>
          <w:rFonts w:cstheme="minorHAnsi"/>
          <w:sz w:val="24"/>
          <w:szCs w:val="24"/>
        </w:rPr>
        <w:t xml:space="preserve"> Recreational and</w:t>
      </w:r>
      <w:r>
        <w:rPr>
          <w:rFonts w:cstheme="minorHAnsi"/>
          <w:sz w:val="24"/>
          <w:szCs w:val="24"/>
        </w:rPr>
        <w:t xml:space="preserve"> </w:t>
      </w:r>
      <w:r w:rsidRPr="004E2D2A">
        <w:rPr>
          <w:rFonts w:cstheme="minorHAnsi"/>
          <w:sz w:val="24"/>
          <w:szCs w:val="24"/>
        </w:rPr>
        <w:t xml:space="preserve">occupational field exposure to freshwater </w:t>
      </w:r>
      <w:proofErr w:type="spellStart"/>
      <w:r w:rsidRPr="004E2D2A">
        <w:rPr>
          <w:rFonts w:cstheme="minorHAnsi"/>
          <w:sz w:val="24"/>
          <w:szCs w:val="24"/>
        </w:rPr>
        <w:t>cyanobacteriada</w:t>
      </w:r>
      <w:proofErr w:type="spellEnd"/>
      <w:r w:rsidRPr="004E2D2A">
        <w:rPr>
          <w:rFonts w:cstheme="minorHAnsi"/>
          <w:sz w:val="24"/>
          <w:szCs w:val="24"/>
        </w:rPr>
        <w:t xml:space="preserve"> review of</w:t>
      </w:r>
      <w:r>
        <w:rPr>
          <w:rFonts w:cstheme="minorHAnsi"/>
          <w:sz w:val="24"/>
          <w:szCs w:val="24"/>
        </w:rPr>
        <w:t xml:space="preserve"> </w:t>
      </w:r>
      <w:r w:rsidRPr="004E2D2A">
        <w:rPr>
          <w:rFonts w:cstheme="minorHAnsi"/>
          <w:sz w:val="24"/>
          <w:szCs w:val="24"/>
        </w:rPr>
        <w:t>anecdotal and case reports, epidemiologic studies, and the challenges</w:t>
      </w:r>
      <w:r>
        <w:rPr>
          <w:rFonts w:cstheme="minorHAnsi"/>
          <w:sz w:val="24"/>
          <w:szCs w:val="24"/>
        </w:rPr>
        <w:t xml:space="preserve"> </w:t>
      </w:r>
      <w:r w:rsidRPr="004E2D2A">
        <w:rPr>
          <w:rFonts w:cstheme="minorHAnsi"/>
          <w:sz w:val="24"/>
          <w:szCs w:val="24"/>
        </w:rPr>
        <w:t xml:space="preserve">for epidemiologic assessment. Environ. Health </w:t>
      </w:r>
      <w:r>
        <w:rPr>
          <w:rFonts w:cstheme="minorHAnsi"/>
          <w:sz w:val="24"/>
          <w:szCs w:val="24"/>
        </w:rPr>
        <w:t>2006</w:t>
      </w:r>
      <w:proofErr w:type="gramStart"/>
      <w:r>
        <w:rPr>
          <w:rFonts w:cstheme="minorHAnsi"/>
          <w:sz w:val="24"/>
          <w:szCs w:val="24"/>
        </w:rPr>
        <w:t>a;5:</w:t>
      </w:r>
      <w:r w:rsidR="00B55D02">
        <w:rPr>
          <w:rFonts w:cstheme="minorHAnsi"/>
          <w:sz w:val="24"/>
          <w:szCs w:val="24"/>
        </w:rPr>
        <w:t>6</w:t>
      </w:r>
      <w:proofErr w:type="gramEnd"/>
      <w:r w:rsidR="00B55D02">
        <w:rPr>
          <w:rFonts w:cstheme="minorHAnsi"/>
          <w:sz w:val="24"/>
          <w:szCs w:val="24"/>
        </w:rPr>
        <w:t>.</w:t>
      </w:r>
    </w:p>
    <w:p w:rsidR="00B55D02" w:rsidP="005416A8" w:rsidRDefault="00B55D02" w14:paraId="50EAA70E" w14:textId="77777777">
      <w:pPr>
        <w:spacing w:after="0" w:line="240" w:lineRule="auto"/>
        <w:rPr>
          <w:rFonts w:cstheme="minorHAnsi"/>
          <w:sz w:val="24"/>
          <w:szCs w:val="24"/>
        </w:rPr>
      </w:pPr>
    </w:p>
    <w:p w:rsidRPr="004E2D2A" w:rsidR="005416A8" w:rsidP="005416A8" w:rsidRDefault="005416A8" w14:paraId="653823AA" w14:textId="1BEF9317">
      <w:pPr>
        <w:spacing w:after="0" w:line="240" w:lineRule="auto"/>
        <w:rPr>
          <w:rFonts w:cstheme="minorHAnsi"/>
          <w:sz w:val="24"/>
          <w:szCs w:val="24"/>
        </w:rPr>
      </w:pPr>
      <w:proofErr w:type="spellStart"/>
      <w:r w:rsidRPr="004E2D2A">
        <w:rPr>
          <w:rFonts w:cstheme="minorHAnsi"/>
          <w:sz w:val="24"/>
          <w:szCs w:val="24"/>
        </w:rPr>
        <w:lastRenderedPageBreak/>
        <w:t>Sykora</w:t>
      </w:r>
      <w:proofErr w:type="spellEnd"/>
      <w:r w:rsidRPr="004E2D2A">
        <w:rPr>
          <w:rFonts w:cstheme="minorHAnsi"/>
          <w:sz w:val="24"/>
          <w:szCs w:val="24"/>
        </w:rPr>
        <w:t>, J.L., Keleti, G., 1981. Cyanobacteria and endotoxins in drinking</w:t>
      </w:r>
      <w:r>
        <w:rPr>
          <w:rFonts w:cstheme="minorHAnsi"/>
          <w:sz w:val="24"/>
          <w:szCs w:val="24"/>
        </w:rPr>
        <w:t xml:space="preserve"> </w:t>
      </w:r>
      <w:r w:rsidRPr="004E2D2A">
        <w:rPr>
          <w:rFonts w:cstheme="minorHAnsi"/>
          <w:sz w:val="24"/>
          <w:szCs w:val="24"/>
        </w:rPr>
        <w:t>water supplies. In: Carmichael, W.W. (Ed.), The Water Environment:</w:t>
      </w:r>
      <w:r>
        <w:rPr>
          <w:rFonts w:cstheme="minorHAnsi"/>
          <w:sz w:val="24"/>
          <w:szCs w:val="24"/>
        </w:rPr>
        <w:t xml:space="preserve"> </w:t>
      </w:r>
      <w:r w:rsidRPr="004E2D2A">
        <w:rPr>
          <w:rFonts w:cstheme="minorHAnsi"/>
          <w:sz w:val="24"/>
          <w:szCs w:val="24"/>
        </w:rPr>
        <w:t>Algal Toxins and Health. Environmental Sciences Research, vol. 20.</w:t>
      </w:r>
      <w:r>
        <w:rPr>
          <w:rFonts w:cstheme="minorHAnsi"/>
          <w:sz w:val="24"/>
          <w:szCs w:val="24"/>
        </w:rPr>
        <w:t xml:space="preserve"> </w:t>
      </w:r>
      <w:r w:rsidRPr="004E2D2A">
        <w:rPr>
          <w:rFonts w:cstheme="minorHAnsi"/>
          <w:sz w:val="24"/>
          <w:szCs w:val="24"/>
        </w:rPr>
        <w:t>Plenum Press, New York, pp. 285–301.</w:t>
      </w:r>
    </w:p>
    <w:p w:rsidR="005416A8" w:rsidP="009613E4" w:rsidRDefault="005416A8" w14:paraId="67996307" w14:textId="77777777">
      <w:pPr>
        <w:autoSpaceDE w:val="0"/>
        <w:autoSpaceDN w:val="0"/>
        <w:adjustRightInd w:val="0"/>
        <w:spacing w:after="0" w:line="240" w:lineRule="auto"/>
        <w:rPr>
          <w:rStyle w:val="Hyperlink"/>
          <w:rFonts w:cstheme="minorHAnsi"/>
          <w:sz w:val="24"/>
          <w:szCs w:val="24"/>
        </w:rPr>
      </w:pPr>
    </w:p>
    <w:p w:rsidRPr="009613E4" w:rsidR="009613E4" w:rsidP="009613E4" w:rsidRDefault="009613E4" w14:paraId="3331E59E" w14:textId="4154A70D">
      <w:pPr>
        <w:autoSpaceDE w:val="0"/>
        <w:autoSpaceDN w:val="0"/>
        <w:adjustRightInd w:val="0"/>
        <w:spacing w:after="0" w:line="240" w:lineRule="auto"/>
        <w:rPr>
          <w:rFonts w:cstheme="minorHAnsi"/>
          <w:bCs/>
          <w:sz w:val="24"/>
          <w:szCs w:val="24"/>
        </w:rPr>
      </w:pPr>
      <w:r w:rsidRPr="009613E4">
        <w:rPr>
          <w:rStyle w:val="Hyperlink"/>
          <w:rFonts w:cstheme="minorHAnsi"/>
          <w:sz w:val="24"/>
          <w:szCs w:val="24"/>
        </w:rPr>
        <w:t>U.S. Environmental Protection Agency (EPA)</w:t>
      </w:r>
      <w:r>
        <w:rPr>
          <w:rStyle w:val="Hyperlink"/>
          <w:rFonts w:cstheme="minorHAnsi"/>
          <w:sz w:val="24"/>
          <w:szCs w:val="24"/>
        </w:rPr>
        <w:t>a</w:t>
      </w:r>
      <w:r w:rsidRPr="009613E4">
        <w:rPr>
          <w:rStyle w:val="Hyperlink"/>
          <w:rFonts w:cstheme="minorHAnsi"/>
          <w:sz w:val="24"/>
          <w:szCs w:val="24"/>
        </w:rPr>
        <w:t>.</w:t>
      </w:r>
      <w:r w:rsidRPr="009613E4">
        <w:rPr>
          <w:lang w:val="en"/>
        </w:rPr>
        <w:t xml:space="preserve"> </w:t>
      </w:r>
      <w:r w:rsidRPr="009613E4">
        <w:rPr>
          <w:sz w:val="24"/>
          <w:szCs w:val="24"/>
          <w:lang w:val="en"/>
        </w:rPr>
        <w:t>EPA Drinking Water Health Advisories for Cyanotoxins</w:t>
      </w:r>
      <w:r w:rsidRPr="009613E4">
        <w:rPr>
          <w:rFonts w:cstheme="minorHAnsi"/>
          <w:bCs/>
          <w:sz w:val="24"/>
          <w:szCs w:val="24"/>
        </w:rPr>
        <w:t xml:space="preserve">. </w:t>
      </w:r>
      <w:r>
        <w:rPr>
          <w:rFonts w:cstheme="minorHAnsi"/>
          <w:bCs/>
          <w:sz w:val="24"/>
          <w:szCs w:val="24"/>
        </w:rPr>
        <w:t xml:space="preserve">Last updated 2019. </w:t>
      </w:r>
      <w:r w:rsidRPr="009613E4">
        <w:rPr>
          <w:rFonts w:cstheme="minorHAnsi"/>
          <w:bCs/>
          <w:sz w:val="24"/>
          <w:szCs w:val="24"/>
        </w:rPr>
        <w:t>Available at:</w:t>
      </w:r>
      <w:r w:rsidRPr="009613E4">
        <w:rPr>
          <w:rStyle w:val="Hyperlink"/>
          <w:rFonts w:cstheme="minorHAnsi"/>
          <w:color w:val="auto"/>
          <w:sz w:val="24"/>
          <w:szCs w:val="24"/>
        </w:rPr>
        <w:t xml:space="preserve"> </w:t>
      </w:r>
      <w:hyperlink w:history="1" r:id="rId23">
        <w:r w:rsidRPr="00E261F8">
          <w:rPr>
            <w:rStyle w:val="Hyperlink"/>
            <w:rFonts w:cstheme="minorHAnsi"/>
            <w:sz w:val="24"/>
            <w:szCs w:val="24"/>
          </w:rPr>
          <w:t>https://www.epa.gov/cyanohabs/epa-drinking-water-health-advisories-cyanotoxins</w:t>
        </w:r>
      </w:hyperlink>
      <w:r>
        <w:rPr>
          <w:rStyle w:val="Hyperlink"/>
          <w:rFonts w:cstheme="minorHAnsi"/>
          <w:color w:val="auto"/>
          <w:sz w:val="24"/>
          <w:szCs w:val="24"/>
        </w:rPr>
        <w:t xml:space="preserve"> </w:t>
      </w:r>
      <w:r w:rsidRPr="009613E4">
        <w:rPr>
          <w:rFonts w:cstheme="minorHAnsi"/>
          <w:sz w:val="24"/>
          <w:szCs w:val="24"/>
        </w:rPr>
        <w:t>(Accessed 3 June 2019)</w:t>
      </w:r>
      <w:r w:rsidR="00F549F2">
        <w:rPr>
          <w:rFonts w:cstheme="minorHAnsi"/>
          <w:sz w:val="24"/>
          <w:szCs w:val="24"/>
        </w:rPr>
        <w:t>.</w:t>
      </w:r>
    </w:p>
    <w:p w:rsidR="009613E4" w:rsidP="009613E4" w:rsidRDefault="009613E4" w14:paraId="6EDB786C" w14:textId="6188490A">
      <w:pPr>
        <w:autoSpaceDE w:val="0"/>
        <w:autoSpaceDN w:val="0"/>
        <w:adjustRightInd w:val="0"/>
        <w:spacing w:after="0" w:line="240" w:lineRule="auto"/>
        <w:rPr>
          <w:rStyle w:val="Hyperlink"/>
          <w:rFonts w:cstheme="minorHAnsi"/>
          <w:sz w:val="24"/>
          <w:szCs w:val="24"/>
        </w:rPr>
      </w:pPr>
    </w:p>
    <w:p w:rsidRPr="009613E4" w:rsidR="009613E4" w:rsidP="009613E4" w:rsidRDefault="009613E4" w14:paraId="7A650429" w14:textId="04368527">
      <w:pPr>
        <w:autoSpaceDE w:val="0"/>
        <w:autoSpaceDN w:val="0"/>
        <w:adjustRightInd w:val="0"/>
        <w:spacing w:after="0" w:line="240" w:lineRule="auto"/>
        <w:rPr>
          <w:rFonts w:cstheme="minorHAnsi"/>
          <w:bCs/>
          <w:sz w:val="24"/>
          <w:szCs w:val="24"/>
        </w:rPr>
      </w:pPr>
      <w:r w:rsidRPr="009613E4">
        <w:rPr>
          <w:rStyle w:val="Hyperlink"/>
          <w:rFonts w:cstheme="minorHAnsi"/>
          <w:sz w:val="24"/>
          <w:szCs w:val="24"/>
        </w:rPr>
        <w:t>U.S. Environmental Protection Agency (EPA)</w:t>
      </w:r>
      <w:r>
        <w:rPr>
          <w:rStyle w:val="Hyperlink"/>
          <w:rFonts w:cstheme="minorHAnsi"/>
          <w:sz w:val="24"/>
          <w:szCs w:val="24"/>
        </w:rPr>
        <w:t>b</w:t>
      </w:r>
      <w:r w:rsidRPr="009613E4">
        <w:rPr>
          <w:rStyle w:val="Hyperlink"/>
          <w:rFonts w:cstheme="minorHAnsi"/>
          <w:sz w:val="24"/>
          <w:szCs w:val="24"/>
        </w:rPr>
        <w:t xml:space="preserve">. </w:t>
      </w:r>
      <w:r w:rsidRPr="009613E4">
        <w:rPr>
          <w:rFonts w:cstheme="minorHAnsi"/>
          <w:bCs/>
          <w:sz w:val="24"/>
          <w:szCs w:val="24"/>
        </w:rPr>
        <w:t>Recommended Human Health Recreational</w:t>
      </w:r>
    </w:p>
    <w:p w:rsidR="007D37DB" w:rsidP="007D37DB" w:rsidRDefault="009613E4" w14:paraId="5239C760" w14:textId="77777777">
      <w:pPr>
        <w:autoSpaceDE w:val="0"/>
        <w:autoSpaceDN w:val="0"/>
        <w:adjustRightInd w:val="0"/>
        <w:spacing w:after="0" w:line="240" w:lineRule="auto"/>
        <w:rPr>
          <w:rFonts w:cstheme="minorHAnsi"/>
          <w:sz w:val="24"/>
          <w:szCs w:val="24"/>
        </w:rPr>
      </w:pPr>
      <w:r w:rsidRPr="009613E4">
        <w:rPr>
          <w:rFonts w:cstheme="minorHAnsi"/>
          <w:bCs/>
          <w:sz w:val="24"/>
          <w:szCs w:val="24"/>
        </w:rPr>
        <w:t xml:space="preserve">Ambient Water Quality Criteria or Swimming Advisories for </w:t>
      </w:r>
      <w:proofErr w:type="spellStart"/>
      <w:r w:rsidRPr="009613E4">
        <w:rPr>
          <w:rFonts w:cstheme="minorHAnsi"/>
          <w:bCs/>
          <w:sz w:val="24"/>
          <w:szCs w:val="24"/>
        </w:rPr>
        <w:t>Microcystins</w:t>
      </w:r>
      <w:proofErr w:type="spellEnd"/>
      <w:r w:rsidRPr="009613E4">
        <w:rPr>
          <w:rFonts w:cstheme="minorHAnsi"/>
          <w:bCs/>
          <w:sz w:val="24"/>
          <w:szCs w:val="24"/>
        </w:rPr>
        <w:t xml:space="preserve"> and </w:t>
      </w:r>
      <w:proofErr w:type="spellStart"/>
      <w:r w:rsidRPr="009613E4">
        <w:rPr>
          <w:rFonts w:cstheme="minorHAnsi"/>
          <w:bCs/>
          <w:sz w:val="24"/>
          <w:szCs w:val="24"/>
        </w:rPr>
        <w:t>Cylindrospermopsin</w:t>
      </w:r>
      <w:proofErr w:type="spellEnd"/>
      <w:r w:rsidRPr="009613E4">
        <w:rPr>
          <w:rFonts w:cstheme="minorHAnsi"/>
          <w:bCs/>
          <w:sz w:val="24"/>
          <w:szCs w:val="24"/>
        </w:rPr>
        <w:t>. EPA 822-R-19-001</w:t>
      </w:r>
      <w:r>
        <w:rPr>
          <w:rFonts w:cstheme="minorHAnsi"/>
          <w:bCs/>
          <w:sz w:val="24"/>
          <w:szCs w:val="24"/>
        </w:rPr>
        <w:t xml:space="preserve"> </w:t>
      </w:r>
      <w:r w:rsidRPr="009613E4">
        <w:rPr>
          <w:rFonts w:cstheme="minorHAnsi"/>
          <w:bCs/>
          <w:sz w:val="24"/>
          <w:szCs w:val="24"/>
        </w:rPr>
        <w:t>May 2019. Available at:</w:t>
      </w:r>
      <w:r w:rsidRPr="009613E4">
        <w:rPr>
          <w:rStyle w:val="Hyperlink"/>
          <w:rFonts w:cstheme="minorHAnsi"/>
          <w:color w:val="auto"/>
          <w:sz w:val="24"/>
          <w:szCs w:val="24"/>
        </w:rPr>
        <w:t xml:space="preserve"> </w:t>
      </w:r>
      <w:hyperlink w:history="1" r:id="rId24">
        <w:r w:rsidRPr="009613E4">
          <w:rPr>
            <w:rStyle w:val="Hyperlink"/>
            <w:rFonts w:cstheme="minorHAnsi"/>
            <w:sz w:val="24"/>
            <w:szCs w:val="24"/>
          </w:rPr>
          <w:t>https://www.epa.gov/sites/production/files/2019-05/documents/hh-rec-criteria-habs-document-2019.pdf</w:t>
        </w:r>
      </w:hyperlink>
      <w:r w:rsidRPr="009613E4">
        <w:rPr>
          <w:rFonts w:cstheme="minorHAnsi"/>
          <w:sz w:val="24"/>
          <w:szCs w:val="24"/>
        </w:rPr>
        <w:t xml:space="preserve"> (Accessed 3 June 2019)</w:t>
      </w:r>
      <w:r w:rsidR="00F549F2">
        <w:rPr>
          <w:rFonts w:cstheme="minorHAnsi"/>
          <w:sz w:val="24"/>
          <w:szCs w:val="24"/>
        </w:rPr>
        <w:t>.</w:t>
      </w:r>
    </w:p>
    <w:p w:rsidR="007D37DB" w:rsidP="007D37DB" w:rsidRDefault="007D37DB" w14:paraId="2F3D4927" w14:textId="77777777">
      <w:pPr>
        <w:autoSpaceDE w:val="0"/>
        <w:autoSpaceDN w:val="0"/>
        <w:adjustRightInd w:val="0"/>
        <w:spacing w:after="0" w:line="240" w:lineRule="auto"/>
        <w:rPr>
          <w:rFonts w:cstheme="minorHAnsi"/>
          <w:sz w:val="24"/>
          <w:szCs w:val="24"/>
        </w:rPr>
      </w:pPr>
    </w:p>
    <w:p w:rsidRPr="00901EBC" w:rsidR="008C154D" w:rsidP="00A41477" w:rsidRDefault="00782691" w14:paraId="000E963E" w14:textId="14126FE4">
      <w:pPr>
        <w:autoSpaceDE w:val="0"/>
        <w:autoSpaceDN w:val="0"/>
        <w:adjustRightInd w:val="0"/>
        <w:spacing w:after="0" w:line="240" w:lineRule="auto"/>
        <w:rPr>
          <w:rFonts w:cstheme="minorHAnsi"/>
          <w:sz w:val="24"/>
          <w:szCs w:val="24"/>
        </w:rPr>
      </w:pPr>
      <w:proofErr w:type="spellStart"/>
      <w:r w:rsidRPr="00782691">
        <w:rPr>
          <w:rFonts w:cstheme="minorHAnsi"/>
          <w:sz w:val="24"/>
          <w:szCs w:val="24"/>
        </w:rPr>
        <w:t>Xie</w:t>
      </w:r>
      <w:proofErr w:type="spellEnd"/>
      <w:r w:rsidRPr="00782691">
        <w:rPr>
          <w:rFonts w:cstheme="minorHAnsi"/>
          <w:sz w:val="24"/>
          <w:szCs w:val="24"/>
        </w:rPr>
        <w:t xml:space="preserve">, L., </w:t>
      </w:r>
      <w:proofErr w:type="spellStart"/>
      <w:r w:rsidRPr="00782691">
        <w:rPr>
          <w:rFonts w:cstheme="minorHAnsi"/>
          <w:sz w:val="24"/>
          <w:szCs w:val="24"/>
        </w:rPr>
        <w:t>Xie</w:t>
      </w:r>
      <w:proofErr w:type="spellEnd"/>
      <w:r w:rsidRPr="00782691">
        <w:rPr>
          <w:rFonts w:cstheme="minorHAnsi"/>
          <w:sz w:val="24"/>
          <w:szCs w:val="24"/>
        </w:rPr>
        <w:t xml:space="preserve">, P., Guo, L., Li, L., </w:t>
      </w:r>
      <w:proofErr w:type="spellStart"/>
      <w:r w:rsidRPr="00782691">
        <w:rPr>
          <w:rFonts w:cstheme="minorHAnsi"/>
          <w:sz w:val="24"/>
          <w:szCs w:val="24"/>
        </w:rPr>
        <w:t>Miyabara</w:t>
      </w:r>
      <w:proofErr w:type="spellEnd"/>
      <w:r w:rsidRPr="00782691">
        <w:rPr>
          <w:rFonts w:cstheme="minorHAnsi"/>
          <w:sz w:val="24"/>
          <w:szCs w:val="24"/>
        </w:rPr>
        <w:t>, Y., Park, H.-D., 2005. Organ distribution</w:t>
      </w:r>
      <w:r>
        <w:rPr>
          <w:rFonts w:cstheme="minorHAnsi"/>
          <w:sz w:val="24"/>
          <w:szCs w:val="24"/>
        </w:rPr>
        <w:t xml:space="preserve"> </w:t>
      </w:r>
      <w:r w:rsidRPr="00782691">
        <w:rPr>
          <w:rFonts w:cstheme="minorHAnsi"/>
          <w:sz w:val="24"/>
          <w:szCs w:val="24"/>
        </w:rPr>
        <w:t xml:space="preserve">and bioaccumulation of </w:t>
      </w:r>
      <w:proofErr w:type="spellStart"/>
      <w:r w:rsidRPr="00782691">
        <w:rPr>
          <w:rFonts w:cstheme="minorHAnsi"/>
          <w:sz w:val="24"/>
          <w:szCs w:val="24"/>
        </w:rPr>
        <w:t>microcystins</w:t>
      </w:r>
      <w:proofErr w:type="spellEnd"/>
      <w:r w:rsidRPr="00782691">
        <w:rPr>
          <w:rFonts w:cstheme="minorHAnsi"/>
          <w:sz w:val="24"/>
          <w:szCs w:val="24"/>
        </w:rPr>
        <w:t xml:space="preserve"> in freshwater fish at</w:t>
      </w:r>
      <w:r>
        <w:rPr>
          <w:rFonts w:cstheme="minorHAnsi"/>
          <w:sz w:val="24"/>
          <w:szCs w:val="24"/>
        </w:rPr>
        <w:t xml:space="preserve"> </w:t>
      </w:r>
      <w:r w:rsidRPr="00782691">
        <w:rPr>
          <w:rFonts w:cstheme="minorHAnsi"/>
          <w:sz w:val="24"/>
          <w:szCs w:val="24"/>
        </w:rPr>
        <w:t xml:space="preserve">different trophic levels from the eutrophic Lake </w:t>
      </w:r>
      <w:proofErr w:type="spellStart"/>
      <w:r w:rsidRPr="00782691">
        <w:rPr>
          <w:rFonts w:cstheme="minorHAnsi"/>
          <w:sz w:val="24"/>
          <w:szCs w:val="24"/>
        </w:rPr>
        <w:t>Chaohu</w:t>
      </w:r>
      <w:proofErr w:type="spellEnd"/>
      <w:r w:rsidRPr="00782691">
        <w:rPr>
          <w:rFonts w:cstheme="minorHAnsi"/>
          <w:sz w:val="24"/>
          <w:szCs w:val="24"/>
        </w:rPr>
        <w:t>, China.</w:t>
      </w:r>
      <w:r>
        <w:rPr>
          <w:rFonts w:cstheme="minorHAnsi"/>
          <w:sz w:val="24"/>
          <w:szCs w:val="24"/>
        </w:rPr>
        <w:t xml:space="preserve"> </w:t>
      </w:r>
      <w:r w:rsidRPr="00782691">
        <w:rPr>
          <w:rFonts w:cstheme="minorHAnsi"/>
          <w:sz w:val="24"/>
          <w:szCs w:val="24"/>
        </w:rPr>
        <w:t xml:space="preserve">Environ. </w:t>
      </w:r>
      <w:proofErr w:type="spellStart"/>
      <w:r w:rsidRPr="00782691">
        <w:rPr>
          <w:rFonts w:cstheme="minorHAnsi"/>
          <w:sz w:val="24"/>
          <w:szCs w:val="24"/>
        </w:rPr>
        <w:t>Toxicol</w:t>
      </w:r>
      <w:proofErr w:type="spellEnd"/>
      <w:r w:rsidRPr="00782691">
        <w:rPr>
          <w:rFonts w:cstheme="minorHAnsi"/>
          <w:sz w:val="24"/>
          <w:szCs w:val="24"/>
        </w:rPr>
        <w:t xml:space="preserve"> </w:t>
      </w:r>
      <w:proofErr w:type="gramStart"/>
      <w:r>
        <w:rPr>
          <w:rFonts w:cstheme="minorHAnsi"/>
          <w:sz w:val="24"/>
          <w:szCs w:val="24"/>
        </w:rPr>
        <w:t>2005;20:</w:t>
      </w:r>
      <w:r w:rsidRPr="00782691">
        <w:rPr>
          <w:rFonts w:cstheme="minorHAnsi"/>
          <w:sz w:val="24"/>
          <w:szCs w:val="24"/>
        </w:rPr>
        <w:t>293</w:t>
      </w:r>
      <w:proofErr w:type="gramEnd"/>
      <w:r w:rsidRPr="00782691">
        <w:rPr>
          <w:rFonts w:cstheme="minorHAnsi"/>
          <w:sz w:val="24"/>
          <w:szCs w:val="24"/>
        </w:rPr>
        <w:t>–300</w:t>
      </w:r>
    </w:p>
    <w:sectPr w:rsidRPr="00901EBC" w:rsidR="008C154D" w:rsidSect="00F91C38">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1ACAE" w14:textId="77777777" w:rsidR="0088133A" w:rsidRDefault="0088133A" w:rsidP="008B5D54">
      <w:r>
        <w:separator/>
      </w:r>
    </w:p>
  </w:endnote>
  <w:endnote w:type="continuationSeparator" w:id="0">
    <w:p w14:paraId="094DCD5A" w14:textId="77777777" w:rsidR="0088133A" w:rsidRDefault="0088133A" w:rsidP="008B5D54">
      <w:r>
        <w:continuationSeparator/>
      </w:r>
    </w:p>
  </w:endnote>
  <w:endnote w:type="continuationNotice" w:id="1">
    <w:p w14:paraId="074B587D" w14:textId="77777777" w:rsidR="0088133A" w:rsidRDefault="00881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OT863180fb">
    <w:altName w:val="MS Gothic"/>
    <w:panose1 w:val="00000000000000000000"/>
    <w:charset w:val="80"/>
    <w:family w:val="auto"/>
    <w:notTrueType/>
    <w:pitch w:val="default"/>
    <w:sig w:usb0="00000001" w:usb1="08070000" w:usb2="00000010" w:usb3="00000000" w:csb0="00020000" w:csb1="00000000"/>
  </w:font>
  <w:font w:name="ITCFranklinGothicStd-BookI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F96E" w14:textId="77777777" w:rsidR="009B2FCC" w:rsidRDefault="009B2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082669"/>
      <w:docPartObj>
        <w:docPartGallery w:val="Page Numbers (Bottom of Page)"/>
        <w:docPartUnique/>
      </w:docPartObj>
    </w:sdtPr>
    <w:sdtEndPr>
      <w:rPr>
        <w:noProof/>
      </w:rPr>
    </w:sdtEndPr>
    <w:sdtContent>
      <w:p w14:paraId="1C016990" w14:textId="31312B4F" w:rsidR="009B2FCC" w:rsidRDefault="009B2FCC">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71813FA1" w14:textId="77777777" w:rsidR="009B2FCC" w:rsidRDefault="009B2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4BCD" w14:textId="77777777" w:rsidR="009B2FCC" w:rsidRDefault="009B2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FE31C" w14:textId="77777777" w:rsidR="0088133A" w:rsidRDefault="0088133A" w:rsidP="008B5D54">
      <w:r>
        <w:separator/>
      </w:r>
    </w:p>
  </w:footnote>
  <w:footnote w:type="continuationSeparator" w:id="0">
    <w:p w14:paraId="66ED4DCB" w14:textId="77777777" w:rsidR="0088133A" w:rsidRDefault="0088133A" w:rsidP="008B5D54">
      <w:r>
        <w:continuationSeparator/>
      </w:r>
    </w:p>
  </w:footnote>
  <w:footnote w:type="continuationNotice" w:id="1">
    <w:p w14:paraId="5D7CF88E" w14:textId="77777777" w:rsidR="0088133A" w:rsidRDefault="00881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A2D0" w14:textId="77777777" w:rsidR="009B2FCC" w:rsidRDefault="009B2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77EC" w14:textId="77777777" w:rsidR="009B2FCC" w:rsidRDefault="009B2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5F27" w14:textId="77777777" w:rsidR="009B2FCC" w:rsidRDefault="009B2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abstractNum w:abstractNumId="0" w15:restartNumberingAfterBreak="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60CB4"/>
    <w:multiLevelType w:val="hybridMultilevel"/>
    <w:tmpl w:val="0D8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D6114"/>
    <w:multiLevelType w:val="hybridMultilevel"/>
    <w:tmpl w:val="0C84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36551"/>
    <w:multiLevelType w:val="hybridMultilevel"/>
    <w:tmpl w:val="33440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336D3"/>
    <w:multiLevelType w:val="hybridMultilevel"/>
    <w:tmpl w:val="F774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700F5"/>
    <w:multiLevelType w:val="hybridMultilevel"/>
    <w:tmpl w:val="C9C03DC0"/>
    <w:lvl w:ilvl="0" w:tplc="04090001">
      <w:start w:val="1"/>
      <w:numFmt w:val="bullet"/>
      <w:lvlText w:val=""/>
      <w:lvlJc w:val="left"/>
      <w:pPr>
        <w:tabs>
          <w:tab w:val="num" w:pos="720"/>
        </w:tabs>
        <w:ind w:left="720" w:hanging="360"/>
      </w:pPr>
      <w:rPr>
        <w:rFonts w:ascii="Symbol" w:hAnsi="Symbol" w:hint="default"/>
      </w:rPr>
    </w:lvl>
    <w:lvl w:ilvl="1" w:tplc="8022024E">
      <w:start w:val="1"/>
      <w:numFmt w:val="upperLetter"/>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32250"/>
    <w:multiLevelType w:val="hybridMultilevel"/>
    <w:tmpl w:val="3A9E3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B7496"/>
    <w:multiLevelType w:val="hybridMultilevel"/>
    <w:tmpl w:val="56542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206F6"/>
    <w:multiLevelType w:val="hybridMultilevel"/>
    <w:tmpl w:val="5A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825607"/>
    <w:multiLevelType w:val="hybridMultilevel"/>
    <w:tmpl w:val="4F026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2C2ACA"/>
    <w:multiLevelType w:val="multilevel"/>
    <w:tmpl w:val="8AAC66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0A4219"/>
    <w:multiLevelType w:val="hybridMultilevel"/>
    <w:tmpl w:val="FE6AB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210452"/>
    <w:multiLevelType w:val="hybridMultilevel"/>
    <w:tmpl w:val="F6667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2D42D3"/>
    <w:multiLevelType w:val="hybridMultilevel"/>
    <w:tmpl w:val="4EA81622"/>
    <w:lvl w:ilvl="0" w:tplc="04090001">
      <w:start w:val="1"/>
      <w:numFmt w:val="bullet"/>
      <w:lvlText w:val=""/>
      <w:lvlJc w:val="left"/>
      <w:pPr>
        <w:ind w:left="2610" w:hanging="360"/>
      </w:pPr>
      <w:rPr>
        <w:rFonts w:ascii="Symbol" w:hAnsi="Symbol" w:hint="default"/>
      </w:rPr>
    </w:lvl>
    <w:lvl w:ilvl="1" w:tplc="8744A4F0">
      <w:numFmt w:val="bullet"/>
      <w:lvlText w:val="•"/>
      <w:lvlJc w:val="left"/>
      <w:pPr>
        <w:ind w:left="3690" w:hanging="720"/>
      </w:pPr>
      <w:rPr>
        <w:rFonts w:ascii="Calibri" w:eastAsiaTheme="minorEastAsia" w:hAnsi="Calibri" w:cs="Calibri"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6"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262007"/>
    <w:multiLevelType w:val="hybridMultilevel"/>
    <w:tmpl w:val="AE36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EAE7482"/>
    <w:multiLevelType w:val="hybridMultilevel"/>
    <w:tmpl w:val="AE2E9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676B30"/>
    <w:multiLevelType w:val="hybridMultilevel"/>
    <w:tmpl w:val="9C96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84511C"/>
    <w:multiLevelType w:val="hybridMultilevel"/>
    <w:tmpl w:val="E334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062839"/>
    <w:multiLevelType w:val="hybridMultilevel"/>
    <w:tmpl w:val="85B05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7C774476"/>
    <w:multiLevelType w:val="hybridMultilevel"/>
    <w:tmpl w:val="41862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4"/>
  </w:num>
  <w:num w:numId="3">
    <w:abstractNumId w:val="46"/>
  </w:num>
  <w:num w:numId="4">
    <w:abstractNumId w:val="3"/>
  </w:num>
  <w:num w:numId="5">
    <w:abstractNumId w:val="34"/>
  </w:num>
  <w:num w:numId="6">
    <w:abstractNumId w:val="55"/>
  </w:num>
  <w:num w:numId="7">
    <w:abstractNumId w:val="6"/>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6"/>
  </w:num>
  <w:num w:numId="17">
    <w:abstractNumId w:val="47"/>
  </w:num>
  <w:num w:numId="18">
    <w:abstractNumId w:val="25"/>
  </w:num>
  <w:num w:numId="19">
    <w:abstractNumId w:val="39"/>
  </w:num>
  <w:num w:numId="20">
    <w:abstractNumId w:val="42"/>
  </w:num>
  <w:num w:numId="21">
    <w:abstractNumId w:val="5"/>
  </w:num>
  <w:num w:numId="22">
    <w:abstractNumId w:val="28"/>
  </w:num>
  <w:num w:numId="23">
    <w:abstractNumId w:val="0"/>
  </w:num>
  <w:num w:numId="24">
    <w:abstractNumId w:val="52"/>
  </w:num>
  <w:num w:numId="25">
    <w:abstractNumId w:val="36"/>
  </w:num>
  <w:num w:numId="26">
    <w:abstractNumId w:val="53"/>
  </w:num>
  <w:num w:numId="27">
    <w:abstractNumId w:val="35"/>
  </w:num>
  <w:num w:numId="28">
    <w:abstractNumId w:val="40"/>
  </w:num>
  <w:num w:numId="29">
    <w:abstractNumId w:val="1"/>
  </w:num>
  <w:num w:numId="30">
    <w:abstractNumId w:val="48"/>
  </w:num>
  <w:num w:numId="31">
    <w:abstractNumId w:val="7"/>
  </w:num>
  <w:num w:numId="32">
    <w:abstractNumId w:val="18"/>
  </w:num>
  <w:num w:numId="33">
    <w:abstractNumId w:val="38"/>
  </w:num>
  <w:num w:numId="34">
    <w:abstractNumId w:val="45"/>
  </w:num>
  <w:num w:numId="35">
    <w:abstractNumId w:val="31"/>
  </w:num>
  <w:num w:numId="36">
    <w:abstractNumId w:val="9"/>
  </w:num>
  <w:num w:numId="37">
    <w:abstractNumId w:val="49"/>
  </w:num>
  <w:num w:numId="38">
    <w:abstractNumId w:val="54"/>
  </w:num>
  <w:num w:numId="39">
    <w:abstractNumId w:val="14"/>
  </w:num>
  <w:num w:numId="40">
    <w:abstractNumId w:val="30"/>
  </w:num>
  <w:num w:numId="41">
    <w:abstractNumId w:val="13"/>
  </w:num>
  <w:num w:numId="42">
    <w:abstractNumId w:val="20"/>
  </w:num>
  <w:num w:numId="43">
    <w:abstractNumId w:val="32"/>
  </w:num>
  <w:num w:numId="44">
    <w:abstractNumId w:val="51"/>
  </w:num>
  <w:num w:numId="45">
    <w:abstractNumId w:val="11"/>
  </w:num>
  <w:num w:numId="46">
    <w:abstractNumId w:val="22"/>
  </w:num>
  <w:num w:numId="47">
    <w:abstractNumId w:val="44"/>
  </w:num>
  <w:num w:numId="48">
    <w:abstractNumId w:val="50"/>
  </w:num>
  <w:num w:numId="49">
    <w:abstractNumId w:val="27"/>
  </w:num>
  <w:num w:numId="50">
    <w:abstractNumId w:val="21"/>
  </w:num>
  <w:num w:numId="51">
    <w:abstractNumId w:val="2"/>
  </w:num>
  <w:num w:numId="52">
    <w:abstractNumId w:val="4"/>
  </w:num>
  <w:num w:numId="53">
    <w:abstractNumId w:val="29"/>
  </w:num>
  <w:num w:numId="54">
    <w:abstractNumId w:val="33"/>
  </w:num>
  <w:num w:numId="55">
    <w:abstractNumId w:val="41"/>
  </w:num>
  <w:num w:numId="56">
    <w:abstractNumId w:val="19"/>
  </w:num>
  <w:num w:numId="57">
    <w:abstractNumId w:val="15"/>
  </w:num>
  <w:num w:numId="58">
    <w:abstractNumId w:val="8"/>
  </w:num>
  <w:num w:numId="59">
    <w:abstractNumId w:val="10"/>
  </w:num>
  <w:num w:numId="60">
    <w:abstractNumId w:val="12"/>
  </w:num>
  <w:num w:numId="61">
    <w:abstractNumId w:val="43"/>
  </w:num>
  <w:num w:numId="62">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A03"/>
    <w:rsid w:val="00001F18"/>
    <w:rsid w:val="00002C97"/>
    <w:rsid w:val="000045BA"/>
    <w:rsid w:val="00004E46"/>
    <w:rsid w:val="0000689D"/>
    <w:rsid w:val="000071D1"/>
    <w:rsid w:val="00013DB5"/>
    <w:rsid w:val="000173F8"/>
    <w:rsid w:val="000207B8"/>
    <w:rsid w:val="0002168F"/>
    <w:rsid w:val="0002575C"/>
    <w:rsid w:val="00026217"/>
    <w:rsid w:val="00026800"/>
    <w:rsid w:val="00026923"/>
    <w:rsid w:val="000273E9"/>
    <w:rsid w:val="00027B1B"/>
    <w:rsid w:val="00027D90"/>
    <w:rsid w:val="000318E5"/>
    <w:rsid w:val="00040D76"/>
    <w:rsid w:val="00040E13"/>
    <w:rsid w:val="00040F4A"/>
    <w:rsid w:val="000449D6"/>
    <w:rsid w:val="00045A02"/>
    <w:rsid w:val="00047490"/>
    <w:rsid w:val="00051810"/>
    <w:rsid w:val="00051816"/>
    <w:rsid w:val="00051B38"/>
    <w:rsid w:val="000616A0"/>
    <w:rsid w:val="00064766"/>
    <w:rsid w:val="00065509"/>
    <w:rsid w:val="000712F6"/>
    <w:rsid w:val="00072010"/>
    <w:rsid w:val="00073A48"/>
    <w:rsid w:val="00075A8C"/>
    <w:rsid w:val="00076C74"/>
    <w:rsid w:val="000771B9"/>
    <w:rsid w:val="0007743B"/>
    <w:rsid w:val="0007753E"/>
    <w:rsid w:val="0008423B"/>
    <w:rsid w:val="00094108"/>
    <w:rsid w:val="00094AA6"/>
    <w:rsid w:val="00094E12"/>
    <w:rsid w:val="000A01F3"/>
    <w:rsid w:val="000A16FA"/>
    <w:rsid w:val="000A204D"/>
    <w:rsid w:val="000A233F"/>
    <w:rsid w:val="000A30A8"/>
    <w:rsid w:val="000A4BD7"/>
    <w:rsid w:val="000A5AC6"/>
    <w:rsid w:val="000A6E17"/>
    <w:rsid w:val="000A77B0"/>
    <w:rsid w:val="000A7C3A"/>
    <w:rsid w:val="000B0207"/>
    <w:rsid w:val="000B14F2"/>
    <w:rsid w:val="000B5729"/>
    <w:rsid w:val="000B6C09"/>
    <w:rsid w:val="000C41DE"/>
    <w:rsid w:val="000C514E"/>
    <w:rsid w:val="000D1F8C"/>
    <w:rsid w:val="000D5CD6"/>
    <w:rsid w:val="000E7467"/>
    <w:rsid w:val="000E7FAD"/>
    <w:rsid w:val="000F0546"/>
    <w:rsid w:val="00100D0E"/>
    <w:rsid w:val="00103DFD"/>
    <w:rsid w:val="00104051"/>
    <w:rsid w:val="00106836"/>
    <w:rsid w:val="00107476"/>
    <w:rsid w:val="00110D29"/>
    <w:rsid w:val="00112315"/>
    <w:rsid w:val="0011321F"/>
    <w:rsid w:val="001132EA"/>
    <w:rsid w:val="001139A6"/>
    <w:rsid w:val="00116841"/>
    <w:rsid w:val="001232E4"/>
    <w:rsid w:val="00123A15"/>
    <w:rsid w:val="00123A3D"/>
    <w:rsid w:val="00124561"/>
    <w:rsid w:val="001317DF"/>
    <w:rsid w:val="00132004"/>
    <w:rsid w:val="001324C6"/>
    <w:rsid w:val="0013389E"/>
    <w:rsid w:val="001346BF"/>
    <w:rsid w:val="00135A21"/>
    <w:rsid w:val="001372DB"/>
    <w:rsid w:val="0013764F"/>
    <w:rsid w:val="00137C31"/>
    <w:rsid w:val="0014151A"/>
    <w:rsid w:val="001417E6"/>
    <w:rsid w:val="00142483"/>
    <w:rsid w:val="00145894"/>
    <w:rsid w:val="00147AEA"/>
    <w:rsid w:val="00150025"/>
    <w:rsid w:val="0015103C"/>
    <w:rsid w:val="00151318"/>
    <w:rsid w:val="0015437C"/>
    <w:rsid w:val="00156B96"/>
    <w:rsid w:val="00160A9B"/>
    <w:rsid w:val="00161C2D"/>
    <w:rsid w:val="00161FF2"/>
    <w:rsid w:val="001626E8"/>
    <w:rsid w:val="00163C21"/>
    <w:rsid w:val="001654C8"/>
    <w:rsid w:val="00165A1C"/>
    <w:rsid w:val="00167A15"/>
    <w:rsid w:val="001727C1"/>
    <w:rsid w:val="00174E56"/>
    <w:rsid w:val="00176AF4"/>
    <w:rsid w:val="00177ABE"/>
    <w:rsid w:val="001806A7"/>
    <w:rsid w:val="001843F2"/>
    <w:rsid w:val="00185386"/>
    <w:rsid w:val="001855E3"/>
    <w:rsid w:val="0018708D"/>
    <w:rsid w:val="00187272"/>
    <w:rsid w:val="001872E6"/>
    <w:rsid w:val="00193190"/>
    <w:rsid w:val="00195A66"/>
    <w:rsid w:val="00196AEE"/>
    <w:rsid w:val="00196C12"/>
    <w:rsid w:val="001972CC"/>
    <w:rsid w:val="001A15F9"/>
    <w:rsid w:val="001A5EC6"/>
    <w:rsid w:val="001B0FE1"/>
    <w:rsid w:val="001B2712"/>
    <w:rsid w:val="001B3522"/>
    <w:rsid w:val="001B5D9C"/>
    <w:rsid w:val="001B7C2B"/>
    <w:rsid w:val="001C066E"/>
    <w:rsid w:val="001C1DD5"/>
    <w:rsid w:val="001C268C"/>
    <w:rsid w:val="001C27CC"/>
    <w:rsid w:val="001C3EBE"/>
    <w:rsid w:val="001C729E"/>
    <w:rsid w:val="001C76B7"/>
    <w:rsid w:val="001D12E8"/>
    <w:rsid w:val="001D1345"/>
    <w:rsid w:val="001D391B"/>
    <w:rsid w:val="001D49BF"/>
    <w:rsid w:val="001D4C26"/>
    <w:rsid w:val="001D56E7"/>
    <w:rsid w:val="001D73B2"/>
    <w:rsid w:val="001D75CC"/>
    <w:rsid w:val="001E27D7"/>
    <w:rsid w:val="001E595A"/>
    <w:rsid w:val="001F117B"/>
    <w:rsid w:val="001F19FD"/>
    <w:rsid w:val="001F1D97"/>
    <w:rsid w:val="001F23DF"/>
    <w:rsid w:val="001F3995"/>
    <w:rsid w:val="001F4FFA"/>
    <w:rsid w:val="001F53D2"/>
    <w:rsid w:val="001F5BDA"/>
    <w:rsid w:val="00200EED"/>
    <w:rsid w:val="00201308"/>
    <w:rsid w:val="002025A4"/>
    <w:rsid w:val="0020375A"/>
    <w:rsid w:val="00203A62"/>
    <w:rsid w:val="00204DD3"/>
    <w:rsid w:val="002064EF"/>
    <w:rsid w:val="00206A3D"/>
    <w:rsid w:val="00206AAE"/>
    <w:rsid w:val="00206C41"/>
    <w:rsid w:val="00211E43"/>
    <w:rsid w:val="00215202"/>
    <w:rsid w:val="00215D04"/>
    <w:rsid w:val="00216F5B"/>
    <w:rsid w:val="002203E0"/>
    <w:rsid w:val="00221C76"/>
    <w:rsid w:val="0022516E"/>
    <w:rsid w:val="0022702A"/>
    <w:rsid w:val="00227817"/>
    <w:rsid w:val="00227C8C"/>
    <w:rsid w:val="0023081C"/>
    <w:rsid w:val="00231951"/>
    <w:rsid w:val="00234130"/>
    <w:rsid w:val="002347F6"/>
    <w:rsid w:val="00236267"/>
    <w:rsid w:val="0023630E"/>
    <w:rsid w:val="002369DA"/>
    <w:rsid w:val="002379B5"/>
    <w:rsid w:val="00241074"/>
    <w:rsid w:val="0024399D"/>
    <w:rsid w:val="00243C5F"/>
    <w:rsid w:val="00244F46"/>
    <w:rsid w:val="00245B7C"/>
    <w:rsid w:val="00246AD9"/>
    <w:rsid w:val="00255663"/>
    <w:rsid w:val="002573CB"/>
    <w:rsid w:val="00257CB9"/>
    <w:rsid w:val="002605A1"/>
    <w:rsid w:val="00261399"/>
    <w:rsid w:val="00263B90"/>
    <w:rsid w:val="00265663"/>
    <w:rsid w:val="00271C0C"/>
    <w:rsid w:val="00272056"/>
    <w:rsid w:val="002732A4"/>
    <w:rsid w:val="0027415E"/>
    <w:rsid w:val="00274D11"/>
    <w:rsid w:val="002771FE"/>
    <w:rsid w:val="00283881"/>
    <w:rsid w:val="0028491D"/>
    <w:rsid w:val="00286704"/>
    <w:rsid w:val="00287A8C"/>
    <w:rsid w:val="00287B5A"/>
    <w:rsid w:val="00290F85"/>
    <w:rsid w:val="002928DF"/>
    <w:rsid w:val="002930EC"/>
    <w:rsid w:val="00294E11"/>
    <w:rsid w:val="002955E4"/>
    <w:rsid w:val="00297C7D"/>
    <w:rsid w:val="002A1AB0"/>
    <w:rsid w:val="002B1D7C"/>
    <w:rsid w:val="002B7F61"/>
    <w:rsid w:val="002C06A1"/>
    <w:rsid w:val="002C1279"/>
    <w:rsid w:val="002C2A8D"/>
    <w:rsid w:val="002C645E"/>
    <w:rsid w:val="002C6753"/>
    <w:rsid w:val="002C6B84"/>
    <w:rsid w:val="002C71B1"/>
    <w:rsid w:val="002D0CFD"/>
    <w:rsid w:val="002D3A9E"/>
    <w:rsid w:val="002D4750"/>
    <w:rsid w:val="002D5545"/>
    <w:rsid w:val="002E0397"/>
    <w:rsid w:val="002E2E4E"/>
    <w:rsid w:val="002E368A"/>
    <w:rsid w:val="002E3C81"/>
    <w:rsid w:val="002E4498"/>
    <w:rsid w:val="002E48A7"/>
    <w:rsid w:val="002F1EC0"/>
    <w:rsid w:val="002F2C47"/>
    <w:rsid w:val="002F3924"/>
    <w:rsid w:val="002F688D"/>
    <w:rsid w:val="00302779"/>
    <w:rsid w:val="00302CC4"/>
    <w:rsid w:val="003058C4"/>
    <w:rsid w:val="00307FE7"/>
    <w:rsid w:val="003113D2"/>
    <w:rsid w:val="00311540"/>
    <w:rsid w:val="00316286"/>
    <w:rsid w:val="00316980"/>
    <w:rsid w:val="00320135"/>
    <w:rsid w:val="003210B3"/>
    <w:rsid w:val="00323C10"/>
    <w:rsid w:val="003248A4"/>
    <w:rsid w:val="003267F5"/>
    <w:rsid w:val="00326844"/>
    <w:rsid w:val="00330703"/>
    <w:rsid w:val="00332993"/>
    <w:rsid w:val="00335DD0"/>
    <w:rsid w:val="00340E99"/>
    <w:rsid w:val="0034216B"/>
    <w:rsid w:val="00342BA4"/>
    <w:rsid w:val="00346C4C"/>
    <w:rsid w:val="00346E41"/>
    <w:rsid w:val="003471A3"/>
    <w:rsid w:val="00347F08"/>
    <w:rsid w:val="003506B8"/>
    <w:rsid w:val="003507B3"/>
    <w:rsid w:val="00351775"/>
    <w:rsid w:val="00352A05"/>
    <w:rsid w:val="00354A4E"/>
    <w:rsid w:val="00354E0E"/>
    <w:rsid w:val="00355B97"/>
    <w:rsid w:val="003562B7"/>
    <w:rsid w:val="003567CC"/>
    <w:rsid w:val="00357FB5"/>
    <w:rsid w:val="00360896"/>
    <w:rsid w:val="00360BBB"/>
    <w:rsid w:val="00361201"/>
    <w:rsid w:val="003613F0"/>
    <w:rsid w:val="003614A4"/>
    <w:rsid w:val="00361AF0"/>
    <w:rsid w:val="003620AE"/>
    <w:rsid w:val="003648A2"/>
    <w:rsid w:val="00364CCC"/>
    <w:rsid w:val="0036566F"/>
    <w:rsid w:val="00365B89"/>
    <w:rsid w:val="003712EB"/>
    <w:rsid w:val="00373456"/>
    <w:rsid w:val="00374AFE"/>
    <w:rsid w:val="00374B14"/>
    <w:rsid w:val="00376B6F"/>
    <w:rsid w:val="003810E2"/>
    <w:rsid w:val="00383848"/>
    <w:rsid w:val="00385207"/>
    <w:rsid w:val="00386C3A"/>
    <w:rsid w:val="00387A00"/>
    <w:rsid w:val="00387C4A"/>
    <w:rsid w:val="00390B2D"/>
    <w:rsid w:val="00391007"/>
    <w:rsid w:val="00391972"/>
    <w:rsid w:val="003924FB"/>
    <w:rsid w:val="003A007B"/>
    <w:rsid w:val="003A0349"/>
    <w:rsid w:val="003A2F76"/>
    <w:rsid w:val="003A4B8F"/>
    <w:rsid w:val="003A5D90"/>
    <w:rsid w:val="003A5DD1"/>
    <w:rsid w:val="003A6521"/>
    <w:rsid w:val="003B1968"/>
    <w:rsid w:val="003B2A57"/>
    <w:rsid w:val="003B3057"/>
    <w:rsid w:val="003B77C2"/>
    <w:rsid w:val="003C00E3"/>
    <w:rsid w:val="003C0795"/>
    <w:rsid w:val="003C0CED"/>
    <w:rsid w:val="003C1E9A"/>
    <w:rsid w:val="003C21A1"/>
    <w:rsid w:val="003C4886"/>
    <w:rsid w:val="003C530B"/>
    <w:rsid w:val="003D3E78"/>
    <w:rsid w:val="003D57BE"/>
    <w:rsid w:val="003D60AD"/>
    <w:rsid w:val="003D702E"/>
    <w:rsid w:val="003D7C7F"/>
    <w:rsid w:val="003E092D"/>
    <w:rsid w:val="003E2039"/>
    <w:rsid w:val="003E29C5"/>
    <w:rsid w:val="003E7D3C"/>
    <w:rsid w:val="003F2C06"/>
    <w:rsid w:val="003F51BF"/>
    <w:rsid w:val="003F612D"/>
    <w:rsid w:val="003F6A54"/>
    <w:rsid w:val="003F7043"/>
    <w:rsid w:val="0040212C"/>
    <w:rsid w:val="00403A5A"/>
    <w:rsid w:val="0040594D"/>
    <w:rsid w:val="004078DA"/>
    <w:rsid w:val="00407B3E"/>
    <w:rsid w:val="00411D9C"/>
    <w:rsid w:val="00413951"/>
    <w:rsid w:val="004154B7"/>
    <w:rsid w:val="00416242"/>
    <w:rsid w:val="0042567B"/>
    <w:rsid w:val="004302E3"/>
    <w:rsid w:val="004302E9"/>
    <w:rsid w:val="00434368"/>
    <w:rsid w:val="00434825"/>
    <w:rsid w:val="00434990"/>
    <w:rsid w:val="00434A3F"/>
    <w:rsid w:val="00435EA9"/>
    <w:rsid w:val="00436064"/>
    <w:rsid w:val="00437380"/>
    <w:rsid w:val="00440C1C"/>
    <w:rsid w:val="004417A7"/>
    <w:rsid w:val="00441874"/>
    <w:rsid w:val="0044654D"/>
    <w:rsid w:val="00446C59"/>
    <w:rsid w:val="00447399"/>
    <w:rsid w:val="004502E2"/>
    <w:rsid w:val="00451BBD"/>
    <w:rsid w:val="00452548"/>
    <w:rsid w:val="004531A9"/>
    <w:rsid w:val="00455158"/>
    <w:rsid w:val="00455277"/>
    <w:rsid w:val="004558AD"/>
    <w:rsid w:val="0045732D"/>
    <w:rsid w:val="00462755"/>
    <w:rsid w:val="00462CB7"/>
    <w:rsid w:val="00463291"/>
    <w:rsid w:val="0046335B"/>
    <w:rsid w:val="00463EB0"/>
    <w:rsid w:val="00465813"/>
    <w:rsid w:val="00465D71"/>
    <w:rsid w:val="0046653D"/>
    <w:rsid w:val="004677EB"/>
    <w:rsid w:val="00471768"/>
    <w:rsid w:val="0047321C"/>
    <w:rsid w:val="00475BED"/>
    <w:rsid w:val="0047610D"/>
    <w:rsid w:val="00476284"/>
    <w:rsid w:val="0047778A"/>
    <w:rsid w:val="00477BB5"/>
    <w:rsid w:val="00480FC6"/>
    <w:rsid w:val="004834F8"/>
    <w:rsid w:val="0048377B"/>
    <w:rsid w:val="00483E2D"/>
    <w:rsid w:val="004863C6"/>
    <w:rsid w:val="0049091C"/>
    <w:rsid w:val="004939F0"/>
    <w:rsid w:val="00493F0A"/>
    <w:rsid w:val="00496470"/>
    <w:rsid w:val="00496C37"/>
    <w:rsid w:val="004976CC"/>
    <w:rsid w:val="00497DD5"/>
    <w:rsid w:val="004A0C8C"/>
    <w:rsid w:val="004A1639"/>
    <w:rsid w:val="004A33CA"/>
    <w:rsid w:val="004A3B07"/>
    <w:rsid w:val="004A3C34"/>
    <w:rsid w:val="004A74F2"/>
    <w:rsid w:val="004A7B18"/>
    <w:rsid w:val="004B091D"/>
    <w:rsid w:val="004B1E79"/>
    <w:rsid w:val="004B2746"/>
    <w:rsid w:val="004B3320"/>
    <w:rsid w:val="004B69EF"/>
    <w:rsid w:val="004B7E0F"/>
    <w:rsid w:val="004C1FA7"/>
    <w:rsid w:val="004C37C5"/>
    <w:rsid w:val="004C78BB"/>
    <w:rsid w:val="004D194E"/>
    <w:rsid w:val="004D21C9"/>
    <w:rsid w:val="004D2B8B"/>
    <w:rsid w:val="004D3245"/>
    <w:rsid w:val="004D621C"/>
    <w:rsid w:val="004D6B87"/>
    <w:rsid w:val="004D7237"/>
    <w:rsid w:val="004E1D4C"/>
    <w:rsid w:val="004E29A9"/>
    <w:rsid w:val="004E2D2A"/>
    <w:rsid w:val="004E3771"/>
    <w:rsid w:val="004E3F14"/>
    <w:rsid w:val="004E40CE"/>
    <w:rsid w:val="004E518D"/>
    <w:rsid w:val="004E580C"/>
    <w:rsid w:val="004E5B73"/>
    <w:rsid w:val="004E62B1"/>
    <w:rsid w:val="004E7FB2"/>
    <w:rsid w:val="004F0165"/>
    <w:rsid w:val="004F1D6F"/>
    <w:rsid w:val="004F1F18"/>
    <w:rsid w:val="004F3917"/>
    <w:rsid w:val="004F4E83"/>
    <w:rsid w:val="004F7591"/>
    <w:rsid w:val="005063E5"/>
    <w:rsid w:val="00512427"/>
    <w:rsid w:val="005134F7"/>
    <w:rsid w:val="00514A9A"/>
    <w:rsid w:val="0051660A"/>
    <w:rsid w:val="005231CB"/>
    <w:rsid w:val="00523A2A"/>
    <w:rsid w:val="00524D01"/>
    <w:rsid w:val="00525695"/>
    <w:rsid w:val="00527981"/>
    <w:rsid w:val="0053123D"/>
    <w:rsid w:val="005357C6"/>
    <w:rsid w:val="0054046E"/>
    <w:rsid w:val="0054047D"/>
    <w:rsid w:val="0054053A"/>
    <w:rsid w:val="005407DB"/>
    <w:rsid w:val="005416A8"/>
    <w:rsid w:val="00541808"/>
    <w:rsid w:val="00543DCF"/>
    <w:rsid w:val="00544418"/>
    <w:rsid w:val="00544591"/>
    <w:rsid w:val="00545114"/>
    <w:rsid w:val="005459BB"/>
    <w:rsid w:val="00546779"/>
    <w:rsid w:val="00547106"/>
    <w:rsid w:val="0055030C"/>
    <w:rsid w:val="00551931"/>
    <w:rsid w:val="00557688"/>
    <w:rsid w:val="005655A6"/>
    <w:rsid w:val="005668D9"/>
    <w:rsid w:val="00566A93"/>
    <w:rsid w:val="00566D2A"/>
    <w:rsid w:val="005704D3"/>
    <w:rsid w:val="00572450"/>
    <w:rsid w:val="005773F6"/>
    <w:rsid w:val="00580DFA"/>
    <w:rsid w:val="00581C29"/>
    <w:rsid w:val="0058290A"/>
    <w:rsid w:val="005835C8"/>
    <w:rsid w:val="00583B69"/>
    <w:rsid w:val="00585152"/>
    <w:rsid w:val="005918F7"/>
    <w:rsid w:val="00591D87"/>
    <w:rsid w:val="00592E9B"/>
    <w:rsid w:val="0059356D"/>
    <w:rsid w:val="00597435"/>
    <w:rsid w:val="00597B55"/>
    <w:rsid w:val="005A033A"/>
    <w:rsid w:val="005A1CF7"/>
    <w:rsid w:val="005A1E38"/>
    <w:rsid w:val="005A5FA1"/>
    <w:rsid w:val="005B03EC"/>
    <w:rsid w:val="005B07B8"/>
    <w:rsid w:val="005B191C"/>
    <w:rsid w:val="005B610F"/>
    <w:rsid w:val="005B638C"/>
    <w:rsid w:val="005B6E55"/>
    <w:rsid w:val="005B7771"/>
    <w:rsid w:val="005C1356"/>
    <w:rsid w:val="005C33C7"/>
    <w:rsid w:val="005C34DF"/>
    <w:rsid w:val="005C465C"/>
    <w:rsid w:val="005C69B6"/>
    <w:rsid w:val="005C7CF0"/>
    <w:rsid w:val="005D2659"/>
    <w:rsid w:val="005D31AE"/>
    <w:rsid w:val="005D37EA"/>
    <w:rsid w:val="005D56D7"/>
    <w:rsid w:val="005E0AD5"/>
    <w:rsid w:val="005E3FED"/>
    <w:rsid w:val="005E69D1"/>
    <w:rsid w:val="005E7243"/>
    <w:rsid w:val="005F0539"/>
    <w:rsid w:val="005F5823"/>
    <w:rsid w:val="005F75A8"/>
    <w:rsid w:val="005F7C34"/>
    <w:rsid w:val="00601F1A"/>
    <w:rsid w:val="0060347C"/>
    <w:rsid w:val="00603C64"/>
    <w:rsid w:val="00606482"/>
    <w:rsid w:val="006065B9"/>
    <w:rsid w:val="00606634"/>
    <w:rsid w:val="00610DFB"/>
    <w:rsid w:val="00611F76"/>
    <w:rsid w:val="00614A15"/>
    <w:rsid w:val="00614ABC"/>
    <w:rsid w:val="00617C0E"/>
    <w:rsid w:val="006206E1"/>
    <w:rsid w:val="006223BF"/>
    <w:rsid w:val="00622886"/>
    <w:rsid w:val="00623105"/>
    <w:rsid w:val="00623EE7"/>
    <w:rsid w:val="006253E1"/>
    <w:rsid w:val="00626AB5"/>
    <w:rsid w:val="006316B5"/>
    <w:rsid w:val="006322DF"/>
    <w:rsid w:val="00637DF7"/>
    <w:rsid w:val="0064011A"/>
    <w:rsid w:val="0064015F"/>
    <w:rsid w:val="0064296C"/>
    <w:rsid w:val="0064474F"/>
    <w:rsid w:val="006449A1"/>
    <w:rsid w:val="00647EBF"/>
    <w:rsid w:val="00653F5D"/>
    <w:rsid w:val="00654A1D"/>
    <w:rsid w:val="006562A8"/>
    <w:rsid w:val="006570C6"/>
    <w:rsid w:val="00657648"/>
    <w:rsid w:val="00660554"/>
    <w:rsid w:val="00664763"/>
    <w:rsid w:val="00664A86"/>
    <w:rsid w:val="00664ABF"/>
    <w:rsid w:val="00665D21"/>
    <w:rsid w:val="00666272"/>
    <w:rsid w:val="00677FC7"/>
    <w:rsid w:val="0068062A"/>
    <w:rsid w:val="006806D2"/>
    <w:rsid w:val="00681128"/>
    <w:rsid w:val="006818AD"/>
    <w:rsid w:val="00681BC2"/>
    <w:rsid w:val="00684765"/>
    <w:rsid w:val="00684E9A"/>
    <w:rsid w:val="006851AD"/>
    <w:rsid w:val="006863FA"/>
    <w:rsid w:val="0069326C"/>
    <w:rsid w:val="00693763"/>
    <w:rsid w:val="00693818"/>
    <w:rsid w:val="006971FA"/>
    <w:rsid w:val="006A1D99"/>
    <w:rsid w:val="006A2BCC"/>
    <w:rsid w:val="006A7554"/>
    <w:rsid w:val="006B2C4F"/>
    <w:rsid w:val="006B3ACC"/>
    <w:rsid w:val="006B486C"/>
    <w:rsid w:val="006B5B71"/>
    <w:rsid w:val="006B6A62"/>
    <w:rsid w:val="006B6A68"/>
    <w:rsid w:val="006B7E68"/>
    <w:rsid w:val="006C00B3"/>
    <w:rsid w:val="006C448B"/>
    <w:rsid w:val="006C4FDD"/>
    <w:rsid w:val="006C51A7"/>
    <w:rsid w:val="006C6445"/>
    <w:rsid w:val="006C6578"/>
    <w:rsid w:val="006C6F2C"/>
    <w:rsid w:val="006D1B41"/>
    <w:rsid w:val="006D35F6"/>
    <w:rsid w:val="006D3D2C"/>
    <w:rsid w:val="006D432C"/>
    <w:rsid w:val="006D4FB7"/>
    <w:rsid w:val="006D7183"/>
    <w:rsid w:val="006E05A6"/>
    <w:rsid w:val="006E334B"/>
    <w:rsid w:val="006F125A"/>
    <w:rsid w:val="006F17C0"/>
    <w:rsid w:val="006F2B95"/>
    <w:rsid w:val="006F66B2"/>
    <w:rsid w:val="006F7EF1"/>
    <w:rsid w:val="007013D8"/>
    <w:rsid w:val="00702423"/>
    <w:rsid w:val="00702996"/>
    <w:rsid w:val="00702BFD"/>
    <w:rsid w:val="0070648C"/>
    <w:rsid w:val="0071213C"/>
    <w:rsid w:val="007157E4"/>
    <w:rsid w:val="0072106B"/>
    <w:rsid w:val="007228B5"/>
    <w:rsid w:val="0072405E"/>
    <w:rsid w:val="00724AE4"/>
    <w:rsid w:val="00725912"/>
    <w:rsid w:val="00726E14"/>
    <w:rsid w:val="00727EDB"/>
    <w:rsid w:val="007316B7"/>
    <w:rsid w:val="00731713"/>
    <w:rsid w:val="00732D95"/>
    <w:rsid w:val="00734F65"/>
    <w:rsid w:val="00740EDF"/>
    <w:rsid w:val="007504EA"/>
    <w:rsid w:val="007512C5"/>
    <w:rsid w:val="007532D4"/>
    <w:rsid w:val="007541E5"/>
    <w:rsid w:val="00754C47"/>
    <w:rsid w:val="00754F1A"/>
    <w:rsid w:val="00755987"/>
    <w:rsid w:val="007565A5"/>
    <w:rsid w:val="0076278F"/>
    <w:rsid w:val="00764699"/>
    <w:rsid w:val="00771A9A"/>
    <w:rsid w:val="007756CB"/>
    <w:rsid w:val="00781D4B"/>
    <w:rsid w:val="00782691"/>
    <w:rsid w:val="007829B4"/>
    <w:rsid w:val="00783896"/>
    <w:rsid w:val="00785FA3"/>
    <w:rsid w:val="00790287"/>
    <w:rsid w:val="0079046D"/>
    <w:rsid w:val="00790966"/>
    <w:rsid w:val="00791434"/>
    <w:rsid w:val="0079260A"/>
    <w:rsid w:val="00794160"/>
    <w:rsid w:val="00797B1C"/>
    <w:rsid w:val="007A2363"/>
    <w:rsid w:val="007A4BAC"/>
    <w:rsid w:val="007A5A11"/>
    <w:rsid w:val="007A5A47"/>
    <w:rsid w:val="007A6725"/>
    <w:rsid w:val="007A6791"/>
    <w:rsid w:val="007A7A76"/>
    <w:rsid w:val="007A7D82"/>
    <w:rsid w:val="007B1E0A"/>
    <w:rsid w:val="007B4AD0"/>
    <w:rsid w:val="007B5AA7"/>
    <w:rsid w:val="007C12D4"/>
    <w:rsid w:val="007C145D"/>
    <w:rsid w:val="007C25FE"/>
    <w:rsid w:val="007C4025"/>
    <w:rsid w:val="007C46F5"/>
    <w:rsid w:val="007C70D2"/>
    <w:rsid w:val="007D0B05"/>
    <w:rsid w:val="007D206B"/>
    <w:rsid w:val="007D37DB"/>
    <w:rsid w:val="007D4F53"/>
    <w:rsid w:val="007D55AD"/>
    <w:rsid w:val="007E36E8"/>
    <w:rsid w:val="007E6427"/>
    <w:rsid w:val="007F1D07"/>
    <w:rsid w:val="007F2EA7"/>
    <w:rsid w:val="007F3330"/>
    <w:rsid w:val="007F6841"/>
    <w:rsid w:val="007F6CB2"/>
    <w:rsid w:val="0080091A"/>
    <w:rsid w:val="00803390"/>
    <w:rsid w:val="00804AC4"/>
    <w:rsid w:val="00807133"/>
    <w:rsid w:val="008104E9"/>
    <w:rsid w:val="008142A5"/>
    <w:rsid w:val="00817403"/>
    <w:rsid w:val="00820DBF"/>
    <w:rsid w:val="0082222A"/>
    <w:rsid w:val="0082388A"/>
    <w:rsid w:val="00824698"/>
    <w:rsid w:val="008266BD"/>
    <w:rsid w:val="00830EB8"/>
    <w:rsid w:val="00831815"/>
    <w:rsid w:val="00832C83"/>
    <w:rsid w:val="00835261"/>
    <w:rsid w:val="00836CB1"/>
    <w:rsid w:val="00837C67"/>
    <w:rsid w:val="00841F6B"/>
    <w:rsid w:val="00845576"/>
    <w:rsid w:val="008458FA"/>
    <w:rsid w:val="00846F82"/>
    <w:rsid w:val="00847DB7"/>
    <w:rsid w:val="00850632"/>
    <w:rsid w:val="008508C4"/>
    <w:rsid w:val="0085194F"/>
    <w:rsid w:val="00853428"/>
    <w:rsid w:val="00853C63"/>
    <w:rsid w:val="00861D3A"/>
    <w:rsid w:val="008646B4"/>
    <w:rsid w:val="008649CE"/>
    <w:rsid w:val="008669A2"/>
    <w:rsid w:val="008705D5"/>
    <w:rsid w:val="008734A9"/>
    <w:rsid w:val="00877F7C"/>
    <w:rsid w:val="0088133A"/>
    <w:rsid w:val="00881780"/>
    <w:rsid w:val="00882793"/>
    <w:rsid w:val="00887415"/>
    <w:rsid w:val="0088753B"/>
    <w:rsid w:val="008918DA"/>
    <w:rsid w:val="0089549D"/>
    <w:rsid w:val="008960B8"/>
    <w:rsid w:val="0089651E"/>
    <w:rsid w:val="008971B5"/>
    <w:rsid w:val="008A254B"/>
    <w:rsid w:val="008A6EA6"/>
    <w:rsid w:val="008B3B2F"/>
    <w:rsid w:val="008B5B52"/>
    <w:rsid w:val="008B5D54"/>
    <w:rsid w:val="008B6A7E"/>
    <w:rsid w:val="008C0677"/>
    <w:rsid w:val="008C154D"/>
    <w:rsid w:val="008C32B8"/>
    <w:rsid w:val="008C36BB"/>
    <w:rsid w:val="008C46E9"/>
    <w:rsid w:val="008C4E55"/>
    <w:rsid w:val="008C6811"/>
    <w:rsid w:val="008D1AE4"/>
    <w:rsid w:val="008D678D"/>
    <w:rsid w:val="008E1058"/>
    <w:rsid w:val="008E3036"/>
    <w:rsid w:val="008E3A6C"/>
    <w:rsid w:val="008E47E6"/>
    <w:rsid w:val="008E49FD"/>
    <w:rsid w:val="008E6FF4"/>
    <w:rsid w:val="008E7A31"/>
    <w:rsid w:val="008F0707"/>
    <w:rsid w:val="008F1AAB"/>
    <w:rsid w:val="008F22CC"/>
    <w:rsid w:val="008F265B"/>
    <w:rsid w:val="008F26E1"/>
    <w:rsid w:val="008F3D31"/>
    <w:rsid w:val="008F6D26"/>
    <w:rsid w:val="008F6E48"/>
    <w:rsid w:val="0090078A"/>
    <w:rsid w:val="00901E43"/>
    <w:rsid w:val="00901EBC"/>
    <w:rsid w:val="00903912"/>
    <w:rsid w:val="00904FB6"/>
    <w:rsid w:val="0090515B"/>
    <w:rsid w:val="00906B16"/>
    <w:rsid w:val="00910697"/>
    <w:rsid w:val="0091320B"/>
    <w:rsid w:val="009133CA"/>
    <w:rsid w:val="00913909"/>
    <w:rsid w:val="00915629"/>
    <w:rsid w:val="009159CE"/>
    <w:rsid w:val="009163A4"/>
    <w:rsid w:val="0091651D"/>
    <w:rsid w:val="00921815"/>
    <w:rsid w:val="0092441F"/>
    <w:rsid w:val="00925F13"/>
    <w:rsid w:val="0092760B"/>
    <w:rsid w:val="00930B57"/>
    <w:rsid w:val="00930D68"/>
    <w:rsid w:val="0093202E"/>
    <w:rsid w:val="00932BF5"/>
    <w:rsid w:val="00934C6D"/>
    <w:rsid w:val="0093628D"/>
    <w:rsid w:val="009363D4"/>
    <w:rsid w:val="00940376"/>
    <w:rsid w:val="009404FE"/>
    <w:rsid w:val="0094066C"/>
    <w:rsid w:val="00940AF0"/>
    <w:rsid w:val="0094341E"/>
    <w:rsid w:val="00943FCF"/>
    <w:rsid w:val="009527D2"/>
    <w:rsid w:val="00952BF9"/>
    <w:rsid w:val="00952F49"/>
    <w:rsid w:val="009535EC"/>
    <w:rsid w:val="00954252"/>
    <w:rsid w:val="00954D9F"/>
    <w:rsid w:val="009568FD"/>
    <w:rsid w:val="009577A5"/>
    <w:rsid w:val="009613E4"/>
    <w:rsid w:val="00962A73"/>
    <w:rsid w:val="00963A1F"/>
    <w:rsid w:val="0096455E"/>
    <w:rsid w:val="00964F8C"/>
    <w:rsid w:val="00965C2A"/>
    <w:rsid w:val="0097423A"/>
    <w:rsid w:val="00975121"/>
    <w:rsid w:val="009758DC"/>
    <w:rsid w:val="00976EBB"/>
    <w:rsid w:val="009835EA"/>
    <w:rsid w:val="00985826"/>
    <w:rsid w:val="00990833"/>
    <w:rsid w:val="00990DFC"/>
    <w:rsid w:val="00992451"/>
    <w:rsid w:val="00993D30"/>
    <w:rsid w:val="009948CC"/>
    <w:rsid w:val="009977B4"/>
    <w:rsid w:val="009A107B"/>
    <w:rsid w:val="009A186C"/>
    <w:rsid w:val="009A379F"/>
    <w:rsid w:val="009A3B66"/>
    <w:rsid w:val="009A57A2"/>
    <w:rsid w:val="009B26B0"/>
    <w:rsid w:val="009B26BF"/>
    <w:rsid w:val="009B2FCC"/>
    <w:rsid w:val="009B3BA0"/>
    <w:rsid w:val="009B4030"/>
    <w:rsid w:val="009B46AF"/>
    <w:rsid w:val="009B4E9B"/>
    <w:rsid w:val="009B6C89"/>
    <w:rsid w:val="009B6DBA"/>
    <w:rsid w:val="009B765E"/>
    <w:rsid w:val="009C1E91"/>
    <w:rsid w:val="009C4626"/>
    <w:rsid w:val="009C4806"/>
    <w:rsid w:val="009C49EF"/>
    <w:rsid w:val="009C4E08"/>
    <w:rsid w:val="009C654B"/>
    <w:rsid w:val="009C7ACF"/>
    <w:rsid w:val="009D2718"/>
    <w:rsid w:val="009D32B8"/>
    <w:rsid w:val="009D4068"/>
    <w:rsid w:val="009D6EBD"/>
    <w:rsid w:val="009D79C9"/>
    <w:rsid w:val="009D7F7F"/>
    <w:rsid w:val="009E313A"/>
    <w:rsid w:val="009E3260"/>
    <w:rsid w:val="009E4B22"/>
    <w:rsid w:val="009E64D1"/>
    <w:rsid w:val="009E7B1B"/>
    <w:rsid w:val="009F4DB0"/>
    <w:rsid w:val="00A007C5"/>
    <w:rsid w:val="00A01128"/>
    <w:rsid w:val="00A01B7C"/>
    <w:rsid w:val="00A10A8C"/>
    <w:rsid w:val="00A131F4"/>
    <w:rsid w:val="00A148A3"/>
    <w:rsid w:val="00A150EF"/>
    <w:rsid w:val="00A15275"/>
    <w:rsid w:val="00A20D36"/>
    <w:rsid w:val="00A22372"/>
    <w:rsid w:val="00A22B44"/>
    <w:rsid w:val="00A22E60"/>
    <w:rsid w:val="00A30192"/>
    <w:rsid w:val="00A321C9"/>
    <w:rsid w:val="00A40CD5"/>
    <w:rsid w:val="00A40E0B"/>
    <w:rsid w:val="00A41477"/>
    <w:rsid w:val="00A414FE"/>
    <w:rsid w:val="00A43C9D"/>
    <w:rsid w:val="00A446D4"/>
    <w:rsid w:val="00A45AE6"/>
    <w:rsid w:val="00A51051"/>
    <w:rsid w:val="00A530A7"/>
    <w:rsid w:val="00A54359"/>
    <w:rsid w:val="00A561BB"/>
    <w:rsid w:val="00A6012F"/>
    <w:rsid w:val="00A609A6"/>
    <w:rsid w:val="00A635F0"/>
    <w:rsid w:val="00A64299"/>
    <w:rsid w:val="00A65244"/>
    <w:rsid w:val="00A6592C"/>
    <w:rsid w:val="00A65BAD"/>
    <w:rsid w:val="00A664B4"/>
    <w:rsid w:val="00A6728E"/>
    <w:rsid w:val="00A70A6F"/>
    <w:rsid w:val="00A71627"/>
    <w:rsid w:val="00A74153"/>
    <w:rsid w:val="00A81AAF"/>
    <w:rsid w:val="00A83CA6"/>
    <w:rsid w:val="00A84859"/>
    <w:rsid w:val="00A85F25"/>
    <w:rsid w:val="00A866D5"/>
    <w:rsid w:val="00A87A54"/>
    <w:rsid w:val="00A90A2F"/>
    <w:rsid w:val="00A92B64"/>
    <w:rsid w:val="00A931CD"/>
    <w:rsid w:val="00A93A92"/>
    <w:rsid w:val="00A94610"/>
    <w:rsid w:val="00A96F70"/>
    <w:rsid w:val="00AA03E9"/>
    <w:rsid w:val="00AA1BC9"/>
    <w:rsid w:val="00AA2343"/>
    <w:rsid w:val="00AA2F28"/>
    <w:rsid w:val="00AA54F3"/>
    <w:rsid w:val="00AB09FF"/>
    <w:rsid w:val="00AB12D6"/>
    <w:rsid w:val="00AB18A6"/>
    <w:rsid w:val="00AB276B"/>
    <w:rsid w:val="00AB2D61"/>
    <w:rsid w:val="00AB2DFE"/>
    <w:rsid w:val="00AB3C31"/>
    <w:rsid w:val="00AB3CE0"/>
    <w:rsid w:val="00AB3CEB"/>
    <w:rsid w:val="00AB46DB"/>
    <w:rsid w:val="00AC4C7D"/>
    <w:rsid w:val="00AC5BD1"/>
    <w:rsid w:val="00AC62CC"/>
    <w:rsid w:val="00AC750A"/>
    <w:rsid w:val="00AC76C2"/>
    <w:rsid w:val="00AD0BDE"/>
    <w:rsid w:val="00AD3436"/>
    <w:rsid w:val="00AD362D"/>
    <w:rsid w:val="00AD4E9D"/>
    <w:rsid w:val="00AD5E41"/>
    <w:rsid w:val="00AD6A63"/>
    <w:rsid w:val="00AE1D9F"/>
    <w:rsid w:val="00AE5246"/>
    <w:rsid w:val="00AF0689"/>
    <w:rsid w:val="00AF164C"/>
    <w:rsid w:val="00AF3796"/>
    <w:rsid w:val="00AF5CBB"/>
    <w:rsid w:val="00AF7E84"/>
    <w:rsid w:val="00B04C37"/>
    <w:rsid w:val="00B04CD7"/>
    <w:rsid w:val="00B05B59"/>
    <w:rsid w:val="00B06E24"/>
    <w:rsid w:val="00B07FCB"/>
    <w:rsid w:val="00B10E0C"/>
    <w:rsid w:val="00B128A4"/>
    <w:rsid w:val="00B12DD7"/>
    <w:rsid w:val="00B13117"/>
    <w:rsid w:val="00B15E05"/>
    <w:rsid w:val="00B209BD"/>
    <w:rsid w:val="00B2287C"/>
    <w:rsid w:val="00B24055"/>
    <w:rsid w:val="00B260D8"/>
    <w:rsid w:val="00B266F0"/>
    <w:rsid w:val="00B3235B"/>
    <w:rsid w:val="00B32586"/>
    <w:rsid w:val="00B362F9"/>
    <w:rsid w:val="00B36DCF"/>
    <w:rsid w:val="00B37463"/>
    <w:rsid w:val="00B405D8"/>
    <w:rsid w:val="00B40DFF"/>
    <w:rsid w:val="00B45002"/>
    <w:rsid w:val="00B45779"/>
    <w:rsid w:val="00B459A6"/>
    <w:rsid w:val="00B46AE3"/>
    <w:rsid w:val="00B4706E"/>
    <w:rsid w:val="00B4734F"/>
    <w:rsid w:val="00B5095A"/>
    <w:rsid w:val="00B50EA9"/>
    <w:rsid w:val="00B53975"/>
    <w:rsid w:val="00B55735"/>
    <w:rsid w:val="00B55C89"/>
    <w:rsid w:val="00B55D02"/>
    <w:rsid w:val="00B5662B"/>
    <w:rsid w:val="00B56E8A"/>
    <w:rsid w:val="00B572CF"/>
    <w:rsid w:val="00B608AC"/>
    <w:rsid w:val="00B62148"/>
    <w:rsid w:val="00B655CA"/>
    <w:rsid w:val="00B65C2F"/>
    <w:rsid w:val="00B65C54"/>
    <w:rsid w:val="00B66F91"/>
    <w:rsid w:val="00B67052"/>
    <w:rsid w:val="00B67D13"/>
    <w:rsid w:val="00B7032D"/>
    <w:rsid w:val="00B81631"/>
    <w:rsid w:val="00B82B61"/>
    <w:rsid w:val="00B82D1C"/>
    <w:rsid w:val="00B855BC"/>
    <w:rsid w:val="00B909F9"/>
    <w:rsid w:val="00B9184D"/>
    <w:rsid w:val="00B9186E"/>
    <w:rsid w:val="00B91B41"/>
    <w:rsid w:val="00B92BFB"/>
    <w:rsid w:val="00B9370C"/>
    <w:rsid w:val="00B95D90"/>
    <w:rsid w:val="00B95F3B"/>
    <w:rsid w:val="00B97C3B"/>
    <w:rsid w:val="00B97D74"/>
    <w:rsid w:val="00BA0CB2"/>
    <w:rsid w:val="00BA1042"/>
    <w:rsid w:val="00BA1773"/>
    <w:rsid w:val="00BA2D35"/>
    <w:rsid w:val="00BA2DBE"/>
    <w:rsid w:val="00BA4A65"/>
    <w:rsid w:val="00BA60FD"/>
    <w:rsid w:val="00BA6BB7"/>
    <w:rsid w:val="00BA6D15"/>
    <w:rsid w:val="00BA6FBF"/>
    <w:rsid w:val="00BB0E8E"/>
    <w:rsid w:val="00BB2E95"/>
    <w:rsid w:val="00BB3447"/>
    <w:rsid w:val="00BB375A"/>
    <w:rsid w:val="00BB5AE3"/>
    <w:rsid w:val="00BB5C38"/>
    <w:rsid w:val="00BB5D6F"/>
    <w:rsid w:val="00BC17AA"/>
    <w:rsid w:val="00BC1BDB"/>
    <w:rsid w:val="00BC5E42"/>
    <w:rsid w:val="00BD07DE"/>
    <w:rsid w:val="00BD24A8"/>
    <w:rsid w:val="00BD4653"/>
    <w:rsid w:val="00BD70C4"/>
    <w:rsid w:val="00BD7198"/>
    <w:rsid w:val="00BD7593"/>
    <w:rsid w:val="00BE035C"/>
    <w:rsid w:val="00BE14E2"/>
    <w:rsid w:val="00BE16E8"/>
    <w:rsid w:val="00BE223E"/>
    <w:rsid w:val="00BE42A0"/>
    <w:rsid w:val="00BE5BD0"/>
    <w:rsid w:val="00BE6013"/>
    <w:rsid w:val="00BE6F95"/>
    <w:rsid w:val="00BE7F98"/>
    <w:rsid w:val="00BF3E5B"/>
    <w:rsid w:val="00BF6C67"/>
    <w:rsid w:val="00C000CD"/>
    <w:rsid w:val="00C00DE8"/>
    <w:rsid w:val="00C023BE"/>
    <w:rsid w:val="00C03179"/>
    <w:rsid w:val="00C0357E"/>
    <w:rsid w:val="00C03B60"/>
    <w:rsid w:val="00C0561A"/>
    <w:rsid w:val="00C0667D"/>
    <w:rsid w:val="00C067DF"/>
    <w:rsid w:val="00C07453"/>
    <w:rsid w:val="00C0745D"/>
    <w:rsid w:val="00C10248"/>
    <w:rsid w:val="00C10594"/>
    <w:rsid w:val="00C10AE3"/>
    <w:rsid w:val="00C1136E"/>
    <w:rsid w:val="00C11E84"/>
    <w:rsid w:val="00C1323F"/>
    <w:rsid w:val="00C13936"/>
    <w:rsid w:val="00C13959"/>
    <w:rsid w:val="00C14779"/>
    <w:rsid w:val="00C17718"/>
    <w:rsid w:val="00C17A31"/>
    <w:rsid w:val="00C26766"/>
    <w:rsid w:val="00C314B6"/>
    <w:rsid w:val="00C32985"/>
    <w:rsid w:val="00C36348"/>
    <w:rsid w:val="00C36D9E"/>
    <w:rsid w:val="00C40946"/>
    <w:rsid w:val="00C409FC"/>
    <w:rsid w:val="00C46CAA"/>
    <w:rsid w:val="00C50474"/>
    <w:rsid w:val="00C52339"/>
    <w:rsid w:val="00C53129"/>
    <w:rsid w:val="00C54298"/>
    <w:rsid w:val="00C564AD"/>
    <w:rsid w:val="00C56786"/>
    <w:rsid w:val="00C56C35"/>
    <w:rsid w:val="00C600C1"/>
    <w:rsid w:val="00C63466"/>
    <w:rsid w:val="00C63A84"/>
    <w:rsid w:val="00C63AD7"/>
    <w:rsid w:val="00C70072"/>
    <w:rsid w:val="00C72C51"/>
    <w:rsid w:val="00C7606B"/>
    <w:rsid w:val="00C76320"/>
    <w:rsid w:val="00C773A9"/>
    <w:rsid w:val="00C80A5B"/>
    <w:rsid w:val="00C829E4"/>
    <w:rsid w:val="00C836A1"/>
    <w:rsid w:val="00C83781"/>
    <w:rsid w:val="00C83EAD"/>
    <w:rsid w:val="00C84FF7"/>
    <w:rsid w:val="00C86574"/>
    <w:rsid w:val="00C929D2"/>
    <w:rsid w:val="00C92BCB"/>
    <w:rsid w:val="00CA2658"/>
    <w:rsid w:val="00CA4366"/>
    <w:rsid w:val="00CA4658"/>
    <w:rsid w:val="00CA72CD"/>
    <w:rsid w:val="00CA736B"/>
    <w:rsid w:val="00CA76B2"/>
    <w:rsid w:val="00CB0BD9"/>
    <w:rsid w:val="00CB10EE"/>
    <w:rsid w:val="00CB14BD"/>
    <w:rsid w:val="00CB17F2"/>
    <w:rsid w:val="00CB18A3"/>
    <w:rsid w:val="00CB4B3C"/>
    <w:rsid w:val="00CB4B65"/>
    <w:rsid w:val="00CB747C"/>
    <w:rsid w:val="00CB7B9A"/>
    <w:rsid w:val="00CC588B"/>
    <w:rsid w:val="00CD11AD"/>
    <w:rsid w:val="00CD2300"/>
    <w:rsid w:val="00CD344B"/>
    <w:rsid w:val="00CD7A35"/>
    <w:rsid w:val="00CE214E"/>
    <w:rsid w:val="00CE2379"/>
    <w:rsid w:val="00CE4B47"/>
    <w:rsid w:val="00CE70D0"/>
    <w:rsid w:val="00CE71F8"/>
    <w:rsid w:val="00CE76C1"/>
    <w:rsid w:val="00CE773B"/>
    <w:rsid w:val="00CF0137"/>
    <w:rsid w:val="00CF104A"/>
    <w:rsid w:val="00CF2419"/>
    <w:rsid w:val="00CF24E4"/>
    <w:rsid w:val="00CF7455"/>
    <w:rsid w:val="00CF7564"/>
    <w:rsid w:val="00CF766A"/>
    <w:rsid w:val="00D00836"/>
    <w:rsid w:val="00D008EE"/>
    <w:rsid w:val="00D01949"/>
    <w:rsid w:val="00D02999"/>
    <w:rsid w:val="00D03062"/>
    <w:rsid w:val="00D06906"/>
    <w:rsid w:val="00D07EA8"/>
    <w:rsid w:val="00D12B9C"/>
    <w:rsid w:val="00D14962"/>
    <w:rsid w:val="00D150A8"/>
    <w:rsid w:val="00D16598"/>
    <w:rsid w:val="00D179EA"/>
    <w:rsid w:val="00D20211"/>
    <w:rsid w:val="00D20295"/>
    <w:rsid w:val="00D2041B"/>
    <w:rsid w:val="00D207E0"/>
    <w:rsid w:val="00D21504"/>
    <w:rsid w:val="00D22285"/>
    <w:rsid w:val="00D22A94"/>
    <w:rsid w:val="00D234B1"/>
    <w:rsid w:val="00D23836"/>
    <w:rsid w:val="00D25BDB"/>
    <w:rsid w:val="00D30BDF"/>
    <w:rsid w:val="00D312D8"/>
    <w:rsid w:val="00D32500"/>
    <w:rsid w:val="00D37B3F"/>
    <w:rsid w:val="00D408B1"/>
    <w:rsid w:val="00D40D1B"/>
    <w:rsid w:val="00D425E8"/>
    <w:rsid w:val="00D431BD"/>
    <w:rsid w:val="00D432DA"/>
    <w:rsid w:val="00D476FA"/>
    <w:rsid w:val="00D5155B"/>
    <w:rsid w:val="00D51816"/>
    <w:rsid w:val="00D5249F"/>
    <w:rsid w:val="00D52608"/>
    <w:rsid w:val="00D53327"/>
    <w:rsid w:val="00D5424F"/>
    <w:rsid w:val="00D54C0F"/>
    <w:rsid w:val="00D5583A"/>
    <w:rsid w:val="00D6281A"/>
    <w:rsid w:val="00D62EE3"/>
    <w:rsid w:val="00D6587B"/>
    <w:rsid w:val="00D67B08"/>
    <w:rsid w:val="00D71F38"/>
    <w:rsid w:val="00D72EA8"/>
    <w:rsid w:val="00D73E13"/>
    <w:rsid w:val="00D74137"/>
    <w:rsid w:val="00D80860"/>
    <w:rsid w:val="00D809AF"/>
    <w:rsid w:val="00D815D4"/>
    <w:rsid w:val="00D83A5F"/>
    <w:rsid w:val="00D83E00"/>
    <w:rsid w:val="00D84506"/>
    <w:rsid w:val="00D85165"/>
    <w:rsid w:val="00D87DC1"/>
    <w:rsid w:val="00D90950"/>
    <w:rsid w:val="00D91D4C"/>
    <w:rsid w:val="00D938F7"/>
    <w:rsid w:val="00D950A5"/>
    <w:rsid w:val="00D9512F"/>
    <w:rsid w:val="00D96366"/>
    <w:rsid w:val="00D97180"/>
    <w:rsid w:val="00DA01D4"/>
    <w:rsid w:val="00DA1FD9"/>
    <w:rsid w:val="00DA2BC4"/>
    <w:rsid w:val="00DA4D85"/>
    <w:rsid w:val="00DA54A6"/>
    <w:rsid w:val="00DA5A96"/>
    <w:rsid w:val="00DA6118"/>
    <w:rsid w:val="00DB2341"/>
    <w:rsid w:val="00DB3838"/>
    <w:rsid w:val="00DB40A8"/>
    <w:rsid w:val="00DB4709"/>
    <w:rsid w:val="00DB65F8"/>
    <w:rsid w:val="00DC352E"/>
    <w:rsid w:val="00DC57CC"/>
    <w:rsid w:val="00DC649E"/>
    <w:rsid w:val="00DC7E2A"/>
    <w:rsid w:val="00DD046B"/>
    <w:rsid w:val="00DD160E"/>
    <w:rsid w:val="00DD2AF8"/>
    <w:rsid w:val="00DD30E1"/>
    <w:rsid w:val="00DD5C03"/>
    <w:rsid w:val="00DD7989"/>
    <w:rsid w:val="00DD7ABB"/>
    <w:rsid w:val="00DE0E6C"/>
    <w:rsid w:val="00DE3BFC"/>
    <w:rsid w:val="00DE5708"/>
    <w:rsid w:val="00DF2BF4"/>
    <w:rsid w:val="00DF3C51"/>
    <w:rsid w:val="00DF5F5A"/>
    <w:rsid w:val="00E00EAC"/>
    <w:rsid w:val="00E073FF"/>
    <w:rsid w:val="00E1022E"/>
    <w:rsid w:val="00E11F63"/>
    <w:rsid w:val="00E20262"/>
    <w:rsid w:val="00E22E3A"/>
    <w:rsid w:val="00E25AB9"/>
    <w:rsid w:val="00E26D57"/>
    <w:rsid w:val="00E26EC6"/>
    <w:rsid w:val="00E2725E"/>
    <w:rsid w:val="00E278FC"/>
    <w:rsid w:val="00E3707E"/>
    <w:rsid w:val="00E4062F"/>
    <w:rsid w:val="00E4147A"/>
    <w:rsid w:val="00E443DB"/>
    <w:rsid w:val="00E44C4F"/>
    <w:rsid w:val="00E44C7F"/>
    <w:rsid w:val="00E46DB5"/>
    <w:rsid w:val="00E47842"/>
    <w:rsid w:val="00E47940"/>
    <w:rsid w:val="00E52761"/>
    <w:rsid w:val="00E53CD8"/>
    <w:rsid w:val="00E60675"/>
    <w:rsid w:val="00E64C21"/>
    <w:rsid w:val="00E71A5F"/>
    <w:rsid w:val="00E72950"/>
    <w:rsid w:val="00E733C0"/>
    <w:rsid w:val="00E73437"/>
    <w:rsid w:val="00E736B8"/>
    <w:rsid w:val="00E73BE0"/>
    <w:rsid w:val="00E747E6"/>
    <w:rsid w:val="00E75B19"/>
    <w:rsid w:val="00E774B5"/>
    <w:rsid w:val="00E82C63"/>
    <w:rsid w:val="00E85215"/>
    <w:rsid w:val="00E857BB"/>
    <w:rsid w:val="00E95C4F"/>
    <w:rsid w:val="00E95E60"/>
    <w:rsid w:val="00EA019B"/>
    <w:rsid w:val="00EA0849"/>
    <w:rsid w:val="00EA2232"/>
    <w:rsid w:val="00EA2AFC"/>
    <w:rsid w:val="00EA3339"/>
    <w:rsid w:val="00EA52EC"/>
    <w:rsid w:val="00EA538D"/>
    <w:rsid w:val="00EA55C0"/>
    <w:rsid w:val="00EA7430"/>
    <w:rsid w:val="00EB0B5C"/>
    <w:rsid w:val="00EB246C"/>
    <w:rsid w:val="00EB6DF7"/>
    <w:rsid w:val="00EC1D86"/>
    <w:rsid w:val="00EC5E2E"/>
    <w:rsid w:val="00EC64FB"/>
    <w:rsid w:val="00ED0D0E"/>
    <w:rsid w:val="00ED18B2"/>
    <w:rsid w:val="00ED4142"/>
    <w:rsid w:val="00ED614F"/>
    <w:rsid w:val="00ED72E9"/>
    <w:rsid w:val="00ED73C0"/>
    <w:rsid w:val="00EE025B"/>
    <w:rsid w:val="00EE2130"/>
    <w:rsid w:val="00EE2348"/>
    <w:rsid w:val="00EE3463"/>
    <w:rsid w:val="00EE58D1"/>
    <w:rsid w:val="00EE7CF9"/>
    <w:rsid w:val="00EF0406"/>
    <w:rsid w:val="00EF0F25"/>
    <w:rsid w:val="00EF1537"/>
    <w:rsid w:val="00EF1ECD"/>
    <w:rsid w:val="00EF4047"/>
    <w:rsid w:val="00EF42E8"/>
    <w:rsid w:val="00EF58AF"/>
    <w:rsid w:val="00EF674C"/>
    <w:rsid w:val="00F0210B"/>
    <w:rsid w:val="00F024E8"/>
    <w:rsid w:val="00F039CF"/>
    <w:rsid w:val="00F04BB4"/>
    <w:rsid w:val="00F1279E"/>
    <w:rsid w:val="00F12AD6"/>
    <w:rsid w:val="00F13451"/>
    <w:rsid w:val="00F13BFA"/>
    <w:rsid w:val="00F142D1"/>
    <w:rsid w:val="00F1603C"/>
    <w:rsid w:val="00F16DA0"/>
    <w:rsid w:val="00F1710D"/>
    <w:rsid w:val="00F207D5"/>
    <w:rsid w:val="00F20B48"/>
    <w:rsid w:val="00F219A6"/>
    <w:rsid w:val="00F22022"/>
    <w:rsid w:val="00F226AD"/>
    <w:rsid w:val="00F23A4F"/>
    <w:rsid w:val="00F2476B"/>
    <w:rsid w:val="00F262CE"/>
    <w:rsid w:val="00F30919"/>
    <w:rsid w:val="00F31D90"/>
    <w:rsid w:val="00F32FA5"/>
    <w:rsid w:val="00F33B65"/>
    <w:rsid w:val="00F47EEB"/>
    <w:rsid w:val="00F546BB"/>
    <w:rsid w:val="00F549F2"/>
    <w:rsid w:val="00F55293"/>
    <w:rsid w:val="00F557E4"/>
    <w:rsid w:val="00F564EC"/>
    <w:rsid w:val="00F6029C"/>
    <w:rsid w:val="00F61266"/>
    <w:rsid w:val="00F63FAF"/>
    <w:rsid w:val="00F643DD"/>
    <w:rsid w:val="00F656E9"/>
    <w:rsid w:val="00F66293"/>
    <w:rsid w:val="00F7214F"/>
    <w:rsid w:val="00F77C21"/>
    <w:rsid w:val="00F8030A"/>
    <w:rsid w:val="00F81A7C"/>
    <w:rsid w:val="00F82AF2"/>
    <w:rsid w:val="00F84FB5"/>
    <w:rsid w:val="00F86B2F"/>
    <w:rsid w:val="00F86B72"/>
    <w:rsid w:val="00F90B8D"/>
    <w:rsid w:val="00F916B5"/>
    <w:rsid w:val="00F91C38"/>
    <w:rsid w:val="00FA2107"/>
    <w:rsid w:val="00FA4342"/>
    <w:rsid w:val="00FA4DE0"/>
    <w:rsid w:val="00FA5DA1"/>
    <w:rsid w:val="00FA77F8"/>
    <w:rsid w:val="00FB25EB"/>
    <w:rsid w:val="00FB3333"/>
    <w:rsid w:val="00FB6BD6"/>
    <w:rsid w:val="00FC2F2A"/>
    <w:rsid w:val="00FC5B5A"/>
    <w:rsid w:val="00FC6C2A"/>
    <w:rsid w:val="00FD00E5"/>
    <w:rsid w:val="00FD0996"/>
    <w:rsid w:val="00FE3CCC"/>
    <w:rsid w:val="00FE3E0B"/>
    <w:rsid w:val="00FE5747"/>
    <w:rsid w:val="00FE5AEA"/>
    <w:rsid w:val="00FE60FC"/>
    <w:rsid w:val="00FF1E8E"/>
    <w:rsid w:val="00FF78E0"/>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List2">
    <w:name w:val="List 2"/>
    <w:basedOn w:val="Normal"/>
    <w:unhideWhenUsed/>
    <w:rsid w:val="00C0745D"/>
    <w:pPr>
      <w:widowControl w:val="0"/>
      <w:snapToGrid w:val="0"/>
      <w:spacing w:after="0" w:line="240" w:lineRule="auto"/>
      <w:ind w:left="720" w:hanging="360"/>
    </w:pPr>
    <w:rPr>
      <w:rFonts w:ascii="Times New Roman" w:eastAsia="Times New Roman" w:hAnsi="Times New Roman" w:cs="Times New Roman"/>
      <w:sz w:val="24"/>
      <w:szCs w:val="20"/>
    </w:rPr>
  </w:style>
  <w:style w:type="paragraph" w:styleId="BodyText">
    <w:name w:val="Body Text"/>
    <w:link w:val="BodyTextChar"/>
    <w:rsid w:val="00374B14"/>
    <w:pPr>
      <w:keepNext/>
      <w:spacing w:before="120" w:line="276"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374B14"/>
    <w:rPr>
      <w:rFonts w:ascii="Times New Roman" w:eastAsia="Times New Roman" w:hAnsi="Times New Roman" w:cs="Times New Roman"/>
      <w:sz w:val="24"/>
      <w:szCs w:val="18"/>
    </w:rPr>
  </w:style>
  <w:style w:type="paragraph" w:customStyle="1" w:styleId="Mauthor">
    <w:name w:val="M_author"/>
    <w:basedOn w:val="Normal"/>
    <w:autoRedefine/>
    <w:rsid w:val="003A6521"/>
    <w:pPr>
      <w:spacing w:after="0" w:line="240" w:lineRule="auto"/>
      <w:ind w:left="720" w:hanging="720"/>
    </w:pPr>
    <w:rPr>
      <w:rFonts w:ascii="Times New Roman" w:eastAsia="SimSun" w:hAnsi="Times New Roman" w:cs="Times New Roman"/>
      <w:color w:val="000000"/>
      <w:sz w:val="24"/>
      <w:szCs w:val="20"/>
      <w:lang w:val="it-IT" w:eastAsia="de-DE"/>
    </w:rPr>
  </w:style>
  <w:style w:type="paragraph" w:customStyle="1" w:styleId="MTitel">
    <w:name w:val="M_Titel"/>
    <w:basedOn w:val="Normal"/>
    <w:autoRedefine/>
    <w:uiPriority w:val="99"/>
    <w:rsid w:val="003A6521"/>
    <w:pPr>
      <w:spacing w:before="240" w:after="0" w:line="240" w:lineRule="auto"/>
      <w:ind w:left="720" w:hanging="720"/>
    </w:pPr>
    <w:rPr>
      <w:rFonts w:ascii="Times New Roman" w:eastAsia="SimSun" w:hAnsi="Times New Roman" w:cs="Times New Roman"/>
      <w:color w:val="000000"/>
      <w:sz w:val="24"/>
      <w:szCs w:val="20"/>
      <w:lang w:eastAsia="de-DE"/>
    </w:rPr>
  </w:style>
  <w:style w:type="paragraph" w:customStyle="1" w:styleId="Default">
    <w:name w:val="Default"/>
    <w:rsid w:val="00566A93"/>
    <w:pPr>
      <w:autoSpaceDE w:val="0"/>
      <w:autoSpaceDN w:val="0"/>
      <w:adjustRightInd w:val="0"/>
      <w:spacing w:after="0" w:line="240" w:lineRule="auto"/>
    </w:pPr>
    <w:rPr>
      <w:rFonts w:ascii="Times New Roman PS MT" w:eastAsia="Times New Roman" w:hAnsi="Times New Roman PS MT" w:cs="Times New Roman PS MT"/>
      <w:color w:val="000000"/>
      <w:sz w:val="24"/>
      <w:szCs w:val="24"/>
    </w:rPr>
  </w:style>
  <w:style w:type="table" w:customStyle="1" w:styleId="TableGrid1">
    <w:name w:val="Table Grid1"/>
    <w:basedOn w:val="TableNormal"/>
    <w:next w:val="TableGrid"/>
    <w:uiPriority w:val="39"/>
    <w:rsid w:val="001B0F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2C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86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495304">
      <w:bodyDiv w:val="1"/>
      <w:marLeft w:val="0"/>
      <w:marRight w:val="0"/>
      <w:marTop w:val="0"/>
      <w:marBottom w:val="0"/>
      <w:divBdr>
        <w:top w:val="none" w:sz="0" w:space="0" w:color="auto"/>
        <w:left w:val="none" w:sz="0" w:space="0" w:color="auto"/>
        <w:bottom w:val="none" w:sz="0" w:space="0" w:color="auto"/>
        <w:right w:val="none" w:sz="0" w:space="0" w:color="auto"/>
      </w:divBdr>
      <w:divsChild>
        <w:div w:id="2058968321">
          <w:marLeft w:val="0"/>
          <w:marRight w:val="0"/>
          <w:marTop w:val="0"/>
          <w:marBottom w:val="0"/>
          <w:divBdr>
            <w:top w:val="none" w:sz="0" w:space="0" w:color="auto"/>
            <w:left w:val="none" w:sz="0" w:space="0" w:color="auto"/>
            <w:bottom w:val="none" w:sz="0" w:space="0" w:color="auto"/>
            <w:right w:val="none" w:sz="0" w:space="0" w:color="auto"/>
          </w:divBdr>
          <w:divsChild>
            <w:div w:id="864174228">
              <w:marLeft w:val="0"/>
              <w:marRight w:val="0"/>
              <w:marTop w:val="0"/>
              <w:marBottom w:val="0"/>
              <w:divBdr>
                <w:top w:val="none" w:sz="0" w:space="0" w:color="auto"/>
                <w:left w:val="none" w:sz="0" w:space="0" w:color="auto"/>
                <w:bottom w:val="none" w:sz="0" w:space="0" w:color="auto"/>
                <w:right w:val="none" w:sz="0" w:space="0" w:color="auto"/>
              </w:divBdr>
              <w:divsChild>
                <w:div w:id="672495886">
                  <w:marLeft w:val="0"/>
                  <w:marRight w:val="0"/>
                  <w:marTop w:val="0"/>
                  <w:marBottom w:val="0"/>
                  <w:divBdr>
                    <w:top w:val="none" w:sz="0" w:space="0" w:color="auto"/>
                    <w:left w:val="none" w:sz="0" w:space="0" w:color="auto"/>
                    <w:bottom w:val="none" w:sz="0" w:space="0" w:color="auto"/>
                    <w:right w:val="none" w:sz="0" w:space="0" w:color="auto"/>
                  </w:divBdr>
                  <w:divsChild>
                    <w:div w:id="1970893276">
                      <w:marLeft w:val="0"/>
                      <w:marRight w:val="0"/>
                      <w:marTop w:val="0"/>
                      <w:marBottom w:val="0"/>
                      <w:divBdr>
                        <w:top w:val="none" w:sz="0" w:space="0" w:color="auto"/>
                        <w:left w:val="none" w:sz="0" w:space="0" w:color="auto"/>
                        <w:bottom w:val="none" w:sz="0" w:space="0" w:color="auto"/>
                        <w:right w:val="none" w:sz="0" w:space="0" w:color="auto"/>
                      </w:divBdr>
                      <w:divsChild>
                        <w:div w:id="1407726008">
                          <w:marLeft w:val="-225"/>
                          <w:marRight w:val="-225"/>
                          <w:marTop w:val="0"/>
                          <w:marBottom w:val="0"/>
                          <w:divBdr>
                            <w:top w:val="none" w:sz="0" w:space="0" w:color="auto"/>
                            <w:left w:val="none" w:sz="0" w:space="0" w:color="auto"/>
                            <w:bottom w:val="none" w:sz="0" w:space="0" w:color="auto"/>
                            <w:right w:val="none" w:sz="0" w:space="0" w:color="auto"/>
                          </w:divBdr>
                          <w:divsChild>
                            <w:div w:id="2453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67081">
      <w:bodyDiv w:val="1"/>
      <w:marLeft w:val="0"/>
      <w:marRight w:val="0"/>
      <w:marTop w:val="0"/>
      <w:marBottom w:val="0"/>
      <w:divBdr>
        <w:top w:val="none" w:sz="0" w:space="0" w:color="auto"/>
        <w:left w:val="none" w:sz="0" w:space="0" w:color="auto"/>
        <w:bottom w:val="none" w:sz="0" w:space="0" w:color="auto"/>
        <w:right w:val="none" w:sz="0" w:space="0" w:color="auto"/>
      </w:divBdr>
    </w:div>
    <w:div w:id="417210845">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386564">
      <w:bodyDiv w:val="1"/>
      <w:marLeft w:val="0"/>
      <w:marRight w:val="0"/>
      <w:marTop w:val="0"/>
      <w:marBottom w:val="0"/>
      <w:divBdr>
        <w:top w:val="none" w:sz="0" w:space="0" w:color="auto"/>
        <w:left w:val="none" w:sz="0" w:space="0" w:color="auto"/>
        <w:bottom w:val="none" w:sz="0" w:space="0" w:color="auto"/>
        <w:right w:val="none" w:sz="0" w:space="0" w:color="auto"/>
      </w:divBdr>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90482">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981068">
      <w:bodyDiv w:val="1"/>
      <w:marLeft w:val="0"/>
      <w:marRight w:val="0"/>
      <w:marTop w:val="0"/>
      <w:marBottom w:val="0"/>
      <w:divBdr>
        <w:top w:val="none" w:sz="0" w:space="0" w:color="auto"/>
        <w:left w:val="none" w:sz="0" w:space="0" w:color="auto"/>
        <w:bottom w:val="none" w:sz="0" w:space="0" w:color="auto"/>
        <w:right w:val="none" w:sz="0" w:space="0" w:color="auto"/>
      </w:divBdr>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11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non-covid-19-client-interaction.html%20for%20non-COVID-19" TargetMode="External"/><Relationship Id="rId13" Type="http://schemas.openxmlformats.org/officeDocument/2006/relationships/hyperlink" Target="mailto:Andy.reich@flhealth.gov" TargetMode="External"/><Relationship Id="rId18" Type="http://schemas.openxmlformats.org/officeDocument/2006/relationships/hyperlink" Target="mailto:dolson@cdc.gov"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ls.gov/oes/current/oes_nat.htm" TargetMode="External"/><Relationship Id="rId7" Type="http://schemas.openxmlformats.org/officeDocument/2006/relationships/endnotes" Target="endnotes.xml"/><Relationship Id="rId12" Type="http://schemas.openxmlformats.org/officeDocument/2006/relationships/hyperlink" Target="mailto:brosen@usgs.gov" TargetMode="External"/><Relationship Id="rId17" Type="http://schemas.openxmlformats.org/officeDocument/2006/relationships/hyperlink" Target="mailto:flanders@sph.emory.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kieszak@cdc.gov" TargetMode="External"/><Relationship Id="rId20" Type="http://schemas.openxmlformats.org/officeDocument/2006/relationships/hyperlink" Target="mailto:ksircar@cdc.go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boyer@esf.edu" TargetMode="External"/><Relationship Id="rId24" Type="http://schemas.openxmlformats.org/officeDocument/2006/relationships/hyperlink" Target="https://www.epa.gov/sites/production/files/2019-05/documents/hh-rec-criteria-habs-document-2019.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ln9@cdc.gov" TargetMode="External"/><Relationship Id="rId23" Type="http://schemas.openxmlformats.org/officeDocument/2006/relationships/hyperlink" Target="https://www.epa.gov/cyanohabs/epa-drinking-water-health-advisories-cyanotoxins" TargetMode="External"/><Relationship Id="rId28" Type="http://schemas.openxmlformats.org/officeDocument/2006/relationships/footer" Target="footer2.xml"/><Relationship Id="rId10" Type="http://schemas.openxmlformats.org/officeDocument/2006/relationships/hyperlink" Target="mailto:kloftin@usgs.gov" TargetMode="External"/><Relationship Id="rId19" Type="http://schemas.openxmlformats.org/officeDocument/2006/relationships/hyperlink" Target="mailto:ehamlin@cdc.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glada.lesley@epa.gov" TargetMode="External"/><Relationship Id="rId14" Type="http://schemas.openxmlformats.org/officeDocument/2006/relationships/hyperlink" Target="mailto:wii5@cdc.gov" TargetMode="External"/><Relationship Id="rId22" Type="http://schemas.openxmlformats.org/officeDocument/2006/relationships/hyperlink" Target="https://www.bls.gov/oes/current/oes_nat.ht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15D5-5C20-43C3-82AB-A556A258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7607</Words>
  <Characters>43360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Backer, Lorraine (CDC/DDNID/NCEH/DEHSP)</cp:lastModifiedBy>
  <cp:revision>3</cp:revision>
  <cp:lastPrinted>2020-02-11T20:16:00Z</cp:lastPrinted>
  <dcterms:created xsi:type="dcterms:W3CDTF">2021-01-06T17:04:00Z</dcterms:created>
  <dcterms:modified xsi:type="dcterms:W3CDTF">2021-01-06T17:04:00Z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-1364496706</vt:i4>
  </property>
  <property fmtid="{D5CDD505-2E9C-101B-9397-08002B2CF9AE}" pid="3" name="MSIP_Label_8af03ff0-41c5-4c41-b55e-fabb8fae94be_Enabled">
    <vt:lpwstr>true</vt:lpwstr>
  </property>
  <property fmtid="{D5CDD505-2E9C-101B-9397-08002B2CF9AE}" pid="4" name="MSIP_Label_8af03ff0-41c5-4c41-b55e-fabb8fae94be_SetDate">
    <vt:lpwstr>2020-11-05T23:15:08Z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ead33873-791c-4cb5-a3e2-669f610ba449</vt:lpwstr>
  </property>
  <property fmtid="{D5CDD505-2E9C-101B-9397-08002B2CF9AE}" pid="9" name="MSIP_Label_8af03ff0-41c5-4c41-b55e-fabb8fae94be_ContentBits">
    <vt:lpwstr>0</vt:lpwstr>
  </property>
</Properties>
</file>