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dgm="http://schemas.openxmlformats.org/drawingml/2006/diagram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B31E6" w:rsidR="004668F5" w:rsidP="003F269E" w:rsidRDefault="007B31E6" w14:paraId="79003E1B" w14:textId="1F4071F2">
      <w:pPr>
        <w:rPr>
          <w:b/>
        </w:rPr>
      </w:pPr>
      <w:bookmarkStart w:name="_GoBack" w:id="0"/>
      <w:bookmarkEnd w:id="0"/>
      <w:r w:rsidRPr="007B31E6">
        <w:rPr>
          <w:b/>
        </w:rPr>
        <w:t>Attachment 2</w:t>
      </w:r>
      <w:r w:rsidR="004A4765">
        <w:rPr>
          <w:b/>
        </w:rPr>
        <w:t>c</w:t>
      </w:r>
      <w:r w:rsidRPr="007B31E6">
        <w:rPr>
          <w:b/>
        </w:rPr>
        <w:t>.</w:t>
      </w:r>
      <w:r w:rsidR="003F269E">
        <w:rPr>
          <w:b/>
        </w:rPr>
        <w:t xml:space="preserve"> </w:t>
      </w:r>
      <w:r w:rsidRPr="00F324E7" w:rsidR="00F324E7">
        <w:rPr>
          <w:b/>
        </w:rPr>
        <w:t>Introductory Session Evaluation Data Collection Overview</w:t>
      </w:r>
    </w:p>
    <w:p w:rsidRPr="002A381B" w:rsidR="00F158F1" w:rsidP="003F269E" w:rsidRDefault="00332DA8" w14:paraId="4EC1CF57" w14:textId="543E66F2">
      <w:pPr>
        <w:rPr>
          <w:b/>
        </w:rPr>
      </w:pPr>
      <w:r w:rsidRPr="002A381B">
        <w:rPr>
          <w:b/>
        </w:rPr>
        <w:t>Data Collection Overview</w:t>
      </w:r>
    </w:p>
    <w:p w:rsidRPr="00A97695" w:rsidR="00332DA8" w:rsidP="00B65B29" w:rsidRDefault="00332DA8" w14:paraId="044E6B70" w14:textId="361AA305">
      <w:pPr>
        <w:spacing w:after="120"/>
      </w:pPr>
      <w:r>
        <w:t>Thank you for</w:t>
      </w:r>
      <w:r w:rsidR="00306040">
        <w:t xml:space="preserve"> considering </w:t>
      </w:r>
      <w:r w:rsidR="000A5482">
        <w:t xml:space="preserve">participation </w:t>
      </w:r>
      <w:r>
        <w:t xml:space="preserve">in the </w:t>
      </w:r>
      <w:r w:rsidR="0085591F">
        <w:t>National DPP Introductory Session Evaluation</w:t>
      </w:r>
      <w:r>
        <w:t>.</w:t>
      </w:r>
      <w:r w:rsidR="00446E54">
        <w:t xml:space="preserve"> The purpose of this </w:t>
      </w:r>
      <w:r w:rsidR="0085591F">
        <w:t xml:space="preserve">evaluation </w:t>
      </w:r>
      <w:r w:rsidR="00446E54">
        <w:t xml:space="preserve">is to </w:t>
      </w:r>
      <w:r w:rsidR="0085591F">
        <w:t>determine</w:t>
      </w:r>
      <w:r w:rsidR="00446E54">
        <w:t xml:space="preserve"> whether an introductory session developed and pilot</w:t>
      </w:r>
      <w:r w:rsidR="003F269E">
        <w:t xml:space="preserve"> </w:t>
      </w:r>
      <w:r w:rsidR="001F4934">
        <w:t>test</w:t>
      </w:r>
      <w:r w:rsidR="00446E54">
        <w:t xml:space="preserve">ed by </w:t>
      </w:r>
      <w:r w:rsidR="003F269E">
        <w:t>the Centers for Disease Control and Prevention (</w:t>
      </w:r>
      <w:r w:rsidR="00446E54">
        <w:t>CDC</w:t>
      </w:r>
      <w:r w:rsidR="003F269E">
        <w:t>)</w:t>
      </w:r>
      <w:r w:rsidR="00446E54">
        <w:t xml:space="preserve">, the </w:t>
      </w:r>
      <w:r w:rsidRPr="007C451A" w:rsidR="00446E54">
        <w:t>Be Your Best (BYB) Discovery Session</w:t>
      </w:r>
      <w:r w:rsidR="00446E54">
        <w:t xml:space="preserve">, increases </w:t>
      </w:r>
      <w:r w:rsidR="00EB05DD">
        <w:t>enrollment</w:t>
      </w:r>
      <w:r w:rsidR="00701376">
        <w:t xml:space="preserve"> in</w:t>
      </w:r>
      <w:r w:rsidR="00446E54">
        <w:t xml:space="preserve"> National </w:t>
      </w:r>
      <w:r w:rsidR="00F9023D">
        <w:t>DPP</w:t>
      </w:r>
      <w:r w:rsidR="00446E54">
        <w:t xml:space="preserve"> </w:t>
      </w:r>
      <w:r w:rsidR="00F926F2">
        <w:t>l</w:t>
      </w:r>
      <w:r w:rsidR="00446E54">
        <w:t xml:space="preserve">ifestyle </w:t>
      </w:r>
      <w:r w:rsidR="00F926F2">
        <w:t>c</w:t>
      </w:r>
      <w:r w:rsidR="00446E54">
        <w:t xml:space="preserve">hange </w:t>
      </w:r>
      <w:r w:rsidR="00F926F2">
        <w:t>p</w:t>
      </w:r>
      <w:r w:rsidR="00446E54">
        <w:t>rograms</w:t>
      </w:r>
      <w:r w:rsidR="005339BF">
        <w:t>.</w:t>
      </w:r>
      <w:r w:rsidR="003F269E">
        <w:t xml:space="preserve"> </w:t>
      </w:r>
      <w:r>
        <w:t xml:space="preserve">This document describes the data collection </w:t>
      </w:r>
      <w:r w:rsidRPr="00A97695">
        <w:t>activities that each</w:t>
      </w:r>
      <w:r w:rsidR="0066493B">
        <w:t xml:space="preserve"> </w:t>
      </w:r>
      <w:r w:rsidR="00B36F2E">
        <w:t>CDC-recognized organization</w:t>
      </w:r>
      <w:r w:rsidR="00455B3C">
        <w:t xml:space="preserve"> class location</w:t>
      </w:r>
      <w:r w:rsidR="00B36F2E">
        <w:t xml:space="preserve"> </w:t>
      </w:r>
      <w:r w:rsidRPr="00A97695">
        <w:t xml:space="preserve">will </w:t>
      </w:r>
      <w:r w:rsidRPr="00A97695" w:rsidR="00446E54">
        <w:t>be responsible for</w:t>
      </w:r>
      <w:r w:rsidRPr="00A97695">
        <w:t xml:space="preserve"> as part of </w:t>
      </w:r>
      <w:r w:rsidRPr="00A97695" w:rsidR="00446E54">
        <w:t>the</w:t>
      </w:r>
      <w:r w:rsidRPr="00A97695">
        <w:t xml:space="preserve"> </w:t>
      </w:r>
      <w:r w:rsidR="0085591F">
        <w:t>evaluation</w:t>
      </w:r>
      <w:r w:rsidR="0066493B">
        <w:t xml:space="preserve"> should you agree to participate</w:t>
      </w:r>
      <w:r w:rsidRPr="00A97695">
        <w:t>.</w:t>
      </w:r>
      <w:r w:rsidRPr="00A97695" w:rsidR="00446E54">
        <w:t xml:space="preserve"> </w:t>
      </w:r>
    </w:p>
    <w:p w:rsidRPr="00A97695" w:rsidR="00332DA8" w:rsidP="00332DA8" w:rsidRDefault="00AE75BC" w14:paraId="06A42206" w14:textId="337872AD">
      <w:pPr>
        <w:rPr>
          <w:b/>
        </w:rPr>
      </w:pPr>
      <w:r>
        <w:rPr>
          <w:b/>
        </w:rPr>
        <w:t>Class Location</w:t>
      </w:r>
      <w:r w:rsidRPr="00A97695">
        <w:rPr>
          <w:b/>
        </w:rPr>
        <w:t xml:space="preserve"> </w:t>
      </w:r>
      <w:r w:rsidRPr="00A97695" w:rsidR="00332DA8">
        <w:rPr>
          <w:b/>
        </w:rPr>
        <w:t>Assignment</w:t>
      </w:r>
    </w:p>
    <w:p w:rsidRPr="00A97695" w:rsidR="00332DA8" w:rsidP="00B65B29" w:rsidRDefault="00446E54" w14:paraId="20BDB45F" w14:textId="34E57C06">
      <w:pPr>
        <w:spacing w:after="120"/>
      </w:pPr>
      <w:r w:rsidRPr="00A97695">
        <w:t xml:space="preserve">Your </w:t>
      </w:r>
      <w:r w:rsidR="00CF0ACD">
        <w:t>class location</w:t>
      </w:r>
      <w:r w:rsidRPr="00A97695" w:rsidR="00CF0ACD">
        <w:t xml:space="preserve">’s </w:t>
      </w:r>
      <w:r w:rsidRPr="00A97695">
        <w:t>data collection activities will depend on whether</w:t>
      </w:r>
      <w:r w:rsidRPr="00A97695" w:rsidR="001F4934">
        <w:t xml:space="preserve"> </w:t>
      </w:r>
      <w:r w:rsidRPr="00A97695">
        <w:t xml:space="preserve">your </w:t>
      </w:r>
      <w:r w:rsidR="00322422">
        <w:t>class location</w:t>
      </w:r>
      <w:r w:rsidRPr="00A97695" w:rsidR="00322422">
        <w:t xml:space="preserve"> </w:t>
      </w:r>
      <w:r w:rsidRPr="00A97695">
        <w:t xml:space="preserve">is assigned to implement the </w:t>
      </w:r>
      <w:r w:rsidRPr="00731286">
        <w:t xml:space="preserve">BYB Discovery Session. </w:t>
      </w:r>
      <w:r w:rsidRPr="00A97695">
        <w:t xml:space="preserve">CDC and RTI </w:t>
      </w:r>
      <w:r w:rsidR="003F269E">
        <w:t xml:space="preserve">International </w:t>
      </w:r>
      <w:r w:rsidRPr="00A97695">
        <w:t>will</w:t>
      </w:r>
      <w:r w:rsidRPr="00A97695" w:rsidR="005339BF">
        <w:t xml:space="preserve"> </w:t>
      </w:r>
      <w:r w:rsidRPr="00A97695" w:rsidR="0003264A">
        <w:t xml:space="preserve">randomly assign </w:t>
      </w:r>
      <w:r w:rsidRPr="00A97695" w:rsidR="001F4934">
        <w:t xml:space="preserve">half of the </w:t>
      </w:r>
      <w:r w:rsidR="00286AFB">
        <w:t>class locations</w:t>
      </w:r>
      <w:r w:rsidRPr="00A97695" w:rsidR="00286AFB">
        <w:t xml:space="preserve"> </w:t>
      </w:r>
      <w:r w:rsidRPr="00A97695" w:rsidR="005339BF">
        <w:t xml:space="preserve">that agree to participate in the </w:t>
      </w:r>
      <w:r w:rsidR="00350CB1">
        <w:t>evaluation</w:t>
      </w:r>
      <w:r w:rsidRPr="00A97695" w:rsidR="005339BF">
        <w:t xml:space="preserve"> to i</w:t>
      </w:r>
      <w:r w:rsidRPr="00A97695">
        <w:t xml:space="preserve">mplement the </w:t>
      </w:r>
      <w:r w:rsidRPr="00731286">
        <w:t xml:space="preserve">BYB Discovery Session </w:t>
      </w:r>
      <w:r w:rsidRPr="00A97695">
        <w:t xml:space="preserve">instead of their usual introductory session. </w:t>
      </w:r>
    </w:p>
    <w:p w:rsidRPr="000065FA" w:rsidR="00E9327B" w:rsidP="00332DA8" w:rsidRDefault="00E9327B" w14:paraId="0DE08409" w14:textId="653F3C1B">
      <w:pPr>
        <w:rPr>
          <w:b/>
        </w:rPr>
      </w:pPr>
      <w:r w:rsidRPr="000065FA">
        <w:rPr>
          <w:b/>
        </w:rPr>
        <w:t>Responsibilities</w:t>
      </w:r>
    </w:p>
    <w:p w:rsidRPr="00A97695" w:rsidR="00E9327B" w:rsidP="00332DA8" w:rsidRDefault="00E9327B" w14:paraId="615FBC96" w14:textId="67F913C8">
      <w:r w:rsidRPr="00A97695">
        <w:t xml:space="preserve">As part of your participation in this </w:t>
      </w:r>
      <w:r w:rsidR="00350CB1">
        <w:t>evaluation</w:t>
      </w:r>
      <w:r w:rsidRPr="00A97695">
        <w:t xml:space="preserve">, </w:t>
      </w:r>
      <w:r w:rsidR="003214AC">
        <w:t>responsibilities include</w:t>
      </w:r>
      <w:r w:rsidRPr="00A97695">
        <w:t>:</w:t>
      </w:r>
    </w:p>
    <w:p w:rsidRPr="00731286" w:rsidR="002A7196" w:rsidP="002951BA" w:rsidRDefault="002A7196" w14:paraId="0F54FAF8" w14:textId="0CB8E012">
      <w:pPr>
        <w:pStyle w:val="ListParagraph"/>
        <w:numPr>
          <w:ilvl w:val="0"/>
          <w:numId w:val="2"/>
        </w:numPr>
        <w:rPr>
          <w:b/>
        </w:rPr>
      </w:pPr>
      <w:r w:rsidRPr="00731286">
        <w:rPr>
          <w:b/>
        </w:rPr>
        <w:t>Attend</w:t>
      </w:r>
      <w:r w:rsidR="00B114B0">
        <w:rPr>
          <w:b/>
        </w:rPr>
        <w:t>ing the</w:t>
      </w:r>
      <w:r w:rsidRPr="00731286">
        <w:rPr>
          <w:b/>
        </w:rPr>
        <w:t xml:space="preserve"> </w:t>
      </w:r>
      <w:r w:rsidR="00C223E0">
        <w:rPr>
          <w:b/>
        </w:rPr>
        <w:t xml:space="preserve">data collection webinar. </w:t>
      </w:r>
      <w:r w:rsidR="00C223E0">
        <w:t>RTI will host a data collection webinar to r</w:t>
      </w:r>
      <w:r w:rsidRPr="00C223E0" w:rsidR="00C223E0">
        <w:t>eview</w:t>
      </w:r>
      <w:r w:rsidR="001668E7">
        <w:t xml:space="preserve"> class</w:t>
      </w:r>
      <w:r w:rsidRPr="00C223E0" w:rsidR="00C223E0">
        <w:t xml:space="preserve"> </w:t>
      </w:r>
      <w:r w:rsidR="001668E7">
        <w:t>location</w:t>
      </w:r>
      <w:r w:rsidRPr="00C223E0" w:rsidR="00C223E0">
        <w:t xml:space="preserve"> responsibilities and data collection procedures</w:t>
      </w:r>
      <w:r w:rsidR="00C223E0">
        <w:t xml:space="preserve">. This webinar will be </w:t>
      </w:r>
      <w:r w:rsidRPr="00C223E0" w:rsidR="00C223E0">
        <w:t>recorded for future review</w:t>
      </w:r>
      <w:r w:rsidR="00B114B0">
        <w:t>.</w:t>
      </w:r>
    </w:p>
    <w:p w:rsidRPr="00A97695" w:rsidR="00E9327B" w:rsidP="002951BA" w:rsidRDefault="00E9327B" w14:paraId="1E739912" w14:textId="08120792">
      <w:pPr>
        <w:pStyle w:val="ListParagraph"/>
        <w:numPr>
          <w:ilvl w:val="0"/>
          <w:numId w:val="2"/>
        </w:numPr>
      </w:pPr>
      <w:r w:rsidRPr="00A97695">
        <w:rPr>
          <w:b/>
        </w:rPr>
        <w:t xml:space="preserve">Hosting at least one introductory session between </w:t>
      </w:r>
      <w:r w:rsidRPr="00A97695" w:rsidR="001F4934">
        <w:rPr>
          <w:b/>
        </w:rPr>
        <w:t>[</w:t>
      </w:r>
      <w:r w:rsidRPr="00C62070" w:rsidR="001F4934">
        <w:rPr>
          <w:b/>
          <w:highlight w:val="yellow"/>
        </w:rPr>
        <w:t>insert date range</w:t>
      </w:r>
      <w:r w:rsidRPr="00A97695" w:rsidR="001F4934">
        <w:rPr>
          <w:b/>
        </w:rPr>
        <w:t>]</w:t>
      </w:r>
      <w:r w:rsidRPr="00A97695">
        <w:rPr>
          <w:b/>
        </w:rPr>
        <w:t>.</w:t>
      </w:r>
      <w:r w:rsidRPr="00A97695">
        <w:t xml:space="preserve"> If </w:t>
      </w:r>
      <w:r w:rsidRPr="00A97695" w:rsidR="001F4934">
        <w:t xml:space="preserve">a class location </w:t>
      </w:r>
      <w:r w:rsidRPr="00A97695">
        <w:t xml:space="preserve">is assigned to implement the </w:t>
      </w:r>
      <w:r w:rsidRPr="00731286">
        <w:t xml:space="preserve">BYB Discovery Session, </w:t>
      </w:r>
      <w:r w:rsidRPr="00A97695" w:rsidR="001F4934">
        <w:t>the class location</w:t>
      </w:r>
      <w:r w:rsidRPr="00A97695">
        <w:t xml:space="preserve"> must deliver </w:t>
      </w:r>
      <w:r w:rsidRPr="00A97695" w:rsidR="00A97695">
        <w:t xml:space="preserve">the </w:t>
      </w:r>
      <w:r w:rsidRPr="00731286" w:rsidR="00A97695">
        <w:t>BYB Discovery Session</w:t>
      </w:r>
      <w:r w:rsidRPr="00731286" w:rsidDel="001F4934" w:rsidR="00A97695">
        <w:t xml:space="preserve"> </w:t>
      </w:r>
      <w:r w:rsidRPr="00A97695">
        <w:t xml:space="preserve">at all introductory sessions during </w:t>
      </w:r>
      <w:r w:rsidRPr="00A97695" w:rsidR="00A97695">
        <w:t xml:space="preserve">the </w:t>
      </w:r>
      <w:r w:rsidR="00641248">
        <w:t>evaluation</w:t>
      </w:r>
      <w:r w:rsidRPr="00A97695" w:rsidR="00641248">
        <w:t xml:space="preserve"> </w:t>
      </w:r>
      <w:r w:rsidRPr="00A97695">
        <w:t>period.</w:t>
      </w:r>
    </w:p>
    <w:p w:rsidRPr="00A97695" w:rsidR="00E9327B" w:rsidP="002951BA" w:rsidRDefault="00E9327B" w14:paraId="2C5EA057" w14:textId="729449FE">
      <w:pPr>
        <w:pStyle w:val="ListParagraph"/>
        <w:numPr>
          <w:ilvl w:val="0"/>
          <w:numId w:val="2"/>
        </w:numPr>
        <w:rPr>
          <w:b/>
        </w:rPr>
      </w:pPr>
      <w:r w:rsidRPr="000065FA">
        <w:rPr>
          <w:b/>
        </w:rPr>
        <w:t xml:space="preserve">Starting a </w:t>
      </w:r>
      <w:r w:rsidR="006E3325">
        <w:rPr>
          <w:b/>
        </w:rPr>
        <w:t>l</w:t>
      </w:r>
      <w:r w:rsidRPr="000065FA" w:rsidR="005339BF">
        <w:rPr>
          <w:b/>
        </w:rPr>
        <w:t xml:space="preserve">ifestyle </w:t>
      </w:r>
      <w:r w:rsidR="006E3325">
        <w:rPr>
          <w:b/>
        </w:rPr>
        <w:t>c</w:t>
      </w:r>
      <w:r w:rsidRPr="000065FA" w:rsidR="005339BF">
        <w:rPr>
          <w:b/>
        </w:rPr>
        <w:t xml:space="preserve">hange </w:t>
      </w:r>
      <w:r w:rsidR="006E3325">
        <w:rPr>
          <w:b/>
        </w:rPr>
        <w:t>p</w:t>
      </w:r>
      <w:r w:rsidRPr="000065FA" w:rsidR="005339BF">
        <w:rPr>
          <w:b/>
        </w:rPr>
        <w:t xml:space="preserve">rogram </w:t>
      </w:r>
      <w:r w:rsidRPr="000065FA">
        <w:rPr>
          <w:b/>
        </w:rPr>
        <w:t xml:space="preserve">within </w:t>
      </w:r>
      <w:r w:rsidR="003F269E">
        <w:rPr>
          <w:b/>
        </w:rPr>
        <w:t>2</w:t>
      </w:r>
      <w:r w:rsidRPr="000065FA" w:rsidR="003F269E">
        <w:rPr>
          <w:b/>
        </w:rPr>
        <w:t xml:space="preserve"> </w:t>
      </w:r>
      <w:r w:rsidRPr="000065FA">
        <w:rPr>
          <w:b/>
        </w:rPr>
        <w:t xml:space="preserve">weeks of each introductory session. </w:t>
      </w:r>
      <w:r w:rsidRPr="000065FA">
        <w:t xml:space="preserve">The first class must be held within </w:t>
      </w:r>
      <w:r w:rsidR="003F269E">
        <w:t>2</w:t>
      </w:r>
      <w:r w:rsidRPr="000065FA" w:rsidR="003F269E">
        <w:t xml:space="preserve"> </w:t>
      </w:r>
      <w:r w:rsidRPr="000065FA">
        <w:t>weeks of each introductory session.</w:t>
      </w:r>
    </w:p>
    <w:p w:rsidRPr="00A97695" w:rsidR="00E9327B" w:rsidP="002951BA" w:rsidRDefault="00E9327B" w14:paraId="41CB21D9" w14:textId="3F13E6E4">
      <w:pPr>
        <w:pStyle w:val="ListParagraph"/>
        <w:numPr>
          <w:ilvl w:val="0"/>
          <w:numId w:val="2"/>
        </w:numPr>
        <w:rPr>
          <w:b/>
        </w:rPr>
      </w:pPr>
      <w:r w:rsidRPr="00A97695">
        <w:rPr>
          <w:b/>
        </w:rPr>
        <w:t xml:space="preserve">Collecting all data required for your </w:t>
      </w:r>
      <w:r w:rsidR="00B81E14">
        <w:rPr>
          <w:b/>
        </w:rPr>
        <w:t>class location</w:t>
      </w:r>
      <w:r w:rsidR="005F1883">
        <w:rPr>
          <w:b/>
        </w:rPr>
        <w:t xml:space="preserve"> </w:t>
      </w:r>
      <w:r w:rsidRPr="00A97695">
        <w:rPr>
          <w:b/>
        </w:rPr>
        <w:t xml:space="preserve">and submitting the data to RTI within </w:t>
      </w:r>
      <w:r w:rsidR="00F8073E">
        <w:rPr>
          <w:b/>
        </w:rPr>
        <w:t>3 weeks</w:t>
      </w:r>
      <w:r w:rsidRPr="00A97695">
        <w:rPr>
          <w:b/>
        </w:rPr>
        <w:t xml:space="preserve"> of the introductory session. </w:t>
      </w:r>
      <w:r w:rsidRPr="00A97695" w:rsidR="00F9023D">
        <w:t xml:space="preserve">RTI will provide data collection materials and </w:t>
      </w:r>
      <w:r w:rsidRPr="00A97695" w:rsidR="00C529B9">
        <w:t>instructions</w:t>
      </w:r>
      <w:r w:rsidR="003A6CEE">
        <w:t xml:space="preserve"> and</w:t>
      </w:r>
      <w:r w:rsidRPr="00A97695">
        <w:t xml:space="preserve"> will collect pre- and post-session participant surveys and registration and attendance </w:t>
      </w:r>
      <w:r w:rsidRPr="00A97695" w:rsidR="002951BA">
        <w:t xml:space="preserve">data. </w:t>
      </w:r>
      <w:r w:rsidR="003A6CEE">
        <w:t>Class locations</w:t>
      </w:r>
      <w:r w:rsidRPr="00A97695" w:rsidR="003A6CEE">
        <w:t xml:space="preserve"> </w:t>
      </w:r>
      <w:r w:rsidRPr="00A97695" w:rsidR="002951BA">
        <w:t xml:space="preserve">selected to implement </w:t>
      </w:r>
      <w:r w:rsidRPr="00A97695" w:rsidR="001F4934">
        <w:t xml:space="preserve">the </w:t>
      </w:r>
      <w:r w:rsidRPr="00731286" w:rsidR="001F4934">
        <w:t>BYB Discovery Session</w:t>
      </w:r>
      <w:r w:rsidRPr="00731286" w:rsidDel="001F4934" w:rsidR="001F4934">
        <w:t xml:space="preserve"> </w:t>
      </w:r>
      <w:r w:rsidRPr="00A97695" w:rsidR="002951BA">
        <w:t>will also complete a</w:t>
      </w:r>
      <w:r w:rsidR="00747A5D">
        <w:t>n implementation</w:t>
      </w:r>
      <w:r w:rsidRPr="00A97695" w:rsidR="002951BA">
        <w:t xml:space="preserve"> fidelity checklist for each introductory session.</w:t>
      </w:r>
    </w:p>
    <w:p w:rsidR="00332DA8" w:rsidRDefault="00446E54" w14:paraId="7C3C2E58" w14:textId="746F808D">
      <w:pPr>
        <w:rPr>
          <w:b/>
        </w:rPr>
      </w:pPr>
      <w:r>
        <w:rPr>
          <w:b/>
        </w:rPr>
        <w:t>Data Collection Activities</w:t>
      </w:r>
    </w:p>
    <w:p w:rsidRPr="002D596E" w:rsidR="00F9023D" w:rsidP="002D596E" w:rsidRDefault="0066493B" w14:paraId="74A398F5" w14:textId="6E73C15E">
      <w:pPr>
        <w:rPr>
          <w:rFonts w:ascii="Calibri" w:hAnsi="Calibri" w:eastAsia="Calibri" w:cs="Times New Roman"/>
        </w:rPr>
      </w:pPr>
      <w:r>
        <w:t xml:space="preserve">Each </w:t>
      </w:r>
      <w:r w:rsidR="00317631">
        <w:t xml:space="preserve">class location </w:t>
      </w:r>
      <w:r>
        <w:t>participating in this evaluation will need to complete a</w:t>
      </w:r>
      <w:r w:rsidR="00F9023D">
        <w:t xml:space="preserve">ll data collection activities described below for each introductory session </w:t>
      </w:r>
      <w:r>
        <w:t xml:space="preserve">delivered </w:t>
      </w:r>
      <w:r w:rsidR="00F9023D">
        <w:t xml:space="preserve">between </w:t>
      </w:r>
      <w:r w:rsidRPr="001F4934" w:rsidR="001F4934">
        <w:t>[</w:t>
      </w:r>
      <w:r w:rsidRPr="004E5762" w:rsidR="001F4934">
        <w:rPr>
          <w:highlight w:val="yellow"/>
        </w:rPr>
        <w:t>insert date range</w:t>
      </w:r>
      <w:r w:rsidRPr="001F4934" w:rsidR="001F4934">
        <w:t>]</w:t>
      </w:r>
      <w:r w:rsidR="00F9023D">
        <w:t xml:space="preserve">. </w:t>
      </w:r>
    </w:p>
    <w:p w:rsidRPr="002951BA" w:rsidR="002951BA" w:rsidRDefault="002951BA" w14:paraId="2DC26CF6" w14:textId="6FCFF571">
      <w:pPr>
        <w:rPr>
          <w:i/>
        </w:rPr>
      </w:pPr>
      <w:r>
        <w:rPr>
          <w:i/>
        </w:rPr>
        <w:t xml:space="preserve">For All </w:t>
      </w:r>
      <w:r w:rsidR="001668E7">
        <w:rPr>
          <w:i/>
        </w:rPr>
        <w:t>Class Locations</w:t>
      </w:r>
    </w:p>
    <w:p w:rsidR="00446E54" w:rsidP="00B65B29" w:rsidRDefault="00B334B3" w14:paraId="50C70E0E" w14:textId="580DFC80">
      <w:pPr>
        <w:spacing w:after="120"/>
      </w:pPr>
      <w:r>
        <w:t xml:space="preserve">All </w:t>
      </w:r>
      <w:r w:rsidR="001F4934">
        <w:t xml:space="preserve">class locations </w:t>
      </w:r>
      <w:r>
        <w:t xml:space="preserve">will administer a pre- and post-session survey </w:t>
      </w:r>
      <w:r w:rsidR="003D708D">
        <w:t>to participants</w:t>
      </w:r>
      <w:r w:rsidR="0066493B">
        <w:t xml:space="preserve"> attending introductory sessions or BYB Discovery Sessions</w:t>
      </w:r>
      <w:r>
        <w:t xml:space="preserve"> and track</w:t>
      </w:r>
      <w:r w:rsidRPr="008B429F" w:rsidR="008B429F">
        <w:t xml:space="preserve"> </w:t>
      </w:r>
      <w:r w:rsidR="008B429F">
        <w:t>introductory session attendance,</w:t>
      </w:r>
      <w:r>
        <w:t xml:space="preserve"> </w:t>
      </w:r>
      <w:r w:rsidR="008B429F">
        <w:t xml:space="preserve">lifestyle change program registration, and session </w:t>
      </w:r>
      <w:r w:rsidR="00540BBB">
        <w:t xml:space="preserve">one </w:t>
      </w:r>
      <w:r w:rsidR="008B429F">
        <w:t>attendance</w:t>
      </w:r>
      <w:r>
        <w:t>.</w:t>
      </w:r>
    </w:p>
    <w:p w:rsidR="004D5DE2" w:rsidP="00B65B29" w:rsidRDefault="004D5DE2" w14:paraId="2B9C8F78" w14:textId="3038C7AF">
      <w:pPr>
        <w:spacing w:after="120"/>
      </w:pPr>
    </w:p>
    <w:p w:rsidR="004D5DE2" w:rsidP="00B65B29" w:rsidRDefault="004D5DE2" w14:paraId="0D515D4B" w14:textId="77777777">
      <w:pPr>
        <w:spacing w:after="12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73"/>
        <w:gridCol w:w="3033"/>
        <w:gridCol w:w="2124"/>
        <w:gridCol w:w="2420"/>
      </w:tblGrid>
      <w:tr w:rsidR="002951BA" w:rsidTr="00731286" w14:paraId="4C7CCC2D" w14:textId="43119DDA">
        <w:tc>
          <w:tcPr>
            <w:tcW w:w="948" w:type="pct"/>
            <w:shd w:val="clear" w:color="auto" w:fill="D9E2F3" w:themeFill="accent1" w:themeFillTint="33"/>
            <w:vAlign w:val="center"/>
          </w:tcPr>
          <w:p w:rsidRPr="00B334B3" w:rsidR="002951BA" w:rsidP="00B334B3" w:rsidRDefault="002951BA" w14:paraId="3211B755" w14:textId="42CA0490">
            <w:pPr>
              <w:rPr>
                <w:b/>
                <w:sz w:val="20"/>
              </w:rPr>
            </w:pPr>
            <w:r w:rsidRPr="00B334B3">
              <w:rPr>
                <w:b/>
                <w:sz w:val="20"/>
              </w:rPr>
              <w:lastRenderedPageBreak/>
              <w:t>Activity</w:t>
            </w:r>
          </w:p>
        </w:tc>
        <w:tc>
          <w:tcPr>
            <w:tcW w:w="1622" w:type="pct"/>
            <w:shd w:val="clear" w:color="auto" w:fill="D9E2F3" w:themeFill="accent1" w:themeFillTint="33"/>
            <w:vAlign w:val="center"/>
          </w:tcPr>
          <w:p w:rsidRPr="00B334B3" w:rsidR="002951BA" w:rsidP="00B334B3" w:rsidRDefault="002951BA" w14:paraId="794E1C8A" w14:textId="3C68058A">
            <w:pPr>
              <w:rPr>
                <w:b/>
                <w:sz w:val="20"/>
              </w:rPr>
            </w:pPr>
            <w:r w:rsidRPr="00B334B3">
              <w:rPr>
                <w:b/>
                <w:sz w:val="20"/>
              </w:rPr>
              <w:t>Description</w:t>
            </w:r>
          </w:p>
        </w:tc>
        <w:tc>
          <w:tcPr>
            <w:tcW w:w="1136" w:type="pct"/>
            <w:shd w:val="clear" w:color="auto" w:fill="D9E2F3" w:themeFill="accent1" w:themeFillTint="33"/>
            <w:vAlign w:val="center"/>
          </w:tcPr>
          <w:p w:rsidRPr="00B334B3" w:rsidR="002951BA" w:rsidP="00B334B3" w:rsidRDefault="002951BA" w14:paraId="6CB30DD2" w14:textId="79174A57">
            <w:pPr>
              <w:rPr>
                <w:b/>
                <w:sz w:val="20"/>
              </w:rPr>
            </w:pPr>
            <w:r w:rsidRPr="00B334B3">
              <w:rPr>
                <w:b/>
                <w:sz w:val="20"/>
              </w:rPr>
              <w:t>How will this data be collected?</w:t>
            </w:r>
          </w:p>
        </w:tc>
        <w:tc>
          <w:tcPr>
            <w:tcW w:w="1294" w:type="pct"/>
            <w:shd w:val="clear" w:color="auto" w:fill="D9E2F3" w:themeFill="accent1" w:themeFillTint="33"/>
            <w:vAlign w:val="center"/>
          </w:tcPr>
          <w:p w:rsidRPr="00B334B3" w:rsidR="002951BA" w:rsidP="00B334B3" w:rsidRDefault="002951BA" w14:paraId="2C26183E" w14:textId="431A4B54">
            <w:pPr>
              <w:rPr>
                <w:b/>
                <w:sz w:val="20"/>
              </w:rPr>
            </w:pPr>
            <w:r w:rsidRPr="00B334B3">
              <w:rPr>
                <w:b/>
                <w:sz w:val="20"/>
              </w:rPr>
              <w:t>When will this data be collected?</w:t>
            </w:r>
          </w:p>
        </w:tc>
      </w:tr>
      <w:tr w:rsidR="002951BA" w:rsidTr="002951BA" w14:paraId="2957E9EC" w14:textId="0AC4CD6B">
        <w:tc>
          <w:tcPr>
            <w:tcW w:w="948" w:type="pct"/>
          </w:tcPr>
          <w:p w:rsidRPr="00B334B3" w:rsidR="002951BA" w:rsidRDefault="002951BA" w14:paraId="6AB1C964" w14:textId="5B9FD74F">
            <w:pPr>
              <w:rPr>
                <w:sz w:val="20"/>
              </w:rPr>
            </w:pPr>
            <w:r w:rsidRPr="00B334B3">
              <w:rPr>
                <w:sz w:val="20"/>
              </w:rPr>
              <w:t>Pre- and Post-Session Participant Surveys</w:t>
            </w:r>
          </w:p>
        </w:tc>
        <w:tc>
          <w:tcPr>
            <w:tcW w:w="1622" w:type="pct"/>
          </w:tcPr>
          <w:p w:rsidRPr="00B334B3" w:rsidR="002951BA" w:rsidRDefault="002951BA" w14:paraId="42B6F7B3" w14:textId="3C9299E9">
            <w:pPr>
              <w:rPr>
                <w:sz w:val="20"/>
              </w:rPr>
            </w:pPr>
            <w:r>
              <w:rPr>
                <w:sz w:val="20"/>
              </w:rPr>
              <w:t xml:space="preserve">The pre- and post-session participant surveys ask attendees about their experience with </w:t>
            </w:r>
            <w:r w:rsidR="005339BF">
              <w:rPr>
                <w:sz w:val="20"/>
              </w:rPr>
              <w:t>lifestyle change programs, perceived risk of developing</w:t>
            </w:r>
            <w:r w:rsidR="00854554">
              <w:rPr>
                <w:sz w:val="20"/>
              </w:rPr>
              <w:t xml:space="preserve"> </w:t>
            </w:r>
            <w:r w:rsidR="00BB1E37">
              <w:rPr>
                <w:sz w:val="20"/>
              </w:rPr>
              <w:t xml:space="preserve">type 2 </w:t>
            </w:r>
            <w:r>
              <w:rPr>
                <w:sz w:val="20"/>
              </w:rPr>
              <w:t xml:space="preserve">diabetes, demographic information, barriers to participating in </w:t>
            </w:r>
            <w:r w:rsidR="0016158B">
              <w:rPr>
                <w:sz w:val="20"/>
              </w:rPr>
              <w:t>a lifestyle</w:t>
            </w:r>
            <w:r w:rsidR="005339BF">
              <w:rPr>
                <w:sz w:val="20"/>
              </w:rPr>
              <w:t xml:space="preserve"> change program</w:t>
            </w:r>
            <w:r>
              <w:rPr>
                <w:sz w:val="20"/>
              </w:rPr>
              <w:t>, and their perception of the introductory session</w:t>
            </w:r>
            <w:r w:rsidR="008B429F">
              <w:rPr>
                <w:sz w:val="20"/>
              </w:rPr>
              <w:t>.</w:t>
            </w:r>
          </w:p>
        </w:tc>
        <w:tc>
          <w:tcPr>
            <w:tcW w:w="1136" w:type="pct"/>
          </w:tcPr>
          <w:p w:rsidRPr="00B334B3" w:rsidR="002951BA" w:rsidRDefault="00C529B9" w14:paraId="4187E283" w14:textId="49A1C18D">
            <w:pPr>
              <w:rPr>
                <w:sz w:val="20"/>
              </w:rPr>
            </w:pPr>
            <w:r>
              <w:rPr>
                <w:sz w:val="20"/>
              </w:rPr>
              <w:t xml:space="preserve">RTI will send each </w:t>
            </w:r>
            <w:r w:rsidR="005009DE">
              <w:rPr>
                <w:sz w:val="20"/>
              </w:rPr>
              <w:t xml:space="preserve">class location </w:t>
            </w:r>
            <w:r>
              <w:rPr>
                <w:sz w:val="20"/>
              </w:rPr>
              <w:t>paper surveys and pre-addressed envelopes. Staff will administer p</w:t>
            </w:r>
            <w:r w:rsidRPr="00B334B3" w:rsidR="002951BA">
              <w:rPr>
                <w:sz w:val="20"/>
              </w:rPr>
              <w:t>aper surveys to each participant</w:t>
            </w:r>
            <w:r w:rsidR="00C56AB2">
              <w:rPr>
                <w:sz w:val="20"/>
              </w:rPr>
              <w:t xml:space="preserve"> and</w:t>
            </w:r>
            <w:r w:rsidR="00F9023D">
              <w:rPr>
                <w:sz w:val="20"/>
              </w:rPr>
              <w:t xml:space="preserve"> will mail the paper surveys</w:t>
            </w:r>
            <w:r>
              <w:rPr>
                <w:sz w:val="20"/>
              </w:rPr>
              <w:t xml:space="preserve"> back</w:t>
            </w:r>
            <w:r w:rsidR="00F9023D">
              <w:rPr>
                <w:sz w:val="20"/>
              </w:rPr>
              <w:t xml:space="preserve"> to RTI for processing.</w:t>
            </w:r>
          </w:p>
        </w:tc>
        <w:tc>
          <w:tcPr>
            <w:tcW w:w="1294" w:type="pct"/>
          </w:tcPr>
          <w:p w:rsidRPr="00B334B3" w:rsidR="002951BA" w:rsidRDefault="00B16E82" w14:paraId="1509859F" w14:textId="5D8B1211">
            <w:pPr>
              <w:rPr>
                <w:sz w:val="20"/>
              </w:rPr>
            </w:pPr>
            <w:r>
              <w:rPr>
                <w:sz w:val="20"/>
              </w:rPr>
              <w:t>At the beginning</w:t>
            </w:r>
            <w:r w:rsidRPr="00B334B3" w:rsidR="002951BA">
              <w:rPr>
                <w:sz w:val="20"/>
              </w:rPr>
              <w:t xml:space="preserve"> and at the end of each introductory</w:t>
            </w:r>
            <w:r w:rsidR="00B7324A">
              <w:rPr>
                <w:sz w:val="20"/>
              </w:rPr>
              <w:t xml:space="preserve"> or BYB Discovery</w:t>
            </w:r>
            <w:r w:rsidRPr="00B334B3" w:rsidR="002951BA">
              <w:rPr>
                <w:sz w:val="20"/>
              </w:rPr>
              <w:t xml:space="preserve"> </w:t>
            </w:r>
            <w:r w:rsidR="00487658">
              <w:rPr>
                <w:sz w:val="20"/>
              </w:rPr>
              <w:t>S</w:t>
            </w:r>
            <w:r w:rsidRPr="00B334B3" w:rsidR="002951BA">
              <w:rPr>
                <w:sz w:val="20"/>
              </w:rPr>
              <w:t>ession</w:t>
            </w:r>
            <w:r w:rsidR="00731286">
              <w:rPr>
                <w:sz w:val="20"/>
              </w:rPr>
              <w:t>.</w:t>
            </w:r>
          </w:p>
        </w:tc>
      </w:tr>
      <w:tr w:rsidR="002951BA" w:rsidTr="002951BA" w14:paraId="3372EE95" w14:textId="69FA5864">
        <w:tc>
          <w:tcPr>
            <w:tcW w:w="948" w:type="pct"/>
          </w:tcPr>
          <w:p w:rsidRPr="00B334B3" w:rsidR="002951BA" w:rsidRDefault="002951BA" w14:paraId="2CB5CF50" w14:textId="1A792A9E">
            <w:pPr>
              <w:rPr>
                <w:sz w:val="20"/>
              </w:rPr>
            </w:pPr>
            <w:r w:rsidRPr="00B334B3">
              <w:rPr>
                <w:sz w:val="20"/>
              </w:rPr>
              <w:t>Registration and Attendance Tracking</w:t>
            </w:r>
            <w:r>
              <w:rPr>
                <w:sz w:val="20"/>
              </w:rPr>
              <w:t xml:space="preserve"> Form</w:t>
            </w:r>
          </w:p>
        </w:tc>
        <w:tc>
          <w:tcPr>
            <w:tcW w:w="1622" w:type="pct"/>
          </w:tcPr>
          <w:p w:rsidRPr="00B334B3" w:rsidR="002951BA" w:rsidRDefault="002951BA" w14:paraId="1DA94439" w14:textId="3B40F9D5">
            <w:pPr>
              <w:rPr>
                <w:sz w:val="20"/>
              </w:rPr>
            </w:pPr>
            <w:r>
              <w:rPr>
                <w:sz w:val="20"/>
              </w:rPr>
              <w:t xml:space="preserve">The Registration and Attendance Tracking Form lists </w:t>
            </w:r>
            <w:r w:rsidR="000C1D3D">
              <w:rPr>
                <w:sz w:val="20"/>
              </w:rPr>
              <w:t>all</w:t>
            </w:r>
            <w:r>
              <w:rPr>
                <w:sz w:val="20"/>
              </w:rPr>
              <w:t xml:space="preserve"> the participants who attended the introductory session and if they </w:t>
            </w:r>
            <w:r w:rsidR="000C1D3D">
              <w:rPr>
                <w:sz w:val="20"/>
              </w:rPr>
              <w:t>registered for</w:t>
            </w:r>
            <w:r>
              <w:rPr>
                <w:sz w:val="20"/>
              </w:rPr>
              <w:t xml:space="preserve"> the </w:t>
            </w:r>
            <w:r w:rsidR="0016158B">
              <w:rPr>
                <w:sz w:val="20"/>
              </w:rPr>
              <w:t>lifestyle</w:t>
            </w:r>
            <w:r w:rsidR="005339BF">
              <w:rPr>
                <w:sz w:val="20"/>
              </w:rPr>
              <w:t xml:space="preserve"> change program</w:t>
            </w:r>
            <w:r w:rsidR="000C1D3D">
              <w:rPr>
                <w:sz w:val="20"/>
              </w:rPr>
              <w:t xml:space="preserve"> and attended session </w:t>
            </w:r>
            <w:r w:rsidR="00FB0F4E">
              <w:rPr>
                <w:sz w:val="20"/>
              </w:rPr>
              <w:t>one</w:t>
            </w:r>
            <w:r w:rsidR="000C1D3D">
              <w:rPr>
                <w:sz w:val="20"/>
              </w:rPr>
              <w:t xml:space="preserve">. </w:t>
            </w:r>
          </w:p>
        </w:tc>
        <w:tc>
          <w:tcPr>
            <w:tcW w:w="1136" w:type="pct"/>
          </w:tcPr>
          <w:p w:rsidRPr="00B334B3" w:rsidR="002951BA" w:rsidRDefault="00F662E0" w14:paraId="55DEFBF7" w14:textId="3E01ABB3">
            <w:pPr>
              <w:rPr>
                <w:sz w:val="20"/>
              </w:rPr>
            </w:pPr>
            <w:r>
              <w:rPr>
                <w:sz w:val="20"/>
              </w:rPr>
              <w:t xml:space="preserve">RTI will provide a </w:t>
            </w:r>
            <w:r w:rsidRPr="00B334B3">
              <w:rPr>
                <w:sz w:val="20"/>
              </w:rPr>
              <w:t>Registration and Attendance Tracking Form</w:t>
            </w:r>
            <w:r>
              <w:rPr>
                <w:sz w:val="20"/>
              </w:rPr>
              <w:t xml:space="preserve">, </w:t>
            </w:r>
            <w:r w:rsidR="00B114B0">
              <w:rPr>
                <w:sz w:val="20"/>
              </w:rPr>
              <w:t xml:space="preserve">which is </w:t>
            </w:r>
            <w:r>
              <w:rPr>
                <w:sz w:val="20"/>
              </w:rPr>
              <w:t>an Excel spreadsheet.</w:t>
            </w:r>
            <w:r w:rsidR="003F269E">
              <w:rPr>
                <w:sz w:val="20"/>
              </w:rPr>
              <w:t xml:space="preserve"> </w:t>
            </w:r>
            <w:r w:rsidR="00C529B9">
              <w:rPr>
                <w:sz w:val="20"/>
              </w:rPr>
              <w:t xml:space="preserve">Staff will complete and upload </w:t>
            </w:r>
            <w:r>
              <w:rPr>
                <w:sz w:val="20"/>
              </w:rPr>
              <w:t>it</w:t>
            </w:r>
            <w:r w:rsidR="00C529B9">
              <w:rPr>
                <w:sz w:val="20"/>
              </w:rPr>
              <w:t xml:space="preserve"> to a secure RTI website.</w:t>
            </w:r>
          </w:p>
        </w:tc>
        <w:tc>
          <w:tcPr>
            <w:tcW w:w="1294" w:type="pct"/>
          </w:tcPr>
          <w:p w:rsidRPr="00B334B3" w:rsidR="002951BA" w:rsidRDefault="00731286" w14:paraId="66750CA4" w14:textId="7D484731">
            <w:pPr>
              <w:rPr>
                <w:sz w:val="20"/>
              </w:rPr>
            </w:pPr>
            <w:r>
              <w:rPr>
                <w:sz w:val="20"/>
              </w:rPr>
              <w:t xml:space="preserve">Between </w:t>
            </w:r>
            <w:r w:rsidR="003F269E">
              <w:rPr>
                <w:sz w:val="20"/>
              </w:rPr>
              <w:t xml:space="preserve">1 </w:t>
            </w:r>
            <w:r>
              <w:rPr>
                <w:sz w:val="20"/>
              </w:rPr>
              <w:t xml:space="preserve">week prior to </w:t>
            </w:r>
            <w:r w:rsidR="003F269E">
              <w:rPr>
                <w:sz w:val="20"/>
              </w:rPr>
              <w:t xml:space="preserve">the </w:t>
            </w:r>
            <w:r>
              <w:rPr>
                <w:sz w:val="20"/>
              </w:rPr>
              <w:t xml:space="preserve">introductory session through 3 weeks after </w:t>
            </w:r>
            <w:r w:rsidR="00B65B29">
              <w:rPr>
                <w:sz w:val="20"/>
              </w:rPr>
              <w:t xml:space="preserve">the </w:t>
            </w:r>
            <w:r>
              <w:rPr>
                <w:sz w:val="20"/>
              </w:rPr>
              <w:t xml:space="preserve">introductory </w:t>
            </w:r>
            <w:r w:rsidR="00B7324A">
              <w:rPr>
                <w:sz w:val="20"/>
              </w:rPr>
              <w:t xml:space="preserve">or BYB Discovery </w:t>
            </w:r>
            <w:r w:rsidR="007A5467">
              <w:rPr>
                <w:sz w:val="20"/>
              </w:rPr>
              <w:t>S</w:t>
            </w:r>
            <w:r>
              <w:rPr>
                <w:sz w:val="20"/>
              </w:rPr>
              <w:t>ession</w:t>
            </w:r>
            <w:r w:rsidR="00C8552F">
              <w:rPr>
                <w:sz w:val="20"/>
              </w:rPr>
              <w:t>.</w:t>
            </w:r>
          </w:p>
        </w:tc>
      </w:tr>
    </w:tbl>
    <w:p w:rsidR="00B334B3" w:rsidRDefault="00B334B3" w14:paraId="64E56691" w14:textId="3F255C9B"/>
    <w:p w:rsidR="002951BA" w:rsidRDefault="002951BA" w14:paraId="175E8D90" w14:textId="54CD6E77">
      <w:r>
        <w:rPr>
          <w:i/>
        </w:rPr>
        <w:t xml:space="preserve">For </w:t>
      </w:r>
      <w:r w:rsidR="001668E7">
        <w:rPr>
          <w:i/>
        </w:rPr>
        <w:t>Class Locations</w:t>
      </w:r>
      <w:r>
        <w:rPr>
          <w:i/>
        </w:rPr>
        <w:t xml:space="preserve"> Implementing the </w:t>
      </w:r>
      <w:r w:rsidRPr="00731286">
        <w:rPr>
          <w:i/>
        </w:rPr>
        <w:t>BYB Discovery Session</w:t>
      </w:r>
    </w:p>
    <w:p w:rsidRPr="00F9023D" w:rsidR="00F9023D" w:rsidP="00B65B29" w:rsidRDefault="00F9023D" w14:paraId="732E6069" w14:textId="620823B1">
      <w:pPr>
        <w:spacing w:after="120"/>
      </w:pPr>
      <w:r>
        <w:t xml:space="preserve">In addition to the activities described </w:t>
      </w:r>
      <w:r w:rsidRPr="00A97695">
        <w:t xml:space="preserve">above, </w:t>
      </w:r>
      <w:r w:rsidR="005D1C3D">
        <w:t>class locations</w:t>
      </w:r>
      <w:r w:rsidRPr="00A97695" w:rsidR="005D1C3D">
        <w:t xml:space="preserve"> </w:t>
      </w:r>
      <w:r w:rsidRPr="00A97695">
        <w:t xml:space="preserve">selected to implement the </w:t>
      </w:r>
      <w:r w:rsidRPr="00731286">
        <w:t>BYB Discovery Session</w:t>
      </w:r>
      <w:r w:rsidRPr="00A97695">
        <w:t xml:space="preserve"> will be required to complete the </w:t>
      </w:r>
      <w:r w:rsidRPr="00731286">
        <w:t>BYB Discovery Session</w:t>
      </w:r>
      <w:r>
        <w:rPr>
          <w:i/>
        </w:rPr>
        <w:t xml:space="preserve"> </w:t>
      </w:r>
      <w:r>
        <w:t>Implementation Fidelity Checklist.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73"/>
        <w:gridCol w:w="3033"/>
        <w:gridCol w:w="2124"/>
        <w:gridCol w:w="2420"/>
      </w:tblGrid>
      <w:tr w:rsidRPr="00B334B3" w:rsidR="002951BA" w:rsidTr="00731286" w14:paraId="4850CF90" w14:textId="77777777">
        <w:tc>
          <w:tcPr>
            <w:tcW w:w="948" w:type="pct"/>
            <w:shd w:val="clear" w:color="auto" w:fill="D9E2F3" w:themeFill="accent1" w:themeFillTint="33"/>
            <w:vAlign w:val="center"/>
          </w:tcPr>
          <w:p w:rsidRPr="00B334B3" w:rsidR="002951BA" w:rsidP="00F0178A" w:rsidRDefault="002951BA" w14:paraId="6F1F97F0" w14:textId="32E4C305">
            <w:pPr>
              <w:rPr>
                <w:b/>
                <w:sz w:val="20"/>
              </w:rPr>
            </w:pPr>
            <w:r w:rsidRPr="00B334B3">
              <w:rPr>
                <w:b/>
                <w:sz w:val="20"/>
              </w:rPr>
              <w:t>Activity</w:t>
            </w:r>
          </w:p>
        </w:tc>
        <w:tc>
          <w:tcPr>
            <w:tcW w:w="1622" w:type="pct"/>
            <w:shd w:val="clear" w:color="auto" w:fill="D9E2F3" w:themeFill="accent1" w:themeFillTint="33"/>
            <w:vAlign w:val="center"/>
          </w:tcPr>
          <w:p w:rsidRPr="00B334B3" w:rsidR="002951BA" w:rsidP="00F0178A" w:rsidRDefault="002951BA" w14:paraId="2A14BFF6" w14:textId="77777777">
            <w:pPr>
              <w:rPr>
                <w:b/>
                <w:sz w:val="20"/>
              </w:rPr>
            </w:pPr>
            <w:r w:rsidRPr="00B334B3">
              <w:rPr>
                <w:b/>
                <w:sz w:val="20"/>
              </w:rPr>
              <w:t>Description</w:t>
            </w:r>
          </w:p>
        </w:tc>
        <w:tc>
          <w:tcPr>
            <w:tcW w:w="1136" w:type="pct"/>
            <w:shd w:val="clear" w:color="auto" w:fill="D9E2F3" w:themeFill="accent1" w:themeFillTint="33"/>
            <w:vAlign w:val="center"/>
          </w:tcPr>
          <w:p w:rsidRPr="00B334B3" w:rsidR="002951BA" w:rsidP="00F0178A" w:rsidRDefault="002951BA" w14:paraId="7914F7E3" w14:textId="77777777">
            <w:pPr>
              <w:rPr>
                <w:b/>
                <w:sz w:val="20"/>
              </w:rPr>
            </w:pPr>
            <w:r w:rsidRPr="00B334B3">
              <w:rPr>
                <w:b/>
                <w:sz w:val="20"/>
              </w:rPr>
              <w:t>How will this data be collected?</w:t>
            </w:r>
          </w:p>
        </w:tc>
        <w:tc>
          <w:tcPr>
            <w:tcW w:w="1294" w:type="pct"/>
            <w:shd w:val="clear" w:color="auto" w:fill="D9E2F3" w:themeFill="accent1" w:themeFillTint="33"/>
            <w:vAlign w:val="center"/>
          </w:tcPr>
          <w:p w:rsidRPr="00B334B3" w:rsidR="002951BA" w:rsidP="00F0178A" w:rsidRDefault="002951BA" w14:paraId="3476B028" w14:textId="77777777">
            <w:pPr>
              <w:rPr>
                <w:b/>
                <w:sz w:val="20"/>
              </w:rPr>
            </w:pPr>
            <w:r w:rsidRPr="00B334B3">
              <w:rPr>
                <w:b/>
                <w:sz w:val="20"/>
              </w:rPr>
              <w:t>When will this data be collected?</w:t>
            </w:r>
          </w:p>
        </w:tc>
      </w:tr>
      <w:tr w:rsidRPr="00B334B3" w:rsidR="002951BA" w:rsidTr="00E65256" w14:paraId="53A6D85A" w14:textId="77777777">
        <w:tc>
          <w:tcPr>
            <w:tcW w:w="948" w:type="pct"/>
          </w:tcPr>
          <w:p w:rsidRPr="00283485" w:rsidR="002951BA" w:rsidP="00F0178A" w:rsidRDefault="00283485" w14:paraId="7578B7F7" w14:textId="7CE6BA58">
            <w:pPr>
              <w:rPr>
                <w:sz w:val="20"/>
              </w:rPr>
            </w:pPr>
            <w:r w:rsidRPr="00731286">
              <w:rPr>
                <w:sz w:val="20"/>
              </w:rPr>
              <w:t>BYB Discovery Session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Implementation Fidelity Checklist</w:t>
            </w:r>
          </w:p>
        </w:tc>
        <w:tc>
          <w:tcPr>
            <w:tcW w:w="1622" w:type="pct"/>
          </w:tcPr>
          <w:p w:rsidRPr="00B334B3" w:rsidR="002951BA" w:rsidP="00F0178A" w:rsidRDefault="001060C4" w14:paraId="333670EC" w14:textId="7A8D954F">
            <w:pPr>
              <w:rPr>
                <w:sz w:val="20"/>
              </w:rPr>
            </w:pPr>
            <w:r>
              <w:rPr>
                <w:sz w:val="20"/>
              </w:rPr>
              <w:t xml:space="preserve">Class locations </w:t>
            </w:r>
            <w:r w:rsidR="00B628B5">
              <w:rPr>
                <w:sz w:val="20"/>
              </w:rPr>
              <w:t xml:space="preserve">that are selected to </w:t>
            </w:r>
            <w:r w:rsidRPr="00A97695" w:rsidR="00B628B5">
              <w:rPr>
                <w:sz w:val="20"/>
              </w:rPr>
              <w:t xml:space="preserve">implement the </w:t>
            </w:r>
            <w:r w:rsidRPr="00731286" w:rsidR="00B628B5">
              <w:rPr>
                <w:sz w:val="20"/>
              </w:rPr>
              <w:t>BYB Discovery Session</w:t>
            </w:r>
            <w:r w:rsidRPr="00A97695" w:rsidR="00B628B5">
              <w:rPr>
                <w:sz w:val="20"/>
              </w:rPr>
              <w:t xml:space="preserve"> will indicate which parts</w:t>
            </w:r>
            <w:r w:rsidR="00B628B5">
              <w:rPr>
                <w:sz w:val="20"/>
              </w:rPr>
              <w:t xml:space="preserve"> of the intervention were implemented </w:t>
            </w:r>
            <w:r w:rsidR="00C8552F">
              <w:rPr>
                <w:sz w:val="20"/>
              </w:rPr>
              <w:t xml:space="preserve">for </w:t>
            </w:r>
            <w:r w:rsidR="00B628B5">
              <w:rPr>
                <w:sz w:val="20"/>
              </w:rPr>
              <w:t>each introductory session</w:t>
            </w:r>
            <w:r w:rsidR="00B16E82">
              <w:rPr>
                <w:sz w:val="20"/>
              </w:rPr>
              <w:t>.</w:t>
            </w:r>
            <w:r w:rsidR="00B628B5">
              <w:rPr>
                <w:sz w:val="20"/>
              </w:rPr>
              <w:t xml:space="preserve"> </w:t>
            </w:r>
          </w:p>
        </w:tc>
        <w:tc>
          <w:tcPr>
            <w:tcW w:w="1136" w:type="pct"/>
          </w:tcPr>
          <w:p w:rsidRPr="00B334B3" w:rsidR="002951BA" w:rsidP="00F0178A" w:rsidRDefault="00C529B9" w14:paraId="4A96E0AE" w14:textId="620B911F">
            <w:pPr>
              <w:rPr>
                <w:sz w:val="20"/>
              </w:rPr>
            </w:pPr>
            <w:r>
              <w:rPr>
                <w:sz w:val="20"/>
              </w:rPr>
              <w:t>Staff will complete</w:t>
            </w:r>
            <w:r w:rsidRPr="00B334B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and upload </w:t>
            </w:r>
            <w:r w:rsidR="00F662E0">
              <w:rPr>
                <w:sz w:val="20"/>
              </w:rPr>
              <w:t>the BYB Discovery Session Implementation Fidelity Checklist,</w:t>
            </w:r>
            <w:r w:rsidR="00854554">
              <w:rPr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 w:rsidR="00B628B5">
              <w:rPr>
                <w:sz w:val="20"/>
              </w:rPr>
              <w:t xml:space="preserve"> Excel spreadsheet</w:t>
            </w:r>
            <w:r w:rsidR="00B16E82">
              <w:rPr>
                <w:sz w:val="20"/>
              </w:rPr>
              <w:t>,</w:t>
            </w:r>
            <w:r>
              <w:rPr>
                <w:sz w:val="20"/>
              </w:rPr>
              <w:t xml:space="preserve"> to a secure RTI website.</w:t>
            </w:r>
          </w:p>
        </w:tc>
        <w:tc>
          <w:tcPr>
            <w:tcW w:w="1294" w:type="pct"/>
          </w:tcPr>
          <w:p w:rsidRPr="00B334B3" w:rsidR="002951BA" w:rsidP="00F0178A" w:rsidRDefault="00731286" w14:paraId="19364FFA" w14:textId="2880BC90">
            <w:pPr>
              <w:rPr>
                <w:sz w:val="20"/>
              </w:rPr>
            </w:pPr>
            <w:r>
              <w:rPr>
                <w:sz w:val="20"/>
              </w:rPr>
              <w:t xml:space="preserve">Between </w:t>
            </w:r>
            <w:r w:rsidR="00B65B29">
              <w:rPr>
                <w:sz w:val="20"/>
              </w:rPr>
              <w:t xml:space="preserve">1 </w:t>
            </w:r>
            <w:r>
              <w:rPr>
                <w:sz w:val="20"/>
              </w:rPr>
              <w:t xml:space="preserve">week prior to </w:t>
            </w:r>
            <w:r w:rsidR="00B65B29">
              <w:rPr>
                <w:sz w:val="20"/>
              </w:rPr>
              <w:t xml:space="preserve">the </w:t>
            </w:r>
            <w:r>
              <w:rPr>
                <w:sz w:val="20"/>
              </w:rPr>
              <w:t xml:space="preserve">introductory session through 3 weeks after </w:t>
            </w:r>
            <w:r w:rsidR="00B65B29">
              <w:rPr>
                <w:sz w:val="20"/>
              </w:rPr>
              <w:t xml:space="preserve">the </w:t>
            </w:r>
            <w:r>
              <w:rPr>
                <w:sz w:val="20"/>
              </w:rPr>
              <w:t>introductory session.</w:t>
            </w:r>
            <w:r w:rsidR="003F269E">
              <w:rPr>
                <w:sz w:val="20"/>
              </w:rPr>
              <w:t xml:space="preserve"> </w:t>
            </w:r>
          </w:p>
        </w:tc>
      </w:tr>
    </w:tbl>
    <w:p w:rsidR="002951BA" w:rsidRDefault="002951BA" w14:paraId="557470FE" w14:textId="199BBF7F">
      <w:pPr>
        <w:rPr>
          <w:i/>
        </w:rPr>
      </w:pPr>
    </w:p>
    <w:p w:rsidRPr="0085591F" w:rsidR="0085591F" w:rsidP="00B65B29" w:rsidRDefault="0085591F" w14:paraId="070E1D91" w14:textId="6DCEA0E6">
      <w:pPr>
        <w:spacing w:after="120"/>
      </w:pPr>
      <w:r>
        <w:t>We will also ask for a small number of organizations (</w:t>
      </w:r>
      <w:r w:rsidR="00B65B29">
        <w:t xml:space="preserve">fewer </w:t>
      </w:r>
      <w:r>
        <w:t>than nine) to participate in an additional data collection activity to describe the costs of providing introductory sessions, including the BYB Discovery Session.</w:t>
      </w:r>
    </w:p>
    <w:p w:rsidR="00737084" w:rsidRDefault="00737084" w14:paraId="0579FB68" w14:textId="29CF435E">
      <w:pPr>
        <w:rPr>
          <w:b/>
        </w:rPr>
      </w:pPr>
      <w:r>
        <w:rPr>
          <w:b/>
        </w:rPr>
        <w:t>Data Collection Timeline</w:t>
      </w:r>
    </w:p>
    <w:p w:rsidR="00F9023D" w:rsidP="00B65B29" w:rsidRDefault="00F9023D" w14:paraId="0F583A07" w14:textId="6757A1E6">
      <w:pPr>
        <w:spacing w:after="120"/>
      </w:pPr>
      <w:r>
        <w:t xml:space="preserve">The data collection timeline is relative to each introductory session hosted during the </w:t>
      </w:r>
      <w:r w:rsidR="00641248">
        <w:t xml:space="preserve">evaluation </w:t>
      </w:r>
      <w:r>
        <w:t xml:space="preserve">period. Data collection begins </w:t>
      </w:r>
      <w:r w:rsidR="00B65B29">
        <w:t xml:space="preserve">1 </w:t>
      </w:r>
      <w:r>
        <w:t>week prior to the introductory</w:t>
      </w:r>
      <w:r w:rsidR="00B7324A">
        <w:t xml:space="preserve"> or BYB Discovery</w:t>
      </w:r>
      <w:r>
        <w:t xml:space="preserve"> </w:t>
      </w:r>
      <w:r w:rsidR="001256E2">
        <w:t>S</w:t>
      </w:r>
      <w:r>
        <w:t xml:space="preserve">ession and all data </w:t>
      </w:r>
      <w:r w:rsidR="00B65B29">
        <w:t xml:space="preserve">are </w:t>
      </w:r>
      <w:r>
        <w:t xml:space="preserve">due to RTI </w:t>
      </w:r>
      <w:r w:rsidR="00B65B29">
        <w:t xml:space="preserve">3 </w:t>
      </w:r>
      <w:r>
        <w:t xml:space="preserve">weeks after the introductory </w:t>
      </w:r>
      <w:r w:rsidR="00B7324A">
        <w:t xml:space="preserve">or BYB Discovery </w:t>
      </w:r>
      <w:r w:rsidR="001256E2">
        <w:t>S</w:t>
      </w:r>
      <w:r>
        <w:t xml:space="preserve">ession. </w:t>
      </w:r>
    </w:p>
    <w:p w:rsidR="00873D2D" w:rsidP="00737084" w:rsidRDefault="00873D2D" w14:paraId="2725CD50" w14:textId="4EAB6F25">
      <w:r>
        <w:rPr>
          <w:noProof/>
        </w:rPr>
        <w:lastRenderedPageBreak/>
        <w:drawing>
          <wp:inline distT="0" distB="0" distL="0" distR="0" wp14:anchorId="5EF642F7" wp14:editId="62F8C59A">
            <wp:extent cx="6181725" cy="3200400"/>
            <wp:effectExtent l="0" t="0" r="9525" b="0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>
        <w:t xml:space="preserve"> </w:t>
      </w:r>
    </w:p>
    <w:p w:rsidR="00F10760" w:rsidP="00737084" w:rsidRDefault="00F10760" w14:paraId="7D03B5BD" w14:textId="3E7B96F5">
      <w:pPr>
        <w:rPr>
          <w:b/>
        </w:rPr>
      </w:pPr>
      <w:r>
        <w:rPr>
          <w:b/>
        </w:rPr>
        <w:t>Confidentiality of Data</w:t>
      </w:r>
    </w:p>
    <w:p w:rsidRPr="00040A9C" w:rsidR="00F10760" w:rsidP="00B65B29" w:rsidRDefault="00004801" w14:paraId="09FB21A4" w14:textId="179E0A01">
      <w:pPr>
        <w:spacing w:after="120"/>
        <w:rPr>
          <w:b/>
        </w:rPr>
      </w:pPr>
      <w:r>
        <w:t>This</w:t>
      </w:r>
      <w:r w:rsidR="00DF35F4">
        <w:t xml:space="preserve"> </w:t>
      </w:r>
      <w:r>
        <w:t xml:space="preserve">evaluation </w:t>
      </w:r>
      <w:r w:rsidR="00DF35F4">
        <w:t>project will adhere to best practices to keep</w:t>
      </w:r>
      <w:r w:rsidRPr="00DF35F4" w:rsidR="00DF35F4">
        <w:t xml:space="preserve"> </w:t>
      </w:r>
      <w:r w:rsidR="009C269E">
        <w:t>all</w:t>
      </w:r>
      <w:r w:rsidRPr="00DF35F4" w:rsidR="00DF35F4">
        <w:t xml:space="preserve"> information completely confidential.</w:t>
      </w:r>
      <w:r w:rsidR="003F269E">
        <w:t xml:space="preserve"> </w:t>
      </w:r>
      <w:r w:rsidRPr="00DF35F4" w:rsidR="00DF35F4">
        <w:t xml:space="preserve">We will not </w:t>
      </w:r>
      <w:r w:rsidR="00DF35F4">
        <w:t>ask you for any participant</w:t>
      </w:r>
      <w:r w:rsidR="00066DB2">
        <w:t>-</w:t>
      </w:r>
      <w:r w:rsidR="00DF35F4">
        <w:t xml:space="preserve">identifying information, other than the participant code you </w:t>
      </w:r>
      <w:r w:rsidR="00B65B29">
        <w:t xml:space="preserve">were </w:t>
      </w:r>
      <w:r w:rsidR="00DF35F4">
        <w:t>already assign</w:t>
      </w:r>
      <w:r w:rsidR="00B65B29">
        <w:t>ed</w:t>
      </w:r>
      <w:r w:rsidR="00DF35F4">
        <w:t xml:space="preserve"> and use to report data to the CDC Diabetes Prevention Recognition Program.</w:t>
      </w:r>
    </w:p>
    <w:p w:rsidR="00C223E0" w:rsidP="00737084" w:rsidRDefault="00C223E0" w14:paraId="7E693F61" w14:textId="729B1B7F">
      <w:pPr>
        <w:rPr>
          <w:b/>
        </w:rPr>
      </w:pPr>
      <w:r w:rsidRPr="00C223E0">
        <w:rPr>
          <w:b/>
        </w:rPr>
        <w:t>Questions or Technical Assistance</w:t>
      </w:r>
    </w:p>
    <w:p w:rsidRPr="00C223E0" w:rsidR="00C223E0" w:rsidP="00B65B29" w:rsidRDefault="00C223E0" w14:paraId="4630D096" w14:textId="3BD0FF99">
      <w:pPr>
        <w:spacing w:after="120"/>
      </w:pPr>
      <w:r>
        <w:t xml:space="preserve">If you have any </w:t>
      </w:r>
      <w:r w:rsidR="00B114B0">
        <w:t xml:space="preserve">general </w:t>
      </w:r>
      <w:r>
        <w:t xml:space="preserve">questions about the </w:t>
      </w:r>
      <w:r w:rsidR="00B45EA3">
        <w:t>National</w:t>
      </w:r>
      <w:r>
        <w:t xml:space="preserve"> DPP </w:t>
      </w:r>
      <w:r w:rsidR="00BB3169">
        <w:t>Introductory Session Evaluation</w:t>
      </w:r>
      <w:r w:rsidR="00C62070">
        <w:t xml:space="preserve"> Project</w:t>
      </w:r>
      <w:r w:rsidR="00B114B0">
        <w:t>, please contact our Project Director, Deborah Porterfield, MD, MPH (</w:t>
      </w:r>
      <w:hyperlink w:history="1" r:id="rId10">
        <w:r w:rsidRPr="00DC6A25" w:rsidR="00B114B0">
          <w:rPr>
            <w:rStyle w:val="Hyperlink"/>
          </w:rPr>
          <w:t>dsporterfield.contractor@rti.org</w:t>
        </w:r>
      </w:hyperlink>
      <w:r w:rsidR="00B114B0">
        <w:t>).</w:t>
      </w:r>
      <w:r w:rsidR="003F269E">
        <w:t xml:space="preserve"> </w:t>
      </w:r>
      <w:r w:rsidR="00B114B0">
        <w:t>For specific questions about data collection procedures, please contact [</w:t>
      </w:r>
      <w:r w:rsidRPr="007C451A" w:rsidR="00B114B0">
        <w:rPr>
          <w:highlight w:val="yellow"/>
        </w:rPr>
        <w:t>name, email, phone</w:t>
      </w:r>
      <w:r w:rsidR="00B114B0">
        <w:t>].</w:t>
      </w:r>
      <w:r w:rsidR="003F269E">
        <w:t xml:space="preserve"> </w:t>
      </w:r>
      <w:r w:rsidR="00FB1F36">
        <w:t xml:space="preserve">Once enrolled in the </w:t>
      </w:r>
      <w:r w:rsidR="00350CB1">
        <w:t>evaluation</w:t>
      </w:r>
      <w:r w:rsidR="00FB1F36">
        <w:t>, your program will have a specific data collection coordinator available to you to answer any questions about data collection.</w:t>
      </w:r>
    </w:p>
    <w:sectPr w:rsidRPr="00C223E0" w:rsidR="00C22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E7932"/>
    <w:multiLevelType w:val="hybridMultilevel"/>
    <w:tmpl w:val="A1141E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32002"/>
    <w:multiLevelType w:val="hybridMultilevel"/>
    <w:tmpl w:val="65CE3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71DD5"/>
    <w:multiLevelType w:val="hybridMultilevel"/>
    <w:tmpl w:val="135ABDA6"/>
    <w:lvl w:ilvl="0" w:tplc="8B269C6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A6B4BE06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5EF45242">
      <w:start w:val="1"/>
      <w:numFmt w:val="lowerRoman"/>
      <w:lvlText w:val="%3."/>
      <w:lvlJc w:val="right"/>
      <w:pPr>
        <w:ind w:left="2160" w:hanging="180"/>
      </w:pPr>
      <w:rPr>
        <w:b w:val="0"/>
        <w:i w:val="0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i w:val="0"/>
      </w:rPr>
    </w:lvl>
    <w:lvl w:ilvl="4" w:tplc="4A680F40">
      <w:start w:val="1"/>
      <w:numFmt w:val="lowerLetter"/>
      <w:lvlText w:val="%5."/>
      <w:lvlJc w:val="left"/>
      <w:pPr>
        <w:ind w:left="3600" w:hanging="360"/>
      </w:pPr>
      <w:rPr>
        <w:i w:val="0"/>
      </w:rPr>
    </w:lvl>
    <w:lvl w:ilvl="5" w:tplc="F326BC8A">
      <w:start w:val="1"/>
      <w:numFmt w:val="lowerRoman"/>
      <w:lvlText w:val="%6."/>
      <w:lvlJc w:val="right"/>
      <w:pPr>
        <w:ind w:left="4320" w:hanging="180"/>
      </w:pPr>
      <w:rPr>
        <w:i w:val="0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A8"/>
    <w:rsid w:val="00004801"/>
    <w:rsid w:val="00004E3D"/>
    <w:rsid w:val="000065FA"/>
    <w:rsid w:val="0003264A"/>
    <w:rsid w:val="000326D4"/>
    <w:rsid w:val="00040A9C"/>
    <w:rsid w:val="00056EE6"/>
    <w:rsid w:val="00057048"/>
    <w:rsid w:val="00066DB2"/>
    <w:rsid w:val="00074444"/>
    <w:rsid w:val="00085295"/>
    <w:rsid w:val="000A5482"/>
    <w:rsid w:val="000C1D3D"/>
    <w:rsid w:val="000D063E"/>
    <w:rsid w:val="001060C4"/>
    <w:rsid w:val="001132E5"/>
    <w:rsid w:val="001256E2"/>
    <w:rsid w:val="00137490"/>
    <w:rsid w:val="00144D03"/>
    <w:rsid w:val="0016158B"/>
    <w:rsid w:val="001668E7"/>
    <w:rsid w:val="001931D4"/>
    <w:rsid w:val="001C0D16"/>
    <w:rsid w:val="001E7FBE"/>
    <w:rsid w:val="001F4934"/>
    <w:rsid w:val="002152E4"/>
    <w:rsid w:val="00283485"/>
    <w:rsid w:val="00286AFB"/>
    <w:rsid w:val="002951BA"/>
    <w:rsid w:val="002A381B"/>
    <w:rsid w:val="002A7196"/>
    <w:rsid w:val="002A769E"/>
    <w:rsid w:val="002D596E"/>
    <w:rsid w:val="00306040"/>
    <w:rsid w:val="00317631"/>
    <w:rsid w:val="003214AC"/>
    <w:rsid w:val="00322422"/>
    <w:rsid w:val="00332DA8"/>
    <w:rsid w:val="003472B6"/>
    <w:rsid w:val="00350CB1"/>
    <w:rsid w:val="00385F47"/>
    <w:rsid w:val="00393773"/>
    <w:rsid w:val="003A6CEE"/>
    <w:rsid w:val="003D3984"/>
    <w:rsid w:val="003D708D"/>
    <w:rsid w:val="003F269E"/>
    <w:rsid w:val="00411DE6"/>
    <w:rsid w:val="00446E54"/>
    <w:rsid w:val="00453197"/>
    <w:rsid w:val="00455B3C"/>
    <w:rsid w:val="004668F5"/>
    <w:rsid w:val="00487658"/>
    <w:rsid w:val="004A4765"/>
    <w:rsid w:val="004C546A"/>
    <w:rsid w:val="004D5DE2"/>
    <w:rsid w:val="004E5762"/>
    <w:rsid w:val="005009DE"/>
    <w:rsid w:val="0052581D"/>
    <w:rsid w:val="005339BF"/>
    <w:rsid w:val="00540BBB"/>
    <w:rsid w:val="005D1C3D"/>
    <w:rsid w:val="005F1883"/>
    <w:rsid w:val="00622F6B"/>
    <w:rsid w:val="00623AFE"/>
    <w:rsid w:val="00641248"/>
    <w:rsid w:val="00642ACD"/>
    <w:rsid w:val="00642BF3"/>
    <w:rsid w:val="0066493B"/>
    <w:rsid w:val="006E3325"/>
    <w:rsid w:val="00701376"/>
    <w:rsid w:val="00731286"/>
    <w:rsid w:val="00737084"/>
    <w:rsid w:val="00747A5D"/>
    <w:rsid w:val="00767E3D"/>
    <w:rsid w:val="007A5467"/>
    <w:rsid w:val="007B0E5A"/>
    <w:rsid w:val="007B31E6"/>
    <w:rsid w:val="007C451A"/>
    <w:rsid w:val="007F51A6"/>
    <w:rsid w:val="00805B8D"/>
    <w:rsid w:val="00825E37"/>
    <w:rsid w:val="00854554"/>
    <w:rsid w:val="0085591F"/>
    <w:rsid w:val="00873D2D"/>
    <w:rsid w:val="008B429F"/>
    <w:rsid w:val="008F5187"/>
    <w:rsid w:val="00984D57"/>
    <w:rsid w:val="009B7146"/>
    <w:rsid w:val="009C269E"/>
    <w:rsid w:val="00A97695"/>
    <w:rsid w:val="00AB7235"/>
    <w:rsid w:val="00AE75BC"/>
    <w:rsid w:val="00B114B0"/>
    <w:rsid w:val="00B16E82"/>
    <w:rsid w:val="00B334B3"/>
    <w:rsid w:val="00B36F2E"/>
    <w:rsid w:val="00B45EA3"/>
    <w:rsid w:val="00B628B5"/>
    <w:rsid w:val="00B6590F"/>
    <w:rsid w:val="00B65B29"/>
    <w:rsid w:val="00B7324A"/>
    <w:rsid w:val="00B819FE"/>
    <w:rsid w:val="00B81E14"/>
    <w:rsid w:val="00BB1E37"/>
    <w:rsid w:val="00BB3169"/>
    <w:rsid w:val="00C17421"/>
    <w:rsid w:val="00C223E0"/>
    <w:rsid w:val="00C529B9"/>
    <w:rsid w:val="00C56AB2"/>
    <w:rsid w:val="00C62070"/>
    <w:rsid w:val="00C8552F"/>
    <w:rsid w:val="00CF0ACD"/>
    <w:rsid w:val="00D15445"/>
    <w:rsid w:val="00D351F6"/>
    <w:rsid w:val="00DF35F4"/>
    <w:rsid w:val="00E65256"/>
    <w:rsid w:val="00E9327B"/>
    <w:rsid w:val="00EA6ED5"/>
    <w:rsid w:val="00EB05DD"/>
    <w:rsid w:val="00EB7C13"/>
    <w:rsid w:val="00F01108"/>
    <w:rsid w:val="00F10760"/>
    <w:rsid w:val="00F17F69"/>
    <w:rsid w:val="00F309D7"/>
    <w:rsid w:val="00F324E7"/>
    <w:rsid w:val="00F56D78"/>
    <w:rsid w:val="00F662E0"/>
    <w:rsid w:val="00F8073E"/>
    <w:rsid w:val="00F9023D"/>
    <w:rsid w:val="00F920D1"/>
    <w:rsid w:val="00F926F2"/>
    <w:rsid w:val="00FB0F4E"/>
    <w:rsid w:val="00FB1F36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D485F"/>
  <w15:chartTrackingRefBased/>
  <w15:docId w15:val="{5DCF8FFA-C105-46FF-8B19-CD367C7D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32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DA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33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27B"/>
    <w:pPr>
      <w:ind w:left="720"/>
      <w:contextualSpacing/>
    </w:pPr>
  </w:style>
  <w:style w:type="paragraph" w:customStyle="1" w:styleId="TableText">
    <w:name w:val="Table Text"/>
    <w:basedOn w:val="Normal"/>
    <w:qFormat/>
    <w:rsid w:val="00F662E0"/>
    <w:pPr>
      <w:spacing w:before="60" w:after="60" w:line="240" w:lineRule="auto"/>
    </w:pPr>
    <w:rPr>
      <w:rFonts w:ascii="Verdana" w:eastAsia="MS Mincho" w:hAnsi="Verdana" w:cs="Times New Roman"/>
      <w:sz w:val="18"/>
      <w:szCs w:val="20"/>
    </w:rPr>
  </w:style>
  <w:style w:type="paragraph" w:styleId="Revision">
    <w:name w:val="Revision"/>
    <w:hidden/>
    <w:uiPriority w:val="99"/>
    <w:semiHidden/>
    <w:rsid w:val="00C223E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C223E0"/>
    <w:pPr>
      <w:spacing w:after="20" w:line="240" w:lineRule="auto"/>
      <w:ind w:firstLine="360"/>
    </w:pPr>
    <w:rPr>
      <w:rFonts w:ascii="Times New Roman" w:eastAsia="SimSun" w:hAnsi="Times New Roman" w:cs="Times New Roman"/>
      <w:sz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C223E0"/>
    <w:rPr>
      <w:rFonts w:ascii="Times New Roman" w:eastAsia="SimSun" w:hAnsi="Times New Roman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114B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1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hyperlink" Target="mailto:dsporterfield.contractor@rti.org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DE1ED9-F798-4ACC-8538-B9DB0EC9EF7D}" type="doc">
      <dgm:prSet loTypeId="urn:microsoft.com/office/officeart/2005/8/layout/hProcess1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C88F812-7B8B-4CD0-9AFC-8CD4C1490C8C}">
      <dgm:prSet phldrT="[Text]"/>
      <dgm:spPr/>
      <dgm:t>
        <a:bodyPr/>
        <a:lstStyle/>
        <a:p>
          <a:r>
            <a:rPr lang="en-US"/>
            <a:t>1 week prior to introductory session</a:t>
          </a:r>
        </a:p>
      </dgm:t>
    </dgm:pt>
    <dgm:pt modelId="{A73840C4-82D7-4A7D-91E7-1E4FC9A974E4}" type="parTrans" cxnId="{F865301D-1452-473D-82A5-152C1C793B8A}">
      <dgm:prSet/>
      <dgm:spPr/>
      <dgm:t>
        <a:bodyPr/>
        <a:lstStyle/>
        <a:p>
          <a:endParaRPr lang="en-US"/>
        </a:p>
      </dgm:t>
    </dgm:pt>
    <dgm:pt modelId="{3225BED4-6326-4FA3-9992-7CB49CCF14CE}" type="sibTrans" cxnId="{F865301D-1452-473D-82A5-152C1C793B8A}">
      <dgm:prSet/>
      <dgm:spPr/>
      <dgm:t>
        <a:bodyPr/>
        <a:lstStyle/>
        <a:p>
          <a:endParaRPr lang="en-US"/>
        </a:p>
      </dgm:t>
    </dgm:pt>
    <dgm:pt modelId="{0E68387F-2327-4CF6-B5FF-9E87B88CA1A2}">
      <dgm:prSet phldrT="[Text]"/>
      <dgm:spPr/>
      <dgm:t>
        <a:bodyPr/>
        <a:lstStyle/>
        <a:p>
          <a:r>
            <a:rPr lang="en-US"/>
            <a:t>Begin completing Fidelity Checklist </a:t>
          </a:r>
          <a:r>
            <a:rPr lang="en-US" i="0"/>
            <a:t>(BYB Discovery Session class locations only)</a:t>
          </a:r>
        </a:p>
      </dgm:t>
    </dgm:pt>
    <dgm:pt modelId="{D3E2536F-CE1D-4D52-9C23-F7BB533A4655}" type="parTrans" cxnId="{31B1ABDC-1551-4DA8-B4BE-A6860064DF24}">
      <dgm:prSet/>
      <dgm:spPr/>
      <dgm:t>
        <a:bodyPr/>
        <a:lstStyle/>
        <a:p>
          <a:endParaRPr lang="en-US"/>
        </a:p>
      </dgm:t>
    </dgm:pt>
    <dgm:pt modelId="{1288D393-A3CC-4829-BA86-3F870D8F47D7}" type="sibTrans" cxnId="{31B1ABDC-1551-4DA8-B4BE-A6860064DF24}">
      <dgm:prSet/>
      <dgm:spPr/>
      <dgm:t>
        <a:bodyPr/>
        <a:lstStyle/>
        <a:p>
          <a:endParaRPr lang="en-US"/>
        </a:p>
      </dgm:t>
    </dgm:pt>
    <dgm:pt modelId="{C0C2EDB7-6671-4E38-887F-C9DB9D809410}">
      <dgm:prSet phldrT="[Text]"/>
      <dgm:spPr/>
      <dgm:t>
        <a:bodyPr/>
        <a:lstStyle/>
        <a:p>
          <a:r>
            <a:rPr lang="en-US"/>
            <a:t>Day of introductory session</a:t>
          </a:r>
        </a:p>
      </dgm:t>
    </dgm:pt>
    <dgm:pt modelId="{30915C38-FA75-4D4B-BD4F-923038ACA2AE}" type="parTrans" cxnId="{C8A28050-498A-4DCC-B88B-9B0100F9FFDC}">
      <dgm:prSet/>
      <dgm:spPr/>
      <dgm:t>
        <a:bodyPr/>
        <a:lstStyle/>
        <a:p>
          <a:endParaRPr lang="en-US"/>
        </a:p>
      </dgm:t>
    </dgm:pt>
    <dgm:pt modelId="{EADF6859-69AA-4747-ACA3-FE7176EACFD7}" type="sibTrans" cxnId="{C8A28050-498A-4DCC-B88B-9B0100F9FFDC}">
      <dgm:prSet/>
      <dgm:spPr/>
      <dgm:t>
        <a:bodyPr/>
        <a:lstStyle/>
        <a:p>
          <a:endParaRPr lang="en-US"/>
        </a:p>
      </dgm:t>
    </dgm:pt>
    <dgm:pt modelId="{E5E5F658-1140-4BD2-96C2-EC70AD8C592F}">
      <dgm:prSet phldrT="[Text]"/>
      <dgm:spPr/>
      <dgm:t>
        <a:bodyPr/>
        <a:lstStyle/>
        <a:p>
          <a:r>
            <a:rPr lang="en-US"/>
            <a:t>Have attendees complete pre- and post-session surveys</a:t>
          </a:r>
        </a:p>
      </dgm:t>
    </dgm:pt>
    <dgm:pt modelId="{84E31345-A686-4126-B6A5-DB4E39EDA940}" type="parTrans" cxnId="{E62FBEB3-879C-46E7-B4E9-45688CBD8993}">
      <dgm:prSet/>
      <dgm:spPr/>
      <dgm:t>
        <a:bodyPr/>
        <a:lstStyle/>
        <a:p>
          <a:endParaRPr lang="en-US"/>
        </a:p>
      </dgm:t>
    </dgm:pt>
    <dgm:pt modelId="{14F73AAE-EFFD-4F46-803F-25820134B9F6}" type="sibTrans" cxnId="{E62FBEB3-879C-46E7-B4E9-45688CBD8993}">
      <dgm:prSet/>
      <dgm:spPr/>
      <dgm:t>
        <a:bodyPr/>
        <a:lstStyle/>
        <a:p>
          <a:endParaRPr lang="en-US"/>
        </a:p>
      </dgm:t>
    </dgm:pt>
    <dgm:pt modelId="{77F4730D-8CB9-4769-990F-58E73B3D73F5}">
      <dgm:prSet phldrT="[Text]"/>
      <dgm:spPr/>
      <dgm:t>
        <a:bodyPr/>
        <a:lstStyle/>
        <a:p>
          <a:r>
            <a:rPr lang="en-US"/>
            <a:t>Begin collecting data for Registration and Attendance Tracking Form</a:t>
          </a:r>
        </a:p>
      </dgm:t>
    </dgm:pt>
    <dgm:pt modelId="{D423CDE7-4DF7-4D0F-A50B-1522E71B6F38}" type="parTrans" cxnId="{C0C5DF12-100C-4DC5-868E-0E64FD90BDCB}">
      <dgm:prSet/>
      <dgm:spPr/>
      <dgm:t>
        <a:bodyPr/>
        <a:lstStyle/>
        <a:p>
          <a:endParaRPr lang="en-US"/>
        </a:p>
      </dgm:t>
    </dgm:pt>
    <dgm:pt modelId="{2AFEC7E4-C88C-4DE8-95C4-7BA9FB3A08B7}" type="sibTrans" cxnId="{C0C5DF12-100C-4DC5-868E-0E64FD90BDCB}">
      <dgm:prSet/>
      <dgm:spPr/>
      <dgm:t>
        <a:bodyPr/>
        <a:lstStyle/>
        <a:p>
          <a:endParaRPr lang="en-US"/>
        </a:p>
      </dgm:t>
    </dgm:pt>
    <dgm:pt modelId="{9CA6C8B7-6572-4C67-A28B-1ED14E62028A}">
      <dgm:prSet phldrT="[Text]"/>
      <dgm:spPr/>
      <dgm:t>
        <a:bodyPr/>
        <a:lstStyle/>
        <a:p>
          <a:r>
            <a:rPr lang="en-US"/>
            <a:t>3 weeks after introductory session</a:t>
          </a:r>
        </a:p>
      </dgm:t>
    </dgm:pt>
    <dgm:pt modelId="{92F49555-4FBB-458E-9F8A-C34ADE20B273}" type="parTrans" cxnId="{D9CACFFC-7E7D-4FD2-BCCE-FFB5112005FF}">
      <dgm:prSet/>
      <dgm:spPr/>
      <dgm:t>
        <a:bodyPr/>
        <a:lstStyle/>
        <a:p>
          <a:endParaRPr lang="en-US"/>
        </a:p>
      </dgm:t>
    </dgm:pt>
    <dgm:pt modelId="{510E4FEA-F765-4CB1-8616-E09C441477E6}" type="sibTrans" cxnId="{D9CACFFC-7E7D-4FD2-BCCE-FFB5112005FF}">
      <dgm:prSet/>
      <dgm:spPr/>
      <dgm:t>
        <a:bodyPr/>
        <a:lstStyle/>
        <a:p>
          <a:endParaRPr lang="en-US"/>
        </a:p>
      </dgm:t>
    </dgm:pt>
    <dgm:pt modelId="{C1EFCC08-1BE6-4570-B664-6CF242DD940C}">
      <dgm:prSet phldrT="[Text]"/>
      <dgm:spPr/>
      <dgm:t>
        <a:bodyPr/>
        <a:lstStyle/>
        <a:p>
          <a:r>
            <a:rPr lang="en-US"/>
            <a:t>Complete Fidelity Checklist </a:t>
          </a:r>
          <a:r>
            <a:rPr lang="en-US" i="0"/>
            <a:t>(BYB Discovery Session class locations only)</a:t>
          </a:r>
          <a:endParaRPr lang="en-US"/>
        </a:p>
      </dgm:t>
    </dgm:pt>
    <dgm:pt modelId="{790F8333-C9D6-4DE0-9D0F-358B56DBA160}" type="parTrans" cxnId="{89C6A579-870F-4392-8F78-59BCF28F2A64}">
      <dgm:prSet/>
      <dgm:spPr/>
      <dgm:t>
        <a:bodyPr/>
        <a:lstStyle/>
        <a:p>
          <a:endParaRPr lang="en-US"/>
        </a:p>
      </dgm:t>
    </dgm:pt>
    <dgm:pt modelId="{6FB4466A-9AA0-4F28-AB06-281AC0BF76E0}" type="sibTrans" cxnId="{89C6A579-870F-4392-8F78-59BCF28F2A64}">
      <dgm:prSet/>
      <dgm:spPr/>
      <dgm:t>
        <a:bodyPr/>
        <a:lstStyle/>
        <a:p>
          <a:endParaRPr lang="en-US"/>
        </a:p>
      </dgm:t>
    </dgm:pt>
    <dgm:pt modelId="{F2DCED32-051E-49E7-BF27-E6BBE7E98E78}">
      <dgm:prSet phldrT="[Text]"/>
      <dgm:spPr/>
      <dgm:t>
        <a:bodyPr/>
        <a:lstStyle/>
        <a:p>
          <a:r>
            <a:rPr lang="en-US"/>
            <a:t>Submit all data to RTI</a:t>
          </a:r>
        </a:p>
      </dgm:t>
    </dgm:pt>
    <dgm:pt modelId="{B60F923B-7640-4EDD-8056-DAFF82F7F21C}" type="parTrans" cxnId="{8F450F0A-DA36-4FC6-9794-CE96A9678EB8}">
      <dgm:prSet/>
      <dgm:spPr/>
      <dgm:t>
        <a:bodyPr/>
        <a:lstStyle/>
        <a:p>
          <a:endParaRPr lang="en-US"/>
        </a:p>
      </dgm:t>
    </dgm:pt>
    <dgm:pt modelId="{E2C647B5-C499-4F89-96F3-211EDB3DFDB0}" type="sibTrans" cxnId="{8F450F0A-DA36-4FC6-9794-CE96A9678EB8}">
      <dgm:prSet/>
      <dgm:spPr/>
      <dgm:t>
        <a:bodyPr/>
        <a:lstStyle/>
        <a:p>
          <a:endParaRPr lang="en-US"/>
        </a:p>
      </dgm:t>
    </dgm:pt>
    <dgm:pt modelId="{8EB36740-659E-4268-9882-7123B640E2EC}">
      <dgm:prSet phldrT="[Text]"/>
      <dgm:spPr/>
      <dgm:t>
        <a:bodyPr/>
        <a:lstStyle/>
        <a:p>
          <a:r>
            <a:rPr lang="en-US"/>
            <a:t>Complete Registration and Attendance Tracking Form</a:t>
          </a:r>
        </a:p>
      </dgm:t>
    </dgm:pt>
    <dgm:pt modelId="{1EB6C46B-F087-4A82-A5D9-31A5234AB643}" type="parTrans" cxnId="{B222DBB5-F2F9-47B0-BF3D-33BF1BF75236}">
      <dgm:prSet/>
      <dgm:spPr/>
      <dgm:t>
        <a:bodyPr/>
        <a:lstStyle/>
        <a:p>
          <a:endParaRPr lang="en-US"/>
        </a:p>
      </dgm:t>
    </dgm:pt>
    <dgm:pt modelId="{95851CB0-43D9-4D15-AD44-CDF9BDE25A65}" type="sibTrans" cxnId="{B222DBB5-F2F9-47B0-BF3D-33BF1BF75236}">
      <dgm:prSet/>
      <dgm:spPr/>
      <dgm:t>
        <a:bodyPr/>
        <a:lstStyle/>
        <a:p>
          <a:endParaRPr lang="en-US"/>
        </a:p>
      </dgm:t>
    </dgm:pt>
    <dgm:pt modelId="{A5884255-A369-4BEC-A76C-9D43BFA2CBE5}" type="pres">
      <dgm:prSet presAssocID="{80DE1ED9-F798-4ACC-8538-B9DB0EC9EF7D}" presName="Name0" presStyleCnt="0">
        <dgm:presLayoutVars>
          <dgm:dir/>
          <dgm:resizeHandles val="exact"/>
        </dgm:presLayoutVars>
      </dgm:prSet>
      <dgm:spPr/>
    </dgm:pt>
    <dgm:pt modelId="{F7CECEDB-F6BA-4544-AFAF-543FE148BF6B}" type="pres">
      <dgm:prSet presAssocID="{80DE1ED9-F798-4ACC-8538-B9DB0EC9EF7D}" presName="arrow" presStyleLbl="bgShp" presStyleIdx="0" presStyleCnt="1"/>
      <dgm:spPr/>
    </dgm:pt>
    <dgm:pt modelId="{778BB1D6-4AAD-479E-9462-6A94DEC6BF6E}" type="pres">
      <dgm:prSet presAssocID="{80DE1ED9-F798-4ACC-8538-B9DB0EC9EF7D}" presName="points" presStyleCnt="0"/>
      <dgm:spPr/>
    </dgm:pt>
    <dgm:pt modelId="{0B178308-D69B-4813-BBB7-09F5EBE1652B}" type="pres">
      <dgm:prSet presAssocID="{FC88F812-7B8B-4CD0-9AFC-8CD4C1490C8C}" presName="compositeA" presStyleCnt="0"/>
      <dgm:spPr/>
    </dgm:pt>
    <dgm:pt modelId="{E9413F7C-096C-4B8A-813C-41C9F3B77946}" type="pres">
      <dgm:prSet presAssocID="{FC88F812-7B8B-4CD0-9AFC-8CD4C1490C8C}" presName="textA" presStyleLbl="revTx" presStyleIdx="0" presStyleCnt="3">
        <dgm:presLayoutVars>
          <dgm:bulletEnabled val="1"/>
        </dgm:presLayoutVars>
      </dgm:prSet>
      <dgm:spPr/>
    </dgm:pt>
    <dgm:pt modelId="{77940DE0-49E0-46BC-94DD-4C030DAF7C1A}" type="pres">
      <dgm:prSet presAssocID="{FC88F812-7B8B-4CD0-9AFC-8CD4C1490C8C}" presName="circleA" presStyleLbl="node1" presStyleIdx="0" presStyleCnt="3"/>
      <dgm:spPr/>
    </dgm:pt>
    <dgm:pt modelId="{C9BE0E21-6DC2-485E-9071-99B5C71E608C}" type="pres">
      <dgm:prSet presAssocID="{FC88F812-7B8B-4CD0-9AFC-8CD4C1490C8C}" presName="spaceA" presStyleCnt="0"/>
      <dgm:spPr/>
    </dgm:pt>
    <dgm:pt modelId="{128EA9BA-C22E-42A5-A17F-8DC2C327A2EF}" type="pres">
      <dgm:prSet presAssocID="{3225BED4-6326-4FA3-9992-7CB49CCF14CE}" presName="space" presStyleCnt="0"/>
      <dgm:spPr/>
    </dgm:pt>
    <dgm:pt modelId="{FA7EDC6D-0336-44C7-8139-4D31C3A0DE6C}" type="pres">
      <dgm:prSet presAssocID="{C0C2EDB7-6671-4E38-887F-C9DB9D809410}" presName="compositeB" presStyleCnt="0"/>
      <dgm:spPr/>
    </dgm:pt>
    <dgm:pt modelId="{3BB923B2-D905-4246-BB8C-4564A4CA6CB4}" type="pres">
      <dgm:prSet presAssocID="{C0C2EDB7-6671-4E38-887F-C9DB9D809410}" presName="textB" presStyleLbl="revTx" presStyleIdx="1" presStyleCnt="3">
        <dgm:presLayoutVars>
          <dgm:bulletEnabled val="1"/>
        </dgm:presLayoutVars>
      </dgm:prSet>
      <dgm:spPr/>
    </dgm:pt>
    <dgm:pt modelId="{6632CE3B-2001-42B6-B7B5-12DAECB2EBE2}" type="pres">
      <dgm:prSet presAssocID="{C0C2EDB7-6671-4E38-887F-C9DB9D809410}" presName="circleB" presStyleLbl="node1" presStyleIdx="1" presStyleCnt="3"/>
      <dgm:spPr/>
    </dgm:pt>
    <dgm:pt modelId="{BA542706-DB1E-440D-B6FD-B8B0B813A801}" type="pres">
      <dgm:prSet presAssocID="{C0C2EDB7-6671-4E38-887F-C9DB9D809410}" presName="spaceB" presStyleCnt="0"/>
      <dgm:spPr/>
    </dgm:pt>
    <dgm:pt modelId="{BD4D54AF-A6F5-452D-8170-88847B5391EA}" type="pres">
      <dgm:prSet presAssocID="{EADF6859-69AA-4747-ACA3-FE7176EACFD7}" presName="space" presStyleCnt="0"/>
      <dgm:spPr/>
    </dgm:pt>
    <dgm:pt modelId="{8AFF0473-73F3-478A-87A7-173BBD4041C8}" type="pres">
      <dgm:prSet presAssocID="{9CA6C8B7-6572-4C67-A28B-1ED14E62028A}" presName="compositeA" presStyleCnt="0"/>
      <dgm:spPr/>
    </dgm:pt>
    <dgm:pt modelId="{4824E480-8BD1-4923-8175-EEA1E3DF1A9D}" type="pres">
      <dgm:prSet presAssocID="{9CA6C8B7-6572-4C67-A28B-1ED14E62028A}" presName="textA" presStyleLbl="revTx" presStyleIdx="2" presStyleCnt="3">
        <dgm:presLayoutVars>
          <dgm:bulletEnabled val="1"/>
        </dgm:presLayoutVars>
      </dgm:prSet>
      <dgm:spPr/>
    </dgm:pt>
    <dgm:pt modelId="{B7F5F2F9-6F64-43FD-817B-40F0CAAB2DD5}" type="pres">
      <dgm:prSet presAssocID="{9CA6C8B7-6572-4C67-A28B-1ED14E62028A}" presName="circleA" presStyleLbl="node1" presStyleIdx="2" presStyleCnt="3"/>
      <dgm:spPr/>
    </dgm:pt>
    <dgm:pt modelId="{FE2C07F9-80CF-443C-A9F8-5D48D411BDD4}" type="pres">
      <dgm:prSet presAssocID="{9CA6C8B7-6572-4C67-A28B-1ED14E62028A}" presName="spaceA" presStyleCnt="0"/>
      <dgm:spPr/>
    </dgm:pt>
  </dgm:ptLst>
  <dgm:cxnLst>
    <dgm:cxn modelId="{8F450F0A-DA36-4FC6-9794-CE96A9678EB8}" srcId="{9CA6C8B7-6572-4C67-A28B-1ED14E62028A}" destId="{F2DCED32-051E-49E7-BF27-E6BBE7E98E78}" srcOrd="2" destOrd="0" parTransId="{B60F923B-7640-4EDD-8056-DAFF82F7F21C}" sibTransId="{E2C647B5-C499-4F89-96F3-211EDB3DFDB0}"/>
    <dgm:cxn modelId="{6006F20E-1466-48D5-9649-5B3B6244DAF2}" type="presOf" srcId="{77F4730D-8CB9-4769-990F-58E73B3D73F5}" destId="{3BB923B2-D905-4246-BB8C-4564A4CA6CB4}" srcOrd="0" destOrd="2" presId="urn:microsoft.com/office/officeart/2005/8/layout/hProcess11"/>
    <dgm:cxn modelId="{C0C5DF12-100C-4DC5-868E-0E64FD90BDCB}" srcId="{C0C2EDB7-6671-4E38-887F-C9DB9D809410}" destId="{77F4730D-8CB9-4769-990F-58E73B3D73F5}" srcOrd="1" destOrd="0" parTransId="{D423CDE7-4DF7-4D0F-A50B-1522E71B6F38}" sibTransId="{2AFEC7E4-C88C-4DE8-95C4-7BA9FB3A08B7}"/>
    <dgm:cxn modelId="{F865301D-1452-473D-82A5-152C1C793B8A}" srcId="{80DE1ED9-F798-4ACC-8538-B9DB0EC9EF7D}" destId="{FC88F812-7B8B-4CD0-9AFC-8CD4C1490C8C}" srcOrd="0" destOrd="0" parTransId="{A73840C4-82D7-4A7D-91E7-1E4FC9A974E4}" sibTransId="{3225BED4-6326-4FA3-9992-7CB49CCF14CE}"/>
    <dgm:cxn modelId="{C102A934-22A8-4057-833C-CC05DF4BCC8F}" type="presOf" srcId="{80DE1ED9-F798-4ACC-8538-B9DB0EC9EF7D}" destId="{A5884255-A369-4BEC-A76C-9D43BFA2CBE5}" srcOrd="0" destOrd="0" presId="urn:microsoft.com/office/officeart/2005/8/layout/hProcess11"/>
    <dgm:cxn modelId="{D0564961-6C55-40CF-B8DB-885AAD7AB2FA}" type="presOf" srcId="{E5E5F658-1140-4BD2-96C2-EC70AD8C592F}" destId="{3BB923B2-D905-4246-BB8C-4564A4CA6CB4}" srcOrd="0" destOrd="1" presId="urn:microsoft.com/office/officeart/2005/8/layout/hProcess11"/>
    <dgm:cxn modelId="{17A0ED61-F34A-42BB-891A-989EE83E67F1}" type="presOf" srcId="{C1EFCC08-1BE6-4570-B664-6CF242DD940C}" destId="{4824E480-8BD1-4923-8175-EEA1E3DF1A9D}" srcOrd="0" destOrd="1" presId="urn:microsoft.com/office/officeart/2005/8/layout/hProcess11"/>
    <dgm:cxn modelId="{835F6D43-C3DE-43B0-A1FC-63205DBFC884}" type="presOf" srcId="{C0C2EDB7-6671-4E38-887F-C9DB9D809410}" destId="{3BB923B2-D905-4246-BB8C-4564A4CA6CB4}" srcOrd="0" destOrd="0" presId="urn:microsoft.com/office/officeart/2005/8/layout/hProcess11"/>
    <dgm:cxn modelId="{B581F246-81FA-47D7-8BD0-0B05AACDBAB4}" type="presOf" srcId="{0E68387F-2327-4CF6-B5FF-9E87B88CA1A2}" destId="{E9413F7C-096C-4B8A-813C-41C9F3B77946}" srcOrd="0" destOrd="1" presId="urn:microsoft.com/office/officeart/2005/8/layout/hProcess11"/>
    <dgm:cxn modelId="{C8A28050-498A-4DCC-B88B-9B0100F9FFDC}" srcId="{80DE1ED9-F798-4ACC-8538-B9DB0EC9EF7D}" destId="{C0C2EDB7-6671-4E38-887F-C9DB9D809410}" srcOrd="1" destOrd="0" parTransId="{30915C38-FA75-4D4B-BD4F-923038ACA2AE}" sibTransId="{EADF6859-69AA-4747-ACA3-FE7176EACFD7}"/>
    <dgm:cxn modelId="{C08B6F58-AC18-4E85-AEEA-DE6C82481FF3}" type="presOf" srcId="{F2DCED32-051E-49E7-BF27-E6BBE7E98E78}" destId="{4824E480-8BD1-4923-8175-EEA1E3DF1A9D}" srcOrd="0" destOrd="3" presId="urn:microsoft.com/office/officeart/2005/8/layout/hProcess11"/>
    <dgm:cxn modelId="{89C6A579-870F-4392-8F78-59BCF28F2A64}" srcId="{9CA6C8B7-6572-4C67-A28B-1ED14E62028A}" destId="{C1EFCC08-1BE6-4570-B664-6CF242DD940C}" srcOrd="0" destOrd="0" parTransId="{790F8333-C9D6-4DE0-9D0F-358B56DBA160}" sibTransId="{6FB4466A-9AA0-4F28-AB06-281AC0BF76E0}"/>
    <dgm:cxn modelId="{FE00B08C-6B8D-46CA-B8E4-7733ACCC9C22}" type="presOf" srcId="{8EB36740-659E-4268-9882-7123B640E2EC}" destId="{4824E480-8BD1-4923-8175-EEA1E3DF1A9D}" srcOrd="0" destOrd="2" presId="urn:microsoft.com/office/officeart/2005/8/layout/hProcess11"/>
    <dgm:cxn modelId="{E62FBEB3-879C-46E7-B4E9-45688CBD8993}" srcId="{C0C2EDB7-6671-4E38-887F-C9DB9D809410}" destId="{E5E5F658-1140-4BD2-96C2-EC70AD8C592F}" srcOrd="0" destOrd="0" parTransId="{84E31345-A686-4126-B6A5-DB4E39EDA940}" sibTransId="{14F73AAE-EFFD-4F46-803F-25820134B9F6}"/>
    <dgm:cxn modelId="{B222DBB5-F2F9-47B0-BF3D-33BF1BF75236}" srcId="{9CA6C8B7-6572-4C67-A28B-1ED14E62028A}" destId="{8EB36740-659E-4268-9882-7123B640E2EC}" srcOrd="1" destOrd="0" parTransId="{1EB6C46B-F087-4A82-A5D9-31A5234AB643}" sibTransId="{95851CB0-43D9-4D15-AD44-CDF9BDE25A65}"/>
    <dgm:cxn modelId="{3026FFBE-1321-4889-9CDA-230D2B3E384A}" type="presOf" srcId="{FC88F812-7B8B-4CD0-9AFC-8CD4C1490C8C}" destId="{E9413F7C-096C-4B8A-813C-41C9F3B77946}" srcOrd="0" destOrd="0" presId="urn:microsoft.com/office/officeart/2005/8/layout/hProcess11"/>
    <dgm:cxn modelId="{8870C9DA-7D34-4D46-9DA7-7D1A59D93947}" type="presOf" srcId="{9CA6C8B7-6572-4C67-A28B-1ED14E62028A}" destId="{4824E480-8BD1-4923-8175-EEA1E3DF1A9D}" srcOrd="0" destOrd="0" presId="urn:microsoft.com/office/officeart/2005/8/layout/hProcess11"/>
    <dgm:cxn modelId="{31B1ABDC-1551-4DA8-B4BE-A6860064DF24}" srcId="{FC88F812-7B8B-4CD0-9AFC-8CD4C1490C8C}" destId="{0E68387F-2327-4CF6-B5FF-9E87B88CA1A2}" srcOrd="0" destOrd="0" parTransId="{D3E2536F-CE1D-4D52-9C23-F7BB533A4655}" sibTransId="{1288D393-A3CC-4829-BA86-3F870D8F47D7}"/>
    <dgm:cxn modelId="{D9CACFFC-7E7D-4FD2-BCCE-FFB5112005FF}" srcId="{80DE1ED9-F798-4ACC-8538-B9DB0EC9EF7D}" destId="{9CA6C8B7-6572-4C67-A28B-1ED14E62028A}" srcOrd="2" destOrd="0" parTransId="{92F49555-4FBB-458E-9F8A-C34ADE20B273}" sibTransId="{510E4FEA-F765-4CB1-8616-E09C441477E6}"/>
    <dgm:cxn modelId="{D1E2164A-C75D-44C1-AD6C-3B9F9FAC2A43}" type="presParOf" srcId="{A5884255-A369-4BEC-A76C-9D43BFA2CBE5}" destId="{F7CECEDB-F6BA-4544-AFAF-543FE148BF6B}" srcOrd="0" destOrd="0" presId="urn:microsoft.com/office/officeart/2005/8/layout/hProcess11"/>
    <dgm:cxn modelId="{D7E2A334-B4E8-4018-A70B-4B61DA0EE1FA}" type="presParOf" srcId="{A5884255-A369-4BEC-A76C-9D43BFA2CBE5}" destId="{778BB1D6-4AAD-479E-9462-6A94DEC6BF6E}" srcOrd="1" destOrd="0" presId="urn:microsoft.com/office/officeart/2005/8/layout/hProcess11"/>
    <dgm:cxn modelId="{1080BD40-08A6-4430-8292-5AC428A36A84}" type="presParOf" srcId="{778BB1D6-4AAD-479E-9462-6A94DEC6BF6E}" destId="{0B178308-D69B-4813-BBB7-09F5EBE1652B}" srcOrd="0" destOrd="0" presId="urn:microsoft.com/office/officeart/2005/8/layout/hProcess11"/>
    <dgm:cxn modelId="{F86A3095-5CDE-468E-AD13-3D11404D74F4}" type="presParOf" srcId="{0B178308-D69B-4813-BBB7-09F5EBE1652B}" destId="{E9413F7C-096C-4B8A-813C-41C9F3B77946}" srcOrd="0" destOrd="0" presId="urn:microsoft.com/office/officeart/2005/8/layout/hProcess11"/>
    <dgm:cxn modelId="{73BB16A9-2F6A-4576-8570-EF212AB8F7C2}" type="presParOf" srcId="{0B178308-D69B-4813-BBB7-09F5EBE1652B}" destId="{77940DE0-49E0-46BC-94DD-4C030DAF7C1A}" srcOrd="1" destOrd="0" presId="urn:microsoft.com/office/officeart/2005/8/layout/hProcess11"/>
    <dgm:cxn modelId="{7DA32C3F-181F-4EB2-AAC9-243C37F54978}" type="presParOf" srcId="{0B178308-D69B-4813-BBB7-09F5EBE1652B}" destId="{C9BE0E21-6DC2-485E-9071-99B5C71E608C}" srcOrd="2" destOrd="0" presId="urn:microsoft.com/office/officeart/2005/8/layout/hProcess11"/>
    <dgm:cxn modelId="{675D4C91-58E1-40A0-A06D-6DF83A1B7F76}" type="presParOf" srcId="{778BB1D6-4AAD-479E-9462-6A94DEC6BF6E}" destId="{128EA9BA-C22E-42A5-A17F-8DC2C327A2EF}" srcOrd="1" destOrd="0" presId="urn:microsoft.com/office/officeart/2005/8/layout/hProcess11"/>
    <dgm:cxn modelId="{F338857F-1A15-4F4E-B6DA-A7004F6CC375}" type="presParOf" srcId="{778BB1D6-4AAD-479E-9462-6A94DEC6BF6E}" destId="{FA7EDC6D-0336-44C7-8139-4D31C3A0DE6C}" srcOrd="2" destOrd="0" presId="urn:microsoft.com/office/officeart/2005/8/layout/hProcess11"/>
    <dgm:cxn modelId="{AAB396FD-AF54-40CA-B627-CE8A3757D84D}" type="presParOf" srcId="{FA7EDC6D-0336-44C7-8139-4D31C3A0DE6C}" destId="{3BB923B2-D905-4246-BB8C-4564A4CA6CB4}" srcOrd="0" destOrd="0" presId="urn:microsoft.com/office/officeart/2005/8/layout/hProcess11"/>
    <dgm:cxn modelId="{FD8ED332-4926-4236-A09D-76EC2EC21CD6}" type="presParOf" srcId="{FA7EDC6D-0336-44C7-8139-4D31C3A0DE6C}" destId="{6632CE3B-2001-42B6-B7B5-12DAECB2EBE2}" srcOrd="1" destOrd="0" presId="urn:microsoft.com/office/officeart/2005/8/layout/hProcess11"/>
    <dgm:cxn modelId="{BE1FCD66-60F4-46BE-8D49-9032E79D0EAF}" type="presParOf" srcId="{FA7EDC6D-0336-44C7-8139-4D31C3A0DE6C}" destId="{BA542706-DB1E-440D-B6FD-B8B0B813A801}" srcOrd="2" destOrd="0" presId="urn:microsoft.com/office/officeart/2005/8/layout/hProcess11"/>
    <dgm:cxn modelId="{7315E8B6-3316-4696-AFBD-120D771D3816}" type="presParOf" srcId="{778BB1D6-4AAD-479E-9462-6A94DEC6BF6E}" destId="{BD4D54AF-A6F5-452D-8170-88847B5391EA}" srcOrd="3" destOrd="0" presId="urn:microsoft.com/office/officeart/2005/8/layout/hProcess11"/>
    <dgm:cxn modelId="{25B16E70-2815-4B8D-9D93-4E3E2705A1B7}" type="presParOf" srcId="{778BB1D6-4AAD-479E-9462-6A94DEC6BF6E}" destId="{8AFF0473-73F3-478A-87A7-173BBD4041C8}" srcOrd="4" destOrd="0" presId="urn:microsoft.com/office/officeart/2005/8/layout/hProcess11"/>
    <dgm:cxn modelId="{74D123D4-6B82-4AF4-9ADA-F52F6B48B2B8}" type="presParOf" srcId="{8AFF0473-73F3-478A-87A7-173BBD4041C8}" destId="{4824E480-8BD1-4923-8175-EEA1E3DF1A9D}" srcOrd="0" destOrd="0" presId="urn:microsoft.com/office/officeart/2005/8/layout/hProcess11"/>
    <dgm:cxn modelId="{87B41663-DEC7-4ABC-B2CB-2DF35FAD97B0}" type="presParOf" srcId="{8AFF0473-73F3-478A-87A7-173BBD4041C8}" destId="{B7F5F2F9-6F64-43FD-817B-40F0CAAB2DD5}" srcOrd="1" destOrd="0" presId="urn:microsoft.com/office/officeart/2005/8/layout/hProcess11"/>
    <dgm:cxn modelId="{8F9B3B1F-E4A9-43F4-8BA7-A96B4A4D27E5}" type="presParOf" srcId="{8AFF0473-73F3-478A-87A7-173BBD4041C8}" destId="{FE2C07F9-80CF-443C-A9F8-5D48D411BDD4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CECEDB-F6BA-4544-AFAF-543FE148BF6B}">
      <dsp:nvSpPr>
        <dsp:cNvPr id="0" name=""/>
        <dsp:cNvSpPr/>
      </dsp:nvSpPr>
      <dsp:spPr>
        <a:xfrm>
          <a:off x="0" y="960120"/>
          <a:ext cx="6181725" cy="1280160"/>
        </a:xfrm>
        <a:prstGeom prst="notched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9413F7C-096C-4B8A-813C-41C9F3B77946}">
      <dsp:nvSpPr>
        <dsp:cNvPr id="0" name=""/>
        <dsp:cNvSpPr/>
      </dsp:nvSpPr>
      <dsp:spPr>
        <a:xfrm>
          <a:off x="2716" y="0"/>
          <a:ext cx="1792941" cy="12801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1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1 week prior to introductory session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Begin completing Fidelity Checklist </a:t>
          </a:r>
          <a:r>
            <a:rPr lang="en-US" sz="800" i="0" kern="1200"/>
            <a:t>(BYB Discovery Session class locations only)</a:t>
          </a:r>
        </a:p>
      </dsp:txBody>
      <dsp:txXfrm>
        <a:off x="2716" y="0"/>
        <a:ext cx="1792941" cy="1280160"/>
      </dsp:txXfrm>
    </dsp:sp>
    <dsp:sp modelId="{77940DE0-49E0-46BC-94DD-4C030DAF7C1A}">
      <dsp:nvSpPr>
        <dsp:cNvPr id="0" name=""/>
        <dsp:cNvSpPr/>
      </dsp:nvSpPr>
      <dsp:spPr>
        <a:xfrm>
          <a:off x="739167" y="1440180"/>
          <a:ext cx="320040" cy="32004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BB923B2-D905-4246-BB8C-4564A4CA6CB4}">
      <dsp:nvSpPr>
        <dsp:cNvPr id="0" name=""/>
        <dsp:cNvSpPr/>
      </dsp:nvSpPr>
      <dsp:spPr>
        <a:xfrm>
          <a:off x="1885305" y="1920240"/>
          <a:ext cx="1792941" cy="12801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1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Day of introductory session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Have attendees complete pre- and post-session surveys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Begin collecting data for Registration and Attendance Tracking Form</a:t>
          </a:r>
        </a:p>
      </dsp:txBody>
      <dsp:txXfrm>
        <a:off x="1885305" y="1920240"/>
        <a:ext cx="1792941" cy="1280160"/>
      </dsp:txXfrm>
    </dsp:sp>
    <dsp:sp modelId="{6632CE3B-2001-42B6-B7B5-12DAECB2EBE2}">
      <dsp:nvSpPr>
        <dsp:cNvPr id="0" name=""/>
        <dsp:cNvSpPr/>
      </dsp:nvSpPr>
      <dsp:spPr>
        <a:xfrm>
          <a:off x="2621756" y="1440180"/>
          <a:ext cx="320040" cy="32004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824E480-8BD1-4923-8175-EEA1E3DF1A9D}">
      <dsp:nvSpPr>
        <dsp:cNvPr id="0" name=""/>
        <dsp:cNvSpPr/>
      </dsp:nvSpPr>
      <dsp:spPr>
        <a:xfrm>
          <a:off x="3767894" y="0"/>
          <a:ext cx="1792941" cy="12801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1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3 weeks after introductory session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Complete Fidelity Checklist </a:t>
          </a:r>
          <a:r>
            <a:rPr lang="en-US" sz="800" i="0" kern="1200"/>
            <a:t>(BYB Discovery Session class locations only)</a:t>
          </a:r>
          <a:endParaRPr lang="en-US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Complete Registration and Attendance Tracking Form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Submit all data to RTI</a:t>
          </a:r>
        </a:p>
      </dsp:txBody>
      <dsp:txXfrm>
        <a:off x="3767894" y="0"/>
        <a:ext cx="1792941" cy="1280160"/>
      </dsp:txXfrm>
    </dsp:sp>
    <dsp:sp modelId="{B7F5F2F9-6F64-43FD-817B-40F0CAAB2DD5}">
      <dsp:nvSpPr>
        <dsp:cNvPr id="0" name=""/>
        <dsp:cNvSpPr/>
      </dsp:nvSpPr>
      <dsp:spPr>
        <a:xfrm>
          <a:off x="4504345" y="1440180"/>
          <a:ext cx="320040" cy="32004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5167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Zulkiewicz, Brittany</dc:creator>
  <cp:keywords/>
  <dc:description/>
  <cp:lastModifiedBy>Proia, Krista (CDC/DDNID/NCCDPHP/DDT)</cp:lastModifiedBy>
  <cp:revision>2</cp:revision>
  <dcterms:created xsi:type="dcterms:W3CDTF">2019-12-19T15:36:00Z</dcterms:created>
  <dcterms:modified xsi:type="dcterms:W3CDTF">2019-12-19T15:36:00Z</dcterms:modified>
</cp:coreProperties>
</file>