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E11B6" w:rsidR="005342FB" w:rsidP="00A675C3" w:rsidRDefault="005342FB" w14:paraId="5400C026" w14:textId="77777777">
      <w:pPr>
        <w:pStyle w:val="NoSpacing"/>
        <w:jc w:val="center"/>
        <w:rPr>
          <w:rFonts w:ascii="Arial" w:hAnsi="Arial" w:cs="Arial"/>
          <w:b/>
          <w:sz w:val="22"/>
        </w:rPr>
      </w:pPr>
    </w:p>
    <w:p w:rsidRPr="009D6BAE" w:rsidR="00FE7C05" w:rsidP="00FE7C05" w:rsidRDefault="00FE7C05" w14:paraId="3BD84B7F" w14:textId="77777777">
      <w:pPr>
        <w:pStyle w:val="NoSpacing"/>
        <w:mirrorIndents/>
        <w:jc w:val="center"/>
        <w:rPr>
          <w:rFonts w:ascii="Arial" w:hAnsi="Arial" w:cs="Arial"/>
          <w:sz w:val="22"/>
        </w:rPr>
      </w:pPr>
      <w:r w:rsidRPr="009D6BAE">
        <w:rPr>
          <w:rFonts w:ascii="Arial" w:hAnsi="Arial" w:cs="Arial"/>
          <w:sz w:val="22"/>
        </w:rPr>
        <w:t>U</w:t>
      </w:r>
      <w:r w:rsidRPr="009D6BAE" w:rsidR="009D6BAE">
        <w:rPr>
          <w:rFonts w:ascii="Arial" w:hAnsi="Arial" w:cs="Arial"/>
          <w:sz w:val="22"/>
        </w:rPr>
        <w:t>SAID Feed the Future Initiative: National Survey of U.S. Adults about Global Food Security</w:t>
      </w:r>
    </w:p>
    <w:p w:rsidRPr="007E11B6" w:rsidR="00FE7C05" w:rsidP="00FE7C05" w:rsidRDefault="00FE7C05" w14:paraId="73D50ADE" w14:textId="77777777">
      <w:pPr>
        <w:pStyle w:val="NoSpacing"/>
        <w:mirrorIndents/>
        <w:jc w:val="center"/>
        <w:rPr>
          <w:rFonts w:ascii="Arial" w:hAnsi="Arial" w:cs="Arial"/>
          <w:sz w:val="22"/>
        </w:rPr>
      </w:pPr>
    </w:p>
    <w:p w:rsidRPr="007E11B6" w:rsidR="00FE7C05" w:rsidP="00FE7C05" w:rsidRDefault="00FE7C05" w14:paraId="4F0EEEA5" w14:textId="77777777">
      <w:pPr>
        <w:pStyle w:val="NoSpacing"/>
        <w:mirrorIndents/>
        <w:jc w:val="center"/>
        <w:rPr>
          <w:rFonts w:ascii="Arial" w:hAnsi="Arial" w:cs="Arial"/>
          <w:sz w:val="22"/>
        </w:rPr>
      </w:pPr>
      <w:r w:rsidRPr="007E11B6">
        <w:rPr>
          <w:rFonts w:ascii="Arial" w:hAnsi="Arial" w:cs="Arial"/>
          <w:sz w:val="22"/>
        </w:rPr>
        <w:t xml:space="preserve">Generic Information Collection under Formative Research and Tool Development </w:t>
      </w:r>
    </w:p>
    <w:p w:rsidRPr="007E11B6" w:rsidR="00FE7C05" w:rsidP="00FE7C05" w:rsidRDefault="00FE7C05" w14:paraId="0AE5FD7F" w14:textId="77777777">
      <w:pPr>
        <w:pStyle w:val="NoSpacing"/>
        <w:mirrorIndents/>
        <w:jc w:val="center"/>
        <w:rPr>
          <w:rFonts w:ascii="Arial" w:hAnsi="Arial" w:cs="Arial"/>
          <w:sz w:val="22"/>
        </w:rPr>
      </w:pPr>
    </w:p>
    <w:p w:rsidRPr="007E11B6" w:rsidR="00FE7C05" w:rsidP="00FE7C05" w:rsidRDefault="00FE7C05" w14:paraId="343AA48A" w14:textId="77777777">
      <w:pPr>
        <w:pStyle w:val="NoSpacing"/>
        <w:mirrorIndents/>
        <w:jc w:val="center"/>
        <w:rPr>
          <w:rFonts w:ascii="Arial" w:hAnsi="Arial" w:cs="Arial"/>
          <w:sz w:val="22"/>
        </w:rPr>
      </w:pPr>
      <w:r w:rsidRPr="007E11B6">
        <w:rPr>
          <w:rFonts w:ascii="Arial" w:hAnsi="Arial" w:cs="Arial"/>
          <w:sz w:val="22"/>
        </w:rPr>
        <w:t>OMB #</w:t>
      </w:r>
      <w:r w:rsidRPr="007E11B6">
        <w:rPr>
          <w:rFonts w:ascii="Arial" w:hAnsi="Arial" w:cs="Arial"/>
          <w:sz w:val="22"/>
          <w:highlight w:val="yellow"/>
        </w:rPr>
        <w:t>XXXXXX</w:t>
      </w:r>
    </w:p>
    <w:p w:rsidRPr="007E11B6" w:rsidR="00FE7C05" w:rsidP="00FE7C05" w:rsidRDefault="00FE7C05" w14:paraId="48C70CD6" w14:textId="77777777">
      <w:pPr>
        <w:pStyle w:val="NoSpacing"/>
        <w:mirrorIndents/>
        <w:jc w:val="center"/>
        <w:rPr>
          <w:rFonts w:ascii="Arial" w:hAnsi="Arial" w:cs="Arial"/>
          <w:b/>
          <w:sz w:val="22"/>
        </w:rPr>
      </w:pPr>
    </w:p>
    <w:p w:rsidRPr="007E11B6" w:rsidR="00FE7C05" w:rsidP="00FE7C05" w:rsidRDefault="00FE7C05" w14:paraId="17444B41" w14:textId="77777777">
      <w:pPr>
        <w:pStyle w:val="NoSpacing"/>
        <w:mirrorIndents/>
        <w:jc w:val="center"/>
        <w:rPr>
          <w:rFonts w:ascii="Arial" w:hAnsi="Arial" w:cs="Arial"/>
          <w:b/>
          <w:sz w:val="22"/>
        </w:rPr>
      </w:pPr>
    </w:p>
    <w:p w:rsidRPr="007E11B6" w:rsidR="00FE7C05" w:rsidP="00FE7C05" w:rsidRDefault="00FE7C05" w14:paraId="3207CA77" w14:textId="77777777">
      <w:pPr>
        <w:pStyle w:val="NoSpacing"/>
        <w:mirrorIndents/>
        <w:jc w:val="center"/>
        <w:rPr>
          <w:rFonts w:ascii="Arial" w:hAnsi="Arial" w:cs="Arial"/>
          <w:b/>
          <w:sz w:val="22"/>
        </w:rPr>
      </w:pPr>
    </w:p>
    <w:p w:rsidRPr="007E11B6" w:rsidR="00FE7C05" w:rsidP="00FE7C05" w:rsidRDefault="00FE7C05" w14:paraId="6FEF0681" w14:textId="77777777">
      <w:pPr>
        <w:pStyle w:val="NoSpacing"/>
        <w:mirrorIndents/>
        <w:jc w:val="center"/>
        <w:rPr>
          <w:rFonts w:ascii="Arial" w:hAnsi="Arial" w:cs="Arial"/>
          <w:b/>
          <w:sz w:val="22"/>
        </w:rPr>
      </w:pPr>
      <w:r w:rsidRPr="007E11B6">
        <w:rPr>
          <w:rFonts w:ascii="Arial" w:hAnsi="Arial" w:cs="Arial"/>
          <w:b/>
          <w:sz w:val="22"/>
        </w:rPr>
        <w:t xml:space="preserve"> </w:t>
      </w:r>
    </w:p>
    <w:p w:rsidRPr="007E11B6" w:rsidR="00FE7C05" w:rsidP="00FE7C05" w:rsidRDefault="00FE7C05" w14:paraId="3FD96372" w14:textId="77777777">
      <w:pPr>
        <w:pStyle w:val="NoSpacing"/>
        <w:mirrorIndents/>
        <w:jc w:val="center"/>
        <w:rPr>
          <w:rFonts w:ascii="Arial" w:hAnsi="Arial" w:cs="Arial"/>
          <w:sz w:val="22"/>
        </w:rPr>
      </w:pPr>
      <w:r w:rsidRPr="007E11B6">
        <w:rPr>
          <w:rFonts w:ascii="Arial" w:hAnsi="Arial" w:cs="Arial"/>
          <w:sz w:val="22"/>
        </w:rPr>
        <w:t>Section B: Supporting Statement</w:t>
      </w:r>
    </w:p>
    <w:p w:rsidRPr="007E11B6" w:rsidR="00FE7C05" w:rsidP="00FE7C05" w:rsidRDefault="00FE7C05" w14:paraId="11C8EB80" w14:textId="77777777">
      <w:pPr>
        <w:pStyle w:val="NoSpacing"/>
        <w:mirrorIndents/>
        <w:jc w:val="center"/>
        <w:rPr>
          <w:rFonts w:ascii="Arial" w:hAnsi="Arial" w:cs="Arial"/>
          <w:b/>
          <w:sz w:val="22"/>
        </w:rPr>
      </w:pPr>
    </w:p>
    <w:p w:rsidRPr="007E11B6" w:rsidR="00FE7C05" w:rsidP="00FE7C05" w:rsidRDefault="00FE7C05" w14:paraId="63FF543B" w14:textId="77777777">
      <w:pPr>
        <w:pStyle w:val="NoSpacing"/>
        <w:mirrorIndents/>
        <w:jc w:val="center"/>
        <w:rPr>
          <w:rFonts w:ascii="Arial" w:hAnsi="Arial" w:cs="Arial"/>
          <w:b/>
          <w:sz w:val="22"/>
        </w:rPr>
      </w:pPr>
    </w:p>
    <w:p w:rsidRPr="007E11B6" w:rsidR="00FE7C05" w:rsidP="00FE7C05" w:rsidRDefault="00FE7C05" w14:paraId="554F4741" w14:textId="77777777">
      <w:pPr>
        <w:pStyle w:val="NoSpacing"/>
        <w:mirrorIndents/>
        <w:jc w:val="center"/>
        <w:rPr>
          <w:rFonts w:ascii="Arial" w:hAnsi="Arial" w:cs="Arial"/>
          <w:b/>
          <w:sz w:val="22"/>
        </w:rPr>
      </w:pPr>
    </w:p>
    <w:p w:rsidRPr="007E11B6" w:rsidR="00FE7C05" w:rsidP="00FE7C05" w:rsidRDefault="00FE7C05" w14:paraId="5D6D7110" w14:textId="77777777">
      <w:pPr>
        <w:pStyle w:val="NoSpacing"/>
        <w:mirrorIndents/>
        <w:jc w:val="center"/>
        <w:rPr>
          <w:rFonts w:ascii="Arial" w:hAnsi="Arial" w:cs="Arial"/>
          <w:b/>
          <w:sz w:val="22"/>
        </w:rPr>
      </w:pPr>
    </w:p>
    <w:p w:rsidRPr="007E11B6" w:rsidR="00FE7C05" w:rsidP="00FE7C05" w:rsidRDefault="005672F2" w14:paraId="4A975498" w14:textId="77777777">
      <w:pPr>
        <w:pStyle w:val="NoSpacing"/>
        <w:mirrorIndents/>
        <w:jc w:val="center"/>
        <w:rPr>
          <w:rFonts w:ascii="Arial" w:hAnsi="Arial" w:cs="Arial"/>
          <w:sz w:val="22"/>
        </w:rPr>
      </w:pPr>
      <w:r w:rsidRPr="00190144">
        <w:rPr>
          <w:rFonts w:ascii="Arial" w:hAnsi="Arial" w:cs="Arial"/>
          <w:sz w:val="22"/>
        </w:rPr>
        <w:t>November</w:t>
      </w:r>
      <w:r w:rsidRPr="00190144" w:rsidR="00FE7C05">
        <w:rPr>
          <w:rFonts w:ascii="Arial" w:hAnsi="Arial" w:cs="Arial"/>
          <w:sz w:val="22"/>
        </w:rPr>
        <w:t xml:space="preserve"> 1</w:t>
      </w:r>
      <w:r w:rsidRPr="00190144" w:rsidR="00190144">
        <w:rPr>
          <w:rFonts w:ascii="Arial" w:hAnsi="Arial" w:cs="Arial"/>
          <w:sz w:val="22"/>
        </w:rPr>
        <w:t>1</w:t>
      </w:r>
      <w:r w:rsidRPr="00190144" w:rsidR="00FE7C05">
        <w:rPr>
          <w:rFonts w:ascii="Arial" w:hAnsi="Arial" w:cs="Arial"/>
          <w:sz w:val="22"/>
        </w:rPr>
        <w:t>, 2019</w:t>
      </w:r>
    </w:p>
    <w:p w:rsidRPr="007E11B6" w:rsidR="00FE7C05" w:rsidP="00FE7C05" w:rsidRDefault="00FE7C05" w14:paraId="2A9526A2" w14:textId="77777777">
      <w:pPr>
        <w:pStyle w:val="NoSpacing"/>
        <w:mirrorIndents/>
        <w:jc w:val="center"/>
        <w:rPr>
          <w:rFonts w:ascii="Arial" w:hAnsi="Arial" w:cs="Arial"/>
          <w:b/>
          <w:sz w:val="22"/>
        </w:rPr>
      </w:pPr>
    </w:p>
    <w:p w:rsidRPr="007E11B6" w:rsidR="00FE7C05" w:rsidP="00FE7C05" w:rsidRDefault="00FE7C05" w14:paraId="36F7DF68" w14:textId="77777777">
      <w:pPr>
        <w:pStyle w:val="NoSpacing"/>
        <w:mirrorIndents/>
        <w:jc w:val="center"/>
        <w:rPr>
          <w:rFonts w:ascii="Arial" w:hAnsi="Arial" w:cs="Arial"/>
          <w:b/>
          <w:sz w:val="22"/>
        </w:rPr>
      </w:pPr>
    </w:p>
    <w:p w:rsidRPr="000B73D2" w:rsidR="00AC6CD6" w:rsidP="00AC6CD6" w:rsidRDefault="00AC6CD6" w14:paraId="5E42685B" w14:textId="77777777">
      <w:pPr>
        <w:pStyle w:val="NoSpacing"/>
        <w:mirrorIndents/>
        <w:jc w:val="center"/>
        <w:rPr>
          <w:rFonts w:ascii="Arial" w:hAnsi="Arial" w:cs="Arial"/>
          <w:b/>
          <w:sz w:val="22"/>
        </w:rPr>
      </w:pPr>
      <w:r w:rsidRPr="000B73D2">
        <w:rPr>
          <w:rFonts w:ascii="Arial" w:hAnsi="Arial" w:cs="Arial"/>
          <w:b/>
          <w:sz w:val="22"/>
        </w:rPr>
        <w:t>Contact</w:t>
      </w:r>
    </w:p>
    <w:p w:rsidRPr="00CE1F87" w:rsidR="00AC6CD6" w:rsidP="00AC6CD6" w:rsidRDefault="00AC6CD6" w14:paraId="34AA4127"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 xml:space="preserve">Jennifer </w:t>
      </w:r>
      <w:proofErr w:type="spellStart"/>
      <w:r w:rsidRPr="00CE1F87">
        <w:rPr>
          <w:rFonts w:ascii="Arial" w:hAnsi="Arial" w:cs="Arial"/>
          <w:bCs/>
          <w:sz w:val="22"/>
          <w:szCs w:val="22"/>
          <w:shd w:val="clear" w:color="auto" w:fill="FFFFFF"/>
        </w:rPr>
        <w:t>Cupp</w:t>
      </w:r>
      <w:proofErr w:type="spellEnd"/>
    </w:p>
    <w:p w:rsidR="00AC6CD6" w:rsidP="00AC6CD6" w:rsidRDefault="00AC6CD6" w14:paraId="029243B2"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Communications Director, Feed the Future</w:t>
      </w:r>
    </w:p>
    <w:p w:rsidRPr="00CE1F87" w:rsidR="00AC6CD6" w:rsidP="00AC6CD6" w:rsidRDefault="00AC6CD6" w14:paraId="403BC4ED"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U.S. Agency for International Development</w:t>
      </w:r>
      <w:r>
        <w:rPr>
          <w:rFonts w:ascii="Arial" w:hAnsi="Arial" w:cs="Arial"/>
          <w:bCs/>
          <w:sz w:val="22"/>
          <w:szCs w:val="22"/>
          <w:shd w:val="clear" w:color="auto" w:fill="FFFFFF"/>
        </w:rPr>
        <w:t>, Bureau for Food Security</w:t>
      </w:r>
    </w:p>
    <w:p w:rsidRPr="00CE1F87" w:rsidR="00AC6CD6" w:rsidP="00AC6CD6" w:rsidRDefault="00AC6CD6" w14:paraId="4FFE99F5" w14:textId="77777777">
      <w:pPr>
        <w:mirrorIndents/>
        <w:jc w:val="center"/>
        <w:rPr>
          <w:rFonts w:ascii="Arial" w:hAnsi="Arial" w:cs="Arial"/>
          <w:sz w:val="22"/>
          <w:szCs w:val="22"/>
          <w:shd w:val="clear" w:color="auto" w:fill="FFFFFF"/>
        </w:rPr>
      </w:pPr>
      <w:r w:rsidRPr="00CE1F87">
        <w:rPr>
          <w:rFonts w:ascii="Arial" w:hAnsi="Arial" w:cs="Arial"/>
          <w:sz w:val="22"/>
          <w:szCs w:val="22"/>
        </w:rPr>
        <w:t>Principal Investigator</w:t>
      </w:r>
    </w:p>
    <w:p w:rsidRPr="00695B71" w:rsidR="00AC6CD6" w:rsidP="00AC6CD6" w:rsidRDefault="00AC6CD6" w14:paraId="75651F06" w14:textId="77777777">
      <w:pPr>
        <w:mirrorIndents/>
        <w:jc w:val="center"/>
        <w:rPr>
          <w:rFonts w:ascii="Arial" w:hAnsi="Arial" w:cs="Arial"/>
          <w:bCs/>
          <w:sz w:val="22"/>
          <w:szCs w:val="22"/>
          <w:shd w:val="clear" w:color="auto" w:fill="FFFFFF"/>
        </w:rPr>
      </w:pPr>
    </w:p>
    <w:p w:rsidRPr="00695B71" w:rsidR="00AC6CD6" w:rsidP="00AC6CD6" w:rsidRDefault="00695B71" w14:paraId="43640CE9"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1300 Pennsylvania Avenue NW</w:t>
      </w:r>
    </w:p>
    <w:p w:rsidRPr="00695B71" w:rsidR="00695B71" w:rsidP="00AC6CD6" w:rsidRDefault="00695B71" w14:paraId="7050177D"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Washington, DC 20004</w:t>
      </w:r>
    </w:p>
    <w:p w:rsidRPr="00695B71" w:rsidR="00AC6CD6" w:rsidP="00AC6CD6" w:rsidRDefault="00AC6CD6" w14:paraId="4BA2163D"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 xml:space="preserve">Phone: </w:t>
      </w:r>
      <w:r w:rsidRPr="00695B71" w:rsidR="00695B71">
        <w:rPr>
          <w:rFonts w:ascii="Arial" w:hAnsi="Arial" w:cs="Arial"/>
          <w:sz w:val="22"/>
        </w:rPr>
        <w:t>202-712-4381</w:t>
      </w:r>
    </w:p>
    <w:p w:rsidRPr="000B73D2" w:rsidR="00AC6CD6" w:rsidP="00AC6CD6" w:rsidRDefault="00AC6CD6" w14:paraId="243BF781" w14:textId="77777777">
      <w:pPr>
        <w:pStyle w:val="NoSpacing"/>
        <w:mirrorIndents/>
        <w:jc w:val="center"/>
        <w:rPr>
          <w:rFonts w:ascii="Arial" w:hAnsi="Arial" w:cs="Arial"/>
          <w:sz w:val="22"/>
          <w:shd w:val="clear" w:color="auto" w:fill="FFFFFF"/>
        </w:rPr>
      </w:pPr>
      <w:r w:rsidRPr="00CE1F87">
        <w:rPr>
          <w:rFonts w:ascii="Arial" w:hAnsi="Arial" w:cs="Arial"/>
          <w:sz w:val="22"/>
          <w:shd w:val="clear" w:color="auto" w:fill="FFFFFF"/>
        </w:rPr>
        <w:t>E-mail:</w:t>
      </w:r>
      <w:r w:rsidRPr="00CE1F87">
        <w:rPr>
          <w:rFonts w:ascii="Arial" w:hAnsi="Arial" w:cs="Arial"/>
          <w:sz w:val="22"/>
        </w:rPr>
        <w:t> </w:t>
      </w:r>
      <w:r w:rsidRPr="00695B71">
        <w:rPr>
          <w:rFonts w:ascii="Arial" w:hAnsi="Arial" w:cs="Arial"/>
          <w:sz w:val="22"/>
        </w:rPr>
        <w:t>jcupp@usaid.gov</w:t>
      </w:r>
      <w:r w:rsidRPr="000B73D2">
        <w:rPr>
          <w:rFonts w:ascii="Arial" w:hAnsi="Arial" w:cs="Arial"/>
          <w:sz w:val="22"/>
        </w:rPr>
        <w:t xml:space="preserve"> </w:t>
      </w:r>
    </w:p>
    <w:p w:rsidRPr="007E11B6" w:rsidR="00FE7C05" w:rsidP="00FE7C05" w:rsidRDefault="00FE7C05" w14:paraId="2B92E56F" w14:textId="77777777">
      <w:pPr>
        <w:pStyle w:val="NoSpacing"/>
        <w:mirrorIndents/>
        <w:jc w:val="center"/>
        <w:rPr>
          <w:rFonts w:ascii="Arial" w:hAnsi="Arial" w:cs="Arial"/>
          <w:sz w:val="22"/>
          <w:shd w:val="clear" w:color="auto" w:fill="FFFFFF"/>
        </w:rPr>
      </w:pPr>
      <w:r w:rsidRPr="007E11B6">
        <w:rPr>
          <w:rFonts w:ascii="Arial" w:hAnsi="Arial" w:cs="Arial"/>
          <w:sz w:val="22"/>
        </w:rPr>
        <w:t xml:space="preserve"> </w:t>
      </w:r>
    </w:p>
    <w:p w:rsidRPr="007E11B6" w:rsidR="005342FB" w:rsidP="009F4606" w:rsidRDefault="005342FB" w14:paraId="3D78976F" w14:textId="77777777">
      <w:pPr>
        <w:pStyle w:val="NoSpacing"/>
        <w:pageBreakBefore/>
        <w:pBdr>
          <w:bottom w:val="single" w:color="auto" w:sz="4" w:space="1"/>
        </w:pBdr>
        <w:jc w:val="both"/>
        <w:rPr>
          <w:rFonts w:ascii="Arial" w:hAnsi="Arial" w:cs="Arial"/>
          <w:b/>
          <w:sz w:val="22"/>
        </w:rPr>
      </w:pPr>
      <w:r w:rsidRPr="007E11B6">
        <w:rPr>
          <w:rFonts w:ascii="Arial" w:hAnsi="Arial" w:cs="Arial"/>
          <w:b/>
          <w:sz w:val="22"/>
        </w:rPr>
        <w:lastRenderedPageBreak/>
        <w:t>TABLE OF CONTENTS</w:t>
      </w:r>
    </w:p>
    <w:p w:rsidRPr="007E11B6" w:rsidR="00A675C3" w:rsidP="009F4606" w:rsidRDefault="00A675C3" w14:paraId="56565B6F" w14:textId="77777777">
      <w:pPr>
        <w:pStyle w:val="TOC1"/>
        <w:spacing w:after="0"/>
        <w:ind w:left="720"/>
        <w:jc w:val="both"/>
        <w:rPr>
          <w:rFonts w:ascii="Arial" w:hAnsi="Arial" w:cs="Arial"/>
          <w:sz w:val="22"/>
          <w:szCs w:val="22"/>
        </w:rPr>
      </w:pPr>
    </w:p>
    <w:p w:rsidRPr="007E11B6" w:rsidR="00126AD5" w:rsidP="009F4606" w:rsidRDefault="008E637F" w14:paraId="49FE908F" w14:textId="77777777">
      <w:pPr>
        <w:pStyle w:val="TOC1"/>
        <w:numPr>
          <w:ilvl w:val="0"/>
          <w:numId w:val="20"/>
        </w:numPr>
        <w:spacing w:after="0"/>
        <w:jc w:val="both"/>
        <w:rPr>
          <w:rFonts w:ascii="Arial" w:hAnsi="Arial" w:cs="Arial"/>
          <w:sz w:val="22"/>
          <w:szCs w:val="22"/>
        </w:rPr>
      </w:pPr>
      <w:r>
        <w:rPr>
          <w:rFonts w:ascii="Arial" w:hAnsi="Arial" w:cs="Arial"/>
          <w:sz w:val="22"/>
          <w:szCs w:val="22"/>
        </w:rPr>
        <w:t>Respondent Universe, Sampling Method, and Response Rate</w:t>
      </w:r>
      <w:r w:rsidRPr="007E11B6" w:rsidR="00126AD5">
        <w:rPr>
          <w:rFonts w:ascii="Arial" w:hAnsi="Arial" w:cs="Arial"/>
          <w:sz w:val="22"/>
          <w:szCs w:val="22"/>
        </w:rPr>
        <w:tab/>
        <w:t>3</w:t>
      </w:r>
    </w:p>
    <w:p w:rsidRPr="007E11B6" w:rsidR="00126AD5" w:rsidP="009F4606" w:rsidRDefault="00126AD5" w14:paraId="45FC929E" w14:textId="77777777">
      <w:pPr>
        <w:pStyle w:val="TOC1"/>
        <w:numPr>
          <w:ilvl w:val="0"/>
          <w:numId w:val="20"/>
        </w:numPr>
        <w:spacing w:after="0"/>
        <w:jc w:val="both"/>
        <w:rPr>
          <w:rFonts w:ascii="Arial" w:hAnsi="Arial" w:cs="Arial"/>
          <w:sz w:val="22"/>
          <w:szCs w:val="22"/>
        </w:rPr>
      </w:pPr>
      <w:r w:rsidRPr="007E11B6">
        <w:rPr>
          <w:rFonts w:ascii="Arial" w:hAnsi="Arial" w:cs="Arial"/>
          <w:sz w:val="22"/>
          <w:szCs w:val="22"/>
        </w:rPr>
        <w:t>Procedures for</w:t>
      </w:r>
      <w:r w:rsidRPr="007E11B6" w:rsidR="00A675C3">
        <w:rPr>
          <w:rFonts w:ascii="Arial" w:hAnsi="Arial" w:cs="Arial"/>
          <w:sz w:val="22"/>
          <w:szCs w:val="22"/>
        </w:rPr>
        <w:t xml:space="preserve"> the Collection of Information</w:t>
      </w:r>
      <w:r w:rsidRPr="007E11B6" w:rsidR="00A675C3">
        <w:rPr>
          <w:rFonts w:ascii="Arial" w:hAnsi="Arial" w:cs="Arial"/>
          <w:sz w:val="22"/>
          <w:szCs w:val="22"/>
        </w:rPr>
        <w:tab/>
        <w:t>5</w:t>
      </w:r>
    </w:p>
    <w:p w:rsidRPr="007E11B6" w:rsidR="00126AD5" w:rsidP="009F4606" w:rsidRDefault="00126AD5" w14:paraId="05919AFB" w14:textId="156F3E15">
      <w:pPr>
        <w:pStyle w:val="TOC1"/>
        <w:numPr>
          <w:ilvl w:val="0"/>
          <w:numId w:val="20"/>
        </w:numPr>
        <w:spacing w:after="0"/>
        <w:jc w:val="both"/>
        <w:rPr>
          <w:rFonts w:ascii="Arial" w:hAnsi="Arial" w:cs="Arial"/>
          <w:sz w:val="22"/>
          <w:szCs w:val="22"/>
        </w:rPr>
      </w:pPr>
      <w:r w:rsidRPr="007E11B6">
        <w:rPr>
          <w:rFonts w:ascii="Arial" w:hAnsi="Arial" w:cs="Arial"/>
          <w:sz w:val="22"/>
          <w:szCs w:val="22"/>
        </w:rPr>
        <w:t>Methods to Maximize Response R</w:t>
      </w:r>
      <w:r w:rsidR="004A33E1">
        <w:rPr>
          <w:rFonts w:ascii="Arial" w:hAnsi="Arial" w:cs="Arial"/>
          <w:sz w:val="22"/>
          <w:szCs w:val="22"/>
        </w:rPr>
        <w:t>ates and Deal with No Response</w:t>
      </w:r>
      <w:r w:rsidR="004A33E1">
        <w:rPr>
          <w:rFonts w:ascii="Arial" w:hAnsi="Arial" w:cs="Arial"/>
          <w:sz w:val="22"/>
          <w:szCs w:val="22"/>
        </w:rPr>
        <w:tab/>
        <w:t>5</w:t>
      </w:r>
    </w:p>
    <w:p w:rsidRPr="007E11B6" w:rsidR="00126AD5" w:rsidP="009F4606" w:rsidRDefault="00126AD5" w14:paraId="3DF35205" w14:textId="77777777">
      <w:pPr>
        <w:pStyle w:val="TOC1"/>
        <w:numPr>
          <w:ilvl w:val="0"/>
          <w:numId w:val="20"/>
        </w:numPr>
        <w:spacing w:after="0"/>
        <w:jc w:val="both"/>
        <w:rPr>
          <w:rFonts w:ascii="Arial" w:hAnsi="Arial" w:cs="Arial"/>
          <w:sz w:val="22"/>
          <w:szCs w:val="22"/>
        </w:rPr>
      </w:pPr>
      <w:r w:rsidRPr="007E11B6">
        <w:rPr>
          <w:rFonts w:ascii="Arial" w:hAnsi="Arial" w:cs="Arial"/>
          <w:sz w:val="22"/>
          <w:szCs w:val="22"/>
        </w:rPr>
        <w:t>Tests of Procedur</w:t>
      </w:r>
      <w:r w:rsidRPr="007E11B6" w:rsidR="00A675C3">
        <w:rPr>
          <w:rFonts w:ascii="Arial" w:hAnsi="Arial" w:cs="Arial"/>
          <w:sz w:val="22"/>
          <w:szCs w:val="22"/>
        </w:rPr>
        <w:t>es or Methods to be Undertaken</w:t>
      </w:r>
      <w:r w:rsidRPr="007E11B6" w:rsidR="00A675C3">
        <w:rPr>
          <w:rFonts w:ascii="Arial" w:hAnsi="Arial" w:cs="Arial"/>
          <w:sz w:val="22"/>
          <w:szCs w:val="22"/>
        </w:rPr>
        <w:tab/>
        <w:t>6</w:t>
      </w:r>
    </w:p>
    <w:p w:rsidRPr="007E11B6" w:rsidR="00FE7C05" w:rsidP="009F4606" w:rsidRDefault="00126AD5" w14:paraId="3A9E648E" w14:textId="77777777">
      <w:pPr>
        <w:pStyle w:val="TOC1"/>
        <w:numPr>
          <w:ilvl w:val="0"/>
          <w:numId w:val="20"/>
        </w:numPr>
        <w:spacing w:after="0"/>
        <w:jc w:val="both"/>
        <w:rPr>
          <w:rFonts w:ascii="Arial" w:hAnsi="Arial" w:cs="Arial"/>
          <w:sz w:val="22"/>
          <w:szCs w:val="22"/>
        </w:rPr>
      </w:pPr>
      <w:r w:rsidRPr="007E11B6">
        <w:rPr>
          <w:rFonts w:ascii="Arial" w:hAnsi="Arial" w:cs="Arial"/>
          <w:sz w:val="22"/>
          <w:szCs w:val="22"/>
        </w:rPr>
        <w:t>Individuals Consulted on Statistical Aspects and Individuals Co</w:t>
      </w:r>
      <w:r w:rsidRPr="007E11B6" w:rsidR="00A675C3">
        <w:rPr>
          <w:rFonts w:ascii="Arial" w:hAnsi="Arial" w:cs="Arial"/>
          <w:sz w:val="22"/>
          <w:szCs w:val="22"/>
        </w:rPr>
        <w:t xml:space="preserve">llecting and/or </w:t>
      </w:r>
    </w:p>
    <w:p w:rsidRPr="007E11B6" w:rsidR="00D3747B" w:rsidP="009F4606" w:rsidRDefault="00A675C3" w14:paraId="69847426" w14:textId="77777777">
      <w:pPr>
        <w:pStyle w:val="TOC1"/>
        <w:spacing w:after="0"/>
        <w:ind w:left="720"/>
        <w:jc w:val="both"/>
        <w:rPr>
          <w:rFonts w:ascii="Arial" w:hAnsi="Arial" w:cs="Arial"/>
          <w:sz w:val="22"/>
          <w:szCs w:val="22"/>
        </w:rPr>
      </w:pPr>
      <w:r w:rsidRPr="007E11B6">
        <w:rPr>
          <w:rFonts w:ascii="Arial" w:hAnsi="Arial" w:cs="Arial"/>
          <w:sz w:val="22"/>
          <w:szCs w:val="22"/>
        </w:rPr>
        <w:t>Analyzing Data</w:t>
      </w:r>
      <w:r w:rsidRPr="007E11B6">
        <w:rPr>
          <w:rFonts w:ascii="Arial" w:hAnsi="Arial" w:cs="Arial"/>
          <w:sz w:val="22"/>
          <w:szCs w:val="22"/>
        </w:rPr>
        <w:tab/>
        <w:t>6</w:t>
      </w:r>
    </w:p>
    <w:p w:rsidRPr="007E11B6" w:rsidR="00857798" w:rsidP="009F4606" w:rsidRDefault="00857798" w14:paraId="1968CA79" w14:textId="77777777">
      <w:pPr>
        <w:jc w:val="both"/>
        <w:rPr>
          <w:rFonts w:ascii="Arial" w:hAnsi="Arial" w:cs="Arial"/>
          <w:sz w:val="22"/>
          <w:szCs w:val="22"/>
        </w:rPr>
      </w:pPr>
    </w:p>
    <w:p w:rsidRPr="000B73D2" w:rsidR="00E0005B" w:rsidP="00E0005B" w:rsidRDefault="00E0005B" w14:paraId="642C3050" w14:textId="77777777">
      <w:pPr>
        <w:pBdr>
          <w:bottom w:val="single" w:color="auto" w:sz="4" w:space="1"/>
        </w:pBdr>
        <w:mirrorIndents/>
        <w:jc w:val="both"/>
        <w:rPr>
          <w:rFonts w:ascii="Arial" w:hAnsi="Arial" w:eastAsia="Calibri" w:cs="Arial"/>
          <w:b/>
          <w:sz w:val="22"/>
          <w:szCs w:val="22"/>
        </w:rPr>
      </w:pPr>
      <w:r w:rsidRPr="000B73D2">
        <w:rPr>
          <w:rFonts w:ascii="Arial" w:hAnsi="Arial" w:eastAsia="Calibri" w:cs="Arial"/>
          <w:b/>
          <w:sz w:val="22"/>
          <w:szCs w:val="22"/>
        </w:rPr>
        <w:t>EXHIBITS</w:t>
      </w:r>
    </w:p>
    <w:p w:rsidRPr="000B73D2" w:rsidR="00E0005B" w:rsidP="00E0005B" w:rsidRDefault="00E0005B" w14:paraId="0E465B49" w14:textId="77777777">
      <w:pPr>
        <w:tabs>
          <w:tab w:val="right" w:leader="dot" w:pos="10070"/>
        </w:tabs>
        <w:ind w:firstLine="360"/>
        <w:mirrorIndents/>
        <w:jc w:val="both"/>
        <w:rPr>
          <w:rFonts w:ascii="Arial" w:hAnsi="Arial" w:cs="Arial"/>
          <w:noProof/>
          <w:sz w:val="22"/>
          <w:szCs w:val="22"/>
        </w:rPr>
      </w:pPr>
      <w:r w:rsidRPr="000B73D2">
        <w:rPr>
          <w:rFonts w:ascii="Arial" w:hAnsi="Arial" w:cs="Arial"/>
          <w:b/>
          <w:sz w:val="22"/>
          <w:szCs w:val="22"/>
        </w:rPr>
        <w:fldChar w:fldCharType="begin"/>
      </w:r>
      <w:r w:rsidRPr="000B73D2">
        <w:rPr>
          <w:rFonts w:ascii="Arial" w:hAnsi="Arial" w:cs="Arial"/>
          <w:b/>
          <w:sz w:val="22"/>
          <w:szCs w:val="22"/>
        </w:rPr>
        <w:instrText xml:space="preserve"> TOC \h \z \c "Exhibit" </w:instrText>
      </w:r>
      <w:r w:rsidRPr="000B73D2">
        <w:rPr>
          <w:rFonts w:ascii="Arial" w:hAnsi="Arial" w:cs="Arial"/>
          <w:b/>
          <w:sz w:val="22"/>
          <w:szCs w:val="22"/>
        </w:rPr>
        <w:fldChar w:fldCharType="separate"/>
      </w:r>
    </w:p>
    <w:p w:rsidRPr="000B73D2" w:rsidR="00E0005B" w:rsidP="00E0005B" w:rsidRDefault="00D474B8" w14:paraId="3C28BA6A" w14:textId="17161360">
      <w:pPr>
        <w:tabs>
          <w:tab w:val="right" w:leader="dot" w:pos="9360"/>
        </w:tabs>
        <w:ind w:firstLine="360"/>
        <w:mirrorIndents/>
        <w:jc w:val="both"/>
        <w:rPr>
          <w:rFonts w:ascii="Arial" w:hAnsi="Arial" w:cs="Arial"/>
          <w:noProof/>
          <w:color w:val="000000" w:themeColor="text1"/>
          <w:sz w:val="22"/>
          <w:szCs w:val="22"/>
        </w:rPr>
      </w:pPr>
      <w:hyperlink w:history="1" w:anchor="_Toc449541623">
        <w:r w:rsidRPr="000B73D2" w:rsidR="00E0005B">
          <w:rPr>
            <w:rFonts w:ascii="Arial" w:hAnsi="Arial" w:cs="Arial"/>
            <w:noProof/>
            <w:color w:val="000000" w:themeColor="text1"/>
            <w:sz w:val="22"/>
            <w:szCs w:val="22"/>
          </w:rPr>
          <w:t xml:space="preserve">Exhibit 1.1: </w:t>
        </w:r>
        <w:r w:rsidRPr="00E0005B" w:rsidR="00E0005B">
          <w:rPr>
            <w:rFonts w:ascii="Arial" w:hAnsi="Arial" w:cs="Arial"/>
            <w:noProof/>
            <w:color w:val="000000" w:themeColor="text1"/>
            <w:sz w:val="22"/>
            <w:szCs w:val="22"/>
          </w:rPr>
          <w:t>Sampling Universe, Sampling Frame, and Survey Sample Size</w:t>
        </w:r>
        <w:r w:rsidRPr="000B73D2" w:rsidR="00E0005B">
          <w:rPr>
            <w:rFonts w:ascii="Arial" w:hAnsi="Arial" w:cs="Arial"/>
            <w:noProof/>
            <w:webHidden/>
            <w:color w:val="000000" w:themeColor="text1"/>
            <w:sz w:val="22"/>
            <w:szCs w:val="22"/>
          </w:rPr>
          <w:tab/>
        </w:r>
      </w:hyperlink>
      <w:r w:rsidR="004A33E1">
        <w:rPr>
          <w:rFonts w:ascii="Arial" w:hAnsi="Arial" w:cs="Arial"/>
          <w:noProof/>
          <w:color w:val="000000" w:themeColor="text1"/>
          <w:sz w:val="22"/>
          <w:szCs w:val="22"/>
        </w:rPr>
        <w:t>3</w:t>
      </w:r>
    </w:p>
    <w:p w:rsidR="00E0005B" w:rsidP="00E0005B" w:rsidRDefault="00D474B8" w14:paraId="01844582" w14:textId="7C776DE3">
      <w:pPr>
        <w:tabs>
          <w:tab w:val="right" w:leader="dot" w:pos="9360"/>
        </w:tabs>
        <w:ind w:firstLine="360"/>
        <w:mirrorIndents/>
        <w:jc w:val="both"/>
        <w:rPr>
          <w:rFonts w:ascii="Arial" w:hAnsi="Arial" w:cs="Arial"/>
          <w:noProof/>
          <w:color w:val="000000" w:themeColor="text1"/>
          <w:sz w:val="22"/>
          <w:szCs w:val="22"/>
        </w:rPr>
      </w:pPr>
      <w:hyperlink w:history="1" w:anchor="_Toc449541624">
        <w:r w:rsidRPr="000B73D2" w:rsidR="00E0005B">
          <w:rPr>
            <w:rFonts w:ascii="Arial" w:hAnsi="Arial" w:cs="Arial"/>
            <w:noProof/>
            <w:color w:val="000000" w:themeColor="text1"/>
            <w:sz w:val="22"/>
            <w:szCs w:val="22"/>
          </w:rPr>
          <w:t xml:space="preserve">Exhibit 1.2: </w:t>
        </w:r>
        <w:r w:rsidRPr="00E0005B" w:rsidR="00E0005B">
          <w:rPr>
            <w:rFonts w:ascii="Arial" w:hAnsi="Arial" w:cs="Arial"/>
            <w:noProof/>
            <w:color w:val="000000" w:themeColor="text1"/>
            <w:sz w:val="22"/>
            <w:szCs w:val="22"/>
          </w:rPr>
          <w:t>Distribution of Survey Sample Selected</w:t>
        </w:r>
        <w:r w:rsidRPr="000B73D2" w:rsidR="00E0005B">
          <w:rPr>
            <w:rFonts w:ascii="Arial" w:hAnsi="Arial" w:cs="Arial"/>
            <w:noProof/>
            <w:webHidden/>
            <w:color w:val="000000" w:themeColor="text1"/>
            <w:sz w:val="22"/>
            <w:szCs w:val="22"/>
          </w:rPr>
          <w:tab/>
        </w:r>
        <w:r w:rsidR="004A33E1">
          <w:rPr>
            <w:rFonts w:ascii="Arial" w:hAnsi="Arial" w:cs="Arial"/>
            <w:noProof/>
            <w:webHidden/>
            <w:color w:val="000000" w:themeColor="text1"/>
            <w:sz w:val="22"/>
            <w:szCs w:val="22"/>
          </w:rPr>
          <w:t>4</w:t>
        </w:r>
      </w:hyperlink>
    </w:p>
    <w:p w:rsidRPr="000B73D2" w:rsidR="004D3CC2" w:rsidP="00E0005B" w:rsidRDefault="004D3CC2" w14:paraId="4A6B4D44" w14:textId="5D89BD93">
      <w:pPr>
        <w:tabs>
          <w:tab w:val="right" w:leader="dot" w:pos="9360"/>
        </w:tabs>
        <w:ind w:firstLine="360"/>
        <w:mirrorIndents/>
        <w:jc w:val="both"/>
        <w:rPr>
          <w:rFonts w:ascii="Arial" w:hAnsi="Arial" w:cs="Arial"/>
          <w:noProof/>
          <w:color w:val="000000" w:themeColor="text1"/>
          <w:sz w:val="22"/>
          <w:szCs w:val="22"/>
        </w:rPr>
      </w:pPr>
      <w:r>
        <w:rPr>
          <w:rFonts w:ascii="Arial" w:hAnsi="Arial" w:cs="Arial"/>
          <w:noProof/>
          <w:color w:val="000000" w:themeColor="text1"/>
          <w:sz w:val="22"/>
          <w:szCs w:val="22"/>
        </w:rPr>
        <w:t xml:space="preserve">Exhibit 5.1: </w:t>
      </w:r>
      <w:r w:rsidRPr="004D3CC2">
        <w:rPr>
          <w:rFonts w:ascii="Arial" w:hAnsi="Arial" w:cs="Arial"/>
          <w:noProof/>
          <w:color w:val="000000" w:themeColor="text1"/>
          <w:sz w:val="22"/>
          <w:szCs w:val="22"/>
        </w:rPr>
        <w:t>Statistical Consultants and Project Team Members</w:t>
      </w:r>
      <w:r>
        <w:rPr>
          <w:rFonts w:ascii="Arial" w:hAnsi="Arial" w:cs="Arial"/>
          <w:noProof/>
          <w:color w:val="000000" w:themeColor="text1"/>
          <w:sz w:val="22"/>
          <w:szCs w:val="22"/>
        </w:rPr>
        <w:tab/>
      </w:r>
      <w:r w:rsidR="004A33E1">
        <w:rPr>
          <w:rFonts w:ascii="Arial" w:hAnsi="Arial" w:cs="Arial"/>
          <w:noProof/>
          <w:color w:val="000000" w:themeColor="text1"/>
          <w:sz w:val="22"/>
          <w:szCs w:val="22"/>
        </w:rPr>
        <w:t>7</w:t>
      </w:r>
    </w:p>
    <w:p w:rsidRPr="007E11B6" w:rsidR="00857798" w:rsidP="00E0005B" w:rsidRDefault="00E0005B" w14:paraId="117FF6A9" w14:textId="77777777">
      <w:pPr>
        <w:jc w:val="both"/>
        <w:rPr>
          <w:rFonts w:ascii="Arial" w:hAnsi="Arial" w:cs="Arial"/>
          <w:sz w:val="22"/>
          <w:szCs w:val="22"/>
        </w:rPr>
      </w:pPr>
      <w:r w:rsidRPr="000B73D2">
        <w:rPr>
          <w:rFonts w:ascii="Arial" w:hAnsi="Arial" w:eastAsia="Calibri" w:cs="Arial"/>
          <w:sz w:val="22"/>
        </w:rPr>
        <w:fldChar w:fldCharType="end"/>
      </w:r>
    </w:p>
    <w:p w:rsidRPr="007E11B6" w:rsidR="00857798" w:rsidP="009F4606" w:rsidRDefault="00857798" w14:paraId="75265EE0" w14:textId="77777777">
      <w:pPr>
        <w:pStyle w:val="NoSpacing"/>
        <w:pBdr>
          <w:bottom w:val="single" w:color="auto" w:sz="4" w:space="1"/>
        </w:pBdr>
        <w:mirrorIndents/>
        <w:jc w:val="both"/>
        <w:rPr>
          <w:rFonts w:ascii="Arial" w:hAnsi="Arial" w:cs="Arial"/>
          <w:b/>
          <w:sz w:val="22"/>
        </w:rPr>
      </w:pPr>
      <w:r w:rsidRPr="007E11B6">
        <w:rPr>
          <w:rFonts w:ascii="Arial" w:hAnsi="Arial" w:cs="Arial"/>
          <w:b/>
          <w:sz w:val="22"/>
        </w:rPr>
        <w:t>LIST OF ATTACHMENTS</w:t>
      </w:r>
    </w:p>
    <w:p w:rsidR="00857798" w:rsidP="009F4606" w:rsidRDefault="00857798" w14:paraId="5C129B07" w14:textId="55FA80FF">
      <w:pPr>
        <w:pStyle w:val="NoSpacing"/>
        <w:mirrorIndents/>
        <w:jc w:val="both"/>
        <w:rPr>
          <w:rFonts w:ascii="Arial" w:hAnsi="Arial" w:cs="Arial"/>
          <w:sz w:val="22"/>
        </w:rPr>
      </w:pPr>
    </w:p>
    <w:p w:rsidRPr="006F06D0" w:rsidR="00395FBE" w:rsidP="00395FBE" w:rsidRDefault="00395FBE" w14:paraId="2CE37388" w14:textId="77777777">
      <w:pPr>
        <w:ind w:left="360"/>
        <w:rPr>
          <w:rFonts w:ascii="Arial" w:hAnsi="Arial" w:cs="Arial"/>
          <w:sz w:val="22"/>
          <w:szCs w:val="22"/>
        </w:rPr>
      </w:pPr>
      <w:r w:rsidRPr="006F06D0">
        <w:rPr>
          <w:rFonts w:ascii="Arial" w:hAnsi="Arial" w:cs="Arial"/>
          <w:b/>
          <w:bCs/>
          <w:sz w:val="22"/>
          <w:szCs w:val="22"/>
        </w:rPr>
        <w:t>Attachment 1</w:t>
      </w:r>
      <w:r w:rsidRPr="006F06D0">
        <w:rPr>
          <w:rFonts w:ascii="Arial" w:hAnsi="Arial" w:cs="Arial"/>
          <w:sz w:val="22"/>
          <w:szCs w:val="22"/>
        </w:rPr>
        <w:t xml:space="preserve">     Authorizing Legislation, Executive Order 12862</w:t>
      </w:r>
    </w:p>
    <w:p w:rsidRPr="006F06D0" w:rsidR="00395FBE" w:rsidP="00395FBE" w:rsidRDefault="00395FBE" w14:paraId="2CD3F2F6" w14:textId="77777777">
      <w:pPr>
        <w:ind w:left="360"/>
        <w:rPr>
          <w:rFonts w:ascii="Arial" w:hAnsi="Arial" w:cs="Arial"/>
          <w:sz w:val="22"/>
          <w:szCs w:val="22"/>
        </w:rPr>
      </w:pPr>
      <w:r w:rsidRPr="006F06D0">
        <w:rPr>
          <w:rFonts w:ascii="Arial" w:hAnsi="Arial" w:cs="Arial"/>
          <w:b/>
          <w:bCs/>
          <w:sz w:val="22"/>
          <w:szCs w:val="22"/>
        </w:rPr>
        <w:t>Attachment 2</w:t>
      </w:r>
      <w:r w:rsidRPr="006F06D0">
        <w:rPr>
          <w:rFonts w:ascii="Arial" w:hAnsi="Arial" w:cs="Arial"/>
          <w:sz w:val="22"/>
          <w:szCs w:val="22"/>
        </w:rPr>
        <w:t xml:space="preserve">     Quest</w:t>
      </w:r>
      <w:bookmarkStart w:name="_GoBack" w:id="0"/>
      <w:bookmarkEnd w:id="0"/>
      <w:r w:rsidRPr="006F06D0">
        <w:rPr>
          <w:rFonts w:ascii="Arial" w:hAnsi="Arial" w:cs="Arial"/>
          <w:sz w:val="22"/>
          <w:szCs w:val="22"/>
        </w:rPr>
        <w:t>ionnaire</w:t>
      </w:r>
    </w:p>
    <w:p w:rsidRPr="006F06D0" w:rsidR="00395FBE" w:rsidP="00395FBE" w:rsidRDefault="00395FBE" w14:paraId="5A1C96F1" w14:textId="77777777">
      <w:pPr>
        <w:ind w:left="360"/>
        <w:rPr>
          <w:rFonts w:ascii="Arial" w:hAnsi="Arial" w:cs="Arial"/>
          <w:sz w:val="22"/>
          <w:szCs w:val="22"/>
        </w:rPr>
      </w:pPr>
      <w:r w:rsidRPr="006F06D0">
        <w:rPr>
          <w:rFonts w:ascii="Arial" w:hAnsi="Arial" w:cs="Arial"/>
          <w:b/>
          <w:bCs/>
          <w:sz w:val="22"/>
          <w:szCs w:val="22"/>
        </w:rPr>
        <w:t>Attachment 3</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Privacy Statement</w:t>
      </w:r>
    </w:p>
    <w:p w:rsidRPr="006F06D0" w:rsidR="00395FBE" w:rsidP="00395FBE" w:rsidRDefault="00395FBE" w14:paraId="15D771A5" w14:textId="77777777">
      <w:pPr>
        <w:ind w:left="360"/>
        <w:rPr>
          <w:rFonts w:ascii="Arial" w:hAnsi="Arial" w:cs="Arial"/>
          <w:sz w:val="22"/>
          <w:szCs w:val="22"/>
        </w:rPr>
      </w:pPr>
      <w:r w:rsidRPr="006F06D0">
        <w:rPr>
          <w:rFonts w:ascii="Arial" w:hAnsi="Arial" w:cs="Arial"/>
          <w:b/>
          <w:bCs/>
          <w:sz w:val="22"/>
          <w:szCs w:val="22"/>
        </w:rPr>
        <w:t>Attachment 4</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Technical Overview</w:t>
      </w:r>
    </w:p>
    <w:p w:rsidRPr="006F06D0" w:rsidR="00395FBE" w:rsidP="00395FBE" w:rsidRDefault="00395FBE" w14:paraId="052F9578" w14:textId="77777777">
      <w:pPr>
        <w:ind w:left="360"/>
        <w:rPr>
          <w:rFonts w:ascii="Arial" w:hAnsi="Arial" w:cs="Arial"/>
          <w:sz w:val="22"/>
          <w:szCs w:val="22"/>
        </w:rPr>
      </w:pPr>
      <w:r w:rsidRPr="006F06D0">
        <w:rPr>
          <w:rFonts w:ascii="Arial" w:hAnsi="Arial" w:cs="Arial"/>
          <w:b/>
          <w:bCs/>
          <w:sz w:val="22"/>
          <w:szCs w:val="22"/>
        </w:rPr>
        <w:t>Attachment 5</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Standard Profile Variables</w:t>
      </w:r>
    </w:p>
    <w:p w:rsidRPr="006F06D0" w:rsidR="00395FBE" w:rsidP="00395FBE" w:rsidRDefault="00395FBE" w14:paraId="0D85DDDC" w14:textId="77777777">
      <w:pPr>
        <w:ind w:left="360"/>
        <w:rPr>
          <w:rFonts w:ascii="Arial" w:hAnsi="Arial" w:cs="Arial"/>
          <w:sz w:val="22"/>
          <w:szCs w:val="22"/>
        </w:rPr>
      </w:pPr>
      <w:r w:rsidRPr="006F06D0">
        <w:rPr>
          <w:rFonts w:ascii="Arial" w:hAnsi="Arial" w:cs="Arial"/>
          <w:b/>
          <w:bCs/>
          <w:sz w:val="22"/>
          <w:szCs w:val="22"/>
        </w:rPr>
        <w:t>Attachment 6</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Panel Documentation for IRBs</w:t>
      </w:r>
    </w:p>
    <w:p w:rsidRPr="006F06D0" w:rsidR="00395FBE" w:rsidP="00395FBE" w:rsidRDefault="00395FBE" w14:paraId="639CFC6A" w14:textId="77777777">
      <w:pPr>
        <w:ind w:left="360"/>
        <w:rPr>
          <w:rFonts w:ascii="Arial" w:hAnsi="Arial" w:cs="Arial"/>
          <w:sz w:val="22"/>
          <w:szCs w:val="22"/>
        </w:rPr>
      </w:pPr>
      <w:r w:rsidRPr="006F06D0">
        <w:rPr>
          <w:rFonts w:ascii="Arial" w:hAnsi="Arial" w:cs="Arial"/>
          <w:b/>
          <w:bCs/>
          <w:sz w:val="22"/>
          <w:szCs w:val="22"/>
        </w:rPr>
        <w:t>Attachment 7</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Survey Invitation and Reminder </w:t>
      </w:r>
    </w:p>
    <w:p w:rsidRPr="006F06D0" w:rsidR="00395FBE" w:rsidP="00395FBE" w:rsidRDefault="00395FBE" w14:paraId="188C50E4" w14:textId="77777777">
      <w:pPr>
        <w:ind w:left="360"/>
        <w:rPr>
          <w:rFonts w:ascii="Arial" w:hAnsi="Arial" w:cs="Arial"/>
          <w:sz w:val="22"/>
          <w:szCs w:val="22"/>
        </w:rPr>
      </w:pPr>
      <w:r w:rsidRPr="006F06D0">
        <w:rPr>
          <w:rFonts w:ascii="Arial" w:hAnsi="Arial" w:cs="Arial"/>
          <w:b/>
          <w:bCs/>
          <w:sz w:val="22"/>
          <w:szCs w:val="22"/>
        </w:rPr>
        <w:t xml:space="preserve">Attachment 8     </w:t>
      </w:r>
      <w:r w:rsidRPr="006F06D0">
        <w:rPr>
          <w:rFonts w:ascii="Arial" w:hAnsi="Arial" w:cs="Arial"/>
          <w:sz w:val="22"/>
          <w:szCs w:val="22"/>
        </w:rPr>
        <w:t>Published 60 Day Federal Register Notice</w:t>
      </w:r>
    </w:p>
    <w:p w:rsidRPr="006F06D0" w:rsidR="00395FBE" w:rsidP="00395FBE" w:rsidRDefault="00395FBE" w14:paraId="5A080142" w14:textId="77777777">
      <w:pPr>
        <w:ind w:left="360"/>
        <w:rPr>
          <w:rFonts w:ascii="Arial" w:hAnsi="Arial" w:cs="Arial"/>
          <w:sz w:val="22"/>
          <w:szCs w:val="22"/>
        </w:rPr>
      </w:pPr>
      <w:r w:rsidRPr="00D474B8">
        <w:rPr>
          <w:rFonts w:ascii="Arial" w:hAnsi="Arial" w:cs="Arial"/>
          <w:b/>
          <w:bCs/>
          <w:sz w:val="22"/>
          <w:szCs w:val="22"/>
        </w:rPr>
        <w:t xml:space="preserve">Attachment 9     </w:t>
      </w:r>
      <w:r w:rsidRPr="00D474B8">
        <w:rPr>
          <w:rFonts w:ascii="Arial" w:hAnsi="Arial" w:cs="Arial"/>
          <w:sz w:val="22"/>
          <w:szCs w:val="22"/>
        </w:rPr>
        <w:t>Published 30 Day Federal Register Notice</w:t>
      </w:r>
    </w:p>
    <w:p w:rsidRPr="007E11B6" w:rsidR="00395FBE" w:rsidP="009F4606" w:rsidRDefault="00395FBE" w14:paraId="06338A30" w14:textId="77777777">
      <w:pPr>
        <w:pStyle w:val="NoSpacing"/>
        <w:mirrorIndents/>
        <w:jc w:val="both"/>
        <w:rPr>
          <w:rFonts w:ascii="Arial" w:hAnsi="Arial" w:cs="Arial"/>
          <w:sz w:val="22"/>
        </w:rPr>
      </w:pPr>
    </w:p>
    <w:p w:rsidRPr="000B73D2" w:rsidR="009E795D" w:rsidP="00304444" w:rsidRDefault="009E795D" w14:paraId="43218CCF" w14:textId="77777777">
      <w:pPr>
        <w:pStyle w:val="NoSpacing"/>
        <w:tabs>
          <w:tab w:val="left" w:pos="360"/>
        </w:tabs>
        <w:ind w:firstLine="360"/>
        <w:mirrorIndents/>
        <w:jc w:val="both"/>
        <w:rPr>
          <w:rFonts w:ascii="Arial" w:hAnsi="Arial" w:cs="Arial"/>
          <w:sz w:val="22"/>
        </w:rPr>
      </w:pPr>
    </w:p>
    <w:p w:rsidRPr="007E11B6" w:rsidR="00857798" w:rsidP="009F4606" w:rsidRDefault="00857798" w14:paraId="7923ADEC" w14:textId="77777777">
      <w:pPr>
        <w:jc w:val="both"/>
        <w:rPr>
          <w:rFonts w:ascii="Arial" w:hAnsi="Arial" w:cs="Arial"/>
          <w:sz w:val="22"/>
          <w:szCs w:val="22"/>
        </w:rPr>
      </w:pPr>
    </w:p>
    <w:p w:rsidRPr="007E11B6" w:rsidR="00F05870" w:rsidP="009F4606" w:rsidRDefault="00F05870" w14:paraId="68D436EF" w14:textId="77777777">
      <w:pPr>
        <w:spacing w:line="276" w:lineRule="auto"/>
        <w:jc w:val="both"/>
        <w:rPr>
          <w:rFonts w:ascii="Arial" w:hAnsi="Arial" w:cs="Arial" w:eastAsiaTheme="minorHAnsi"/>
          <w:sz w:val="22"/>
          <w:szCs w:val="22"/>
        </w:rPr>
      </w:pPr>
      <w:r w:rsidRPr="007E11B6">
        <w:rPr>
          <w:rFonts w:ascii="Arial" w:hAnsi="Arial" w:cs="Arial"/>
          <w:sz w:val="22"/>
          <w:szCs w:val="22"/>
        </w:rPr>
        <w:br w:type="page"/>
      </w:r>
    </w:p>
    <w:p w:rsidRPr="007E11B6" w:rsidR="00FC1AE1" w:rsidP="009F4606" w:rsidRDefault="007919C4" w14:paraId="304C66F0" w14:textId="77777777">
      <w:pPr>
        <w:pStyle w:val="Heading1"/>
        <w:spacing w:before="0"/>
        <w:ind w:left="450" w:hanging="450"/>
        <w:jc w:val="both"/>
        <w:rPr>
          <w:rFonts w:ascii="Arial" w:hAnsi="Arial" w:cs="Arial"/>
          <w:sz w:val="22"/>
          <w:szCs w:val="22"/>
        </w:rPr>
      </w:pPr>
      <w:r w:rsidRPr="007E11B6">
        <w:rPr>
          <w:rFonts w:ascii="Arial" w:hAnsi="Arial" w:cs="Arial"/>
          <w:sz w:val="22"/>
          <w:szCs w:val="22"/>
        </w:rPr>
        <w:lastRenderedPageBreak/>
        <w:t xml:space="preserve">Respondent </w:t>
      </w:r>
      <w:r w:rsidRPr="007E11B6" w:rsidR="00F962C8">
        <w:rPr>
          <w:rFonts w:ascii="Arial" w:hAnsi="Arial" w:cs="Arial"/>
          <w:sz w:val="22"/>
          <w:szCs w:val="22"/>
        </w:rPr>
        <w:t>Universe, Sampling Method, and Response Rate</w:t>
      </w:r>
    </w:p>
    <w:p w:rsidRPr="007E11B6" w:rsidR="00EC2F5B" w:rsidP="009F4606" w:rsidRDefault="00EC2F5B" w14:paraId="7E15BF2E" w14:textId="77777777">
      <w:pPr>
        <w:jc w:val="both"/>
        <w:rPr>
          <w:rFonts w:ascii="Arial" w:hAnsi="Arial" w:cs="Arial"/>
          <w:sz w:val="22"/>
          <w:szCs w:val="22"/>
        </w:rPr>
      </w:pPr>
    </w:p>
    <w:p w:rsidR="007919C4" w:rsidP="009F4606" w:rsidRDefault="00793148" w14:paraId="2354382E" w14:textId="77777777">
      <w:pPr>
        <w:jc w:val="both"/>
        <w:rPr>
          <w:rFonts w:ascii="Arial" w:hAnsi="Arial" w:cs="Arial"/>
          <w:color w:val="000000" w:themeColor="text1"/>
          <w:sz w:val="22"/>
          <w:szCs w:val="22"/>
        </w:rPr>
      </w:pPr>
      <w:r w:rsidRPr="00793148">
        <w:rPr>
          <w:rFonts w:ascii="Arial" w:hAnsi="Arial" w:cs="Arial"/>
          <w:color w:val="000000" w:themeColor="text1"/>
          <w:sz w:val="22"/>
          <w:szCs w:val="22"/>
        </w:rPr>
        <w:t xml:space="preserve">The respondent universe </w:t>
      </w:r>
      <w:r w:rsidR="00CA5769">
        <w:rPr>
          <w:rFonts w:ascii="Arial" w:hAnsi="Arial" w:cs="Arial"/>
          <w:color w:val="000000" w:themeColor="text1"/>
          <w:sz w:val="22"/>
          <w:szCs w:val="22"/>
        </w:rPr>
        <w:t xml:space="preserve">for this study </w:t>
      </w:r>
      <w:r w:rsidRPr="00793148">
        <w:rPr>
          <w:rFonts w:ascii="Arial" w:hAnsi="Arial" w:cs="Arial"/>
          <w:color w:val="000000" w:themeColor="text1"/>
          <w:sz w:val="22"/>
          <w:szCs w:val="22"/>
        </w:rPr>
        <w:t>includes all residents of the United</w:t>
      </w:r>
      <w:r>
        <w:rPr>
          <w:rFonts w:ascii="Arial" w:hAnsi="Arial" w:cs="Arial"/>
          <w:color w:val="000000" w:themeColor="text1"/>
          <w:sz w:val="22"/>
          <w:szCs w:val="22"/>
        </w:rPr>
        <w:t xml:space="preserve"> States who are age 18 or older. Thi</w:t>
      </w:r>
      <w:r w:rsidR="00CA5769">
        <w:rPr>
          <w:rFonts w:ascii="Arial" w:hAnsi="Arial" w:cs="Arial"/>
          <w:color w:val="000000" w:themeColor="text1"/>
          <w:sz w:val="22"/>
          <w:szCs w:val="22"/>
        </w:rPr>
        <w:t>s universe is estimated at 253,881,929 individuals (the total US population minus the 22.4% who are minors), based on US Census population estimates from July 1, 2018 (</w:t>
      </w:r>
      <w:hyperlink w:history="1" r:id="rId9">
        <w:r w:rsidRPr="00C21BEE" w:rsidR="00CA5769">
          <w:rPr>
            <w:rStyle w:val="Hyperlink"/>
            <w:rFonts w:ascii="Arial" w:hAnsi="Arial" w:cs="Arial"/>
            <w:sz w:val="22"/>
            <w:szCs w:val="22"/>
          </w:rPr>
          <w:t>https://www.census.gov/quickfacts/fact/table/US#</w:t>
        </w:r>
      </w:hyperlink>
      <w:r w:rsidR="00CA5769">
        <w:rPr>
          <w:rFonts w:ascii="Arial" w:hAnsi="Arial" w:cs="Arial"/>
          <w:color w:val="000000" w:themeColor="text1"/>
          <w:sz w:val="22"/>
          <w:szCs w:val="22"/>
        </w:rPr>
        <w:t>).</w:t>
      </w:r>
      <w:r w:rsidR="00116361">
        <w:t xml:space="preserve"> </w:t>
      </w:r>
      <w:r w:rsidR="00CA5769">
        <w:rPr>
          <w:rFonts w:ascii="Arial" w:hAnsi="Arial" w:cs="Arial"/>
          <w:color w:val="000000" w:themeColor="text1"/>
          <w:sz w:val="22"/>
          <w:szCs w:val="22"/>
        </w:rPr>
        <w:t>The</w:t>
      </w:r>
      <w:r w:rsidR="005672F2">
        <w:rPr>
          <w:rFonts w:ascii="Arial" w:hAnsi="Arial" w:cs="Arial"/>
          <w:color w:val="000000" w:themeColor="text1"/>
          <w:sz w:val="22"/>
          <w:szCs w:val="22"/>
        </w:rPr>
        <w:t xml:space="preserve"> sample </w:t>
      </w:r>
      <w:proofErr w:type="spellStart"/>
      <w:r w:rsidR="005672F2">
        <w:rPr>
          <w:rFonts w:ascii="Arial" w:hAnsi="Arial" w:cs="Arial"/>
          <w:color w:val="000000" w:themeColor="text1"/>
          <w:sz w:val="22"/>
          <w:szCs w:val="22"/>
        </w:rPr>
        <w:t>sample</w:t>
      </w:r>
      <w:proofErr w:type="spellEnd"/>
      <w:r w:rsidR="005672F2">
        <w:rPr>
          <w:rFonts w:ascii="Arial" w:hAnsi="Arial" w:cs="Arial"/>
          <w:color w:val="000000" w:themeColor="text1"/>
          <w:sz w:val="22"/>
          <w:szCs w:val="22"/>
        </w:rPr>
        <w:t xml:space="preserve"> will be drawn from the</w:t>
      </w:r>
      <w:r w:rsidR="00CA5769">
        <w:rPr>
          <w:rFonts w:ascii="Arial" w:hAnsi="Arial" w:cs="Arial"/>
          <w:color w:val="000000" w:themeColor="text1"/>
          <w:sz w:val="22"/>
          <w:szCs w:val="22"/>
        </w:rPr>
        <w:t xml:space="preserve"> </w:t>
      </w:r>
      <w:proofErr w:type="spellStart"/>
      <w:r w:rsidR="00CA5769">
        <w:rPr>
          <w:rFonts w:ascii="Arial" w:hAnsi="Arial" w:cs="Arial"/>
          <w:color w:val="000000" w:themeColor="text1"/>
          <w:sz w:val="22"/>
          <w:szCs w:val="22"/>
        </w:rPr>
        <w:t>AmeriSpeak</w:t>
      </w:r>
      <w:proofErr w:type="spellEnd"/>
      <w:r w:rsidR="00CA5769">
        <w:rPr>
          <w:rFonts w:ascii="Arial" w:hAnsi="Arial" w:cs="Arial"/>
          <w:color w:val="000000" w:themeColor="text1"/>
          <w:sz w:val="22"/>
          <w:szCs w:val="22"/>
        </w:rPr>
        <w:t xml:space="preserve"> pa</w:t>
      </w:r>
      <w:r w:rsidR="00BD0105">
        <w:rPr>
          <w:rFonts w:ascii="Arial" w:hAnsi="Arial" w:cs="Arial"/>
          <w:color w:val="000000" w:themeColor="text1"/>
          <w:sz w:val="22"/>
          <w:szCs w:val="22"/>
        </w:rPr>
        <w:t>nel</w:t>
      </w:r>
      <w:r w:rsidR="005672F2">
        <w:rPr>
          <w:rFonts w:ascii="Arial" w:hAnsi="Arial" w:cs="Arial"/>
          <w:color w:val="000000" w:themeColor="text1"/>
          <w:sz w:val="22"/>
          <w:szCs w:val="22"/>
        </w:rPr>
        <w:t>, which</w:t>
      </w:r>
      <w:r w:rsidR="00BD0105">
        <w:rPr>
          <w:rFonts w:ascii="Arial" w:hAnsi="Arial" w:cs="Arial"/>
          <w:color w:val="000000" w:themeColor="text1"/>
          <w:sz w:val="22"/>
          <w:szCs w:val="22"/>
        </w:rPr>
        <w:t xml:space="preserve"> </w:t>
      </w:r>
      <w:r w:rsidR="005672F2">
        <w:rPr>
          <w:rFonts w:ascii="Arial" w:hAnsi="Arial" w:cs="Arial"/>
          <w:color w:val="000000" w:themeColor="text1"/>
          <w:sz w:val="22"/>
          <w:szCs w:val="22"/>
        </w:rPr>
        <w:t xml:space="preserve">is maintained by NORC. It </w:t>
      </w:r>
      <w:r w:rsidR="00BD0105">
        <w:rPr>
          <w:rFonts w:ascii="Arial" w:hAnsi="Arial" w:cs="Arial"/>
          <w:color w:val="000000" w:themeColor="text1"/>
          <w:sz w:val="22"/>
          <w:szCs w:val="22"/>
        </w:rPr>
        <w:t>includes approximately 35,000</w:t>
      </w:r>
      <w:r w:rsidR="00CA5769">
        <w:rPr>
          <w:rFonts w:ascii="Arial" w:hAnsi="Arial" w:cs="Arial"/>
          <w:color w:val="000000" w:themeColor="text1"/>
          <w:sz w:val="22"/>
          <w:szCs w:val="22"/>
        </w:rPr>
        <w:t xml:space="preserve"> </w:t>
      </w:r>
      <w:r w:rsidR="00BD0105">
        <w:rPr>
          <w:rFonts w:ascii="Arial" w:hAnsi="Arial" w:cs="Arial"/>
          <w:color w:val="000000" w:themeColor="text1"/>
          <w:sz w:val="22"/>
          <w:szCs w:val="22"/>
        </w:rPr>
        <w:t xml:space="preserve">adult </w:t>
      </w:r>
      <w:r w:rsidR="00CA5769">
        <w:rPr>
          <w:rFonts w:ascii="Arial" w:hAnsi="Arial" w:cs="Arial"/>
          <w:color w:val="000000" w:themeColor="text1"/>
          <w:sz w:val="22"/>
          <w:szCs w:val="22"/>
        </w:rPr>
        <w:t xml:space="preserve">individuals who fit </w:t>
      </w:r>
      <w:r w:rsidR="005064E9">
        <w:rPr>
          <w:rFonts w:ascii="Arial" w:hAnsi="Arial" w:cs="Arial"/>
          <w:color w:val="000000" w:themeColor="text1"/>
          <w:sz w:val="22"/>
          <w:szCs w:val="22"/>
        </w:rPr>
        <w:t>the study’s target</w:t>
      </w:r>
      <w:r w:rsidR="00CA5769">
        <w:rPr>
          <w:rFonts w:ascii="Arial" w:hAnsi="Arial" w:cs="Arial"/>
          <w:color w:val="000000" w:themeColor="text1"/>
          <w:sz w:val="22"/>
          <w:szCs w:val="22"/>
        </w:rPr>
        <w:t xml:space="preserve"> criteria. </w:t>
      </w:r>
      <w:r w:rsidR="00674F81">
        <w:rPr>
          <w:rFonts w:ascii="Arial" w:hAnsi="Arial" w:cs="Arial"/>
          <w:color w:val="000000" w:themeColor="text1"/>
          <w:sz w:val="22"/>
          <w:szCs w:val="22"/>
        </w:rPr>
        <w:t xml:space="preserve">Therefore, the number of individuals </w:t>
      </w:r>
      <w:r w:rsidR="00D8497F">
        <w:rPr>
          <w:rFonts w:ascii="Arial" w:hAnsi="Arial" w:cs="Arial"/>
          <w:color w:val="000000" w:themeColor="text1"/>
          <w:sz w:val="22"/>
          <w:szCs w:val="22"/>
        </w:rPr>
        <w:t xml:space="preserve">who have the possibility of responding to this </w:t>
      </w:r>
      <w:r w:rsidR="00674F81">
        <w:rPr>
          <w:rFonts w:ascii="Arial" w:hAnsi="Arial" w:cs="Arial"/>
          <w:color w:val="000000" w:themeColor="text1"/>
          <w:sz w:val="22"/>
          <w:szCs w:val="22"/>
        </w:rPr>
        <w:t xml:space="preserve">survey is </w:t>
      </w:r>
      <w:r w:rsidR="00BD0105">
        <w:rPr>
          <w:rFonts w:ascii="Arial" w:hAnsi="Arial" w:cs="Arial"/>
          <w:color w:val="000000" w:themeColor="text1"/>
          <w:sz w:val="22"/>
          <w:szCs w:val="22"/>
        </w:rPr>
        <w:t>35,000</w:t>
      </w:r>
      <w:r w:rsidR="00674F81">
        <w:rPr>
          <w:rFonts w:ascii="Arial" w:hAnsi="Arial" w:cs="Arial"/>
          <w:color w:val="000000" w:themeColor="text1"/>
          <w:sz w:val="22"/>
          <w:szCs w:val="22"/>
        </w:rPr>
        <w:t xml:space="preserve">. </w:t>
      </w:r>
      <w:r w:rsidR="007968AC">
        <w:rPr>
          <w:rFonts w:ascii="Arial" w:hAnsi="Arial" w:cs="Arial"/>
          <w:color w:val="000000" w:themeColor="text1"/>
          <w:sz w:val="22"/>
          <w:szCs w:val="22"/>
        </w:rPr>
        <w:t>See Exhibit 1.1 for a summary.</w:t>
      </w:r>
    </w:p>
    <w:p w:rsidR="007968AC" w:rsidP="009F4606" w:rsidRDefault="007968AC" w14:paraId="70FC08E9" w14:textId="77777777">
      <w:pPr>
        <w:jc w:val="both"/>
        <w:rPr>
          <w:rFonts w:ascii="Arial" w:hAnsi="Arial" w:cs="Arial"/>
          <w:color w:val="000000" w:themeColor="text1"/>
          <w:sz w:val="22"/>
          <w:szCs w:val="22"/>
        </w:rPr>
      </w:pPr>
    </w:p>
    <w:p w:rsidR="007968AC" w:rsidP="007968AC" w:rsidRDefault="007968AC" w14:paraId="0FEEC86F" w14:textId="77777777">
      <w:pPr>
        <w:pStyle w:val="Caption"/>
        <w:spacing w:after="0"/>
        <w:mirrorIndents/>
        <w:jc w:val="both"/>
        <w:rPr>
          <w:rFonts w:ascii="Arial" w:hAnsi="Arial" w:cs="Arial"/>
          <w:b w:val="0"/>
          <w:sz w:val="22"/>
          <w:szCs w:val="22"/>
          <w:u w:val="single"/>
        </w:rPr>
      </w:pPr>
      <w:bookmarkStart w:name="_Toc449541624" w:id="1"/>
      <w:r w:rsidRPr="00301283">
        <w:rPr>
          <w:rFonts w:ascii="Arial" w:hAnsi="Arial" w:cs="Arial"/>
          <w:b w:val="0"/>
          <w:sz w:val="22"/>
          <w:szCs w:val="22"/>
          <w:u w:val="single"/>
        </w:rPr>
        <w:t>Exhibit</w:t>
      </w:r>
      <w:r>
        <w:rPr>
          <w:rFonts w:ascii="Arial" w:hAnsi="Arial" w:cs="Arial"/>
          <w:b w:val="0"/>
          <w:sz w:val="22"/>
          <w:szCs w:val="22"/>
          <w:u w:val="single"/>
        </w:rPr>
        <w:t xml:space="preserve"> 1.1</w:t>
      </w:r>
      <w:r w:rsidRPr="00301283">
        <w:rPr>
          <w:rFonts w:ascii="Arial" w:hAnsi="Arial" w:cs="Arial"/>
          <w:b w:val="0"/>
          <w:sz w:val="22"/>
          <w:szCs w:val="22"/>
          <w:u w:val="single"/>
        </w:rPr>
        <w:t xml:space="preserve">: </w:t>
      </w:r>
      <w:bookmarkEnd w:id="1"/>
      <w:r>
        <w:rPr>
          <w:rFonts w:ascii="Arial" w:hAnsi="Arial" w:cs="Arial"/>
          <w:b w:val="0"/>
          <w:sz w:val="22"/>
          <w:szCs w:val="22"/>
          <w:u w:val="single"/>
        </w:rPr>
        <w:t>Sampling Universe, Sampling Frame, and Survey Sample Size</w:t>
      </w:r>
    </w:p>
    <w:p w:rsidR="00674F81" w:rsidP="009F4606" w:rsidRDefault="00674F81" w14:paraId="568C127B" w14:textId="77777777">
      <w:pPr>
        <w:jc w:val="both"/>
        <w:rPr>
          <w:rFonts w:ascii="Arial" w:hAnsi="Arial" w:cs="Arial"/>
          <w:color w:val="000000" w:themeColor="text1"/>
          <w:sz w:val="22"/>
          <w:szCs w:val="22"/>
        </w:rPr>
      </w:pPr>
    </w:p>
    <w:tbl>
      <w:tblPr>
        <w:tblW w:w="9216" w:type="dxa"/>
        <w:tblBorders>
          <w:top w:val="single" w:color="auto" w:sz="4" w:space="0"/>
          <w:bottom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6336"/>
        <w:gridCol w:w="2880"/>
      </w:tblGrid>
      <w:tr w:rsidRPr="000B73D2" w:rsidR="007968AC" w:rsidTr="007968AC" w14:paraId="3F6ED091" w14:textId="77777777">
        <w:trPr>
          <w:trHeight w:val="432"/>
        </w:trPr>
        <w:tc>
          <w:tcPr>
            <w:tcW w:w="6336" w:type="dxa"/>
            <w:shd w:val="clear" w:color="auto" w:fill="D9D9D9" w:themeFill="background1" w:themeFillShade="D9"/>
            <w:vAlign w:val="center"/>
          </w:tcPr>
          <w:p w:rsidRPr="003910CC" w:rsidR="007968AC" w:rsidP="007968AC" w:rsidRDefault="007968AC" w14:paraId="56ADCF73" w14:textId="77777777">
            <w:pPr>
              <w:rPr>
                <w:rFonts w:ascii="Arial" w:hAnsi="Arial" w:cs="Arial"/>
                <w:sz w:val="22"/>
                <w:szCs w:val="22"/>
              </w:rPr>
            </w:pPr>
            <w:r>
              <w:rPr>
                <w:rFonts w:ascii="Arial" w:hAnsi="Arial" w:cs="Arial"/>
                <w:sz w:val="22"/>
                <w:szCs w:val="22"/>
              </w:rPr>
              <w:t>Group</w:t>
            </w:r>
          </w:p>
        </w:tc>
        <w:tc>
          <w:tcPr>
            <w:tcW w:w="2880" w:type="dxa"/>
            <w:shd w:val="clear" w:color="auto" w:fill="D9D9D9" w:themeFill="background1" w:themeFillShade="D9"/>
            <w:vAlign w:val="center"/>
          </w:tcPr>
          <w:p w:rsidRPr="003910CC" w:rsidR="007968AC" w:rsidP="0023551E" w:rsidRDefault="007968AC" w14:paraId="64FC55A7" w14:textId="77777777">
            <w:pPr>
              <w:jc w:val="center"/>
              <w:rPr>
                <w:rFonts w:ascii="Arial" w:hAnsi="Arial" w:cs="Arial"/>
                <w:sz w:val="22"/>
                <w:szCs w:val="22"/>
              </w:rPr>
            </w:pPr>
            <w:r>
              <w:rPr>
                <w:rFonts w:ascii="Arial" w:hAnsi="Arial" w:cs="Arial"/>
                <w:sz w:val="22"/>
                <w:szCs w:val="22"/>
              </w:rPr>
              <w:t>Size</w:t>
            </w:r>
          </w:p>
        </w:tc>
      </w:tr>
      <w:tr w:rsidRPr="000B73D2" w:rsidR="007968AC" w:rsidTr="007968AC" w14:paraId="47958BE5" w14:textId="77777777">
        <w:trPr>
          <w:trHeight w:val="432"/>
        </w:trPr>
        <w:tc>
          <w:tcPr>
            <w:tcW w:w="6336" w:type="dxa"/>
            <w:vAlign w:val="center"/>
          </w:tcPr>
          <w:p w:rsidRPr="000B73D2" w:rsidR="007968AC" w:rsidP="007968AC" w:rsidRDefault="007968AC" w14:paraId="19442FE8" w14:textId="77777777">
            <w:pPr>
              <w:rPr>
                <w:rFonts w:ascii="Arial" w:hAnsi="Arial" w:cs="Arial"/>
                <w:sz w:val="22"/>
                <w:szCs w:val="22"/>
              </w:rPr>
            </w:pPr>
            <w:r>
              <w:rPr>
                <w:rFonts w:ascii="Arial" w:hAnsi="Arial" w:cs="Arial"/>
                <w:sz w:val="22"/>
                <w:szCs w:val="22"/>
              </w:rPr>
              <w:t xml:space="preserve">Respondent universe </w:t>
            </w:r>
          </w:p>
        </w:tc>
        <w:tc>
          <w:tcPr>
            <w:tcW w:w="2880" w:type="dxa"/>
            <w:vAlign w:val="center"/>
          </w:tcPr>
          <w:p w:rsidRPr="000B73D2" w:rsidR="007968AC" w:rsidP="007968AC" w:rsidRDefault="007968AC" w14:paraId="67EE99F7" w14:textId="77777777">
            <w:pPr>
              <w:jc w:val="right"/>
              <w:rPr>
                <w:rFonts w:ascii="Arial" w:hAnsi="Arial" w:cs="Arial"/>
                <w:sz w:val="22"/>
                <w:szCs w:val="22"/>
              </w:rPr>
            </w:pPr>
            <w:r w:rsidRPr="007968AC">
              <w:rPr>
                <w:rFonts w:ascii="Arial" w:hAnsi="Arial" w:cs="Arial"/>
                <w:sz w:val="22"/>
                <w:szCs w:val="22"/>
              </w:rPr>
              <w:t>253,881,929</w:t>
            </w:r>
          </w:p>
        </w:tc>
      </w:tr>
      <w:tr w:rsidRPr="000B73D2" w:rsidR="007968AC" w:rsidTr="007968AC" w14:paraId="1EB26CFD" w14:textId="77777777">
        <w:trPr>
          <w:trHeight w:val="432"/>
        </w:trPr>
        <w:tc>
          <w:tcPr>
            <w:tcW w:w="6336" w:type="dxa"/>
            <w:vAlign w:val="center"/>
          </w:tcPr>
          <w:p w:rsidRPr="000B73D2" w:rsidR="007968AC" w:rsidP="007968AC" w:rsidRDefault="007968AC" w14:paraId="4F24B100" w14:textId="77777777">
            <w:pPr>
              <w:rPr>
                <w:rFonts w:ascii="Arial" w:hAnsi="Arial" w:cs="Arial"/>
                <w:sz w:val="22"/>
                <w:szCs w:val="22"/>
              </w:rPr>
            </w:pPr>
            <w:r>
              <w:rPr>
                <w:rFonts w:ascii="Arial" w:hAnsi="Arial" w:cs="Arial"/>
                <w:sz w:val="22"/>
                <w:szCs w:val="22"/>
              </w:rPr>
              <w:t xml:space="preserve">Panel sample </w:t>
            </w:r>
          </w:p>
        </w:tc>
        <w:tc>
          <w:tcPr>
            <w:tcW w:w="2880" w:type="dxa"/>
            <w:vAlign w:val="center"/>
          </w:tcPr>
          <w:p w:rsidRPr="000B73D2" w:rsidR="007968AC" w:rsidP="007968AC" w:rsidRDefault="00BD0105" w14:paraId="4DA71A8D" w14:textId="77777777">
            <w:pPr>
              <w:jc w:val="right"/>
              <w:rPr>
                <w:rFonts w:ascii="Arial" w:hAnsi="Arial" w:cs="Arial"/>
                <w:sz w:val="22"/>
                <w:szCs w:val="22"/>
              </w:rPr>
            </w:pPr>
            <w:r>
              <w:rPr>
                <w:rFonts w:ascii="Arial" w:hAnsi="Arial" w:cs="Arial"/>
                <w:sz w:val="22"/>
                <w:szCs w:val="22"/>
              </w:rPr>
              <w:t>35,000</w:t>
            </w:r>
          </w:p>
        </w:tc>
      </w:tr>
      <w:tr w:rsidRPr="000B73D2" w:rsidR="007968AC" w:rsidTr="007968AC" w14:paraId="75C18CB5" w14:textId="77777777">
        <w:trPr>
          <w:trHeight w:val="432"/>
        </w:trPr>
        <w:tc>
          <w:tcPr>
            <w:tcW w:w="6336" w:type="dxa"/>
            <w:vAlign w:val="center"/>
          </w:tcPr>
          <w:p w:rsidRPr="00B75FE2" w:rsidR="007968AC" w:rsidP="007968AC" w:rsidRDefault="00B75FE2" w14:paraId="3E0BF09D" w14:textId="77777777">
            <w:pPr>
              <w:rPr>
                <w:rFonts w:ascii="Arial" w:hAnsi="Arial" w:cs="Arial"/>
                <w:sz w:val="22"/>
                <w:szCs w:val="22"/>
              </w:rPr>
            </w:pPr>
            <w:r w:rsidRPr="00B75FE2">
              <w:rPr>
                <w:rFonts w:ascii="Arial" w:hAnsi="Arial" w:cs="Arial"/>
                <w:sz w:val="22"/>
                <w:szCs w:val="22"/>
              </w:rPr>
              <w:t>Survey invitations issued</w:t>
            </w:r>
          </w:p>
        </w:tc>
        <w:tc>
          <w:tcPr>
            <w:tcW w:w="2880" w:type="dxa"/>
            <w:vAlign w:val="center"/>
          </w:tcPr>
          <w:p w:rsidRPr="00B75FE2" w:rsidR="007968AC" w:rsidP="00B75FE2" w:rsidRDefault="00B75FE2" w14:paraId="6B1A948B" w14:textId="77777777">
            <w:pPr>
              <w:jc w:val="right"/>
              <w:rPr>
                <w:rFonts w:ascii="Arial" w:hAnsi="Arial" w:cs="Arial"/>
                <w:sz w:val="22"/>
                <w:szCs w:val="22"/>
              </w:rPr>
            </w:pPr>
            <w:r w:rsidRPr="00B75FE2">
              <w:rPr>
                <w:rFonts w:ascii="Arial" w:hAnsi="Arial" w:cs="Arial"/>
                <w:sz w:val="22"/>
                <w:szCs w:val="22"/>
              </w:rPr>
              <w:t>2,200</w:t>
            </w:r>
          </w:p>
        </w:tc>
      </w:tr>
      <w:tr w:rsidRPr="000B73D2" w:rsidR="00B75FE2" w:rsidTr="007968AC" w14:paraId="0061386B" w14:textId="77777777">
        <w:trPr>
          <w:trHeight w:val="432"/>
        </w:trPr>
        <w:tc>
          <w:tcPr>
            <w:tcW w:w="6336" w:type="dxa"/>
            <w:vAlign w:val="center"/>
          </w:tcPr>
          <w:p w:rsidRPr="00B75FE2" w:rsidR="00B75FE2" w:rsidP="007968AC" w:rsidRDefault="00B75FE2" w14:paraId="1D3FF178" w14:textId="77777777">
            <w:pPr>
              <w:rPr>
                <w:rFonts w:ascii="Arial" w:hAnsi="Arial" w:cs="Arial"/>
                <w:sz w:val="22"/>
                <w:szCs w:val="22"/>
              </w:rPr>
            </w:pPr>
            <w:r w:rsidRPr="00B75FE2">
              <w:rPr>
                <w:rFonts w:ascii="Arial" w:hAnsi="Arial" w:cs="Arial"/>
                <w:sz w:val="22"/>
                <w:szCs w:val="22"/>
              </w:rPr>
              <w:t>Survey competes</w:t>
            </w:r>
          </w:p>
        </w:tc>
        <w:tc>
          <w:tcPr>
            <w:tcW w:w="2880" w:type="dxa"/>
            <w:vAlign w:val="center"/>
          </w:tcPr>
          <w:p w:rsidRPr="00B75FE2" w:rsidR="00B75FE2" w:rsidP="00B75FE2" w:rsidRDefault="00B75FE2" w14:paraId="391F49DB" w14:textId="77777777">
            <w:pPr>
              <w:jc w:val="right"/>
              <w:rPr>
                <w:rFonts w:ascii="Arial" w:hAnsi="Arial" w:cs="Arial"/>
                <w:sz w:val="22"/>
                <w:szCs w:val="22"/>
              </w:rPr>
            </w:pPr>
            <w:r w:rsidRPr="00B75FE2">
              <w:rPr>
                <w:rFonts w:ascii="Arial" w:hAnsi="Arial" w:cs="Arial"/>
                <w:sz w:val="22"/>
                <w:szCs w:val="22"/>
              </w:rPr>
              <w:t>1,000</w:t>
            </w:r>
          </w:p>
        </w:tc>
      </w:tr>
    </w:tbl>
    <w:p w:rsidR="00674F81" w:rsidP="009F4606" w:rsidRDefault="00674F81" w14:paraId="2CBE1CE4" w14:textId="77777777">
      <w:pPr>
        <w:jc w:val="both"/>
        <w:rPr>
          <w:rFonts w:ascii="Arial" w:hAnsi="Arial" w:cs="Arial"/>
          <w:color w:val="000000" w:themeColor="text1"/>
          <w:sz w:val="22"/>
          <w:szCs w:val="22"/>
        </w:rPr>
      </w:pPr>
    </w:p>
    <w:p w:rsidR="005A20F5" w:rsidP="009F4606" w:rsidRDefault="00116361" w14:paraId="14671D44" w14:textId="77777777">
      <w:pPr>
        <w:jc w:val="both"/>
        <w:rPr>
          <w:rFonts w:ascii="Arial" w:hAnsi="Arial" w:cs="Arial"/>
          <w:color w:val="000000" w:themeColor="text1"/>
          <w:sz w:val="22"/>
          <w:szCs w:val="22"/>
        </w:rPr>
      </w:pPr>
      <w:r>
        <w:rPr>
          <w:rFonts w:ascii="Arial" w:hAnsi="Arial" w:cs="Arial"/>
          <w:color w:val="000000" w:themeColor="text1"/>
          <w:sz w:val="22"/>
          <w:szCs w:val="22"/>
        </w:rPr>
        <w:t xml:space="preserve">Sampling will be done through </w:t>
      </w:r>
      <w:proofErr w:type="spellStart"/>
      <w:r>
        <w:rPr>
          <w:rFonts w:ascii="Arial" w:hAnsi="Arial" w:cs="Arial"/>
          <w:color w:val="000000" w:themeColor="text1"/>
          <w:sz w:val="22"/>
          <w:szCs w:val="22"/>
        </w:rPr>
        <w:t>AmeriSpeak</w:t>
      </w:r>
      <w:proofErr w:type="spellEnd"/>
      <w:r>
        <w:rPr>
          <w:rFonts w:ascii="Arial" w:hAnsi="Arial" w:cs="Arial"/>
          <w:color w:val="000000" w:themeColor="text1"/>
          <w:sz w:val="22"/>
          <w:szCs w:val="22"/>
        </w:rPr>
        <w:t xml:space="preserve">, </w:t>
      </w:r>
      <w:r w:rsidRPr="00116361">
        <w:rPr>
          <w:rFonts w:ascii="Arial" w:hAnsi="Arial" w:cs="Arial"/>
          <w:color w:val="000000" w:themeColor="text1"/>
          <w:sz w:val="22"/>
          <w:szCs w:val="22"/>
        </w:rPr>
        <w:t>a probability-based panel designed to be representative of the U</w:t>
      </w:r>
      <w:r w:rsidR="005672F2">
        <w:rPr>
          <w:rFonts w:ascii="Arial" w:hAnsi="Arial" w:cs="Arial"/>
          <w:color w:val="000000" w:themeColor="text1"/>
          <w:sz w:val="22"/>
          <w:szCs w:val="22"/>
        </w:rPr>
        <w:t>.</w:t>
      </w:r>
      <w:r w:rsidRPr="00116361">
        <w:rPr>
          <w:rFonts w:ascii="Arial" w:hAnsi="Arial" w:cs="Arial"/>
          <w:color w:val="000000" w:themeColor="text1"/>
          <w:sz w:val="22"/>
          <w:szCs w:val="22"/>
        </w:rPr>
        <w:t>S</w:t>
      </w:r>
      <w:r w:rsidR="005672F2">
        <w:rPr>
          <w:rFonts w:ascii="Arial" w:hAnsi="Arial" w:cs="Arial"/>
          <w:color w:val="000000" w:themeColor="text1"/>
          <w:sz w:val="22"/>
          <w:szCs w:val="22"/>
        </w:rPr>
        <w:t>.</w:t>
      </w:r>
      <w:r w:rsidRPr="00116361">
        <w:rPr>
          <w:rFonts w:ascii="Arial" w:hAnsi="Arial" w:cs="Arial"/>
          <w:color w:val="000000" w:themeColor="text1"/>
          <w:sz w:val="22"/>
          <w:szCs w:val="22"/>
        </w:rPr>
        <w:t xml:space="preserve"> household population. </w:t>
      </w:r>
    </w:p>
    <w:p w:rsidR="005A20F5" w:rsidP="009F4606" w:rsidRDefault="005A20F5" w14:paraId="52DA71AC" w14:textId="77777777">
      <w:pPr>
        <w:jc w:val="both"/>
        <w:rPr>
          <w:rFonts w:ascii="Arial" w:hAnsi="Arial" w:cs="Arial"/>
          <w:color w:val="000000" w:themeColor="text1"/>
          <w:sz w:val="22"/>
          <w:szCs w:val="22"/>
        </w:rPr>
      </w:pPr>
    </w:p>
    <w:p w:rsidR="005A20F5" w:rsidP="009F4606" w:rsidRDefault="005A20F5" w14:paraId="2147C7A0" w14:textId="77777777">
      <w:pPr>
        <w:jc w:val="both"/>
        <w:rPr>
          <w:rFonts w:ascii="Arial" w:hAnsi="Arial" w:cs="Arial"/>
          <w:color w:val="000000" w:themeColor="text1"/>
          <w:sz w:val="22"/>
          <w:szCs w:val="22"/>
        </w:rPr>
      </w:pPr>
      <w:proofErr w:type="spellStart"/>
      <w:r w:rsidRPr="005A20F5">
        <w:rPr>
          <w:rFonts w:ascii="Arial" w:hAnsi="Arial" w:cs="Arial"/>
          <w:color w:val="000000" w:themeColor="text1"/>
          <w:sz w:val="22"/>
          <w:szCs w:val="22"/>
        </w:rPr>
        <w:t>AmeriSpeak</w:t>
      </w:r>
      <w:proofErr w:type="spellEnd"/>
      <w:r w:rsidRPr="005A20F5">
        <w:rPr>
          <w:rFonts w:ascii="Arial" w:hAnsi="Arial" w:cs="Arial"/>
          <w:color w:val="000000" w:themeColor="text1"/>
          <w:sz w:val="22"/>
          <w:szCs w:val="22"/>
        </w:rPr>
        <w:t xml:space="preserve"> leverages the NORC National Frame,</w:t>
      </w:r>
      <w:r>
        <w:rPr>
          <w:rFonts w:ascii="Arial" w:hAnsi="Arial" w:cs="Arial"/>
          <w:color w:val="000000" w:themeColor="text1"/>
          <w:sz w:val="22"/>
          <w:szCs w:val="22"/>
        </w:rPr>
        <w:t xml:space="preserve"> </w:t>
      </w:r>
      <w:r w:rsidRPr="005A20F5">
        <w:rPr>
          <w:rFonts w:ascii="Arial" w:hAnsi="Arial" w:cs="Arial"/>
          <w:color w:val="000000" w:themeColor="text1"/>
          <w:sz w:val="22"/>
          <w:szCs w:val="22"/>
        </w:rPr>
        <w:t>which provides sample coverage for over 97 percent of the U.S. households. The 2010 National Frame used a two-stage probability sample design to select a representative sample of households in the United States. The first stage—the sampling unit—is a National Frame Area (NFA), which is either an entire metropolitan area (made up of one or more counties) or a county (some counties were combined so that each NFA contains a population of at least 10,000). The largest NFAs with a population of at least 1,543,728 (0.5 percent of the 2010 Census U.S. population) were selected with certainty; these areas have a high-population density, and are dominated by tracts with street-style addresses. These areas contain 56 percent of the population within 8 percent of the geographic area of the United States. The remaining areas were stratified into areas where street-style addresses predominate, and the remaining areas, which are less likely to have street -style addresses. The latter stratum (“rural” areas) comprises 81 percent of the geographic area, but only 14 percent of the population.</w:t>
      </w:r>
    </w:p>
    <w:p w:rsidR="005A20F5" w:rsidP="009F4606" w:rsidRDefault="005A20F5" w14:paraId="59C20D6E" w14:textId="77777777">
      <w:pPr>
        <w:jc w:val="both"/>
        <w:rPr>
          <w:rFonts w:ascii="Arial" w:hAnsi="Arial" w:cs="Arial"/>
          <w:color w:val="000000" w:themeColor="text1"/>
          <w:sz w:val="22"/>
          <w:szCs w:val="22"/>
        </w:rPr>
      </w:pPr>
    </w:p>
    <w:p w:rsidR="005A20F5" w:rsidP="009F4606" w:rsidRDefault="005A20F5" w14:paraId="048A19AB" w14:textId="77777777">
      <w:pPr>
        <w:jc w:val="both"/>
        <w:rPr>
          <w:rFonts w:ascii="Arial" w:hAnsi="Arial" w:cs="Arial"/>
          <w:color w:val="000000" w:themeColor="text1"/>
          <w:sz w:val="22"/>
          <w:szCs w:val="22"/>
        </w:rPr>
      </w:pPr>
      <w:r w:rsidRPr="005A20F5">
        <w:rPr>
          <w:rFonts w:ascii="Arial" w:hAnsi="Arial" w:cs="Arial"/>
          <w:color w:val="000000" w:themeColor="text1"/>
          <w:sz w:val="22"/>
          <w:szCs w:val="22"/>
        </w:rPr>
        <w:t>Within the selected NFAs, the second stage sampling unit is a segment, defined in terms of either Census tracts or block groups, containing at least 300 housing units according to the 2010 Census. A stratified probability sample of 1,514 segments was selected with probability proportional to size. For most of the</w:t>
      </w:r>
      <w:r>
        <w:rPr>
          <w:rFonts w:ascii="Arial" w:hAnsi="Arial" w:cs="Arial"/>
          <w:color w:val="000000" w:themeColor="text1"/>
          <w:sz w:val="22"/>
          <w:szCs w:val="22"/>
        </w:rPr>
        <w:t xml:space="preserve"> </w:t>
      </w:r>
      <w:r w:rsidRPr="005A20F5">
        <w:rPr>
          <w:rFonts w:ascii="Arial" w:hAnsi="Arial" w:cs="Arial"/>
          <w:color w:val="000000" w:themeColor="text1"/>
          <w:sz w:val="22"/>
          <w:szCs w:val="22"/>
        </w:rPr>
        <w:t>1,514 segments, the U.S. Postal Service Delivery Sequence File (DSF) provided over 90 percent coverage of the segments in terms of city-style addresses that are geo-</w:t>
      </w:r>
      <w:proofErr w:type="spellStart"/>
      <w:r w:rsidRPr="005A20F5">
        <w:rPr>
          <w:rFonts w:ascii="Arial" w:hAnsi="Arial" w:cs="Arial"/>
          <w:color w:val="000000" w:themeColor="text1"/>
          <w:sz w:val="22"/>
          <w:szCs w:val="22"/>
        </w:rPr>
        <w:t>codeable</w:t>
      </w:r>
      <w:proofErr w:type="spellEnd"/>
      <w:r w:rsidRPr="005A20F5">
        <w:rPr>
          <w:rFonts w:ascii="Arial" w:hAnsi="Arial" w:cs="Arial"/>
          <w:color w:val="000000" w:themeColor="text1"/>
          <w:sz w:val="22"/>
          <w:szCs w:val="22"/>
        </w:rPr>
        <w:t>. For the 123 segments where the DSF provided insufficient coverage, we enhanced the DSF address list with in-person listing. The National Frame contains almost 3 million households, including over 80,000 rural households added through the in-person listing.</w:t>
      </w:r>
    </w:p>
    <w:p w:rsidR="005A20F5" w:rsidP="009F4606" w:rsidRDefault="005A20F5" w14:paraId="41076D64" w14:textId="77777777">
      <w:pPr>
        <w:jc w:val="both"/>
        <w:rPr>
          <w:rFonts w:ascii="Arial" w:hAnsi="Arial" w:cs="Arial"/>
          <w:color w:val="000000" w:themeColor="text1"/>
          <w:sz w:val="22"/>
          <w:szCs w:val="22"/>
        </w:rPr>
      </w:pPr>
    </w:p>
    <w:p w:rsidR="00B97027" w:rsidP="009F4606" w:rsidRDefault="002E2F17" w14:paraId="54FC7EFA" w14:textId="103E5501">
      <w:pPr>
        <w:jc w:val="both"/>
        <w:rPr>
          <w:rFonts w:ascii="Arial" w:hAnsi="Arial" w:cs="Arial"/>
          <w:color w:val="000000" w:themeColor="text1"/>
          <w:sz w:val="22"/>
          <w:szCs w:val="22"/>
        </w:rPr>
      </w:pPr>
      <w:r>
        <w:rPr>
          <w:rFonts w:ascii="Arial" w:hAnsi="Arial" w:cs="Arial"/>
          <w:color w:val="000000" w:themeColor="text1"/>
          <w:sz w:val="22"/>
          <w:szCs w:val="22"/>
        </w:rPr>
        <w:t xml:space="preserve">See </w:t>
      </w:r>
      <w:r w:rsidRPr="002E2F17">
        <w:rPr>
          <w:rFonts w:ascii="Arial" w:hAnsi="Arial" w:cs="Arial"/>
          <w:b/>
          <w:color w:val="000000" w:themeColor="text1"/>
          <w:sz w:val="22"/>
          <w:szCs w:val="22"/>
        </w:rPr>
        <w:t xml:space="preserve">Attachment </w:t>
      </w:r>
      <w:r w:rsidR="00395FBE">
        <w:rPr>
          <w:rFonts w:ascii="Arial" w:hAnsi="Arial" w:cs="Arial"/>
          <w:b/>
          <w:color w:val="000000" w:themeColor="text1"/>
          <w:sz w:val="22"/>
          <w:szCs w:val="22"/>
        </w:rPr>
        <w:t>4</w:t>
      </w:r>
      <w:r>
        <w:rPr>
          <w:rFonts w:ascii="Arial" w:hAnsi="Arial" w:cs="Arial"/>
          <w:color w:val="000000" w:themeColor="text1"/>
          <w:sz w:val="22"/>
          <w:szCs w:val="22"/>
        </w:rPr>
        <w:t xml:space="preserve"> for a full technical overview of NORC’s </w:t>
      </w:r>
      <w:proofErr w:type="spellStart"/>
      <w:r>
        <w:rPr>
          <w:rFonts w:ascii="Arial" w:hAnsi="Arial" w:cs="Arial"/>
          <w:color w:val="000000" w:themeColor="text1"/>
          <w:sz w:val="22"/>
          <w:szCs w:val="22"/>
        </w:rPr>
        <w:t>AmeriSpeak</w:t>
      </w:r>
      <w:proofErr w:type="spellEnd"/>
      <w:r>
        <w:rPr>
          <w:rFonts w:ascii="Arial" w:hAnsi="Arial" w:cs="Arial"/>
          <w:color w:val="000000" w:themeColor="text1"/>
          <w:sz w:val="22"/>
          <w:szCs w:val="22"/>
        </w:rPr>
        <w:t xml:space="preserve"> panel.</w:t>
      </w:r>
      <w:r w:rsidR="006D0C1B">
        <w:rPr>
          <w:rFonts w:ascii="Arial" w:hAnsi="Arial" w:cs="Arial"/>
          <w:color w:val="000000" w:themeColor="text1"/>
          <w:sz w:val="22"/>
          <w:szCs w:val="22"/>
        </w:rPr>
        <w:t xml:space="preserve"> </w:t>
      </w:r>
    </w:p>
    <w:p w:rsidR="00D40D2E" w:rsidP="009F4606" w:rsidRDefault="00D40D2E" w14:paraId="75A01B01" w14:textId="77777777">
      <w:pPr>
        <w:jc w:val="both"/>
        <w:rPr>
          <w:rFonts w:ascii="Arial" w:hAnsi="Arial" w:cs="Arial"/>
          <w:color w:val="000000" w:themeColor="text1"/>
          <w:sz w:val="22"/>
          <w:szCs w:val="22"/>
        </w:rPr>
      </w:pPr>
    </w:p>
    <w:p w:rsidR="00D40D2E" w:rsidP="00D40D2E" w:rsidRDefault="00D40D2E" w14:paraId="1A38DB91" w14:textId="77777777">
      <w:p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Exhibit 1.2 shows the distribution of the survey’s intended sample. </w:t>
      </w:r>
      <w:r w:rsidRPr="00D40D2E">
        <w:rPr>
          <w:rFonts w:ascii="Arial" w:hAnsi="Arial" w:cs="Arial"/>
          <w:color w:val="000000" w:themeColor="text1"/>
          <w:sz w:val="22"/>
          <w:szCs w:val="22"/>
        </w:rPr>
        <w:t xml:space="preserve">A side-by-side comparison of </w:t>
      </w:r>
      <w:proofErr w:type="spellStart"/>
      <w:r w:rsidRPr="00D40D2E">
        <w:rPr>
          <w:rFonts w:ascii="Arial" w:hAnsi="Arial" w:cs="Arial"/>
          <w:color w:val="000000" w:themeColor="text1"/>
          <w:sz w:val="22"/>
          <w:szCs w:val="22"/>
        </w:rPr>
        <w:t>AmeriSpeak’s</w:t>
      </w:r>
      <w:proofErr w:type="spellEnd"/>
      <w:r w:rsidRPr="00D40D2E">
        <w:rPr>
          <w:rFonts w:ascii="Arial" w:hAnsi="Arial" w:cs="Arial"/>
          <w:color w:val="000000" w:themeColor="text1"/>
          <w:sz w:val="22"/>
          <w:szCs w:val="22"/>
        </w:rPr>
        <w:t xml:space="preserve"> panel composition with the demographic benchmarks established</w:t>
      </w:r>
      <w:r>
        <w:rPr>
          <w:rFonts w:ascii="Arial" w:hAnsi="Arial" w:cs="Arial"/>
          <w:color w:val="000000" w:themeColor="text1"/>
          <w:sz w:val="22"/>
          <w:szCs w:val="22"/>
        </w:rPr>
        <w:t xml:space="preserve"> </w:t>
      </w:r>
      <w:r w:rsidRPr="00D40D2E">
        <w:rPr>
          <w:rFonts w:ascii="Arial" w:hAnsi="Arial" w:cs="Arial"/>
          <w:color w:val="000000" w:themeColor="text1"/>
          <w:sz w:val="22"/>
          <w:szCs w:val="22"/>
        </w:rPr>
        <w:t>by the U</w:t>
      </w:r>
      <w:r>
        <w:rPr>
          <w:rFonts w:ascii="Arial" w:hAnsi="Arial" w:cs="Arial"/>
          <w:color w:val="000000" w:themeColor="text1"/>
          <w:sz w:val="22"/>
          <w:szCs w:val="22"/>
        </w:rPr>
        <w:t>.</w:t>
      </w:r>
      <w:r w:rsidRPr="00D40D2E">
        <w:rPr>
          <w:rFonts w:ascii="Arial" w:hAnsi="Arial" w:cs="Arial"/>
          <w:color w:val="000000" w:themeColor="text1"/>
          <w:sz w:val="22"/>
          <w:szCs w:val="22"/>
        </w:rPr>
        <w:t>S</w:t>
      </w:r>
      <w:r>
        <w:rPr>
          <w:rFonts w:ascii="Arial" w:hAnsi="Arial" w:cs="Arial"/>
          <w:color w:val="000000" w:themeColor="text1"/>
          <w:sz w:val="22"/>
          <w:szCs w:val="22"/>
        </w:rPr>
        <w:t>.</w:t>
      </w:r>
      <w:r w:rsidRPr="00D40D2E">
        <w:rPr>
          <w:rFonts w:ascii="Arial" w:hAnsi="Arial" w:cs="Arial"/>
          <w:color w:val="000000" w:themeColor="text1"/>
          <w:sz w:val="22"/>
          <w:szCs w:val="22"/>
        </w:rPr>
        <w:t xml:space="preserve"> Census Current Population Survey (CPS) and the American Community Survey (ACS) illustrates</w:t>
      </w:r>
      <w:r>
        <w:rPr>
          <w:rFonts w:ascii="Arial" w:hAnsi="Arial" w:cs="Arial"/>
          <w:color w:val="000000" w:themeColor="text1"/>
          <w:sz w:val="22"/>
          <w:szCs w:val="22"/>
        </w:rPr>
        <w:t xml:space="preserve"> </w:t>
      </w:r>
      <w:proofErr w:type="spellStart"/>
      <w:r w:rsidRPr="00D40D2E">
        <w:rPr>
          <w:rFonts w:ascii="Arial" w:hAnsi="Arial" w:cs="Arial"/>
          <w:color w:val="000000" w:themeColor="text1"/>
          <w:sz w:val="22"/>
          <w:szCs w:val="22"/>
        </w:rPr>
        <w:t>AmeriSpe</w:t>
      </w:r>
      <w:r>
        <w:rPr>
          <w:rFonts w:ascii="Arial" w:hAnsi="Arial" w:cs="Arial"/>
          <w:color w:val="000000" w:themeColor="text1"/>
          <w:sz w:val="22"/>
          <w:szCs w:val="22"/>
        </w:rPr>
        <w:t>ak’s</w:t>
      </w:r>
      <w:proofErr w:type="spellEnd"/>
      <w:r>
        <w:rPr>
          <w:rFonts w:ascii="Arial" w:hAnsi="Arial" w:cs="Arial"/>
          <w:color w:val="000000" w:themeColor="text1"/>
          <w:sz w:val="22"/>
          <w:szCs w:val="22"/>
        </w:rPr>
        <w:t xml:space="preserve"> sample representativeness</w:t>
      </w:r>
      <w:r w:rsidRPr="00D40D2E">
        <w:rPr>
          <w:rFonts w:ascii="Arial" w:hAnsi="Arial" w:cs="Arial"/>
          <w:color w:val="000000" w:themeColor="text1"/>
          <w:sz w:val="22"/>
          <w:szCs w:val="22"/>
        </w:rPr>
        <w:t>. The data are weighted for active</w:t>
      </w:r>
      <w:r>
        <w:rPr>
          <w:rFonts w:ascii="Arial" w:hAnsi="Arial" w:cs="Arial"/>
          <w:color w:val="000000" w:themeColor="text1"/>
          <w:sz w:val="22"/>
          <w:szCs w:val="22"/>
        </w:rPr>
        <w:t xml:space="preserve"> </w:t>
      </w:r>
      <w:proofErr w:type="spellStart"/>
      <w:r w:rsidRPr="00D40D2E">
        <w:rPr>
          <w:rFonts w:ascii="Arial" w:hAnsi="Arial" w:cs="Arial"/>
          <w:color w:val="000000" w:themeColor="text1"/>
          <w:sz w:val="22"/>
          <w:szCs w:val="22"/>
        </w:rPr>
        <w:t>AmeriSpeak</w:t>
      </w:r>
      <w:proofErr w:type="spellEnd"/>
      <w:r w:rsidRPr="00D40D2E">
        <w:rPr>
          <w:rFonts w:ascii="Arial" w:hAnsi="Arial" w:cs="Arial"/>
          <w:color w:val="000000" w:themeColor="text1"/>
          <w:sz w:val="22"/>
          <w:szCs w:val="22"/>
        </w:rPr>
        <w:t xml:space="preserve"> Panel households and the Census benchmark data sources.</w:t>
      </w:r>
    </w:p>
    <w:p w:rsidR="00D40D2E" w:rsidP="009F4606" w:rsidRDefault="00D40D2E" w14:paraId="124C1A3A" w14:textId="77777777">
      <w:pPr>
        <w:jc w:val="both"/>
        <w:rPr>
          <w:rFonts w:ascii="Arial" w:hAnsi="Arial" w:cs="Arial"/>
          <w:color w:val="000000" w:themeColor="text1"/>
          <w:sz w:val="22"/>
          <w:szCs w:val="22"/>
        </w:rPr>
      </w:pPr>
    </w:p>
    <w:p w:rsidR="00D40D2E" w:rsidP="00D40D2E" w:rsidRDefault="00D40D2E" w14:paraId="0C96E0AA" w14:textId="77777777">
      <w:pPr>
        <w:pStyle w:val="Caption"/>
        <w:spacing w:after="0"/>
        <w:mirrorIndents/>
        <w:jc w:val="both"/>
        <w:rPr>
          <w:rFonts w:ascii="Arial" w:hAnsi="Arial" w:cs="Arial"/>
          <w:b w:val="0"/>
          <w:sz w:val="22"/>
          <w:szCs w:val="22"/>
          <w:u w:val="single"/>
        </w:rPr>
      </w:pPr>
      <w:r w:rsidRPr="00301283">
        <w:rPr>
          <w:rFonts w:ascii="Arial" w:hAnsi="Arial" w:cs="Arial"/>
          <w:b w:val="0"/>
          <w:sz w:val="22"/>
          <w:szCs w:val="22"/>
          <w:u w:val="single"/>
        </w:rPr>
        <w:t>Exhibit</w:t>
      </w:r>
      <w:r>
        <w:rPr>
          <w:rFonts w:ascii="Arial" w:hAnsi="Arial" w:cs="Arial"/>
          <w:b w:val="0"/>
          <w:sz w:val="22"/>
          <w:szCs w:val="22"/>
          <w:u w:val="single"/>
        </w:rPr>
        <w:t xml:space="preserve"> 1.2</w:t>
      </w:r>
      <w:r w:rsidRPr="00301283">
        <w:rPr>
          <w:rFonts w:ascii="Arial" w:hAnsi="Arial" w:cs="Arial"/>
          <w:b w:val="0"/>
          <w:sz w:val="22"/>
          <w:szCs w:val="22"/>
          <w:u w:val="single"/>
        </w:rPr>
        <w:t xml:space="preserve">: </w:t>
      </w:r>
      <w:r>
        <w:rPr>
          <w:rFonts w:ascii="Arial" w:hAnsi="Arial" w:cs="Arial"/>
          <w:b w:val="0"/>
          <w:sz w:val="22"/>
          <w:szCs w:val="22"/>
          <w:u w:val="single"/>
        </w:rPr>
        <w:t>Distribution of Survey Sample Selected</w:t>
      </w:r>
    </w:p>
    <w:p w:rsidR="00D40D2E" w:rsidP="009F4606" w:rsidRDefault="00D40D2E" w14:paraId="13359913" w14:textId="77777777">
      <w:pPr>
        <w:jc w:val="both"/>
        <w:rPr>
          <w:rFonts w:ascii="Arial" w:hAnsi="Arial" w:cs="Arial"/>
          <w:color w:val="000000" w:themeColor="text1"/>
          <w:sz w:val="22"/>
          <w:szCs w:val="22"/>
        </w:rPr>
      </w:pPr>
    </w:p>
    <w:tbl>
      <w:tblPr>
        <w:tblW w:w="9216" w:type="dxa"/>
        <w:tblBorders>
          <w:top w:val="single" w:color="auto" w:sz="4" w:space="0"/>
          <w:bottom w:val="single" w:color="auto" w:sz="4" w:space="0"/>
        </w:tblBorders>
        <w:tblLook w:val="04A0" w:firstRow="1" w:lastRow="0" w:firstColumn="1" w:lastColumn="0" w:noHBand="0" w:noVBand="1"/>
      </w:tblPr>
      <w:tblGrid>
        <w:gridCol w:w="4032"/>
        <w:gridCol w:w="1728"/>
        <w:gridCol w:w="1728"/>
        <w:gridCol w:w="1728"/>
      </w:tblGrid>
      <w:tr w:rsidRPr="00D40D2E" w:rsidR="00D40D2E" w:rsidTr="00D40D2E" w14:paraId="638D10C4" w14:textId="77777777">
        <w:trPr>
          <w:trHeight w:val="276"/>
        </w:trPr>
        <w:tc>
          <w:tcPr>
            <w:tcW w:w="4032" w:type="dxa"/>
            <w:tcBorders>
              <w:bottom w:val="nil"/>
            </w:tcBorders>
            <w:shd w:val="clear" w:color="auto" w:fill="D9D9D9" w:themeFill="background1" w:themeFillShade="D9"/>
            <w:noWrap/>
            <w:vAlign w:val="bottom"/>
          </w:tcPr>
          <w:p w:rsidRPr="00D40D2E" w:rsidR="00D40D2E" w:rsidP="00D40D2E" w:rsidRDefault="00D40D2E" w14:paraId="0A3E340A" w14:textId="77777777">
            <w:pPr>
              <w:rPr>
                <w:rFonts w:ascii="Arial" w:hAnsi="Arial" w:cs="Arial"/>
                <w:sz w:val="22"/>
                <w:szCs w:val="20"/>
              </w:rPr>
            </w:pPr>
          </w:p>
        </w:tc>
        <w:tc>
          <w:tcPr>
            <w:tcW w:w="1728" w:type="dxa"/>
            <w:tcBorders>
              <w:bottom w:val="nil"/>
            </w:tcBorders>
            <w:shd w:val="clear" w:color="auto" w:fill="D9D9D9" w:themeFill="background1" w:themeFillShade="D9"/>
            <w:noWrap/>
            <w:vAlign w:val="bottom"/>
            <w:hideMark/>
          </w:tcPr>
          <w:p w:rsidRPr="00D40D2E" w:rsidR="00D40D2E" w:rsidP="00790AAE" w:rsidRDefault="00790AAE" w14:paraId="0F5F17B6" w14:textId="77777777">
            <w:pPr>
              <w:jc w:val="center"/>
              <w:rPr>
                <w:rFonts w:ascii="Arial" w:hAnsi="Arial" w:cs="Arial"/>
                <w:color w:val="000000"/>
                <w:sz w:val="22"/>
                <w:szCs w:val="20"/>
              </w:rPr>
            </w:pPr>
            <w:proofErr w:type="spellStart"/>
            <w:r>
              <w:rPr>
                <w:rFonts w:ascii="Arial" w:hAnsi="Arial" w:cs="Arial"/>
                <w:color w:val="000000"/>
                <w:sz w:val="22"/>
                <w:szCs w:val="20"/>
              </w:rPr>
              <w:t>AmeriSpeak</w:t>
            </w:r>
            <w:proofErr w:type="spellEnd"/>
          </w:p>
        </w:tc>
        <w:tc>
          <w:tcPr>
            <w:tcW w:w="1728" w:type="dxa"/>
            <w:tcBorders>
              <w:bottom w:val="nil"/>
            </w:tcBorders>
            <w:shd w:val="clear" w:color="auto" w:fill="D9D9D9" w:themeFill="background1" w:themeFillShade="D9"/>
            <w:noWrap/>
            <w:vAlign w:val="bottom"/>
            <w:hideMark/>
          </w:tcPr>
          <w:p w:rsidRPr="00D40D2E" w:rsidR="00D40D2E" w:rsidP="00D40D2E" w:rsidRDefault="00D40D2E" w14:paraId="4E1D5DCF" w14:textId="77777777">
            <w:pPr>
              <w:jc w:val="center"/>
              <w:rPr>
                <w:rFonts w:ascii="Arial" w:hAnsi="Arial" w:cs="Arial"/>
                <w:color w:val="000000"/>
                <w:sz w:val="22"/>
                <w:szCs w:val="20"/>
              </w:rPr>
            </w:pPr>
            <w:r>
              <w:rPr>
                <w:rFonts w:ascii="Arial" w:hAnsi="Arial" w:cs="Arial"/>
                <w:color w:val="000000"/>
                <w:sz w:val="22"/>
                <w:szCs w:val="20"/>
              </w:rPr>
              <w:t>Census</w:t>
            </w:r>
            <w:r w:rsidRPr="00D40D2E">
              <w:rPr>
                <w:rFonts w:ascii="Arial" w:hAnsi="Arial" w:cs="Arial"/>
                <w:color w:val="000000"/>
                <w:sz w:val="22"/>
                <w:szCs w:val="20"/>
              </w:rPr>
              <w:t>*</w:t>
            </w:r>
          </w:p>
        </w:tc>
        <w:tc>
          <w:tcPr>
            <w:tcW w:w="1728" w:type="dxa"/>
            <w:tcBorders>
              <w:bottom w:val="nil"/>
            </w:tcBorders>
            <w:shd w:val="clear" w:color="auto" w:fill="D9D9D9" w:themeFill="background1" w:themeFillShade="D9"/>
            <w:noWrap/>
            <w:vAlign w:val="bottom"/>
            <w:hideMark/>
          </w:tcPr>
          <w:p w:rsidRPr="00D40D2E" w:rsidR="00D40D2E" w:rsidP="00D40D2E" w:rsidRDefault="00D40D2E" w14:paraId="57A4ACFB" w14:textId="77777777">
            <w:pPr>
              <w:jc w:val="center"/>
              <w:rPr>
                <w:rFonts w:ascii="Arial" w:hAnsi="Arial" w:cs="Arial"/>
                <w:color w:val="000000"/>
                <w:sz w:val="22"/>
                <w:szCs w:val="20"/>
              </w:rPr>
            </w:pPr>
            <w:r w:rsidRPr="00D40D2E">
              <w:rPr>
                <w:rFonts w:ascii="Arial" w:hAnsi="Arial" w:cs="Arial"/>
                <w:color w:val="000000"/>
                <w:sz w:val="22"/>
                <w:szCs w:val="20"/>
              </w:rPr>
              <w:t>Delta</w:t>
            </w:r>
          </w:p>
        </w:tc>
      </w:tr>
      <w:tr w:rsidRPr="00D40D2E" w:rsidR="00D40D2E" w:rsidTr="00790AAE" w14:paraId="03FB26EC" w14:textId="77777777">
        <w:trPr>
          <w:trHeight w:val="276"/>
        </w:trPr>
        <w:tc>
          <w:tcPr>
            <w:tcW w:w="4032" w:type="dxa"/>
            <w:tcBorders>
              <w:top w:val="nil"/>
              <w:bottom w:val="single" w:color="auto" w:sz="4" w:space="0"/>
            </w:tcBorders>
            <w:shd w:val="clear" w:color="auto" w:fill="D9D9D9" w:themeFill="background1" w:themeFillShade="D9"/>
            <w:noWrap/>
            <w:vAlign w:val="bottom"/>
            <w:hideMark/>
          </w:tcPr>
          <w:p w:rsidRPr="00D40D2E" w:rsidR="00D40D2E" w:rsidP="00D40D2E" w:rsidRDefault="00D40D2E" w14:paraId="35C92B83" w14:textId="77777777">
            <w:pPr>
              <w:rPr>
                <w:rFonts w:ascii="Arial Narrow" w:hAnsi="Arial Narrow" w:cs="Arial"/>
                <w:color w:val="000000"/>
                <w:sz w:val="22"/>
                <w:szCs w:val="20"/>
              </w:rPr>
            </w:pPr>
            <w:r w:rsidRPr="00D40D2E">
              <w:rPr>
                <w:rFonts w:ascii="Arial" w:hAnsi="Arial" w:cs="Arial"/>
                <w:sz w:val="22"/>
                <w:szCs w:val="20"/>
              </w:rPr>
              <w:t>Variable</w:t>
            </w:r>
          </w:p>
        </w:tc>
        <w:tc>
          <w:tcPr>
            <w:tcW w:w="1728" w:type="dxa"/>
            <w:tcBorders>
              <w:top w:val="nil"/>
              <w:bottom w:val="single" w:color="auto" w:sz="4" w:space="0"/>
            </w:tcBorders>
            <w:shd w:val="clear" w:color="auto" w:fill="D9D9D9" w:themeFill="background1" w:themeFillShade="D9"/>
            <w:noWrap/>
            <w:vAlign w:val="bottom"/>
            <w:hideMark/>
          </w:tcPr>
          <w:p w:rsidRPr="00D40D2E" w:rsidR="00D40D2E" w:rsidP="00D40D2E" w:rsidRDefault="00D40D2E" w14:paraId="0197012F" w14:textId="77777777">
            <w:pPr>
              <w:jc w:val="center"/>
              <w:rPr>
                <w:rFonts w:ascii="Arial Narrow" w:hAnsi="Arial Narrow" w:cs="Arial"/>
                <w:color w:val="000000"/>
                <w:sz w:val="20"/>
                <w:szCs w:val="18"/>
              </w:rPr>
            </w:pPr>
            <w:r w:rsidRPr="00D40D2E">
              <w:rPr>
                <w:rFonts w:ascii="Arial Narrow" w:hAnsi="Arial Narrow" w:cs="Arial"/>
                <w:color w:val="000000"/>
                <w:sz w:val="20"/>
                <w:szCs w:val="18"/>
              </w:rPr>
              <w:t>Column %</w:t>
            </w:r>
          </w:p>
        </w:tc>
        <w:tc>
          <w:tcPr>
            <w:tcW w:w="1728" w:type="dxa"/>
            <w:tcBorders>
              <w:top w:val="nil"/>
              <w:bottom w:val="single" w:color="auto" w:sz="4" w:space="0"/>
            </w:tcBorders>
            <w:shd w:val="clear" w:color="auto" w:fill="D9D9D9" w:themeFill="background1" w:themeFillShade="D9"/>
            <w:noWrap/>
            <w:vAlign w:val="bottom"/>
            <w:hideMark/>
          </w:tcPr>
          <w:p w:rsidRPr="00D40D2E" w:rsidR="00D40D2E" w:rsidP="00D40D2E" w:rsidRDefault="00D40D2E" w14:paraId="19150B38" w14:textId="77777777">
            <w:pPr>
              <w:jc w:val="center"/>
              <w:rPr>
                <w:rFonts w:ascii="Arial Narrow" w:hAnsi="Arial Narrow" w:cs="Arial"/>
                <w:color w:val="000000"/>
                <w:sz w:val="20"/>
                <w:szCs w:val="18"/>
              </w:rPr>
            </w:pPr>
            <w:r w:rsidRPr="00D40D2E">
              <w:rPr>
                <w:rFonts w:ascii="Arial Narrow" w:hAnsi="Arial Narrow" w:cs="Arial"/>
                <w:color w:val="000000"/>
                <w:sz w:val="20"/>
                <w:szCs w:val="18"/>
              </w:rPr>
              <w:t>Column %</w:t>
            </w:r>
          </w:p>
        </w:tc>
        <w:tc>
          <w:tcPr>
            <w:tcW w:w="1728" w:type="dxa"/>
            <w:tcBorders>
              <w:top w:val="nil"/>
              <w:bottom w:val="single" w:color="auto" w:sz="4" w:space="0"/>
            </w:tcBorders>
            <w:shd w:val="clear" w:color="auto" w:fill="D9D9D9" w:themeFill="background1" w:themeFillShade="D9"/>
            <w:noWrap/>
            <w:vAlign w:val="bottom"/>
            <w:hideMark/>
          </w:tcPr>
          <w:p w:rsidRPr="00D40D2E" w:rsidR="00D40D2E" w:rsidP="00D40D2E" w:rsidRDefault="00D40D2E" w14:paraId="575C1E16" w14:textId="77777777">
            <w:pPr>
              <w:jc w:val="center"/>
              <w:rPr>
                <w:rFonts w:ascii="Arial Narrow" w:hAnsi="Arial Narrow" w:cs="Arial"/>
                <w:color w:val="000000"/>
                <w:sz w:val="20"/>
                <w:szCs w:val="18"/>
              </w:rPr>
            </w:pPr>
            <w:r w:rsidRPr="00D40D2E">
              <w:rPr>
                <w:rFonts w:ascii="Arial Narrow" w:hAnsi="Arial Narrow" w:cs="Arial"/>
                <w:color w:val="000000"/>
                <w:sz w:val="20"/>
                <w:szCs w:val="18"/>
              </w:rPr>
              <w:t>Percentage Pt.</w:t>
            </w:r>
          </w:p>
        </w:tc>
      </w:tr>
      <w:tr w:rsidRPr="00D40D2E" w:rsidR="00D40D2E" w:rsidTr="00790AAE" w14:paraId="48F45290" w14:textId="77777777">
        <w:trPr>
          <w:trHeight w:val="264"/>
        </w:trPr>
        <w:tc>
          <w:tcPr>
            <w:tcW w:w="4032"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5510DD56" w14:textId="77777777">
            <w:pPr>
              <w:rPr>
                <w:rFonts w:ascii="Arial" w:hAnsi="Arial" w:cs="Arial"/>
                <w:color w:val="000000"/>
                <w:sz w:val="22"/>
                <w:szCs w:val="20"/>
              </w:rPr>
            </w:pPr>
            <w:r w:rsidRPr="00D40D2E">
              <w:rPr>
                <w:rFonts w:ascii="Arial" w:hAnsi="Arial" w:cs="Arial"/>
                <w:color w:val="000000"/>
                <w:sz w:val="22"/>
                <w:szCs w:val="20"/>
              </w:rPr>
              <w:t>Age</w:t>
            </w: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03080F87" w14:textId="77777777">
            <w:pPr>
              <w:rPr>
                <w:rFonts w:ascii="Arial" w:hAnsi="Arial" w:cs="Arial"/>
                <w:color w:val="000000"/>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67485501" w14:textId="77777777">
            <w:pPr>
              <w:rPr>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5CF1F296" w14:textId="77777777">
            <w:pPr>
              <w:rPr>
                <w:sz w:val="22"/>
                <w:szCs w:val="20"/>
              </w:rPr>
            </w:pPr>
          </w:p>
        </w:tc>
      </w:tr>
      <w:tr w:rsidRPr="00D40D2E" w:rsidR="00D40D2E" w:rsidTr="00790AAE" w14:paraId="13E0A670" w14:textId="77777777">
        <w:trPr>
          <w:trHeight w:val="264"/>
        </w:trPr>
        <w:tc>
          <w:tcPr>
            <w:tcW w:w="4032" w:type="dxa"/>
            <w:tcBorders>
              <w:top w:val="single" w:color="auto" w:sz="4" w:space="0"/>
            </w:tcBorders>
            <w:shd w:val="clear" w:color="auto" w:fill="auto"/>
            <w:noWrap/>
            <w:vAlign w:val="bottom"/>
            <w:hideMark/>
          </w:tcPr>
          <w:p w:rsidRPr="00D40D2E" w:rsidR="00D40D2E" w:rsidP="00D40D2E" w:rsidRDefault="00D40D2E" w14:paraId="601031A2" w14:textId="77777777">
            <w:pPr>
              <w:rPr>
                <w:rFonts w:ascii="Arial" w:hAnsi="Arial" w:cs="Arial"/>
                <w:color w:val="000000"/>
                <w:sz w:val="22"/>
                <w:szCs w:val="20"/>
              </w:rPr>
            </w:pPr>
            <w:r w:rsidRPr="00D40D2E">
              <w:rPr>
                <w:rFonts w:ascii="Arial" w:hAnsi="Arial" w:cs="Arial"/>
                <w:color w:val="000000"/>
                <w:sz w:val="22"/>
                <w:szCs w:val="20"/>
              </w:rPr>
              <w:t>18-24</w:t>
            </w:r>
          </w:p>
        </w:tc>
        <w:tc>
          <w:tcPr>
            <w:tcW w:w="1728" w:type="dxa"/>
            <w:tcBorders>
              <w:top w:val="single" w:color="auto" w:sz="4" w:space="0"/>
            </w:tcBorders>
            <w:shd w:val="clear" w:color="auto" w:fill="auto"/>
            <w:noWrap/>
            <w:vAlign w:val="bottom"/>
            <w:hideMark/>
          </w:tcPr>
          <w:p w:rsidRPr="00D40D2E" w:rsidR="00D40D2E" w:rsidP="00790AAE" w:rsidRDefault="00D40D2E" w14:paraId="684CED17" w14:textId="77777777">
            <w:pPr>
              <w:jc w:val="right"/>
              <w:rPr>
                <w:rFonts w:ascii="Arial" w:hAnsi="Arial" w:cs="Arial"/>
                <w:color w:val="000000"/>
                <w:sz w:val="22"/>
                <w:szCs w:val="20"/>
              </w:rPr>
            </w:pPr>
            <w:r w:rsidRPr="00D40D2E">
              <w:rPr>
                <w:rFonts w:ascii="Arial" w:hAnsi="Arial" w:cs="Arial"/>
                <w:color w:val="000000"/>
                <w:sz w:val="22"/>
                <w:szCs w:val="20"/>
              </w:rPr>
              <w:t>11.8</w:t>
            </w:r>
          </w:p>
        </w:tc>
        <w:tc>
          <w:tcPr>
            <w:tcW w:w="1728" w:type="dxa"/>
            <w:tcBorders>
              <w:top w:val="single" w:color="auto" w:sz="4" w:space="0"/>
            </w:tcBorders>
            <w:shd w:val="clear" w:color="auto" w:fill="auto"/>
            <w:noWrap/>
            <w:vAlign w:val="bottom"/>
            <w:hideMark/>
          </w:tcPr>
          <w:p w:rsidRPr="00D40D2E" w:rsidR="00D40D2E" w:rsidP="00790AAE" w:rsidRDefault="00D40D2E" w14:paraId="6A307201" w14:textId="77777777">
            <w:pPr>
              <w:jc w:val="right"/>
              <w:rPr>
                <w:rFonts w:ascii="Arial" w:hAnsi="Arial" w:cs="Arial"/>
                <w:color w:val="000000"/>
                <w:sz w:val="22"/>
                <w:szCs w:val="20"/>
              </w:rPr>
            </w:pPr>
            <w:r w:rsidRPr="00D40D2E">
              <w:rPr>
                <w:rFonts w:ascii="Arial" w:hAnsi="Arial" w:cs="Arial"/>
                <w:color w:val="000000"/>
                <w:sz w:val="22"/>
                <w:szCs w:val="20"/>
              </w:rPr>
              <w:t>11.8</w:t>
            </w:r>
          </w:p>
        </w:tc>
        <w:tc>
          <w:tcPr>
            <w:tcW w:w="1728" w:type="dxa"/>
            <w:tcBorders>
              <w:top w:val="single" w:color="auto" w:sz="4" w:space="0"/>
            </w:tcBorders>
            <w:shd w:val="clear" w:color="auto" w:fill="auto"/>
            <w:noWrap/>
            <w:vAlign w:val="bottom"/>
            <w:hideMark/>
          </w:tcPr>
          <w:p w:rsidRPr="00D40D2E" w:rsidR="00D40D2E" w:rsidP="00790AAE" w:rsidRDefault="00D40D2E" w14:paraId="5F928AB8"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3D9B6A5C" w14:textId="77777777">
        <w:trPr>
          <w:trHeight w:val="264"/>
        </w:trPr>
        <w:tc>
          <w:tcPr>
            <w:tcW w:w="4032" w:type="dxa"/>
            <w:shd w:val="clear" w:color="auto" w:fill="auto"/>
            <w:noWrap/>
            <w:vAlign w:val="bottom"/>
            <w:hideMark/>
          </w:tcPr>
          <w:p w:rsidRPr="00D40D2E" w:rsidR="00D40D2E" w:rsidP="00D40D2E" w:rsidRDefault="00D40D2E" w14:paraId="2C5DD840" w14:textId="77777777">
            <w:pPr>
              <w:rPr>
                <w:rFonts w:ascii="Arial" w:hAnsi="Arial" w:cs="Arial"/>
                <w:color w:val="000000"/>
                <w:sz w:val="22"/>
                <w:szCs w:val="20"/>
              </w:rPr>
            </w:pPr>
            <w:r w:rsidRPr="00D40D2E">
              <w:rPr>
                <w:rFonts w:ascii="Arial" w:hAnsi="Arial" w:cs="Arial"/>
                <w:color w:val="000000"/>
                <w:sz w:val="22"/>
                <w:szCs w:val="20"/>
              </w:rPr>
              <w:t>25-34</w:t>
            </w:r>
          </w:p>
        </w:tc>
        <w:tc>
          <w:tcPr>
            <w:tcW w:w="1728" w:type="dxa"/>
            <w:shd w:val="clear" w:color="auto" w:fill="auto"/>
            <w:noWrap/>
            <w:vAlign w:val="bottom"/>
            <w:hideMark/>
          </w:tcPr>
          <w:p w:rsidRPr="00D40D2E" w:rsidR="00D40D2E" w:rsidP="00790AAE" w:rsidRDefault="00D40D2E" w14:paraId="273DE69E" w14:textId="77777777">
            <w:pPr>
              <w:jc w:val="right"/>
              <w:rPr>
                <w:rFonts w:ascii="Arial" w:hAnsi="Arial" w:cs="Arial"/>
                <w:color w:val="000000"/>
                <w:sz w:val="22"/>
                <w:szCs w:val="20"/>
              </w:rPr>
            </w:pPr>
            <w:r w:rsidRPr="00D40D2E">
              <w:rPr>
                <w:rFonts w:ascii="Arial" w:hAnsi="Arial" w:cs="Arial"/>
                <w:color w:val="000000"/>
                <w:sz w:val="22"/>
                <w:szCs w:val="20"/>
              </w:rPr>
              <w:t>17.4</w:t>
            </w:r>
          </w:p>
        </w:tc>
        <w:tc>
          <w:tcPr>
            <w:tcW w:w="1728" w:type="dxa"/>
            <w:shd w:val="clear" w:color="auto" w:fill="auto"/>
            <w:noWrap/>
            <w:vAlign w:val="bottom"/>
            <w:hideMark/>
          </w:tcPr>
          <w:p w:rsidRPr="00D40D2E" w:rsidR="00D40D2E" w:rsidP="00790AAE" w:rsidRDefault="00D40D2E" w14:paraId="0CC50D4C" w14:textId="77777777">
            <w:pPr>
              <w:jc w:val="right"/>
              <w:rPr>
                <w:rFonts w:ascii="Arial" w:hAnsi="Arial" w:cs="Arial"/>
                <w:color w:val="000000"/>
                <w:sz w:val="22"/>
                <w:szCs w:val="20"/>
              </w:rPr>
            </w:pPr>
            <w:r w:rsidRPr="00D40D2E">
              <w:rPr>
                <w:rFonts w:ascii="Arial" w:hAnsi="Arial" w:cs="Arial"/>
                <w:color w:val="000000"/>
                <w:sz w:val="22"/>
                <w:szCs w:val="20"/>
              </w:rPr>
              <w:t>17.9</w:t>
            </w:r>
          </w:p>
        </w:tc>
        <w:tc>
          <w:tcPr>
            <w:tcW w:w="1728" w:type="dxa"/>
            <w:shd w:val="clear" w:color="auto" w:fill="auto"/>
            <w:noWrap/>
            <w:vAlign w:val="bottom"/>
            <w:hideMark/>
          </w:tcPr>
          <w:p w:rsidRPr="00D40D2E" w:rsidR="00D40D2E" w:rsidP="00790AAE" w:rsidRDefault="00D40D2E" w14:paraId="7E9BE489" w14:textId="77777777">
            <w:pPr>
              <w:jc w:val="right"/>
              <w:rPr>
                <w:rFonts w:ascii="Arial" w:hAnsi="Arial" w:cs="Arial"/>
                <w:color w:val="000000"/>
                <w:sz w:val="22"/>
                <w:szCs w:val="20"/>
              </w:rPr>
            </w:pPr>
            <w:r w:rsidRPr="00D40D2E">
              <w:rPr>
                <w:rFonts w:ascii="Arial" w:hAnsi="Arial" w:cs="Arial"/>
                <w:color w:val="000000"/>
                <w:sz w:val="22"/>
                <w:szCs w:val="20"/>
              </w:rPr>
              <w:t>-0.5</w:t>
            </w:r>
          </w:p>
        </w:tc>
      </w:tr>
      <w:tr w:rsidRPr="00D40D2E" w:rsidR="00D40D2E" w:rsidTr="00D40D2E" w14:paraId="0D4BFBEF" w14:textId="77777777">
        <w:trPr>
          <w:trHeight w:val="264"/>
        </w:trPr>
        <w:tc>
          <w:tcPr>
            <w:tcW w:w="4032" w:type="dxa"/>
            <w:shd w:val="clear" w:color="auto" w:fill="auto"/>
            <w:noWrap/>
            <w:vAlign w:val="bottom"/>
            <w:hideMark/>
          </w:tcPr>
          <w:p w:rsidRPr="00D40D2E" w:rsidR="00D40D2E" w:rsidP="00D40D2E" w:rsidRDefault="00D40D2E" w14:paraId="0E4C1860" w14:textId="77777777">
            <w:pPr>
              <w:rPr>
                <w:rFonts w:ascii="Arial" w:hAnsi="Arial" w:cs="Arial"/>
                <w:color w:val="000000"/>
                <w:sz w:val="22"/>
                <w:szCs w:val="20"/>
              </w:rPr>
            </w:pPr>
            <w:r w:rsidRPr="00D40D2E">
              <w:rPr>
                <w:rFonts w:ascii="Arial" w:hAnsi="Arial" w:cs="Arial"/>
                <w:color w:val="000000"/>
                <w:sz w:val="22"/>
                <w:szCs w:val="20"/>
              </w:rPr>
              <w:t>35-44</w:t>
            </w:r>
          </w:p>
        </w:tc>
        <w:tc>
          <w:tcPr>
            <w:tcW w:w="1728" w:type="dxa"/>
            <w:shd w:val="clear" w:color="auto" w:fill="auto"/>
            <w:noWrap/>
            <w:vAlign w:val="bottom"/>
            <w:hideMark/>
          </w:tcPr>
          <w:p w:rsidRPr="00D40D2E" w:rsidR="00D40D2E" w:rsidP="00790AAE" w:rsidRDefault="00D40D2E" w14:paraId="184FE342" w14:textId="77777777">
            <w:pPr>
              <w:jc w:val="right"/>
              <w:rPr>
                <w:rFonts w:ascii="Arial" w:hAnsi="Arial" w:cs="Arial"/>
                <w:color w:val="000000"/>
                <w:sz w:val="22"/>
                <w:szCs w:val="20"/>
              </w:rPr>
            </w:pPr>
            <w:r w:rsidRPr="00D40D2E">
              <w:rPr>
                <w:rFonts w:ascii="Arial" w:hAnsi="Arial" w:cs="Arial"/>
                <w:color w:val="000000"/>
                <w:sz w:val="22"/>
                <w:szCs w:val="20"/>
              </w:rPr>
              <w:t>16.8</w:t>
            </w:r>
          </w:p>
        </w:tc>
        <w:tc>
          <w:tcPr>
            <w:tcW w:w="1728" w:type="dxa"/>
            <w:shd w:val="clear" w:color="auto" w:fill="auto"/>
            <w:noWrap/>
            <w:vAlign w:val="bottom"/>
            <w:hideMark/>
          </w:tcPr>
          <w:p w:rsidRPr="00D40D2E" w:rsidR="00D40D2E" w:rsidP="00790AAE" w:rsidRDefault="00D40D2E" w14:paraId="4BCE2049" w14:textId="77777777">
            <w:pPr>
              <w:jc w:val="right"/>
              <w:rPr>
                <w:rFonts w:ascii="Arial" w:hAnsi="Arial" w:cs="Arial"/>
                <w:color w:val="000000"/>
                <w:sz w:val="22"/>
                <w:szCs w:val="20"/>
              </w:rPr>
            </w:pPr>
            <w:r w:rsidRPr="00D40D2E">
              <w:rPr>
                <w:rFonts w:ascii="Arial" w:hAnsi="Arial" w:cs="Arial"/>
                <w:color w:val="000000"/>
                <w:sz w:val="22"/>
                <w:szCs w:val="20"/>
              </w:rPr>
              <w:t>16.3</w:t>
            </w:r>
          </w:p>
        </w:tc>
        <w:tc>
          <w:tcPr>
            <w:tcW w:w="1728" w:type="dxa"/>
            <w:shd w:val="clear" w:color="auto" w:fill="auto"/>
            <w:noWrap/>
            <w:vAlign w:val="bottom"/>
            <w:hideMark/>
          </w:tcPr>
          <w:p w:rsidRPr="00D40D2E" w:rsidR="00D40D2E" w:rsidP="00790AAE" w:rsidRDefault="00D40D2E" w14:paraId="3DB96B09" w14:textId="77777777">
            <w:pPr>
              <w:jc w:val="right"/>
              <w:rPr>
                <w:rFonts w:ascii="Arial" w:hAnsi="Arial" w:cs="Arial"/>
                <w:color w:val="000000"/>
                <w:sz w:val="22"/>
                <w:szCs w:val="20"/>
              </w:rPr>
            </w:pPr>
            <w:r w:rsidRPr="00D40D2E">
              <w:rPr>
                <w:rFonts w:ascii="Arial" w:hAnsi="Arial" w:cs="Arial"/>
                <w:color w:val="000000"/>
                <w:sz w:val="22"/>
                <w:szCs w:val="20"/>
              </w:rPr>
              <w:t>0.5</w:t>
            </w:r>
          </w:p>
        </w:tc>
      </w:tr>
      <w:tr w:rsidRPr="00D40D2E" w:rsidR="00D40D2E" w:rsidTr="00D40D2E" w14:paraId="3EDFECB2" w14:textId="77777777">
        <w:trPr>
          <w:trHeight w:val="264"/>
        </w:trPr>
        <w:tc>
          <w:tcPr>
            <w:tcW w:w="4032" w:type="dxa"/>
            <w:shd w:val="clear" w:color="auto" w:fill="auto"/>
            <w:noWrap/>
            <w:vAlign w:val="bottom"/>
            <w:hideMark/>
          </w:tcPr>
          <w:p w:rsidRPr="00D40D2E" w:rsidR="00D40D2E" w:rsidP="00D40D2E" w:rsidRDefault="00D40D2E" w14:paraId="370CB420" w14:textId="77777777">
            <w:pPr>
              <w:rPr>
                <w:rFonts w:ascii="Arial" w:hAnsi="Arial" w:cs="Arial"/>
                <w:color w:val="000000"/>
                <w:sz w:val="22"/>
                <w:szCs w:val="20"/>
              </w:rPr>
            </w:pPr>
            <w:r w:rsidRPr="00D40D2E">
              <w:rPr>
                <w:rFonts w:ascii="Arial" w:hAnsi="Arial" w:cs="Arial"/>
                <w:color w:val="000000"/>
                <w:sz w:val="22"/>
                <w:szCs w:val="20"/>
              </w:rPr>
              <w:t>45-54</w:t>
            </w:r>
          </w:p>
        </w:tc>
        <w:tc>
          <w:tcPr>
            <w:tcW w:w="1728" w:type="dxa"/>
            <w:shd w:val="clear" w:color="auto" w:fill="auto"/>
            <w:noWrap/>
            <w:vAlign w:val="bottom"/>
            <w:hideMark/>
          </w:tcPr>
          <w:p w:rsidRPr="00D40D2E" w:rsidR="00D40D2E" w:rsidP="00790AAE" w:rsidRDefault="00D40D2E" w14:paraId="7D670138" w14:textId="77777777">
            <w:pPr>
              <w:jc w:val="right"/>
              <w:rPr>
                <w:rFonts w:ascii="Arial" w:hAnsi="Arial" w:cs="Arial"/>
                <w:color w:val="000000"/>
                <w:sz w:val="22"/>
                <w:szCs w:val="20"/>
              </w:rPr>
            </w:pPr>
            <w:r w:rsidRPr="00D40D2E">
              <w:rPr>
                <w:rFonts w:ascii="Arial" w:hAnsi="Arial" w:cs="Arial"/>
                <w:color w:val="000000"/>
                <w:sz w:val="22"/>
                <w:szCs w:val="20"/>
              </w:rPr>
              <w:t>16.2</w:t>
            </w:r>
          </w:p>
        </w:tc>
        <w:tc>
          <w:tcPr>
            <w:tcW w:w="1728" w:type="dxa"/>
            <w:shd w:val="clear" w:color="auto" w:fill="auto"/>
            <w:noWrap/>
            <w:vAlign w:val="bottom"/>
            <w:hideMark/>
          </w:tcPr>
          <w:p w:rsidRPr="00D40D2E" w:rsidR="00D40D2E" w:rsidP="00790AAE" w:rsidRDefault="00D40D2E" w14:paraId="73A6BA20" w14:textId="77777777">
            <w:pPr>
              <w:jc w:val="right"/>
              <w:rPr>
                <w:rFonts w:ascii="Arial" w:hAnsi="Arial" w:cs="Arial"/>
                <w:color w:val="000000"/>
                <w:sz w:val="22"/>
                <w:szCs w:val="20"/>
              </w:rPr>
            </w:pPr>
            <w:r w:rsidRPr="00D40D2E">
              <w:rPr>
                <w:rFonts w:ascii="Arial" w:hAnsi="Arial" w:cs="Arial"/>
                <w:color w:val="000000"/>
                <w:sz w:val="22"/>
                <w:szCs w:val="20"/>
              </w:rPr>
              <w:t>16.8</w:t>
            </w:r>
          </w:p>
        </w:tc>
        <w:tc>
          <w:tcPr>
            <w:tcW w:w="1728" w:type="dxa"/>
            <w:shd w:val="clear" w:color="auto" w:fill="auto"/>
            <w:noWrap/>
            <w:vAlign w:val="bottom"/>
            <w:hideMark/>
          </w:tcPr>
          <w:p w:rsidRPr="00D40D2E" w:rsidR="00D40D2E" w:rsidP="00790AAE" w:rsidRDefault="00D40D2E" w14:paraId="5E3F5655" w14:textId="77777777">
            <w:pPr>
              <w:jc w:val="right"/>
              <w:rPr>
                <w:rFonts w:ascii="Arial" w:hAnsi="Arial" w:cs="Arial"/>
                <w:color w:val="000000"/>
                <w:sz w:val="22"/>
                <w:szCs w:val="20"/>
              </w:rPr>
            </w:pPr>
            <w:r w:rsidRPr="00D40D2E">
              <w:rPr>
                <w:rFonts w:ascii="Arial" w:hAnsi="Arial" w:cs="Arial"/>
                <w:color w:val="000000"/>
                <w:sz w:val="22"/>
                <w:szCs w:val="20"/>
              </w:rPr>
              <w:t>-0.6</w:t>
            </w:r>
          </w:p>
        </w:tc>
      </w:tr>
      <w:tr w:rsidRPr="00D40D2E" w:rsidR="00D40D2E" w:rsidTr="00D40D2E" w14:paraId="3FAEA56A" w14:textId="77777777">
        <w:trPr>
          <w:trHeight w:val="264"/>
        </w:trPr>
        <w:tc>
          <w:tcPr>
            <w:tcW w:w="4032" w:type="dxa"/>
            <w:shd w:val="clear" w:color="auto" w:fill="auto"/>
            <w:noWrap/>
            <w:vAlign w:val="bottom"/>
            <w:hideMark/>
          </w:tcPr>
          <w:p w:rsidRPr="00D40D2E" w:rsidR="00D40D2E" w:rsidP="00D40D2E" w:rsidRDefault="00D40D2E" w14:paraId="2F883F22" w14:textId="77777777">
            <w:pPr>
              <w:rPr>
                <w:rFonts w:ascii="Arial" w:hAnsi="Arial" w:cs="Arial"/>
                <w:color w:val="000000"/>
                <w:sz w:val="22"/>
                <w:szCs w:val="20"/>
              </w:rPr>
            </w:pPr>
            <w:r w:rsidRPr="00D40D2E">
              <w:rPr>
                <w:rFonts w:ascii="Arial" w:hAnsi="Arial" w:cs="Arial"/>
                <w:color w:val="000000"/>
                <w:sz w:val="22"/>
                <w:szCs w:val="20"/>
              </w:rPr>
              <w:t>55-64</w:t>
            </w:r>
          </w:p>
        </w:tc>
        <w:tc>
          <w:tcPr>
            <w:tcW w:w="1728" w:type="dxa"/>
            <w:shd w:val="clear" w:color="auto" w:fill="auto"/>
            <w:noWrap/>
            <w:vAlign w:val="bottom"/>
            <w:hideMark/>
          </w:tcPr>
          <w:p w:rsidRPr="00D40D2E" w:rsidR="00D40D2E" w:rsidP="00790AAE" w:rsidRDefault="00D40D2E" w14:paraId="18EAC65C" w14:textId="77777777">
            <w:pPr>
              <w:jc w:val="right"/>
              <w:rPr>
                <w:rFonts w:ascii="Arial" w:hAnsi="Arial" w:cs="Arial"/>
                <w:color w:val="000000"/>
                <w:sz w:val="22"/>
                <w:szCs w:val="20"/>
              </w:rPr>
            </w:pPr>
            <w:r w:rsidRPr="00D40D2E">
              <w:rPr>
                <w:rFonts w:ascii="Arial" w:hAnsi="Arial" w:cs="Arial"/>
                <w:color w:val="000000"/>
                <w:sz w:val="22"/>
                <w:szCs w:val="20"/>
              </w:rPr>
              <w:t>17.5</w:t>
            </w:r>
          </w:p>
        </w:tc>
        <w:tc>
          <w:tcPr>
            <w:tcW w:w="1728" w:type="dxa"/>
            <w:shd w:val="clear" w:color="auto" w:fill="auto"/>
            <w:noWrap/>
            <w:vAlign w:val="bottom"/>
            <w:hideMark/>
          </w:tcPr>
          <w:p w:rsidRPr="00D40D2E" w:rsidR="00D40D2E" w:rsidP="00790AAE" w:rsidRDefault="00D40D2E" w14:paraId="01C86415" w14:textId="77777777">
            <w:pPr>
              <w:jc w:val="right"/>
              <w:rPr>
                <w:rFonts w:ascii="Arial" w:hAnsi="Arial" w:cs="Arial"/>
                <w:color w:val="000000"/>
                <w:sz w:val="22"/>
                <w:szCs w:val="20"/>
              </w:rPr>
            </w:pPr>
            <w:r w:rsidRPr="00D40D2E">
              <w:rPr>
                <w:rFonts w:ascii="Arial" w:hAnsi="Arial" w:cs="Arial"/>
                <w:color w:val="000000"/>
                <w:sz w:val="22"/>
                <w:szCs w:val="20"/>
              </w:rPr>
              <w:t>16.9</w:t>
            </w:r>
          </w:p>
        </w:tc>
        <w:tc>
          <w:tcPr>
            <w:tcW w:w="1728" w:type="dxa"/>
            <w:shd w:val="clear" w:color="auto" w:fill="auto"/>
            <w:noWrap/>
            <w:vAlign w:val="bottom"/>
            <w:hideMark/>
          </w:tcPr>
          <w:p w:rsidRPr="00D40D2E" w:rsidR="00D40D2E" w:rsidP="00790AAE" w:rsidRDefault="00D40D2E" w14:paraId="7FB436FE" w14:textId="77777777">
            <w:pPr>
              <w:jc w:val="right"/>
              <w:rPr>
                <w:rFonts w:ascii="Arial" w:hAnsi="Arial" w:cs="Arial"/>
                <w:color w:val="000000"/>
                <w:sz w:val="22"/>
                <w:szCs w:val="20"/>
              </w:rPr>
            </w:pPr>
            <w:r w:rsidRPr="00D40D2E">
              <w:rPr>
                <w:rFonts w:ascii="Arial" w:hAnsi="Arial" w:cs="Arial"/>
                <w:color w:val="000000"/>
                <w:sz w:val="22"/>
                <w:szCs w:val="20"/>
              </w:rPr>
              <w:t>0.5</w:t>
            </w:r>
          </w:p>
        </w:tc>
      </w:tr>
      <w:tr w:rsidRPr="00D40D2E" w:rsidR="00D40D2E" w:rsidTr="00D40D2E" w14:paraId="6C4E91EB" w14:textId="77777777">
        <w:trPr>
          <w:trHeight w:val="264"/>
        </w:trPr>
        <w:tc>
          <w:tcPr>
            <w:tcW w:w="4032" w:type="dxa"/>
            <w:shd w:val="clear" w:color="auto" w:fill="auto"/>
            <w:noWrap/>
            <w:vAlign w:val="bottom"/>
            <w:hideMark/>
          </w:tcPr>
          <w:p w:rsidRPr="00D40D2E" w:rsidR="00D40D2E" w:rsidP="00D40D2E" w:rsidRDefault="00D40D2E" w14:paraId="2A0C96B8" w14:textId="77777777">
            <w:pPr>
              <w:rPr>
                <w:rFonts w:ascii="Arial" w:hAnsi="Arial" w:cs="Arial"/>
                <w:color w:val="000000"/>
                <w:sz w:val="22"/>
                <w:szCs w:val="20"/>
              </w:rPr>
            </w:pPr>
            <w:r w:rsidRPr="00D40D2E">
              <w:rPr>
                <w:rFonts w:ascii="Arial" w:hAnsi="Arial" w:cs="Arial"/>
                <w:color w:val="000000"/>
                <w:sz w:val="22"/>
                <w:szCs w:val="20"/>
              </w:rPr>
              <w:t>65-74</w:t>
            </w:r>
          </w:p>
        </w:tc>
        <w:tc>
          <w:tcPr>
            <w:tcW w:w="1728" w:type="dxa"/>
            <w:shd w:val="clear" w:color="auto" w:fill="auto"/>
            <w:noWrap/>
            <w:vAlign w:val="bottom"/>
            <w:hideMark/>
          </w:tcPr>
          <w:p w:rsidRPr="00D40D2E" w:rsidR="00D40D2E" w:rsidP="00790AAE" w:rsidRDefault="00D40D2E" w14:paraId="3FFEE810" w14:textId="77777777">
            <w:pPr>
              <w:jc w:val="right"/>
              <w:rPr>
                <w:rFonts w:ascii="Arial" w:hAnsi="Arial" w:cs="Arial"/>
                <w:color w:val="000000"/>
                <w:sz w:val="22"/>
                <w:szCs w:val="20"/>
              </w:rPr>
            </w:pPr>
            <w:r w:rsidRPr="00D40D2E">
              <w:rPr>
                <w:rFonts w:ascii="Arial" w:hAnsi="Arial" w:cs="Arial"/>
                <w:color w:val="000000"/>
                <w:sz w:val="22"/>
                <w:szCs w:val="20"/>
              </w:rPr>
              <w:t>14.0</w:t>
            </w:r>
          </w:p>
        </w:tc>
        <w:tc>
          <w:tcPr>
            <w:tcW w:w="1728" w:type="dxa"/>
            <w:shd w:val="clear" w:color="auto" w:fill="auto"/>
            <w:noWrap/>
            <w:vAlign w:val="bottom"/>
            <w:hideMark/>
          </w:tcPr>
          <w:p w:rsidRPr="00D40D2E" w:rsidR="00D40D2E" w:rsidP="00790AAE" w:rsidRDefault="00D40D2E" w14:paraId="311971C6" w14:textId="77777777">
            <w:pPr>
              <w:jc w:val="right"/>
              <w:rPr>
                <w:rFonts w:ascii="Arial" w:hAnsi="Arial" w:cs="Arial"/>
                <w:color w:val="000000"/>
                <w:sz w:val="22"/>
                <w:szCs w:val="20"/>
              </w:rPr>
            </w:pPr>
            <w:r w:rsidRPr="00D40D2E">
              <w:rPr>
                <w:rFonts w:ascii="Arial" w:hAnsi="Arial" w:cs="Arial"/>
                <w:color w:val="000000"/>
                <w:sz w:val="22"/>
                <w:szCs w:val="20"/>
              </w:rPr>
              <w:t>12.1</w:t>
            </w:r>
          </w:p>
        </w:tc>
        <w:tc>
          <w:tcPr>
            <w:tcW w:w="1728" w:type="dxa"/>
            <w:shd w:val="clear" w:color="auto" w:fill="auto"/>
            <w:noWrap/>
            <w:vAlign w:val="bottom"/>
            <w:hideMark/>
          </w:tcPr>
          <w:p w:rsidRPr="00D40D2E" w:rsidR="00D40D2E" w:rsidP="00790AAE" w:rsidRDefault="00D40D2E" w14:paraId="382E891B" w14:textId="77777777">
            <w:pPr>
              <w:jc w:val="right"/>
              <w:rPr>
                <w:rFonts w:ascii="Arial" w:hAnsi="Arial" w:cs="Arial"/>
                <w:color w:val="000000"/>
                <w:sz w:val="22"/>
                <w:szCs w:val="20"/>
              </w:rPr>
            </w:pPr>
            <w:r w:rsidRPr="00D40D2E">
              <w:rPr>
                <w:rFonts w:ascii="Arial" w:hAnsi="Arial" w:cs="Arial"/>
                <w:color w:val="000000"/>
                <w:sz w:val="22"/>
                <w:szCs w:val="20"/>
              </w:rPr>
              <w:t>1.9</w:t>
            </w:r>
          </w:p>
        </w:tc>
      </w:tr>
      <w:tr w:rsidRPr="00D40D2E" w:rsidR="00D40D2E" w:rsidTr="00790AAE" w14:paraId="3683998F" w14:textId="77777777">
        <w:trPr>
          <w:trHeight w:val="264"/>
        </w:trPr>
        <w:tc>
          <w:tcPr>
            <w:tcW w:w="4032" w:type="dxa"/>
            <w:tcBorders>
              <w:bottom w:val="single" w:color="auto" w:sz="4" w:space="0"/>
            </w:tcBorders>
            <w:shd w:val="clear" w:color="auto" w:fill="auto"/>
            <w:noWrap/>
            <w:vAlign w:val="bottom"/>
            <w:hideMark/>
          </w:tcPr>
          <w:p w:rsidRPr="00D40D2E" w:rsidR="00D40D2E" w:rsidP="00D40D2E" w:rsidRDefault="00D40D2E" w14:paraId="1D40DEA8" w14:textId="77777777">
            <w:pPr>
              <w:rPr>
                <w:rFonts w:ascii="Arial" w:hAnsi="Arial" w:cs="Arial"/>
                <w:color w:val="000000"/>
                <w:sz w:val="22"/>
                <w:szCs w:val="20"/>
              </w:rPr>
            </w:pPr>
            <w:r w:rsidRPr="00D40D2E">
              <w:rPr>
                <w:rFonts w:ascii="Arial" w:hAnsi="Arial" w:cs="Arial"/>
                <w:color w:val="000000"/>
                <w:sz w:val="22"/>
                <w:szCs w:val="20"/>
              </w:rPr>
              <w:t>75+</w:t>
            </w:r>
          </w:p>
        </w:tc>
        <w:tc>
          <w:tcPr>
            <w:tcW w:w="1728" w:type="dxa"/>
            <w:tcBorders>
              <w:bottom w:val="single" w:color="auto" w:sz="4" w:space="0"/>
            </w:tcBorders>
            <w:shd w:val="clear" w:color="auto" w:fill="auto"/>
            <w:noWrap/>
            <w:vAlign w:val="bottom"/>
            <w:hideMark/>
          </w:tcPr>
          <w:p w:rsidRPr="00D40D2E" w:rsidR="00D40D2E" w:rsidP="00790AAE" w:rsidRDefault="00D40D2E" w14:paraId="5CAA974A" w14:textId="77777777">
            <w:pPr>
              <w:jc w:val="right"/>
              <w:rPr>
                <w:rFonts w:ascii="Arial" w:hAnsi="Arial" w:cs="Arial"/>
                <w:color w:val="000000"/>
                <w:sz w:val="22"/>
                <w:szCs w:val="20"/>
              </w:rPr>
            </w:pPr>
            <w:r w:rsidRPr="00D40D2E">
              <w:rPr>
                <w:rFonts w:ascii="Arial" w:hAnsi="Arial" w:cs="Arial"/>
                <w:color w:val="000000"/>
                <w:sz w:val="22"/>
                <w:szCs w:val="20"/>
              </w:rPr>
              <w:t>6.4</w:t>
            </w:r>
          </w:p>
        </w:tc>
        <w:tc>
          <w:tcPr>
            <w:tcW w:w="1728" w:type="dxa"/>
            <w:tcBorders>
              <w:bottom w:val="single" w:color="auto" w:sz="4" w:space="0"/>
            </w:tcBorders>
            <w:shd w:val="clear" w:color="auto" w:fill="auto"/>
            <w:noWrap/>
            <w:vAlign w:val="bottom"/>
            <w:hideMark/>
          </w:tcPr>
          <w:p w:rsidRPr="00D40D2E" w:rsidR="00D40D2E" w:rsidP="00790AAE" w:rsidRDefault="00D40D2E" w14:paraId="177ADDEF" w14:textId="77777777">
            <w:pPr>
              <w:jc w:val="right"/>
              <w:rPr>
                <w:rFonts w:ascii="Arial" w:hAnsi="Arial" w:cs="Arial"/>
                <w:color w:val="000000"/>
                <w:sz w:val="22"/>
                <w:szCs w:val="20"/>
              </w:rPr>
            </w:pPr>
            <w:r w:rsidRPr="00D40D2E">
              <w:rPr>
                <w:rFonts w:ascii="Arial" w:hAnsi="Arial" w:cs="Arial"/>
                <w:color w:val="000000"/>
                <w:sz w:val="22"/>
                <w:szCs w:val="20"/>
              </w:rPr>
              <w:t>8.3</w:t>
            </w:r>
          </w:p>
        </w:tc>
        <w:tc>
          <w:tcPr>
            <w:tcW w:w="1728" w:type="dxa"/>
            <w:tcBorders>
              <w:bottom w:val="single" w:color="auto" w:sz="4" w:space="0"/>
            </w:tcBorders>
            <w:shd w:val="clear" w:color="auto" w:fill="auto"/>
            <w:noWrap/>
            <w:vAlign w:val="bottom"/>
            <w:hideMark/>
          </w:tcPr>
          <w:p w:rsidRPr="00D40D2E" w:rsidR="00D40D2E" w:rsidP="00790AAE" w:rsidRDefault="00D40D2E" w14:paraId="5FA0CA73" w14:textId="77777777">
            <w:pPr>
              <w:jc w:val="right"/>
              <w:rPr>
                <w:rFonts w:ascii="Arial" w:hAnsi="Arial" w:cs="Arial"/>
                <w:color w:val="000000"/>
                <w:sz w:val="22"/>
                <w:szCs w:val="20"/>
              </w:rPr>
            </w:pPr>
            <w:r w:rsidRPr="00D40D2E">
              <w:rPr>
                <w:rFonts w:ascii="Arial" w:hAnsi="Arial" w:cs="Arial"/>
                <w:color w:val="000000"/>
                <w:sz w:val="22"/>
                <w:szCs w:val="20"/>
              </w:rPr>
              <w:t>-1.9</w:t>
            </w:r>
          </w:p>
        </w:tc>
      </w:tr>
      <w:tr w:rsidRPr="00D40D2E" w:rsidR="00D40D2E" w:rsidTr="00790AAE" w14:paraId="45CEF2D4" w14:textId="77777777">
        <w:trPr>
          <w:trHeight w:val="264"/>
        </w:trPr>
        <w:tc>
          <w:tcPr>
            <w:tcW w:w="4032"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71A6DF7C" w14:textId="77777777">
            <w:pPr>
              <w:rPr>
                <w:rFonts w:ascii="Arial" w:hAnsi="Arial" w:cs="Arial"/>
                <w:color w:val="000000"/>
                <w:sz w:val="22"/>
                <w:szCs w:val="20"/>
              </w:rPr>
            </w:pPr>
            <w:r w:rsidRPr="00D40D2E">
              <w:rPr>
                <w:rFonts w:ascii="Arial" w:hAnsi="Arial" w:cs="Arial"/>
                <w:color w:val="000000"/>
                <w:sz w:val="22"/>
                <w:szCs w:val="20"/>
              </w:rPr>
              <w:t>Race</w:t>
            </w: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29D87E67" w14:textId="77777777">
            <w:pPr>
              <w:jc w:val="right"/>
              <w:rPr>
                <w:rFonts w:ascii="Arial" w:hAnsi="Arial" w:cs="Arial"/>
                <w:color w:val="000000"/>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7175EDB0" w14:textId="77777777">
            <w:pPr>
              <w:jc w:val="right"/>
              <w:rPr>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542C6296" w14:textId="77777777">
            <w:pPr>
              <w:jc w:val="right"/>
              <w:rPr>
                <w:sz w:val="22"/>
                <w:szCs w:val="20"/>
              </w:rPr>
            </w:pPr>
          </w:p>
        </w:tc>
      </w:tr>
      <w:tr w:rsidRPr="00D40D2E" w:rsidR="00D40D2E" w:rsidTr="00790AAE" w14:paraId="7FB2B414" w14:textId="77777777">
        <w:trPr>
          <w:trHeight w:val="264"/>
        </w:trPr>
        <w:tc>
          <w:tcPr>
            <w:tcW w:w="4032" w:type="dxa"/>
            <w:tcBorders>
              <w:top w:val="single" w:color="auto" w:sz="4" w:space="0"/>
            </w:tcBorders>
            <w:shd w:val="clear" w:color="auto" w:fill="auto"/>
            <w:noWrap/>
            <w:vAlign w:val="bottom"/>
            <w:hideMark/>
          </w:tcPr>
          <w:p w:rsidRPr="00D40D2E" w:rsidR="00D40D2E" w:rsidP="00D40D2E" w:rsidRDefault="00D40D2E" w14:paraId="2F467CCB" w14:textId="77777777">
            <w:pPr>
              <w:rPr>
                <w:rFonts w:ascii="Arial" w:hAnsi="Arial" w:cs="Arial"/>
                <w:color w:val="000000"/>
                <w:sz w:val="22"/>
                <w:szCs w:val="20"/>
              </w:rPr>
            </w:pPr>
            <w:r w:rsidRPr="00D40D2E">
              <w:rPr>
                <w:rFonts w:ascii="Arial" w:hAnsi="Arial" w:cs="Arial"/>
                <w:color w:val="000000"/>
                <w:sz w:val="22"/>
                <w:szCs w:val="20"/>
              </w:rPr>
              <w:t>Non-Hispanic White</w:t>
            </w:r>
          </w:p>
        </w:tc>
        <w:tc>
          <w:tcPr>
            <w:tcW w:w="1728" w:type="dxa"/>
            <w:tcBorders>
              <w:top w:val="single" w:color="auto" w:sz="4" w:space="0"/>
            </w:tcBorders>
            <w:shd w:val="clear" w:color="auto" w:fill="auto"/>
            <w:noWrap/>
            <w:vAlign w:val="bottom"/>
            <w:hideMark/>
          </w:tcPr>
          <w:p w:rsidRPr="00D40D2E" w:rsidR="00D40D2E" w:rsidP="00790AAE" w:rsidRDefault="00D40D2E" w14:paraId="3E2E400D" w14:textId="77777777">
            <w:pPr>
              <w:jc w:val="right"/>
              <w:rPr>
                <w:rFonts w:ascii="Arial" w:hAnsi="Arial" w:cs="Arial"/>
                <w:color w:val="000000"/>
                <w:sz w:val="22"/>
                <w:szCs w:val="20"/>
              </w:rPr>
            </w:pPr>
            <w:r w:rsidRPr="00D40D2E">
              <w:rPr>
                <w:rFonts w:ascii="Arial" w:hAnsi="Arial" w:cs="Arial"/>
                <w:color w:val="000000"/>
                <w:sz w:val="22"/>
                <w:szCs w:val="20"/>
              </w:rPr>
              <w:t>63.5</w:t>
            </w:r>
          </w:p>
        </w:tc>
        <w:tc>
          <w:tcPr>
            <w:tcW w:w="1728" w:type="dxa"/>
            <w:tcBorders>
              <w:top w:val="single" w:color="auto" w:sz="4" w:space="0"/>
            </w:tcBorders>
            <w:shd w:val="clear" w:color="auto" w:fill="auto"/>
            <w:noWrap/>
            <w:vAlign w:val="bottom"/>
            <w:hideMark/>
          </w:tcPr>
          <w:p w:rsidRPr="00D40D2E" w:rsidR="00D40D2E" w:rsidP="00790AAE" w:rsidRDefault="00D40D2E" w14:paraId="0F5C176E" w14:textId="77777777">
            <w:pPr>
              <w:jc w:val="right"/>
              <w:rPr>
                <w:rFonts w:ascii="Arial" w:hAnsi="Arial" w:cs="Arial"/>
                <w:color w:val="000000"/>
                <w:sz w:val="22"/>
                <w:szCs w:val="20"/>
              </w:rPr>
            </w:pPr>
            <w:r w:rsidRPr="00D40D2E">
              <w:rPr>
                <w:rFonts w:ascii="Arial" w:hAnsi="Arial" w:cs="Arial"/>
                <w:color w:val="000000"/>
                <w:sz w:val="22"/>
                <w:szCs w:val="20"/>
              </w:rPr>
              <w:t>63.5</w:t>
            </w:r>
          </w:p>
        </w:tc>
        <w:tc>
          <w:tcPr>
            <w:tcW w:w="1728" w:type="dxa"/>
            <w:tcBorders>
              <w:top w:val="single" w:color="auto" w:sz="4" w:space="0"/>
            </w:tcBorders>
            <w:shd w:val="clear" w:color="auto" w:fill="auto"/>
            <w:noWrap/>
            <w:vAlign w:val="bottom"/>
            <w:hideMark/>
          </w:tcPr>
          <w:p w:rsidRPr="00D40D2E" w:rsidR="00D40D2E" w:rsidP="00790AAE" w:rsidRDefault="00D40D2E" w14:paraId="5AFB8F3B"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638AE745" w14:textId="77777777">
        <w:trPr>
          <w:trHeight w:val="264"/>
        </w:trPr>
        <w:tc>
          <w:tcPr>
            <w:tcW w:w="4032" w:type="dxa"/>
            <w:shd w:val="clear" w:color="auto" w:fill="auto"/>
            <w:noWrap/>
            <w:vAlign w:val="bottom"/>
            <w:hideMark/>
          </w:tcPr>
          <w:p w:rsidRPr="00D40D2E" w:rsidR="00D40D2E" w:rsidP="00D40D2E" w:rsidRDefault="00D40D2E" w14:paraId="05B367D1" w14:textId="77777777">
            <w:pPr>
              <w:rPr>
                <w:rFonts w:ascii="Arial" w:hAnsi="Arial" w:cs="Arial"/>
                <w:color w:val="000000"/>
                <w:sz w:val="22"/>
                <w:szCs w:val="20"/>
              </w:rPr>
            </w:pPr>
            <w:r w:rsidRPr="00D40D2E">
              <w:rPr>
                <w:rFonts w:ascii="Arial" w:hAnsi="Arial" w:cs="Arial"/>
                <w:color w:val="000000"/>
                <w:sz w:val="22"/>
                <w:szCs w:val="20"/>
              </w:rPr>
              <w:t>Hispanic</w:t>
            </w:r>
          </w:p>
        </w:tc>
        <w:tc>
          <w:tcPr>
            <w:tcW w:w="1728" w:type="dxa"/>
            <w:shd w:val="clear" w:color="auto" w:fill="auto"/>
            <w:noWrap/>
            <w:vAlign w:val="bottom"/>
            <w:hideMark/>
          </w:tcPr>
          <w:p w:rsidRPr="00D40D2E" w:rsidR="00D40D2E" w:rsidP="00790AAE" w:rsidRDefault="00D40D2E" w14:paraId="4EA27CD7" w14:textId="77777777">
            <w:pPr>
              <w:jc w:val="right"/>
              <w:rPr>
                <w:rFonts w:ascii="Arial" w:hAnsi="Arial" w:cs="Arial"/>
                <w:color w:val="000000"/>
                <w:sz w:val="22"/>
                <w:szCs w:val="20"/>
              </w:rPr>
            </w:pPr>
            <w:r w:rsidRPr="00D40D2E">
              <w:rPr>
                <w:rFonts w:ascii="Arial" w:hAnsi="Arial" w:cs="Arial"/>
                <w:color w:val="000000"/>
                <w:sz w:val="22"/>
                <w:szCs w:val="20"/>
              </w:rPr>
              <w:t>11.9</w:t>
            </w:r>
          </w:p>
        </w:tc>
        <w:tc>
          <w:tcPr>
            <w:tcW w:w="1728" w:type="dxa"/>
            <w:shd w:val="clear" w:color="auto" w:fill="auto"/>
            <w:noWrap/>
            <w:vAlign w:val="bottom"/>
            <w:hideMark/>
          </w:tcPr>
          <w:p w:rsidRPr="00D40D2E" w:rsidR="00D40D2E" w:rsidP="00790AAE" w:rsidRDefault="00D40D2E" w14:paraId="4A9C1B9F" w14:textId="77777777">
            <w:pPr>
              <w:jc w:val="right"/>
              <w:rPr>
                <w:rFonts w:ascii="Arial" w:hAnsi="Arial" w:cs="Arial"/>
                <w:color w:val="000000"/>
                <w:sz w:val="22"/>
                <w:szCs w:val="20"/>
              </w:rPr>
            </w:pPr>
            <w:r w:rsidRPr="00D40D2E">
              <w:rPr>
                <w:rFonts w:ascii="Arial" w:hAnsi="Arial" w:cs="Arial"/>
                <w:color w:val="000000"/>
                <w:sz w:val="22"/>
                <w:szCs w:val="20"/>
              </w:rPr>
              <w:t>11.9</w:t>
            </w:r>
          </w:p>
        </w:tc>
        <w:tc>
          <w:tcPr>
            <w:tcW w:w="1728" w:type="dxa"/>
            <w:shd w:val="clear" w:color="auto" w:fill="auto"/>
            <w:noWrap/>
            <w:vAlign w:val="bottom"/>
            <w:hideMark/>
          </w:tcPr>
          <w:p w:rsidRPr="00D40D2E" w:rsidR="00D40D2E" w:rsidP="00790AAE" w:rsidRDefault="00D40D2E" w14:paraId="61DC8298"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4A193F83" w14:textId="77777777">
        <w:trPr>
          <w:trHeight w:val="264"/>
        </w:trPr>
        <w:tc>
          <w:tcPr>
            <w:tcW w:w="4032" w:type="dxa"/>
            <w:shd w:val="clear" w:color="auto" w:fill="auto"/>
            <w:noWrap/>
            <w:vAlign w:val="bottom"/>
            <w:hideMark/>
          </w:tcPr>
          <w:p w:rsidRPr="00D40D2E" w:rsidR="00D40D2E" w:rsidP="00D40D2E" w:rsidRDefault="00D40D2E" w14:paraId="62D72B0A" w14:textId="77777777">
            <w:pPr>
              <w:rPr>
                <w:rFonts w:ascii="Arial" w:hAnsi="Arial" w:cs="Arial"/>
                <w:color w:val="000000"/>
                <w:sz w:val="22"/>
                <w:szCs w:val="20"/>
              </w:rPr>
            </w:pPr>
            <w:r w:rsidRPr="00D40D2E">
              <w:rPr>
                <w:rFonts w:ascii="Arial" w:hAnsi="Arial" w:cs="Arial"/>
                <w:color w:val="000000"/>
                <w:sz w:val="22"/>
                <w:szCs w:val="20"/>
              </w:rPr>
              <w:t>Non-Hispanic Black</w:t>
            </w:r>
          </w:p>
        </w:tc>
        <w:tc>
          <w:tcPr>
            <w:tcW w:w="1728" w:type="dxa"/>
            <w:shd w:val="clear" w:color="auto" w:fill="auto"/>
            <w:noWrap/>
            <w:vAlign w:val="bottom"/>
            <w:hideMark/>
          </w:tcPr>
          <w:p w:rsidRPr="00D40D2E" w:rsidR="00D40D2E" w:rsidP="00790AAE" w:rsidRDefault="00D40D2E" w14:paraId="739B0AD4" w14:textId="77777777">
            <w:pPr>
              <w:jc w:val="right"/>
              <w:rPr>
                <w:rFonts w:ascii="Arial" w:hAnsi="Arial" w:cs="Arial"/>
                <w:color w:val="000000"/>
                <w:sz w:val="22"/>
                <w:szCs w:val="20"/>
              </w:rPr>
            </w:pPr>
            <w:r w:rsidRPr="00D40D2E">
              <w:rPr>
                <w:rFonts w:ascii="Arial" w:hAnsi="Arial" w:cs="Arial"/>
                <w:color w:val="000000"/>
                <w:sz w:val="22"/>
                <w:szCs w:val="20"/>
              </w:rPr>
              <w:t>11.9</w:t>
            </w:r>
          </w:p>
        </w:tc>
        <w:tc>
          <w:tcPr>
            <w:tcW w:w="1728" w:type="dxa"/>
            <w:shd w:val="clear" w:color="auto" w:fill="auto"/>
            <w:noWrap/>
            <w:vAlign w:val="bottom"/>
            <w:hideMark/>
          </w:tcPr>
          <w:p w:rsidRPr="00D40D2E" w:rsidR="00D40D2E" w:rsidP="00790AAE" w:rsidRDefault="00D40D2E" w14:paraId="1DFB4BF2" w14:textId="77777777">
            <w:pPr>
              <w:jc w:val="right"/>
              <w:rPr>
                <w:rFonts w:ascii="Arial" w:hAnsi="Arial" w:cs="Arial"/>
                <w:color w:val="000000"/>
                <w:sz w:val="22"/>
                <w:szCs w:val="20"/>
              </w:rPr>
            </w:pPr>
            <w:r w:rsidRPr="00D40D2E">
              <w:rPr>
                <w:rFonts w:ascii="Arial" w:hAnsi="Arial" w:cs="Arial"/>
                <w:color w:val="000000"/>
                <w:sz w:val="22"/>
                <w:szCs w:val="20"/>
              </w:rPr>
              <w:t>11.9</w:t>
            </w:r>
          </w:p>
        </w:tc>
        <w:tc>
          <w:tcPr>
            <w:tcW w:w="1728" w:type="dxa"/>
            <w:shd w:val="clear" w:color="auto" w:fill="auto"/>
            <w:noWrap/>
            <w:vAlign w:val="bottom"/>
            <w:hideMark/>
          </w:tcPr>
          <w:p w:rsidRPr="00D40D2E" w:rsidR="00D40D2E" w:rsidP="00790AAE" w:rsidRDefault="00D40D2E" w14:paraId="4C9D502A"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3934CD25" w14:textId="77777777">
        <w:trPr>
          <w:trHeight w:val="264"/>
        </w:trPr>
        <w:tc>
          <w:tcPr>
            <w:tcW w:w="4032" w:type="dxa"/>
            <w:shd w:val="clear" w:color="auto" w:fill="auto"/>
            <w:noWrap/>
            <w:vAlign w:val="bottom"/>
            <w:hideMark/>
          </w:tcPr>
          <w:p w:rsidRPr="00D40D2E" w:rsidR="00D40D2E" w:rsidP="00D40D2E" w:rsidRDefault="00D40D2E" w14:paraId="45A65FC7" w14:textId="77777777">
            <w:pPr>
              <w:rPr>
                <w:rFonts w:ascii="Arial" w:hAnsi="Arial" w:cs="Arial"/>
                <w:color w:val="000000"/>
                <w:sz w:val="22"/>
                <w:szCs w:val="20"/>
              </w:rPr>
            </w:pPr>
            <w:r w:rsidRPr="00D40D2E">
              <w:rPr>
                <w:rFonts w:ascii="Arial" w:hAnsi="Arial" w:cs="Arial"/>
                <w:color w:val="000000"/>
                <w:sz w:val="22"/>
                <w:szCs w:val="20"/>
              </w:rPr>
              <w:t>Non-Hispanic Asian or Pacific Islander</w:t>
            </w:r>
          </w:p>
        </w:tc>
        <w:tc>
          <w:tcPr>
            <w:tcW w:w="1728" w:type="dxa"/>
            <w:shd w:val="clear" w:color="auto" w:fill="auto"/>
            <w:noWrap/>
            <w:vAlign w:val="bottom"/>
            <w:hideMark/>
          </w:tcPr>
          <w:p w:rsidRPr="00D40D2E" w:rsidR="00D40D2E" w:rsidP="00790AAE" w:rsidRDefault="00D40D2E" w14:paraId="1AB5314F" w14:textId="77777777">
            <w:pPr>
              <w:jc w:val="right"/>
              <w:rPr>
                <w:rFonts w:ascii="Arial" w:hAnsi="Arial" w:cs="Arial"/>
                <w:color w:val="000000"/>
                <w:sz w:val="22"/>
                <w:szCs w:val="20"/>
              </w:rPr>
            </w:pPr>
            <w:r w:rsidRPr="00D40D2E">
              <w:rPr>
                <w:rFonts w:ascii="Arial" w:hAnsi="Arial" w:cs="Arial"/>
                <w:color w:val="000000"/>
                <w:sz w:val="22"/>
                <w:szCs w:val="20"/>
              </w:rPr>
              <w:t>3.6</w:t>
            </w:r>
          </w:p>
        </w:tc>
        <w:tc>
          <w:tcPr>
            <w:tcW w:w="1728" w:type="dxa"/>
            <w:shd w:val="clear" w:color="auto" w:fill="auto"/>
            <w:noWrap/>
            <w:vAlign w:val="bottom"/>
            <w:hideMark/>
          </w:tcPr>
          <w:p w:rsidRPr="00D40D2E" w:rsidR="00D40D2E" w:rsidP="00790AAE" w:rsidRDefault="00D40D2E" w14:paraId="34315946" w14:textId="77777777">
            <w:pPr>
              <w:jc w:val="right"/>
              <w:rPr>
                <w:rFonts w:ascii="Arial" w:hAnsi="Arial" w:cs="Arial"/>
                <w:color w:val="000000"/>
                <w:sz w:val="22"/>
                <w:szCs w:val="20"/>
              </w:rPr>
            </w:pPr>
            <w:r w:rsidRPr="00D40D2E">
              <w:rPr>
                <w:rFonts w:ascii="Arial" w:hAnsi="Arial" w:cs="Arial"/>
                <w:color w:val="000000"/>
                <w:sz w:val="22"/>
                <w:szCs w:val="20"/>
              </w:rPr>
              <w:t>6.2</w:t>
            </w:r>
          </w:p>
        </w:tc>
        <w:tc>
          <w:tcPr>
            <w:tcW w:w="1728" w:type="dxa"/>
            <w:shd w:val="clear" w:color="auto" w:fill="auto"/>
            <w:noWrap/>
            <w:vAlign w:val="bottom"/>
            <w:hideMark/>
          </w:tcPr>
          <w:p w:rsidRPr="00D40D2E" w:rsidR="00D40D2E" w:rsidP="00790AAE" w:rsidRDefault="00D40D2E" w14:paraId="643AA766" w14:textId="77777777">
            <w:pPr>
              <w:jc w:val="right"/>
              <w:rPr>
                <w:rFonts w:ascii="Arial" w:hAnsi="Arial" w:cs="Arial"/>
                <w:color w:val="000000"/>
                <w:sz w:val="22"/>
                <w:szCs w:val="20"/>
              </w:rPr>
            </w:pPr>
            <w:r w:rsidRPr="00D40D2E">
              <w:rPr>
                <w:rFonts w:ascii="Arial" w:hAnsi="Arial" w:cs="Arial"/>
                <w:color w:val="000000"/>
                <w:sz w:val="22"/>
                <w:szCs w:val="20"/>
              </w:rPr>
              <w:t>-2.7</w:t>
            </w:r>
          </w:p>
        </w:tc>
      </w:tr>
      <w:tr w:rsidRPr="00D40D2E" w:rsidR="00D40D2E" w:rsidTr="00790AAE" w14:paraId="5D1A20F1" w14:textId="77777777">
        <w:trPr>
          <w:trHeight w:val="264"/>
        </w:trPr>
        <w:tc>
          <w:tcPr>
            <w:tcW w:w="4032" w:type="dxa"/>
            <w:tcBorders>
              <w:bottom w:val="single" w:color="auto" w:sz="4" w:space="0"/>
            </w:tcBorders>
            <w:shd w:val="clear" w:color="auto" w:fill="auto"/>
            <w:noWrap/>
            <w:vAlign w:val="bottom"/>
            <w:hideMark/>
          </w:tcPr>
          <w:p w:rsidRPr="00D40D2E" w:rsidR="00D40D2E" w:rsidP="00D40D2E" w:rsidRDefault="00D40D2E" w14:paraId="39AEDD28" w14:textId="77777777">
            <w:pPr>
              <w:rPr>
                <w:rFonts w:ascii="Arial" w:hAnsi="Arial" w:cs="Arial"/>
                <w:color w:val="000000"/>
                <w:sz w:val="22"/>
                <w:szCs w:val="20"/>
              </w:rPr>
            </w:pPr>
            <w:r w:rsidRPr="00D40D2E">
              <w:rPr>
                <w:rFonts w:ascii="Arial" w:hAnsi="Arial" w:cs="Arial"/>
                <w:color w:val="000000"/>
                <w:sz w:val="22"/>
                <w:szCs w:val="20"/>
              </w:rPr>
              <w:t>Non-Hispanic All Other</w:t>
            </w:r>
          </w:p>
        </w:tc>
        <w:tc>
          <w:tcPr>
            <w:tcW w:w="1728" w:type="dxa"/>
            <w:tcBorders>
              <w:bottom w:val="single" w:color="auto" w:sz="4" w:space="0"/>
            </w:tcBorders>
            <w:shd w:val="clear" w:color="auto" w:fill="auto"/>
            <w:noWrap/>
            <w:vAlign w:val="bottom"/>
            <w:hideMark/>
          </w:tcPr>
          <w:p w:rsidRPr="00D40D2E" w:rsidR="00D40D2E" w:rsidP="00790AAE" w:rsidRDefault="00D40D2E" w14:paraId="046723C6" w14:textId="77777777">
            <w:pPr>
              <w:jc w:val="right"/>
              <w:rPr>
                <w:rFonts w:ascii="Arial" w:hAnsi="Arial" w:cs="Arial"/>
                <w:color w:val="000000"/>
                <w:sz w:val="22"/>
                <w:szCs w:val="20"/>
              </w:rPr>
            </w:pPr>
            <w:r w:rsidRPr="00D40D2E">
              <w:rPr>
                <w:rFonts w:ascii="Arial" w:hAnsi="Arial" w:cs="Arial"/>
                <w:color w:val="000000"/>
                <w:sz w:val="22"/>
                <w:szCs w:val="20"/>
              </w:rPr>
              <w:t>4.8</w:t>
            </w:r>
          </w:p>
        </w:tc>
        <w:tc>
          <w:tcPr>
            <w:tcW w:w="1728" w:type="dxa"/>
            <w:tcBorders>
              <w:bottom w:val="single" w:color="auto" w:sz="4" w:space="0"/>
            </w:tcBorders>
            <w:shd w:val="clear" w:color="auto" w:fill="auto"/>
            <w:noWrap/>
            <w:vAlign w:val="bottom"/>
            <w:hideMark/>
          </w:tcPr>
          <w:p w:rsidRPr="00D40D2E" w:rsidR="00D40D2E" w:rsidP="00790AAE" w:rsidRDefault="00D40D2E" w14:paraId="03D4070D" w14:textId="77777777">
            <w:pPr>
              <w:jc w:val="right"/>
              <w:rPr>
                <w:rFonts w:ascii="Arial" w:hAnsi="Arial" w:cs="Arial"/>
                <w:color w:val="000000"/>
                <w:sz w:val="22"/>
                <w:szCs w:val="20"/>
              </w:rPr>
            </w:pPr>
            <w:r w:rsidRPr="00D40D2E">
              <w:rPr>
                <w:rFonts w:ascii="Arial" w:hAnsi="Arial" w:cs="Arial"/>
                <w:color w:val="000000"/>
                <w:sz w:val="22"/>
                <w:szCs w:val="20"/>
              </w:rPr>
              <w:t>2.2</w:t>
            </w:r>
          </w:p>
        </w:tc>
        <w:tc>
          <w:tcPr>
            <w:tcW w:w="1728" w:type="dxa"/>
            <w:tcBorders>
              <w:bottom w:val="single" w:color="auto" w:sz="4" w:space="0"/>
            </w:tcBorders>
            <w:shd w:val="clear" w:color="auto" w:fill="auto"/>
            <w:noWrap/>
            <w:vAlign w:val="bottom"/>
            <w:hideMark/>
          </w:tcPr>
          <w:p w:rsidRPr="00D40D2E" w:rsidR="00D40D2E" w:rsidP="00790AAE" w:rsidRDefault="00D40D2E" w14:paraId="781F1FF6" w14:textId="77777777">
            <w:pPr>
              <w:jc w:val="right"/>
              <w:rPr>
                <w:rFonts w:ascii="Arial" w:hAnsi="Arial" w:cs="Arial"/>
                <w:color w:val="000000"/>
                <w:sz w:val="22"/>
                <w:szCs w:val="20"/>
              </w:rPr>
            </w:pPr>
            <w:r w:rsidRPr="00D40D2E">
              <w:rPr>
                <w:rFonts w:ascii="Arial" w:hAnsi="Arial" w:cs="Arial"/>
                <w:color w:val="000000"/>
                <w:sz w:val="22"/>
                <w:szCs w:val="20"/>
              </w:rPr>
              <w:t>2.7</w:t>
            </w:r>
          </w:p>
        </w:tc>
      </w:tr>
      <w:tr w:rsidRPr="00D40D2E" w:rsidR="00D40D2E" w:rsidTr="00790AAE" w14:paraId="5DB2A2B3" w14:textId="77777777">
        <w:trPr>
          <w:trHeight w:val="264"/>
        </w:trPr>
        <w:tc>
          <w:tcPr>
            <w:tcW w:w="4032"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4E6EB210" w14:textId="77777777">
            <w:pPr>
              <w:rPr>
                <w:rFonts w:ascii="Arial" w:hAnsi="Arial" w:cs="Arial"/>
                <w:color w:val="000000"/>
                <w:sz w:val="22"/>
                <w:szCs w:val="20"/>
              </w:rPr>
            </w:pPr>
            <w:r w:rsidRPr="00D40D2E">
              <w:rPr>
                <w:rFonts w:ascii="Arial" w:hAnsi="Arial" w:cs="Arial"/>
                <w:color w:val="000000"/>
                <w:sz w:val="22"/>
                <w:szCs w:val="20"/>
              </w:rPr>
              <w:t>Gender</w:t>
            </w: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07B1FAF7" w14:textId="77777777">
            <w:pPr>
              <w:jc w:val="right"/>
              <w:rPr>
                <w:rFonts w:ascii="Arial" w:hAnsi="Arial" w:cs="Arial"/>
                <w:color w:val="000000"/>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51F57F77" w14:textId="77777777">
            <w:pPr>
              <w:jc w:val="right"/>
              <w:rPr>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5227D8BD" w14:textId="77777777">
            <w:pPr>
              <w:jc w:val="right"/>
              <w:rPr>
                <w:sz w:val="22"/>
                <w:szCs w:val="20"/>
              </w:rPr>
            </w:pPr>
          </w:p>
        </w:tc>
      </w:tr>
      <w:tr w:rsidRPr="00D40D2E" w:rsidR="00D40D2E" w:rsidTr="00790AAE" w14:paraId="51F5F9C0" w14:textId="77777777">
        <w:trPr>
          <w:trHeight w:val="264"/>
        </w:trPr>
        <w:tc>
          <w:tcPr>
            <w:tcW w:w="4032" w:type="dxa"/>
            <w:tcBorders>
              <w:top w:val="single" w:color="auto" w:sz="4" w:space="0"/>
            </w:tcBorders>
            <w:shd w:val="clear" w:color="auto" w:fill="auto"/>
            <w:noWrap/>
            <w:vAlign w:val="bottom"/>
            <w:hideMark/>
          </w:tcPr>
          <w:p w:rsidRPr="00D40D2E" w:rsidR="00D40D2E" w:rsidP="00D40D2E" w:rsidRDefault="00D40D2E" w14:paraId="29189747" w14:textId="77777777">
            <w:pPr>
              <w:rPr>
                <w:rFonts w:ascii="Arial" w:hAnsi="Arial" w:cs="Arial"/>
                <w:color w:val="000000"/>
                <w:sz w:val="22"/>
                <w:szCs w:val="20"/>
              </w:rPr>
            </w:pPr>
            <w:r w:rsidRPr="00D40D2E">
              <w:rPr>
                <w:rFonts w:ascii="Arial" w:hAnsi="Arial" w:cs="Arial"/>
                <w:color w:val="000000"/>
                <w:sz w:val="22"/>
                <w:szCs w:val="20"/>
              </w:rPr>
              <w:t>Female</w:t>
            </w:r>
          </w:p>
        </w:tc>
        <w:tc>
          <w:tcPr>
            <w:tcW w:w="1728" w:type="dxa"/>
            <w:tcBorders>
              <w:top w:val="single" w:color="auto" w:sz="4" w:space="0"/>
            </w:tcBorders>
            <w:shd w:val="clear" w:color="auto" w:fill="auto"/>
            <w:noWrap/>
            <w:vAlign w:val="bottom"/>
            <w:hideMark/>
          </w:tcPr>
          <w:p w:rsidRPr="00D40D2E" w:rsidR="00D40D2E" w:rsidP="00790AAE" w:rsidRDefault="00D40D2E" w14:paraId="2F704800" w14:textId="77777777">
            <w:pPr>
              <w:jc w:val="right"/>
              <w:rPr>
                <w:rFonts w:ascii="Arial" w:hAnsi="Arial" w:cs="Arial"/>
                <w:color w:val="000000"/>
                <w:sz w:val="22"/>
                <w:szCs w:val="20"/>
              </w:rPr>
            </w:pPr>
            <w:r w:rsidRPr="00D40D2E">
              <w:rPr>
                <w:rFonts w:ascii="Arial" w:hAnsi="Arial" w:cs="Arial"/>
                <w:color w:val="000000"/>
                <w:sz w:val="22"/>
                <w:szCs w:val="20"/>
              </w:rPr>
              <w:t>51.7</w:t>
            </w:r>
          </w:p>
        </w:tc>
        <w:tc>
          <w:tcPr>
            <w:tcW w:w="1728" w:type="dxa"/>
            <w:tcBorders>
              <w:top w:val="single" w:color="auto" w:sz="4" w:space="0"/>
            </w:tcBorders>
            <w:shd w:val="clear" w:color="auto" w:fill="auto"/>
            <w:noWrap/>
            <w:vAlign w:val="bottom"/>
            <w:hideMark/>
          </w:tcPr>
          <w:p w:rsidRPr="00D40D2E" w:rsidR="00D40D2E" w:rsidP="00790AAE" w:rsidRDefault="00D40D2E" w14:paraId="0186ED3D" w14:textId="77777777">
            <w:pPr>
              <w:jc w:val="right"/>
              <w:rPr>
                <w:rFonts w:ascii="Arial" w:hAnsi="Arial" w:cs="Arial"/>
                <w:color w:val="000000"/>
                <w:sz w:val="22"/>
                <w:szCs w:val="20"/>
              </w:rPr>
            </w:pPr>
            <w:r w:rsidRPr="00D40D2E">
              <w:rPr>
                <w:rFonts w:ascii="Arial" w:hAnsi="Arial" w:cs="Arial"/>
                <w:color w:val="000000"/>
                <w:sz w:val="22"/>
                <w:szCs w:val="20"/>
              </w:rPr>
              <w:t>51.7</w:t>
            </w:r>
          </w:p>
        </w:tc>
        <w:tc>
          <w:tcPr>
            <w:tcW w:w="1728" w:type="dxa"/>
            <w:tcBorders>
              <w:top w:val="single" w:color="auto" w:sz="4" w:space="0"/>
            </w:tcBorders>
            <w:shd w:val="clear" w:color="auto" w:fill="auto"/>
            <w:noWrap/>
            <w:vAlign w:val="bottom"/>
            <w:hideMark/>
          </w:tcPr>
          <w:p w:rsidRPr="00D40D2E" w:rsidR="00D40D2E" w:rsidP="00790AAE" w:rsidRDefault="00D40D2E" w14:paraId="3047EA58"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790AAE" w14:paraId="1755366F" w14:textId="77777777">
        <w:trPr>
          <w:trHeight w:val="264"/>
        </w:trPr>
        <w:tc>
          <w:tcPr>
            <w:tcW w:w="4032" w:type="dxa"/>
            <w:tcBorders>
              <w:bottom w:val="single" w:color="auto" w:sz="4" w:space="0"/>
            </w:tcBorders>
            <w:shd w:val="clear" w:color="auto" w:fill="auto"/>
            <w:noWrap/>
            <w:vAlign w:val="bottom"/>
            <w:hideMark/>
          </w:tcPr>
          <w:p w:rsidRPr="00D40D2E" w:rsidR="00D40D2E" w:rsidP="00D40D2E" w:rsidRDefault="00D40D2E" w14:paraId="647B208A" w14:textId="77777777">
            <w:pPr>
              <w:rPr>
                <w:rFonts w:ascii="Arial" w:hAnsi="Arial" w:cs="Arial"/>
                <w:color w:val="000000"/>
                <w:sz w:val="22"/>
                <w:szCs w:val="20"/>
              </w:rPr>
            </w:pPr>
            <w:r w:rsidRPr="00D40D2E">
              <w:rPr>
                <w:rFonts w:ascii="Arial" w:hAnsi="Arial" w:cs="Arial"/>
                <w:color w:val="000000"/>
                <w:sz w:val="22"/>
                <w:szCs w:val="20"/>
              </w:rPr>
              <w:t>Male</w:t>
            </w:r>
          </w:p>
        </w:tc>
        <w:tc>
          <w:tcPr>
            <w:tcW w:w="1728" w:type="dxa"/>
            <w:tcBorders>
              <w:bottom w:val="single" w:color="auto" w:sz="4" w:space="0"/>
            </w:tcBorders>
            <w:shd w:val="clear" w:color="auto" w:fill="auto"/>
            <w:noWrap/>
            <w:vAlign w:val="bottom"/>
            <w:hideMark/>
          </w:tcPr>
          <w:p w:rsidRPr="00D40D2E" w:rsidR="00D40D2E" w:rsidP="00790AAE" w:rsidRDefault="00D40D2E" w14:paraId="629C31EF" w14:textId="77777777">
            <w:pPr>
              <w:jc w:val="right"/>
              <w:rPr>
                <w:rFonts w:ascii="Arial" w:hAnsi="Arial" w:cs="Arial"/>
                <w:color w:val="000000"/>
                <w:sz w:val="22"/>
                <w:szCs w:val="20"/>
              </w:rPr>
            </w:pPr>
            <w:r w:rsidRPr="00D40D2E">
              <w:rPr>
                <w:rFonts w:ascii="Arial" w:hAnsi="Arial" w:cs="Arial"/>
                <w:color w:val="000000"/>
                <w:sz w:val="22"/>
                <w:szCs w:val="20"/>
              </w:rPr>
              <w:t>48.3</w:t>
            </w:r>
          </w:p>
        </w:tc>
        <w:tc>
          <w:tcPr>
            <w:tcW w:w="1728" w:type="dxa"/>
            <w:tcBorders>
              <w:bottom w:val="single" w:color="auto" w:sz="4" w:space="0"/>
            </w:tcBorders>
            <w:shd w:val="clear" w:color="auto" w:fill="auto"/>
            <w:noWrap/>
            <w:vAlign w:val="bottom"/>
            <w:hideMark/>
          </w:tcPr>
          <w:p w:rsidRPr="00D40D2E" w:rsidR="00D40D2E" w:rsidP="00790AAE" w:rsidRDefault="00D40D2E" w14:paraId="1D349BEE" w14:textId="77777777">
            <w:pPr>
              <w:jc w:val="right"/>
              <w:rPr>
                <w:rFonts w:ascii="Arial" w:hAnsi="Arial" w:cs="Arial"/>
                <w:color w:val="000000"/>
                <w:sz w:val="22"/>
                <w:szCs w:val="20"/>
              </w:rPr>
            </w:pPr>
            <w:r w:rsidRPr="00D40D2E">
              <w:rPr>
                <w:rFonts w:ascii="Arial" w:hAnsi="Arial" w:cs="Arial"/>
                <w:color w:val="000000"/>
                <w:sz w:val="22"/>
                <w:szCs w:val="20"/>
              </w:rPr>
              <w:t>48.3</w:t>
            </w:r>
          </w:p>
        </w:tc>
        <w:tc>
          <w:tcPr>
            <w:tcW w:w="1728" w:type="dxa"/>
            <w:tcBorders>
              <w:bottom w:val="single" w:color="auto" w:sz="4" w:space="0"/>
            </w:tcBorders>
            <w:shd w:val="clear" w:color="auto" w:fill="auto"/>
            <w:noWrap/>
            <w:vAlign w:val="bottom"/>
            <w:hideMark/>
          </w:tcPr>
          <w:p w:rsidRPr="00D40D2E" w:rsidR="00D40D2E" w:rsidP="00790AAE" w:rsidRDefault="00D40D2E" w14:paraId="064EC7D7"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790AAE" w14:paraId="68CE6322" w14:textId="77777777">
        <w:trPr>
          <w:trHeight w:val="264"/>
        </w:trPr>
        <w:tc>
          <w:tcPr>
            <w:tcW w:w="4032"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3B16040F" w14:textId="77777777">
            <w:pPr>
              <w:rPr>
                <w:rFonts w:ascii="Arial" w:hAnsi="Arial" w:cs="Arial"/>
                <w:color w:val="000000"/>
                <w:sz w:val="22"/>
                <w:szCs w:val="20"/>
              </w:rPr>
            </w:pPr>
            <w:r w:rsidRPr="00D40D2E">
              <w:rPr>
                <w:rFonts w:ascii="Arial" w:hAnsi="Arial" w:cs="Arial"/>
                <w:color w:val="000000"/>
                <w:sz w:val="22"/>
                <w:szCs w:val="20"/>
              </w:rPr>
              <w:t>Educational Attainment</w:t>
            </w: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56A69514" w14:textId="77777777">
            <w:pPr>
              <w:jc w:val="right"/>
              <w:rPr>
                <w:rFonts w:ascii="Arial" w:hAnsi="Arial" w:cs="Arial"/>
                <w:color w:val="000000"/>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4FB2141B" w14:textId="77777777">
            <w:pPr>
              <w:jc w:val="right"/>
              <w:rPr>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7DBA229A" w14:textId="77777777">
            <w:pPr>
              <w:jc w:val="right"/>
              <w:rPr>
                <w:sz w:val="22"/>
                <w:szCs w:val="20"/>
              </w:rPr>
            </w:pPr>
          </w:p>
        </w:tc>
      </w:tr>
      <w:tr w:rsidRPr="00D40D2E" w:rsidR="00D40D2E" w:rsidTr="00790AAE" w14:paraId="6E776AEF" w14:textId="77777777">
        <w:trPr>
          <w:trHeight w:val="264"/>
        </w:trPr>
        <w:tc>
          <w:tcPr>
            <w:tcW w:w="4032" w:type="dxa"/>
            <w:tcBorders>
              <w:top w:val="single" w:color="auto" w:sz="4" w:space="0"/>
            </w:tcBorders>
            <w:shd w:val="clear" w:color="auto" w:fill="auto"/>
            <w:noWrap/>
            <w:vAlign w:val="bottom"/>
            <w:hideMark/>
          </w:tcPr>
          <w:p w:rsidRPr="00D40D2E" w:rsidR="00D40D2E" w:rsidP="00D40D2E" w:rsidRDefault="00D40D2E" w14:paraId="50BDEC7D" w14:textId="77777777">
            <w:pPr>
              <w:rPr>
                <w:rFonts w:ascii="Arial" w:hAnsi="Arial" w:cs="Arial"/>
                <w:color w:val="000000"/>
                <w:sz w:val="22"/>
                <w:szCs w:val="20"/>
              </w:rPr>
            </w:pPr>
            <w:r w:rsidRPr="00D40D2E">
              <w:rPr>
                <w:rFonts w:ascii="Arial" w:hAnsi="Arial" w:cs="Arial"/>
                <w:color w:val="000000"/>
                <w:sz w:val="22"/>
                <w:szCs w:val="20"/>
              </w:rPr>
              <w:t>Less than High School</w:t>
            </w:r>
          </w:p>
        </w:tc>
        <w:tc>
          <w:tcPr>
            <w:tcW w:w="1728" w:type="dxa"/>
            <w:tcBorders>
              <w:top w:val="single" w:color="auto" w:sz="4" w:space="0"/>
            </w:tcBorders>
            <w:shd w:val="clear" w:color="auto" w:fill="auto"/>
            <w:noWrap/>
            <w:vAlign w:val="bottom"/>
            <w:hideMark/>
          </w:tcPr>
          <w:p w:rsidRPr="00D40D2E" w:rsidR="00D40D2E" w:rsidP="00790AAE" w:rsidRDefault="00D40D2E" w14:paraId="212648C9" w14:textId="77777777">
            <w:pPr>
              <w:jc w:val="right"/>
              <w:rPr>
                <w:rFonts w:ascii="Arial" w:hAnsi="Arial" w:cs="Arial"/>
                <w:color w:val="000000"/>
                <w:sz w:val="22"/>
                <w:szCs w:val="20"/>
              </w:rPr>
            </w:pPr>
            <w:r w:rsidRPr="00D40D2E">
              <w:rPr>
                <w:rFonts w:ascii="Arial" w:hAnsi="Arial" w:cs="Arial"/>
                <w:color w:val="000000"/>
                <w:sz w:val="22"/>
                <w:szCs w:val="20"/>
              </w:rPr>
              <w:t>10.6</w:t>
            </w:r>
          </w:p>
        </w:tc>
        <w:tc>
          <w:tcPr>
            <w:tcW w:w="1728" w:type="dxa"/>
            <w:tcBorders>
              <w:top w:val="single" w:color="auto" w:sz="4" w:space="0"/>
            </w:tcBorders>
            <w:shd w:val="clear" w:color="auto" w:fill="auto"/>
            <w:noWrap/>
            <w:vAlign w:val="bottom"/>
            <w:hideMark/>
          </w:tcPr>
          <w:p w:rsidRPr="00D40D2E" w:rsidR="00D40D2E" w:rsidP="00790AAE" w:rsidRDefault="00D40D2E" w14:paraId="54C30489" w14:textId="77777777">
            <w:pPr>
              <w:jc w:val="right"/>
              <w:rPr>
                <w:rFonts w:ascii="Arial" w:hAnsi="Arial" w:cs="Arial"/>
                <w:color w:val="000000"/>
                <w:sz w:val="22"/>
                <w:szCs w:val="20"/>
              </w:rPr>
            </w:pPr>
            <w:r w:rsidRPr="00D40D2E">
              <w:rPr>
                <w:rFonts w:ascii="Arial" w:hAnsi="Arial" w:cs="Arial"/>
                <w:color w:val="000000"/>
                <w:sz w:val="22"/>
                <w:szCs w:val="20"/>
              </w:rPr>
              <w:t>10.6</w:t>
            </w:r>
          </w:p>
        </w:tc>
        <w:tc>
          <w:tcPr>
            <w:tcW w:w="1728" w:type="dxa"/>
            <w:tcBorders>
              <w:top w:val="single" w:color="auto" w:sz="4" w:space="0"/>
            </w:tcBorders>
            <w:shd w:val="clear" w:color="auto" w:fill="auto"/>
            <w:noWrap/>
            <w:vAlign w:val="bottom"/>
            <w:hideMark/>
          </w:tcPr>
          <w:p w:rsidRPr="00D40D2E" w:rsidR="00D40D2E" w:rsidP="00790AAE" w:rsidRDefault="00D40D2E" w14:paraId="5891DA7A"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4ECF78F7" w14:textId="77777777">
        <w:trPr>
          <w:trHeight w:val="264"/>
        </w:trPr>
        <w:tc>
          <w:tcPr>
            <w:tcW w:w="4032" w:type="dxa"/>
            <w:shd w:val="clear" w:color="auto" w:fill="auto"/>
            <w:noWrap/>
            <w:vAlign w:val="bottom"/>
            <w:hideMark/>
          </w:tcPr>
          <w:p w:rsidRPr="00D40D2E" w:rsidR="00D40D2E" w:rsidP="00D40D2E" w:rsidRDefault="00D40D2E" w14:paraId="764E5340" w14:textId="77777777">
            <w:pPr>
              <w:rPr>
                <w:rFonts w:ascii="Arial" w:hAnsi="Arial" w:cs="Arial"/>
                <w:color w:val="000000"/>
                <w:sz w:val="22"/>
                <w:szCs w:val="20"/>
              </w:rPr>
            </w:pPr>
            <w:r w:rsidRPr="00D40D2E">
              <w:rPr>
                <w:rFonts w:ascii="Arial" w:hAnsi="Arial" w:cs="Arial"/>
                <w:color w:val="000000"/>
                <w:sz w:val="22"/>
                <w:szCs w:val="20"/>
              </w:rPr>
              <w:t>High School Grad</w:t>
            </w:r>
          </w:p>
        </w:tc>
        <w:tc>
          <w:tcPr>
            <w:tcW w:w="1728" w:type="dxa"/>
            <w:shd w:val="clear" w:color="auto" w:fill="auto"/>
            <w:noWrap/>
            <w:vAlign w:val="bottom"/>
            <w:hideMark/>
          </w:tcPr>
          <w:p w:rsidRPr="00D40D2E" w:rsidR="00D40D2E" w:rsidP="00790AAE" w:rsidRDefault="00D40D2E" w14:paraId="35DCA4FA" w14:textId="77777777">
            <w:pPr>
              <w:jc w:val="right"/>
              <w:rPr>
                <w:rFonts w:ascii="Arial" w:hAnsi="Arial" w:cs="Arial"/>
                <w:color w:val="000000"/>
                <w:sz w:val="22"/>
                <w:szCs w:val="20"/>
              </w:rPr>
            </w:pPr>
            <w:r w:rsidRPr="00D40D2E">
              <w:rPr>
                <w:rFonts w:ascii="Arial" w:hAnsi="Arial" w:cs="Arial"/>
                <w:color w:val="000000"/>
                <w:sz w:val="22"/>
                <w:szCs w:val="20"/>
              </w:rPr>
              <w:t>28.6</w:t>
            </w:r>
          </w:p>
        </w:tc>
        <w:tc>
          <w:tcPr>
            <w:tcW w:w="1728" w:type="dxa"/>
            <w:shd w:val="clear" w:color="auto" w:fill="auto"/>
            <w:noWrap/>
            <w:vAlign w:val="bottom"/>
            <w:hideMark/>
          </w:tcPr>
          <w:p w:rsidRPr="00D40D2E" w:rsidR="00D40D2E" w:rsidP="00790AAE" w:rsidRDefault="00D40D2E" w14:paraId="6CB1E5DB" w14:textId="77777777">
            <w:pPr>
              <w:jc w:val="right"/>
              <w:rPr>
                <w:rFonts w:ascii="Arial" w:hAnsi="Arial" w:cs="Arial"/>
                <w:color w:val="000000"/>
                <w:sz w:val="22"/>
                <w:szCs w:val="20"/>
              </w:rPr>
            </w:pPr>
            <w:r w:rsidRPr="00D40D2E">
              <w:rPr>
                <w:rFonts w:ascii="Arial" w:hAnsi="Arial" w:cs="Arial"/>
                <w:color w:val="000000"/>
                <w:sz w:val="22"/>
                <w:szCs w:val="20"/>
              </w:rPr>
              <w:t>28.6</w:t>
            </w:r>
          </w:p>
        </w:tc>
        <w:tc>
          <w:tcPr>
            <w:tcW w:w="1728" w:type="dxa"/>
            <w:shd w:val="clear" w:color="auto" w:fill="auto"/>
            <w:noWrap/>
            <w:vAlign w:val="bottom"/>
            <w:hideMark/>
          </w:tcPr>
          <w:p w:rsidRPr="00D40D2E" w:rsidR="00D40D2E" w:rsidP="00790AAE" w:rsidRDefault="00D40D2E" w14:paraId="7FCBF6FE"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5803222A" w14:textId="77777777">
        <w:trPr>
          <w:trHeight w:val="264"/>
        </w:trPr>
        <w:tc>
          <w:tcPr>
            <w:tcW w:w="4032" w:type="dxa"/>
            <w:shd w:val="clear" w:color="auto" w:fill="auto"/>
            <w:noWrap/>
            <w:vAlign w:val="bottom"/>
            <w:hideMark/>
          </w:tcPr>
          <w:p w:rsidRPr="00D40D2E" w:rsidR="00D40D2E" w:rsidP="00D40D2E" w:rsidRDefault="00D40D2E" w14:paraId="08607DF7" w14:textId="77777777">
            <w:pPr>
              <w:rPr>
                <w:rFonts w:ascii="Arial" w:hAnsi="Arial" w:cs="Arial"/>
                <w:color w:val="000000"/>
                <w:sz w:val="22"/>
                <w:szCs w:val="20"/>
              </w:rPr>
            </w:pPr>
            <w:r w:rsidRPr="00D40D2E">
              <w:rPr>
                <w:rFonts w:ascii="Arial" w:hAnsi="Arial" w:cs="Arial"/>
                <w:color w:val="000000"/>
                <w:sz w:val="22"/>
                <w:szCs w:val="20"/>
              </w:rPr>
              <w:t>Some College</w:t>
            </w:r>
          </w:p>
        </w:tc>
        <w:tc>
          <w:tcPr>
            <w:tcW w:w="1728" w:type="dxa"/>
            <w:shd w:val="clear" w:color="auto" w:fill="auto"/>
            <w:noWrap/>
            <w:vAlign w:val="bottom"/>
            <w:hideMark/>
          </w:tcPr>
          <w:p w:rsidRPr="00D40D2E" w:rsidR="00D40D2E" w:rsidP="00790AAE" w:rsidRDefault="00D40D2E" w14:paraId="78CD2539" w14:textId="77777777">
            <w:pPr>
              <w:jc w:val="right"/>
              <w:rPr>
                <w:rFonts w:ascii="Arial" w:hAnsi="Arial" w:cs="Arial"/>
                <w:color w:val="000000"/>
                <w:sz w:val="22"/>
                <w:szCs w:val="20"/>
              </w:rPr>
            </w:pPr>
            <w:r w:rsidRPr="00D40D2E">
              <w:rPr>
                <w:rFonts w:ascii="Arial" w:hAnsi="Arial" w:cs="Arial"/>
                <w:color w:val="000000"/>
                <w:sz w:val="22"/>
                <w:szCs w:val="20"/>
              </w:rPr>
              <w:t>28.3</w:t>
            </w:r>
          </w:p>
        </w:tc>
        <w:tc>
          <w:tcPr>
            <w:tcW w:w="1728" w:type="dxa"/>
            <w:shd w:val="clear" w:color="auto" w:fill="auto"/>
            <w:noWrap/>
            <w:vAlign w:val="bottom"/>
            <w:hideMark/>
          </w:tcPr>
          <w:p w:rsidRPr="00D40D2E" w:rsidR="00D40D2E" w:rsidP="00790AAE" w:rsidRDefault="00D40D2E" w14:paraId="7119FA42" w14:textId="77777777">
            <w:pPr>
              <w:jc w:val="right"/>
              <w:rPr>
                <w:rFonts w:ascii="Arial" w:hAnsi="Arial" w:cs="Arial"/>
                <w:color w:val="000000"/>
                <w:sz w:val="22"/>
                <w:szCs w:val="20"/>
              </w:rPr>
            </w:pPr>
            <w:r w:rsidRPr="00D40D2E">
              <w:rPr>
                <w:rFonts w:ascii="Arial" w:hAnsi="Arial" w:cs="Arial"/>
                <w:color w:val="000000"/>
                <w:sz w:val="22"/>
                <w:szCs w:val="20"/>
              </w:rPr>
              <w:t>28.3</w:t>
            </w:r>
          </w:p>
        </w:tc>
        <w:tc>
          <w:tcPr>
            <w:tcW w:w="1728" w:type="dxa"/>
            <w:shd w:val="clear" w:color="auto" w:fill="auto"/>
            <w:noWrap/>
            <w:vAlign w:val="bottom"/>
            <w:hideMark/>
          </w:tcPr>
          <w:p w:rsidRPr="00D40D2E" w:rsidR="00D40D2E" w:rsidP="00790AAE" w:rsidRDefault="00D40D2E" w14:paraId="0CA2AE3D" w14:textId="77777777">
            <w:pPr>
              <w:jc w:val="right"/>
              <w:rPr>
                <w:rFonts w:ascii="Arial" w:hAnsi="Arial" w:cs="Arial"/>
                <w:color w:val="000000"/>
                <w:sz w:val="22"/>
                <w:szCs w:val="20"/>
              </w:rPr>
            </w:pPr>
            <w:r w:rsidRPr="00D40D2E">
              <w:rPr>
                <w:rFonts w:ascii="Arial" w:hAnsi="Arial" w:cs="Arial"/>
                <w:color w:val="000000"/>
                <w:sz w:val="22"/>
                <w:szCs w:val="20"/>
              </w:rPr>
              <w:t>0.0</w:t>
            </w:r>
          </w:p>
        </w:tc>
      </w:tr>
      <w:tr w:rsidRPr="00D40D2E" w:rsidR="00D40D2E" w:rsidTr="00D40D2E" w14:paraId="3B70E546" w14:textId="77777777">
        <w:trPr>
          <w:trHeight w:val="264"/>
        </w:trPr>
        <w:tc>
          <w:tcPr>
            <w:tcW w:w="4032" w:type="dxa"/>
            <w:shd w:val="clear" w:color="auto" w:fill="auto"/>
            <w:noWrap/>
            <w:vAlign w:val="bottom"/>
            <w:hideMark/>
          </w:tcPr>
          <w:p w:rsidRPr="00D40D2E" w:rsidR="00D40D2E" w:rsidP="00D40D2E" w:rsidRDefault="00D40D2E" w14:paraId="0B429474" w14:textId="77777777">
            <w:pPr>
              <w:rPr>
                <w:rFonts w:ascii="Arial" w:hAnsi="Arial" w:cs="Arial"/>
                <w:color w:val="000000"/>
                <w:sz w:val="22"/>
                <w:szCs w:val="20"/>
              </w:rPr>
            </w:pPr>
            <w:r w:rsidRPr="00D40D2E">
              <w:rPr>
                <w:rFonts w:ascii="Arial" w:hAnsi="Arial" w:cs="Arial"/>
                <w:color w:val="000000"/>
                <w:sz w:val="22"/>
                <w:szCs w:val="20"/>
              </w:rPr>
              <w:t>College Grad</w:t>
            </w:r>
          </w:p>
        </w:tc>
        <w:tc>
          <w:tcPr>
            <w:tcW w:w="1728" w:type="dxa"/>
            <w:shd w:val="clear" w:color="auto" w:fill="auto"/>
            <w:noWrap/>
            <w:vAlign w:val="bottom"/>
            <w:hideMark/>
          </w:tcPr>
          <w:p w:rsidRPr="00D40D2E" w:rsidR="00D40D2E" w:rsidP="00790AAE" w:rsidRDefault="00D40D2E" w14:paraId="1445EEE6" w14:textId="77777777">
            <w:pPr>
              <w:jc w:val="right"/>
              <w:rPr>
                <w:rFonts w:ascii="Arial" w:hAnsi="Arial" w:cs="Arial"/>
                <w:color w:val="000000"/>
                <w:sz w:val="22"/>
                <w:szCs w:val="20"/>
              </w:rPr>
            </w:pPr>
            <w:r w:rsidRPr="00D40D2E">
              <w:rPr>
                <w:rFonts w:ascii="Arial" w:hAnsi="Arial" w:cs="Arial"/>
                <w:color w:val="000000"/>
                <w:sz w:val="22"/>
                <w:szCs w:val="20"/>
              </w:rPr>
              <w:t>18.9</w:t>
            </w:r>
          </w:p>
        </w:tc>
        <w:tc>
          <w:tcPr>
            <w:tcW w:w="1728" w:type="dxa"/>
            <w:shd w:val="clear" w:color="auto" w:fill="auto"/>
            <w:noWrap/>
            <w:vAlign w:val="bottom"/>
            <w:hideMark/>
          </w:tcPr>
          <w:p w:rsidRPr="00D40D2E" w:rsidR="00D40D2E" w:rsidP="00790AAE" w:rsidRDefault="00D40D2E" w14:paraId="59EAAF57" w14:textId="77777777">
            <w:pPr>
              <w:jc w:val="right"/>
              <w:rPr>
                <w:rFonts w:ascii="Arial" w:hAnsi="Arial" w:cs="Arial"/>
                <w:color w:val="000000"/>
                <w:sz w:val="22"/>
                <w:szCs w:val="20"/>
              </w:rPr>
            </w:pPr>
            <w:r w:rsidRPr="00D40D2E">
              <w:rPr>
                <w:rFonts w:ascii="Arial" w:hAnsi="Arial" w:cs="Arial"/>
                <w:color w:val="000000"/>
                <w:sz w:val="22"/>
                <w:szCs w:val="20"/>
              </w:rPr>
              <w:t>20.9</w:t>
            </w:r>
          </w:p>
        </w:tc>
        <w:tc>
          <w:tcPr>
            <w:tcW w:w="1728" w:type="dxa"/>
            <w:shd w:val="clear" w:color="auto" w:fill="auto"/>
            <w:noWrap/>
            <w:vAlign w:val="bottom"/>
            <w:hideMark/>
          </w:tcPr>
          <w:p w:rsidRPr="00D40D2E" w:rsidR="00D40D2E" w:rsidP="00790AAE" w:rsidRDefault="00D40D2E" w14:paraId="1B5588E1" w14:textId="77777777">
            <w:pPr>
              <w:jc w:val="right"/>
              <w:rPr>
                <w:rFonts w:ascii="Arial" w:hAnsi="Arial" w:cs="Arial"/>
                <w:color w:val="000000"/>
                <w:sz w:val="22"/>
                <w:szCs w:val="20"/>
              </w:rPr>
            </w:pPr>
            <w:r w:rsidRPr="00D40D2E">
              <w:rPr>
                <w:rFonts w:ascii="Arial" w:hAnsi="Arial" w:cs="Arial"/>
                <w:color w:val="000000"/>
                <w:sz w:val="22"/>
                <w:szCs w:val="20"/>
              </w:rPr>
              <w:t>-2.0</w:t>
            </w:r>
          </w:p>
        </w:tc>
      </w:tr>
      <w:tr w:rsidRPr="00D40D2E" w:rsidR="00D40D2E" w:rsidTr="00790AAE" w14:paraId="4B1FB328" w14:textId="77777777">
        <w:trPr>
          <w:trHeight w:val="264"/>
        </w:trPr>
        <w:tc>
          <w:tcPr>
            <w:tcW w:w="4032" w:type="dxa"/>
            <w:tcBorders>
              <w:bottom w:val="single" w:color="auto" w:sz="4" w:space="0"/>
            </w:tcBorders>
            <w:shd w:val="clear" w:color="auto" w:fill="auto"/>
            <w:noWrap/>
            <w:vAlign w:val="bottom"/>
            <w:hideMark/>
          </w:tcPr>
          <w:p w:rsidRPr="00D40D2E" w:rsidR="00D40D2E" w:rsidP="00D40D2E" w:rsidRDefault="00D40D2E" w14:paraId="7518777B" w14:textId="77777777">
            <w:pPr>
              <w:rPr>
                <w:rFonts w:ascii="Arial" w:hAnsi="Arial" w:cs="Arial"/>
                <w:color w:val="000000"/>
                <w:sz w:val="22"/>
                <w:szCs w:val="20"/>
              </w:rPr>
            </w:pPr>
            <w:r w:rsidRPr="00D40D2E">
              <w:rPr>
                <w:rFonts w:ascii="Arial" w:hAnsi="Arial" w:cs="Arial"/>
                <w:color w:val="000000"/>
                <w:sz w:val="22"/>
                <w:szCs w:val="20"/>
              </w:rPr>
              <w:t>Postgrad Work</w:t>
            </w:r>
          </w:p>
        </w:tc>
        <w:tc>
          <w:tcPr>
            <w:tcW w:w="1728" w:type="dxa"/>
            <w:tcBorders>
              <w:bottom w:val="single" w:color="auto" w:sz="4" w:space="0"/>
            </w:tcBorders>
            <w:shd w:val="clear" w:color="auto" w:fill="auto"/>
            <w:noWrap/>
            <w:vAlign w:val="bottom"/>
            <w:hideMark/>
          </w:tcPr>
          <w:p w:rsidRPr="00D40D2E" w:rsidR="00D40D2E" w:rsidP="00790AAE" w:rsidRDefault="00D40D2E" w14:paraId="46ACADB5" w14:textId="77777777">
            <w:pPr>
              <w:jc w:val="right"/>
              <w:rPr>
                <w:rFonts w:ascii="Arial" w:hAnsi="Arial" w:cs="Arial"/>
                <w:color w:val="000000"/>
                <w:sz w:val="22"/>
                <w:szCs w:val="20"/>
              </w:rPr>
            </w:pPr>
            <w:r w:rsidRPr="00D40D2E">
              <w:rPr>
                <w:rFonts w:ascii="Arial" w:hAnsi="Arial" w:cs="Arial"/>
                <w:color w:val="000000"/>
                <w:sz w:val="22"/>
                <w:szCs w:val="20"/>
              </w:rPr>
              <w:t>13.6</w:t>
            </w:r>
          </w:p>
        </w:tc>
        <w:tc>
          <w:tcPr>
            <w:tcW w:w="1728" w:type="dxa"/>
            <w:tcBorders>
              <w:bottom w:val="single" w:color="auto" w:sz="4" w:space="0"/>
            </w:tcBorders>
            <w:shd w:val="clear" w:color="auto" w:fill="auto"/>
            <w:noWrap/>
            <w:vAlign w:val="bottom"/>
            <w:hideMark/>
          </w:tcPr>
          <w:p w:rsidRPr="00D40D2E" w:rsidR="00D40D2E" w:rsidP="00790AAE" w:rsidRDefault="00D40D2E" w14:paraId="6990D4B0" w14:textId="77777777">
            <w:pPr>
              <w:jc w:val="right"/>
              <w:rPr>
                <w:rFonts w:ascii="Arial" w:hAnsi="Arial" w:cs="Arial"/>
                <w:color w:val="000000"/>
                <w:sz w:val="22"/>
                <w:szCs w:val="20"/>
              </w:rPr>
            </w:pPr>
            <w:r w:rsidRPr="00D40D2E">
              <w:rPr>
                <w:rFonts w:ascii="Arial" w:hAnsi="Arial" w:cs="Arial"/>
                <w:color w:val="000000"/>
                <w:sz w:val="22"/>
                <w:szCs w:val="20"/>
              </w:rPr>
              <w:t>11.6</w:t>
            </w:r>
          </w:p>
        </w:tc>
        <w:tc>
          <w:tcPr>
            <w:tcW w:w="1728" w:type="dxa"/>
            <w:tcBorders>
              <w:bottom w:val="single" w:color="auto" w:sz="4" w:space="0"/>
            </w:tcBorders>
            <w:shd w:val="clear" w:color="auto" w:fill="auto"/>
            <w:noWrap/>
            <w:vAlign w:val="bottom"/>
            <w:hideMark/>
          </w:tcPr>
          <w:p w:rsidRPr="00D40D2E" w:rsidR="00D40D2E" w:rsidP="00790AAE" w:rsidRDefault="00D40D2E" w14:paraId="743C5F44" w14:textId="77777777">
            <w:pPr>
              <w:jc w:val="right"/>
              <w:rPr>
                <w:rFonts w:ascii="Arial" w:hAnsi="Arial" w:cs="Arial"/>
                <w:color w:val="000000"/>
                <w:sz w:val="22"/>
                <w:szCs w:val="20"/>
              </w:rPr>
            </w:pPr>
            <w:r w:rsidRPr="00D40D2E">
              <w:rPr>
                <w:rFonts w:ascii="Arial" w:hAnsi="Arial" w:cs="Arial"/>
                <w:color w:val="000000"/>
                <w:sz w:val="22"/>
                <w:szCs w:val="20"/>
              </w:rPr>
              <w:t>2.0</w:t>
            </w:r>
          </w:p>
        </w:tc>
      </w:tr>
      <w:tr w:rsidRPr="00D40D2E" w:rsidR="00D40D2E" w:rsidTr="00790AAE" w14:paraId="14261D18" w14:textId="77777777">
        <w:trPr>
          <w:trHeight w:val="264"/>
        </w:trPr>
        <w:tc>
          <w:tcPr>
            <w:tcW w:w="4032" w:type="dxa"/>
            <w:tcBorders>
              <w:top w:val="single" w:color="auto" w:sz="4" w:space="0"/>
              <w:bottom w:val="single" w:color="auto" w:sz="4" w:space="0"/>
            </w:tcBorders>
            <w:shd w:val="clear" w:color="auto" w:fill="F2F2F2" w:themeFill="background1" w:themeFillShade="F2"/>
            <w:noWrap/>
            <w:vAlign w:val="bottom"/>
            <w:hideMark/>
          </w:tcPr>
          <w:p w:rsidRPr="00D40D2E" w:rsidR="00D40D2E" w:rsidP="00D40D2E" w:rsidRDefault="00D40D2E" w14:paraId="1A28DE53" w14:textId="77777777">
            <w:pPr>
              <w:rPr>
                <w:rFonts w:ascii="Arial" w:hAnsi="Arial" w:cs="Arial"/>
                <w:color w:val="000000"/>
                <w:sz w:val="22"/>
                <w:szCs w:val="20"/>
              </w:rPr>
            </w:pPr>
            <w:r w:rsidRPr="00D40D2E">
              <w:rPr>
                <w:rFonts w:ascii="Arial" w:hAnsi="Arial" w:cs="Arial"/>
                <w:color w:val="000000"/>
                <w:sz w:val="22"/>
                <w:szCs w:val="20"/>
              </w:rPr>
              <w:t>Household Income</w:t>
            </w: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2CE5D2FF" w14:textId="77777777">
            <w:pPr>
              <w:jc w:val="right"/>
              <w:rPr>
                <w:rFonts w:ascii="Arial" w:hAnsi="Arial" w:cs="Arial"/>
                <w:color w:val="000000"/>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07DC4700" w14:textId="77777777">
            <w:pPr>
              <w:jc w:val="right"/>
              <w:rPr>
                <w:sz w:val="22"/>
                <w:szCs w:val="20"/>
              </w:rPr>
            </w:pPr>
          </w:p>
        </w:tc>
        <w:tc>
          <w:tcPr>
            <w:tcW w:w="1728" w:type="dxa"/>
            <w:tcBorders>
              <w:top w:val="single" w:color="auto" w:sz="4" w:space="0"/>
              <w:bottom w:val="single" w:color="auto" w:sz="4" w:space="0"/>
            </w:tcBorders>
            <w:shd w:val="clear" w:color="auto" w:fill="F2F2F2" w:themeFill="background1" w:themeFillShade="F2"/>
            <w:noWrap/>
            <w:vAlign w:val="bottom"/>
            <w:hideMark/>
          </w:tcPr>
          <w:p w:rsidRPr="00D40D2E" w:rsidR="00D40D2E" w:rsidP="00790AAE" w:rsidRDefault="00D40D2E" w14:paraId="289C6D9E" w14:textId="77777777">
            <w:pPr>
              <w:jc w:val="right"/>
              <w:rPr>
                <w:sz w:val="22"/>
                <w:szCs w:val="20"/>
              </w:rPr>
            </w:pPr>
          </w:p>
        </w:tc>
      </w:tr>
      <w:tr w:rsidRPr="00D40D2E" w:rsidR="00D40D2E" w:rsidTr="00790AAE" w14:paraId="0A095F27" w14:textId="77777777">
        <w:trPr>
          <w:trHeight w:val="264"/>
        </w:trPr>
        <w:tc>
          <w:tcPr>
            <w:tcW w:w="4032" w:type="dxa"/>
            <w:tcBorders>
              <w:top w:val="single" w:color="auto" w:sz="4" w:space="0"/>
            </w:tcBorders>
            <w:shd w:val="clear" w:color="auto" w:fill="auto"/>
            <w:noWrap/>
            <w:vAlign w:val="bottom"/>
            <w:hideMark/>
          </w:tcPr>
          <w:p w:rsidRPr="00D40D2E" w:rsidR="00D40D2E" w:rsidP="00D40D2E" w:rsidRDefault="00D40D2E" w14:paraId="1536DB44" w14:textId="77777777">
            <w:pPr>
              <w:rPr>
                <w:rFonts w:ascii="Arial" w:hAnsi="Arial" w:cs="Arial"/>
                <w:color w:val="000000"/>
                <w:sz w:val="22"/>
                <w:szCs w:val="20"/>
              </w:rPr>
            </w:pPr>
            <w:r w:rsidRPr="00D40D2E">
              <w:rPr>
                <w:rFonts w:ascii="Arial" w:hAnsi="Arial" w:cs="Arial"/>
                <w:color w:val="000000"/>
                <w:sz w:val="22"/>
                <w:szCs w:val="20"/>
              </w:rPr>
              <w:t>Less than $25K</w:t>
            </w:r>
          </w:p>
        </w:tc>
        <w:tc>
          <w:tcPr>
            <w:tcW w:w="1728" w:type="dxa"/>
            <w:tcBorders>
              <w:top w:val="single" w:color="auto" w:sz="4" w:space="0"/>
            </w:tcBorders>
            <w:shd w:val="clear" w:color="auto" w:fill="auto"/>
            <w:noWrap/>
            <w:vAlign w:val="bottom"/>
            <w:hideMark/>
          </w:tcPr>
          <w:p w:rsidRPr="00D40D2E" w:rsidR="00D40D2E" w:rsidP="00790AAE" w:rsidRDefault="00D40D2E" w14:paraId="7486865C" w14:textId="77777777">
            <w:pPr>
              <w:jc w:val="right"/>
              <w:rPr>
                <w:rFonts w:ascii="Arial" w:hAnsi="Arial" w:cs="Arial"/>
                <w:color w:val="000000"/>
                <w:sz w:val="22"/>
                <w:szCs w:val="20"/>
              </w:rPr>
            </w:pPr>
            <w:r w:rsidRPr="00D40D2E">
              <w:rPr>
                <w:rFonts w:ascii="Arial" w:hAnsi="Arial" w:cs="Arial"/>
                <w:color w:val="000000"/>
                <w:sz w:val="22"/>
                <w:szCs w:val="20"/>
              </w:rPr>
              <w:t>15.5</w:t>
            </w:r>
          </w:p>
        </w:tc>
        <w:tc>
          <w:tcPr>
            <w:tcW w:w="1728" w:type="dxa"/>
            <w:tcBorders>
              <w:top w:val="single" w:color="auto" w:sz="4" w:space="0"/>
            </w:tcBorders>
            <w:shd w:val="clear" w:color="auto" w:fill="auto"/>
            <w:noWrap/>
            <w:vAlign w:val="bottom"/>
            <w:hideMark/>
          </w:tcPr>
          <w:p w:rsidRPr="00D40D2E" w:rsidR="00D40D2E" w:rsidP="00790AAE" w:rsidRDefault="00D40D2E" w14:paraId="67DD5C46" w14:textId="77777777">
            <w:pPr>
              <w:jc w:val="right"/>
              <w:rPr>
                <w:rFonts w:ascii="Arial" w:hAnsi="Arial" w:cs="Arial"/>
                <w:color w:val="000000"/>
                <w:sz w:val="22"/>
                <w:szCs w:val="20"/>
              </w:rPr>
            </w:pPr>
            <w:r w:rsidRPr="00D40D2E">
              <w:rPr>
                <w:rFonts w:ascii="Arial" w:hAnsi="Arial" w:cs="Arial"/>
                <w:color w:val="000000"/>
                <w:sz w:val="22"/>
                <w:szCs w:val="20"/>
              </w:rPr>
              <w:t>15.3</w:t>
            </w:r>
          </w:p>
        </w:tc>
        <w:tc>
          <w:tcPr>
            <w:tcW w:w="1728" w:type="dxa"/>
            <w:tcBorders>
              <w:top w:val="single" w:color="auto" w:sz="4" w:space="0"/>
            </w:tcBorders>
            <w:shd w:val="clear" w:color="auto" w:fill="auto"/>
            <w:noWrap/>
            <w:vAlign w:val="bottom"/>
            <w:hideMark/>
          </w:tcPr>
          <w:p w:rsidRPr="00D40D2E" w:rsidR="00D40D2E" w:rsidP="00790AAE" w:rsidRDefault="00D40D2E" w14:paraId="3229D627" w14:textId="77777777">
            <w:pPr>
              <w:jc w:val="right"/>
              <w:rPr>
                <w:rFonts w:ascii="Arial" w:hAnsi="Arial" w:cs="Arial"/>
                <w:color w:val="000000"/>
                <w:sz w:val="22"/>
                <w:szCs w:val="20"/>
              </w:rPr>
            </w:pPr>
            <w:r w:rsidRPr="00D40D2E">
              <w:rPr>
                <w:rFonts w:ascii="Arial" w:hAnsi="Arial" w:cs="Arial"/>
                <w:color w:val="000000"/>
                <w:sz w:val="22"/>
                <w:szCs w:val="20"/>
              </w:rPr>
              <w:t>0.2</w:t>
            </w:r>
          </w:p>
        </w:tc>
      </w:tr>
      <w:tr w:rsidRPr="00D40D2E" w:rsidR="00D40D2E" w:rsidTr="00D40D2E" w14:paraId="17D5510F" w14:textId="77777777">
        <w:trPr>
          <w:trHeight w:val="264"/>
        </w:trPr>
        <w:tc>
          <w:tcPr>
            <w:tcW w:w="4032" w:type="dxa"/>
            <w:shd w:val="clear" w:color="auto" w:fill="auto"/>
            <w:noWrap/>
            <w:vAlign w:val="bottom"/>
            <w:hideMark/>
          </w:tcPr>
          <w:p w:rsidRPr="00D40D2E" w:rsidR="00D40D2E" w:rsidP="00D40D2E" w:rsidRDefault="00D40D2E" w14:paraId="24940B80" w14:textId="77777777">
            <w:pPr>
              <w:rPr>
                <w:rFonts w:ascii="Arial" w:hAnsi="Arial" w:cs="Arial"/>
                <w:color w:val="000000"/>
                <w:sz w:val="22"/>
                <w:szCs w:val="20"/>
              </w:rPr>
            </w:pPr>
            <w:r w:rsidRPr="00D40D2E">
              <w:rPr>
                <w:rFonts w:ascii="Arial" w:hAnsi="Arial" w:cs="Arial"/>
                <w:color w:val="000000"/>
                <w:sz w:val="22"/>
                <w:szCs w:val="20"/>
              </w:rPr>
              <w:t>$25K &lt; $50K</w:t>
            </w:r>
          </w:p>
        </w:tc>
        <w:tc>
          <w:tcPr>
            <w:tcW w:w="1728" w:type="dxa"/>
            <w:shd w:val="clear" w:color="auto" w:fill="auto"/>
            <w:noWrap/>
            <w:vAlign w:val="bottom"/>
            <w:hideMark/>
          </w:tcPr>
          <w:p w:rsidRPr="00D40D2E" w:rsidR="00D40D2E" w:rsidP="00790AAE" w:rsidRDefault="00D40D2E" w14:paraId="5E89E70B" w14:textId="77777777">
            <w:pPr>
              <w:jc w:val="right"/>
              <w:rPr>
                <w:rFonts w:ascii="Arial" w:hAnsi="Arial" w:cs="Arial"/>
                <w:color w:val="000000"/>
                <w:sz w:val="22"/>
                <w:szCs w:val="20"/>
              </w:rPr>
            </w:pPr>
            <w:r w:rsidRPr="00D40D2E">
              <w:rPr>
                <w:rFonts w:ascii="Arial" w:hAnsi="Arial" w:cs="Arial"/>
                <w:color w:val="000000"/>
                <w:sz w:val="22"/>
                <w:szCs w:val="20"/>
              </w:rPr>
              <w:t>20.9</w:t>
            </w:r>
          </w:p>
        </w:tc>
        <w:tc>
          <w:tcPr>
            <w:tcW w:w="1728" w:type="dxa"/>
            <w:shd w:val="clear" w:color="auto" w:fill="auto"/>
            <w:noWrap/>
            <w:vAlign w:val="bottom"/>
            <w:hideMark/>
          </w:tcPr>
          <w:p w:rsidRPr="00D40D2E" w:rsidR="00D40D2E" w:rsidP="00790AAE" w:rsidRDefault="00D40D2E" w14:paraId="6B717E04" w14:textId="77777777">
            <w:pPr>
              <w:jc w:val="right"/>
              <w:rPr>
                <w:rFonts w:ascii="Arial" w:hAnsi="Arial" w:cs="Arial"/>
                <w:color w:val="000000"/>
                <w:sz w:val="22"/>
                <w:szCs w:val="20"/>
              </w:rPr>
            </w:pPr>
            <w:r w:rsidRPr="00D40D2E">
              <w:rPr>
                <w:rFonts w:ascii="Arial" w:hAnsi="Arial" w:cs="Arial"/>
                <w:color w:val="000000"/>
                <w:sz w:val="22"/>
                <w:szCs w:val="20"/>
              </w:rPr>
              <w:t>20.5</w:t>
            </w:r>
          </w:p>
        </w:tc>
        <w:tc>
          <w:tcPr>
            <w:tcW w:w="1728" w:type="dxa"/>
            <w:shd w:val="clear" w:color="auto" w:fill="auto"/>
            <w:noWrap/>
            <w:vAlign w:val="bottom"/>
            <w:hideMark/>
          </w:tcPr>
          <w:p w:rsidRPr="00D40D2E" w:rsidR="00D40D2E" w:rsidP="00790AAE" w:rsidRDefault="00D40D2E" w14:paraId="7BFC444E" w14:textId="77777777">
            <w:pPr>
              <w:jc w:val="right"/>
              <w:rPr>
                <w:rFonts w:ascii="Arial" w:hAnsi="Arial" w:cs="Arial"/>
                <w:color w:val="000000"/>
                <w:sz w:val="22"/>
                <w:szCs w:val="20"/>
              </w:rPr>
            </w:pPr>
            <w:r w:rsidRPr="00D40D2E">
              <w:rPr>
                <w:rFonts w:ascii="Arial" w:hAnsi="Arial" w:cs="Arial"/>
                <w:color w:val="000000"/>
                <w:sz w:val="22"/>
                <w:szCs w:val="20"/>
              </w:rPr>
              <w:t>0.4</w:t>
            </w:r>
          </w:p>
        </w:tc>
      </w:tr>
      <w:tr w:rsidRPr="00D40D2E" w:rsidR="00D40D2E" w:rsidTr="00D40D2E" w14:paraId="5EDD1863" w14:textId="77777777">
        <w:trPr>
          <w:trHeight w:val="264"/>
        </w:trPr>
        <w:tc>
          <w:tcPr>
            <w:tcW w:w="4032" w:type="dxa"/>
            <w:shd w:val="clear" w:color="auto" w:fill="auto"/>
            <w:noWrap/>
            <w:vAlign w:val="bottom"/>
            <w:hideMark/>
          </w:tcPr>
          <w:p w:rsidRPr="00D40D2E" w:rsidR="00D40D2E" w:rsidP="00D40D2E" w:rsidRDefault="00D40D2E" w14:paraId="6D937580" w14:textId="77777777">
            <w:pPr>
              <w:rPr>
                <w:rFonts w:ascii="Arial" w:hAnsi="Arial" w:cs="Arial"/>
                <w:color w:val="000000"/>
                <w:sz w:val="22"/>
                <w:szCs w:val="20"/>
              </w:rPr>
            </w:pPr>
            <w:r w:rsidRPr="00D40D2E">
              <w:rPr>
                <w:rFonts w:ascii="Arial" w:hAnsi="Arial" w:cs="Arial"/>
                <w:color w:val="000000"/>
                <w:sz w:val="22"/>
                <w:szCs w:val="20"/>
              </w:rPr>
              <w:t>$50K &lt; $75K</w:t>
            </w:r>
          </w:p>
        </w:tc>
        <w:tc>
          <w:tcPr>
            <w:tcW w:w="1728" w:type="dxa"/>
            <w:shd w:val="clear" w:color="auto" w:fill="auto"/>
            <w:noWrap/>
            <w:vAlign w:val="bottom"/>
            <w:hideMark/>
          </w:tcPr>
          <w:p w:rsidRPr="00D40D2E" w:rsidR="00D40D2E" w:rsidP="00790AAE" w:rsidRDefault="00D40D2E" w14:paraId="4D0FB386" w14:textId="77777777">
            <w:pPr>
              <w:jc w:val="right"/>
              <w:rPr>
                <w:rFonts w:ascii="Arial" w:hAnsi="Arial" w:cs="Arial"/>
                <w:color w:val="000000"/>
                <w:sz w:val="22"/>
                <w:szCs w:val="20"/>
              </w:rPr>
            </w:pPr>
            <w:r w:rsidRPr="00D40D2E">
              <w:rPr>
                <w:rFonts w:ascii="Arial" w:hAnsi="Arial" w:cs="Arial"/>
                <w:color w:val="000000"/>
                <w:sz w:val="22"/>
                <w:szCs w:val="20"/>
              </w:rPr>
              <w:t>17.8</w:t>
            </w:r>
          </w:p>
        </w:tc>
        <w:tc>
          <w:tcPr>
            <w:tcW w:w="1728" w:type="dxa"/>
            <w:shd w:val="clear" w:color="auto" w:fill="auto"/>
            <w:noWrap/>
            <w:vAlign w:val="bottom"/>
            <w:hideMark/>
          </w:tcPr>
          <w:p w:rsidRPr="00D40D2E" w:rsidR="00D40D2E" w:rsidP="00790AAE" w:rsidRDefault="00D40D2E" w14:paraId="6E66F79D" w14:textId="77777777">
            <w:pPr>
              <w:jc w:val="right"/>
              <w:rPr>
                <w:rFonts w:ascii="Arial" w:hAnsi="Arial" w:cs="Arial"/>
                <w:color w:val="000000"/>
                <w:sz w:val="22"/>
                <w:szCs w:val="20"/>
              </w:rPr>
            </w:pPr>
            <w:r w:rsidRPr="00D40D2E">
              <w:rPr>
                <w:rFonts w:ascii="Arial" w:hAnsi="Arial" w:cs="Arial"/>
                <w:color w:val="000000"/>
                <w:sz w:val="22"/>
                <w:szCs w:val="20"/>
              </w:rPr>
              <w:t>18.3</w:t>
            </w:r>
          </w:p>
        </w:tc>
        <w:tc>
          <w:tcPr>
            <w:tcW w:w="1728" w:type="dxa"/>
            <w:shd w:val="clear" w:color="auto" w:fill="auto"/>
            <w:noWrap/>
            <w:vAlign w:val="bottom"/>
            <w:hideMark/>
          </w:tcPr>
          <w:p w:rsidRPr="00D40D2E" w:rsidR="00D40D2E" w:rsidP="00790AAE" w:rsidRDefault="00D40D2E" w14:paraId="7F363D5D" w14:textId="77777777">
            <w:pPr>
              <w:jc w:val="right"/>
              <w:rPr>
                <w:rFonts w:ascii="Arial" w:hAnsi="Arial" w:cs="Arial"/>
                <w:color w:val="000000"/>
                <w:sz w:val="22"/>
                <w:szCs w:val="20"/>
              </w:rPr>
            </w:pPr>
            <w:r w:rsidRPr="00D40D2E">
              <w:rPr>
                <w:rFonts w:ascii="Arial" w:hAnsi="Arial" w:cs="Arial"/>
                <w:color w:val="000000"/>
                <w:sz w:val="22"/>
                <w:szCs w:val="20"/>
              </w:rPr>
              <w:t>-0.5</w:t>
            </w:r>
          </w:p>
        </w:tc>
      </w:tr>
      <w:tr w:rsidRPr="00D40D2E" w:rsidR="00D40D2E" w:rsidTr="00D40D2E" w14:paraId="0ACAA359" w14:textId="77777777">
        <w:trPr>
          <w:trHeight w:val="264"/>
        </w:trPr>
        <w:tc>
          <w:tcPr>
            <w:tcW w:w="4032" w:type="dxa"/>
            <w:shd w:val="clear" w:color="auto" w:fill="auto"/>
            <w:noWrap/>
            <w:vAlign w:val="bottom"/>
            <w:hideMark/>
          </w:tcPr>
          <w:p w:rsidRPr="00D40D2E" w:rsidR="00D40D2E" w:rsidP="00D40D2E" w:rsidRDefault="00D40D2E" w14:paraId="62FD74B1" w14:textId="77777777">
            <w:pPr>
              <w:rPr>
                <w:rFonts w:ascii="Arial" w:hAnsi="Arial" w:cs="Arial"/>
                <w:color w:val="000000"/>
                <w:sz w:val="22"/>
                <w:szCs w:val="20"/>
              </w:rPr>
            </w:pPr>
            <w:r w:rsidRPr="00D40D2E">
              <w:rPr>
                <w:rFonts w:ascii="Arial" w:hAnsi="Arial" w:cs="Arial"/>
                <w:color w:val="000000"/>
                <w:sz w:val="22"/>
                <w:szCs w:val="20"/>
              </w:rPr>
              <w:t>$75K &lt; $100K</w:t>
            </w:r>
          </w:p>
        </w:tc>
        <w:tc>
          <w:tcPr>
            <w:tcW w:w="1728" w:type="dxa"/>
            <w:shd w:val="clear" w:color="auto" w:fill="auto"/>
            <w:noWrap/>
            <w:vAlign w:val="bottom"/>
            <w:hideMark/>
          </w:tcPr>
          <w:p w:rsidRPr="00D40D2E" w:rsidR="00D40D2E" w:rsidP="00790AAE" w:rsidRDefault="00D40D2E" w14:paraId="30728544" w14:textId="77777777">
            <w:pPr>
              <w:jc w:val="right"/>
              <w:rPr>
                <w:rFonts w:ascii="Arial" w:hAnsi="Arial" w:cs="Arial"/>
                <w:color w:val="000000"/>
                <w:sz w:val="22"/>
                <w:szCs w:val="20"/>
              </w:rPr>
            </w:pPr>
            <w:r w:rsidRPr="00D40D2E">
              <w:rPr>
                <w:rFonts w:ascii="Arial" w:hAnsi="Arial" w:cs="Arial"/>
                <w:color w:val="000000"/>
                <w:sz w:val="22"/>
                <w:szCs w:val="20"/>
              </w:rPr>
              <w:t>13.9</w:t>
            </w:r>
          </w:p>
        </w:tc>
        <w:tc>
          <w:tcPr>
            <w:tcW w:w="1728" w:type="dxa"/>
            <w:shd w:val="clear" w:color="auto" w:fill="auto"/>
            <w:noWrap/>
            <w:vAlign w:val="bottom"/>
            <w:hideMark/>
          </w:tcPr>
          <w:p w:rsidRPr="00D40D2E" w:rsidR="00D40D2E" w:rsidP="00790AAE" w:rsidRDefault="00D40D2E" w14:paraId="346F48D0" w14:textId="77777777">
            <w:pPr>
              <w:jc w:val="right"/>
              <w:rPr>
                <w:rFonts w:ascii="Arial" w:hAnsi="Arial" w:cs="Arial"/>
                <w:color w:val="000000"/>
                <w:sz w:val="22"/>
                <w:szCs w:val="20"/>
              </w:rPr>
            </w:pPr>
            <w:r w:rsidRPr="00D40D2E">
              <w:rPr>
                <w:rFonts w:ascii="Arial" w:hAnsi="Arial" w:cs="Arial"/>
                <w:color w:val="000000"/>
                <w:sz w:val="22"/>
                <w:szCs w:val="20"/>
              </w:rPr>
              <w:t>14.0</w:t>
            </w:r>
          </w:p>
        </w:tc>
        <w:tc>
          <w:tcPr>
            <w:tcW w:w="1728" w:type="dxa"/>
            <w:shd w:val="clear" w:color="auto" w:fill="auto"/>
            <w:noWrap/>
            <w:vAlign w:val="bottom"/>
            <w:hideMark/>
          </w:tcPr>
          <w:p w:rsidRPr="00D40D2E" w:rsidR="00D40D2E" w:rsidP="00790AAE" w:rsidRDefault="00D40D2E" w14:paraId="2C491580" w14:textId="77777777">
            <w:pPr>
              <w:jc w:val="right"/>
              <w:rPr>
                <w:rFonts w:ascii="Arial" w:hAnsi="Arial" w:cs="Arial"/>
                <w:color w:val="000000"/>
                <w:sz w:val="22"/>
                <w:szCs w:val="20"/>
              </w:rPr>
            </w:pPr>
            <w:r w:rsidRPr="00D40D2E">
              <w:rPr>
                <w:rFonts w:ascii="Arial" w:hAnsi="Arial" w:cs="Arial"/>
                <w:color w:val="000000"/>
                <w:sz w:val="22"/>
                <w:szCs w:val="20"/>
              </w:rPr>
              <w:t>-0.1</w:t>
            </w:r>
          </w:p>
        </w:tc>
      </w:tr>
      <w:tr w:rsidRPr="00D40D2E" w:rsidR="00D40D2E" w:rsidTr="00D40D2E" w14:paraId="3F83CD09" w14:textId="77777777">
        <w:trPr>
          <w:trHeight w:val="264"/>
        </w:trPr>
        <w:tc>
          <w:tcPr>
            <w:tcW w:w="4032" w:type="dxa"/>
            <w:shd w:val="clear" w:color="auto" w:fill="auto"/>
            <w:noWrap/>
            <w:vAlign w:val="bottom"/>
            <w:hideMark/>
          </w:tcPr>
          <w:p w:rsidRPr="00D40D2E" w:rsidR="00D40D2E" w:rsidP="00D40D2E" w:rsidRDefault="00D40D2E" w14:paraId="1AE94AA0" w14:textId="77777777">
            <w:pPr>
              <w:rPr>
                <w:rFonts w:ascii="Arial" w:hAnsi="Arial" w:cs="Arial"/>
                <w:color w:val="000000"/>
                <w:sz w:val="22"/>
                <w:szCs w:val="20"/>
              </w:rPr>
            </w:pPr>
            <w:r w:rsidRPr="00D40D2E">
              <w:rPr>
                <w:rFonts w:ascii="Arial" w:hAnsi="Arial" w:cs="Arial"/>
                <w:color w:val="000000"/>
                <w:sz w:val="22"/>
                <w:szCs w:val="20"/>
              </w:rPr>
              <w:t>$100K or more</w:t>
            </w:r>
          </w:p>
        </w:tc>
        <w:tc>
          <w:tcPr>
            <w:tcW w:w="1728" w:type="dxa"/>
            <w:shd w:val="clear" w:color="auto" w:fill="auto"/>
            <w:noWrap/>
            <w:vAlign w:val="bottom"/>
            <w:hideMark/>
          </w:tcPr>
          <w:p w:rsidRPr="00D40D2E" w:rsidR="00D40D2E" w:rsidP="00790AAE" w:rsidRDefault="00D40D2E" w14:paraId="02E0A5EF" w14:textId="77777777">
            <w:pPr>
              <w:jc w:val="right"/>
              <w:rPr>
                <w:rFonts w:ascii="Arial" w:hAnsi="Arial" w:cs="Arial"/>
                <w:color w:val="000000"/>
                <w:sz w:val="22"/>
                <w:szCs w:val="20"/>
              </w:rPr>
            </w:pPr>
            <w:r w:rsidRPr="00D40D2E">
              <w:rPr>
                <w:rFonts w:ascii="Arial" w:hAnsi="Arial" w:cs="Arial"/>
                <w:color w:val="000000"/>
                <w:sz w:val="22"/>
                <w:szCs w:val="20"/>
              </w:rPr>
              <w:t>32.0</w:t>
            </w:r>
          </w:p>
        </w:tc>
        <w:tc>
          <w:tcPr>
            <w:tcW w:w="1728" w:type="dxa"/>
            <w:shd w:val="clear" w:color="auto" w:fill="auto"/>
            <w:noWrap/>
            <w:vAlign w:val="bottom"/>
            <w:hideMark/>
          </w:tcPr>
          <w:p w:rsidRPr="00D40D2E" w:rsidR="00D40D2E" w:rsidP="00790AAE" w:rsidRDefault="00D40D2E" w14:paraId="7F4A7213" w14:textId="77777777">
            <w:pPr>
              <w:jc w:val="right"/>
              <w:rPr>
                <w:rFonts w:ascii="Arial" w:hAnsi="Arial" w:cs="Arial"/>
                <w:color w:val="000000"/>
                <w:sz w:val="22"/>
                <w:szCs w:val="20"/>
              </w:rPr>
            </w:pPr>
            <w:r w:rsidRPr="00D40D2E">
              <w:rPr>
                <w:rFonts w:ascii="Arial" w:hAnsi="Arial" w:cs="Arial"/>
                <w:color w:val="000000"/>
                <w:sz w:val="22"/>
                <w:szCs w:val="20"/>
              </w:rPr>
              <w:t>32.0</w:t>
            </w:r>
          </w:p>
        </w:tc>
        <w:tc>
          <w:tcPr>
            <w:tcW w:w="1728" w:type="dxa"/>
            <w:shd w:val="clear" w:color="auto" w:fill="auto"/>
            <w:noWrap/>
            <w:vAlign w:val="bottom"/>
            <w:hideMark/>
          </w:tcPr>
          <w:p w:rsidRPr="00D40D2E" w:rsidR="00D40D2E" w:rsidP="00790AAE" w:rsidRDefault="00D40D2E" w14:paraId="66074235" w14:textId="77777777">
            <w:pPr>
              <w:jc w:val="right"/>
              <w:rPr>
                <w:rFonts w:ascii="Arial" w:hAnsi="Arial" w:cs="Arial"/>
                <w:color w:val="000000"/>
                <w:sz w:val="22"/>
                <w:szCs w:val="20"/>
              </w:rPr>
            </w:pPr>
            <w:r w:rsidRPr="00D40D2E">
              <w:rPr>
                <w:rFonts w:ascii="Arial" w:hAnsi="Arial" w:cs="Arial"/>
                <w:color w:val="000000"/>
                <w:sz w:val="22"/>
                <w:szCs w:val="20"/>
              </w:rPr>
              <w:t>0.0</w:t>
            </w:r>
          </w:p>
        </w:tc>
      </w:tr>
    </w:tbl>
    <w:p w:rsidR="00790AAE" w:rsidP="00790AAE" w:rsidRDefault="00790AAE" w14:paraId="3E5DADAF" w14:textId="77777777">
      <w:pPr>
        <w:rPr>
          <w:rFonts w:ascii="Arial Narrow" w:hAnsi="Arial Narrow" w:cs="Arial"/>
          <w:color w:val="000000" w:themeColor="text1"/>
          <w:sz w:val="20"/>
          <w:szCs w:val="22"/>
        </w:rPr>
      </w:pPr>
      <w:r w:rsidRPr="00790AAE">
        <w:rPr>
          <w:rFonts w:ascii="Arial Narrow" w:hAnsi="Arial Narrow" w:cs="Arial"/>
          <w:color w:val="000000" w:themeColor="text1"/>
          <w:sz w:val="20"/>
          <w:szCs w:val="22"/>
        </w:rPr>
        <w:t>* All data come from Feb 2018 CPS except for Household Income (2016 1-Year ACS)</w:t>
      </w:r>
      <w:r>
        <w:rPr>
          <w:rFonts w:ascii="Arial Narrow" w:hAnsi="Arial Narrow" w:cs="Arial"/>
          <w:color w:val="000000" w:themeColor="text1"/>
          <w:sz w:val="20"/>
          <w:szCs w:val="22"/>
        </w:rPr>
        <w:t xml:space="preserve">. </w:t>
      </w:r>
      <w:r w:rsidR="00773A7D">
        <w:rPr>
          <w:rFonts w:ascii="Arial Narrow" w:hAnsi="Arial Narrow" w:cs="Arial"/>
          <w:color w:val="000000" w:themeColor="text1"/>
          <w:sz w:val="20"/>
          <w:szCs w:val="22"/>
        </w:rPr>
        <w:t>All d</w:t>
      </w:r>
      <w:r>
        <w:rPr>
          <w:rFonts w:ascii="Arial Narrow" w:hAnsi="Arial Narrow" w:cs="Arial"/>
          <w:color w:val="000000" w:themeColor="text1"/>
          <w:sz w:val="20"/>
          <w:szCs w:val="22"/>
        </w:rPr>
        <w:t xml:space="preserve">ata provided by NORC: </w:t>
      </w:r>
    </w:p>
    <w:p w:rsidRPr="00790AAE" w:rsidR="00D40D2E" w:rsidP="00790AAE" w:rsidRDefault="00790AAE" w14:paraId="2ADCDD21" w14:textId="77777777">
      <w:pPr>
        <w:rPr>
          <w:rFonts w:ascii="Arial Narrow" w:hAnsi="Arial Narrow" w:cs="Arial"/>
          <w:color w:val="000000" w:themeColor="text1"/>
          <w:sz w:val="20"/>
          <w:szCs w:val="22"/>
        </w:rPr>
      </w:pPr>
      <w:r w:rsidRPr="00790AAE">
        <w:rPr>
          <w:rFonts w:ascii="Arial Narrow" w:hAnsi="Arial Narrow" w:cs="Arial"/>
          <w:color w:val="000000" w:themeColor="text1"/>
          <w:sz w:val="20"/>
          <w:szCs w:val="22"/>
        </w:rPr>
        <w:t>https://amerispeak.norc.org/Documents/Research/AmeriSpeak%20Panel%20Demographic%20Report%202019%2004%2030_v2.pdf</w:t>
      </w:r>
    </w:p>
    <w:p w:rsidR="00B97027" w:rsidP="009F4606" w:rsidRDefault="00B97027" w14:paraId="761C0A8F" w14:textId="77777777">
      <w:pPr>
        <w:jc w:val="both"/>
        <w:rPr>
          <w:rFonts w:ascii="Arial" w:hAnsi="Arial" w:cs="Arial"/>
          <w:color w:val="000000" w:themeColor="text1"/>
          <w:sz w:val="22"/>
          <w:szCs w:val="22"/>
        </w:rPr>
      </w:pPr>
    </w:p>
    <w:p w:rsidR="00116361" w:rsidP="009F4606" w:rsidRDefault="00116361" w14:paraId="2CCE0C68" w14:textId="77777777">
      <w:pPr>
        <w:jc w:val="both"/>
        <w:rPr>
          <w:rFonts w:ascii="Arial" w:hAnsi="Arial" w:cs="Arial"/>
          <w:color w:val="000000" w:themeColor="text1"/>
          <w:sz w:val="22"/>
          <w:szCs w:val="22"/>
        </w:rPr>
      </w:pPr>
      <w:r>
        <w:rPr>
          <w:rFonts w:ascii="Arial" w:hAnsi="Arial" w:cs="Arial"/>
          <w:color w:val="000000" w:themeColor="text1"/>
          <w:sz w:val="22"/>
          <w:szCs w:val="22"/>
        </w:rPr>
        <w:t xml:space="preserve">The overall </w:t>
      </w:r>
      <w:r w:rsidR="00BC57E7">
        <w:rPr>
          <w:rFonts w:ascii="Arial" w:hAnsi="Arial" w:cs="Arial"/>
          <w:color w:val="000000" w:themeColor="text1"/>
          <w:sz w:val="22"/>
          <w:szCs w:val="22"/>
        </w:rPr>
        <w:t>expected cumulative</w:t>
      </w:r>
      <w:r>
        <w:rPr>
          <w:rFonts w:ascii="Arial" w:hAnsi="Arial" w:cs="Arial"/>
          <w:color w:val="000000" w:themeColor="text1"/>
          <w:sz w:val="22"/>
          <w:szCs w:val="22"/>
        </w:rPr>
        <w:t xml:space="preserve"> response rate for this study is </w:t>
      </w:r>
      <w:r w:rsidR="00BC57E7">
        <w:rPr>
          <w:rFonts w:ascii="Arial" w:hAnsi="Arial" w:cs="Arial"/>
          <w:color w:val="000000" w:themeColor="text1"/>
          <w:sz w:val="22"/>
          <w:szCs w:val="22"/>
        </w:rPr>
        <w:t>10</w:t>
      </w:r>
      <w:r>
        <w:rPr>
          <w:rFonts w:ascii="Arial" w:hAnsi="Arial" w:cs="Arial"/>
          <w:color w:val="000000" w:themeColor="text1"/>
          <w:sz w:val="22"/>
          <w:szCs w:val="22"/>
        </w:rPr>
        <w:t xml:space="preserve">%, based on NORC’s </w:t>
      </w:r>
      <w:proofErr w:type="spellStart"/>
      <w:r>
        <w:rPr>
          <w:rFonts w:ascii="Arial" w:hAnsi="Arial" w:cs="Arial"/>
          <w:color w:val="000000" w:themeColor="text1"/>
          <w:sz w:val="22"/>
          <w:szCs w:val="22"/>
        </w:rPr>
        <w:t>AmeriSpeak</w:t>
      </w:r>
      <w:proofErr w:type="spellEnd"/>
      <w:r>
        <w:rPr>
          <w:rFonts w:ascii="Arial" w:hAnsi="Arial" w:cs="Arial"/>
          <w:color w:val="000000" w:themeColor="text1"/>
          <w:sz w:val="22"/>
          <w:szCs w:val="22"/>
        </w:rPr>
        <w:t xml:space="preserve"> panel and prior nationally-representative studies completed within that panel. </w:t>
      </w:r>
      <w:r w:rsidR="00BC57E7">
        <w:rPr>
          <w:rFonts w:ascii="Arial" w:hAnsi="Arial" w:cs="Arial"/>
          <w:color w:val="000000" w:themeColor="text1"/>
          <w:sz w:val="22"/>
          <w:szCs w:val="22"/>
        </w:rPr>
        <w:t>For survey completion, the expected rate is 35%. T</w:t>
      </w:r>
      <w:r>
        <w:rPr>
          <w:rFonts w:ascii="Arial" w:hAnsi="Arial" w:cs="Arial"/>
          <w:color w:val="000000" w:themeColor="text1"/>
          <w:sz w:val="22"/>
          <w:szCs w:val="22"/>
        </w:rPr>
        <w:t xml:space="preserve">his particular study has not </w:t>
      </w:r>
      <w:proofErr w:type="gramStart"/>
      <w:r>
        <w:rPr>
          <w:rFonts w:ascii="Arial" w:hAnsi="Arial" w:cs="Arial"/>
          <w:color w:val="000000" w:themeColor="text1"/>
          <w:sz w:val="22"/>
          <w:szCs w:val="22"/>
        </w:rPr>
        <w:t>be</w:t>
      </w:r>
      <w:proofErr w:type="gramEnd"/>
      <w:r>
        <w:rPr>
          <w:rFonts w:ascii="Arial" w:hAnsi="Arial" w:cs="Arial"/>
          <w:color w:val="000000" w:themeColor="text1"/>
          <w:sz w:val="22"/>
          <w:szCs w:val="22"/>
        </w:rPr>
        <w:t xml:space="preserve"> conducted previously.</w:t>
      </w:r>
    </w:p>
    <w:p w:rsidRPr="007E11B6" w:rsidR="005672F2" w:rsidP="009F4606" w:rsidRDefault="005672F2" w14:paraId="77BEC061" w14:textId="77777777">
      <w:pPr>
        <w:jc w:val="both"/>
        <w:rPr>
          <w:rFonts w:ascii="Arial" w:hAnsi="Arial" w:cs="Arial"/>
          <w:sz w:val="22"/>
          <w:szCs w:val="22"/>
        </w:rPr>
      </w:pPr>
    </w:p>
    <w:p w:rsidRPr="007E11B6" w:rsidR="00127DB8" w:rsidP="00E74404" w:rsidRDefault="007919C4" w14:paraId="6BE737D5" w14:textId="77777777">
      <w:pPr>
        <w:pStyle w:val="Heading1"/>
        <w:pageBreakBefore/>
        <w:spacing w:before="0"/>
        <w:ind w:left="446" w:hanging="446"/>
        <w:jc w:val="both"/>
        <w:rPr>
          <w:rFonts w:ascii="Arial" w:hAnsi="Arial" w:cs="Arial"/>
          <w:sz w:val="22"/>
          <w:szCs w:val="22"/>
        </w:rPr>
      </w:pPr>
      <w:r w:rsidRPr="007E11B6">
        <w:rPr>
          <w:rFonts w:ascii="Arial" w:hAnsi="Arial" w:cs="Arial"/>
          <w:sz w:val="22"/>
          <w:szCs w:val="22"/>
        </w:rPr>
        <w:lastRenderedPageBreak/>
        <w:t xml:space="preserve">Procedures </w:t>
      </w:r>
      <w:r w:rsidRPr="007E11B6" w:rsidR="00F962C8">
        <w:rPr>
          <w:rFonts w:ascii="Arial" w:hAnsi="Arial" w:cs="Arial"/>
          <w:sz w:val="22"/>
          <w:szCs w:val="22"/>
        </w:rPr>
        <w:t>for Collection of Information</w:t>
      </w:r>
    </w:p>
    <w:p w:rsidRPr="007E11B6" w:rsidR="00EE2CB0" w:rsidP="009F4606" w:rsidRDefault="00EE2CB0" w14:paraId="2055C41E" w14:textId="77777777">
      <w:pPr>
        <w:jc w:val="both"/>
        <w:rPr>
          <w:rFonts w:ascii="Arial" w:hAnsi="Arial" w:cs="Arial"/>
          <w:sz w:val="22"/>
          <w:szCs w:val="22"/>
        </w:rPr>
      </w:pPr>
    </w:p>
    <w:p w:rsidRPr="00736DBB" w:rsidR="00BC57E7" w:rsidP="00BC57E7" w:rsidRDefault="00BC57E7" w14:paraId="15516F5E" w14:textId="77777777">
      <w:pPr>
        <w:jc w:val="both"/>
        <w:rPr>
          <w:rFonts w:ascii="Arial" w:hAnsi="Arial" w:cs="Arial"/>
          <w:color w:val="000000" w:themeColor="text1"/>
          <w:sz w:val="22"/>
          <w:szCs w:val="22"/>
        </w:rPr>
      </w:pPr>
      <w:r w:rsidRPr="00BC57E7">
        <w:rPr>
          <w:rFonts w:ascii="Arial" w:hAnsi="Arial" w:cs="Arial"/>
          <w:color w:val="000000" w:themeColor="text1"/>
          <w:sz w:val="22"/>
          <w:szCs w:val="22"/>
        </w:rPr>
        <w:t xml:space="preserve">The sample for a specific study is selected from the </w:t>
      </w:r>
      <w:proofErr w:type="spellStart"/>
      <w:r w:rsidRPr="00BC57E7">
        <w:rPr>
          <w:rFonts w:ascii="Arial" w:hAnsi="Arial" w:cs="Arial"/>
          <w:color w:val="000000" w:themeColor="text1"/>
          <w:sz w:val="22"/>
          <w:szCs w:val="22"/>
        </w:rPr>
        <w:t>AmeriSpeak</w:t>
      </w:r>
      <w:proofErr w:type="spellEnd"/>
      <w:r w:rsidRPr="00BC57E7">
        <w:rPr>
          <w:rFonts w:ascii="Arial" w:hAnsi="Arial" w:cs="Arial"/>
          <w:color w:val="000000" w:themeColor="text1"/>
          <w:sz w:val="22"/>
          <w:szCs w:val="22"/>
        </w:rPr>
        <w:t xml:space="preserve"> Panel using sampling strata based on age, race/ethnicity, education, and gender (48 sampling strata in total).</w:t>
      </w:r>
      <w:r>
        <w:rPr>
          <w:rFonts w:ascii="Arial" w:hAnsi="Arial" w:cs="Arial"/>
          <w:color w:val="000000" w:themeColor="text1"/>
          <w:sz w:val="22"/>
          <w:szCs w:val="22"/>
        </w:rPr>
        <w:t xml:space="preserve"> </w:t>
      </w:r>
      <w:r w:rsidRPr="00BC57E7">
        <w:rPr>
          <w:rFonts w:ascii="Arial" w:hAnsi="Arial" w:cs="Arial"/>
          <w:color w:val="000000" w:themeColor="text1"/>
          <w:sz w:val="22"/>
          <w:szCs w:val="22"/>
        </w:rPr>
        <w:t>The size of the selected sample per sampling stratum is determined by the population distribution for each stratum.</w:t>
      </w:r>
      <w:r>
        <w:rPr>
          <w:rFonts w:ascii="Arial" w:hAnsi="Arial" w:cs="Arial"/>
          <w:color w:val="000000" w:themeColor="text1"/>
          <w:sz w:val="22"/>
          <w:szCs w:val="22"/>
        </w:rPr>
        <w:t xml:space="preserve"> </w:t>
      </w:r>
      <w:r w:rsidRPr="00BC57E7">
        <w:rPr>
          <w:rFonts w:ascii="Arial" w:hAnsi="Arial" w:cs="Arial"/>
          <w:color w:val="000000" w:themeColor="text1"/>
          <w:sz w:val="22"/>
          <w:szCs w:val="22"/>
        </w:rPr>
        <w:t>In addition, sample selection takes into account expected differential survey completion rates by demographic groups so that the set of panel members with a completed interview for a study is a representative sample of the target population.</w:t>
      </w:r>
      <w:r w:rsidR="00377DEF">
        <w:rPr>
          <w:rFonts w:ascii="Arial" w:hAnsi="Arial" w:cs="Arial"/>
          <w:color w:val="000000" w:themeColor="text1"/>
          <w:sz w:val="22"/>
          <w:szCs w:val="22"/>
        </w:rPr>
        <w:t xml:space="preserve"> </w:t>
      </w:r>
      <w:r w:rsidRPr="00BC57E7">
        <w:rPr>
          <w:rFonts w:ascii="Arial" w:hAnsi="Arial" w:cs="Arial"/>
          <w:color w:val="000000" w:themeColor="text1"/>
          <w:sz w:val="22"/>
          <w:szCs w:val="22"/>
        </w:rPr>
        <w:t>If panel household has one more than one active adult panel member, only one adult in the household is eligible for selection (random within-household sampling).</w:t>
      </w:r>
      <w:r>
        <w:rPr>
          <w:rFonts w:ascii="Arial" w:hAnsi="Arial" w:cs="Arial"/>
          <w:color w:val="000000" w:themeColor="text1"/>
          <w:sz w:val="22"/>
          <w:szCs w:val="22"/>
        </w:rPr>
        <w:t xml:space="preserve"> </w:t>
      </w:r>
      <w:r w:rsidRPr="00BC57E7">
        <w:rPr>
          <w:rFonts w:ascii="Arial" w:hAnsi="Arial" w:cs="Arial"/>
          <w:color w:val="000000" w:themeColor="text1"/>
          <w:sz w:val="22"/>
          <w:szCs w:val="22"/>
        </w:rPr>
        <w:t xml:space="preserve">Panelists selected for an </w:t>
      </w:r>
      <w:proofErr w:type="spellStart"/>
      <w:r w:rsidRPr="00BC57E7">
        <w:rPr>
          <w:rFonts w:ascii="Arial" w:hAnsi="Arial" w:cs="Arial"/>
          <w:color w:val="000000" w:themeColor="text1"/>
          <w:sz w:val="22"/>
          <w:szCs w:val="22"/>
        </w:rPr>
        <w:t>AmeriSpeak</w:t>
      </w:r>
      <w:proofErr w:type="spellEnd"/>
      <w:r w:rsidRPr="00BC57E7">
        <w:rPr>
          <w:rFonts w:ascii="Arial" w:hAnsi="Arial" w:cs="Arial"/>
          <w:color w:val="000000" w:themeColor="text1"/>
          <w:sz w:val="22"/>
          <w:szCs w:val="22"/>
        </w:rPr>
        <w:t xml:space="preserve"> study earlier in the business week are not eligible for sample selection until the following business week.</w:t>
      </w:r>
    </w:p>
    <w:p w:rsidR="00BC57E7" w:rsidP="00B97027" w:rsidRDefault="00BC57E7" w14:paraId="702A3306" w14:textId="77777777">
      <w:pPr>
        <w:jc w:val="both"/>
        <w:rPr>
          <w:rFonts w:ascii="Arial" w:hAnsi="Arial" w:cs="Arial"/>
          <w:color w:val="000000" w:themeColor="text1"/>
          <w:sz w:val="22"/>
          <w:szCs w:val="22"/>
        </w:rPr>
      </w:pPr>
    </w:p>
    <w:p w:rsidR="00B97027" w:rsidP="00B97027" w:rsidRDefault="00B97027" w14:paraId="1DF47121" w14:textId="295172FD">
      <w:pPr>
        <w:jc w:val="both"/>
        <w:rPr>
          <w:rFonts w:ascii="Arial" w:hAnsi="Arial" w:cs="Arial"/>
          <w:color w:val="000000" w:themeColor="text1"/>
          <w:sz w:val="22"/>
          <w:szCs w:val="22"/>
        </w:rPr>
      </w:pPr>
      <w:r>
        <w:rPr>
          <w:rFonts w:ascii="Arial" w:hAnsi="Arial" w:cs="Arial"/>
          <w:color w:val="000000" w:themeColor="text1"/>
          <w:sz w:val="22"/>
          <w:szCs w:val="22"/>
        </w:rPr>
        <w:t>In this study, surveying will be conducted with a mixed-mode approa</w:t>
      </w:r>
      <w:r w:rsidR="00A002E1">
        <w:rPr>
          <w:rFonts w:ascii="Arial" w:hAnsi="Arial" w:cs="Arial"/>
          <w:color w:val="000000" w:themeColor="text1"/>
          <w:sz w:val="22"/>
          <w:szCs w:val="22"/>
        </w:rPr>
        <w:t xml:space="preserve">ch of both online and telephone interviews. NORC has estimated that approximately 17% of </w:t>
      </w:r>
      <w:proofErr w:type="gramStart"/>
      <w:r w:rsidR="00A002E1">
        <w:rPr>
          <w:rFonts w:ascii="Arial" w:hAnsi="Arial" w:cs="Arial"/>
          <w:color w:val="000000" w:themeColor="text1"/>
          <w:sz w:val="22"/>
          <w:szCs w:val="22"/>
        </w:rPr>
        <w:t>a general population survey using its panel are</w:t>
      </w:r>
      <w:proofErr w:type="gramEnd"/>
      <w:r w:rsidR="00A002E1">
        <w:rPr>
          <w:rFonts w:ascii="Arial" w:hAnsi="Arial" w:cs="Arial"/>
          <w:color w:val="000000" w:themeColor="text1"/>
          <w:sz w:val="22"/>
          <w:szCs w:val="22"/>
        </w:rPr>
        <w:t xml:space="preserve"> completed via phone, and the rest are expected to be online.</w:t>
      </w:r>
      <w:r w:rsidR="00736DBB">
        <w:rPr>
          <w:rFonts w:ascii="Arial" w:hAnsi="Arial" w:cs="Arial"/>
          <w:color w:val="000000" w:themeColor="text1"/>
          <w:sz w:val="22"/>
          <w:szCs w:val="22"/>
        </w:rPr>
        <w:t xml:space="preserve"> Online surveying necessitates an invitation email, which will be delivered to respondents in the panel. A template for the invitation from NORC is found in </w:t>
      </w:r>
      <w:r w:rsidRPr="00736DBB" w:rsidR="00736DBB">
        <w:rPr>
          <w:rFonts w:ascii="Arial" w:hAnsi="Arial" w:cs="Arial"/>
          <w:b/>
          <w:color w:val="000000" w:themeColor="text1"/>
          <w:sz w:val="22"/>
          <w:szCs w:val="22"/>
        </w:rPr>
        <w:t xml:space="preserve">Attachment </w:t>
      </w:r>
      <w:r w:rsidR="00395FBE">
        <w:rPr>
          <w:rFonts w:ascii="Arial" w:hAnsi="Arial" w:cs="Arial"/>
          <w:b/>
          <w:color w:val="000000" w:themeColor="text1"/>
          <w:sz w:val="22"/>
          <w:szCs w:val="22"/>
        </w:rPr>
        <w:t>7</w:t>
      </w:r>
      <w:r w:rsidR="00736DBB">
        <w:rPr>
          <w:rFonts w:ascii="Arial" w:hAnsi="Arial" w:cs="Arial"/>
          <w:b/>
          <w:color w:val="000000" w:themeColor="text1"/>
          <w:sz w:val="22"/>
          <w:szCs w:val="22"/>
        </w:rPr>
        <w:t xml:space="preserve"> </w:t>
      </w:r>
      <w:r w:rsidR="00736DBB">
        <w:rPr>
          <w:rFonts w:ascii="Arial" w:hAnsi="Arial" w:cs="Arial"/>
          <w:color w:val="000000" w:themeColor="text1"/>
          <w:sz w:val="22"/>
          <w:szCs w:val="22"/>
        </w:rPr>
        <w:t xml:space="preserve">and includes </w:t>
      </w:r>
      <w:r w:rsidR="00E66EFC">
        <w:rPr>
          <w:rFonts w:ascii="Arial" w:hAnsi="Arial" w:cs="Arial"/>
          <w:color w:val="000000" w:themeColor="text1"/>
          <w:sz w:val="22"/>
          <w:szCs w:val="22"/>
        </w:rPr>
        <w:t>programming language for including the panelist’s name and the specific point incentive for this study.</w:t>
      </w:r>
    </w:p>
    <w:p w:rsidRPr="007E11B6" w:rsidR="00EE2CB0" w:rsidP="009F4606" w:rsidRDefault="00EE2CB0" w14:paraId="45A4D3E2" w14:textId="77777777">
      <w:pPr>
        <w:jc w:val="both"/>
        <w:rPr>
          <w:rFonts w:ascii="Arial" w:hAnsi="Arial" w:cs="Arial"/>
          <w:sz w:val="22"/>
          <w:szCs w:val="22"/>
        </w:rPr>
      </w:pPr>
    </w:p>
    <w:p w:rsidR="00EE68C2" w:rsidP="00EE68C2" w:rsidRDefault="00BC57E7" w14:paraId="5F615739" w14:textId="77777777">
      <w:pPr>
        <w:jc w:val="both"/>
        <w:rPr>
          <w:rFonts w:ascii="Arial" w:hAnsi="Arial" w:cs="Arial"/>
          <w:color w:val="000000" w:themeColor="text1"/>
          <w:sz w:val="22"/>
          <w:szCs w:val="22"/>
        </w:rPr>
      </w:pPr>
      <w:r w:rsidRPr="00BC57E7">
        <w:rPr>
          <w:rFonts w:ascii="Arial" w:hAnsi="Arial" w:cs="Arial"/>
          <w:color w:val="000000" w:themeColor="text1"/>
          <w:sz w:val="22"/>
          <w:szCs w:val="22"/>
        </w:rPr>
        <w:t xml:space="preserve">The </w:t>
      </w:r>
      <w:proofErr w:type="spellStart"/>
      <w:r w:rsidRPr="00BC57E7">
        <w:rPr>
          <w:rFonts w:ascii="Arial" w:hAnsi="Arial" w:cs="Arial"/>
          <w:color w:val="000000" w:themeColor="text1"/>
          <w:sz w:val="22"/>
          <w:szCs w:val="22"/>
        </w:rPr>
        <w:t>AmeriSpeak</w:t>
      </w:r>
      <w:proofErr w:type="spellEnd"/>
      <w:r w:rsidRPr="00BC57E7">
        <w:rPr>
          <w:rFonts w:ascii="Arial" w:hAnsi="Arial" w:cs="Arial"/>
          <w:color w:val="000000" w:themeColor="text1"/>
          <w:sz w:val="22"/>
          <w:szCs w:val="22"/>
        </w:rPr>
        <w:t xml:space="preserve"> Panel is a probability-based panel representative of the total US population. Since the panel is not a simple random sample, a design effect reflects the multi-stage panel recruitment design, which includes subsampling of initial non-respondents for the face-to-face, in person recruitment in the non-response follow-up stage. The design effect for this study is expected to be approximately 1.75. Including the design effect, the margin of error for a 50% statistic at the 95% confidence level would be +/- 4.1 percentage points. For example, on a Yes/No question where 50% of the respondents answer “Yes,” we have 95% confidence that the population measurement is between 45.9% and 54.1% (taking into account sampling error). The sampling margin of error decreases for survey statistics below or greater than 50%. Therefore, the sampling margin of error estimate of +/-4.1 percentage points is a conservative estimate of the margin of error.</w:t>
      </w:r>
    </w:p>
    <w:p w:rsidRPr="00BC57E7" w:rsidR="00BC57E7" w:rsidP="00EE68C2" w:rsidRDefault="00BC57E7" w14:paraId="345C028B" w14:textId="77777777">
      <w:pPr>
        <w:jc w:val="both"/>
        <w:rPr>
          <w:rFonts w:ascii="Arial" w:hAnsi="Arial" w:cs="Arial"/>
          <w:color w:val="000000" w:themeColor="text1"/>
          <w:sz w:val="22"/>
          <w:szCs w:val="22"/>
        </w:rPr>
      </w:pPr>
    </w:p>
    <w:p w:rsidRPr="00EE68C2" w:rsidR="00EE68C2" w:rsidP="00EE68C2" w:rsidRDefault="00BC57E7" w14:paraId="48DA6A5C" w14:textId="77777777">
      <w:pPr>
        <w:jc w:val="both"/>
        <w:rPr>
          <w:rFonts w:ascii="Arial" w:hAnsi="Arial" w:cs="Arial"/>
          <w:color w:val="000000" w:themeColor="text1"/>
          <w:sz w:val="22"/>
          <w:szCs w:val="22"/>
        </w:rPr>
      </w:pPr>
      <w:r>
        <w:rPr>
          <w:rFonts w:ascii="Arial" w:hAnsi="Arial" w:cs="Arial"/>
          <w:color w:val="000000" w:themeColor="text1"/>
          <w:sz w:val="22"/>
          <w:szCs w:val="22"/>
        </w:rPr>
        <w:t>This</w:t>
      </w:r>
      <w:r w:rsidR="00EC091C">
        <w:rPr>
          <w:rFonts w:ascii="Arial" w:hAnsi="Arial" w:cs="Arial"/>
          <w:color w:val="000000" w:themeColor="text1"/>
          <w:sz w:val="22"/>
          <w:szCs w:val="22"/>
        </w:rPr>
        <w:t xml:space="preserve"> relatively high degree of </w:t>
      </w:r>
      <w:r>
        <w:rPr>
          <w:rFonts w:ascii="Arial" w:hAnsi="Arial" w:cs="Arial"/>
          <w:color w:val="000000" w:themeColor="text1"/>
          <w:sz w:val="22"/>
          <w:szCs w:val="22"/>
        </w:rPr>
        <w:t>precision</w:t>
      </w:r>
      <w:r w:rsidR="00EC091C">
        <w:rPr>
          <w:rFonts w:ascii="Arial" w:hAnsi="Arial" w:cs="Arial"/>
          <w:color w:val="000000" w:themeColor="text1"/>
          <w:sz w:val="22"/>
          <w:szCs w:val="22"/>
        </w:rPr>
        <w:t xml:space="preserve"> is needed in this survey because, as described in the justification in </w:t>
      </w:r>
      <w:r w:rsidRPr="00172F5E" w:rsidR="00EC091C">
        <w:rPr>
          <w:rFonts w:ascii="Arial" w:hAnsi="Arial" w:cs="Arial"/>
          <w:b/>
          <w:color w:val="000000" w:themeColor="text1"/>
          <w:sz w:val="22"/>
          <w:szCs w:val="22"/>
        </w:rPr>
        <w:t>Supporting Statement A</w:t>
      </w:r>
      <w:r w:rsidR="00EC091C">
        <w:rPr>
          <w:rFonts w:ascii="Arial" w:hAnsi="Arial" w:cs="Arial"/>
          <w:color w:val="000000" w:themeColor="text1"/>
          <w:sz w:val="22"/>
          <w:szCs w:val="22"/>
        </w:rPr>
        <w:t>, part of the objective is to understand</w:t>
      </w:r>
      <w:r w:rsidR="00172F5E">
        <w:rPr>
          <w:rFonts w:ascii="Arial" w:hAnsi="Arial" w:cs="Arial"/>
          <w:color w:val="000000" w:themeColor="text1"/>
          <w:sz w:val="22"/>
          <w:szCs w:val="22"/>
        </w:rPr>
        <w:t xml:space="preserve"> the composition and size of</w:t>
      </w:r>
      <w:r w:rsidR="00EC091C">
        <w:rPr>
          <w:rFonts w:ascii="Arial" w:hAnsi="Arial" w:cs="Arial"/>
          <w:color w:val="000000" w:themeColor="text1"/>
          <w:sz w:val="22"/>
          <w:szCs w:val="22"/>
        </w:rPr>
        <w:t xml:space="preserve"> different audience segments who know or support </w:t>
      </w:r>
      <w:proofErr w:type="gramStart"/>
      <w:r w:rsidR="00EC091C">
        <w:rPr>
          <w:rFonts w:ascii="Arial" w:hAnsi="Arial" w:cs="Arial"/>
          <w:color w:val="000000" w:themeColor="text1"/>
          <w:sz w:val="22"/>
          <w:szCs w:val="22"/>
        </w:rPr>
        <w:t>Feed</w:t>
      </w:r>
      <w:proofErr w:type="gramEnd"/>
      <w:r w:rsidR="00EC091C">
        <w:rPr>
          <w:rFonts w:ascii="Arial" w:hAnsi="Arial" w:cs="Arial"/>
          <w:color w:val="000000" w:themeColor="text1"/>
          <w:sz w:val="22"/>
          <w:szCs w:val="22"/>
        </w:rPr>
        <w:t xml:space="preserve"> the Future’s mission to varying degrees. To </w:t>
      </w:r>
      <w:r w:rsidR="00172F5E">
        <w:rPr>
          <w:rFonts w:ascii="Arial" w:hAnsi="Arial" w:cs="Arial"/>
          <w:color w:val="000000" w:themeColor="text1"/>
          <w:sz w:val="22"/>
          <w:szCs w:val="22"/>
        </w:rPr>
        <w:t>do so</w:t>
      </w:r>
      <w:r w:rsidR="00EC091C">
        <w:rPr>
          <w:rFonts w:ascii="Arial" w:hAnsi="Arial" w:cs="Arial"/>
          <w:color w:val="000000" w:themeColor="text1"/>
          <w:sz w:val="22"/>
          <w:szCs w:val="22"/>
        </w:rPr>
        <w:t>, this survey’s sample must be representative. But because the sample is nationally-representative, t</w:t>
      </w:r>
      <w:r w:rsidRPr="00EE68C2" w:rsidR="00EE68C2">
        <w:rPr>
          <w:rFonts w:ascii="Arial" w:hAnsi="Arial" w:cs="Arial"/>
          <w:color w:val="000000" w:themeColor="text1"/>
          <w:sz w:val="22"/>
          <w:szCs w:val="22"/>
        </w:rPr>
        <w:t xml:space="preserve">here are no expected unusual problems requiring specialized sampling procedures in this research. There will be no periodic data collection cycles to reduce burden since this is a one-time survey. </w:t>
      </w:r>
    </w:p>
    <w:p w:rsidRPr="007E11B6" w:rsidR="007919C4" w:rsidP="009F4606" w:rsidRDefault="007919C4" w14:paraId="7E2F196B" w14:textId="77777777">
      <w:pPr>
        <w:pStyle w:val="ListParagraph"/>
        <w:jc w:val="both"/>
        <w:rPr>
          <w:rFonts w:ascii="Arial" w:hAnsi="Arial" w:cs="Arial"/>
          <w:sz w:val="22"/>
          <w:szCs w:val="22"/>
        </w:rPr>
      </w:pPr>
    </w:p>
    <w:p w:rsidRPr="007E11B6" w:rsidR="005342FB" w:rsidP="009F4606" w:rsidRDefault="00EE2CB0" w14:paraId="6FEF2171" w14:textId="77777777">
      <w:pPr>
        <w:pStyle w:val="Heading1"/>
        <w:spacing w:before="0"/>
        <w:ind w:left="432"/>
        <w:jc w:val="both"/>
        <w:rPr>
          <w:rFonts w:ascii="Arial" w:hAnsi="Arial" w:cs="Arial"/>
          <w:sz w:val="22"/>
          <w:szCs w:val="22"/>
        </w:rPr>
      </w:pPr>
      <w:bookmarkStart w:name="_Toc445107013" w:id="2"/>
      <w:r w:rsidRPr="007E11B6">
        <w:rPr>
          <w:rFonts w:ascii="Arial" w:hAnsi="Arial" w:cs="Arial"/>
          <w:sz w:val="22"/>
          <w:szCs w:val="22"/>
        </w:rPr>
        <w:t xml:space="preserve">Methods </w:t>
      </w:r>
      <w:r w:rsidRPr="007E11B6" w:rsidR="00F962C8">
        <w:rPr>
          <w:rFonts w:ascii="Arial" w:hAnsi="Arial" w:cs="Arial"/>
          <w:sz w:val="22"/>
          <w:szCs w:val="22"/>
        </w:rPr>
        <w:t>to Maximize Response Rates and Deal with No Response</w:t>
      </w:r>
      <w:bookmarkEnd w:id="2"/>
    </w:p>
    <w:p w:rsidR="00EE2CB0" w:rsidP="009F4606" w:rsidRDefault="00EE2CB0" w14:paraId="43E2EAC1" w14:textId="77777777">
      <w:pPr>
        <w:pStyle w:val="ListParagraph"/>
        <w:jc w:val="both"/>
        <w:rPr>
          <w:rFonts w:ascii="Arial" w:hAnsi="Arial" w:cs="Arial"/>
          <w:sz w:val="22"/>
          <w:szCs w:val="22"/>
        </w:rPr>
      </w:pPr>
    </w:p>
    <w:p w:rsidR="00DD25D7" w:rsidP="00DD25D7" w:rsidRDefault="00DD25D7" w14:paraId="7354CDF2" w14:textId="77777777">
      <w:pPr>
        <w:jc w:val="both"/>
        <w:rPr>
          <w:rFonts w:ascii="Arial" w:hAnsi="Arial" w:cs="Arial"/>
          <w:color w:val="000000" w:themeColor="text1"/>
          <w:sz w:val="22"/>
          <w:szCs w:val="22"/>
        </w:rPr>
      </w:pPr>
      <w:r>
        <w:rPr>
          <w:rFonts w:ascii="Arial" w:hAnsi="Arial" w:cs="Arial"/>
          <w:color w:val="000000" w:themeColor="text1"/>
          <w:sz w:val="22"/>
          <w:szCs w:val="22"/>
        </w:rPr>
        <w:t xml:space="preserve">Participants in this study are registered with </w:t>
      </w:r>
      <w:proofErr w:type="spellStart"/>
      <w:r>
        <w:rPr>
          <w:rFonts w:ascii="Arial" w:hAnsi="Arial" w:cs="Arial"/>
          <w:color w:val="000000" w:themeColor="text1"/>
          <w:sz w:val="22"/>
          <w:szCs w:val="22"/>
        </w:rPr>
        <w:t>AmeriSpeak</w:t>
      </w:r>
      <w:proofErr w:type="spellEnd"/>
      <w:r w:rsidRPr="00DD25D7">
        <w:rPr>
          <w:rFonts w:ascii="Arial" w:hAnsi="Arial" w:cs="Arial"/>
          <w:color w:val="000000" w:themeColor="text1"/>
          <w:sz w:val="22"/>
          <w:szCs w:val="22"/>
        </w:rPr>
        <w:t xml:space="preserve"> and will be offered survey choice “points” to redeem for prizes which are commonly provided to survey panel respondents who complete online surveys. The points will not be sent to respondents from </w:t>
      </w:r>
      <w:r w:rsidR="00973778">
        <w:rPr>
          <w:rFonts w:ascii="Arial" w:hAnsi="Arial" w:cs="Arial"/>
          <w:color w:val="000000" w:themeColor="text1"/>
          <w:sz w:val="22"/>
          <w:szCs w:val="22"/>
        </w:rPr>
        <w:t>USAID</w:t>
      </w:r>
      <w:r w:rsidRPr="00DD25D7">
        <w:rPr>
          <w:rFonts w:ascii="Arial" w:hAnsi="Arial" w:cs="Arial"/>
          <w:color w:val="000000" w:themeColor="text1"/>
          <w:sz w:val="22"/>
          <w:szCs w:val="22"/>
        </w:rPr>
        <w:t xml:space="preserve">, but instead will be provided by the online panel provider to respondents who complete the survey. This is part of the business model of the online panel provider. </w:t>
      </w:r>
    </w:p>
    <w:p w:rsidRPr="00DD25D7" w:rsidR="00973778" w:rsidP="00DD25D7" w:rsidRDefault="00973778" w14:paraId="176DA2F8" w14:textId="77777777">
      <w:pPr>
        <w:jc w:val="both"/>
        <w:rPr>
          <w:rFonts w:ascii="Arial" w:hAnsi="Arial" w:cs="Arial"/>
          <w:color w:val="000000" w:themeColor="text1"/>
          <w:sz w:val="22"/>
          <w:szCs w:val="22"/>
        </w:rPr>
      </w:pPr>
    </w:p>
    <w:p w:rsidR="00DD25D7" w:rsidP="00DD25D7" w:rsidRDefault="00DD25D7" w14:paraId="6411C6DA" w14:textId="77777777">
      <w:pPr>
        <w:jc w:val="both"/>
        <w:rPr>
          <w:rFonts w:ascii="Arial" w:hAnsi="Arial" w:cs="Arial"/>
          <w:color w:val="000000" w:themeColor="text1"/>
          <w:sz w:val="22"/>
          <w:szCs w:val="22"/>
        </w:rPr>
      </w:pPr>
      <w:r w:rsidRPr="00DD25D7">
        <w:rPr>
          <w:rFonts w:ascii="Arial" w:hAnsi="Arial" w:cs="Arial"/>
          <w:color w:val="000000" w:themeColor="text1"/>
          <w:sz w:val="22"/>
          <w:szCs w:val="22"/>
        </w:rPr>
        <w:t>All panel</w:t>
      </w:r>
      <w:r w:rsidR="00973778">
        <w:rPr>
          <w:rFonts w:ascii="Arial" w:hAnsi="Arial" w:cs="Arial"/>
          <w:color w:val="000000" w:themeColor="text1"/>
          <w:sz w:val="22"/>
          <w:szCs w:val="22"/>
        </w:rPr>
        <w:t xml:space="preserve">-based research organizations, </w:t>
      </w:r>
      <w:r w:rsidRPr="00DD25D7">
        <w:rPr>
          <w:rFonts w:ascii="Arial" w:hAnsi="Arial" w:cs="Arial"/>
          <w:color w:val="000000" w:themeColor="text1"/>
          <w:sz w:val="22"/>
          <w:szCs w:val="22"/>
        </w:rPr>
        <w:t xml:space="preserve">whether probability-based such as </w:t>
      </w:r>
      <w:proofErr w:type="spellStart"/>
      <w:r w:rsidR="00973778">
        <w:rPr>
          <w:rFonts w:ascii="Arial" w:hAnsi="Arial" w:cs="Arial"/>
          <w:color w:val="000000" w:themeColor="text1"/>
          <w:sz w:val="22"/>
          <w:szCs w:val="22"/>
        </w:rPr>
        <w:t>AmeriSpeak</w:t>
      </w:r>
      <w:proofErr w:type="spellEnd"/>
      <w:r w:rsidR="00973778">
        <w:rPr>
          <w:rFonts w:ascii="Arial" w:hAnsi="Arial" w:cs="Arial"/>
          <w:color w:val="000000" w:themeColor="text1"/>
          <w:sz w:val="22"/>
          <w:szCs w:val="22"/>
        </w:rPr>
        <w:t xml:space="preserve"> or non-probability, </w:t>
      </w:r>
      <w:r w:rsidRPr="00DD25D7">
        <w:rPr>
          <w:rFonts w:ascii="Arial" w:hAnsi="Arial" w:cs="Arial"/>
          <w:color w:val="000000" w:themeColor="text1"/>
          <w:sz w:val="22"/>
          <w:szCs w:val="22"/>
        </w:rPr>
        <w:t xml:space="preserve">motivate panel members to continue participating in the surveys through an internal rewards program. Relatively small amounts of points </w:t>
      </w:r>
      <w:r w:rsidR="00973778">
        <w:rPr>
          <w:rFonts w:ascii="Arial" w:hAnsi="Arial" w:cs="Arial"/>
          <w:color w:val="000000" w:themeColor="text1"/>
          <w:sz w:val="22"/>
          <w:szCs w:val="22"/>
        </w:rPr>
        <w:t xml:space="preserve">are used for </w:t>
      </w:r>
      <w:proofErr w:type="spellStart"/>
      <w:r w:rsidR="00973778">
        <w:rPr>
          <w:rFonts w:ascii="Arial" w:hAnsi="Arial" w:cs="Arial"/>
          <w:color w:val="000000" w:themeColor="text1"/>
          <w:sz w:val="22"/>
          <w:szCs w:val="22"/>
        </w:rPr>
        <w:t>AmeriSpeak</w:t>
      </w:r>
      <w:proofErr w:type="spellEnd"/>
      <w:r w:rsidR="00973778">
        <w:rPr>
          <w:rFonts w:ascii="Arial" w:hAnsi="Arial" w:cs="Arial"/>
          <w:color w:val="000000" w:themeColor="text1"/>
          <w:sz w:val="22"/>
          <w:szCs w:val="22"/>
        </w:rPr>
        <w:t xml:space="preserve"> p</w:t>
      </w:r>
      <w:r w:rsidRPr="00DD25D7">
        <w:rPr>
          <w:rFonts w:ascii="Arial" w:hAnsi="Arial" w:cs="Arial"/>
          <w:color w:val="000000" w:themeColor="text1"/>
          <w:sz w:val="22"/>
          <w:szCs w:val="22"/>
        </w:rPr>
        <w:t xml:space="preserve">anel surveys based on an understanding of what would keep the participants engaged and motivated to </w:t>
      </w:r>
      <w:r w:rsidRPr="00DD25D7">
        <w:rPr>
          <w:rFonts w:ascii="Arial" w:hAnsi="Arial" w:cs="Arial"/>
          <w:color w:val="000000" w:themeColor="text1"/>
          <w:sz w:val="22"/>
          <w:szCs w:val="22"/>
        </w:rPr>
        <w:lastRenderedPageBreak/>
        <w:t xml:space="preserve">obtain maximum retention of panelists and survey participation. For </w:t>
      </w:r>
      <w:r w:rsidR="00973778">
        <w:rPr>
          <w:rFonts w:ascii="Arial" w:hAnsi="Arial" w:cs="Arial"/>
          <w:color w:val="000000" w:themeColor="text1"/>
          <w:sz w:val="22"/>
          <w:szCs w:val="22"/>
        </w:rPr>
        <w:t>this particular study</w:t>
      </w:r>
      <w:r w:rsidRPr="00DD25D7">
        <w:rPr>
          <w:rFonts w:ascii="Arial" w:hAnsi="Arial" w:cs="Arial"/>
          <w:color w:val="000000" w:themeColor="text1"/>
          <w:sz w:val="22"/>
          <w:szCs w:val="22"/>
        </w:rPr>
        <w:t xml:space="preserve">, points worth </w:t>
      </w:r>
      <w:r w:rsidR="00973778">
        <w:rPr>
          <w:rFonts w:ascii="Arial" w:hAnsi="Arial" w:cs="Arial"/>
          <w:color w:val="000000" w:themeColor="text1"/>
          <w:sz w:val="22"/>
          <w:szCs w:val="22"/>
        </w:rPr>
        <w:t>$6</w:t>
      </w:r>
      <w:r w:rsidRPr="00DD25D7">
        <w:rPr>
          <w:rFonts w:ascii="Arial" w:hAnsi="Arial" w:cs="Arial"/>
          <w:color w:val="000000" w:themeColor="text1"/>
          <w:sz w:val="22"/>
          <w:szCs w:val="22"/>
        </w:rPr>
        <w:t xml:space="preserve"> will be awarded to panelists for completing the </w:t>
      </w:r>
      <w:r w:rsidR="00973778">
        <w:rPr>
          <w:rFonts w:ascii="Arial" w:hAnsi="Arial" w:cs="Arial"/>
          <w:color w:val="000000" w:themeColor="text1"/>
          <w:sz w:val="22"/>
          <w:szCs w:val="22"/>
        </w:rPr>
        <w:t>survey.</w:t>
      </w:r>
    </w:p>
    <w:p w:rsidRPr="00DD25D7" w:rsidR="00973778" w:rsidP="00DD25D7" w:rsidRDefault="00973778" w14:paraId="19069355" w14:textId="77777777">
      <w:pPr>
        <w:jc w:val="both"/>
        <w:rPr>
          <w:rFonts w:ascii="Arial" w:hAnsi="Arial" w:cs="Arial"/>
          <w:color w:val="000000" w:themeColor="text1"/>
          <w:sz w:val="22"/>
          <w:szCs w:val="22"/>
        </w:rPr>
      </w:pPr>
    </w:p>
    <w:p w:rsidR="00DD25D7" w:rsidP="00DD25D7" w:rsidRDefault="00DD25D7" w14:paraId="2C4EDA34" w14:textId="5C45ED4E">
      <w:pPr>
        <w:jc w:val="both"/>
        <w:rPr>
          <w:rFonts w:ascii="Arial" w:hAnsi="Arial" w:cs="Arial"/>
          <w:color w:val="000000" w:themeColor="text1"/>
          <w:sz w:val="22"/>
          <w:szCs w:val="22"/>
        </w:rPr>
      </w:pPr>
      <w:r w:rsidRPr="00FD27B4">
        <w:rPr>
          <w:rFonts w:ascii="Arial" w:hAnsi="Arial" w:cs="Arial"/>
          <w:color w:val="000000" w:themeColor="text1"/>
          <w:sz w:val="22"/>
          <w:szCs w:val="22"/>
        </w:rPr>
        <w:t xml:space="preserve">Panelists who do not respond to the initial survey invitation </w:t>
      </w:r>
      <w:r w:rsidR="00FD27B4">
        <w:rPr>
          <w:rFonts w:ascii="Arial" w:hAnsi="Arial" w:cs="Arial"/>
          <w:color w:val="000000" w:themeColor="text1"/>
          <w:sz w:val="22"/>
          <w:szCs w:val="22"/>
        </w:rPr>
        <w:t xml:space="preserve">will receive up to two </w:t>
      </w:r>
      <w:r w:rsidR="0027541B">
        <w:rPr>
          <w:rFonts w:ascii="Arial" w:hAnsi="Arial" w:cs="Arial"/>
          <w:color w:val="000000" w:themeColor="text1"/>
          <w:sz w:val="22"/>
          <w:szCs w:val="22"/>
        </w:rPr>
        <w:t xml:space="preserve">reminders </w:t>
      </w:r>
      <w:r w:rsidRPr="00FD27B4">
        <w:rPr>
          <w:rFonts w:ascii="Arial" w:hAnsi="Arial" w:cs="Arial"/>
          <w:color w:val="000000" w:themeColor="text1"/>
          <w:sz w:val="22"/>
          <w:szCs w:val="22"/>
        </w:rPr>
        <w:t>emphasizing the importance of their participation in the project</w:t>
      </w:r>
      <w:r w:rsidR="00FD27B4">
        <w:rPr>
          <w:rFonts w:ascii="Arial" w:hAnsi="Arial" w:cs="Arial"/>
          <w:color w:val="000000" w:themeColor="text1"/>
          <w:sz w:val="22"/>
          <w:szCs w:val="22"/>
        </w:rPr>
        <w:t xml:space="preserve"> (included in </w:t>
      </w:r>
      <w:r w:rsidR="00395FBE">
        <w:rPr>
          <w:rFonts w:ascii="Arial" w:hAnsi="Arial" w:cs="Arial"/>
          <w:b/>
          <w:color w:val="000000" w:themeColor="text1"/>
          <w:sz w:val="22"/>
          <w:szCs w:val="22"/>
        </w:rPr>
        <w:t>Attachment 7</w:t>
      </w:r>
      <w:r w:rsidR="00FD27B4">
        <w:rPr>
          <w:rFonts w:ascii="Arial" w:hAnsi="Arial" w:cs="Arial"/>
          <w:color w:val="000000" w:themeColor="text1"/>
          <w:sz w:val="22"/>
          <w:szCs w:val="22"/>
        </w:rPr>
        <w:t>)</w:t>
      </w:r>
      <w:r w:rsidRPr="00FD27B4">
        <w:rPr>
          <w:rFonts w:ascii="Arial" w:hAnsi="Arial" w:cs="Arial"/>
          <w:color w:val="000000" w:themeColor="text1"/>
          <w:sz w:val="22"/>
          <w:szCs w:val="22"/>
        </w:rPr>
        <w:t>.</w:t>
      </w:r>
      <w:r w:rsidRPr="00FD27B4" w:rsidR="00973778">
        <w:rPr>
          <w:rFonts w:ascii="Arial" w:hAnsi="Arial" w:cs="Arial"/>
          <w:color w:val="000000" w:themeColor="text1"/>
          <w:sz w:val="22"/>
          <w:szCs w:val="22"/>
        </w:rPr>
        <w:t xml:space="preserve"> </w:t>
      </w:r>
      <w:r w:rsidRPr="00FD27B4">
        <w:rPr>
          <w:rFonts w:ascii="Arial" w:hAnsi="Arial" w:cs="Arial"/>
          <w:color w:val="000000" w:themeColor="text1"/>
          <w:sz w:val="22"/>
          <w:szCs w:val="22"/>
        </w:rPr>
        <w:t>Telephone panelists will receive multiple follow-up call attempts at strategic times over the course of the survey recruitment period.</w:t>
      </w:r>
      <w:r w:rsidRPr="00DD25D7">
        <w:rPr>
          <w:rFonts w:ascii="Arial" w:hAnsi="Arial" w:cs="Arial"/>
          <w:color w:val="000000" w:themeColor="text1"/>
          <w:sz w:val="22"/>
          <w:szCs w:val="22"/>
        </w:rPr>
        <w:t xml:space="preserve"> </w:t>
      </w:r>
    </w:p>
    <w:p w:rsidRPr="00DD25D7" w:rsidR="00973778" w:rsidP="00DD25D7" w:rsidRDefault="00973778" w14:paraId="6815CAD0" w14:textId="77777777">
      <w:pPr>
        <w:jc w:val="both"/>
        <w:rPr>
          <w:rFonts w:ascii="Arial" w:hAnsi="Arial" w:cs="Arial"/>
          <w:color w:val="000000" w:themeColor="text1"/>
          <w:sz w:val="22"/>
          <w:szCs w:val="22"/>
        </w:rPr>
      </w:pPr>
    </w:p>
    <w:p w:rsidRPr="00DD25D7" w:rsidR="00DD25D7" w:rsidP="00DD25D7" w:rsidRDefault="00DD25D7" w14:paraId="27128A2C" w14:textId="77777777">
      <w:pPr>
        <w:jc w:val="both"/>
        <w:rPr>
          <w:rFonts w:ascii="Arial" w:hAnsi="Arial" w:cs="Arial"/>
          <w:color w:val="000000" w:themeColor="text1"/>
          <w:sz w:val="22"/>
          <w:szCs w:val="22"/>
        </w:rPr>
      </w:pPr>
      <w:r w:rsidRPr="00DD25D7">
        <w:rPr>
          <w:rFonts w:ascii="Arial" w:hAnsi="Arial" w:cs="Arial"/>
          <w:color w:val="000000" w:themeColor="text1"/>
          <w:sz w:val="22"/>
          <w:szCs w:val="22"/>
        </w:rPr>
        <w:t>NORC will calculate and report unit and item non-response rates and carry out a non-response bias analysis following the guidelines in Standard 3.2 of the OMB Standards and Guidelines for Statistical Surveys.</w:t>
      </w:r>
      <w:r w:rsidR="00BC57E7">
        <w:rPr>
          <w:rFonts w:ascii="Arial" w:hAnsi="Arial" w:cs="Arial"/>
          <w:color w:val="000000" w:themeColor="text1"/>
          <w:sz w:val="22"/>
          <w:szCs w:val="22"/>
        </w:rPr>
        <w:t xml:space="preserve"> </w:t>
      </w:r>
      <w:r w:rsidRPr="00DD25D7">
        <w:rPr>
          <w:rFonts w:ascii="Arial" w:hAnsi="Arial" w:cs="Arial"/>
          <w:color w:val="000000" w:themeColor="text1"/>
          <w:sz w:val="22"/>
          <w:szCs w:val="22"/>
        </w:rPr>
        <w:t>NORC will assess and measure non-response bias by evaluating the demographic and geographic representativeness of the survey participants compared to the Current Population Surv</w:t>
      </w:r>
      <w:r w:rsidR="00973778">
        <w:rPr>
          <w:rFonts w:ascii="Arial" w:hAnsi="Arial" w:cs="Arial"/>
          <w:color w:val="000000" w:themeColor="text1"/>
          <w:sz w:val="22"/>
          <w:szCs w:val="22"/>
        </w:rPr>
        <w:t>ey (CPS) population benchmarks.</w:t>
      </w:r>
    </w:p>
    <w:p w:rsidRPr="007E11B6" w:rsidR="00973778" w:rsidP="009F4606" w:rsidRDefault="00973778" w14:paraId="0D4B7016" w14:textId="77777777">
      <w:pPr>
        <w:autoSpaceDE w:val="0"/>
        <w:autoSpaceDN w:val="0"/>
        <w:adjustRightInd w:val="0"/>
        <w:jc w:val="both"/>
        <w:rPr>
          <w:rFonts w:ascii="Arial" w:hAnsi="Arial" w:cs="Arial"/>
          <w:bCs/>
          <w:sz w:val="22"/>
          <w:szCs w:val="22"/>
        </w:rPr>
      </w:pPr>
      <w:bookmarkStart w:name="_Toc445107014" w:id="3"/>
    </w:p>
    <w:p w:rsidR="005342FB" w:rsidP="009F4606" w:rsidRDefault="00EE2CB0" w14:paraId="2217B504" w14:textId="77777777">
      <w:pPr>
        <w:pStyle w:val="Heading1"/>
        <w:spacing w:before="0"/>
        <w:ind w:left="432"/>
        <w:jc w:val="both"/>
        <w:rPr>
          <w:rFonts w:ascii="Arial" w:hAnsi="Arial" w:cs="Arial"/>
          <w:sz w:val="22"/>
          <w:szCs w:val="22"/>
        </w:rPr>
      </w:pPr>
      <w:r w:rsidRPr="007E11B6">
        <w:rPr>
          <w:rFonts w:ascii="Arial" w:hAnsi="Arial" w:cs="Arial"/>
          <w:sz w:val="22"/>
          <w:szCs w:val="22"/>
        </w:rPr>
        <w:t xml:space="preserve">Tests </w:t>
      </w:r>
      <w:r w:rsidRPr="007E11B6" w:rsidR="00F962C8">
        <w:rPr>
          <w:rFonts w:ascii="Arial" w:hAnsi="Arial" w:cs="Arial"/>
          <w:sz w:val="22"/>
          <w:szCs w:val="22"/>
        </w:rPr>
        <w:t>of Procedures or Methods to Be Undertaken</w:t>
      </w:r>
      <w:bookmarkEnd w:id="3"/>
    </w:p>
    <w:p w:rsidR="00D0092F" w:rsidP="00D0092F" w:rsidRDefault="00D0092F" w14:paraId="028816B3" w14:textId="77777777"/>
    <w:p w:rsidR="00D0092F" w:rsidP="00D0092F" w:rsidRDefault="00D0092F" w14:paraId="39DB8601" w14:textId="77777777">
      <w:pPr>
        <w:jc w:val="both"/>
        <w:rPr>
          <w:rFonts w:ascii="Arial" w:hAnsi="Arial" w:cs="Arial"/>
          <w:color w:val="000000" w:themeColor="text1"/>
          <w:sz w:val="22"/>
          <w:szCs w:val="22"/>
        </w:rPr>
      </w:pPr>
      <w:r w:rsidRPr="00D0092F">
        <w:rPr>
          <w:rFonts w:ascii="Arial" w:hAnsi="Arial" w:cs="Arial"/>
          <w:color w:val="000000" w:themeColor="text1"/>
          <w:sz w:val="22"/>
          <w:szCs w:val="22"/>
        </w:rPr>
        <w:t>The survey will be tested and reviewed thoroughly both before and after initial deployment.</w:t>
      </w:r>
      <w:r>
        <w:rPr>
          <w:rFonts w:ascii="Arial" w:hAnsi="Arial" w:cs="Arial"/>
          <w:color w:val="000000" w:themeColor="text1"/>
          <w:sz w:val="22"/>
          <w:szCs w:val="22"/>
        </w:rPr>
        <w:t xml:space="preserve"> After the survey is programmed, the NORC programming team will conduct quality control reviews to ensure the work is error-free; then, KRC Research will review the study again for quality and accuracy. In its testing, KRC Research tests for missing survey components, incorrect or missing survey or question routing logic, inaccuracy in conveying initial instructions for programming, misspellings, poor formatting, language or content that may be confusing when displayed on the screen for online survey takers, and phrasing that may be unclear or convoluted for phone survey takers.</w:t>
      </w:r>
    </w:p>
    <w:p w:rsidR="00D0092F" w:rsidP="00D0092F" w:rsidRDefault="00D0092F" w14:paraId="35B097F4" w14:textId="77777777">
      <w:pPr>
        <w:jc w:val="both"/>
        <w:rPr>
          <w:rFonts w:ascii="Arial" w:hAnsi="Arial" w:cs="Arial"/>
          <w:color w:val="000000" w:themeColor="text1"/>
          <w:sz w:val="22"/>
          <w:szCs w:val="22"/>
        </w:rPr>
      </w:pPr>
    </w:p>
    <w:p w:rsidR="0086734C" w:rsidP="00D0092F" w:rsidRDefault="00D0092F" w14:paraId="52C22FF9" w14:textId="77777777">
      <w:pPr>
        <w:jc w:val="both"/>
        <w:rPr>
          <w:rFonts w:ascii="Arial" w:hAnsi="Arial" w:cs="Arial"/>
          <w:color w:val="000000" w:themeColor="text1"/>
          <w:sz w:val="22"/>
          <w:szCs w:val="22"/>
        </w:rPr>
      </w:pPr>
      <w:r>
        <w:rPr>
          <w:rFonts w:ascii="Arial" w:hAnsi="Arial" w:cs="Arial"/>
          <w:color w:val="000000" w:themeColor="text1"/>
          <w:sz w:val="22"/>
          <w:szCs w:val="22"/>
        </w:rPr>
        <w:t xml:space="preserve">After testing has been completed and any corrections or revisions made, NORC will deploy the survey to a subset of the total sample size before suspending the survey progress to allow for KRC Research to check the raw data files. This pause after “soft launch” typically occurs at 10% of survey completes. At this point, KRC Research will review the raw data question by question to ensure programming and logic is displaying correct </w:t>
      </w:r>
      <w:r w:rsidR="0086734C">
        <w:rPr>
          <w:rFonts w:ascii="Arial" w:hAnsi="Arial" w:cs="Arial"/>
          <w:color w:val="000000" w:themeColor="text1"/>
          <w:sz w:val="22"/>
          <w:szCs w:val="22"/>
        </w:rPr>
        <w:t>questions to correct audiences (where applicable), all questions have proper base sizes, and there are no highly unusual initial findings to suggest that a question needs rephrasing or clarification. Once this soft launch review has been completed, KRC Research will authorize deployment of the survey to the remaining sample.</w:t>
      </w:r>
    </w:p>
    <w:p w:rsidRPr="007E11B6" w:rsidR="00766F8D" w:rsidP="009F4606" w:rsidRDefault="00766F8D" w14:paraId="7EB75678" w14:textId="77777777">
      <w:pPr>
        <w:autoSpaceDE w:val="0"/>
        <w:autoSpaceDN w:val="0"/>
        <w:adjustRightInd w:val="0"/>
        <w:jc w:val="both"/>
        <w:rPr>
          <w:rFonts w:ascii="Arial" w:hAnsi="Arial" w:cs="Arial"/>
          <w:sz w:val="22"/>
          <w:szCs w:val="22"/>
        </w:rPr>
      </w:pPr>
      <w:bookmarkStart w:name="_Toc445107015" w:id="4"/>
    </w:p>
    <w:p w:rsidRPr="007E11B6" w:rsidR="005342FB" w:rsidP="009F4606" w:rsidRDefault="00F962C8" w14:paraId="5A7D32D4" w14:textId="77777777">
      <w:pPr>
        <w:pStyle w:val="Heading1"/>
        <w:spacing w:before="0"/>
        <w:ind w:left="432"/>
        <w:jc w:val="both"/>
        <w:rPr>
          <w:rFonts w:ascii="Arial" w:hAnsi="Arial" w:cs="Arial"/>
          <w:sz w:val="22"/>
          <w:szCs w:val="22"/>
        </w:rPr>
      </w:pPr>
      <w:r w:rsidRPr="007E11B6">
        <w:rPr>
          <w:rFonts w:ascii="Arial" w:hAnsi="Arial" w:cs="Arial"/>
          <w:sz w:val="22"/>
          <w:szCs w:val="22"/>
        </w:rPr>
        <w:t>Individuals Consulted On Statistical Aspects and Individuals Collecting and/or Analyzing Data</w:t>
      </w:r>
      <w:bookmarkEnd w:id="4"/>
    </w:p>
    <w:p w:rsidRPr="007E11B6" w:rsidR="00A675C3" w:rsidP="009F4606" w:rsidRDefault="00A675C3" w14:paraId="1013C4F6" w14:textId="77777777">
      <w:pPr>
        <w:jc w:val="both"/>
        <w:rPr>
          <w:rFonts w:ascii="Arial" w:hAnsi="Arial" w:cs="Arial"/>
          <w:sz w:val="22"/>
          <w:szCs w:val="22"/>
        </w:rPr>
      </w:pPr>
    </w:p>
    <w:p w:rsidR="00654CC0" w:rsidP="009F4606" w:rsidRDefault="008A18E1" w14:paraId="6177D1F4" w14:textId="77777777">
      <w:pPr>
        <w:jc w:val="both"/>
        <w:rPr>
          <w:rFonts w:ascii="Arial" w:hAnsi="Arial" w:cs="Arial"/>
          <w:sz w:val="22"/>
          <w:szCs w:val="22"/>
        </w:rPr>
      </w:pPr>
      <w:r w:rsidRPr="00654CC0">
        <w:rPr>
          <w:rFonts w:ascii="Arial" w:hAnsi="Arial" w:cs="Arial"/>
          <w:sz w:val="22"/>
          <w:szCs w:val="22"/>
        </w:rPr>
        <w:t xml:space="preserve">Exhibit </w:t>
      </w:r>
      <w:r w:rsidRPr="00654CC0" w:rsidR="00FF1B1C">
        <w:rPr>
          <w:rFonts w:ascii="Arial" w:hAnsi="Arial" w:cs="Arial"/>
          <w:sz w:val="22"/>
          <w:szCs w:val="22"/>
        </w:rPr>
        <w:t>5.1</w:t>
      </w:r>
      <w:r w:rsidRPr="00654CC0">
        <w:rPr>
          <w:rFonts w:ascii="Arial" w:hAnsi="Arial" w:cs="Arial"/>
          <w:sz w:val="22"/>
          <w:szCs w:val="22"/>
        </w:rPr>
        <w:t xml:space="preserve"> below lis</w:t>
      </w:r>
      <w:r w:rsidR="00654CC0">
        <w:rPr>
          <w:rFonts w:ascii="Arial" w:hAnsi="Arial" w:cs="Arial"/>
          <w:sz w:val="22"/>
          <w:szCs w:val="22"/>
        </w:rPr>
        <w:t xml:space="preserve">ts the project team members </w:t>
      </w:r>
      <w:r w:rsidRPr="00654CC0">
        <w:rPr>
          <w:rFonts w:ascii="Arial" w:hAnsi="Arial" w:cs="Arial"/>
          <w:sz w:val="22"/>
          <w:szCs w:val="22"/>
        </w:rPr>
        <w:t xml:space="preserve">consulted on </w:t>
      </w:r>
      <w:r w:rsidR="00654CC0">
        <w:rPr>
          <w:rFonts w:ascii="Arial" w:hAnsi="Arial" w:cs="Arial"/>
          <w:sz w:val="22"/>
          <w:szCs w:val="22"/>
        </w:rPr>
        <w:t xml:space="preserve">aspects of research design and, separately, those </w:t>
      </w:r>
      <w:r w:rsidRPr="00654CC0">
        <w:rPr>
          <w:rFonts w:ascii="Arial" w:hAnsi="Arial" w:cs="Arial"/>
          <w:sz w:val="22"/>
          <w:szCs w:val="22"/>
        </w:rPr>
        <w:t>who will be collecting and analyzing the data.</w:t>
      </w:r>
    </w:p>
    <w:p w:rsidR="00654CC0" w:rsidP="009F4606" w:rsidRDefault="008A18E1" w14:paraId="4CBE6D82" w14:textId="77777777">
      <w:pPr>
        <w:jc w:val="both"/>
        <w:rPr>
          <w:rFonts w:ascii="Arial" w:hAnsi="Arial" w:cs="Arial"/>
          <w:sz w:val="22"/>
          <w:szCs w:val="22"/>
        </w:rPr>
      </w:pPr>
      <w:r w:rsidRPr="00654CC0">
        <w:rPr>
          <w:rFonts w:ascii="Arial" w:hAnsi="Arial" w:cs="Arial"/>
          <w:sz w:val="22"/>
          <w:szCs w:val="22"/>
        </w:rPr>
        <w:t xml:space="preserve"> </w:t>
      </w:r>
    </w:p>
    <w:p w:rsidR="005672F2" w:rsidP="00654CC0" w:rsidRDefault="005672F2" w14:paraId="407BF555" w14:textId="77777777">
      <w:pPr>
        <w:pStyle w:val="ListParagraph"/>
        <w:numPr>
          <w:ilvl w:val="0"/>
          <w:numId w:val="32"/>
        </w:numPr>
        <w:jc w:val="both"/>
        <w:rPr>
          <w:rFonts w:ascii="Arial" w:hAnsi="Arial" w:cs="Arial"/>
          <w:sz w:val="22"/>
          <w:szCs w:val="22"/>
        </w:rPr>
      </w:pPr>
      <w:r>
        <w:rPr>
          <w:rFonts w:ascii="Arial" w:hAnsi="Arial" w:cs="Arial"/>
          <w:sz w:val="22"/>
          <w:szCs w:val="22"/>
        </w:rPr>
        <w:t>USAID is responsibl</w:t>
      </w:r>
      <w:r w:rsidR="0002155A">
        <w:rPr>
          <w:rFonts w:ascii="Arial" w:hAnsi="Arial" w:cs="Arial"/>
          <w:sz w:val="22"/>
          <w:szCs w:val="22"/>
        </w:rPr>
        <w:t>e for oversight of KRC researchers overseeing research.</w:t>
      </w:r>
    </w:p>
    <w:p w:rsidR="00654CC0" w:rsidP="00654CC0" w:rsidRDefault="00FC3722" w14:paraId="6E7FA74D" w14:textId="77777777">
      <w:pPr>
        <w:pStyle w:val="ListParagraph"/>
        <w:numPr>
          <w:ilvl w:val="0"/>
          <w:numId w:val="32"/>
        </w:numPr>
        <w:jc w:val="both"/>
        <w:rPr>
          <w:rFonts w:ascii="Arial" w:hAnsi="Arial" w:cs="Arial"/>
          <w:sz w:val="22"/>
          <w:szCs w:val="22"/>
        </w:rPr>
      </w:pPr>
      <w:r w:rsidRPr="00654CC0">
        <w:rPr>
          <w:rFonts w:ascii="Arial" w:hAnsi="Arial" w:cs="Arial"/>
          <w:sz w:val="22"/>
          <w:szCs w:val="22"/>
        </w:rPr>
        <w:t xml:space="preserve">KRC </w:t>
      </w:r>
      <w:r w:rsidRPr="00654CC0" w:rsidR="00766F8D">
        <w:rPr>
          <w:rFonts w:ascii="Arial" w:hAnsi="Arial" w:cs="Arial"/>
          <w:sz w:val="22"/>
          <w:szCs w:val="22"/>
        </w:rPr>
        <w:t xml:space="preserve">Research </w:t>
      </w:r>
      <w:r w:rsidR="0002155A">
        <w:rPr>
          <w:rFonts w:ascii="Arial" w:hAnsi="Arial" w:cs="Arial"/>
          <w:sz w:val="22"/>
          <w:szCs w:val="22"/>
        </w:rPr>
        <w:t xml:space="preserve">and NORC </w:t>
      </w:r>
      <w:r w:rsidR="00190144">
        <w:rPr>
          <w:rFonts w:ascii="Arial" w:hAnsi="Arial" w:cs="Arial"/>
          <w:sz w:val="22"/>
          <w:szCs w:val="22"/>
        </w:rPr>
        <w:t>are</w:t>
      </w:r>
      <w:r w:rsidRPr="00654CC0" w:rsidR="008A18E1">
        <w:rPr>
          <w:rFonts w:ascii="Arial" w:hAnsi="Arial" w:cs="Arial"/>
          <w:sz w:val="22"/>
          <w:szCs w:val="22"/>
        </w:rPr>
        <w:t xml:space="preserve"> </w:t>
      </w:r>
      <w:r w:rsidRPr="00654CC0" w:rsidR="00654CC0">
        <w:rPr>
          <w:rFonts w:ascii="Arial" w:hAnsi="Arial" w:cs="Arial"/>
          <w:sz w:val="22"/>
          <w:szCs w:val="22"/>
        </w:rPr>
        <w:t>responsible</w:t>
      </w:r>
      <w:r w:rsidRPr="00654CC0" w:rsidR="008A18E1">
        <w:rPr>
          <w:rFonts w:ascii="Arial" w:hAnsi="Arial" w:cs="Arial"/>
          <w:sz w:val="22"/>
          <w:szCs w:val="22"/>
        </w:rPr>
        <w:t xml:space="preserve"> for the design </w:t>
      </w:r>
      <w:r w:rsidRPr="00654CC0" w:rsidR="00766F8D">
        <w:rPr>
          <w:rFonts w:ascii="Arial" w:hAnsi="Arial" w:cs="Arial"/>
          <w:sz w:val="22"/>
          <w:szCs w:val="22"/>
        </w:rPr>
        <w:t xml:space="preserve">of the research. </w:t>
      </w:r>
    </w:p>
    <w:p w:rsidR="00654CC0" w:rsidP="00654CC0" w:rsidRDefault="002B44F3" w14:paraId="3242249E" w14:textId="77777777">
      <w:pPr>
        <w:pStyle w:val="ListParagraph"/>
        <w:numPr>
          <w:ilvl w:val="0"/>
          <w:numId w:val="32"/>
        </w:numPr>
        <w:jc w:val="both"/>
        <w:rPr>
          <w:rFonts w:ascii="Arial" w:hAnsi="Arial" w:cs="Arial"/>
          <w:sz w:val="22"/>
          <w:szCs w:val="22"/>
        </w:rPr>
      </w:pPr>
      <w:r w:rsidRPr="00654CC0">
        <w:rPr>
          <w:rFonts w:ascii="Arial" w:hAnsi="Arial" w:cs="Arial"/>
          <w:sz w:val="22"/>
          <w:szCs w:val="22"/>
        </w:rPr>
        <w:t xml:space="preserve">KRC </w:t>
      </w:r>
      <w:r w:rsidRPr="00654CC0" w:rsidR="00654CC0">
        <w:rPr>
          <w:rFonts w:ascii="Arial" w:hAnsi="Arial" w:cs="Arial"/>
          <w:sz w:val="22"/>
          <w:szCs w:val="22"/>
        </w:rPr>
        <w:t xml:space="preserve">Research </w:t>
      </w:r>
      <w:r w:rsidR="0002155A">
        <w:rPr>
          <w:rFonts w:ascii="Arial" w:hAnsi="Arial" w:cs="Arial"/>
          <w:sz w:val="22"/>
          <w:szCs w:val="22"/>
        </w:rPr>
        <w:t xml:space="preserve">and NORC </w:t>
      </w:r>
      <w:r w:rsidR="00190144">
        <w:rPr>
          <w:rFonts w:ascii="Arial" w:hAnsi="Arial" w:cs="Arial"/>
          <w:sz w:val="22"/>
          <w:szCs w:val="22"/>
        </w:rPr>
        <w:t>are</w:t>
      </w:r>
      <w:r w:rsidRPr="00654CC0">
        <w:rPr>
          <w:rFonts w:ascii="Arial" w:hAnsi="Arial" w:cs="Arial"/>
          <w:sz w:val="22"/>
          <w:szCs w:val="22"/>
        </w:rPr>
        <w:t xml:space="preserve"> responsible for </w:t>
      </w:r>
      <w:r w:rsidR="0002155A">
        <w:rPr>
          <w:rFonts w:ascii="Arial" w:hAnsi="Arial" w:cs="Arial"/>
          <w:sz w:val="22"/>
          <w:szCs w:val="22"/>
        </w:rPr>
        <w:t>implementation.</w:t>
      </w:r>
    </w:p>
    <w:p w:rsidRPr="00654CC0" w:rsidR="00FC3722" w:rsidP="00654CC0" w:rsidRDefault="00654CC0" w14:paraId="2E838DC0" w14:textId="77777777">
      <w:pPr>
        <w:pStyle w:val="ListParagraph"/>
        <w:numPr>
          <w:ilvl w:val="0"/>
          <w:numId w:val="32"/>
        </w:numPr>
        <w:jc w:val="both"/>
        <w:rPr>
          <w:rFonts w:ascii="Arial" w:hAnsi="Arial" w:cs="Arial"/>
          <w:sz w:val="22"/>
          <w:szCs w:val="22"/>
        </w:rPr>
      </w:pPr>
      <w:r w:rsidRPr="00654CC0">
        <w:rPr>
          <w:rFonts w:ascii="Arial" w:hAnsi="Arial" w:cs="Arial"/>
          <w:sz w:val="22"/>
          <w:szCs w:val="22"/>
        </w:rPr>
        <w:t xml:space="preserve">KRC Research is </w:t>
      </w:r>
      <w:r>
        <w:rPr>
          <w:rFonts w:ascii="Arial" w:hAnsi="Arial" w:cs="Arial"/>
          <w:sz w:val="22"/>
          <w:szCs w:val="22"/>
        </w:rPr>
        <w:t>responsible for</w:t>
      </w:r>
      <w:r w:rsidRPr="00654CC0" w:rsidR="008A18E1">
        <w:rPr>
          <w:rFonts w:ascii="Arial" w:hAnsi="Arial" w:cs="Arial"/>
          <w:sz w:val="22"/>
          <w:szCs w:val="22"/>
        </w:rPr>
        <w:t xml:space="preserve"> analyzing data</w:t>
      </w:r>
      <w:r>
        <w:rPr>
          <w:rFonts w:ascii="Arial" w:hAnsi="Arial" w:cs="Arial"/>
          <w:sz w:val="22"/>
          <w:szCs w:val="22"/>
        </w:rPr>
        <w:t xml:space="preserve">, preparing report(s) on findings, and presenting </w:t>
      </w:r>
      <w:r w:rsidR="006B076E">
        <w:rPr>
          <w:rFonts w:ascii="Arial" w:hAnsi="Arial" w:cs="Arial"/>
          <w:sz w:val="22"/>
          <w:szCs w:val="22"/>
        </w:rPr>
        <w:t xml:space="preserve">and delivering </w:t>
      </w:r>
      <w:r>
        <w:rPr>
          <w:rFonts w:ascii="Arial" w:hAnsi="Arial" w:cs="Arial"/>
          <w:sz w:val="22"/>
          <w:szCs w:val="22"/>
        </w:rPr>
        <w:t xml:space="preserve">those findings to </w:t>
      </w:r>
      <w:r w:rsidR="006B076E">
        <w:rPr>
          <w:rFonts w:ascii="Arial" w:hAnsi="Arial" w:cs="Arial"/>
          <w:sz w:val="22"/>
          <w:szCs w:val="22"/>
        </w:rPr>
        <w:t>USAID.</w:t>
      </w:r>
    </w:p>
    <w:p w:rsidRPr="007E11B6" w:rsidR="00A675C3" w:rsidP="009F4606" w:rsidRDefault="00A675C3" w14:paraId="07E1DC1D" w14:textId="77777777">
      <w:pPr>
        <w:jc w:val="both"/>
        <w:rPr>
          <w:rFonts w:ascii="Arial" w:hAnsi="Arial" w:cs="Arial"/>
          <w:sz w:val="22"/>
          <w:szCs w:val="22"/>
          <w:highlight w:val="yellow"/>
        </w:rPr>
      </w:pPr>
    </w:p>
    <w:p w:rsidRPr="006B076E" w:rsidR="005342FB" w:rsidP="009F4606" w:rsidRDefault="006B076E" w14:paraId="7EC60472" w14:textId="77777777">
      <w:pPr>
        <w:jc w:val="both"/>
        <w:rPr>
          <w:rFonts w:ascii="Arial" w:hAnsi="Arial" w:cs="Arial"/>
          <w:sz w:val="22"/>
          <w:szCs w:val="22"/>
        </w:rPr>
      </w:pPr>
      <w:r w:rsidRPr="006B076E">
        <w:rPr>
          <w:rFonts w:ascii="Arial" w:hAnsi="Arial" w:cs="Arial"/>
          <w:sz w:val="22"/>
          <w:szCs w:val="22"/>
        </w:rPr>
        <w:t>USAID</w:t>
      </w:r>
      <w:r w:rsidRPr="006B076E" w:rsidR="00C24CB1">
        <w:rPr>
          <w:rFonts w:ascii="Arial" w:hAnsi="Arial" w:cs="Arial"/>
          <w:sz w:val="22"/>
          <w:szCs w:val="22"/>
        </w:rPr>
        <w:t xml:space="preserve"> </w:t>
      </w:r>
      <w:r w:rsidRPr="006B076E" w:rsidR="008A18E1">
        <w:rPr>
          <w:rFonts w:ascii="Arial" w:hAnsi="Arial" w:cs="Arial"/>
          <w:sz w:val="22"/>
          <w:szCs w:val="22"/>
        </w:rPr>
        <w:t xml:space="preserve">staff will neither collect data from nor interact with research participants. No individual identifiers will be linkable to collected data, and no individually identifiable private information will be shared with or accessible by </w:t>
      </w:r>
      <w:r w:rsidRPr="006B076E">
        <w:rPr>
          <w:rFonts w:ascii="Arial" w:hAnsi="Arial" w:cs="Arial"/>
          <w:sz w:val="22"/>
          <w:szCs w:val="22"/>
        </w:rPr>
        <w:t>USAID</w:t>
      </w:r>
      <w:r w:rsidRPr="006B076E" w:rsidR="008A18E1">
        <w:rPr>
          <w:rFonts w:ascii="Arial" w:hAnsi="Arial" w:cs="Arial"/>
          <w:sz w:val="22"/>
          <w:szCs w:val="22"/>
        </w:rPr>
        <w:t xml:space="preserve"> staff. </w:t>
      </w:r>
    </w:p>
    <w:p w:rsidRPr="0002155A" w:rsidR="0002155A" w:rsidP="0002155A" w:rsidRDefault="0002155A" w14:paraId="0DA5874C" w14:textId="77777777">
      <w:bookmarkStart w:name="_Toc500513544" w:id="5"/>
    </w:p>
    <w:p w:rsidRPr="00632098" w:rsidR="00553320" w:rsidP="00632098" w:rsidRDefault="007F29CE" w14:paraId="22442815" w14:textId="77777777">
      <w:pPr>
        <w:pStyle w:val="Caption"/>
        <w:spacing w:after="0"/>
        <w:jc w:val="both"/>
        <w:rPr>
          <w:rFonts w:ascii="Arial" w:hAnsi="Arial" w:cs="Arial"/>
          <w:b w:val="0"/>
          <w:sz w:val="22"/>
          <w:szCs w:val="22"/>
          <w:u w:val="single"/>
        </w:rPr>
      </w:pPr>
      <w:r w:rsidRPr="00632098">
        <w:rPr>
          <w:rFonts w:ascii="Arial" w:hAnsi="Arial" w:cs="Arial"/>
          <w:b w:val="0"/>
          <w:sz w:val="22"/>
          <w:szCs w:val="22"/>
          <w:u w:val="single"/>
        </w:rPr>
        <w:t xml:space="preserve">Exhibit </w:t>
      </w:r>
      <w:r w:rsidR="00654CC0">
        <w:rPr>
          <w:rFonts w:ascii="Arial" w:hAnsi="Arial" w:cs="Arial"/>
          <w:b w:val="0"/>
          <w:sz w:val="22"/>
          <w:szCs w:val="22"/>
          <w:u w:val="single"/>
        </w:rPr>
        <w:t>5.</w:t>
      </w:r>
      <w:r w:rsidRPr="00632098" w:rsidR="00533CC8">
        <w:rPr>
          <w:rFonts w:ascii="Arial" w:hAnsi="Arial" w:cs="Arial"/>
          <w:b w:val="0"/>
          <w:noProof/>
          <w:sz w:val="22"/>
          <w:szCs w:val="22"/>
          <w:u w:val="single"/>
        </w:rPr>
        <w:t>1</w:t>
      </w:r>
      <w:r w:rsidRPr="00632098">
        <w:rPr>
          <w:rFonts w:ascii="Arial" w:hAnsi="Arial" w:cs="Arial"/>
          <w:b w:val="0"/>
          <w:sz w:val="22"/>
          <w:szCs w:val="22"/>
          <w:u w:val="single"/>
        </w:rPr>
        <w:t xml:space="preserve">: Statistical </w:t>
      </w:r>
      <w:r w:rsidRPr="00632098" w:rsidR="00533CC8">
        <w:rPr>
          <w:rFonts w:ascii="Arial" w:hAnsi="Arial" w:cs="Arial"/>
          <w:b w:val="0"/>
          <w:sz w:val="22"/>
          <w:szCs w:val="22"/>
          <w:u w:val="single"/>
        </w:rPr>
        <w:t xml:space="preserve">Consultants and Project Team </w:t>
      </w:r>
      <w:bookmarkEnd w:id="5"/>
      <w:r w:rsidRPr="00632098" w:rsidR="00533CC8">
        <w:rPr>
          <w:rFonts w:ascii="Arial" w:hAnsi="Arial" w:cs="Arial"/>
          <w:b w:val="0"/>
          <w:sz w:val="22"/>
          <w:szCs w:val="22"/>
          <w:u w:val="single"/>
        </w:rPr>
        <w:t>Members</w:t>
      </w:r>
    </w:p>
    <w:p w:rsidRPr="007E11B6" w:rsidR="00553320" w:rsidP="009F4606" w:rsidRDefault="00553320" w14:paraId="2BC26D52" w14:textId="77777777">
      <w:pPr>
        <w:jc w:val="both"/>
        <w:rPr>
          <w:rFonts w:ascii="Arial" w:hAnsi="Arial" w:cs="Arial"/>
          <w:sz w:val="22"/>
          <w:szCs w:val="22"/>
          <w:highlight w:val="yellow"/>
        </w:rPr>
      </w:pPr>
    </w:p>
    <w:tbl>
      <w:tblPr>
        <w:tblStyle w:val="TableGrid"/>
        <w:tblW w:w="9334" w:type="dxa"/>
        <w:tblBorders>
          <w:left w:val="none" w:color="auto" w:sz="0" w:space="0"/>
          <w:right w:val="none" w:color="auto" w:sz="0" w:space="0"/>
        </w:tblBorders>
        <w:tblLook w:val="04A0" w:firstRow="1" w:lastRow="0" w:firstColumn="1" w:lastColumn="0" w:noHBand="0" w:noVBand="1"/>
      </w:tblPr>
      <w:tblGrid>
        <w:gridCol w:w="2736"/>
        <w:gridCol w:w="1766"/>
        <w:gridCol w:w="1664"/>
        <w:gridCol w:w="3168"/>
      </w:tblGrid>
      <w:tr w:rsidRPr="007E11B6" w:rsidR="008A18E1" w:rsidTr="008E637F" w14:paraId="141648E7" w14:textId="77777777">
        <w:trPr>
          <w:trHeight w:val="432"/>
        </w:trPr>
        <w:tc>
          <w:tcPr>
            <w:tcW w:w="2736" w:type="dxa"/>
            <w:shd w:val="clear" w:color="auto" w:fill="D9D9D9" w:themeFill="background1" w:themeFillShade="D9"/>
            <w:vAlign w:val="center"/>
          </w:tcPr>
          <w:p w:rsidRPr="008E637F" w:rsidR="008A18E1" w:rsidP="009F4606" w:rsidRDefault="008A18E1" w14:paraId="5CE8A566" w14:textId="77777777">
            <w:pPr>
              <w:jc w:val="both"/>
              <w:rPr>
                <w:rFonts w:ascii="Arial" w:hAnsi="Arial" w:cs="Arial"/>
                <w:b/>
                <w:sz w:val="22"/>
                <w:szCs w:val="22"/>
              </w:rPr>
            </w:pPr>
            <w:r w:rsidRPr="008E637F">
              <w:rPr>
                <w:rFonts w:ascii="Arial" w:hAnsi="Arial" w:cs="Arial"/>
                <w:b/>
                <w:sz w:val="22"/>
                <w:szCs w:val="22"/>
              </w:rPr>
              <w:t>Team Member</w:t>
            </w:r>
          </w:p>
        </w:tc>
        <w:tc>
          <w:tcPr>
            <w:tcW w:w="1766" w:type="dxa"/>
            <w:shd w:val="clear" w:color="auto" w:fill="D9D9D9" w:themeFill="background1" w:themeFillShade="D9"/>
            <w:vAlign w:val="center"/>
          </w:tcPr>
          <w:p w:rsidRPr="008E637F" w:rsidR="008A18E1" w:rsidP="009F4606" w:rsidRDefault="008A18E1" w14:paraId="641E2640" w14:textId="77777777">
            <w:pPr>
              <w:jc w:val="both"/>
              <w:rPr>
                <w:rFonts w:ascii="Arial" w:hAnsi="Arial" w:cs="Arial"/>
                <w:b/>
                <w:sz w:val="22"/>
                <w:szCs w:val="22"/>
              </w:rPr>
            </w:pPr>
            <w:r w:rsidRPr="008E637F">
              <w:rPr>
                <w:rFonts w:ascii="Arial" w:hAnsi="Arial" w:cs="Arial"/>
                <w:b/>
                <w:sz w:val="22"/>
                <w:szCs w:val="22"/>
              </w:rPr>
              <w:t>Organization</w:t>
            </w:r>
          </w:p>
        </w:tc>
        <w:tc>
          <w:tcPr>
            <w:tcW w:w="1664" w:type="dxa"/>
            <w:shd w:val="clear" w:color="auto" w:fill="D9D9D9" w:themeFill="background1" w:themeFillShade="D9"/>
            <w:vAlign w:val="center"/>
          </w:tcPr>
          <w:p w:rsidRPr="008E637F" w:rsidR="008A18E1" w:rsidP="009F4606" w:rsidRDefault="008A18E1" w14:paraId="73AE4A2D" w14:textId="77777777">
            <w:pPr>
              <w:jc w:val="both"/>
              <w:rPr>
                <w:rFonts w:ascii="Arial" w:hAnsi="Arial" w:cs="Arial"/>
                <w:b/>
                <w:sz w:val="22"/>
                <w:szCs w:val="22"/>
              </w:rPr>
            </w:pPr>
            <w:r w:rsidRPr="008E637F">
              <w:rPr>
                <w:rFonts w:ascii="Arial" w:hAnsi="Arial" w:cs="Arial"/>
                <w:b/>
                <w:sz w:val="22"/>
                <w:szCs w:val="22"/>
              </w:rPr>
              <w:t>Phone</w:t>
            </w:r>
          </w:p>
        </w:tc>
        <w:tc>
          <w:tcPr>
            <w:tcW w:w="3168" w:type="dxa"/>
            <w:shd w:val="clear" w:color="auto" w:fill="D9D9D9" w:themeFill="background1" w:themeFillShade="D9"/>
            <w:vAlign w:val="center"/>
          </w:tcPr>
          <w:p w:rsidRPr="008E637F" w:rsidR="008A18E1" w:rsidP="009F4606" w:rsidRDefault="008A18E1" w14:paraId="006093E4" w14:textId="77777777">
            <w:pPr>
              <w:jc w:val="both"/>
              <w:rPr>
                <w:rFonts w:ascii="Arial" w:hAnsi="Arial" w:cs="Arial"/>
                <w:b/>
                <w:sz w:val="22"/>
                <w:szCs w:val="22"/>
              </w:rPr>
            </w:pPr>
            <w:r w:rsidRPr="008E637F">
              <w:rPr>
                <w:rFonts w:ascii="Arial" w:hAnsi="Arial" w:cs="Arial"/>
                <w:b/>
                <w:sz w:val="22"/>
                <w:szCs w:val="22"/>
              </w:rPr>
              <w:t>Email</w:t>
            </w:r>
          </w:p>
        </w:tc>
      </w:tr>
      <w:tr w:rsidRPr="007E11B6" w:rsidR="008A18E1" w:rsidTr="008E637F" w14:paraId="410D7EF3" w14:textId="77777777">
        <w:trPr>
          <w:trHeight w:val="432"/>
        </w:trPr>
        <w:tc>
          <w:tcPr>
            <w:tcW w:w="2736" w:type="dxa"/>
            <w:vAlign w:val="center"/>
          </w:tcPr>
          <w:p w:rsidRPr="009B3C78" w:rsidR="008A18E1" w:rsidP="009F4606" w:rsidRDefault="009B3C78" w14:paraId="35F78CCD" w14:textId="77777777">
            <w:pPr>
              <w:jc w:val="both"/>
              <w:rPr>
                <w:rFonts w:ascii="Arial" w:hAnsi="Arial" w:cs="Arial"/>
                <w:sz w:val="22"/>
                <w:szCs w:val="22"/>
              </w:rPr>
            </w:pPr>
            <w:r w:rsidRPr="009B3C78">
              <w:rPr>
                <w:rFonts w:ascii="Arial" w:hAnsi="Arial" w:cs="Arial"/>
                <w:sz w:val="22"/>
                <w:szCs w:val="22"/>
              </w:rPr>
              <w:t xml:space="preserve">Jennifer </w:t>
            </w:r>
            <w:proofErr w:type="spellStart"/>
            <w:r w:rsidRPr="009B3C78">
              <w:rPr>
                <w:rFonts w:ascii="Arial" w:hAnsi="Arial" w:cs="Arial"/>
                <w:sz w:val="22"/>
                <w:szCs w:val="22"/>
              </w:rPr>
              <w:t>Cupp</w:t>
            </w:r>
            <w:proofErr w:type="spellEnd"/>
          </w:p>
        </w:tc>
        <w:tc>
          <w:tcPr>
            <w:tcW w:w="1766" w:type="dxa"/>
            <w:vAlign w:val="center"/>
          </w:tcPr>
          <w:p w:rsidRPr="007E11B6" w:rsidR="008A18E1" w:rsidP="009F4606" w:rsidRDefault="007703C9" w14:paraId="74E1763C" w14:textId="77777777">
            <w:pPr>
              <w:jc w:val="both"/>
              <w:rPr>
                <w:rFonts w:ascii="Arial" w:hAnsi="Arial" w:cs="Arial"/>
                <w:sz w:val="22"/>
                <w:szCs w:val="22"/>
                <w:highlight w:val="yellow"/>
              </w:rPr>
            </w:pPr>
            <w:r w:rsidRPr="009B3C78">
              <w:rPr>
                <w:rFonts w:ascii="Arial" w:hAnsi="Arial" w:cs="Arial"/>
                <w:sz w:val="22"/>
                <w:szCs w:val="22"/>
              </w:rPr>
              <w:t>USAID</w:t>
            </w:r>
          </w:p>
        </w:tc>
        <w:tc>
          <w:tcPr>
            <w:tcW w:w="1664" w:type="dxa"/>
            <w:vAlign w:val="center"/>
          </w:tcPr>
          <w:p w:rsidRPr="002F0B66" w:rsidR="008A18E1" w:rsidP="009F4606" w:rsidRDefault="002F0B66" w14:paraId="0881BF15" w14:textId="77777777">
            <w:pPr>
              <w:jc w:val="both"/>
              <w:rPr>
                <w:rFonts w:ascii="Arial" w:hAnsi="Arial" w:cs="Arial"/>
                <w:sz w:val="22"/>
                <w:szCs w:val="22"/>
              </w:rPr>
            </w:pPr>
            <w:r w:rsidRPr="002F0B66">
              <w:rPr>
                <w:rFonts w:ascii="Arial" w:hAnsi="Arial" w:cs="Arial"/>
                <w:sz w:val="22"/>
                <w:szCs w:val="22"/>
              </w:rPr>
              <w:t>202-712-4381</w:t>
            </w:r>
            <w:r w:rsidRPr="002F0B66" w:rsidR="00BC57E7">
              <w:rPr>
                <w:rFonts w:ascii="Arial" w:hAnsi="Arial" w:cs="Arial"/>
                <w:sz w:val="22"/>
                <w:szCs w:val="22"/>
              </w:rPr>
              <w:t xml:space="preserve"> </w:t>
            </w:r>
          </w:p>
        </w:tc>
        <w:tc>
          <w:tcPr>
            <w:tcW w:w="3168" w:type="dxa"/>
            <w:vAlign w:val="center"/>
          </w:tcPr>
          <w:p w:rsidRPr="009B3C78" w:rsidR="008A18E1" w:rsidP="009F4606" w:rsidRDefault="009B3C78" w14:paraId="748C2FAA" w14:textId="77777777">
            <w:pPr>
              <w:jc w:val="both"/>
              <w:rPr>
                <w:rFonts w:ascii="Arial" w:hAnsi="Arial" w:cs="Arial"/>
                <w:sz w:val="22"/>
                <w:szCs w:val="22"/>
              </w:rPr>
            </w:pPr>
            <w:r w:rsidRPr="009B3C78">
              <w:rPr>
                <w:rFonts w:ascii="Arial" w:hAnsi="Arial" w:cs="Arial"/>
                <w:sz w:val="22"/>
                <w:szCs w:val="22"/>
              </w:rPr>
              <w:t>jcupp@usaid.gov</w:t>
            </w:r>
          </w:p>
        </w:tc>
      </w:tr>
      <w:tr w:rsidRPr="007E11B6" w:rsidR="008A18E1" w:rsidTr="008E637F" w14:paraId="6CED3D3D" w14:textId="77777777">
        <w:trPr>
          <w:trHeight w:val="432"/>
        </w:trPr>
        <w:tc>
          <w:tcPr>
            <w:tcW w:w="2736" w:type="dxa"/>
            <w:vAlign w:val="center"/>
          </w:tcPr>
          <w:p w:rsidRPr="007E11B6" w:rsidR="008A18E1" w:rsidP="009F4606" w:rsidRDefault="00FC3722" w14:paraId="3DCC0339" w14:textId="77777777">
            <w:pPr>
              <w:jc w:val="both"/>
              <w:rPr>
                <w:rFonts w:ascii="Arial" w:hAnsi="Arial" w:cs="Arial"/>
                <w:sz w:val="22"/>
                <w:szCs w:val="22"/>
              </w:rPr>
            </w:pPr>
            <w:r w:rsidRPr="007E11B6">
              <w:rPr>
                <w:rFonts w:ascii="Arial" w:hAnsi="Arial" w:cs="Arial"/>
                <w:sz w:val="22"/>
                <w:szCs w:val="22"/>
              </w:rPr>
              <w:t>Mark Richards, PhD</w:t>
            </w:r>
          </w:p>
        </w:tc>
        <w:tc>
          <w:tcPr>
            <w:tcW w:w="1766" w:type="dxa"/>
            <w:vAlign w:val="center"/>
          </w:tcPr>
          <w:p w:rsidRPr="007E11B6" w:rsidR="008A18E1" w:rsidP="009F4606" w:rsidRDefault="00FC3722" w14:paraId="56A47E78" w14:textId="77777777">
            <w:pPr>
              <w:jc w:val="both"/>
              <w:rPr>
                <w:rFonts w:ascii="Arial" w:hAnsi="Arial" w:cs="Arial"/>
                <w:sz w:val="22"/>
                <w:szCs w:val="22"/>
              </w:rPr>
            </w:pPr>
            <w:r w:rsidRPr="007E11B6">
              <w:rPr>
                <w:rFonts w:ascii="Arial" w:hAnsi="Arial" w:cs="Arial"/>
                <w:sz w:val="22"/>
                <w:szCs w:val="22"/>
              </w:rPr>
              <w:t>KRC Research</w:t>
            </w:r>
          </w:p>
        </w:tc>
        <w:tc>
          <w:tcPr>
            <w:tcW w:w="1664" w:type="dxa"/>
            <w:vAlign w:val="center"/>
          </w:tcPr>
          <w:p w:rsidRPr="007E11B6" w:rsidR="008A18E1" w:rsidP="009F4606" w:rsidRDefault="00FC3722" w14:paraId="7F94967C" w14:textId="77777777">
            <w:pPr>
              <w:jc w:val="both"/>
              <w:rPr>
                <w:rFonts w:ascii="Arial" w:hAnsi="Arial" w:cs="Arial"/>
                <w:sz w:val="22"/>
                <w:szCs w:val="22"/>
              </w:rPr>
            </w:pPr>
            <w:r w:rsidRPr="007E11B6">
              <w:rPr>
                <w:rFonts w:ascii="Arial" w:hAnsi="Arial" w:cs="Arial"/>
                <w:sz w:val="22"/>
                <w:szCs w:val="22"/>
              </w:rPr>
              <w:t>202-</w:t>
            </w:r>
            <w:r w:rsidRPr="007E11B6" w:rsidR="00533CC8">
              <w:rPr>
                <w:rFonts w:ascii="Arial" w:hAnsi="Arial" w:cs="Arial"/>
                <w:sz w:val="22"/>
                <w:szCs w:val="22"/>
              </w:rPr>
              <w:t>230-8767</w:t>
            </w:r>
          </w:p>
        </w:tc>
        <w:tc>
          <w:tcPr>
            <w:tcW w:w="3168" w:type="dxa"/>
            <w:vAlign w:val="center"/>
          </w:tcPr>
          <w:p w:rsidRPr="007E11B6" w:rsidR="008A18E1" w:rsidP="009F4606" w:rsidRDefault="00533CC8" w14:paraId="025E0B89" w14:textId="77777777">
            <w:pPr>
              <w:jc w:val="both"/>
              <w:rPr>
                <w:rFonts w:ascii="Arial" w:hAnsi="Arial" w:cs="Arial"/>
                <w:sz w:val="22"/>
                <w:szCs w:val="22"/>
              </w:rPr>
            </w:pPr>
            <w:r w:rsidRPr="007E11B6">
              <w:rPr>
                <w:rFonts w:ascii="Arial" w:hAnsi="Arial" w:cs="Arial"/>
                <w:sz w:val="22"/>
                <w:szCs w:val="22"/>
              </w:rPr>
              <w:t>mrichards@krcresearch.com</w:t>
            </w:r>
          </w:p>
        </w:tc>
      </w:tr>
      <w:tr w:rsidRPr="007E11B6" w:rsidR="00533CC8" w:rsidTr="008E637F" w14:paraId="495E180A" w14:textId="77777777">
        <w:trPr>
          <w:trHeight w:val="432"/>
        </w:trPr>
        <w:tc>
          <w:tcPr>
            <w:tcW w:w="2736" w:type="dxa"/>
            <w:vAlign w:val="center"/>
          </w:tcPr>
          <w:p w:rsidRPr="007E11B6" w:rsidR="00533CC8" w:rsidP="009F4606" w:rsidRDefault="00553320" w14:paraId="64534F63" w14:textId="77777777">
            <w:pPr>
              <w:jc w:val="both"/>
              <w:rPr>
                <w:rFonts w:ascii="Arial" w:hAnsi="Arial" w:cs="Arial"/>
                <w:sz w:val="22"/>
                <w:szCs w:val="22"/>
              </w:rPr>
            </w:pPr>
            <w:r w:rsidRPr="007E11B6">
              <w:rPr>
                <w:rFonts w:ascii="Arial" w:hAnsi="Arial" w:cs="Arial"/>
                <w:sz w:val="22"/>
                <w:szCs w:val="22"/>
              </w:rPr>
              <w:t>Mike Ruddell</w:t>
            </w:r>
          </w:p>
        </w:tc>
        <w:tc>
          <w:tcPr>
            <w:tcW w:w="1766" w:type="dxa"/>
            <w:vAlign w:val="center"/>
          </w:tcPr>
          <w:p w:rsidRPr="007E11B6" w:rsidR="00533CC8" w:rsidP="009F4606" w:rsidRDefault="00533CC8" w14:paraId="6B196E0A" w14:textId="77777777">
            <w:pPr>
              <w:jc w:val="both"/>
              <w:rPr>
                <w:rFonts w:ascii="Arial" w:hAnsi="Arial" w:cs="Arial"/>
                <w:sz w:val="22"/>
                <w:szCs w:val="22"/>
              </w:rPr>
            </w:pPr>
            <w:r w:rsidRPr="007E11B6">
              <w:rPr>
                <w:rFonts w:ascii="Arial" w:hAnsi="Arial" w:cs="Arial"/>
                <w:sz w:val="22"/>
                <w:szCs w:val="22"/>
              </w:rPr>
              <w:t>KRC Research</w:t>
            </w:r>
          </w:p>
        </w:tc>
        <w:tc>
          <w:tcPr>
            <w:tcW w:w="1664" w:type="dxa"/>
            <w:vAlign w:val="center"/>
          </w:tcPr>
          <w:p w:rsidRPr="007E11B6" w:rsidR="00533CC8" w:rsidP="009F4606" w:rsidRDefault="00553320" w14:paraId="499F771C" w14:textId="77777777">
            <w:pPr>
              <w:jc w:val="both"/>
              <w:rPr>
                <w:rFonts w:ascii="Arial" w:hAnsi="Arial" w:cs="Arial"/>
                <w:sz w:val="22"/>
                <w:szCs w:val="22"/>
              </w:rPr>
            </w:pPr>
            <w:r w:rsidRPr="007E11B6">
              <w:rPr>
                <w:rFonts w:ascii="Arial" w:hAnsi="Arial" w:cs="Arial"/>
                <w:sz w:val="22"/>
                <w:szCs w:val="22"/>
              </w:rPr>
              <w:t>202-585-2946</w:t>
            </w:r>
          </w:p>
        </w:tc>
        <w:tc>
          <w:tcPr>
            <w:tcW w:w="3168" w:type="dxa"/>
            <w:vAlign w:val="center"/>
          </w:tcPr>
          <w:p w:rsidRPr="007E11B6" w:rsidR="00533CC8" w:rsidP="009F4606" w:rsidRDefault="00553320" w14:paraId="05A94238" w14:textId="77777777">
            <w:pPr>
              <w:jc w:val="both"/>
              <w:rPr>
                <w:rFonts w:ascii="Arial" w:hAnsi="Arial" w:cs="Arial"/>
                <w:sz w:val="22"/>
                <w:szCs w:val="22"/>
              </w:rPr>
            </w:pPr>
            <w:r w:rsidRPr="007E11B6">
              <w:rPr>
                <w:rFonts w:ascii="Arial" w:hAnsi="Arial" w:cs="Arial"/>
                <w:sz w:val="22"/>
                <w:szCs w:val="22"/>
              </w:rPr>
              <w:t>mruddell@krcresearch.com</w:t>
            </w:r>
          </w:p>
        </w:tc>
      </w:tr>
      <w:tr w:rsidRPr="007E11B6" w:rsidR="006B076E" w:rsidTr="008E637F" w14:paraId="466C5DA7" w14:textId="77777777">
        <w:trPr>
          <w:trHeight w:val="432"/>
        </w:trPr>
        <w:tc>
          <w:tcPr>
            <w:tcW w:w="2736" w:type="dxa"/>
            <w:vAlign w:val="center"/>
          </w:tcPr>
          <w:p w:rsidRPr="007E11B6" w:rsidR="006B076E" w:rsidP="006B076E" w:rsidRDefault="00452233" w14:paraId="39CD0C3A" w14:textId="77777777">
            <w:pPr>
              <w:jc w:val="both"/>
              <w:rPr>
                <w:rFonts w:ascii="Arial" w:hAnsi="Arial" w:cs="Arial"/>
                <w:sz w:val="22"/>
                <w:szCs w:val="22"/>
              </w:rPr>
            </w:pPr>
            <w:r>
              <w:rPr>
                <w:rFonts w:ascii="Arial" w:hAnsi="Arial" w:cs="Arial"/>
                <w:sz w:val="22"/>
                <w:szCs w:val="22"/>
              </w:rPr>
              <w:t>Suzanne Howard</w:t>
            </w:r>
          </w:p>
        </w:tc>
        <w:tc>
          <w:tcPr>
            <w:tcW w:w="1766" w:type="dxa"/>
            <w:vAlign w:val="center"/>
          </w:tcPr>
          <w:p w:rsidRPr="007E11B6" w:rsidR="006B076E" w:rsidP="006B076E" w:rsidRDefault="006B076E" w14:paraId="0A5AE9AF" w14:textId="77777777">
            <w:pPr>
              <w:jc w:val="both"/>
              <w:rPr>
                <w:rFonts w:ascii="Arial" w:hAnsi="Arial" w:cs="Arial"/>
                <w:sz w:val="22"/>
                <w:szCs w:val="22"/>
              </w:rPr>
            </w:pPr>
            <w:r w:rsidRPr="006B076E">
              <w:rPr>
                <w:rFonts w:ascii="Arial" w:hAnsi="Arial" w:cs="Arial"/>
                <w:sz w:val="22"/>
                <w:szCs w:val="22"/>
              </w:rPr>
              <w:t>NORC</w:t>
            </w:r>
          </w:p>
        </w:tc>
        <w:tc>
          <w:tcPr>
            <w:tcW w:w="1664" w:type="dxa"/>
            <w:vAlign w:val="center"/>
          </w:tcPr>
          <w:p w:rsidRPr="007E11B6" w:rsidR="006B076E" w:rsidP="006B076E" w:rsidRDefault="00452233" w14:paraId="5CC3A588" w14:textId="77777777">
            <w:pPr>
              <w:jc w:val="both"/>
              <w:rPr>
                <w:rFonts w:ascii="Arial" w:hAnsi="Arial" w:cs="Arial"/>
                <w:sz w:val="22"/>
                <w:szCs w:val="22"/>
              </w:rPr>
            </w:pPr>
            <w:r>
              <w:rPr>
                <w:rFonts w:ascii="Arial" w:hAnsi="Arial" w:cs="Arial"/>
                <w:sz w:val="22"/>
                <w:szCs w:val="22"/>
              </w:rPr>
              <w:t>312-759-5244</w:t>
            </w:r>
          </w:p>
        </w:tc>
        <w:tc>
          <w:tcPr>
            <w:tcW w:w="3168" w:type="dxa"/>
            <w:vAlign w:val="center"/>
          </w:tcPr>
          <w:p w:rsidRPr="007E11B6" w:rsidR="006B076E" w:rsidP="006B076E" w:rsidRDefault="00452233" w14:paraId="58B22CC5" w14:textId="77777777">
            <w:pPr>
              <w:jc w:val="both"/>
              <w:rPr>
                <w:rFonts w:ascii="Arial" w:hAnsi="Arial" w:cs="Arial"/>
                <w:sz w:val="22"/>
                <w:szCs w:val="22"/>
              </w:rPr>
            </w:pPr>
            <w:r>
              <w:rPr>
                <w:rFonts w:ascii="Arial" w:hAnsi="Arial" w:cs="Arial"/>
                <w:sz w:val="22"/>
                <w:szCs w:val="22"/>
              </w:rPr>
              <w:t>howard-suzanne1@norc.org</w:t>
            </w:r>
          </w:p>
        </w:tc>
      </w:tr>
    </w:tbl>
    <w:p w:rsidRPr="007E11B6" w:rsidR="00857798" w:rsidP="009F4606" w:rsidRDefault="00857798" w14:paraId="4651B293" w14:textId="77777777">
      <w:pPr>
        <w:pStyle w:val="EndNoteBibliography"/>
        <w:jc w:val="both"/>
        <w:rPr>
          <w:rFonts w:ascii="Arial" w:hAnsi="Arial" w:cs="Arial"/>
          <w:sz w:val="22"/>
          <w:szCs w:val="22"/>
        </w:rPr>
      </w:pPr>
    </w:p>
    <w:sectPr w:rsidRPr="007E11B6" w:rsidR="00857798" w:rsidSect="00776859">
      <w:footerReference w:type="default" r:id="rId10"/>
      <w:endnotePr>
        <w:numFmt w:val="decimal"/>
      </w:endnotePr>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2537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3573" w14:textId="77777777" w:rsidR="00B04831" w:rsidRDefault="00B04831" w:rsidP="008B5D54">
      <w:r>
        <w:separator/>
      </w:r>
    </w:p>
  </w:endnote>
  <w:endnote w:type="continuationSeparator" w:id="0">
    <w:p w14:paraId="4C8BC8A3" w14:textId="77777777" w:rsidR="00B04831" w:rsidRDefault="00B0483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63621567"/>
      <w:docPartObj>
        <w:docPartGallery w:val="Page Numbers (Bottom of Page)"/>
        <w:docPartUnique/>
      </w:docPartObj>
    </w:sdtPr>
    <w:sdtEndPr>
      <w:rPr>
        <w:noProof/>
      </w:rPr>
    </w:sdtEndPr>
    <w:sdtContent>
      <w:p w14:paraId="07BEF8E7" w14:textId="677B4209" w:rsidR="008A6C1D" w:rsidRPr="007E11B6" w:rsidRDefault="009D6BAE" w:rsidP="007E11B6">
        <w:pPr>
          <w:pStyle w:val="Footer"/>
          <w:jc w:val="right"/>
          <w:rPr>
            <w:rFonts w:ascii="Arial" w:hAnsi="Arial" w:cs="Arial"/>
            <w:sz w:val="20"/>
            <w:szCs w:val="20"/>
          </w:rPr>
        </w:pPr>
        <w:r w:rsidRPr="009D6BAE">
          <w:rPr>
            <w:rFonts w:ascii="Arial" w:hAnsi="Arial" w:cs="Arial"/>
            <w:sz w:val="20"/>
            <w:szCs w:val="20"/>
          </w:rPr>
          <w:t>National Survey of U.S. Ad</w:t>
        </w:r>
        <w:r>
          <w:rPr>
            <w:rFonts w:ascii="Arial" w:hAnsi="Arial" w:cs="Arial"/>
            <w:sz w:val="20"/>
            <w:szCs w:val="20"/>
          </w:rPr>
          <w:t>ults about Global Food Security</w:t>
        </w:r>
        <w:r w:rsidR="00FE7C05" w:rsidRPr="007E11B6">
          <w:rPr>
            <w:rFonts w:ascii="Arial" w:hAnsi="Arial" w:cs="Arial"/>
            <w:sz w:val="20"/>
            <w:szCs w:val="20"/>
          </w:rPr>
          <w:t>: Supporting Statement B</w:t>
        </w:r>
        <w:r w:rsidR="00377DEF">
          <w:rPr>
            <w:rFonts w:ascii="Arial" w:hAnsi="Arial" w:cs="Arial"/>
            <w:sz w:val="20"/>
            <w:szCs w:val="20"/>
          </w:rPr>
          <w:t xml:space="preserve">  </w:t>
        </w:r>
        <w:r w:rsidR="00FE7C05" w:rsidRPr="007E11B6">
          <w:rPr>
            <w:rFonts w:ascii="Arial" w:hAnsi="Arial" w:cs="Arial"/>
            <w:sz w:val="20"/>
            <w:szCs w:val="20"/>
          </w:rPr>
          <w:t xml:space="preserve"> </w:t>
        </w:r>
        <w:r w:rsidR="00FE7C05" w:rsidRPr="007E11B6">
          <w:rPr>
            <w:rFonts w:ascii="Arial" w:hAnsi="Arial" w:cs="Arial"/>
            <w:sz w:val="20"/>
            <w:szCs w:val="20"/>
          </w:rPr>
          <w:fldChar w:fldCharType="begin"/>
        </w:r>
        <w:r w:rsidR="00FE7C05" w:rsidRPr="007E11B6">
          <w:rPr>
            <w:rFonts w:ascii="Arial" w:hAnsi="Arial" w:cs="Arial"/>
            <w:sz w:val="20"/>
            <w:szCs w:val="20"/>
          </w:rPr>
          <w:instrText xml:space="preserve"> PAGE   \* MERGEFORMAT </w:instrText>
        </w:r>
        <w:r w:rsidR="00FE7C05" w:rsidRPr="007E11B6">
          <w:rPr>
            <w:rFonts w:ascii="Arial" w:hAnsi="Arial" w:cs="Arial"/>
            <w:sz w:val="20"/>
            <w:szCs w:val="20"/>
          </w:rPr>
          <w:fldChar w:fldCharType="separate"/>
        </w:r>
        <w:r w:rsidR="00D474B8">
          <w:rPr>
            <w:rFonts w:ascii="Arial" w:hAnsi="Arial" w:cs="Arial"/>
            <w:noProof/>
            <w:sz w:val="20"/>
            <w:szCs w:val="20"/>
          </w:rPr>
          <w:t>7</w:t>
        </w:r>
        <w:r w:rsidR="00FE7C05" w:rsidRPr="007E11B6">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73EF7" w14:textId="77777777" w:rsidR="00B04831" w:rsidRDefault="00B04831" w:rsidP="008B5D54">
      <w:r>
        <w:separator/>
      </w:r>
    </w:p>
  </w:footnote>
  <w:footnote w:type="continuationSeparator" w:id="0">
    <w:p w14:paraId="18033196" w14:textId="77777777" w:rsidR="00B04831" w:rsidRDefault="00B0483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16CF7"/>
    <w:multiLevelType w:val="hybridMultilevel"/>
    <w:tmpl w:val="07324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4813BA"/>
    <w:multiLevelType w:val="hybridMultilevel"/>
    <w:tmpl w:val="C0D89940"/>
    <w:lvl w:ilvl="0" w:tplc="99C46EBC">
      <w:start w:val="2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B65"/>
    <w:multiLevelType w:val="hybridMultilevel"/>
    <w:tmpl w:val="63CE2C8E"/>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E62082"/>
    <w:multiLevelType w:val="hybridMultilevel"/>
    <w:tmpl w:val="ECE8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14ACC"/>
    <w:multiLevelType w:val="hybridMultilevel"/>
    <w:tmpl w:val="691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225BD"/>
    <w:multiLevelType w:val="hybridMultilevel"/>
    <w:tmpl w:val="1A56D83C"/>
    <w:lvl w:ilvl="0" w:tplc="71E6E8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26345"/>
    <w:multiLevelType w:val="hybridMultilevel"/>
    <w:tmpl w:val="1F1A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17E5D"/>
    <w:multiLevelType w:val="hybridMultilevel"/>
    <w:tmpl w:val="320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07E3A"/>
    <w:multiLevelType w:val="hybridMultilevel"/>
    <w:tmpl w:val="011E38A0"/>
    <w:lvl w:ilvl="0" w:tplc="9BEC53E8">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CE40A6"/>
    <w:multiLevelType w:val="hybridMultilevel"/>
    <w:tmpl w:val="CF1C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FB12C7"/>
    <w:multiLevelType w:val="multilevel"/>
    <w:tmpl w:val="08006CBE"/>
    <w:lvl w:ilvl="0">
      <w:start w:val="1"/>
      <w:numFmt w:val="decimal"/>
      <w:pStyle w:val="Heading1"/>
      <w:lvlText w:val="%1."/>
      <w:lvlJc w:val="left"/>
      <w:pPr>
        <w:ind w:left="792" w:hanging="432"/>
      </w:pPr>
      <w:rPr>
        <w:rFonts w:hint="default"/>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0"/>
  </w:num>
  <w:num w:numId="2">
    <w:abstractNumId w:val="5"/>
  </w:num>
  <w:num w:numId="3">
    <w:abstractNumId w:val="13"/>
  </w:num>
  <w:num w:numId="4">
    <w:abstractNumId w:val="10"/>
  </w:num>
  <w:num w:numId="5">
    <w:abstractNumId w:val="14"/>
  </w:num>
  <w:num w:numId="6">
    <w:abstractNumId w:val="1"/>
  </w:num>
  <w:num w:numId="7">
    <w:abstractNumId w:val="0"/>
  </w:num>
  <w:num w:numId="8">
    <w:abstractNumId w:val="5"/>
  </w:num>
  <w:num w:numId="9">
    <w:abstractNumId w:val="8"/>
  </w:num>
  <w:num w:numId="10">
    <w:abstractNumId w:val="7"/>
  </w:num>
  <w:num w:numId="11">
    <w:abstractNumId w:val="9"/>
  </w:num>
  <w:num w:numId="12">
    <w:abstractNumId w:val="2"/>
  </w:num>
  <w:num w:numId="13">
    <w:abstractNumId w:val="6"/>
  </w:num>
  <w:num w:numId="14">
    <w:abstractNumId w:val="3"/>
  </w:num>
  <w:num w:numId="15">
    <w:abstractNumId w:val="16"/>
  </w:num>
  <w:num w:numId="16">
    <w:abstractNumId w:val="11"/>
  </w:num>
  <w:num w:numId="17">
    <w:abstractNumId w:val="20"/>
  </w:num>
  <w:num w:numId="18">
    <w:abstractNumId w:val="20"/>
  </w:num>
  <w:num w:numId="19">
    <w:abstractNumId w:val="20"/>
  </w:num>
  <w:num w:numId="20">
    <w:abstractNumId w:val="19"/>
  </w:num>
  <w:num w:numId="21">
    <w:abstractNumId w:val="17"/>
  </w:num>
  <w:num w:numId="22">
    <w:abstractNumId w:val="18"/>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4"/>
  </w:num>
  <w:num w:numId="32">
    <w:abstractNumId w:val="15"/>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dell, Mike (WAS-KRC)">
    <w15:presenceInfo w15:providerId="AD" w15:userId="S-1-5-21-1140292054-41296648-3127784425-418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2C5F"/>
    <w:rsid w:val="00007829"/>
    <w:rsid w:val="00012470"/>
    <w:rsid w:val="00013F21"/>
    <w:rsid w:val="00015EF5"/>
    <w:rsid w:val="00020B7E"/>
    <w:rsid w:val="00020DA6"/>
    <w:rsid w:val="0002155A"/>
    <w:rsid w:val="00034A29"/>
    <w:rsid w:val="000366A9"/>
    <w:rsid w:val="000378D1"/>
    <w:rsid w:val="00045245"/>
    <w:rsid w:val="000609EC"/>
    <w:rsid w:val="00062F18"/>
    <w:rsid w:val="00065992"/>
    <w:rsid w:val="00072466"/>
    <w:rsid w:val="00073E48"/>
    <w:rsid w:val="0008658F"/>
    <w:rsid w:val="00087E3A"/>
    <w:rsid w:val="000B4057"/>
    <w:rsid w:val="000C1542"/>
    <w:rsid w:val="000D03CA"/>
    <w:rsid w:val="000D61F9"/>
    <w:rsid w:val="000E3245"/>
    <w:rsid w:val="000E44D4"/>
    <w:rsid w:val="00103914"/>
    <w:rsid w:val="00104443"/>
    <w:rsid w:val="00116361"/>
    <w:rsid w:val="00124844"/>
    <w:rsid w:val="00126042"/>
    <w:rsid w:val="00126AD5"/>
    <w:rsid w:val="00127DB8"/>
    <w:rsid w:val="00133175"/>
    <w:rsid w:val="00133BC0"/>
    <w:rsid w:val="00134942"/>
    <w:rsid w:val="001371C7"/>
    <w:rsid w:val="00141DB4"/>
    <w:rsid w:val="0014326C"/>
    <w:rsid w:val="00144C9D"/>
    <w:rsid w:val="00146CDD"/>
    <w:rsid w:val="0015019A"/>
    <w:rsid w:val="0015788E"/>
    <w:rsid w:val="0016459B"/>
    <w:rsid w:val="00171195"/>
    <w:rsid w:val="00172F5E"/>
    <w:rsid w:val="001809A3"/>
    <w:rsid w:val="00187F1C"/>
    <w:rsid w:val="00190144"/>
    <w:rsid w:val="00190CE1"/>
    <w:rsid w:val="001A6B03"/>
    <w:rsid w:val="001B6EAC"/>
    <w:rsid w:val="001B7EBF"/>
    <w:rsid w:val="001C3299"/>
    <w:rsid w:val="001D1363"/>
    <w:rsid w:val="001E0C26"/>
    <w:rsid w:val="001E17C7"/>
    <w:rsid w:val="001E3E12"/>
    <w:rsid w:val="001F37A1"/>
    <w:rsid w:val="002049DC"/>
    <w:rsid w:val="00237BC3"/>
    <w:rsid w:val="00246F1C"/>
    <w:rsid w:val="00251E1C"/>
    <w:rsid w:val="0025328B"/>
    <w:rsid w:val="002629CD"/>
    <w:rsid w:val="00267890"/>
    <w:rsid w:val="00267AA8"/>
    <w:rsid w:val="00272615"/>
    <w:rsid w:val="0027541B"/>
    <w:rsid w:val="00277210"/>
    <w:rsid w:val="00296D84"/>
    <w:rsid w:val="002B44F3"/>
    <w:rsid w:val="002B4D1E"/>
    <w:rsid w:val="002C0062"/>
    <w:rsid w:val="002C78CF"/>
    <w:rsid w:val="002E2F17"/>
    <w:rsid w:val="002F0B66"/>
    <w:rsid w:val="002F27E6"/>
    <w:rsid w:val="002F42D4"/>
    <w:rsid w:val="0030212D"/>
    <w:rsid w:val="00302D00"/>
    <w:rsid w:val="00304444"/>
    <w:rsid w:val="00304668"/>
    <w:rsid w:val="00311E64"/>
    <w:rsid w:val="0031423B"/>
    <w:rsid w:val="0032129A"/>
    <w:rsid w:val="00325C9D"/>
    <w:rsid w:val="0032730F"/>
    <w:rsid w:val="00334D47"/>
    <w:rsid w:val="0035710F"/>
    <w:rsid w:val="00360327"/>
    <w:rsid w:val="00360D45"/>
    <w:rsid w:val="003725B9"/>
    <w:rsid w:val="00377DEF"/>
    <w:rsid w:val="0038590E"/>
    <w:rsid w:val="003908E6"/>
    <w:rsid w:val="003943C1"/>
    <w:rsid w:val="00395FBE"/>
    <w:rsid w:val="003978FC"/>
    <w:rsid w:val="0039799B"/>
    <w:rsid w:val="003A2A70"/>
    <w:rsid w:val="003A2F22"/>
    <w:rsid w:val="003D3BBE"/>
    <w:rsid w:val="003D4F04"/>
    <w:rsid w:val="003D5CAB"/>
    <w:rsid w:val="003E0B03"/>
    <w:rsid w:val="003E3AE2"/>
    <w:rsid w:val="003E3C1B"/>
    <w:rsid w:val="003E6B4E"/>
    <w:rsid w:val="003F06B2"/>
    <w:rsid w:val="003F35DB"/>
    <w:rsid w:val="00400413"/>
    <w:rsid w:val="00402291"/>
    <w:rsid w:val="0042065E"/>
    <w:rsid w:val="00421540"/>
    <w:rsid w:val="00440081"/>
    <w:rsid w:val="00444F8B"/>
    <w:rsid w:val="00452233"/>
    <w:rsid w:val="00453F8E"/>
    <w:rsid w:val="00455029"/>
    <w:rsid w:val="00465BBD"/>
    <w:rsid w:val="00471A8D"/>
    <w:rsid w:val="0047702A"/>
    <w:rsid w:val="00480A43"/>
    <w:rsid w:val="00490D2F"/>
    <w:rsid w:val="00494459"/>
    <w:rsid w:val="0049650B"/>
    <w:rsid w:val="00497C2F"/>
    <w:rsid w:val="004A33E1"/>
    <w:rsid w:val="004A6D0D"/>
    <w:rsid w:val="004A7032"/>
    <w:rsid w:val="004A7CB0"/>
    <w:rsid w:val="004B419C"/>
    <w:rsid w:val="004B7F69"/>
    <w:rsid w:val="004C36D1"/>
    <w:rsid w:val="004D2026"/>
    <w:rsid w:val="004D3CC2"/>
    <w:rsid w:val="004E489F"/>
    <w:rsid w:val="004F3BC3"/>
    <w:rsid w:val="004F3FD5"/>
    <w:rsid w:val="004F5FDA"/>
    <w:rsid w:val="004F75AD"/>
    <w:rsid w:val="005002CE"/>
    <w:rsid w:val="00503CCA"/>
    <w:rsid w:val="005064E9"/>
    <w:rsid w:val="0051707B"/>
    <w:rsid w:val="005205C3"/>
    <w:rsid w:val="00522512"/>
    <w:rsid w:val="00525786"/>
    <w:rsid w:val="00527188"/>
    <w:rsid w:val="005339B7"/>
    <w:rsid w:val="00533CC8"/>
    <w:rsid w:val="005342FB"/>
    <w:rsid w:val="0053739F"/>
    <w:rsid w:val="00541A6E"/>
    <w:rsid w:val="00553320"/>
    <w:rsid w:val="00554673"/>
    <w:rsid w:val="00555471"/>
    <w:rsid w:val="0055675E"/>
    <w:rsid w:val="00557CB3"/>
    <w:rsid w:val="00566CC6"/>
    <w:rsid w:val="005672F2"/>
    <w:rsid w:val="0057145B"/>
    <w:rsid w:val="00575167"/>
    <w:rsid w:val="00581B33"/>
    <w:rsid w:val="00597105"/>
    <w:rsid w:val="005A20F5"/>
    <w:rsid w:val="005A3A8D"/>
    <w:rsid w:val="005A3C31"/>
    <w:rsid w:val="005A6CB0"/>
    <w:rsid w:val="005B2FD1"/>
    <w:rsid w:val="005C226C"/>
    <w:rsid w:val="005C7D3F"/>
    <w:rsid w:val="005D0F7C"/>
    <w:rsid w:val="005E2E30"/>
    <w:rsid w:val="005F079D"/>
    <w:rsid w:val="00601129"/>
    <w:rsid w:val="00606E0F"/>
    <w:rsid w:val="00607C89"/>
    <w:rsid w:val="00615AD1"/>
    <w:rsid w:val="00632098"/>
    <w:rsid w:val="00644E20"/>
    <w:rsid w:val="0065402A"/>
    <w:rsid w:val="00654CC0"/>
    <w:rsid w:val="00670D29"/>
    <w:rsid w:val="00671880"/>
    <w:rsid w:val="00674F81"/>
    <w:rsid w:val="0067665A"/>
    <w:rsid w:val="00686860"/>
    <w:rsid w:val="00695B71"/>
    <w:rsid w:val="006A0117"/>
    <w:rsid w:val="006B0155"/>
    <w:rsid w:val="006B076E"/>
    <w:rsid w:val="006B5EE6"/>
    <w:rsid w:val="006C6578"/>
    <w:rsid w:val="006D0C1B"/>
    <w:rsid w:val="006D4BF3"/>
    <w:rsid w:val="006D5AE8"/>
    <w:rsid w:val="006E3721"/>
    <w:rsid w:val="006F6C4E"/>
    <w:rsid w:val="00700C11"/>
    <w:rsid w:val="0070250C"/>
    <w:rsid w:val="007063D1"/>
    <w:rsid w:val="007072EC"/>
    <w:rsid w:val="00707340"/>
    <w:rsid w:val="0070742B"/>
    <w:rsid w:val="00712100"/>
    <w:rsid w:val="0072096D"/>
    <w:rsid w:val="00720E62"/>
    <w:rsid w:val="00736DBB"/>
    <w:rsid w:val="00762367"/>
    <w:rsid w:val="007643F2"/>
    <w:rsid w:val="00766F8D"/>
    <w:rsid w:val="00770205"/>
    <w:rsid w:val="007703C9"/>
    <w:rsid w:val="00773A7D"/>
    <w:rsid w:val="00776859"/>
    <w:rsid w:val="0078694A"/>
    <w:rsid w:val="00786952"/>
    <w:rsid w:val="00790AAE"/>
    <w:rsid w:val="0079165B"/>
    <w:rsid w:val="007919C4"/>
    <w:rsid w:val="00792029"/>
    <w:rsid w:val="007928DC"/>
    <w:rsid w:val="00793148"/>
    <w:rsid w:val="007968AC"/>
    <w:rsid w:val="007A56E0"/>
    <w:rsid w:val="007A69C9"/>
    <w:rsid w:val="007B4308"/>
    <w:rsid w:val="007B485A"/>
    <w:rsid w:val="007B5497"/>
    <w:rsid w:val="007C3075"/>
    <w:rsid w:val="007C43A0"/>
    <w:rsid w:val="007D2B57"/>
    <w:rsid w:val="007D4C9E"/>
    <w:rsid w:val="007D4D4B"/>
    <w:rsid w:val="007E0DC4"/>
    <w:rsid w:val="007E11B6"/>
    <w:rsid w:val="007E6FF0"/>
    <w:rsid w:val="007F29CE"/>
    <w:rsid w:val="007F5034"/>
    <w:rsid w:val="007F7A34"/>
    <w:rsid w:val="00815162"/>
    <w:rsid w:val="008238F6"/>
    <w:rsid w:val="00824849"/>
    <w:rsid w:val="008253CC"/>
    <w:rsid w:val="00831DC9"/>
    <w:rsid w:val="00846787"/>
    <w:rsid w:val="00851A91"/>
    <w:rsid w:val="00851B91"/>
    <w:rsid w:val="00854CD3"/>
    <w:rsid w:val="008561AC"/>
    <w:rsid w:val="00857798"/>
    <w:rsid w:val="0086734C"/>
    <w:rsid w:val="0086747F"/>
    <w:rsid w:val="00892BA9"/>
    <w:rsid w:val="008A04E1"/>
    <w:rsid w:val="008A18E1"/>
    <w:rsid w:val="008A423B"/>
    <w:rsid w:val="008A6C1D"/>
    <w:rsid w:val="008B22CA"/>
    <w:rsid w:val="008B2F17"/>
    <w:rsid w:val="008B5D54"/>
    <w:rsid w:val="008D34B2"/>
    <w:rsid w:val="008D61A7"/>
    <w:rsid w:val="008E637F"/>
    <w:rsid w:val="008F519C"/>
    <w:rsid w:val="008F57CA"/>
    <w:rsid w:val="00907990"/>
    <w:rsid w:val="009128BB"/>
    <w:rsid w:val="0091459E"/>
    <w:rsid w:val="009174C4"/>
    <w:rsid w:val="00922698"/>
    <w:rsid w:val="00923019"/>
    <w:rsid w:val="0092340F"/>
    <w:rsid w:val="0092419F"/>
    <w:rsid w:val="009310EA"/>
    <w:rsid w:val="00937383"/>
    <w:rsid w:val="00945206"/>
    <w:rsid w:val="009467D2"/>
    <w:rsid w:val="0095730B"/>
    <w:rsid w:val="00957AB6"/>
    <w:rsid w:val="00967B5D"/>
    <w:rsid w:val="00973778"/>
    <w:rsid w:val="009924E3"/>
    <w:rsid w:val="00997978"/>
    <w:rsid w:val="009A0B10"/>
    <w:rsid w:val="009B3C78"/>
    <w:rsid w:val="009C1652"/>
    <w:rsid w:val="009D6BAE"/>
    <w:rsid w:val="009E795D"/>
    <w:rsid w:val="009F4606"/>
    <w:rsid w:val="00A002E1"/>
    <w:rsid w:val="00A22655"/>
    <w:rsid w:val="00A25777"/>
    <w:rsid w:val="00A347F2"/>
    <w:rsid w:val="00A675C3"/>
    <w:rsid w:val="00A70499"/>
    <w:rsid w:val="00A75D3B"/>
    <w:rsid w:val="00A763B9"/>
    <w:rsid w:val="00A920ED"/>
    <w:rsid w:val="00A94810"/>
    <w:rsid w:val="00AA3F4E"/>
    <w:rsid w:val="00AA739C"/>
    <w:rsid w:val="00AB002F"/>
    <w:rsid w:val="00AB04FA"/>
    <w:rsid w:val="00AB6846"/>
    <w:rsid w:val="00AC1ACA"/>
    <w:rsid w:val="00AC2FA9"/>
    <w:rsid w:val="00AC47D6"/>
    <w:rsid w:val="00AC6CD6"/>
    <w:rsid w:val="00AD5A0B"/>
    <w:rsid w:val="00AF23F7"/>
    <w:rsid w:val="00AF3865"/>
    <w:rsid w:val="00AF3A32"/>
    <w:rsid w:val="00B04831"/>
    <w:rsid w:val="00B177B4"/>
    <w:rsid w:val="00B27474"/>
    <w:rsid w:val="00B471BB"/>
    <w:rsid w:val="00B512A0"/>
    <w:rsid w:val="00B55735"/>
    <w:rsid w:val="00B608AC"/>
    <w:rsid w:val="00B7262F"/>
    <w:rsid w:val="00B75FE2"/>
    <w:rsid w:val="00B84D1B"/>
    <w:rsid w:val="00B873AA"/>
    <w:rsid w:val="00B91D6D"/>
    <w:rsid w:val="00B936F0"/>
    <w:rsid w:val="00B96201"/>
    <w:rsid w:val="00B97027"/>
    <w:rsid w:val="00B97486"/>
    <w:rsid w:val="00BA1CA4"/>
    <w:rsid w:val="00BA26E1"/>
    <w:rsid w:val="00BB4F58"/>
    <w:rsid w:val="00BC11C9"/>
    <w:rsid w:val="00BC57E7"/>
    <w:rsid w:val="00BD0105"/>
    <w:rsid w:val="00BD188E"/>
    <w:rsid w:val="00BD4D1F"/>
    <w:rsid w:val="00BE5C39"/>
    <w:rsid w:val="00BF7FA1"/>
    <w:rsid w:val="00C24CB1"/>
    <w:rsid w:val="00C33466"/>
    <w:rsid w:val="00C34C13"/>
    <w:rsid w:val="00C35267"/>
    <w:rsid w:val="00C40F09"/>
    <w:rsid w:val="00C42B38"/>
    <w:rsid w:val="00C4791D"/>
    <w:rsid w:val="00C541DB"/>
    <w:rsid w:val="00C67A4F"/>
    <w:rsid w:val="00C722C4"/>
    <w:rsid w:val="00C76EA3"/>
    <w:rsid w:val="00C77023"/>
    <w:rsid w:val="00C8223C"/>
    <w:rsid w:val="00C93B7A"/>
    <w:rsid w:val="00C946C2"/>
    <w:rsid w:val="00C94A54"/>
    <w:rsid w:val="00CA5769"/>
    <w:rsid w:val="00CC3D19"/>
    <w:rsid w:val="00CC755C"/>
    <w:rsid w:val="00CD1409"/>
    <w:rsid w:val="00CD6D16"/>
    <w:rsid w:val="00CE6AA8"/>
    <w:rsid w:val="00CF3DD7"/>
    <w:rsid w:val="00D0040C"/>
    <w:rsid w:val="00D0092F"/>
    <w:rsid w:val="00D025A5"/>
    <w:rsid w:val="00D14157"/>
    <w:rsid w:val="00D207FC"/>
    <w:rsid w:val="00D2200F"/>
    <w:rsid w:val="00D24DE7"/>
    <w:rsid w:val="00D254EE"/>
    <w:rsid w:val="00D3747B"/>
    <w:rsid w:val="00D40D2E"/>
    <w:rsid w:val="00D42DFD"/>
    <w:rsid w:val="00D46EF0"/>
    <w:rsid w:val="00D474B8"/>
    <w:rsid w:val="00D51C1E"/>
    <w:rsid w:val="00D547BF"/>
    <w:rsid w:val="00D554F6"/>
    <w:rsid w:val="00D67D34"/>
    <w:rsid w:val="00D81402"/>
    <w:rsid w:val="00D8497F"/>
    <w:rsid w:val="00D90173"/>
    <w:rsid w:val="00DA02D4"/>
    <w:rsid w:val="00DB4101"/>
    <w:rsid w:val="00DC57CC"/>
    <w:rsid w:val="00DD0CC8"/>
    <w:rsid w:val="00DD25D7"/>
    <w:rsid w:val="00DD286B"/>
    <w:rsid w:val="00DD7025"/>
    <w:rsid w:val="00DE25CC"/>
    <w:rsid w:val="00DE34D1"/>
    <w:rsid w:val="00DE69FC"/>
    <w:rsid w:val="00DE77DD"/>
    <w:rsid w:val="00DE7C3C"/>
    <w:rsid w:val="00DF6A21"/>
    <w:rsid w:val="00E0005B"/>
    <w:rsid w:val="00E04084"/>
    <w:rsid w:val="00E22BA6"/>
    <w:rsid w:val="00E30632"/>
    <w:rsid w:val="00E31337"/>
    <w:rsid w:val="00E3297C"/>
    <w:rsid w:val="00E3387C"/>
    <w:rsid w:val="00E40ED4"/>
    <w:rsid w:val="00E451A4"/>
    <w:rsid w:val="00E45AB7"/>
    <w:rsid w:val="00E557C3"/>
    <w:rsid w:val="00E65754"/>
    <w:rsid w:val="00E66EA4"/>
    <w:rsid w:val="00E66EFC"/>
    <w:rsid w:val="00E74404"/>
    <w:rsid w:val="00E769A2"/>
    <w:rsid w:val="00E80326"/>
    <w:rsid w:val="00E85841"/>
    <w:rsid w:val="00E90EC3"/>
    <w:rsid w:val="00EA0E5E"/>
    <w:rsid w:val="00EB13A4"/>
    <w:rsid w:val="00EC091C"/>
    <w:rsid w:val="00EC2F5B"/>
    <w:rsid w:val="00EE2CB0"/>
    <w:rsid w:val="00EE64BF"/>
    <w:rsid w:val="00EE68C2"/>
    <w:rsid w:val="00EF2A6A"/>
    <w:rsid w:val="00EF61CB"/>
    <w:rsid w:val="00EF7978"/>
    <w:rsid w:val="00F019F8"/>
    <w:rsid w:val="00F04D64"/>
    <w:rsid w:val="00F05243"/>
    <w:rsid w:val="00F05870"/>
    <w:rsid w:val="00F14245"/>
    <w:rsid w:val="00F14695"/>
    <w:rsid w:val="00F21E20"/>
    <w:rsid w:val="00F26AE9"/>
    <w:rsid w:val="00F4439E"/>
    <w:rsid w:val="00F615AE"/>
    <w:rsid w:val="00F94147"/>
    <w:rsid w:val="00F962C8"/>
    <w:rsid w:val="00FA06CC"/>
    <w:rsid w:val="00FA09E0"/>
    <w:rsid w:val="00FA2F57"/>
    <w:rsid w:val="00FB2D71"/>
    <w:rsid w:val="00FC0B16"/>
    <w:rsid w:val="00FC1AE1"/>
    <w:rsid w:val="00FC3722"/>
    <w:rsid w:val="00FD27B4"/>
    <w:rsid w:val="00FD3E15"/>
    <w:rsid w:val="00FD5A95"/>
    <w:rsid w:val="00FE7C0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nhideWhenUsed/>
    <w:rsid w:val="005A6CB0"/>
    <w:rPr>
      <w:sz w:val="20"/>
      <w:szCs w:val="20"/>
    </w:rPr>
  </w:style>
  <w:style w:type="character" w:customStyle="1" w:styleId="FootnoteTextChar">
    <w:name w:val="Footnote Text Char"/>
    <w:basedOn w:val="DefaultParagraphFont"/>
    <w:link w:val="FootnoteText"/>
    <w:uiPriority w:val="4"/>
    <w:rsid w:val="005A6CB0"/>
    <w:rPr>
      <w:rFonts w:ascii="Times New Roman" w:eastAsia="Times New Roman" w:hAnsi="Times New Roman" w:cs="Times New Roman"/>
      <w:sz w:val="20"/>
      <w:szCs w:val="20"/>
    </w:rPr>
  </w:style>
  <w:style w:type="character" w:styleId="FootnoteReference">
    <w:name w:val="footnote reference"/>
    <w:basedOn w:val="DefaultParagraphFont"/>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 w:type="character" w:customStyle="1" w:styleId="tgc">
    <w:name w:val="_tgc"/>
    <w:rsid w:val="00440081"/>
  </w:style>
  <w:style w:type="paragraph" w:customStyle="1" w:styleId="Bullettable">
    <w:name w:val="Bullettable"/>
    <w:basedOn w:val="Normal"/>
    <w:rsid w:val="00EB13A4"/>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nhideWhenUsed/>
    <w:rsid w:val="005A6CB0"/>
    <w:rPr>
      <w:sz w:val="20"/>
      <w:szCs w:val="20"/>
    </w:rPr>
  </w:style>
  <w:style w:type="character" w:customStyle="1" w:styleId="FootnoteTextChar">
    <w:name w:val="Footnote Text Char"/>
    <w:basedOn w:val="DefaultParagraphFont"/>
    <w:link w:val="FootnoteText"/>
    <w:uiPriority w:val="4"/>
    <w:rsid w:val="005A6CB0"/>
    <w:rPr>
      <w:rFonts w:ascii="Times New Roman" w:eastAsia="Times New Roman" w:hAnsi="Times New Roman" w:cs="Times New Roman"/>
      <w:sz w:val="20"/>
      <w:szCs w:val="20"/>
    </w:rPr>
  </w:style>
  <w:style w:type="character" w:styleId="FootnoteReference">
    <w:name w:val="footnote reference"/>
    <w:basedOn w:val="DefaultParagraphFont"/>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 w:type="character" w:customStyle="1" w:styleId="tgc">
    <w:name w:val="_tgc"/>
    <w:rsid w:val="00440081"/>
  </w:style>
  <w:style w:type="paragraph" w:customStyle="1" w:styleId="Bullettable">
    <w:name w:val="Bullettable"/>
    <w:basedOn w:val="Normal"/>
    <w:rsid w:val="00EB13A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2722">
      <w:bodyDiv w:val="1"/>
      <w:marLeft w:val="0"/>
      <w:marRight w:val="0"/>
      <w:marTop w:val="0"/>
      <w:marBottom w:val="0"/>
      <w:divBdr>
        <w:top w:val="none" w:sz="0" w:space="0" w:color="auto"/>
        <w:left w:val="none" w:sz="0" w:space="0" w:color="auto"/>
        <w:bottom w:val="none" w:sz="0" w:space="0" w:color="auto"/>
        <w:right w:val="none" w:sz="0" w:space="0" w:color="auto"/>
      </w:divBdr>
    </w:div>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757872460">
      <w:bodyDiv w:val="1"/>
      <w:marLeft w:val="0"/>
      <w:marRight w:val="0"/>
      <w:marTop w:val="0"/>
      <w:marBottom w:val="0"/>
      <w:divBdr>
        <w:top w:val="none" w:sz="0" w:space="0" w:color="auto"/>
        <w:left w:val="none" w:sz="0" w:space="0" w:color="auto"/>
        <w:bottom w:val="none" w:sz="0" w:space="0" w:color="auto"/>
        <w:right w:val="none" w:sz="0" w:space="0" w:color="auto"/>
      </w:divBdr>
    </w:div>
    <w:div w:id="798958341">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25654452">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267889404">
      <w:bodyDiv w:val="1"/>
      <w:marLeft w:val="0"/>
      <w:marRight w:val="0"/>
      <w:marTop w:val="0"/>
      <w:marBottom w:val="0"/>
      <w:divBdr>
        <w:top w:val="none" w:sz="0" w:space="0" w:color="auto"/>
        <w:left w:val="none" w:sz="0" w:space="0" w:color="auto"/>
        <w:bottom w:val="none" w:sz="0" w:space="0" w:color="auto"/>
        <w:right w:val="none" w:sz="0" w:space="0" w:color="auto"/>
      </w:divBdr>
    </w:div>
    <w:div w:id="1307122382">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25850692">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 w:id="1892375807">
      <w:bodyDiv w:val="1"/>
      <w:marLeft w:val="0"/>
      <w:marRight w:val="0"/>
      <w:marTop w:val="0"/>
      <w:marBottom w:val="0"/>
      <w:divBdr>
        <w:top w:val="none" w:sz="0" w:space="0" w:color="auto"/>
        <w:left w:val="none" w:sz="0" w:space="0" w:color="auto"/>
        <w:bottom w:val="none" w:sz="0" w:space="0" w:color="auto"/>
        <w:right w:val="none" w:sz="0" w:space="0" w:color="auto"/>
      </w:divBdr>
    </w:div>
    <w:div w:id="20870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ensus.gov/quickfacts/fact/table/U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0695FC-6BF5-435A-8263-63300107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Cupp, Jennifer A. (BFS)</cp:lastModifiedBy>
  <cp:revision>3</cp:revision>
  <cp:lastPrinted>2019-07-30T22:31:00Z</cp:lastPrinted>
  <dcterms:created xsi:type="dcterms:W3CDTF">2019-12-05T18:21:00Z</dcterms:created>
  <dcterms:modified xsi:type="dcterms:W3CDTF">2020-01-10T17:51:00Z</dcterms:modified>
</cp:coreProperties>
</file>