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2843C" w14:textId="77777777" w:rsidR="00E342E7" w:rsidRPr="00E342E7" w:rsidRDefault="00E342E7" w:rsidP="00E342E7">
      <w:pPr>
        <w:overflowPunct/>
        <w:autoSpaceDE/>
        <w:autoSpaceDN/>
        <w:adjustRightInd/>
        <w:jc w:val="center"/>
        <w:textAlignment w:val="auto"/>
        <w:rPr>
          <w:rFonts w:cs="Courier New"/>
          <w:b/>
          <w:szCs w:val="24"/>
        </w:rPr>
      </w:pPr>
      <w:bookmarkStart w:id="0" w:name="_GoBack"/>
      <w:bookmarkEnd w:id="0"/>
      <w:r w:rsidRPr="00E342E7">
        <w:rPr>
          <w:rFonts w:cs="Courier New"/>
          <w:b/>
          <w:szCs w:val="24"/>
        </w:rPr>
        <w:t>SUPPORTING STATEMENT</w:t>
      </w:r>
    </w:p>
    <w:p w14:paraId="6617D5D3" w14:textId="77777777" w:rsidR="00E342E7" w:rsidRPr="00E342E7" w:rsidRDefault="00E342E7" w:rsidP="00E342E7">
      <w:pPr>
        <w:overflowPunct/>
        <w:autoSpaceDE/>
        <w:autoSpaceDN/>
        <w:adjustRightInd/>
        <w:jc w:val="center"/>
        <w:textAlignment w:val="auto"/>
        <w:rPr>
          <w:rFonts w:cs="Courier New"/>
          <w:b/>
          <w:szCs w:val="24"/>
        </w:rPr>
      </w:pPr>
      <w:r w:rsidRPr="00E342E7">
        <w:rPr>
          <w:rFonts w:cs="Courier New"/>
          <w:b/>
          <w:szCs w:val="24"/>
        </w:rPr>
        <w:t>FOR PAPERWORK REDUCTION ACT SUBMISSION</w:t>
      </w:r>
    </w:p>
    <w:p w14:paraId="3B72EC60" w14:textId="77777777" w:rsidR="00E342E7" w:rsidRPr="00E342E7" w:rsidRDefault="00E342E7" w:rsidP="00E342E7">
      <w:pPr>
        <w:overflowPunct/>
        <w:autoSpaceDE/>
        <w:autoSpaceDN/>
        <w:adjustRightInd/>
        <w:jc w:val="center"/>
        <w:textAlignment w:val="auto"/>
        <w:rPr>
          <w:rFonts w:cs="Courier New"/>
          <w:b/>
          <w:szCs w:val="24"/>
        </w:rPr>
      </w:pPr>
      <w:r w:rsidRPr="00E342E7">
        <w:rPr>
          <w:rFonts w:cs="Courier New"/>
          <w:b/>
          <w:szCs w:val="24"/>
        </w:rPr>
        <w:t>OMB CONTROL NO.</w:t>
      </w:r>
      <w:r>
        <w:rPr>
          <w:rFonts w:cs="Courier New"/>
          <w:b/>
          <w:szCs w:val="24"/>
        </w:rPr>
        <w:t>9000-0096</w:t>
      </w:r>
    </w:p>
    <w:p w14:paraId="42E2E7DB" w14:textId="77777777" w:rsidR="00BA4F4B" w:rsidRPr="00FC5F61" w:rsidRDefault="00BA4F4B" w:rsidP="004F3828">
      <w:pPr>
        <w:jc w:val="center"/>
        <w:rPr>
          <w:rFonts w:cs="Courier New"/>
          <w:b/>
        </w:rPr>
      </w:pPr>
      <w:r w:rsidRPr="00FC5F61">
        <w:rPr>
          <w:rFonts w:cs="Courier New"/>
          <w:b/>
        </w:rPr>
        <w:t>PATENTS</w:t>
      </w:r>
    </w:p>
    <w:p w14:paraId="15E59341" w14:textId="77777777" w:rsidR="00BA4F4B" w:rsidRPr="00FC5F61" w:rsidRDefault="00BA4F4B" w:rsidP="004F3828">
      <w:pPr>
        <w:rPr>
          <w:rFonts w:cs="Courier New"/>
        </w:rPr>
      </w:pPr>
    </w:p>
    <w:p w14:paraId="234EDE29" w14:textId="77777777" w:rsidR="00E540A8" w:rsidRDefault="00E540A8" w:rsidP="004F3828">
      <w:pPr>
        <w:rPr>
          <w:rFonts w:cs="Courier New"/>
          <w:b/>
        </w:rPr>
      </w:pPr>
      <w:r>
        <w:rPr>
          <w:rFonts w:eastAsia="Courier New" w:cs="Courier New"/>
          <w:b/>
          <w:szCs w:val="24"/>
        </w:rPr>
        <w:t>FAR Sections Affected: 52.227-2, 52.227-6, 52.227-9</w:t>
      </w:r>
    </w:p>
    <w:p w14:paraId="23AD918E" w14:textId="77777777" w:rsidR="00E540A8" w:rsidRDefault="00E540A8" w:rsidP="004F3828">
      <w:pPr>
        <w:rPr>
          <w:rFonts w:cs="Courier New"/>
          <w:b/>
        </w:rPr>
      </w:pPr>
    </w:p>
    <w:p w14:paraId="54B5B313" w14:textId="77777777" w:rsidR="00BA4F4B" w:rsidRPr="00FC5F61" w:rsidRDefault="00BA4F4B" w:rsidP="004F3828">
      <w:pPr>
        <w:rPr>
          <w:rFonts w:cs="Courier New"/>
          <w:b/>
        </w:rPr>
      </w:pPr>
      <w:r w:rsidRPr="00FC5F61">
        <w:rPr>
          <w:rFonts w:cs="Courier New"/>
          <w:b/>
        </w:rPr>
        <w:t>A.  Justification.</w:t>
      </w:r>
    </w:p>
    <w:p w14:paraId="59A3CC79" w14:textId="77777777" w:rsidR="00BA4F4B" w:rsidRPr="00FC5F61" w:rsidRDefault="00BA4F4B" w:rsidP="004F3828">
      <w:pPr>
        <w:rPr>
          <w:rFonts w:cs="Courier New"/>
        </w:rPr>
      </w:pPr>
    </w:p>
    <w:p w14:paraId="7BE81F5C" w14:textId="4CA3A5DC" w:rsidR="00D21826" w:rsidRDefault="00BA4F4B" w:rsidP="00D21826">
      <w:pPr>
        <w:ind w:firstLine="720"/>
        <w:rPr>
          <w:rFonts w:cs="Courier New"/>
        </w:rPr>
      </w:pPr>
      <w:r w:rsidRPr="005C00CF">
        <w:rPr>
          <w:rFonts w:cs="Courier New"/>
        </w:rPr>
        <w:t xml:space="preserve">1.  </w:t>
      </w:r>
      <w:r w:rsidRPr="005C00CF">
        <w:rPr>
          <w:rFonts w:cs="Courier New"/>
          <w:b/>
        </w:rPr>
        <w:t>Administrative requirements</w:t>
      </w:r>
      <w:r w:rsidRPr="005C00CF">
        <w:rPr>
          <w:rFonts w:cs="Courier New"/>
        </w:rPr>
        <w:t xml:space="preserve">.  </w:t>
      </w:r>
      <w:r w:rsidR="00E342E7" w:rsidRPr="00E342E7">
        <w:rPr>
          <w:rFonts w:cs="Courier New"/>
        </w:rPr>
        <w:t>This submission requests a revision and renewal of OMB</w:t>
      </w:r>
      <w:r w:rsidR="00814BC8">
        <w:rPr>
          <w:rFonts w:cs="Courier New"/>
        </w:rPr>
        <w:t xml:space="preserve"> control number</w:t>
      </w:r>
      <w:r w:rsidR="00E342E7" w:rsidRPr="00E342E7">
        <w:rPr>
          <w:rFonts w:cs="Courier New"/>
        </w:rPr>
        <w:t xml:space="preserve"> 9000-009</w:t>
      </w:r>
      <w:r w:rsidR="00E342E7">
        <w:rPr>
          <w:rFonts w:cs="Courier New"/>
        </w:rPr>
        <w:t>6</w:t>
      </w:r>
      <w:r w:rsidR="00E342E7" w:rsidRPr="00E342E7">
        <w:rPr>
          <w:rFonts w:cs="Courier New"/>
        </w:rPr>
        <w:t>, Patent</w:t>
      </w:r>
      <w:r w:rsidR="00E342E7">
        <w:rPr>
          <w:rFonts w:cs="Courier New"/>
        </w:rPr>
        <w:t xml:space="preserve">s. </w:t>
      </w:r>
      <w:r w:rsidR="00D21826" w:rsidRPr="005C00CF">
        <w:rPr>
          <w:rFonts w:cs="Courier New"/>
        </w:rPr>
        <w:t>This clearance covers the information that offerors</w:t>
      </w:r>
      <w:r w:rsidR="00814BC8">
        <w:rPr>
          <w:rFonts w:cs="Courier New"/>
        </w:rPr>
        <w:t xml:space="preserve"> and </w:t>
      </w:r>
      <w:r w:rsidR="00D21826" w:rsidRPr="005C00CF">
        <w:rPr>
          <w:rFonts w:cs="Courier New"/>
        </w:rPr>
        <w:t>contractors must submit</w:t>
      </w:r>
      <w:r w:rsidR="00D21826" w:rsidRPr="00E540A8">
        <w:rPr>
          <w:rFonts w:cs="Courier New"/>
        </w:rPr>
        <w:t xml:space="preserve"> to comply with the following Federal Acquisition Regulation (FAR) requirements:</w:t>
      </w:r>
    </w:p>
    <w:p w14:paraId="130811B9" w14:textId="77777777" w:rsidR="00C16589" w:rsidRPr="00E540A8" w:rsidRDefault="00C16589" w:rsidP="00D21826">
      <w:pPr>
        <w:ind w:firstLine="720"/>
        <w:rPr>
          <w:rFonts w:cs="Courier New"/>
        </w:rPr>
      </w:pPr>
    </w:p>
    <w:p w14:paraId="379C9F14" w14:textId="77777777" w:rsidR="00C16589" w:rsidRDefault="00D21826" w:rsidP="00C16589">
      <w:pPr>
        <w:pStyle w:val="ListParagraph"/>
        <w:numPr>
          <w:ilvl w:val="0"/>
          <w:numId w:val="8"/>
        </w:numPr>
        <w:ind w:firstLine="720"/>
        <w:rPr>
          <w:rFonts w:cs="Courier New"/>
        </w:rPr>
      </w:pPr>
      <w:r w:rsidRPr="00C16589">
        <w:rPr>
          <w:rFonts w:cs="Courier New"/>
          <w:b/>
          <w:u w:val="single"/>
        </w:rPr>
        <w:t>52.227-2</w:t>
      </w:r>
      <w:r w:rsidR="00814BC8">
        <w:rPr>
          <w:rFonts w:cs="Courier New"/>
          <w:b/>
          <w:u w:val="single"/>
        </w:rPr>
        <w:t>,</w:t>
      </w:r>
      <w:r w:rsidRPr="00C16589">
        <w:rPr>
          <w:rFonts w:cs="Courier New"/>
          <w:b/>
        </w:rPr>
        <w:t xml:space="preserve"> Notice and Assistance Regarding Patent and Copyright Infringement.</w:t>
      </w:r>
      <w:r w:rsidR="00C16589" w:rsidRPr="00C16589">
        <w:rPr>
          <w:rFonts w:cs="Courier New"/>
          <w:b/>
        </w:rPr>
        <w:t xml:space="preserve"> </w:t>
      </w:r>
      <w:r w:rsidRPr="00C16589">
        <w:rPr>
          <w:rFonts w:cs="Courier New"/>
        </w:rPr>
        <w:t xml:space="preserve">This clause </w:t>
      </w:r>
      <w:r w:rsidR="00C16589">
        <w:rPr>
          <w:rFonts w:cs="Courier New"/>
        </w:rPr>
        <w:t>require</w:t>
      </w:r>
      <w:r w:rsidRPr="00C16589">
        <w:rPr>
          <w:rFonts w:cs="Courier New"/>
        </w:rPr>
        <w:t>s contractors to notify the Government of any allegations of patent or copyright infringement arising during the performance of the contract.</w:t>
      </w:r>
      <w:r w:rsidR="00814BC8">
        <w:rPr>
          <w:rFonts w:cs="Courier New"/>
        </w:rPr>
        <w:t xml:space="preserve">  The clause requires contractors to furnish, when requested by the contracting officer, all evidence and information in the contractor’s possession regarding such a claim or suit.</w:t>
      </w:r>
      <w:r w:rsidR="00D10EE3">
        <w:rPr>
          <w:rFonts w:cs="Courier New"/>
        </w:rPr>
        <w:t xml:space="preserve">  This clause flows down to subcontractors.</w:t>
      </w:r>
    </w:p>
    <w:p w14:paraId="0E8F96F0" w14:textId="77777777" w:rsidR="00814BC8" w:rsidRDefault="00814BC8" w:rsidP="001E630F">
      <w:pPr>
        <w:pStyle w:val="ListParagraph"/>
        <w:rPr>
          <w:rFonts w:cs="Courier New"/>
        </w:rPr>
      </w:pPr>
    </w:p>
    <w:p w14:paraId="359E3268" w14:textId="7F0BA154" w:rsidR="00BC091B" w:rsidRDefault="00C16589" w:rsidP="00BC091B">
      <w:pPr>
        <w:pStyle w:val="ListParagraph"/>
        <w:numPr>
          <w:ilvl w:val="0"/>
          <w:numId w:val="8"/>
        </w:numPr>
        <w:ind w:firstLine="720"/>
        <w:rPr>
          <w:rFonts w:cs="Courier New"/>
        </w:rPr>
      </w:pPr>
      <w:r w:rsidRPr="00C16589">
        <w:rPr>
          <w:rFonts w:cs="Courier New"/>
          <w:b/>
          <w:u w:val="single"/>
        </w:rPr>
        <w:t>52.227-6</w:t>
      </w:r>
      <w:r w:rsidR="00814BC8">
        <w:rPr>
          <w:rFonts w:cs="Courier New"/>
          <w:b/>
          <w:u w:val="single"/>
        </w:rPr>
        <w:t>,</w:t>
      </w:r>
      <w:r w:rsidRPr="00C16589">
        <w:rPr>
          <w:rFonts w:cs="Courier New"/>
          <w:b/>
        </w:rPr>
        <w:t xml:space="preserve"> Royalty Information. </w:t>
      </w:r>
      <w:r w:rsidRPr="00C16589">
        <w:rPr>
          <w:rFonts w:cs="Courier New"/>
        </w:rPr>
        <w:t xml:space="preserve">This provision requires </w:t>
      </w:r>
      <w:r w:rsidR="00814BC8">
        <w:rPr>
          <w:rFonts w:cs="Courier New"/>
        </w:rPr>
        <w:t>offerors</w:t>
      </w:r>
      <w:r w:rsidR="00814BC8" w:rsidRPr="00C16589">
        <w:rPr>
          <w:rFonts w:cs="Courier New"/>
        </w:rPr>
        <w:t xml:space="preserve"> </w:t>
      </w:r>
      <w:r w:rsidRPr="00C16589">
        <w:rPr>
          <w:rFonts w:cs="Courier New"/>
        </w:rPr>
        <w:t>to report all royalties anticipated or paid in excess of $250 for the use of patented inventions by furnishing the name and address of licensor, date of license agreement, patent number, brief description of item or component, percentage or dollar rate of royalty per unit, unit price of contract item, number of units</w:t>
      </w:r>
      <w:r w:rsidR="00814BC8">
        <w:rPr>
          <w:rFonts w:cs="Courier New"/>
        </w:rPr>
        <w:t>, and total dollar amount of royalties</w:t>
      </w:r>
      <w:r w:rsidRPr="00C16589">
        <w:rPr>
          <w:rFonts w:cs="Courier New"/>
        </w:rPr>
        <w:t xml:space="preserve">. Also, the </w:t>
      </w:r>
      <w:r w:rsidR="00D10EE3">
        <w:rPr>
          <w:rFonts w:cs="Courier New"/>
        </w:rPr>
        <w:t xml:space="preserve">contracting officer may ask the </w:t>
      </w:r>
      <w:r w:rsidR="00814BC8">
        <w:rPr>
          <w:rFonts w:cs="Courier New"/>
        </w:rPr>
        <w:t xml:space="preserve">offeror </w:t>
      </w:r>
      <w:r w:rsidRPr="00C16589">
        <w:rPr>
          <w:rFonts w:cs="Courier New"/>
        </w:rPr>
        <w:t>to provide a copy of the current license agreement identifying claims to specific patents.</w:t>
      </w:r>
    </w:p>
    <w:p w14:paraId="1100829F" w14:textId="77777777" w:rsidR="00D10EE3" w:rsidRDefault="00D10EE3" w:rsidP="001E630F">
      <w:pPr>
        <w:pStyle w:val="ListParagraph"/>
        <w:rPr>
          <w:rFonts w:cs="Courier New"/>
        </w:rPr>
      </w:pPr>
    </w:p>
    <w:p w14:paraId="5B9FC223" w14:textId="77777777" w:rsidR="00BC091B" w:rsidRPr="00BC091B" w:rsidRDefault="00BC091B" w:rsidP="00BC091B">
      <w:pPr>
        <w:pStyle w:val="ListParagraph"/>
        <w:numPr>
          <w:ilvl w:val="0"/>
          <w:numId w:val="8"/>
        </w:numPr>
        <w:ind w:firstLine="720"/>
        <w:rPr>
          <w:rFonts w:cs="Courier New"/>
        </w:rPr>
      </w:pPr>
      <w:r w:rsidRPr="00BC091B">
        <w:rPr>
          <w:rFonts w:cs="Courier New"/>
          <w:b/>
          <w:u w:val="single"/>
        </w:rPr>
        <w:t>52.227-9</w:t>
      </w:r>
      <w:r w:rsidR="00D10EE3">
        <w:rPr>
          <w:rFonts w:cs="Courier New"/>
          <w:b/>
          <w:u w:val="single"/>
        </w:rPr>
        <w:t>,</w:t>
      </w:r>
      <w:r w:rsidRPr="00BC091B">
        <w:rPr>
          <w:rFonts w:cs="Courier New"/>
          <w:b/>
        </w:rPr>
        <w:t xml:space="preserve"> Refund of Royalties. </w:t>
      </w:r>
      <w:r w:rsidRPr="00BC091B">
        <w:rPr>
          <w:rFonts w:cs="Courier New"/>
        </w:rPr>
        <w:t xml:space="preserve">This clause </w:t>
      </w:r>
      <w:r w:rsidR="005C00CF">
        <w:rPr>
          <w:rFonts w:cs="Courier New"/>
        </w:rPr>
        <w:t xml:space="preserve">requires </w:t>
      </w:r>
      <w:r w:rsidRPr="00BC091B">
        <w:rPr>
          <w:rFonts w:cs="Courier New"/>
        </w:rPr>
        <w:t>contractor</w:t>
      </w:r>
      <w:r w:rsidR="005C00CF">
        <w:rPr>
          <w:rFonts w:cs="Courier New"/>
        </w:rPr>
        <w:t>s</w:t>
      </w:r>
      <w:r w:rsidRPr="00BC091B">
        <w:rPr>
          <w:rFonts w:cs="Courier New"/>
        </w:rPr>
        <w:t xml:space="preserve"> to furnish the contracting officer</w:t>
      </w:r>
      <w:r w:rsidR="005C00CF" w:rsidRPr="005C00CF">
        <w:rPr>
          <w:rFonts w:cs="Courier New"/>
        </w:rPr>
        <w:t xml:space="preserve">, before final payment under </w:t>
      </w:r>
      <w:r w:rsidR="005C00CF">
        <w:rPr>
          <w:rFonts w:cs="Courier New"/>
        </w:rPr>
        <w:t>a</w:t>
      </w:r>
      <w:r w:rsidR="005C00CF" w:rsidRPr="005C00CF">
        <w:rPr>
          <w:rFonts w:cs="Courier New"/>
        </w:rPr>
        <w:t xml:space="preserve"> contract,</w:t>
      </w:r>
      <w:r w:rsidRPr="00BC091B">
        <w:rPr>
          <w:rFonts w:cs="Courier New"/>
        </w:rPr>
        <w:t xml:space="preserve"> a statement of royalties paid </w:t>
      </w:r>
      <w:r w:rsidR="005C00CF" w:rsidRPr="005C00CF">
        <w:rPr>
          <w:rFonts w:cs="Courier New"/>
        </w:rPr>
        <w:t>or</w:t>
      </w:r>
      <w:r w:rsidR="006A551B">
        <w:rPr>
          <w:rFonts w:cs="Courier New"/>
        </w:rPr>
        <w:t xml:space="preserve"> </w:t>
      </w:r>
      <w:r w:rsidR="005C00CF" w:rsidRPr="005C00CF">
        <w:rPr>
          <w:rFonts w:cs="Courier New"/>
        </w:rPr>
        <w:t xml:space="preserve">required to be paid </w:t>
      </w:r>
      <w:r w:rsidRPr="00BC091B">
        <w:rPr>
          <w:rFonts w:cs="Courier New"/>
        </w:rPr>
        <w:t>in connection with performing the contract.</w:t>
      </w:r>
      <w:r w:rsidR="00D10EE3">
        <w:rPr>
          <w:rFonts w:cs="Courier New"/>
        </w:rPr>
        <w:t xml:space="preserve">  The clause requires contractors to notify the contracting officer if the contractor is relieved, within 3 years after final payment under the contract, from payment of royalties included in the final contract price.</w:t>
      </w:r>
      <w:r w:rsidRPr="00BC091B">
        <w:rPr>
          <w:rFonts w:cs="Courier New"/>
        </w:rPr>
        <w:t xml:space="preserve">  This clause flows down to subcontractors.</w:t>
      </w:r>
    </w:p>
    <w:p w14:paraId="1AE79148" w14:textId="77777777" w:rsidR="00BA4F4B" w:rsidRPr="00FC5F61" w:rsidRDefault="00BA4F4B" w:rsidP="004F3828">
      <w:pPr>
        <w:rPr>
          <w:rFonts w:cs="Courier New"/>
        </w:rPr>
      </w:pPr>
    </w:p>
    <w:p w14:paraId="40BD4575" w14:textId="77777777" w:rsidR="00BA4F4B" w:rsidRPr="00FC5F61" w:rsidRDefault="00BA4F4B" w:rsidP="004F3828">
      <w:pPr>
        <w:rPr>
          <w:rFonts w:cs="Courier New"/>
        </w:rPr>
      </w:pPr>
      <w:r w:rsidRPr="003F5272">
        <w:rPr>
          <w:rFonts w:cs="Courier New"/>
        </w:rPr>
        <w:lastRenderedPageBreak/>
        <w:t xml:space="preserve">2. </w:t>
      </w:r>
      <w:r w:rsidRPr="00FC5F61">
        <w:rPr>
          <w:rFonts w:cs="Courier New"/>
        </w:rPr>
        <w:t xml:space="preserve"> </w:t>
      </w:r>
      <w:r w:rsidRPr="00FC5F61">
        <w:rPr>
          <w:rFonts w:cs="Courier New"/>
          <w:b/>
        </w:rPr>
        <w:t>Uses of information</w:t>
      </w:r>
      <w:r w:rsidRPr="00FC5F61">
        <w:rPr>
          <w:rFonts w:cs="Courier New"/>
        </w:rPr>
        <w:t>.  The information collected is</w:t>
      </w:r>
      <w:r w:rsidR="002F408F">
        <w:rPr>
          <w:rFonts w:cs="Courier New"/>
        </w:rPr>
        <w:t xml:space="preserve"> used</w:t>
      </w:r>
      <w:r w:rsidRPr="00FC5F61">
        <w:rPr>
          <w:rFonts w:cs="Courier New"/>
        </w:rPr>
        <w:t xml:space="preserve"> to protect the rights of the patent holder and the interest of the Government.</w:t>
      </w:r>
    </w:p>
    <w:p w14:paraId="381E6C3A" w14:textId="77777777" w:rsidR="00BA4F4B" w:rsidRPr="00FC5F61" w:rsidRDefault="00BA4F4B" w:rsidP="004F3828">
      <w:pPr>
        <w:rPr>
          <w:rFonts w:cs="Courier New"/>
        </w:rPr>
      </w:pPr>
    </w:p>
    <w:p w14:paraId="022AB4EE" w14:textId="77777777" w:rsidR="00E540A8" w:rsidRDefault="00E540A8" w:rsidP="00E540A8">
      <w:pPr>
        <w:rPr>
          <w:rFonts w:eastAsia="Courier New" w:cs="Courier New"/>
          <w:szCs w:val="24"/>
        </w:rPr>
      </w:pPr>
      <w:r w:rsidRPr="00E540A8">
        <w:rPr>
          <w:rFonts w:eastAsia="Courier New" w:cs="Courier New"/>
          <w:szCs w:val="24"/>
        </w:rPr>
        <w:t>3.</w:t>
      </w:r>
      <w:r>
        <w:rPr>
          <w:rFonts w:eastAsia="Courier New" w:cs="Courier New"/>
          <w:szCs w:val="24"/>
        </w:rPr>
        <w:t xml:space="preserve">  </w:t>
      </w:r>
      <w:r>
        <w:rPr>
          <w:rFonts w:eastAsia="Courier New" w:cs="Courier New"/>
          <w:b/>
          <w:szCs w:val="24"/>
        </w:rPr>
        <w:t>Consideration of information technology</w:t>
      </w:r>
      <w:r>
        <w:rPr>
          <w:rFonts w:eastAsia="Courier New" w:cs="Courier New"/>
          <w:szCs w:val="24"/>
        </w:rPr>
        <w:t>. We use improved information technology to the maximum extent practicable.  Where both the Government agency and contractors are capable of electronic interchange, the contractors may submit this information collection requirement electronically.</w:t>
      </w:r>
    </w:p>
    <w:p w14:paraId="3B6BC95B" w14:textId="77777777" w:rsidR="00D10EE3" w:rsidRDefault="00D10EE3" w:rsidP="00E540A8">
      <w:pPr>
        <w:rPr>
          <w:rFonts w:eastAsia="Courier New" w:cs="Courier New"/>
          <w:szCs w:val="24"/>
        </w:rPr>
      </w:pPr>
    </w:p>
    <w:p w14:paraId="3118790F" w14:textId="77777777" w:rsidR="00D10EE3" w:rsidRDefault="00E540A8" w:rsidP="00E540A8">
      <w:pPr>
        <w:rPr>
          <w:rFonts w:eastAsia="Courier New" w:cs="Courier New"/>
          <w:szCs w:val="24"/>
        </w:rPr>
      </w:pPr>
      <w:r w:rsidRPr="00E540A8">
        <w:rPr>
          <w:rFonts w:eastAsia="Courier New" w:cs="Courier New"/>
          <w:szCs w:val="24"/>
        </w:rPr>
        <w:t>4.</w:t>
      </w:r>
      <w:r>
        <w:rPr>
          <w:rFonts w:eastAsia="Courier New" w:cs="Courier New"/>
          <w:szCs w:val="24"/>
        </w:rPr>
        <w:t xml:space="preserve">  </w:t>
      </w:r>
      <w:r>
        <w:rPr>
          <w:rFonts w:eastAsia="Courier New" w:cs="Courier New"/>
          <w:b/>
          <w:szCs w:val="24"/>
        </w:rPr>
        <w:t>Efforts to identify duplication</w:t>
      </w:r>
      <w:r>
        <w:rPr>
          <w:rFonts w:eastAsia="Courier New" w:cs="Courier New"/>
          <w:szCs w:val="24"/>
        </w:rPr>
        <w:t>.  These requirements are issued under the FAR which has been developed to standardize Federal procurement practices and eliminate unnecessary duplication.</w:t>
      </w:r>
    </w:p>
    <w:p w14:paraId="12E90C7E" w14:textId="77777777" w:rsidR="00E540A8" w:rsidRDefault="00E540A8" w:rsidP="00E540A8">
      <w:pPr>
        <w:rPr>
          <w:rFonts w:eastAsia="Courier New" w:cs="Courier New"/>
          <w:color w:val="FF0000"/>
          <w:szCs w:val="24"/>
        </w:rPr>
      </w:pPr>
    </w:p>
    <w:p w14:paraId="119101A9" w14:textId="77777777" w:rsidR="00E540A8" w:rsidRDefault="00E540A8" w:rsidP="00E540A8">
      <w:pPr>
        <w:rPr>
          <w:rFonts w:eastAsia="Courier New" w:cs="Courier New"/>
          <w:szCs w:val="24"/>
        </w:rPr>
      </w:pPr>
      <w:r w:rsidRPr="00E540A8">
        <w:rPr>
          <w:rFonts w:eastAsia="Courier New" w:cs="Courier New"/>
          <w:szCs w:val="24"/>
        </w:rPr>
        <w:t>5.</w:t>
      </w:r>
      <w:r>
        <w:rPr>
          <w:rFonts w:eastAsia="Courier New" w:cs="Courier New"/>
          <w:szCs w:val="24"/>
        </w:rPr>
        <w:t xml:space="preserve">  </w:t>
      </w:r>
      <w:r>
        <w:rPr>
          <w:rFonts w:eastAsia="Courier New" w:cs="Courier New"/>
          <w:b/>
          <w:szCs w:val="24"/>
        </w:rPr>
        <w:t xml:space="preserve">If the collection of information impacts small businesses or other entities, describe methods used to minimize burden.  </w:t>
      </w:r>
      <w:r>
        <w:rPr>
          <w:rFonts w:eastAsia="Courier New" w:cs="Courier New"/>
          <w:szCs w:val="24"/>
        </w:rPr>
        <w:t>The burden applied to small businesses is the minimum consistent with applicable laws, Executive orders, regulations, and prudent business practices.</w:t>
      </w:r>
    </w:p>
    <w:p w14:paraId="02F9799B" w14:textId="77777777" w:rsidR="00E540A8" w:rsidRDefault="00E540A8" w:rsidP="00E540A8">
      <w:pPr>
        <w:rPr>
          <w:rFonts w:eastAsia="Courier New" w:cs="Courier New"/>
          <w:color w:val="FF0000"/>
          <w:szCs w:val="24"/>
        </w:rPr>
      </w:pPr>
    </w:p>
    <w:p w14:paraId="37BACE2E" w14:textId="77777777" w:rsidR="00E540A8" w:rsidRDefault="00E540A8" w:rsidP="00E540A8">
      <w:pPr>
        <w:rPr>
          <w:rFonts w:cs="Courier New"/>
        </w:rPr>
      </w:pPr>
      <w:r w:rsidRPr="00E540A8">
        <w:rPr>
          <w:rFonts w:eastAsia="Courier New" w:cs="Courier New"/>
          <w:szCs w:val="24"/>
        </w:rPr>
        <w:t xml:space="preserve">6.  </w:t>
      </w:r>
      <w:r w:rsidRPr="00E540A8">
        <w:rPr>
          <w:rFonts w:eastAsia="Courier New" w:cs="Courier New"/>
          <w:b/>
          <w:szCs w:val="24"/>
        </w:rPr>
        <w:t xml:space="preserve">Describe consequence to Federal program or policy activities if the collection is not conducted or is conducted less frequently. </w:t>
      </w:r>
      <w:r w:rsidRPr="00E540A8">
        <w:rPr>
          <w:rFonts w:eastAsia="Courier New" w:cs="Courier New"/>
          <w:szCs w:val="24"/>
        </w:rPr>
        <w:t xml:space="preserve"> </w:t>
      </w:r>
      <w:r w:rsidRPr="00E540A8">
        <w:rPr>
          <w:rFonts w:cs="Courier New"/>
        </w:rPr>
        <w:t>Collection</w:t>
      </w:r>
      <w:r w:rsidRPr="00FC5F61">
        <w:rPr>
          <w:rFonts w:cs="Courier New"/>
        </w:rPr>
        <w:t xml:space="preserve"> of information on a basis other than solicitation-by-solicitation is not practical</w:t>
      </w:r>
      <w:r w:rsidR="00D10EE3">
        <w:rPr>
          <w:rFonts w:cs="Courier New"/>
        </w:rPr>
        <w:t xml:space="preserve"> because the information collected concerns the offeror’s proposed solution for a specific solicitation</w:t>
      </w:r>
      <w:r w:rsidRPr="00FC5F61">
        <w:rPr>
          <w:rFonts w:cs="Courier New"/>
        </w:rPr>
        <w:t>.</w:t>
      </w:r>
    </w:p>
    <w:p w14:paraId="14848E43" w14:textId="77777777" w:rsidR="00E540A8" w:rsidRDefault="00E540A8" w:rsidP="00E540A8">
      <w:pPr>
        <w:rPr>
          <w:rFonts w:eastAsia="Courier New" w:cs="Courier New"/>
          <w:szCs w:val="24"/>
        </w:rPr>
      </w:pPr>
      <w:r>
        <w:rPr>
          <w:rFonts w:eastAsia="Courier New" w:cs="Courier New"/>
          <w:szCs w:val="24"/>
        </w:rPr>
        <w:t xml:space="preserve"> </w:t>
      </w:r>
    </w:p>
    <w:p w14:paraId="3C5258C3" w14:textId="77777777" w:rsidR="00E540A8" w:rsidRDefault="00E540A8" w:rsidP="00E540A8">
      <w:pPr>
        <w:rPr>
          <w:rFonts w:eastAsia="Courier New" w:cs="Courier New"/>
          <w:szCs w:val="24"/>
        </w:rPr>
      </w:pPr>
      <w:r w:rsidRPr="00E540A8">
        <w:rPr>
          <w:rFonts w:eastAsia="Courier New" w:cs="Courier New"/>
          <w:szCs w:val="24"/>
        </w:rPr>
        <w:t>7.</w:t>
      </w:r>
      <w:r>
        <w:rPr>
          <w:rFonts w:eastAsia="Courier New" w:cs="Courier New"/>
          <w:szCs w:val="24"/>
        </w:rPr>
        <w:t xml:space="preserve">  </w:t>
      </w:r>
      <w:r>
        <w:rPr>
          <w:rFonts w:eastAsia="Courier New" w:cs="Courier New"/>
          <w:b/>
          <w:szCs w:val="24"/>
        </w:rPr>
        <w:t>Special circumstances for collection</w:t>
      </w:r>
      <w:r>
        <w:rPr>
          <w:rFonts w:eastAsia="Courier New" w:cs="Courier New"/>
          <w:szCs w:val="24"/>
        </w:rPr>
        <w:t xml:space="preserve">.  Collection is consistent with guidelines in 5 CFR 1320.6. </w:t>
      </w:r>
    </w:p>
    <w:p w14:paraId="3E240210" w14:textId="77777777" w:rsidR="00E540A8" w:rsidRDefault="00E540A8" w:rsidP="00E540A8">
      <w:pPr>
        <w:rPr>
          <w:rFonts w:eastAsia="Courier New" w:cs="Courier New"/>
          <w:szCs w:val="24"/>
        </w:rPr>
      </w:pPr>
    </w:p>
    <w:p w14:paraId="066FF5C2" w14:textId="77777777" w:rsidR="00E540A8" w:rsidRDefault="00E540A8" w:rsidP="00E540A8">
      <w:pPr>
        <w:rPr>
          <w:rFonts w:eastAsia="Courier New" w:cs="Courier New"/>
          <w:szCs w:val="24"/>
        </w:rPr>
      </w:pPr>
      <w:r w:rsidRPr="00E540A8">
        <w:rPr>
          <w:rFonts w:eastAsia="Courier New" w:cs="Courier New"/>
          <w:szCs w:val="24"/>
        </w:rPr>
        <w:t>8.</w:t>
      </w:r>
      <w:r>
        <w:rPr>
          <w:rFonts w:eastAsia="Courier New" w:cs="Courier New"/>
          <w:szCs w:val="24"/>
        </w:rPr>
        <w:t xml:space="preserve">  </w:t>
      </w:r>
      <w:r>
        <w:rPr>
          <w:rFonts w:eastAsia="Courier New" w:cs="Courier New"/>
          <w:b/>
          <w:szCs w:val="24"/>
        </w:rPr>
        <w:t>Efforts to consult with persons outside the agency</w:t>
      </w:r>
      <w:r>
        <w:rPr>
          <w:rFonts w:eastAsia="Courier New" w:cs="Courier New"/>
          <w:szCs w:val="24"/>
        </w:rPr>
        <w:t xml:space="preserve">.  </w:t>
      </w:r>
    </w:p>
    <w:p w14:paraId="1033D411" w14:textId="6E6779C5" w:rsidR="00E540A8" w:rsidRPr="00732E4E" w:rsidRDefault="00C8345B" w:rsidP="00732E4E">
      <w:pPr>
        <w:numPr>
          <w:ilvl w:val="0"/>
          <w:numId w:val="6"/>
        </w:numPr>
        <w:overflowPunct/>
        <w:autoSpaceDE/>
        <w:autoSpaceDN/>
        <w:adjustRightInd/>
        <w:spacing w:line="276" w:lineRule="auto"/>
        <w:textAlignment w:val="auto"/>
        <w:rPr>
          <w:rFonts w:eastAsia="Courier New" w:cs="Courier New"/>
          <w:szCs w:val="24"/>
        </w:rPr>
      </w:pPr>
      <w:r w:rsidRPr="00C8345B">
        <w:rPr>
          <w:rFonts w:eastAsia="Courier New" w:cs="Courier New"/>
          <w:szCs w:val="24"/>
        </w:rPr>
        <w:t xml:space="preserve">A 60-day notice was published in the </w:t>
      </w:r>
      <w:r w:rsidRPr="00C8345B">
        <w:rPr>
          <w:rFonts w:eastAsia="Courier New" w:cs="Courier New"/>
          <w:i/>
          <w:szCs w:val="24"/>
        </w:rPr>
        <w:t>Federal Register</w:t>
      </w:r>
      <w:r w:rsidRPr="00C8345B">
        <w:rPr>
          <w:rFonts w:eastAsia="Courier New" w:cs="Courier New"/>
          <w:szCs w:val="24"/>
        </w:rPr>
        <w:t xml:space="preserve"> at 84</w:t>
      </w:r>
      <w:r>
        <w:rPr>
          <w:rFonts w:eastAsia="Courier New" w:cs="Courier New"/>
          <w:szCs w:val="24"/>
        </w:rPr>
        <w:t xml:space="preserve"> FR 57020, on October 24, 2019.</w:t>
      </w:r>
      <w:r w:rsidR="00732E4E" w:rsidRPr="00732E4E">
        <w:rPr>
          <w:rFonts w:eastAsia="Courier New" w:cs="Courier New"/>
          <w:szCs w:val="24"/>
        </w:rPr>
        <w:t xml:space="preserve"> No comments were received.</w:t>
      </w:r>
    </w:p>
    <w:p w14:paraId="2F5B59AF" w14:textId="45813DA8" w:rsidR="00E540A8" w:rsidRPr="00732E4E" w:rsidRDefault="00E540A8" w:rsidP="00E540A8">
      <w:pPr>
        <w:numPr>
          <w:ilvl w:val="0"/>
          <w:numId w:val="6"/>
        </w:numPr>
        <w:overflowPunct/>
        <w:autoSpaceDE/>
        <w:autoSpaceDN/>
        <w:adjustRightInd/>
        <w:spacing w:line="276" w:lineRule="auto"/>
        <w:textAlignment w:val="auto"/>
        <w:rPr>
          <w:rFonts w:eastAsia="Courier New" w:cs="Courier New"/>
          <w:szCs w:val="24"/>
        </w:rPr>
      </w:pPr>
      <w:r>
        <w:rPr>
          <w:rFonts w:eastAsia="Courier New" w:cs="Courier New"/>
          <w:szCs w:val="24"/>
        </w:rPr>
        <w:t xml:space="preserve">A 30-day notice </w:t>
      </w:r>
      <w:r w:rsidRPr="00732E4E">
        <w:rPr>
          <w:rFonts w:eastAsia="Courier New" w:cs="Courier New"/>
          <w:szCs w:val="24"/>
        </w:rPr>
        <w:t xml:space="preserve">was published in the </w:t>
      </w:r>
      <w:r w:rsidRPr="00732E4E">
        <w:rPr>
          <w:rFonts w:eastAsia="Courier New" w:cs="Courier New"/>
          <w:i/>
          <w:szCs w:val="24"/>
        </w:rPr>
        <w:t>Federal Register</w:t>
      </w:r>
      <w:r w:rsidRPr="00732E4E">
        <w:rPr>
          <w:rFonts w:eastAsia="Courier New" w:cs="Courier New"/>
          <w:szCs w:val="24"/>
        </w:rPr>
        <w:t xml:space="preserve"> at </w:t>
      </w:r>
      <w:r w:rsidR="00786861">
        <w:rPr>
          <w:rFonts w:eastAsia="Courier New" w:cs="Courier New"/>
          <w:szCs w:val="24"/>
        </w:rPr>
        <w:t>85</w:t>
      </w:r>
      <w:r w:rsidRPr="00732E4E">
        <w:rPr>
          <w:rFonts w:eastAsia="Courier New" w:cs="Courier New"/>
          <w:szCs w:val="24"/>
        </w:rPr>
        <w:t xml:space="preserve"> FR </w:t>
      </w:r>
      <w:r w:rsidR="00786861">
        <w:rPr>
          <w:rFonts w:eastAsia="Courier New" w:cs="Courier New"/>
          <w:szCs w:val="24"/>
        </w:rPr>
        <w:t>710</w:t>
      </w:r>
      <w:r w:rsidRPr="00732E4E">
        <w:rPr>
          <w:rFonts w:eastAsia="Courier New" w:cs="Courier New"/>
          <w:szCs w:val="24"/>
        </w:rPr>
        <w:t xml:space="preserve">, on </w:t>
      </w:r>
      <w:r w:rsidR="00786861">
        <w:rPr>
          <w:rFonts w:eastAsia="Courier New" w:cs="Courier New"/>
          <w:szCs w:val="24"/>
        </w:rPr>
        <w:t>January 7, 2020</w:t>
      </w:r>
      <w:r w:rsidRPr="00732E4E">
        <w:rPr>
          <w:rFonts w:eastAsia="Courier New" w:cs="Courier New"/>
          <w:szCs w:val="24"/>
        </w:rPr>
        <w:t>.</w:t>
      </w:r>
    </w:p>
    <w:p w14:paraId="5E8C4951" w14:textId="77777777" w:rsidR="00BA4F4B" w:rsidRPr="00FC5F61" w:rsidRDefault="00BA4F4B" w:rsidP="004F3828">
      <w:pPr>
        <w:pStyle w:val="Footer"/>
        <w:tabs>
          <w:tab w:val="clear" w:pos="4320"/>
          <w:tab w:val="clear" w:pos="8640"/>
        </w:tabs>
        <w:rPr>
          <w:rFonts w:cs="Courier New"/>
        </w:rPr>
      </w:pPr>
    </w:p>
    <w:p w14:paraId="46E591DA" w14:textId="77777777" w:rsidR="00E540A8" w:rsidRDefault="00E540A8" w:rsidP="00E540A8">
      <w:pPr>
        <w:rPr>
          <w:rFonts w:eastAsia="Courier New" w:cs="Courier New"/>
          <w:szCs w:val="24"/>
        </w:rPr>
      </w:pPr>
      <w:r w:rsidRPr="00E540A8">
        <w:rPr>
          <w:rFonts w:eastAsia="Courier New" w:cs="Courier New"/>
          <w:szCs w:val="24"/>
        </w:rPr>
        <w:t>9.</w:t>
      </w:r>
      <w:r>
        <w:rPr>
          <w:rFonts w:eastAsia="Courier New" w:cs="Courier New"/>
          <w:szCs w:val="24"/>
        </w:rPr>
        <w:t xml:space="preserve">  </w:t>
      </w:r>
      <w:r>
        <w:rPr>
          <w:rFonts w:eastAsia="Courier New" w:cs="Courier New"/>
          <w:b/>
          <w:szCs w:val="24"/>
        </w:rPr>
        <w:t xml:space="preserve">Explanation of any decision to provide any payment or gift to respondents, other than remuneration of contractors or grantees.  </w:t>
      </w:r>
      <w:r>
        <w:rPr>
          <w:rFonts w:eastAsia="Courier New" w:cs="Courier New"/>
          <w:szCs w:val="24"/>
        </w:rPr>
        <w:t>Not applicable.</w:t>
      </w:r>
    </w:p>
    <w:p w14:paraId="70192179" w14:textId="77777777" w:rsidR="00E540A8" w:rsidRDefault="00E540A8" w:rsidP="00E540A8">
      <w:pPr>
        <w:rPr>
          <w:rFonts w:eastAsia="Courier New" w:cs="Courier New"/>
          <w:color w:val="FF0000"/>
          <w:szCs w:val="24"/>
        </w:rPr>
      </w:pPr>
      <w:r>
        <w:rPr>
          <w:rFonts w:eastAsia="Courier New" w:cs="Courier New"/>
          <w:color w:val="FF0000"/>
          <w:szCs w:val="24"/>
        </w:rPr>
        <w:t xml:space="preserve"> </w:t>
      </w:r>
    </w:p>
    <w:p w14:paraId="0F261187" w14:textId="77777777" w:rsidR="00E540A8" w:rsidRDefault="00E540A8" w:rsidP="00E540A8">
      <w:pPr>
        <w:rPr>
          <w:rFonts w:eastAsia="Courier New" w:cs="Courier New"/>
          <w:szCs w:val="24"/>
        </w:rPr>
      </w:pPr>
      <w:r w:rsidRPr="00E540A8">
        <w:rPr>
          <w:rFonts w:eastAsia="Courier New" w:cs="Courier New"/>
          <w:szCs w:val="24"/>
        </w:rPr>
        <w:t>10.</w:t>
      </w:r>
      <w:r>
        <w:rPr>
          <w:rFonts w:eastAsia="Courier New" w:cs="Courier New"/>
          <w:szCs w:val="24"/>
        </w:rPr>
        <w:t xml:space="preserve">  </w:t>
      </w:r>
      <w:r>
        <w:rPr>
          <w:rFonts w:eastAsia="Courier New" w:cs="Courier New"/>
          <w:b/>
          <w:szCs w:val="24"/>
        </w:rPr>
        <w:t>Describe assurance of confidentiality provided to respondents.</w:t>
      </w:r>
      <w:r>
        <w:rPr>
          <w:rFonts w:eastAsia="Courier New" w:cs="Courier New"/>
          <w:szCs w:val="24"/>
        </w:rPr>
        <w:t xml:space="preserve">  This information is disclosed only to the extent consistent with prudent business practices, current regulations, and statutory requirements.</w:t>
      </w:r>
    </w:p>
    <w:p w14:paraId="427B112E" w14:textId="77777777" w:rsidR="00E540A8" w:rsidRDefault="00E540A8" w:rsidP="00E540A8">
      <w:pPr>
        <w:rPr>
          <w:rFonts w:eastAsia="Courier New" w:cs="Courier New"/>
          <w:szCs w:val="24"/>
        </w:rPr>
      </w:pPr>
      <w:r>
        <w:rPr>
          <w:rFonts w:eastAsia="Courier New" w:cs="Courier New"/>
          <w:szCs w:val="24"/>
        </w:rPr>
        <w:t xml:space="preserve"> </w:t>
      </w:r>
    </w:p>
    <w:p w14:paraId="064EE0D7" w14:textId="77777777" w:rsidR="00E540A8" w:rsidRPr="0024541C" w:rsidRDefault="00E540A8" w:rsidP="00E540A8">
      <w:pPr>
        <w:rPr>
          <w:rFonts w:eastAsia="Courier New" w:cs="Courier New"/>
          <w:szCs w:val="24"/>
        </w:rPr>
      </w:pPr>
      <w:r w:rsidRPr="00E540A8">
        <w:rPr>
          <w:rFonts w:eastAsia="Courier New" w:cs="Courier New"/>
          <w:szCs w:val="24"/>
        </w:rPr>
        <w:lastRenderedPageBreak/>
        <w:t xml:space="preserve">11.  </w:t>
      </w:r>
      <w:r>
        <w:rPr>
          <w:rFonts w:eastAsia="Courier New" w:cs="Courier New"/>
          <w:b/>
          <w:szCs w:val="24"/>
        </w:rPr>
        <w:t xml:space="preserve">Additional justification for questions of a sensitive </w:t>
      </w:r>
      <w:r w:rsidRPr="0024541C">
        <w:rPr>
          <w:rFonts w:eastAsia="Courier New" w:cs="Courier New"/>
          <w:b/>
          <w:szCs w:val="24"/>
        </w:rPr>
        <w:t>nature.</w:t>
      </w:r>
      <w:r w:rsidRPr="0024541C">
        <w:rPr>
          <w:rFonts w:eastAsia="Courier New" w:cs="Courier New"/>
          <w:szCs w:val="24"/>
        </w:rPr>
        <w:t xml:space="preserve">  No sensitive questions are involved.</w:t>
      </w:r>
    </w:p>
    <w:p w14:paraId="1B144464" w14:textId="77777777" w:rsidR="006507C4" w:rsidRPr="0024541C" w:rsidRDefault="006507C4" w:rsidP="00E540A8">
      <w:pPr>
        <w:rPr>
          <w:rFonts w:eastAsia="Courier New" w:cs="Courier New"/>
          <w:szCs w:val="24"/>
        </w:rPr>
      </w:pPr>
    </w:p>
    <w:p w14:paraId="73907137" w14:textId="77777777" w:rsidR="00822097" w:rsidRPr="0024541C" w:rsidRDefault="006507C4" w:rsidP="006507C4">
      <w:pPr>
        <w:rPr>
          <w:rFonts w:cs="Courier New"/>
          <w:b/>
        </w:rPr>
      </w:pPr>
      <w:r w:rsidRPr="0024541C">
        <w:rPr>
          <w:rFonts w:eastAsia="Courier New" w:cs="Courier New"/>
          <w:szCs w:val="24"/>
        </w:rPr>
        <w:t>12 &amp;13.</w:t>
      </w:r>
      <w:r w:rsidR="00BA4F4B" w:rsidRPr="0024541C">
        <w:rPr>
          <w:rFonts w:cs="Courier New"/>
        </w:rPr>
        <w:t xml:space="preserve">  </w:t>
      </w:r>
      <w:r w:rsidR="00BA4F4B" w:rsidRPr="0024541C">
        <w:rPr>
          <w:rFonts w:cs="Courier New"/>
          <w:b/>
        </w:rPr>
        <w:t xml:space="preserve">Estimated total annual public hour and cost burden. </w:t>
      </w:r>
    </w:p>
    <w:p w14:paraId="0754305D" w14:textId="0B73AF68" w:rsidR="00822097" w:rsidRDefault="00E342E7" w:rsidP="00E342E7">
      <w:pPr>
        <w:ind w:firstLine="450"/>
        <w:rPr>
          <w:rFonts w:cs="Courier New"/>
        </w:rPr>
      </w:pPr>
      <w:r w:rsidRPr="0024541C">
        <w:rPr>
          <w:rFonts w:cs="Courier New"/>
        </w:rPr>
        <w:t>There is no centralized database in the Federal Government that maintains information regarding notice</w:t>
      </w:r>
      <w:r w:rsidR="00D10EE3">
        <w:rPr>
          <w:rFonts w:cs="Courier New"/>
        </w:rPr>
        <w:t>s</w:t>
      </w:r>
      <w:r w:rsidRPr="0024541C">
        <w:rPr>
          <w:rFonts w:cs="Courier New"/>
        </w:rPr>
        <w:t xml:space="preserve"> or claim</w:t>
      </w:r>
      <w:r w:rsidR="00D10EE3">
        <w:rPr>
          <w:rFonts w:cs="Courier New"/>
        </w:rPr>
        <w:t>s</w:t>
      </w:r>
      <w:r w:rsidRPr="0024541C">
        <w:rPr>
          <w:rFonts w:cs="Courier New"/>
        </w:rPr>
        <w:t xml:space="preserve"> of patent or copyright infringement, </w:t>
      </w:r>
      <w:r w:rsidR="00AF482F">
        <w:rPr>
          <w:rFonts w:cs="Courier New"/>
        </w:rPr>
        <w:t xml:space="preserve">solicitation </w:t>
      </w:r>
      <w:r w:rsidRPr="0024541C">
        <w:rPr>
          <w:rFonts w:cs="Courier New"/>
        </w:rPr>
        <w:t>response</w:t>
      </w:r>
      <w:r w:rsidR="00AF482F">
        <w:rPr>
          <w:rFonts w:cs="Courier New"/>
        </w:rPr>
        <w:t>s that</w:t>
      </w:r>
      <w:r w:rsidRPr="0024541C">
        <w:rPr>
          <w:rFonts w:cs="Courier New"/>
        </w:rPr>
        <w:t xml:space="preserve"> contain costs or charges </w:t>
      </w:r>
      <w:r w:rsidR="00AF482F">
        <w:rPr>
          <w:rFonts w:cs="Courier New"/>
        </w:rPr>
        <w:t xml:space="preserve">for </w:t>
      </w:r>
      <w:r w:rsidRPr="0024541C">
        <w:rPr>
          <w:rFonts w:cs="Courier New"/>
        </w:rPr>
        <w:t>royalties</w:t>
      </w:r>
      <w:r w:rsidR="00AF482F">
        <w:rPr>
          <w:rFonts w:cs="Courier New"/>
        </w:rPr>
        <w:t>,</w:t>
      </w:r>
      <w:r w:rsidRPr="0024541C">
        <w:rPr>
          <w:rFonts w:cs="Courier New"/>
        </w:rPr>
        <w:t xml:space="preserve"> or statement</w:t>
      </w:r>
      <w:r w:rsidR="00AF482F">
        <w:rPr>
          <w:rFonts w:cs="Courier New"/>
        </w:rPr>
        <w:t>s</w:t>
      </w:r>
      <w:r w:rsidRPr="0024541C">
        <w:rPr>
          <w:rFonts w:cs="Courier New"/>
        </w:rPr>
        <w:t xml:space="preserve"> of royalties paid or required to be paid</w:t>
      </w:r>
      <w:r w:rsidR="00AF482F">
        <w:rPr>
          <w:rFonts w:cs="Courier New"/>
        </w:rPr>
        <w:t xml:space="preserve"> by contractors</w:t>
      </w:r>
      <w:r w:rsidRPr="0024541C">
        <w:rPr>
          <w:rFonts w:cs="Courier New"/>
        </w:rPr>
        <w:t>.  Therefore, data was extrapolated from the Federal Procurement Data System (FPDS) to estimate the number of respondents and responses received annually.</w:t>
      </w:r>
      <w:r w:rsidR="00AF482F">
        <w:rPr>
          <w:rFonts w:cs="Courier New"/>
        </w:rPr>
        <w:t xml:space="preserve"> </w:t>
      </w:r>
      <w:r w:rsidR="00754B77" w:rsidRPr="0024541C">
        <w:rPr>
          <w:rFonts w:cs="Courier New"/>
        </w:rPr>
        <w:t xml:space="preserve"> </w:t>
      </w:r>
      <w:r w:rsidRPr="0024541C">
        <w:rPr>
          <w:rFonts w:cs="Courier New"/>
        </w:rPr>
        <w:t>To assist in validating this data,</w:t>
      </w:r>
      <w:r>
        <w:rPr>
          <w:rFonts w:cs="Courier New"/>
        </w:rPr>
        <w:t xml:space="preserve"> subject matter experts in the area of patent law were consulted.</w:t>
      </w:r>
    </w:p>
    <w:p w14:paraId="43D00A1F" w14:textId="77777777" w:rsidR="00754B77" w:rsidRPr="00FC5F61" w:rsidRDefault="00754B77" w:rsidP="00E342E7">
      <w:pPr>
        <w:ind w:firstLine="450"/>
        <w:rPr>
          <w:rFonts w:cs="Courier New"/>
          <w:b/>
        </w:rPr>
      </w:pPr>
    </w:p>
    <w:p w14:paraId="1F2112CB" w14:textId="77777777" w:rsidR="00721839" w:rsidRPr="006507C4" w:rsidRDefault="00920FF7" w:rsidP="006507C4">
      <w:pPr>
        <w:pStyle w:val="ListParagraph"/>
        <w:numPr>
          <w:ilvl w:val="1"/>
          <w:numId w:val="6"/>
        </w:numPr>
        <w:ind w:left="450"/>
        <w:rPr>
          <w:rFonts w:cs="Courier New"/>
        </w:rPr>
      </w:pPr>
      <w:r w:rsidRPr="006507C4">
        <w:rPr>
          <w:rFonts w:cs="Courier New"/>
          <w:b/>
          <w:u w:val="single"/>
        </w:rPr>
        <w:t>52.227-2</w:t>
      </w:r>
      <w:r w:rsidR="00AF482F">
        <w:rPr>
          <w:rFonts w:cs="Courier New"/>
          <w:b/>
          <w:u w:val="single"/>
        </w:rPr>
        <w:t>,</w:t>
      </w:r>
      <w:r w:rsidR="00721839" w:rsidRPr="006507C4">
        <w:rPr>
          <w:rFonts w:cs="Courier New"/>
          <w:b/>
        </w:rPr>
        <w:t xml:space="preserve"> Notice and Assistance Regarding Patent and Copyright Infringement.</w:t>
      </w:r>
    </w:p>
    <w:p w14:paraId="52DAACD1" w14:textId="77777777" w:rsidR="00721839" w:rsidRPr="00FC5F61" w:rsidRDefault="00721839" w:rsidP="00721839">
      <w:pPr>
        <w:rPr>
          <w:rFonts w:cs="Courier New"/>
          <w:b/>
          <w:u w:val="single"/>
        </w:rPr>
      </w:pPr>
    </w:p>
    <w:p w14:paraId="2A24BB2C" w14:textId="77777777" w:rsidR="00A0637C" w:rsidRPr="00885F68" w:rsidRDefault="00E342E7" w:rsidP="00A0637C">
      <w:pPr>
        <w:numPr>
          <w:ilvl w:val="0"/>
          <w:numId w:val="4"/>
        </w:numPr>
        <w:rPr>
          <w:rFonts w:cs="Courier New"/>
        </w:rPr>
      </w:pPr>
      <w:r w:rsidRPr="0054065B">
        <w:rPr>
          <w:rFonts w:cs="Courier New"/>
        </w:rPr>
        <w:t>According to</w:t>
      </w:r>
      <w:r w:rsidR="006372B8" w:rsidRPr="0054065B">
        <w:rPr>
          <w:rFonts w:cs="Courier New"/>
        </w:rPr>
        <w:t xml:space="preserve"> FPDS</w:t>
      </w:r>
      <w:r w:rsidRPr="0054065B">
        <w:rPr>
          <w:rFonts w:cs="Courier New"/>
        </w:rPr>
        <w:t xml:space="preserve"> data </w:t>
      </w:r>
      <w:r w:rsidR="006372B8" w:rsidRPr="0054065B">
        <w:rPr>
          <w:rFonts w:cs="Courier New"/>
        </w:rPr>
        <w:t>in</w:t>
      </w:r>
      <w:r w:rsidR="000D077B" w:rsidRPr="0054065B">
        <w:rPr>
          <w:rFonts w:cs="Courier New"/>
        </w:rPr>
        <w:t xml:space="preserve"> fiscal year 201</w:t>
      </w:r>
      <w:r w:rsidR="00087033">
        <w:rPr>
          <w:rFonts w:cs="Courier New"/>
        </w:rPr>
        <w:t>9</w:t>
      </w:r>
      <w:r w:rsidR="000D077B" w:rsidRPr="0054065B">
        <w:rPr>
          <w:rFonts w:cs="Courier New"/>
        </w:rPr>
        <w:t xml:space="preserve">, there were </w:t>
      </w:r>
      <w:r w:rsidR="00885F68" w:rsidRPr="0054065B">
        <w:rPr>
          <w:rFonts w:cs="Courier New"/>
        </w:rPr>
        <w:t xml:space="preserve">13,270 unique </w:t>
      </w:r>
      <w:r w:rsidR="00885F68">
        <w:rPr>
          <w:rFonts w:cs="Courier New"/>
        </w:rPr>
        <w:t xml:space="preserve">contractors that received awards </w:t>
      </w:r>
      <w:r w:rsidR="000D077B" w:rsidRPr="0054065B">
        <w:rPr>
          <w:rFonts w:cs="Courier New"/>
        </w:rPr>
        <w:t>greater than the simplified acquisition threshold</w:t>
      </w:r>
      <w:r w:rsidR="00A0637C" w:rsidRPr="0054065B">
        <w:rPr>
          <w:rFonts w:cs="Courier New"/>
        </w:rPr>
        <w:t xml:space="preserve"> </w:t>
      </w:r>
      <w:r w:rsidR="00885F68">
        <w:rPr>
          <w:rFonts w:cs="Courier New"/>
        </w:rPr>
        <w:t>(</w:t>
      </w:r>
      <w:r w:rsidR="00A0637C" w:rsidRPr="0054065B">
        <w:rPr>
          <w:rFonts w:cs="Courier New"/>
        </w:rPr>
        <w:t>$250,000</w:t>
      </w:r>
      <w:r w:rsidR="00A0637C" w:rsidRPr="0054065B">
        <w:rPr>
          <w:rStyle w:val="FootnoteReference"/>
          <w:rFonts w:cs="Courier New"/>
        </w:rPr>
        <w:footnoteReference w:id="1"/>
      </w:r>
      <w:r w:rsidR="00A0637C" w:rsidRPr="0054065B">
        <w:rPr>
          <w:rFonts w:cs="Courier New"/>
        </w:rPr>
        <w:t>)</w:t>
      </w:r>
      <w:r w:rsidR="006372B8" w:rsidRPr="0054065B">
        <w:rPr>
          <w:rFonts w:cs="Courier New"/>
        </w:rPr>
        <w:t>, which could have included this clause</w:t>
      </w:r>
      <w:r w:rsidR="000D077B" w:rsidRPr="0054065B">
        <w:rPr>
          <w:rFonts w:cs="Courier New"/>
        </w:rPr>
        <w:t>.</w:t>
      </w:r>
      <w:r w:rsidR="000D077B" w:rsidRPr="00AF6DD2">
        <w:rPr>
          <w:rFonts w:cs="Courier New"/>
        </w:rPr>
        <w:t xml:space="preserve">  </w:t>
      </w:r>
      <w:r w:rsidR="00B147D8" w:rsidRPr="00AF6DD2">
        <w:rPr>
          <w:rFonts w:cs="Courier New"/>
        </w:rPr>
        <w:t>Contractors</w:t>
      </w:r>
      <w:r w:rsidR="006372B8" w:rsidRPr="00AF6DD2">
        <w:rPr>
          <w:rFonts w:cs="Courier New"/>
        </w:rPr>
        <w:t>, however,</w:t>
      </w:r>
      <w:r w:rsidR="00B147D8" w:rsidRPr="00AF6DD2">
        <w:rPr>
          <w:rFonts w:cs="Courier New"/>
        </w:rPr>
        <w:t xml:space="preserve"> only </w:t>
      </w:r>
      <w:r w:rsidR="00DD4ABA">
        <w:rPr>
          <w:rFonts w:cs="Courier New"/>
        </w:rPr>
        <w:t xml:space="preserve">notify the </w:t>
      </w:r>
      <w:r w:rsidR="00DD4ABA" w:rsidRPr="00885F68">
        <w:rPr>
          <w:rFonts w:cs="Courier New"/>
        </w:rPr>
        <w:t>Government</w:t>
      </w:r>
      <w:r w:rsidR="00B147D8" w:rsidRPr="00885F68">
        <w:rPr>
          <w:rFonts w:cs="Courier New"/>
        </w:rPr>
        <w:t xml:space="preserve"> when there is a claim of patent or copyright infringement.</w:t>
      </w:r>
      <w:r w:rsidR="00A0637C" w:rsidRPr="00885F68">
        <w:rPr>
          <w:rFonts w:eastAsia="Courier New" w:cs="Courier New"/>
          <w:szCs w:val="24"/>
        </w:rPr>
        <w:t xml:space="preserve"> </w:t>
      </w:r>
    </w:p>
    <w:p w14:paraId="5E2D5A61" w14:textId="7085720D" w:rsidR="00B147D8" w:rsidRPr="00885F68" w:rsidRDefault="00B147D8" w:rsidP="00B147D8">
      <w:pPr>
        <w:pStyle w:val="ListParagraph"/>
        <w:numPr>
          <w:ilvl w:val="0"/>
          <w:numId w:val="4"/>
        </w:numPr>
        <w:rPr>
          <w:rFonts w:cs="Courier New"/>
        </w:rPr>
      </w:pPr>
      <w:r w:rsidRPr="00885F68">
        <w:rPr>
          <w:rFonts w:cs="Courier New"/>
        </w:rPr>
        <w:t>Based on prior estimates from subject matter experts, the number of notices or claims of patent or copyright infringement was estima</w:t>
      </w:r>
      <w:r w:rsidR="00AF6DD2" w:rsidRPr="00885F68">
        <w:rPr>
          <w:rFonts w:cs="Courier New"/>
        </w:rPr>
        <w:t>ted to be</w:t>
      </w:r>
      <w:r w:rsidR="009E7865" w:rsidRPr="00885F68">
        <w:rPr>
          <w:rFonts w:cs="Courier New"/>
        </w:rPr>
        <w:t xml:space="preserve"> received from</w:t>
      </w:r>
      <w:r w:rsidR="00AF6DD2" w:rsidRPr="00885F68">
        <w:rPr>
          <w:rFonts w:cs="Courier New"/>
        </w:rPr>
        <w:t xml:space="preserve"> </w:t>
      </w:r>
      <w:r w:rsidR="00754B77" w:rsidRPr="00885F68">
        <w:rPr>
          <w:rFonts w:cs="Courier New"/>
        </w:rPr>
        <w:t>0</w:t>
      </w:r>
      <w:r w:rsidR="002A695C" w:rsidRPr="00885F68">
        <w:rPr>
          <w:rFonts w:cs="Courier New"/>
        </w:rPr>
        <w:t xml:space="preserve">.15% of the total number of unique </w:t>
      </w:r>
      <w:r w:rsidR="00885F68" w:rsidRPr="00885F68">
        <w:rPr>
          <w:rFonts w:cs="Courier New"/>
        </w:rPr>
        <w:t>contractors</w:t>
      </w:r>
      <w:r w:rsidR="002A695C" w:rsidRPr="00885F68">
        <w:rPr>
          <w:rFonts w:cs="Courier New"/>
        </w:rPr>
        <w:t xml:space="preserve"> recei</w:t>
      </w:r>
      <w:r w:rsidR="00885F68" w:rsidRPr="00885F68">
        <w:rPr>
          <w:rFonts w:cs="Courier New"/>
        </w:rPr>
        <w:t>ving contracts with this clause</w:t>
      </w:r>
      <w:r w:rsidR="00885F68">
        <w:rPr>
          <w:rFonts w:cs="Courier New"/>
        </w:rPr>
        <w:t>, or</w:t>
      </w:r>
      <w:r w:rsidR="00AF482F">
        <w:rPr>
          <w:rFonts w:cs="Courier New"/>
        </w:rPr>
        <w:t>,</w:t>
      </w:r>
      <w:r w:rsidR="00885F68">
        <w:rPr>
          <w:rFonts w:cs="Courier New"/>
        </w:rPr>
        <w:t xml:space="preserve"> </w:t>
      </w:r>
      <w:r w:rsidR="00FD52F3">
        <w:rPr>
          <w:rFonts w:cs="Courier New"/>
        </w:rPr>
        <w:t xml:space="preserve">rounded </w:t>
      </w:r>
      <w:r w:rsidR="00AF482F">
        <w:rPr>
          <w:rFonts w:cs="Courier New"/>
        </w:rPr>
        <w:t>to the nearest whole number,</w:t>
      </w:r>
      <w:r w:rsidR="00FD52F3">
        <w:rPr>
          <w:rFonts w:cs="Courier New"/>
        </w:rPr>
        <w:t xml:space="preserve"> 20</w:t>
      </w:r>
      <w:r w:rsidR="00885F68">
        <w:rPr>
          <w:rFonts w:cs="Courier New"/>
        </w:rPr>
        <w:t xml:space="preserve"> (13,270 x .0015)</w:t>
      </w:r>
      <w:r w:rsidR="00AF6DD2" w:rsidRPr="00885F68">
        <w:rPr>
          <w:rFonts w:cs="Courier New"/>
        </w:rPr>
        <w:t>.</w:t>
      </w:r>
    </w:p>
    <w:p w14:paraId="07A59255" w14:textId="01595D2E" w:rsidR="001E630F" w:rsidRPr="001E630F" w:rsidRDefault="001E630F" w:rsidP="001E630F">
      <w:pPr>
        <w:numPr>
          <w:ilvl w:val="0"/>
          <w:numId w:val="4"/>
        </w:numPr>
        <w:rPr>
          <w:rFonts w:cs="Courier New"/>
        </w:rPr>
      </w:pPr>
      <w:r w:rsidRPr="001E630F">
        <w:rPr>
          <w:rFonts w:cs="Courier New"/>
        </w:rPr>
        <w:t xml:space="preserve">It is also estimated that each contractor will have three subcontractors for a total of </w:t>
      </w:r>
      <w:r>
        <w:rPr>
          <w:rFonts w:cs="Courier New"/>
        </w:rPr>
        <w:t>60</w:t>
      </w:r>
      <w:r w:rsidRPr="001E630F">
        <w:rPr>
          <w:rFonts w:cs="Courier New"/>
        </w:rPr>
        <w:t xml:space="preserve"> unique subcontractors.</w:t>
      </w:r>
    </w:p>
    <w:p w14:paraId="0530BA1F" w14:textId="1E50E899" w:rsidR="001E630F" w:rsidRDefault="001E630F" w:rsidP="001E630F">
      <w:pPr>
        <w:numPr>
          <w:ilvl w:val="0"/>
          <w:numId w:val="4"/>
        </w:numPr>
        <w:rPr>
          <w:rFonts w:cs="Courier New"/>
        </w:rPr>
      </w:pPr>
      <w:r w:rsidRPr="001E630F">
        <w:rPr>
          <w:rFonts w:cs="Courier New"/>
        </w:rPr>
        <w:t xml:space="preserve">It is estimated that </w:t>
      </w:r>
      <w:r>
        <w:rPr>
          <w:rFonts w:cs="Courier New"/>
        </w:rPr>
        <w:t>80</w:t>
      </w:r>
      <w:r w:rsidRPr="001E630F">
        <w:rPr>
          <w:rFonts w:cs="Courier New"/>
        </w:rPr>
        <w:t xml:space="preserve"> unique contractors would be required to submit a statement of royalties paid (</w:t>
      </w:r>
      <w:r>
        <w:rPr>
          <w:rFonts w:cs="Courier New"/>
        </w:rPr>
        <w:t>20</w:t>
      </w:r>
      <w:r w:rsidRPr="001E630F">
        <w:rPr>
          <w:rFonts w:cs="Courier New"/>
        </w:rPr>
        <w:t xml:space="preserve"> prime contractors + </w:t>
      </w:r>
      <w:r>
        <w:rPr>
          <w:rFonts w:cs="Courier New"/>
        </w:rPr>
        <w:t>60</w:t>
      </w:r>
      <w:r w:rsidRPr="001E630F">
        <w:rPr>
          <w:rFonts w:cs="Courier New"/>
        </w:rPr>
        <w:t xml:space="preserve"> subcontractors).</w:t>
      </w:r>
    </w:p>
    <w:p w14:paraId="0CF11B73" w14:textId="77777777" w:rsidR="00822097" w:rsidRPr="00FC5F61" w:rsidRDefault="003D4BDE" w:rsidP="003D4BDE">
      <w:pPr>
        <w:numPr>
          <w:ilvl w:val="0"/>
          <w:numId w:val="4"/>
        </w:numPr>
        <w:rPr>
          <w:rFonts w:cs="Courier New"/>
        </w:rPr>
      </w:pPr>
      <w:r w:rsidRPr="00885F68">
        <w:rPr>
          <w:rFonts w:cs="Courier New"/>
        </w:rPr>
        <w:t xml:space="preserve">Two </w:t>
      </w:r>
      <w:r w:rsidR="00F64ED6" w:rsidRPr="00885F68">
        <w:rPr>
          <w:rFonts w:cs="Courier New"/>
        </w:rPr>
        <w:t>burden hour</w:t>
      </w:r>
      <w:r w:rsidRPr="00885F68">
        <w:rPr>
          <w:rFonts w:cs="Courier New"/>
        </w:rPr>
        <w:t>s</w:t>
      </w:r>
      <w:r w:rsidR="00F64ED6" w:rsidRPr="00FC5F61">
        <w:rPr>
          <w:rFonts w:cs="Courier New"/>
        </w:rPr>
        <w:t xml:space="preserve"> </w:t>
      </w:r>
      <w:r w:rsidRPr="00FC5F61">
        <w:rPr>
          <w:rFonts w:cs="Courier New"/>
        </w:rPr>
        <w:t xml:space="preserve">are </w:t>
      </w:r>
      <w:r w:rsidR="00F64ED6" w:rsidRPr="00FC5F61">
        <w:rPr>
          <w:rFonts w:cs="Courier New"/>
        </w:rPr>
        <w:t>estimated per response</w:t>
      </w:r>
      <w:r w:rsidR="00C833C2" w:rsidRPr="00FC5F61">
        <w:rPr>
          <w:rFonts w:cs="Courier New"/>
        </w:rPr>
        <w:t xml:space="preserve"> to</w:t>
      </w:r>
      <w:r w:rsidRPr="00FC5F61">
        <w:rPr>
          <w:rFonts w:cs="Courier New"/>
        </w:rPr>
        <w:t xml:space="preserve"> monitor claims of patent or copyright infringement and </w:t>
      </w:r>
      <w:r w:rsidR="00AF482F">
        <w:rPr>
          <w:rFonts w:cs="Courier New"/>
        </w:rPr>
        <w:t xml:space="preserve">to </w:t>
      </w:r>
      <w:r w:rsidR="00C833C2" w:rsidRPr="00FC5F61">
        <w:rPr>
          <w:rFonts w:cs="Courier New"/>
        </w:rPr>
        <w:t>prepare, review, and submit the required notification</w:t>
      </w:r>
      <w:r w:rsidR="00F64ED6" w:rsidRPr="00FC5F61">
        <w:rPr>
          <w:rFonts w:cs="Courier New"/>
        </w:rPr>
        <w:t>.</w:t>
      </w:r>
      <w:r w:rsidR="00492705">
        <w:rPr>
          <w:rFonts w:cs="Courier New"/>
        </w:rPr>
        <w:t xml:space="preserve">  It is estimated that this work would be completed by a mid-level program manager and an attorney.</w:t>
      </w:r>
    </w:p>
    <w:p w14:paraId="18B6C6F3" w14:textId="77777777" w:rsidR="00822097" w:rsidRPr="00FC5F61" w:rsidRDefault="00822097" w:rsidP="004F3828">
      <w:pPr>
        <w:rPr>
          <w:rFonts w:cs="Courier New"/>
          <w:b/>
        </w:rPr>
      </w:pPr>
    </w:p>
    <w:p w14:paraId="36FB0649" w14:textId="451D50FC" w:rsidR="00822097" w:rsidRPr="00FC5F61" w:rsidRDefault="00822097" w:rsidP="00822097">
      <w:pPr>
        <w:tabs>
          <w:tab w:val="left" w:leader="dot" w:pos="7740"/>
          <w:tab w:val="right" w:pos="9270"/>
        </w:tabs>
        <w:rPr>
          <w:rFonts w:cs="Courier New"/>
        </w:rPr>
      </w:pPr>
      <w:r w:rsidRPr="00FC5F61">
        <w:rPr>
          <w:rFonts w:cs="Courier New"/>
        </w:rPr>
        <w:t>Estimated respondents/yr</w:t>
      </w:r>
      <w:r w:rsidRPr="00FC5F61">
        <w:rPr>
          <w:rFonts w:cs="Courier New"/>
        </w:rPr>
        <w:tab/>
      </w:r>
      <w:r w:rsidRPr="00FC5F61">
        <w:rPr>
          <w:rFonts w:cs="Courier New"/>
        </w:rPr>
        <w:tab/>
      </w:r>
      <w:r w:rsidR="001E630F">
        <w:rPr>
          <w:rFonts w:cs="Courier New"/>
        </w:rPr>
        <w:t xml:space="preserve"> 8</w:t>
      </w:r>
      <w:r w:rsidR="00FD52F3">
        <w:rPr>
          <w:rFonts w:cs="Courier New"/>
        </w:rPr>
        <w:t>0</w:t>
      </w:r>
    </w:p>
    <w:p w14:paraId="572CE63A" w14:textId="77777777" w:rsidR="00822097" w:rsidRPr="00FC5F61" w:rsidRDefault="00822097" w:rsidP="00822097">
      <w:pPr>
        <w:tabs>
          <w:tab w:val="left" w:leader="dot" w:pos="7740"/>
          <w:tab w:val="left" w:pos="7920"/>
          <w:tab w:val="right" w:pos="9270"/>
        </w:tabs>
        <w:rPr>
          <w:rFonts w:cs="Courier New"/>
          <w:u w:val="single"/>
        </w:rPr>
      </w:pPr>
      <w:r w:rsidRPr="00FC5F61">
        <w:rPr>
          <w:rFonts w:cs="Courier New"/>
        </w:rPr>
        <w:t>Responses annually per respondent</w:t>
      </w:r>
      <w:r w:rsidRPr="00FC5F61">
        <w:rPr>
          <w:rFonts w:cs="Courier New"/>
        </w:rPr>
        <w:tab/>
      </w:r>
      <w:r w:rsidRPr="00FC5F61">
        <w:rPr>
          <w:rFonts w:cs="Courier New"/>
        </w:rPr>
        <w:tab/>
      </w:r>
      <w:r w:rsidRPr="00FC5F61">
        <w:rPr>
          <w:rFonts w:cs="Courier New"/>
          <w:u w:val="single"/>
        </w:rPr>
        <w:t>x</w:t>
      </w:r>
      <w:r w:rsidRPr="00FC5F61">
        <w:rPr>
          <w:rFonts w:cs="Courier New"/>
          <w:u w:val="single"/>
        </w:rPr>
        <w:tab/>
        <w:t>1</w:t>
      </w:r>
    </w:p>
    <w:p w14:paraId="70891263" w14:textId="1767C612" w:rsidR="00822097" w:rsidRPr="00FC5F61" w:rsidRDefault="00822097" w:rsidP="00822097">
      <w:pPr>
        <w:tabs>
          <w:tab w:val="left" w:leader="dot" w:pos="7740"/>
          <w:tab w:val="right" w:pos="9270"/>
        </w:tabs>
        <w:rPr>
          <w:rFonts w:cs="Courier New"/>
        </w:rPr>
      </w:pPr>
      <w:r w:rsidRPr="00FC5F61">
        <w:rPr>
          <w:rFonts w:cs="Courier New"/>
        </w:rPr>
        <w:t>Total annual responses</w:t>
      </w:r>
      <w:r w:rsidRPr="00FC5F61">
        <w:rPr>
          <w:rFonts w:cs="Courier New"/>
        </w:rPr>
        <w:tab/>
      </w:r>
      <w:r w:rsidRPr="00FC5F61">
        <w:rPr>
          <w:rFonts w:cs="Courier New"/>
        </w:rPr>
        <w:tab/>
      </w:r>
      <w:r w:rsidR="001E630F">
        <w:rPr>
          <w:rFonts w:cs="Courier New"/>
        </w:rPr>
        <w:t>8</w:t>
      </w:r>
      <w:r w:rsidR="00FD52F3">
        <w:rPr>
          <w:rFonts w:cs="Courier New"/>
        </w:rPr>
        <w:t>0</w:t>
      </w:r>
    </w:p>
    <w:p w14:paraId="55935F91" w14:textId="77777777" w:rsidR="00822097" w:rsidRPr="00FC5F61" w:rsidRDefault="00822097" w:rsidP="00822097">
      <w:pPr>
        <w:tabs>
          <w:tab w:val="left" w:leader="dot" w:pos="7740"/>
          <w:tab w:val="left" w:pos="7920"/>
          <w:tab w:val="right" w:pos="9270"/>
        </w:tabs>
        <w:rPr>
          <w:rFonts w:cs="Courier New"/>
        </w:rPr>
      </w:pPr>
      <w:r w:rsidRPr="00FC5F61">
        <w:rPr>
          <w:rFonts w:cs="Courier New"/>
        </w:rPr>
        <w:t>Estimated hrs/response</w:t>
      </w:r>
      <w:r w:rsidRPr="00FC5F61">
        <w:rPr>
          <w:rFonts w:cs="Courier New"/>
        </w:rPr>
        <w:tab/>
      </w:r>
      <w:r w:rsidRPr="00FC5F61">
        <w:rPr>
          <w:rFonts w:cs="Courier New"/>
        </w:rPr>
        <w:tab/>
      </w:r>
      <w:r w:rsidRPr="00FC5F61">
        <w:rPr>
          <w:rFonts w:cs="Courier New"/>
          <w:u w:val="single"/>
        </w:rPr>
        <w:t>x</w:t>
      </w:r>
      <w:r w:rsidRPr="00FC5F61">
        <w:rPr>
          <w:rFonts w:cs="Courier New"/>
          <w:u w:val="single"/>
        </w:rPr>
        <w:tab/>
      </w:r>
      <w:r w:rsidR="003D4BDE" w:rsidRPr="00FC5F61">
        <w:rPr>
          <w:rFonts w:cs="Courier New"/>
          <w:u w:val="single"/>
        </w:rPr>
        <w:t>2</w:t>
      </w:r>
    </w:p>
    <w:p w14:paraId="11C62468" w14:textId="7351CE04" w:rsidR="00822097" w:rsidRPr="00FC5F61" w:rsidRDefault="00822097" w:rsidP="00822097">
      <w:pPr>
        <w:tabs>
          <w:tab w:val="left" w:leader="dot" w:pos="7740"/>
          <w:tab w:val="right" w:pos="9270"/>
        </w:tabs>
        <w:rPr>
          <w:rFonts w:cs="Courier New"/>
        </w:rPr>
      </w:pPr>
      <w:r w:rsidRPr="00FC5F61">
        <w:rPr>
          <w:rFonts w:cs="Courier New"/>
        </w:rPr>
        <w:t>Estimated total burden</w:t>
      </w:r>
      <w:r w:rsidR="00222ACE">
        <w:rPr>
          <w:rFonts w:cs="Courier New"/>
        </w:rPr>
        <w:t xml:space="preserve"> </w:t>
      </w:r>
      <w:r w:rsidRPr="00FC5F61">
        <w:rPr>
          <w:rFonts w:cs="Courier New"/>
        </w:rPr>
        <w:t>h</w:t>
      </w:r>
      <w:r w:rsidR="00222ACE">
        <w:rPr>
          <w:rFonts w:cs="Courier New"/>
        </w:rPr>
        <w:t>ou</w:t>
      </w:r>
      <w:r w:rsidRPr="00FC5F61">
        <w:rPr>
          <w:rFonts w:cs="Courier New"/>
        </w:rPr>
        <w:t>rs</w:t>
      </w:r>
      <w:r w:rsidRPr="00FC5F61">
        <w:rPr>
          <w:rFonts w:cs="Courier New"/>
        </w:rPr>
        <w:tab/>
      </w:r>
      <w:r w:rsidRPr="00FC5F61">
        <w:rPr>
          <w:rFonts w:cs="Courier New"/>
        </w:rPr>
        <w:tab/>
      </w:r>
      <w:r w:rsidR="001E630F">
        <w:rPr>
          <w:rFonts w:cs="Courier New"/>
        </w:rPr>
        <w:t>16</w:t>
      </w:r>
      <w:r w:rsidR="00FD52F3">
        <w:rPr>
          <w:rFonts w:cs="Courier New"/>
        </w:rPr>
        <w:t>0</w:t>
      </w:r>
    </w:p>
    <w:p w14:paraId="796F5E61" w14:textId="77777777" w:rsidR="00822097" w:rsidRPr="00FC5F61" w:rsidRDefault="00222ACE" w:rsidP="00822097">
      <w:pPr>
        <w:tabs>
          <w:tab w:val="left" w:pos="7680"/>
          <w:tab w:val="left" w:leader="dot" w:pos="7920"/>
          <w:tab w:val="right" w:pos="9270"/>
        </w:tabs>
        <w:rPr>
          <w:rFonts w:cs="Courier New"/>
        </w:rPr>
      </w:pPr>
      <w:r w:rsidRPr="00F12F29">
        <w:rPr>
          <w:rFonts w:cs="Courier New"/>
          <w:szCs w:val="24"/>
        </w:rPr>
        <w:t>Hourly rate*.......................................</w:t>
      </w:r>
      <w:r>
        <w:rPr>
          <w:rFonts w:cs="Courier New"/>
          <w:szCs w:val="24"/>
        </w:rPr>
        <w:t>.</w:t>
      </w:r>
      <w:r w:rsidR="00822097" w:rsidRPr="00FC5F61">
        <w:rPr>
          <w:rFonts w:cs="Courier New"/>
        </w:rPr>
        <w:tab/>
      </w:r>
      <w:r>
        <w:rPr>
          <w:rFonts w:cs="Courier New"/>
        </w:rPr>
        <w:t xml:space="preserve">  </w:t>
      </w:r>
      <w:r w:rsidR="00822097" w:rsidRPr="00FC5F61">
        <w:rPr>
          <w:rFonts w:cs="Courier New"/>
          <w:u w:val="single"/>
        </w:rPr>
        <w:t>x</w:t>
      </w:r>
      <w:r w:rsidR="00822097" w:rsidRPr="00FC5F61">
        <w:rPr>
          <w:rFonts w:cs="Courier New"/>
          <w:u w:val="single"/>
        </w:rPr>
        <w:tab/>
        <w:t>$</w:t>
      </w:r>
      <w:r>
        <w:rPr>
          <w:rFonts w:cs="Courier New"/>
          <w:u w:val="single"/>
        </w:rPr>
        <w:t>66</w:t>
      </w:r>
    </w:p>
    <w:p w14:paraId="40849CB5" w14:textId="18918055" w:rsidR="00822097" w:rsidRPr="00FC5F61" w:rsidRDefault="00822097" w:rsidP="00822097">
      <w:pPr>
        <w:pStyle w:val="Footer"/>
        <w:tabs>
          <w:tab w:val="clear" w:pos="4320"/>
          <w:tab w:val="clear" w:pos="8640"/>
          <w:tab w:val="left" w:leader="dot" w:pos="7740"/>
          <w:tab w:val="right" w:pos="9270"/>
        </w:tabs>
        <w:rPr>
          <w:rFonts w:cs="Courier New"/>
        </w:rPr>
      </w:pPr>
      <w:r w:rsidRPr="00FC5F61">
        <w:rPr>
          <w:rFonts w:cs="Courier New"/>
        </w:rPr>
        <w:t xml:space="preserve">Estimated cost to </w:t>
      </w:r>
      <w:r w:rsidR="00222ACE">
        <w:rPr>
          <w:rFonts w:cs="Courier New"/>
        </w:rPr>
        <w:t xml:space="preserve">the </w:t>
      </w:r>
      <w:r w:rsidRPr="00FC5F61">
        <w:rPr>
          <w:rFonts w:cs="Courier New"/>
        </w:rPr>
        <w:t>public</w:t>
      </w:r>
      <w:r w:rsidRPr="00FC5F61">
        <w:rPr>
          <w:rFonts w:cs="Courier New"/>
        </w:rPr>
        <w:tab/>
      </w:r>
      <w:r w:rsidRPr="00FC5F61">
        <w:rPr>
          <w:rFonts w:cs="Courier New"/>
        </w:rPr>
        <w:tab/>
        <w:t>$</w:t>
      </w:r>
      <w:r w:rsidR="001E630F">
        <w:rPr>
          <w:rFonts w:cs="Courier New"/>
        </w:rPr>
        <w:t>10</w:t>
      </w:r>
      <w:r w:rsidR="00B3799C">
        <w:rPr>
          <w:rFonts w:cs="Courier New"/>
        </w:rPr>
        <w:t>,</w:t>
      </w:r>
      <w:r w:rsidR="001E630F">
        <w:rPr>
          <w:rFonts w:cs="Courier New"/>
        </w:rPr>
        <w:t>560</w:t>
      </w:r>
    </w:p>
    <w:p w14:paraId="3A7CB421" w14:textId="77777777" w:rsidR="00222ACE" w:rsidRDefault="00222ACE" w:rsidP="00222ACE">
      <w:pPr>
        <w:overflowPunct/>
        <w:autoSpaceDE/>
        <w:autoSpaceDN/>
        <w:adjustRightInd/>
        <w:textAlignment w:val="auto"/>
        <w:rPr>
          <w:rFonts w:cs="Courier New"/>
          <w:szCs w:val="24"/>
        </w:rPr>
      </w:pPr>
    </w:p>
    <w:p w14:paraId="5D1730CD" w14:textId="77777777" w:rsidR="00A91AF3" w:rsidRPr="00885F68" w:rsidRDefault="00822097" w:rsidP="005C00CF">
      <w:pPr>
        <w:pStyle w:val="ListParagraph"/>
        <w:numPr>
          <w:ilvl w:val="1"/>
          <w:numId w:val="6"/>
        </w:numPr>
        <w:rPr>
          <w:rFonts w:cs="Courier New"/>
          <w:u w:val="single"/>
        </w:rPr>
      </w:pPr>
      <w:r w:rsidRPr="00885F68">
        <w:rPr>
          <w:rFonts w:cs="Courier New"/>
          <w:b/>
          <w:u w:val="single"/>
        </w:rPr>
        <w:t>52.227-6</w:t>
      </w:r>
      <w:r w:rsidR="00AF482F">
        <w:rPr>
          <w:rFonts w:cs="Courier New"/>
          <w:b/>
          <w:u w:val="single"/>
        </w:rPr>
        <w:t>,</w:t>
      </w:r>
      <w:r w:rsidR="00A91AF3" w:rsidRPr="00885F68">
        <w:rPr>
          <w:rFonts w:cs="Courier New"/>
          <w:b/>
        </w:rPr>
        <w:t xml:space="preserve"> Royalty Information.</w:t>
      </w:r>
    </w:p>
    <w:p w14:paraId="5DB80801" w14:textId="77777777" w:rsidR="00A91AF3" w:rsidRPr="00885F68" w:rsidRDefault="00A91AF3" w:rsidP="00A91AF3">
      <w:pPr>
        <w:ind w:left="720"/>
        <w:rPr>
          <w:rFonts w:cs="Courier New"/>
          <w:u w:val="single"/>
        </w:rPr>
      </w:pPr>
    </w:p>
    <w:p w14:paraId="7817FEE7" w14:textId="77777777" w:rsidR="00B147D8" w:rsidRPr="00885F68" w:rsidRDefault="00B147D8" w:rsidP="00B147D8">
      <w:pPr>
        <w:pStyle w:val="ListParagraph"/>
        <w:numPr>
          <w:ilvl w:val="0"/>
          <w:numId w:val="4"/>
        </w:numPr>
        <w:rPr>
          <w:rFonts w:cs="Courier New"/>
        </w:rPr>
      </w:pPr>
      <w:r w:rsidRPr="00885F68">
        <w:rPr>
          <w:rFonts w:cs="Courier New"/>
        </w:rPr>
        <w:t xml:space="preserve">According to FPDS </w:t>
      </w:r>
      <w:r w:rsidR="0051530F" w:rsidRPr="00885F68">
        <w:rPr>
          <w:rFonts w:cs="Courier New"/>
        </w:rPr>
        <w:t xml:space="preserve">there were </w:t>
      </w:r>
      <w:r w:rsidR="0024541C" w:rsidRPr="00885F68">
        <w:rPr>
          <w:rFonts w:cs="Courier New"/>
        </w:rPr>
        <w:t>1,686</w:t>
      </w:r>
      <w:r w:rsidR="0051530F" w:rsidRPr="00885F68">
        <w:rPr>
          <w:rFonts w:cs="Courier New"/>
        </w:rPr>
        <w:t xml:space="preserve"> contracts awarded </w:t>
      </w:r>
      <w:r w:rsidR="0024541C" w:rsidRPr="00885F68">
        <w:rPr>
          <w:rFonts w:cs="Courier New"/>
        </w:rPr>
        <w:t xml:space="preserve">to 1,024 unique contractors </w:t>
      </w:r>
      <w:r w:rsidR="000C663B" w:rsidRPr="00885F68">
        <w:rPr>
          <w:rFonts w:cs="Courier New"/>
        </w:rPr>
        <w:t>Governmentwide in fiscal year 201</w:t>
      </w:r>
      <w:r w:rsidR="00BC0171" w:rsidRPr="00885F68">
        <w:rPr>
          <w:rFonts w:cs="Courier New"/>
        </w:rPr>
        <w:t>9</w:t>
      </w:r>
      <w:r w:rsidR="0051530F" w:rsidRPr="00885F68">
        <w:rPr>
          <w:rFonts w:cs="Courier New"/>
        </w:rPr>
        <w:t xml:space="preserve"> where certified cost or pricing data were </w:t>
      </w:r>
      <w:r w:rsidR="002A695C" w:rsidRPr="00885F68">
        <w:rPr>
          <w:rFonts w:cs="Courier New"/>
        </w:rPr>
        <w:t>obtained</w:t>
      </w:r>
      <w:r w:rsidR="0051530F" w:rsidRPr="00885F68">
        <w:rPr>
          <w:rFonts w:cs="Courier New"/>
        </w:rPr>
        <w:t>.</w:t>
      </w:r>
      <w:r w:rsidR="00224B67" w:rsidRPr="00885F68">
        <w:rPr>
          <w:rFonts w:cs="Courier New"/>
        </w:rPr>
        <w:t xml:space="preserve"> </w:t>
      </w:r>
      <w:r w:rsidR="0051530F" w:rsidRPr="00885F68">
        <w:rPr>
          <w:rFonts w:cs="Courier New"/>
        </w:rPr>
        <w:t xml:space="preserve"> </w:t>
      </w:r>
      <w:r w:rsidR="00224B67" w:rsidRPr="00885F68">
        <w:rPr>
          <w:rFonts w:cs="Courier New"/>
        </w:rPr>
        <w:t xml:space="preserve">Offerors are only required to provide royalty payment information in proposals when the </w:t>
      </w:r>
      <w:r w:rsidR="00FC6C49">
        <w:rPr>
          <w:rFonts w:cs="Courier New"/>
        </w:rPr>
        <w:t xml:space="preserve">royalty </w:t>
      </w:r>
      <w:r w:rsidR="00224B67" w:rsidRPr="00885F68">
        <w:rPr>
          <w:rFonts w:cs="Courier New"/>
        </w:rPr>
        <w:t xml:space="preserve">payment exceeds $250. </w:t>
      </w:r>
      <w:r w:rsidR="0051530F" w:rsidRPr="00885F68">
        <w:rPr>
          <w:rFonts w:cs="Courier New"/>
        </w:rPr>
        <w:t xml:space="preserve"> Subject matter experts</w:t>
      </w:r>
      <w:r w:rsidR="002A695C" w:rsidRPr="00885F68">
        <w:rPr>
          <w:rFonts w:cs="Courier New"/>
        </w:rPr>
        <w:t xml:space="preserve"> have previously </w:t>
      </w:r>
      <w:r w:rsidR="0051530F" w:rsidRPr="00885F68">
        <w:rPr>
          <w:rFonts w:cs="Courier New"/>
        </w:rPr>
        <w:t>estimate</w:t>
      </w:r>
      <w:r w:rsidR="002A695C" w:rsidRPr="00885F68">
        <w:rPr>
          <w:rFonts w:cs="Courier New"/>
        </w:rPr>
        <w:t>d</w:t>
      </w:r>
      <w:r w:rsidR="0051530F" w:rsidRPr="00885F68">
        <w:rPr>
          <w:rFonts w:cs="Courier New"/>
        </w:rPr>
        <w:t xml:space="preserve"> that </w:t>
      </w:r>
      <w:r w:rsidR="002A695C" w:rsidRPr="00885F68">
        <w:rPr>
          <w:rFonts w:cs="Courier New"/>
        </w:rPr>
        <w:t>approximately</w:t>
      </w:r>
      <w:r w:rsidR="0051530F" w:rsidRPr="00885F68">
        <w:rPr>
          <w:rFonts w:cs="Courier New"/>
        </w:rPr>
        <w:t xml:space="preserve"> </w:t>
      </w:r>
      <w:r w:rsidR="0024541C" w:rsidRPr="00885F68">
        <w:rPr>
          <w:rFonts w:cs="Courier New"/>
        </w:rPr>
        <w:t xml:space="preserve">1 percent of such unique contractors </w:t>
      </w:r>
      <w:r w:rsidR="0051530F" w:rsidRPr="00885F68">
        <w:rPr>
          <w:rFonts w:cs="Courier New"/>
        </w:rPr>
        <w:t>propose</w:t>
      </w:r>
      <w:r w:rsidR="000C663B" w:rsidRPr="00885F68">
        <w:rPr>
          <w:rFonts w:cs="Courier New"/>
        </w:rPr>
        <w:t>d</w:t>
      </w:r>
      <w:r w:rsidR="0051530F" w:rsidRPr="00885F68">
        <w:rPr>
          <w:rFonts w:cs="Courier New"/>
        </w:rPr>
        <w:t xml:space="preserve"> costs or charges for royalties total</w:t>
      </w:r>
      <w:r w:rsidR="000C663B" w:rsidRPr="00885F68">
        <w:rPr>
          <w:rFonts w:cs="Courier New"/>
        </w:rPr>
        <w:t>ing</w:t>
      </w:r>
      <w:r w:rsidR="0051530F" w:rsidRPr="00885F68">
        <w:rPr>
          <w:rFonts w:cs="Courier New"/>
        </w:rPr>
        <w:t xml:space="preserve"> more than $250</w:t>
      </w:r>
      <w:r w:rsidR="002A695C" w:rsidRPr="00885F68">
        <w:rPr>
          <w:rFonts w:cs="Courier New"/>
        </w:rPr>
        <w:t xml:space="preserve"> on an annual basis</w:t>
      </w:r>
      <w:r w:rsidR="0024541C" w:rsidRPr="00885F68">
        <w:rPr>
          <w:rFonts w:cs="Courier New"/>
        </w:rPr>
        <w:t>, or</w:t>
      </w:r>
      <w:r w:rsidR="00AF482F">
        <w:rPr>
          <w:rFonts w:cs="Courier New"/>
        </w:rPr>
        <w:t>, rounded to the nearest whole number,</w:t>
      </w:r>
      <w:r w:rsidR="0024541C" w:rsidRPr="00885F68">
        <w:rPr>
          <w:rFonts w:cs="Courier New"/>
        </w:rPr>
        <w:t xml:space="preserve"> 10 (1,024 * .01)</w:t>
      </w:r>
      <w:r w:rsidR="0051530F" w:rsidRPr="00885F68">
        <w:rPr>
          <w:rFonts w:cs="Courier New"/>
        </w:rPr>
        <w:t>.</w:t>
      </w:r>
    </w:p>
    <w:p w14:paraId="4B9ADD60" w14:textId="4A7555F5" w:rsidR="00BC5092" w:rsidRPr="00FC5F61" w:rsidRDefault="001E553E" w:rsidP="00DC58C2">
      <w:pPr>
        <w:numPr>
          <w:ilvl w:val="0"/>
          <w:numId w:val="4"/>
        </w:numPr>
        <w:rPr>
          <w:rFonts w:cs="Courier New"/>
        </w:rPr>
      </w:pPr>
      <w:r w:rsidRPr="00885F68">
        <w:rPr>
          <w:rFonts w:cs="Courier New"/>
        </w:rPr>
        <w:t>One</w:t>
      </w:r>
      <w:r w:rsidR="00BC5092" w:rsidRPr="00885F68">
        <w:rPr>
          <w:rFonts w:cs="Courier New"/>
        </w:rPr>
        <w:t xml:space="preserve"> burden hour is</w:t>
      </w:r>
      <w:r w:rsidR="00BC5092">
        <w:rPr>
          <w:rFonts w:cs="Courier New"/>
        </w:rPr>
        <w:t xml:space="preserve"> </w:t>
      </w:r>
      <w:r w:rsidR="00BC5092" w:rsidRPr="00FC5F61">
        <w:rPr>
          <w:rFonts w:cs="Courier New"/>
        </w:rPr>
        <w:t xml:space="preserve">estimated per response </w:t>
      </w:r>
      <w:r w:rsidR="00BC5092">
        <w:rPr>
          <w:rFonts w:cs="Courier New"/>
        </w:rPr>
        <w:t>to disclose the requested information in the proposal including such items as the amount of royalty, the patent numbers</w:t>
      </w:r>
      <w:r w:rsidR="009E7865">
        <w:rPr>
          <w:rFonts w:cs="Courier New"/>
        </w:rPr>
        <w:t>,</w:t>
      </w:r>
      <w:r w:rsidR="00BC5092">
        <w:rPr>
          <w:rFonts w:cs="Courier New"/>
        </w:rPr>
        <w:t xml:space="preserve"> and a brief description of the component on which the royalty is paid</w:t>
      </w:r>
      <w:r w:rsidR="00BC5092" w:rsidRPr="00FC5F61">
        <w:rPr>
          <w:rFonts w:cs="Courier New"/>
        </w:rPr>
        <w:t>.</w:t>
      </w:r>
      <w:r w:rsidR="00BC5092">
        <w:rPr>
          <w:rFonts w:cs="Courier New"/>
        </w:rPr>
        <w:t xml:space="preserve">  </w:t>
      </w:r>
      <w:r w:rsidR="00FC6C49">
        <w:rPr>
          <w:rFonts w:cs="Courier New"/>
        </w:rPr>
        <w:t xml:space="preserve">This estimate includes the time </w:t>
      </w:r>
      <w:r w:rsidR="00BC5092">
        <w:rPr>
          <w:rFonts w:cs="Courier New"/>
        </w:rPr>
        <w:t>needed to provide a copy of the current license agreement and redact any p</w:t>
      </w:r>
      <w:r>
        <w:rPr>
          <w:rFonts w:cs="Courier New"/>
        </w:rPr>
        <w:t xml:space="preserve">roprietary </w:t>
      </w:r>
      <w:r w:rsidR="00BC5092">
        <w:rPr>
          <w:rFonts w:cs="Courier New"/>
        </w:rPr>
        <w:t>data</w:t>
      </w:r>
      <w:r>
        <w:rPr>
          <w:rFonts w:cs="Courier New"/>
        </w:rPr>
        <w:t xml:space="preserve">, and to submit to the </w:t>
      </w:r>
      <w:r w:rsidR="00EF6182">
        <w:rPr>
          <w:rFonts w:cs="Courier New"/>
        </w:rPr>
        <w:t>G</w:t>
      </w:r>
      <w:r>
        <w:rPr>
          <w:rFonts w:cs="Courier New"/>
        </w:rPr>
        <w:t>overnment</w:t>
      </w:r>
      <w:r w:rsidR="00BC5092">
        <w:rPr>
          <w:rFonts w:cs="Courier New"/>
        </w:rPr>
        <w:t>.  It is estimated that this work would be completed by a mid-level program manager.</w:t>
      </w:r>
    </w:p>
    <w:p w14:paraId="0F2B96A7" w14:textId="77777777" w:rsidR="00BF6507" w:rsidRPr="00FC5F61" w:rsidRDefault="00BF6507" w:rsidP="004F3828">
      <w:pPr>
        <w:rPr>
          <w:rFonts w:cs="Courier New"/>
        </w:rPr>
      </w:pPr>
    </w:p>
    <w:p w14:paraId="163F31ED" w14:textId="77777777" w:rsidR="00BF6507" w:rsidRPr="00FC5F61" w:rsidRDefault="00BF6507" w:rsidP="00BF6507">
      <w:pPr>
        <w:tabs>
          <w:tab w:val="left" w:leader="dot" w:pos="7740"/>
          <w:tab w:val="right" w:pos="9270"/>
        </w:tabs>
        <w:rPr>
          <w:rFonts w:cs="Courier New"/>
        </w:rPr>
      </w:pPr>
      <w:r w:rsidRPr="00FC5F61">
        <w:rPr>
          <w:rFonts w:cs="Courier New"/>
        </w:rPr>
        <w:t>Estimated respondents/yr</w:t>
      </w:r>
      <w:r w:rsidRPr="00FC5F61">
        <w:rPr>
          <w:rFonts w:cs="Courier New"/>
        </w:rPr>
        <w:tab/>
      </w:r>
      <w:r w:rsidRPr="00FC5F61">
        <w:rPr>
          <w:rFonts w:cs="Courier New"/>
        </w:rPr>
        <w:tab/>
      </w:r>
      <w:r w:rsidR="00FD52F3">
        <w:rPr>
          <w:rFonts w:cs="Courier New"/>
        </w:rPr>
        <w:t>10</w:t>
      </w:r>
    </w:p>
    <w:p w14:paraId="116B1FDA" w14:textId="77777777" w:rsidR="00BF6507" w:rsidRPr="00FC5F61" w:rsidRDefault="00BF6507" w:rsidP="00BF6507">
      <w:pPr>
        <w:tabs>
          <w:tab w:val="left" w:leader="dot" w:pos="7740"/>
          <w:tab w:val="left" w:pos="7920"/>
          <w:tab w:val="right" w:pos="9270"/>
        </w:tabs>
        <w:rPr>
          <w:rFonts w:cs="Courier New"/>
          <w:u w:val="single"/>
        </w:rPr>
      </w:pPr>
      <w:r w:rsidRPr="00FC5F61">
        <w:rPr>
          <w:rFonts w:cs="Courier New"/>
        </w:rPr>
        <w:t>Responses annually per respondent</w:t>
      </w:r>
      <w:r w:rsidRPr="00FC5F61">
        <w:rPr>
          <w:rFonts w:cs="Courier New"/>
        </w:rPr>
        <w:tab/>
      </w:r>
      <w:r w:rsidRPr="00FC5F61">
        <w:rPr>
          <w:rFonts w:cs="Courier New"/>
        </w:rPr>
        <w:tab/>
      </w:r>
      <w:r w:rsidRPr="00FC5F61">
        <w:rPr>
          <w:rFonts w:cs="Courier New"/>
          <w:u w:val="single"/>
        </w:rPr>
        <w:t>x</w:t>
      </w:r>
      <w:r w:rsidRPr="00FC5F61">
        <w:rPr>
          <w:rFonts w:cs="Courier New"/>
          <w:u w:val="single"/>
        </w:rPr>
        <w:tab/>
        <w:t>1</w:t>
      </w:r>
    </w:p>
    <w:p w14:paraId="55B19E00" w14:textId="77777777" w:rsidR="00BF6507" w:rsidRPr="00FC5F61" w:rsidRDefault="00BF6507" w:rsidP="00BF6507">
      <w:pPr>
        <w:tabs>
          <w:tab w:val="left" w:leader="dot" w:pos="7740"/>
          <w:tab w:val="right" w:pos="9270"/>
        </w:tabs>
        <w:rPr>
          <w:rFonts w:cs="Courier New"/>
        </w:rPr>
      </w:pPr>
      <w:r w:rsidRPr="00FC5F61">
        <w:rPr>
          <w:rFonts w:cs="Courier New"/>
        </w:rPr>
        <w:t>Total annual responses</w:t>
      </w:r>
      <w:r w:rsidRPr="00FC5F61">
        <w:rPr>
          <w:rFonts w:cs="Courier New"/>
        </w:rPr>
        <w:tab/>
      </w:r>
      <w:r w:rsidRPr="00FC5F61">
        <w:rPr>
          <w:rFonts w:cs="Courier New"/>
        </w:rPr>
        <w:tab/>
      </w:r>
      <w:r w:rsidR="00FD52F3">
        <w:rPr>
          <w:rFonts w:cs="Courier New"/>
        </w:rPr>
        <w:t>10</w:t>
      </w:r>
    </w:p>
    <w:p w14:paraId="1A073B7F" w14:textId="77777777" w:rsidR="00BF6507" w:rsidRPr="00FC5F61" w:rsidRDefault="00BF6507" w:rsidP="00BF6507">
      <w:pPr>
        <w:tabs>
          <w:tab w:val="left" w:leader="dot" w:pos="7740"/>
          <w:tab w:val="left" w:pos="7920"/>
          <w:tab w:val="right" w:pos="9270"/>
        </w:tabs>
        <w:rPr>
          <w:rFonts w:cs="Courier New"/>
        </w:rPr>
      </w:pPr>
      <w:r w:rsidRPr="00FC5F61">
        <w:rPr>
          <w:rFonts w:cs="Courier New"/>
        </w:rPr>
        <w:t>Estimated hrs/response</w:t>
      </w:r>
      <w:r w:rsidRPr="00FC5F61">
        <w:rPr>
          <w:rFonts w:cs="Courier New"/>
        </w:rPr>
        <w:tab/>
      </w:r>
      <w:r w:rsidRPr="00FC5F61">
        <w:rPr>
          <w:rFonts w:cs="Courier New"/>
        </w:rPr>
        <w:tab/>
      </w:r>
      <w:r w:rsidRPr="00FC5F61">
        <w:rPr>
          <w:rFonts w:cs="Courier New"/>
          <w:u w:val="single"/>
        </w:rPr>
        <w:t>x</w:t>
      </w:r>
      <w:r w:rsidRPr="00FC5F61">
        <w:rPr>
          <w:rFonts w:cs="Courier New"/>
          <w:u w:val="single"/>
        </w:rPr>
        <w:tab/>
        <w:t>1</w:t>
      </w:r>
    </w:p>
    <w:p w14:paraId="22823448" w14:textId="77777777" w:rsidR="00BF6507" w:rsidRPr="00FC5F61" w:rsidRDefault="00BF6507" w:rsidP="00BF6507">
      <w:pPr>
        <w:tabs>
          <w:tab w:val="left" w:leader="dot" w:pos="7740"/>
          <w:tab w:val="right" w:pos="9270"/>
        </w:tabs>
        <w:rPr>
          <w:rFonts w:cs="Courier New"/>
        </w:rPr>
      </w:pPr>
      <w:r w:rsidRPr="00FC5F61">
        <w:rPr>
          <w:rFonts w:cs="Courier New"/>
        </w:rPr>
        <w:t>Estimated total burden</w:t>
      </w:r>
      <w:r w:rsidR="00222ACE">
        <w:rPr>
          <w:rFonts w:cs="Courier New"/>
        </w:rPr>
        <w:t xml:space="preserve"> </w:t>
      </w:r>
      <w:r w:rsidRPr="00FC5F61">
        <w:rPr>
          <w:rFonts w:cs="Courier New"/>
        </w:rPr>
        <w:t>h</w:t>
      </w:r>
      <w:r w:rsidR="00222ACE">
        <w:rPr>
          <w:rFonts w:cs="Courier New"/>
        </w:rPr>
        <w:t>ou</w:t>
      </w:r>
      <w:r w:rsidRPr="00FC5F61">
        <w:rPr>
          <w:rFonts w:cs="Courier New"/>
        </w:rPr>
        <w:t>rs</w:t>
      </w:r>
      <w:r w:rsidRPr="00FC5F61">
        <w:rPr>
          <w:rFonts w:cs="Courier New"/>
        </w:rPr>
        <w:tab/>
      </w:r>
      <w:r w:rsidRPr="00FC5F61">
        <w:rPr>
          <w:rFonts w:cs="Courier New"/>
        </w:rPr>
        <w:tab/>
      </w:r>
      <w:r w:rsidR="00FD52F3">
        <w:rPr>
          <w:rFonts w:cs="Courier New"/>
        </w:rPr>
        <w:t>10</w:t>
      </w:r>
    </w:p>
    <w:p w14:paraId="781C6A05" w14:textId="77777777" w:rsidR="00222ACE" w:rsidRPr="00FC5F61" w:rsidRDefault="00222ACE" w:rsidP="00222ACE">
      <w:pPr>
        <w:tabs>
          <w:tab w:val="left" w:pos="7680"/>
          <w:tab w:val="left" w:leader="dot" w:pos="7920"/>
          <w:tab w:val="right" w:pos="9270"/>
        </w:tabs>
        <w:rPr>
          <w:rFonts w:cs="Courier New"/>
        </w:rPr>
      </w:pPr>
      <w:r w:rsidRPr="00F12F29">
        <w:rPr>
          <w:rFonts w:cs="Courier New"/>
          <w:szCs w:val="24"/>
        </w:rPr>
        <w:t>Hourly rate*.......................................</w:t>
      </w:r>
      <w:r>
        <w:rPr>
          <w:rFonts w:cs="Courier New"/>
          <w:szCs w:val="24"/>
        </w:rPr>
        <w:t>.</w:t>
      </w:r>
      <w:r w:rsidRPr="00FC5F61">
        <w:rPr>
          <w:rFonts w:cs="Courier New"/>
        </w:rPr>
        <w:tab/>
      </w:r>
      <w:r>
        <w:rPr>
          <w:rFonts w:cs="Courier New"/>
        </w:rPr>
        <w:t xml:space="preserve">  </w:t>
      </w:r>
      <w:r w:rsidRPr="00FC5F61">
        <w:rPr>
          <w:rFonts w:cs="Courier New"/>
          <w:u w:val="single"/>
        </w:rPr>
        <w:t>x</w:t>
      </w:r>
      <w:r w:rsidRPr="00FC5F61">
        <w:rPr>
          <w:rFonts w:cs="Courier New"/>
          <w:u w:val="single"/>
        </w:rPr>
        <w:tab/>
        <w:t>$</w:t>
      </w:r>
      <w:r>
        <w:rPr>
          <w:rFonts w:cs="Courier New"/>
          <w:u w:val="single"/>
        </w:rPr>
        <w:t>66</w:t>
      </w:r>
    </w:p>
    <w:p w14:paraId="751C4709" w14:textId="77777777" w:rsidR="00BF6507" w:rsidRPr="00FC5F61" w:rsidRDefault="00BF6507" w:rsidP="00BF6507">
      <w:pPr>
        <w:pStyle w:val="Footer"/>
        <w:tabs>
          <w:tab w:val="clear" w:pos="4320"/>
          <w:tab w:val="clear" w:pos="8640"/>
          <w:tab w:val="left" w:leader="dot" w:pos="7740"/>
          <w:tab w:val="right" w:pos="9270"/>
        </w:tabs>
        <w:rPr>
          <w:rFonts w:cs="Courier New"/>
        </w:rPr>
      </w:pPr>
      <w:r w:rsidRPr="00FC5F61">
        <w:rPr>
          <w:rFonts w:cs="Courier New"/>
        </w:rPr>
        <w:t xml:space="preserve">Estimated cost to </w:t>
      </w:r>
      <w:r w:rsidR="00222ACE">
        <w:rPr>
          <w:rFonts w:cs="Courier New"/>
        </w:rPr>
        <w:t xml:space="preserve">the </w:t>
      </w:r>
      <w:r w:rsidRPr="00FC5F61">
        <w:rPr>
          <w:rFonts w:cs="Courier New"/>
        </w:rPr>
        <w:t>public</w:t>
      </w:r>
      <w:r w:rsidRPr="00FC5F61">
        <w:rPr>
          <w:rFonts w:cs="Courier New"/>
        </w:rPr>
        <w:tab/>
      </w:r>
      <w:r w:rsidRPr="00FC5F61">
        <w:rPr>
          <w:rFonts w:cs="Courier New"/>
        </w:rPr>
        <w:tab/>
        <w:t>$</w:t>
      </w:r>
      <w:r w:rsidR="00FD52F3">
        <w:rPr>
          <w:rFonts w:cs="Courier New"/>
        </w:rPr>
        <w:t>660</w:t>
      </w:r>
    </w:p>
    <w:p w14:paraId="58DE22F9" w14:textId="77777777" w:rsidR="00BF6507" w:rsidRPr="00FC5F61" w:rsidRDefault="00BF6507" w:rsidP="004F3828">
      <w:pPr>
        <w:rPr>
          <w:rFonts w:cs="Courier New"/>
        </w:rPr>
      </w:pPr>
    </w:p>
    <w:p w14:paraId="5CF08A4A" w14:textId="77777777" w:rsidR="00822097" w:rsidRPr="00EE6186" w:rsidRDefault="00822097" w:rsidP="005C00CF">
      <w:pPr>
        <w:pStyle w:val="ListParagraph"/>
        <w:numPr>
          <w:ilvl w:val="1"/>
          <w:numId w:val="6"/>
        </w:numPr>
        <w:rPr>
          <w:rFonts w:cs="Courier New"/>
          <w:b/>
        </w:rPr>
      </w:pPr>
      <w:r w:rsidRPr="00EE6186">
        <w:rPr>
          <w:rFonts w:cs="Courier New"/>
          <w:b/>
          <w:u w:val="single"/>
        </w:rPr>
        <w:t>52.227-9</w:t>
      </w:r>
      <w:r w:rsidR="00FC6C49">
        <w:rPr>
          <w:rFonts w:cs="Courier New"/>
          <w:b/>
          <w:u w:val="single"/>
        </w:rPr>
        <w:t>,</w:t>
      </w:r>
      <w:r w:rsidR="00EC550B" w:rsidRPr="00EE6186">
        <w:rPr>
          <w:rFonts w:cs="Courier New"/>
          <w:b/>
        </w:rPr>
        <w:t xml:space="preserve"> Refund of Royalties. </w:t>
      </w:r>
    </w:p>
    <w:p w14:paraId="12F61EF0" w14:textId="77777777" w:rsidR="004952B4" w:rsidRPr="00EE6186" w:rsidRDefault="004952B4" w:rsidP="004952B4">
      <w:pPr>
        <w:rPr>
          <w:rFonts w:cs="Courier New"/>
          <w:b/>
        </w:rPr>
      </w:pPr>
    </w:p>
    <w:p w14:paraId="070D9FCD" w14:textId="1F908B5A" w:rsidR="00EE6186" w:rsidRPr="00EE6186" w:rsidRDefault="00EE6186" w:rsidP="00EE6186">
      <w:pPr>
        <w:numPr>
          <w:ilvl w:val="0"/>
          <w:numId w:val="4"/>
        </w:numPr>
        <w:rPr>
          <w:rFonts w:cs="Courier New"/>
        </w:rPr>
      </w:pPr>
      <w:r w:rsidRPr="00EE6186">
        <w:rPr>
          <w:rFonts w:cs="Courier New"/>
        </w:rPr>
        <w:t xml:space="preserve">According to FPDS data in fiscal year 2019, there were </w:t>
      </w:r>
      <w:r w:rsidR="00DA423B">
        <w:rPr>
          <w:rFonts w:cs="Courier New"/>
        </w:rPr>
        <w:t xml:space="preserve">6,921 unique contractors that received </w:t>
      </w:r>
      <w:r w:rsidRPr="00EE6186">
        <w:rPr>
          <w:rFonts w:cs="Courier New"/>
        </w:rPr>
        <w:t>awards greater than the simplified acquisition threshold, which could have included this clause.</w:t>
      </w:r>
      <w:r w:rsidR="00936A37">
        <w:rPr>
          <w:rFonts w:cs="Courier New"/>
        </w:rPr>
        <w:t xml:space="preserve"> </w:t>
      </w:r>
      <w:r w:rsidRPr="00EE6186">
        <w:rPr>
          <w:rFonts w:cs="Courier New"/>
        </w:rPr>
        <w:t xml:space="preserve"> Subject matter experts estimate that approximately </w:t>
      </w:r>
      <w:r w:rsidR="00DA423B">
        <w:rPr>
          <w:rFonts w:cs="Courier New"/>
        </w:rPr>
        <w:t>0.25</w:t>
      </w:r>
      <w:r w:rsidRPr="00EE6186">
        <w:rPr>
          <w:rFonts w:cs="Courier New"/>
        </w:rPr>
        <w:t xml:space="preserve"> percent of </w:t>
      </w:r>
      <w:r w:rsidR="00DA423B">
        <w:rPr>
          <w:rFonts w:cs="Courier New"/>
        </w:rPr>
        <w:t xml:space="preserve">those </w:t>
      </w:r>
      <w:r w:rsidRPr="00EE6186">
        <w:rPr>
          <w:rFonts w:cs="Courier New"/>
        </w:rPr>
        <w:t xml:space="preserve">such unique contractors </w:t>
      </w:r>
      <w:r w:rsidR="00DA423B" w:rsidRPr="00DA423B">
        <w:rPr>
          <w:rFonts w:cs="Courier New"/>
        </w:rPr>
        <w:t>would be required to submit a statement of royalties paid</w:t>
      </w:r>
      <w:r w:rsidRPr="00EE6186">
        <w:rPr>
          <w:rFonts w:cs="Courier New"/>
        </w:rPr>
        <w:t>, or</w:t>
      </w:r>
      <w:r w:rsidR="00936A37">
        <w:rPr>
          <w:rFonts w:cs="Courier New"/>
        </w:rPr>
        <w:t>, rounded to the nearest whole number,</w:t>
      </w:r>
      <w:r w:rsidRPr="00EE6186">
        <w:rPr>
          <w:rFonts w:cs="Courier New"/>
        </w:rPr>
        <w:t xml:space="preserve"> </w:t>
      </w:r>
      <w:r w:rsidR="00DA423B">
        <w:rPr>
          <w:rFonts w:cs="Courier New"/>
        </w:rPr>
        <w:t>17</w:t>
      </w:r>
      <w:r w:rsidRPr="00EE6186">
        <w:rPr>
          <w:rFonts w:cs="Courier New"/>
        </w:rPr>
        <w:t xml:space="preserve"> (</w:t>
      </w:r>
      <w:r w:rsidR="00DA423B">
        <w:rPr>
          <w:rFonts w:cs="Courier New"/>
        </w:rPr>
        <w:t>6,921</w:t>
      </w:r>
      <w:r w:rsidRPr="00EE6186">
        <w:rPr>
          <w:rFonts w:cs="Courier New"/>
        </w:rPr>
        <w:t xml:space="preserve"> * .</w:t>
      </w:r>
      <w:r w:rsidR="00DA423B">
        <w:rPr>
          <w:rFonts w:cs="Courier New"/>
        </w:rPr>
        <w:t>0025</w:t>
      </w:r>
      <w:r w:rsidRPr="00EE6186">
        <w:rPr>
          <w:rFonts w:cs="Courier New"/>
        </w:rPr>
        <w:t>).</w:t>
      </w:r>
    </w:p>
    <w:p w14:paraId="30B8414F" w14:textId="77777777" w:rsidR="004952B4" w:rsidRPr="00EE6186" w:rsidRDefault="003227E8" w:rsidP="004952B4">
      <w:pPr>
        <w:numPr>
          <w:ilvl w:val="0"/>
          <w:numId w:val="4"/>
        </w:numPr>
        <w:rPr>
          <w:rFonts w:cs="Courier New"/>
        </w:rPr>
      </w:pPr>
      <w:r w:rsidRPr="00EE6186">
        <w:rPr>
          <w:rFonts w:cs="Courier New"/>
        </w:rPr>
        <w:t>It is also estimated</w:t>
      </w:r>
      <w:r w:rsidR="004952B4" w:rsidRPr="00EE6186">
        <w:rPr>
          <w:rFonts w:cs="Courier New"/>
        </w:rPr>
        <w:t xml:space="preserve"> that each contract</w:t>
      </w:r>
      <w:r w:rsidR="00DA423B">
        <w:rPr>
          <w:rFonts w:cs="Courier New"/>
        </w:rPr>
        <w:t>or</w:t>
      </w:r>
      <w:r w:rsidR="004952B4" w:rsidRPr="00EE6186">
        <w:rPr>
          <w:rFonts w:cs="Courier New"/>
        </w:rPr>
        <w:t xml:space="preserve"> will have three subcontractors for a total of </w:t>
      </w:r>
      <w:r w:rsidR="00DA423B">
        <w:rPr>
          <w:rFonts w:cs="Courier New"/>
        </w:rPr>
        <w:t>51</w:t>
      </w:r>
      <w:r w:rsidR="006B196A" w:rsidRPr="00EE6186">
        <w:rPr>
          <w:rFonts w:cs="Courier New"/>
        </w:rPr>
        <w:t xml:space="preserve"> </w:t>
      </w:r>
      <w:r w:rsidR="009135D0" w:rsidRPr="00EE6186">
        <w:rPr>
          <w:rFonts w:cs="Courier New"/>
        </w:rPr>
        <w:t>unique subcontractors</w:t>
      </w:r>
      <w:r w:rsidR="004952B4" w:rsidRPr="00EE6186">
        <w:rPr>
          <w:rFonts w:cs="Courier New"/>
        </w:rPr>
        <w:t>.</w:t>
      </w:r>
    </w:p>
    <w:p w14:paraId="27AE3244" w14:textId="577BA4CE" w:rsidR="004952B4" w:rsidRPr="00EE6186" w:rsidRDefault="0056497A" w:rsidP="004952B4">
      <w:pPr>
        <w:numPr>
          <w:ilvl w:val="0"/>
          <w:numId w:val="4"/>
        </w:numPr>
        <w:rPr>
          <w:rFonts w:cs="Courier New"/>
        </w:rPr>
      </w:pPr>
      <w:r w:rsidRPr="00EE6186">
        <w:rPr>
          <w:rFonts w:cs="Courier New"/>
        </w:rPr>
        <w:t xml:space="preserve">It is estimated that </w:t>
      </w:r>
      <w:r w:rsidR="00DA423B">
        <w:rPr>
          <w:rFonts w:cs="Courier New"/>
        </w:rPr>
        <w:t>68</w:t>
      </w:r>
      <w:r w:rsidRPr="00EE6186">
        <w:rPr>
          <w:rFonts w:cs="Courier New"/>
        </w:rPr>
        <w:t xml:space="preserve"> unique contractors would be required to submit a statement of royalties paid </w:t>
      </w:r>
      <w:r w:rsidR="00BD6E53" w:rsidRPr="00EE6186">
        <w:rPr>
          <w:rFonts w:cs="Courier New"/>
        </w:rPr>
        <w:t>(</w:t>
      </w:r>
      <w:r w:rsidR="00DA423B">
        <w:rPr>
          <w:rFonts w:cs="Courier New"/>
        </w:rPr>
        <w:t>17</w:t>
      </w:r>
      <w:r w:rsidR="00BD6E53" w:rsidRPr="00EE6186">
        <w:rPr>
          <w:rFonts w:cs="Courier New"/>
        </w:rPr>
        <w:t xml:space="preserve"> prime</w:t>
      </w:r>
      <w:r w:rsidR="00936A37">
        <w:rPr>
          <w:rFonts w:cs="Courier New"/>
        </w:rPr>
        <w:t xml:space="preserve"> contractor</w:t>
      </w:r>
      <w:r w:rsidR="00BD6E53" w:rsidRPr="00EE6186">
        <w:rPr>
          <w:rFonts w:cs="Courier New"/>
        </w:rPr>
        <w:t xml:space="preserve">s + </w:t>
      </w:r>
      <w:r w:rsidR="00DA423B">
        <w:rPr>
          <w:rFonts w:cs="Courier New"/>
        </w:rPr>
        <w:t>51</w:t>
      </w:r>
      <w:r w:rsidR="00BD6E53" w:rsidRPr="00EE6186">
        <w:rPr>
          <w:rFonts w:cs="Courier New"/>
        </w:rPr>
        <w:t xml:space="preserve"> subcontractors)</w:t>
      </w:r>
      <w:r w:rsidR="004952B4" w:rsidRPr="00EE6186">
        <w:rPr>
          <w:rFonts w:cs="Courier New"/>
        </w:rPr>
        <w:t>.</w:t>
      </w:r>
    </w:p>
    <w:p w14:paraId="60CB27E1" w14:textId="77777777" w:rsidR="004952B4" w:rsidRPr="00EC550B" w:rsidRDefault="006B196A" w:rsidP="004952B4">
      <w:pPr>
        <w:numPr>
          <w:ilvl w:val="0"/>
          <w:numId w:val="4"/>
        </w:numPr>
        <w:rPr>
          <w:rFonts w:cs="Courier New"/>
        </w:rPr>
      </w:pPr>
      <w:r w:rsidRPr="00EE6186">
        <w:rPr>
          <w:rFonts w:cs="Courier New"/>
        </w:rPr>
        <w:t>One</w:t>
      </w:r>
      <w:r w:rsidR="004952B4" w:rsidRPr="00EE6186">
        <w:rPr>
          <w:rFonts w:cs="Courier New"/>
        </w:rPr>
        <w:t xml:space="preserve"> burden hour</w:t>
      </w:r>
      <w:r w:rsidR="009135D0" w:rsidRPr="00EE6186">
        <w:rPr>
          <w:rFonts w:cs="Courier New"/>
        </w:rPr>
        <w:t xml:space="preserve"> </w:t>
      </w:r>
      <w:r w:rsidRPr="00EE6186">
        <w:rPr>
          <w:rFonts w:cs="Courier New"/>
        </w:rPr>
        <w:t xml:space="preserve">is </w:t>
      </w:r>
      <w:r w:rsidR="004952B4" w:rsidRPr="00EE6186">
        <w:rPr>
          <w:rFonts w:cs="Courier New"/>
        </w:rPr>
        <w:t>estimated</w:t>
      </w:r>
      <w:r w:rsidR="004952B4" w:rsidRPr="00FC5F61">
        <w:rPr>
          <w:rFonts w:cs="Courier New"/>
        </w:rPr>
        <w:t xml:space="preserve"> per response</w:t>
      </w:r>
      <w:r w:rsidR="009135D0">
        <w:rPr>
          <w:rFonts w:cs="Courier New"/>
        </w:rPr>
        <w:t xml:space="preserve"> to submit a statement of royalties paid or required to be paid by the contract.</w:t>
      </w:r>
    </w:p>
    <w:p w14:paraId="6CC5C006" w14:textId="77777777" w:rsidR="00BA4F4B" w:rsidRPr="00FC5F61" w:rsidRDefault="00BA4F4B" w:rsidP="004F3828">
      <w:pPr>
        <w:jc w:val="center"/>
        <w:rPr>
          <w:rFonts w:cs="Courier New"/>
        </w:rPr>
      </w:pPr>
    </w:p>
    <w:p w14:paraId="7964857C" w14:textId="77777777" w:rsidR="00BA4F4B" w:rsidRPr="00FC5F61" w:rsidRDefault="00BA4F4B" w:rsidP="004F3828">
      <w:pPr>
        <w:tabs>
          <w:tab w:val="left" w:leader="dot" w:pos="7740"/>
          <w:tab w:val="right" w:pos="9270"/>
        </w:tabs>
        <w:rPr>
          <w:rFonts w:cs="Courier New"/>
        </w:rPr>
      </w:pPr>
      <w:r w:rsidRPr="00FC5F61">
        <w:rPr>
          <w:rFonts w:cs="Courier New"/>
        </w:rPr>
        <w:t>Estimated respondents/yr</w:t>
      </w:r>
      <w:r w:rsidRPr="00FC5F61">
        <w:rPr>
          <w:rFonts w:cs="Courier New"/>
        </w:rPr>
        <w:tab/>
      </w:r>
      <w:r w:rsidRPr="00FC5F61">
        <w:rPr>
          <w:rFonts w:cs="Courier New"/>
        </w:rPr>
        <w:tab/>
      </w:r>
      <w:r w:rsidR="00DA423B">
        <w:rPr>
          <w:rFonts w:cs="Courier New"/>
        </w:rPr>
        <w:t>68</w:t>
      </w:r>
    </w:p>
    <w:p w14:paraId="2061E80D" w14:textId="77777777" w:rsidR="00BA4F4B" w:rsidRPr="00FC5F61" w:rsidRDefault="00BA4F4B" w:rsidP="004F3828">
      <w:pPr>
        <w:tabs>
          <w:tab w:val="left" w:leader="dot" w:pos="7740"/>
          <w:tab w:val="left" w:pos="7920"/>
          <w:tab w:val="right" w:pos="9270"/>
        </w:tabs>
        <w:rPr>
          <w:rFonts w:cs="Courier New"/>
          <w:u w:val="single"/>
        </w:rPr>
      </w:pPr>
      <w:r w:rsidRPr="00FC5F61">
        <w:rPr>
          <w:rFonts w:cs="Courier New"/>
        </w:rPr>
        <w:t>Responses annually per respondent</w:t>
      </w:r>
      <w:r w:rsidRPr="00FC5F61">
        <w:rPr>
          <w:rFonts w:cs="Courier New"/>
        </w:rPr>
        <w:tab/>
      </w:r>
      <w:r w:rsidRPr="00FC5F61">
        <w:rPr>
          <w:rFonts w:cs="Courier New"/>
        </w:rPr>
        <w:tab/>
      </w:r>
      <w:r w:rsidRPr="00FC5F61">
        <w:rPr>
          <w:rFonts w:cs="Courier New"/>
          <w:u w:val="single"/>
        </w:rPr>
        <w:t>x</w:t>
      </w:r>
      <w:r w:rsidRPr="00FC5F61">
        <w:rPr>
          <w:rFonts w:cs="Courier New"/>
          <w:u w:val="single"/>
        </w:rPr>
        <w:tab/>
        <w:t>1</w:t>
      </w:r>
    </w:p>
    <w:p w14:paraId="670FF3E4" w14:textId="77777777" w:rsidR="00BA4F4B" w:rsidRPr="00FC5F61" w:rsidRDefault="00BA4F4B" w:rsidP="004F3828">
      <w:pPr>
        <w:tabs>
          <w:tab w:val="left" w:leader="dot" w:pos="7740"/>
          <w:tab w:val="right" w:pos="9270"/>
        </w:tabs>
        <w:rPr>
          <w:rFonts w:cs="Courier New"/>
        </w:rPr>
      </w:pPr>
      <w:r w:rsidRPr="00FC5F61">
        <w:rPr>
          <w:rFonts w:cs="Courier New"/>
        </w:rPr>
        <w:t>Total annual responses</w:t>
      </w:r>
      <w:r w:rsidRPr="00FC5F61">
        <w:rPr>
          <w:rFonts w:cs="Courier New"/>
        </w:rPr>
        <w:tab/>
      </w:r>
      <w:r w:rsidRPr="00FC5F61">
        <w:rPr>
          <w:rFonts w:cs="Courier New"/>
        </w:rPr>
        <w:tab/>
      </w:r>
      <w:r w:rsidR="00DA423B">
        <w:rPr>
          <w:rFonts w:cs="Courier New"/>
        </w:rPr>
        <w:t>68</w:t>
      </w:r>
    </w:p>
    <w:p w14:paraId="6A0C625E" w14:textId="77777777" w:rsidR="00BA4F4B" w:rsidRPr="00FC5F61" w:rsidRDefault="00BA4F4B" w:rsidP="004F3828">
      <w:pPr>
        <w:tabs>
          <w:tab w:val="left" w:leader="dot" w:pos="7740"/>
          <w:tab w:val="left" w:pos="7920"/>
          <w:tab w:val="right" w:pos="9270"/>
        </w:tabs>
        <w:rPr>
          <w:rFonts w:cs="Courier New"/>
        </w:rPr>
      </w:pPr>
      <w:r w:rsidRPr="00FC5F61">
        <w:rPr>
          <w:rFonts w:cs="Courier New"/>
        </w:rPr>
        <w:t>Estimated hrs/response</w:t>
      </w:r>
      <w:r w:rsidRPr="00FC5F61">
        <w:rPr>
          <w:rFonts w:cs="Courier New"/>
        </w:rPr>
        <w:tab/>
      </w:r>
      <w:r w:rsidRPr="00FC5F61">
        <w:rPr>
          <w:rFonts w:cs="Courier New"/>
        </w:rPr>
        <w:tab/>
      </w:r>
      <w:r w:rsidRPr="00FC5F61">
        <w:rPr>
          <w:rFonts w:cs="Courier New"/>
          <w:u w:val="single"/>
        </w:rPr>
        <w:t>x</w:t>
      </w:r>
      <w:r w:rsidRPr="00FC5F61">
        <w:rPr>
          <w:rFonts w:cs="Courier New"/>
          <w:u w:val="single"/>
        </w:rPr>
        <w:tab/>
      </w:r>
      <w:r w:rsidR="006B196A">
        <w:rPr>
          <w:rFonts w:cs="Courier New"/>
          <w:u w:val="single"/>
        </w:rPr>
        <w:t>1</w:t>
      </w:r>
    </w:p>
    <w:p w14:paraId="7826A99B" w14:textId="77777777" w:rsidR="00BA4F4B" w:rsidRPr="00FC5F61" w:rsidRDefault="00BA4F4B" w:rsidP="004F3828">
      <w:pPr>
        <w:tabs>
          <w:tab w:val="left" w:leader="dot" w:pos="7740"/>
          <w:tab w:val="right" w:pos="9270"/>
        </w:tabs>
        <w:rPr>
          <w:rFonts w:cs="Courier New"/>
        </w:rPr>
      </w:pPr>
      <w:r w:rsidRPr="00FC5F61">
        <w:rPr>
          <w:rFonts w:cs="Courier New"/>
        </w:rPr>
        <w:t>Estimated total burden</w:t>
      </w:r>
      <w:r w:rsidR="00222ACE">
        <w:rPr>
          <w:rFonts w:cs="Courier New"/>
        </w:rPr>
        <w:t xml:space="preserve"> </w:t>
      </w:r>
      <w:r w:rsidRPr="00FC5F61">
        <w:rPr>
          <w:rFonts w:cs="Courier New"/>
        </w:rPr>
        <w:t>h</w:t>
      </w:r>
      <w:r w:rsidR="00222ACE">
        <w:rPr>
          <w:rFonts w:cs="Courier New"/>
        </w:rPr>
        <w:t>ou</w:t>
      </w:r>
      <w:r w:rsidRPr="00FC5F61">
        <w:rPr>
          <w:rFonts w:cs="Courier New"/>
        </w:rPr>
        <w:t>rs</w:t>
      </w:r>
      <w:r w:rsidRPr="00FC5F61">
        <w:rPr>
          <w:rFonts w:cs="Courier New"/>
        </w:rPr>
        <w:tab/>
      </w:r>
      <w:r w:rsidRPr="00FC5F61">
        <w:rPr>
          <w:rFonts w:cs="Courier New"/>
        </w:rPr>
        <w:tab/>
      </w:r>
      <w:r w:rsidR="00DA423B">
        <w:rPr>
          <w:rFonts w:cs="Courier New"/>
        </w:rPr>
        <w:t>68</w:t>
      </w:r>
    </w:p>
    <w:p w14:paraId="7E458A01" w14:textId="77777777" w:rsidR="00222ACE" w:rsidRPr="00FC5F61" w:rsidRDefault="00222ACE" w:rsidP="00222ACE">
      <w:pPr>
        <w:tabs>
          <w:tab w:val="left" w:pos="7680"/>
          <w:tab w:val="left" w:leader="dot" w:pos="7920"/>
          <w:tab w:val="right" w:pos="9270"/>
        </w:tabs>
        <w:rPr>
          <w:rFonts w:cs="Courier New"/>
        </w:rPr>
      </w:pPr>
      <w:r w:rsidRPr="00F12F29">
        <w:rPr>
          <w:rFonts w:cs="Courier New"/>
          <w:szCs w:val="24"/>
        </w:rPr>
        <w:t>Hourly rate*.......................................</w:t>
      </w:r>
      <w:r>
        <w:rPr>
          <w:rFonts w:cs="Courier New"/>
          <w:szCs w:val="24"/>
        </w:rPr>
        <w:t>.</w:t>
      </w:r>
      <w:r w:rsidRPr="00FC5F61">
        <w:rPr>
          <w:rFonts w:cs="Courier New"/>
        </w:rPr>
        <w:tab/>
      </w:r>
      <w:r>
        <w:rPr>
          <w:rFonts w:cs="Courier New"/>
        </w:rPr>
        <w:t xml:space="preserve">  </w:t>
      </w:r>
      <w:r w:rsidRPr="00FC5F61">
        <w:rPr>
          <w:rFonts w:cs="Courier New"/>
          <w:u w:val="single"/>
        </w:rPr>
        <w:t>x</w:t>
      </w:r>
      <w:r w:rsidRPr="00FC5F61">
        <w:rPr>
          <w:rFonts w:cs="Courier New"/>
          <w:u w:val="single"/>
        </w:rPr>
        <w:tab/>
        <w:t>$</w:t>
      </w:r>
      <w:r>
        <w:rPr>
          <w:rFonts w:cs="Courier New"/>
          <w:u w:val="single"/>
        </w:rPr>
        <w:t>66</w:t>
      </w:r>
    </w:p>
    <w:p w14:paraId="4CCC3B61" w14:textId="77777777" w:rsidR="00BA4F4B" w:rsidRPr="00FC5F61" w:rsidRDefault="00BA4F4B" w:rsidP="004F3828">
      <w:pPr>
        <w:pStyle w:val="Footer"/>
        <w:tabs>
          <w:tab w:val="clear" w:pos="4320"/>
          <w:tab w:val="clear" w:pos="8640"/>
          <w:tab w:val="left" w:leader="dot" w:pos="7740"/>
          <w:tab w:val="right" w:pos="9270"/>
        </w:tabs>
        <w:rPr>
          <w:rFonts w:cs="Courier New"/>
        </w:rPr>
      </w:pPr>
      <w:r w:rsidRPr="00FC5F61">
        <w:rPr>
          <w:rFonts w:cs="Courier New"/>
        </w:rPr>
        <w:t xml:space="preserve">Estimated cost to </w:t>
      </w:r>
      <w:r w:rsidR="00222ACE">
        <w:rPr>
          <w:rFonts w:cs="Courier New"/>
        </w:rPr>
        <w:t xml:space="preserve">the </w:t>
      </w:r>
      <w:r w:rsidRPr="00FC5F61">
        <w:rPr>
          <w:rFonts w:cs="Courier New"/>
        </w:rPr>
        <w:t>public</w:t>
      </w:r>
      <w:r w:rsidRPr="00FC5F61">
        <w:rPr>
          <w:rFonts w:cs="Courier New"/>
        </w:rPr>
        <w:tab/>
      </w:r>
      <w:r w:rsidRPr="00FC5F61">
        <w:rPr>
          <w:rFonts w:cs="Courier New"/>
        </w:rPr>
        <w:tab/>
        <w:t>$</w:t>
      </w:r>
      <w:r w:rsidR="00DA423B">
        <w:rPr>
          <w:rFonts w:cs="Courier New"/>
        </w:rPr>
        <w:t>4</w:t>
      </w:r>
      <w:r w:rsidR="00BE21DF">
        <w:rPr>
          <w:rFonts w:cs="Courier New"/>
        </w:rPr>
        <w:t>,</w:t>
      </w:r>
      <w:r w:rsidR="00DA423B">
        <w:rPr>
          <w:rFonts w:cs="Courier New"/>
        </w:rPr>
        <w:t>488</w:t>
      </w:r>
    </w:p>
    <w:p w14:paraId="520ECB2F" w14:textId="77777777" w:rsidR="0051530F" w:rsidRDefault="0051530F" w:rsidP="004F3828">
      <w:pPr>
        <w:rPr>
          <w:rFonts w:cs="Courier New"/>
          <w:szCs w:val="24"/>
        </w:rPr>
      </w:pPr>
    </w:p>
    <w:p w14:paraId="1C95A6D7" w14:textId="77777777" w:rsidR="009135D0" w:rsidRDefault="00D4254B" w:rsidP="00D4254B">
      <w:pPr>
        <w:ind w:left="360"/>
        <w:rPr>
          <w:rFonts w:cs="Courier New"/>
          <w:szCs w:val="24"/>
        </w:rPr>
      </w:pPr>
      <w:r>
        <w:rPr>
          <w:rFonts w:cs="Courier New"/>
          <w:b/>
          <w:szCs w:val="24"/>
        </w:rPr>
        <w:t>d.</w:t>
      </w:r>
      <w:r w:rsidR="00347709" w:rsidRPr="001F0999">
        <w:rPr>
          <w:rFonts w:cs="Courier New"/>
          <w:b/>
          <w:szCs w:val="24"/>
        </w:rPr>
        <w:t>Summary of e</w:t>
      </w:r>
      <w:r w:rsidR="00347709" w:rsidRPr="001F0999">
        <w:rPr>
          <w:rFonts w:cs="Courier New"/>
          <w:b/>
        </w:rPr>
        <w:t>stimated</w:t>
      </w:r>
      <w:r w:rsidR="00347709" w:rsidRPr="00FC5F61">
        <w:rPr>
          <w:rFonts w:cs="Courier New"/>
          <w:b/>
        </w:rPr>
        <w:t xml:space="preserve"> total annual public hour and cost burden</w:t>
      </w:r>
      <w:r w:rsidR="009135D0">
        <w:rPr>
          <w:rFonts w:cs="Courier New"/>
          <w:szCs w:val="24"/>
        </w:rPr>
        <w:t xml:space="preserve"> </w:t>
      </w:r>
    </w:p>
    <w:p w14:paraId="342E34A3" w14:textId="77777777" w:rsidR="00347709" w:rsidRDefault="00347709" w:rsidP="00347709">
      <w:pPr>
        <w:rPr>
          <w:rFonts w:cs="Courier New"/>
          <w:szCs w:val="24"/>
        </w:rPr>
      </w:pPr>
    </w:p>
    <w:p w14:paraId="6BA62355" w14:textId="7295839F" w:rsidR="00347709" w:rsidRPr="00FC5F61" w:rsidRDefault="00347709" w:rsidP="00347709">
      <w:pPr>
        <w:tabs>
          <w:tab w:val="left" w:leader="dot" w:pos="7740"/>
          <w:tab w:val="right" w:pos="9270"/>
        </w:tabs>
        <w:rPr>
          <w:rFonts w:cs="Courier New"/>
        </w:rPr>
      </w:pPr>
      <w:r w:rsidRPr="00FC5F61">
        <w:rPr>
          <w:rFonts w:cs="Courier New"/>
        </w:rPr>
        <w:t>Estimated respondents/yr</w:t>
      </w:r>
      <w:r w:rsidRPr="00FC5F61">
        <w:rPr>
          <w:rFonts w:cs="Courier New"/>
        </w:rPr>
        <w:tab/>
      </w:r>
      <w:r w:rsidRPr="00FC5F61">
        <w:rPr>
          <w:rFonts w:cs="Courier New"/>
        </w:rPr>
        <w:tab/>
      </w:r>
      <w:r w:rsidR="001E630F">
        <w:rPr>
          <w:rFonts w:cs="Courier New"/>
        </w:rPr>
        <w:t>15</w:t>
      </w:r>
      <w:r w:rsidR="00DA423B">
        <w:rPr>
          <w:rFonts w:cs="Courier New"/>
        </w:rPr>
        <w:t>8</w:t>
      </w:r>
    </w:p>
    <w:p w14:paraId="5FA67714" w14:textId="76BB6465" w:rsidR="00347709" w:rsidRPr="00FC5F61" w:rsidRDefault="00347709" w:rsidP="00347709">
      <w:pPr>
        <w:tabs>
          <w:tab w:val="left" w:leader="dot" w:pos="7740"/>
          <w:tab w:val="right" w:pos="9270"/>
        </w:tabs>
        <w:rPr>
          <w:rFonts w:cs="Courier New"/>
        </w:rPr>
      </w:pPr>
      <w:r w:rsidRPr="00FC5F61">
        <w:rPr>
          <w:rFonts w:cs="Courier New"/>
        </w:rPr>
        <w:t>Total annual responses</w:t>
      </w:r>
      <w:r w:rsidRPr="00FC5F61">
        <w:rPr>
          <w:rFonts w:cs="Courier New"/>
        </w:rPr>
        <w:tab/>
      </w:r>
      <w:r w:rsidRPr="00FC5F61">
        <w:rPr>
          <w:rFonts w:cs="Courier New"/>
        </w:rPr>
        <w:tab/>
      </w:r>
      <w:r w:rsidR="001E630F">
        <w:rPr>
          <w:rFonts w:cs="Courier New"/>
        </w:rPr>
        <w:t>158</w:t>
      </w:r>
    </w:p>
    <w:p w14:paraId="10331635" w14:textId="088CA7EB" w:rsidR="00347709" w:rsidRPr="00FC5F61" w:rsidRDefault="00347709" w:rsidP="00347709">
      <w:pPr>
        <w:tabs>
          <w:tab w:val="left" w:leader="dot" w:pos="7740"/>
          <w:tab w:val="right" w:pos="9270"/>
        </w:tabs>
        <w:rPr>
          <w:rFonts w:cs="Courier New"/>
        </w:rPr>
      </w:pPr>
      <w:r w:rsidRPr="00FC5F61">
        <w:rPr>
          <w:rFonts w:cs="Courier New"/>
        </w:rPr>
        <w:t>Estimated total burden</w:t>
      </w:r>
      <w:r w:rsidR="00222ACE">
        <w:rPr>
          <w:rFonts w:cs="Courier New"/>
        </w:rPr>
        <w:t xml:space="preserve"> </w:t>
      </w:r>
      <w:r w:rsidRPr="00FC5F61">
        <w:rPr>
          <w:rFonts w:cs="Courier New"/>
        </w:rPr>
        <w:t>h</w:t>
      </w:r>
      <w:r w:rsidR="00222ACE">
        <w:rPr>
          <w:rFonts w:cs="Courier New"/>
        </w:rPr>
        <w:t>ou</w:t>
      </w:r>
      <w:r w:rsidRPr="00FC5F61">
        <w:rPr>
          <w:rFonts w:cs="Courier New"/>
        </w:rPr>
        <w:t>rs</w:t>
      </w:r>
      <w:r w:rsidRPr="00FC5F61">
        <w:rPr>
          <w:rFonts w:cs="Courier New"/>
        </w:rPr>
        <w:tab/>
      </w:r>
      <w:r w:rsidRPr="00FC5F61">
        <w:rPr>
          <w:rFonts w:cs="Courier New"/>
        </w:rPr>
        <w:tab/>
      </w:r>
      <w:r w:rsidR="009E48D6">
        <w:rPr>
          <w:rFonts w:cs="Courier New"/>
        </w:rPr>
        <w:t>23</w:t>
      </w:r>
      <w:r w:rsidR="00DA423B">
        <w:rPr>
          <w:rFonts w:cs="Courier New"/>
        </w:rPr>
        <w:t>8</w:t>
      </w:r>
    </w:p>
    <w:p w14:paraId="12E79DDD" w14:textId="77777777" w:rsidR="00222ACE" w:rsidRPr="00FC5F61" w:rsidRDefault="00222ACE" w:rsidP="00222ACE">
      <w:pPr>
        <w:tabs>
          <w:tab w:val="left" w:pos="7680"/>
          <w:tab w:val="left" w:leader="dot" w:pos="7920"/>
          <w:tab w:val="right" w:pos="9270"/>
        </w:tabs>
        <w:rPr>
          <w:rFonts w:cs="Courier New"/>
        </w:rPr>
      </w:pPr>
      <w:r w:rsidRPr="00F12F29">
        <w:rPr>
          <w:rFonts w:cs="Courier New"/>
          <w:szCs w:val="24"/>
        </w:rPr>
        <w:t>Hourly rate*.......................................</w:t>
      </w:r>
      <w:r>
        <w:rPr>
          <w:rFonts w:cs="Courier New"/>
          <w:szCs w:val="24"/>
        </w:rPr>
        <w:t>.</w:t>
      </w:r>
      <w:r w:rsidRPr="00FC5F61">
        <w:rPr>
          <w:rFonts w:cs="Courier New"/>
        </w:rPr>
        <w:tab/>
      </w:r>
      <w:r>
        <w:rPr>
          <w:rFonts w:cs="Courier New"/>
        </w:rPr>
        <w:t xml:space="preserve">  </w:t>
      </w:r>
      <w:r w:rsidRPr="00FC5F61">
        <w:rPr>
          <w:rFonts w:cs="Courier New"/>
          <w:u w:val="single"/>
        </w:rPr>
        <w:t>x</w:t>
      </w:r>
      <w:r w:rsidRPr="00FC5F61">
        <w:rPr>
          <w:rFonts w:cs="Courier New"/>
          <w:u w:val="single"/>
        </w:rPr>
        <w:tab/>
        <w:t>$</w:t>
      </w:r>
      <w:r>
        <w:rPr>
          <w:rFonts w:cs="Courier New"/>
          <w:u w:val="single"/>
        </w:rPr>
        <w:t>66</w:t>
      </w:r>
    </w:p>
    <w:p w14:paraId="5A9FDA03" w14:textId="585A7745" w:rsidR="00347709" w:rsidRPr="00FC5F61" w:rsidRDefault="00347709" w:rsidP="00347709">
      <w:pPr>
        <w:pStyle w:val="Footer"/>
        <w:tabs>
          <w:tab w:val="clear" w:pos="4320"/>
          <w:tab w:val="clear" w:pos="8640"/>
          <w:tab w:val="left" w:leader="dot" w:pos="7740"/>
          <w:tab w:val="right" w:pos="9270"/>
        </w:tabs>
        <w:rPr>
          <w:rFonts w:cs="Courier New"/>
        </w:rPr>
      </w:pPr>
      <w:r w:rsidRPr="00FC5F61">
        <w:rPr>
          <w:rFonts w:cs="Courier New"/>
        </w:rPr>
        <w:t xml:space="preserve">Estimated cost to </w:t>
      </w:r>
      <w:r w:rsidR="00222ACE">
        <w:rPr>
          <w:rFonts w:cs="Courier New"/>
        </w:rPr>
        <w:t xml:space="preserve">the </w:t>
      </w:r>
      <w:r w:rsidRPr="00FC5F61">
        <w:rPr>
          <w:rFonts w:cs="Courier New"/>
        </w:rPr>
        <w:t>public</w:t>
      </w:r>
      <w:r w:rsidRPr="00FC5F61">
        <w:rPr>
          <w:rFonts w:cs="Courier New"/>
        </w:rPr>
        <w:tab/>
      </w:r>
      <w:r w:rsidRPr="00FC5F61">
        <w:rPr>
          <w:rFonts w:cs="Courier New"/>
        </w:rPr>
        <w:tab/>
        <w:t>$</w:t>
      </w:r>
      <w:r w:rsidR="009E48D6">
        <w:rPr>
          <w:rFonts w:cs="Courier New"/>
        </w:rPr>
        <w:t>15</w:t>
      </w:r>
      <w:r w:rsidR="00046E88">
        <w:rPr>
          <w:rFonts w:cs="Courier New"/>
        </w:rPr>
        <w:t>,</w:t>
      </w:r>
      <w:r w:rsidR="00DA423B">
        <w:rPr>
          <w:rFonts w:cs="Courier New"/>
        </w:rPr>
        <w:t>7</w:t>
      </w:r>
      <w:r w:rsidR="009E48D6">
        <w:rPr>
          <w:rFonts w:cs="Courier New"/>
        </w:rPr>
        <w:t>0</w:t>
      </w:r>
      <w:r w:rsidR="00DA423B">
        <w:rPr>
          <w:rFonts w:cs="Courier New"/>
        </w:rPr>
        <w:t>8</w:t>
      </w:r>
    </w:p>
    <w:p w14:paraId="417B7DCE" w14:textId="77777777" w:rsidR="009135D0" w:rsidRDefault="009135D0" w:rsidP="004F3828">
      <w:pPr>
        <w:rPr>
          <w:rFonts w:cs="Courier New"/>
        </w:rPr>
      </w:pPr>
    </w:p>
    <w:p w14:paraId="39962413" w14:textId="77777777" w:rsidR="00222ACE" w:rsidRPr="00D4254B" w:rsidRDefault="00222ACE" w:rsidP="004F3828">
      <w:pPr>
        <w:rPr>
          <w:rFonts w:cs="Courier New"/>
        </w:rPr>
      </w:pPr>
      <w:r w:rsidRPr="00F12F29">
        <w:rPr>
          <w:rFonts w:cs="Courier New"/>
          <w:szCs w:val="24"/>
        </w:rPr>
        <w:t>*Based on the OPM GS-1</w:t>
      </w:r>
      <w:r>
        <w:rPr>
          <w:rFonts w:cs="Courier New"/>
          <w:szCs w:val="24"/>
        </w:rPr>
        <w:t>3</w:t>
      </w:r>
      <w:r w:rsidRPr="00F12F29">
        <w:rPr>
          <w:rFonts w:cs="Courier New"/>
          <w:szCs w:val="24"/>
        </w:rPr>
        <w:t>/step 5 salary ($</w:t>
      </w:r>
      <w:r>
        <w:rPr>
          <w:rFonts w:cs="Courier New"/>
          <w:szCs w:val="24"/>
        </w:rPr>
        <w:t>48.17</w:t>
      </w:r>
      <w:r w:rsidRPr="00F12F29">
        <w:rPr>
          <w:rFonts w:cs="Courier New"/>
          <w:szCs w:val="24"/>
        </w:rPr>
        <w:t xml:space="preserve"> an hour) plus 36.25% fringe and overhead burden rate, the one mandated by OMB memorandum M-08-13 for use in public-private competition, rounded to the nearest dollar, or $</w:t>
      </w:r>
      <w:r>
        <w:rPr>
          <w:rFonts w:cs="Courier New"/>
          <w:szCs w:val="24"/>
        </w:rPr>
        <w:t>66</w:t>
      </w:r>
      <w:r w:rsidRPr="00F12F29">
        <w:rPr>
          <w:rFonts w:cs="Courier New"/>
          <w:szCs w:val="24"/>
        </w:rPr>
        <w:t xml:space="preserve"> an hour. Reference Salary </w:t>
      </w:r>
      <w:r w:rsidRPr="00D4254B">
        <w:rPr>
          <w:rFonts w:cs="Courier New"/>
          <w:szCs w:val="24"/>
        </w:rPr>
        <w:t>Table 2019-RUS, Effective January 2019, found at www.opm.gov.</w:t>
      </w:r>
    </w:p>
    <w:p w14:paraId="4FF2B761" w14:textId="77777777" w:rsidR="00222ACE" w:rsidRPr="00D4254B" w:rsidRDefault="00222ACE" w:rsidP="004F3828">
      <w:pPr>
        <w:rPr>
          <w:rFonts w:cs="Courier New"/>
        </w:rPr>
      </w:pPr>
    </w:p>
    <w:p w14:paraId="2D71F335" w14:textId="77777777" w:rsidR="00BA4F4B" w:rsidRPr="00D4254B" w:rsidRDefault="00BA4F4B" w:rsidP="004F3828">
      <w:pPr>
        <w:rPr>
          <w:rFonts w:cs="Courier New"/>
        </w:rPr>
      </w:pPr>
      <w:r w:rsidRPr="00D4254B">
        <w:rPr>
          <w:rFonts w:cs="Courier New"/>
          <w:b/>
        </w:rPr>
        <w:t>14.  Estimated cost to the Government</w:t>
      </w:r>
      <w:r w:rsidRPr="00D4254B">
        <w:rPr>
          <w:rFonts w:cs="Courier New"/>
        </w:rPr>
        <w:t>.</w:t>
      </w:r>
    </w:p>
    <w:p w14:paraId="078C1279" w14:textId="77777777" w:rsidR="00BC71B7" w:rsidRPr="00D4254B" w:rsidRDefault="00BC71B7" w:rsidP="004F3828">
      <w:pPr>
        <w:rPr>
          <w:rFonts w:cs="Courier New"/>
        </w:rPr>
      </w:pPr>
    </w:p>
    <w:p w14:paraId="23AD53BF" w14:textId="0CA6F5F9" w:rsidR="00F12F29" w:rsidRPr="00D4254B" w:rsidRDefault="00F12F29" w:rsidP="00F12F29">
      <w:pPr>
        <w:overflowPunct/>
        <w:autoSpaceDE/>
        <w:autoSpaceDN/>
        <w:adjustRightInd/>
        <w:textAlignment w:val="auto"/>
        <w:rPr>
          <w:rFonts w:cs="Courier New"/>
          <w:szCs w:val="24"/>
        </w:rPr>
      </w:pPr>
      <w:r w:rsidRPr="00D4254B">
        <w:rPr>
          <w:rFonts w:cs="Courier New"/>
          <w:szCs w:val="24"/>
        </w:rPr>
        <w:t>Responses per year.............................</w:t>
      </w:r>
      <w:r w:rsidR="00E342E7" w:rsidRPr="00D4254B">
        <w:rPr>
          <w:rFonts w:cs="Courier New"/>
          <w:szCs w:val="24"/>
        </w:rPr>
        <w:t xml:space="preserve">.........     </w:t>
      </w:r>
      <w:r w:rsidR="009E48D6">
        <w:rPr>
          <w:rFonts w:cs="Courier New"/>
          <w:szCs w:val="24"/>
        </w:rPr>
        <w:t>158</w:t>
      </w:r>
    </w:p>
    <w:p w14:paraId="4B728B2C" w14:textId="77777777" w:rsidR="00F12F29" w:rsidRPr="00D4254B" w:rsidRDefault="00F12F29" w:rsidP="00F12F29">
      <w:pPr>
        <w:tabs>
          <w:tab w:val="left" w:pos="6480"/>
        </w:tabs>
        <w:overflowPunct/>
        <w:autoSpaceDE/>
        <w:autoSpaceDN/>
        <w:adjustRightInd/>
        <w:textAlignment w:val="auto"/>
        <w:rPr>
          <w:rFonts w:cs="Courier New"/>
          <w:szCs w:val="24"/>
          <w:u w:val="single"/>
        </w:rPr>
      </w:pPr>
      <w:r w:rsidRPr="00D4254B">
        <w:rPr>
          <w:rFonts w:cs="Courier New"/>
          <w:szCs w:val="24"/>
        </w:rPr>
        <w:t>Reviewing time/response (hours)................</w:t>
      </w:r>
      <w:r w:rsidR="00E342E7" w:rsidRPr="00D4254B">
        <w:rPr>
          <w:rFonts w:cs="Courier New"/>
          <w:szCs w:val="24"/>
        </w:rPr>
        <w:t>.........</w:t>
      </w:r>
      <w:r w:rsidRPr="00D4254B">
        <w:rPr>
          <w:rFonts w:cs="Courier New"/>
          <w:szCs w:val="24"/>
        </w:rPr>
        <w:t xml:space="preserve">    </w:t>
      </w:r>
      <w:r w:rsidRPr="00D4254B">
        <w:rPr>
          <w:rFonts w:cs="Courier New"/>
          <w:szCs w:val="24"/>
          <w:u w:val="single"/>
        </w:rPr>
        <w:t>x  1</w:t>
      </w:r>
    </w:p>
    <w:p w14:paraId="0451E716" w14:textId="2B3975A8" w:rsidR="00F12F29" w:rsidRPr="00D4254B" w:rsidRDefault="00F12F29" w:rsidP="00F12F29">
      <w:pPr>
        <w:overflowPunct/>
        <w:autoSpaceDE/>
        <w:autoSpaceDN/>
        <w:adjustRightInd/>
        <w:textAlignment w:val="auto"/>
        <w:rPr>
          <w:rFonts w:cs="Courier New"/>
          <w:szCs w:val="24"/>
        </w:rPr>
      </w:pPr>
      <w:r w:rsidRPr="00D4254B">
        <w:rPr>
          <w:rFonts w:cs="Courier New"/>
          <w:szCs w:val="24"/>
        </w:rPr>
        <w:t>Review time per year (hours)..............</w:t>
      </w:r>
      <w:r w:rsidR="00222ACE" w:rsidRPr="00D4254B">
        <w:rPr>
          <w:rFonts w:cs="Courier New"/>
          <w:szCs w:val="24"/>
        </w:rPr>
        <w:t>...</w:t>
      </w:r>
      <w:r w:rsidR="00E342E7" w:rsidRPr="00D4254B">
        <w:rPr>
          <w:rFonts w:cs="Courier New"/>
          <w:szCs w:val="24"/>
        </w:rPr>
        <w:t xml:space="preserve">...........     </w:t>
      </w:r>
      <w:r w:rsidR="009E48D6">
        <w:rPr>
          <w:rFonts w:cs="Courier New"/>
          <w:szCs w:val="24"/>
        </w:rPr>
        <w:t>15</w:t>
      </w:r>
      <w:r w:rsidR="00D4254B" w:rsidRPr="00D4254B">
        <w:rPr>
          <w:rFonts w:cs="Courier New"/>
          <w:szCs w:val="24"/>
        </w:rPr>
        <w:t>8</w:t>
      </w:r>
    </w:p>
    <w:p w14:paraId="551AF123" w14:textId="77777777" w:rsidR="00F12F29" w:rsidRPr="00D4254B" w:rsidRDefault="00F12F29" w:rsidP="00F12F29">
      <w:pPr>
        <w:overflowPunct/>
        <w:autoSpaceDE/>
        <w:autoSpaceDN/>
        <w:adjustRightInd/>
        <w:textAlignment w:val="auto"/>
        <w:rPr>
          <w:rFonts w:cs="Courier New"/>
          <w:szCs w:val="24"/>
        </w:rPr>
      </w:pPr>
      <w:r w:rsidRPr="00D4254B">
        <w:rPr>
          <w:rFonts w:cs="Courier New"/>
          <w:szCs w:val="24"/>
        </w:rPr>
        <w:t>Hourly rate*..........................</w:t>
      </w:r>
      <w:r w:rsidR="00E342E7" w:rsidRPr="00D4254B">
        <w:rPr>
          <w:rFonts w:cs="Courier New"/>
          <w:szCs w:val="24"/>
        </w:rPr>
        <w:t>.........</w:t>
      </w:r>
      <w:r w:rsidRPr="00D4254B">
        <w:rPr>
          <w:rFonts w:cs="Courier New"/>
          <w:szCs w:val="24"/>
        </w:rPr>
        <w:t>...</w:t>
      </w:r>
      <w:r w:rsidR="00E342E7" w:rsidRPr="00D4254B">
        <w:rPr>
          <w:rFonts w:cs="Courier New"/>
          <w:szCs w:val="24"/>
        </w:rPr>
        <w:t>......</w:t>
      </w:r>
      <w:r w:rsidRPr="00D4254B">
        <w:rPr>
          <w:rFonts w:cs="Courier New"/>
          <w:szCs w:val="24"/>
        </w:rPr>
        <w:t xml:space="preserve">  </w:t>
      </w:r>
      <w:r w:rsidRPr="00D4254B">
        <w:rPr>
          <w:rFonts w:cs="Courier New"/>
          <w:szCs w:val="24"/>
          <w:u w:val="single"/>
        </w:rPr>
        <w:t>x  $</w:t>
      </w:r>
      <w:r w:rsidR="00222ACE" w:rsidRPr="00D4254B">
        <w:rPr>
          <w:rFonts w:cs="Courier New"/>
          <w:szCs w:val="24"/>
          <w:u w:val="single"/>
        </w:rPr>
        <w:t>66</w:t>
      </w:r>
    </w:p>
    <w:p w14:paraId="05A1A3C2" w14:textId="42488714" w:rsidR="00F12F29" w:rsidRPr="00D4254B" w:rsidRDefault="00F12F29" w:rsidP="00F12F29">
      <w:pPr>
        <w:rPr>
          <w:rFonts w:cs="Courier New"/>
        </w:rPr>
      </w:pPr>
      <w:r w:rsidRPr="00D4254B">
        <w:rPr>
          <w:rFonts w:cs="Courier New"/>
          <w:szCs w:val="24"/>
        </w:rPr>
        <w:t>Estimated co</w:t>
      </w:r>
      <w:r w:rsidR="00E342E7" w:rsidRPr="00D4254B">
        <w:rPr>
          <w:rFonts w:cs="Courier New"/>
          <w:szCs w:val="24"/>
        </w:rPr>
        <w:t>st to the Government .......................</w:t>
      </w:r>
      <w:r w:rsidRPr="00D4254B">
        <w:rPr>
          <w:rFonts w:cs="Courier New"/>
          <w:szCs w:val="24"/>
        </w:rPr>
        <w:t xml:space="preserve"> $</w:t>
      </w:r>
      <w:r w:rsidR="009E48D6">
        <w:rPr>
          <w:rFonts w:cs="Courier New"/>
          <w:szCs w:val="24"/>
        </w:rPr>
        <w:t>10</w:t>
      </w:r>
      <w:r w:rsidRPr="00D4254B">
        <w:rPr>
          <w:rFonts w:cs="Courier New"/>
          <w:szCs w:val="24"/>
        </w:rPr>
        <w:t>,</w:t>
      </w:r>
      <w:r w:rsidR="00D4254B" w:rsidRPr="00D4254B">
        <w:rPr>
          <w:rFonts w:cs="Courier New"/>
          <w:szCs w:val="24"/>
        </w:rPr>
        <w:t>4</w:t>
      </w:r>
      <w:r w:rsidR="009E48D6">
        <w:rPr>
          <w:rFonts w:cs="Courier New"/>
          <w:szCs w:val="24"/>
        </w:rPr>
        <w:t>2</w:t>
      </w:r>
      <w:r w:rsidR="00D4254B" w:rsidRPr="00D4254B">
        <w:rPr>
          <w:rFonts w:cs="Courier New"/>
          <w:szCs w:val="24"/>
        </w:rPr>
        <w:t>8</w:t>
      </w:r>
      <w:r w:rsidRPr="00D4254B">
        <w:rPr>
          <w:rFonts w:cs="Courier New"/>
          <w:szCs w:val="24"/>
        </w:rPr>
        <w:t xml:space="preserve">  </w:t>
      </w:r>
    </w:p>
    <w:p w14:paraId="25140D5D" w14:textId="77777777" w:rsidR="00C261D7" w:rsidRPr="00D4254B" w:rsidRDefault="00C261D7" w:rsidP="004F3828">
      <w:pPr>
        <w:rPr>
          <w:rFonts w:cs="Courier New"/>
        </w:rPr>
      </w:pPr>
    </w:p>
    <w:p w14:paraId="0D5171FE" w14:textId="1DFB5887" w:rsidR="00E342E7" w:rsidRPr="00E342E7" w:rsidRDefault="00BA4F4B" w:rsidP="00E342E7">
      <w:pPr>
        <w:tabs>
          <w:tab w:val="left" w:pos="1440"/>
        </w:tabs>
        <w:rPr>
          <w:rFonts w:cs="Courier New"/>
          <w:color w:val="222222"/>
          <w:shd w:val="clear" w:color="auto" w:fill="FFFFFF"/>
        </w:rPr>
      </w:pPr>
      <w:r w:rsidRPr="00D4254B">
        <w:rPr>
          <w:rFonts w:cs="Courier New"/>
          <w:b/>
        </w:rPr>
        <w:t>15</w:t>
      </w:r>
      <w:r w:rsidRPr="00D4254B">
        <w:rPr>
          <w:rFonts w:cs="Courier New"/>
        </w:rPr>
        <w:t xml:space="preserve">.  </w:t>
      </w:r>
      <w:r w:rsidRPr="00D4254B">
        <w:rPr>
          <w:rFonts w:cs="Courier New"/>
          <w:b/>
        </w:rPr>
        <w:t xml:space="preserve">Explain reasons for program changes or adjustments reported in Item 13 and 14.  </w:t>
      </w:r>
      <w:r w:rsidR="00E342E7" w:rsidRPr="00D4254B">
        <w:rPr>
          <w:rFonts w:cs="Courier New"/>
          <w:szCs w:val="24"/>
          <w:lang w:val="en"/>
        </w:rPr>
        <w:t xml:space="preserve">The </w:t>
      </w:r>
      <w:r w:rsidR="009E48D6">
        <w:rPr>
          <w:rFonts w:cs="Courier New"/>
          <w:szCs w:val="24"/>
          <w:lang w:val="en"/>
        </w:rPr>
        <w:t>in</w:t>
      </w:r>
      <w:r w:rsidR="00E342E7" w:rsidRPr="00D4254B">
        <w:rPr>
          <w:rFonts w:cs="Courier New"/>
          <w:szCs w:val="24"/>
          <w:lang w:val="en"/>
        </w:rPr>
        <w:t xml:space="preserve">crease of responses from 107 to </w:t>
      </w:r>
      <w:r w:rsidR="009E48D6">
        <w:rPr>
          <w:rFonts w:cs="Courier New"/>
          <w:szCs w:val="24"/>
          <w:lang w:val="en"/>
        </w:rPr>
        <w:t>158</w:t>
      </w:r>
      <w:r w:rsidR="00E342E7" w:rsidRPr="00D4254B">
        <w:rPr>
          <w:rFonts w:cs="Courier New"/>
          <w:szCs w:val="24"/>
          <w:lang w:val="en"/>
        </w:rPr>
        <w:t xml:space="preserve"> and the associated </w:t>
      </w:r>
      <w:r w:rsidR="009E48D6">
        <w:rPr>
          <w:rFonts w:cs="Courier New"/>
          <w:szCs w:val="24"/>
          <w:lang w:val="en"/>
        </w:rPr>
        <w:t>in</w:t>
      </w:r>
      <w:r w:rsidR="00E342E7" w:rsidRPr="00D4254B">
        <w:rPr>
          <w:rFonts w:cs="Courier New"/>
          <w:szCs w:val="24"/>
          <w:lang w:val="en"/>
        </w:rPr>
        <w:t>crease in estimated burden hours from 126 to</w:t>
      </w:r>
      <w:r w:rsidR="00D4254B" w:rsidRPr="00D4254B">
        <w:rPr>
          <w:rFonts w:cs="Courier New"/>
          <w:szCs w:val="24"/>
          <w:lang w:val="en"/>
        </w:rPr>
        <w:t xml:space="preserve"> </w:t>
      </w:r>
      <w:r w:rsidR="009E48D6">
        <w:rPr>
          <w:rFonts w:cs="Courier New"/>
          <w:szCs w:val="24"/>
          <w:lang w:val="en"/>
        </w:rPr>
        <w:t>23</w:t>
      </w:r>
      <w:r w:rsidR="00D4254B" w:rsidRPr="00D4254B">
        <w:rPr>
          <w:rFonts w:cs="Courier New"/>
          <w:szCs w:val="24"/>
          <w:lang w:val="en"/>
        </w:rPr>
        <w:t>8</w:t>
      </w:r>
      <w:r w:rsidR="00E342E7" w:rsidRPr="00D4254B">
        <w:rPr>
          <w:rFonts w:cs="Courier New"/>
          <w:szCs w:val="24"/>
          <w:lang w:val="en"/>
        </w:rPr>
        <w:t xml:space="preserve"> is an adjustment due to</w:t>
      </w:r>
      <w:r w:rsidR="00E342E7" w:rsidRPr="00D4254B">
        <w:rPr>
          <w:rFonts w:cs="Courier New"/>
          <w:szCs w:val="24"/>
        </w:rPr>
        <w:t xml:space="preserve"> use</w:t>
      </w:r>
      <w:r w:rsidR="00E342E7" w:rsidRPr="00E342E7">
        <w:rPr>
          <w:rFonts w:cs="Courier New"/>
          <w:szCs w:val="24"/>
        </w:rPr>
        <w:t xml:space="preserve"> of the most current data available.  </w:t>
      </w:r>
    </w:p>
    <w:p w14:paraId="088EE283" w14:textId="77777777" w:rsidR="00EF1D67" w:rsidRPr="00FC5F61" w:rsidRDefault="00EF1D67" w:rsidP="004F3828">
      <w:pPr>
        <w:rPr>
          <w:rFonts w:cs="Courier New"/>
        </w:rPr>
      </w:pPr>
    </w:p>
    <w:p w14:paraId="6C9468C5" w14:textId="77777777" w:rsidR="00E540A8" w:rsidRDefault="00E540A8" w:rsidP="00E540A8">
      <w:pPr>
        <w:rPr>
          <w:rFonts w:eastAsia="Courier New" w:cs="Courier New"/>
          <w:szCs w:val="24"/>
        </w:rPr>
      </w:pPr>
      <w:r w:rsidRPr="00E540A8">
        <w:rPr>
          <w:rFonts w:eastAsia="Courier New" w:cs="Courier New"/>
          <w:szCs w:val="24"/>
        </w:rPr>
        <w:t>16.</w:t>
      </w:r>
      <w:r>
        <w:rPr>
          <w:rFonts w:eastAsia="Courier New" w:cs="Courier New"/>
          <w:szCs w:val="24"/>
        </w:rPr>
        <w:t xml:space="preserve">  </w:t>
      </w:r>
      <w:r>
        <w:rPr>
          <w:rFonts w:eastAsia="Courier New" w:cs="Courier New"/>
          <w:b/>
          <w:szCs w:val="24"/>
        </w:rPr>
        <w:t>Outline plans for published results of information collections</w:t>
      </w:r>
      <w:r>
        <w:rPr>
          <w:rFonts w:eastAsia="Courier New" w:cs="Courier New"/>
          <w:szCs w:val="24"/>
        </w:rPr>
        <w:t>.  Results will not be tabulated or published.</w:t>
      </w:r>
    </w:p>
    <w:p w14:paraId="14843BB7" w14:textId="77777777" w:rsidR="00E540A8" w:rsidRDefault="00E540A8" w:rsidP="00E540A8">
      <w:pPr>
        <w:rPr>
          <w:rFonts w:eastAsia="Courier New" w:cs="Courier New"/>
          <w:szCs w:val="24"/>
        </w:rPr>
      </w:pPr>
      <w:r>
        <w:rPr>
          <w:rFonts w:eastAsia="Courier New" w:cs="Courier New"/>
          <w:szCs w:val="24"/>
        </w:rPr>
        <w:t xml:space="preserve"> </w:t>
      </w:r>
    </w:p>
    <w:p w14:paraId="2FF38F8F" w14:textId="77777777" w:rsidR="00E540A8" w:rsidRDefault="00E540A8" w:rsidP="00E540A8">
      <w:pPr>
        <w:rPr>
          <w:rFonts w:eastAsia="Courier New" w:cs="Courier New"/>
          <w:szCs w:val="24"/>
        </w:rPr>
      </w:pPr>
      <w:r w:rsidRPr="00E540A8">
        <w:rPr>
          <w:rFonts w:eastAsia="Courier New" w:cs="Courier New"/>
          <w:szCs w:val="24"/>
        </w:rPr>
        <w:t>17.</w:t>
      </w:r>
      <w:r>
        <w:rPr>
          <w:rFonts w:eastAsia="Courier New" w:cs="Courier New"/>
          <w:b/>
          <w:szCs w:val="24"/>
        </w:rPr>
        <w:t xml:space="preserve"> Approval not to display expiration date.  </w:t>
      </w:r>
      <w:r>
        <w:rPr>
          <w:rFonts w:eastAsia="Courier New" w:cs="Courier New"/>
          <w:szCs w:val="24"/>
        </w:rPr>
        <w:t>Not applicable.</w:t>
      </w:r>
    </w:p>
    <w:p w14:paraId="2DD71DA4" w14:textId="77777777" w:rsidR="00E540A8" w:rsidRDefault="00E540A8" w:rsidP="00E540A8">
      <w:pPr>
        <w:rPr>
          <w:rFonts w:eastAsia="Courier New" w:cs="Courier New"/>
          <w:b/>
          <w:szCs w:val="24"/>
        </w:rPr>
      </w:pPr>
      <w:r>
        <w:rPr>
          <w:rFonts w:eastAsia="Courier New" w:cs="Courier New"/>
          <w:b/>
          <w:szCs w:val="24"/>
        </w:rPr>
        <w:t xml:space="preserve"> </w:t>
      </w:r>
    </w:p>
    <w:p w14:paraId="3098FB5D" w14:textId="77777777" w:rsidR="00E540A8" w:rsidRDefault="00E540A8" w:rsidP="00E540A8">
      <w:pPr>
        <w:rPr>
          <w:rFonts w:eastAsia="Courier New" w:cs="Courier New"/>
          <w:szCs w:val="24"/>
        </w:rPr>
      </w:pPr>
      <w:r w:rsidRPr="00E540A8">
        <w:rPr>
          <w:rFonts w:eastAsia="Courier New" w:cs="Courier New"/>
          <w:szCs w:val="24"/>
        </w:rPr>
        <w:t>18.</w:t>
      </w:r>
      <w:r>
        <w:rPr>
          <w:rFonts w:eastAsia="Courier New" w:cs="Courier New"/>
          <w:b/>
          <w:szCs w:val="24"/>
        </w:rPr>
        <w:t xml:space="preserve">  Explanation of exception to certification statement.</w:t>
      </w:r>
      <w:r>
        <w:rPr>
          <w:rFonts w:eastAsia="Courier New" w:cs="Courier New"/>
          <w:szCs w:val="24"/>
        </w:rPr>
        <w:t xml:space="preserve">  Not applicable.</w:t>
      </w:r>
    </w:p>
    <w:p w14:paraId="77EFF001" w14:textId="77777777" w:rsidR="00E540A8" w:rsidRDefault="00E540A8" w:rsidP="00E540A8">
      <w:pPr>
        <w:rPr>
          <w:rFonts w:eastAsia="Courier New" w:cs="Courier New"/>
          <w:szCs w:val="24"/>
        </w:rPr>
      </w:pPr>
      <w:r>
        <w:rPr>
          <w:rFonts w:eastAsia="Courier New" w:cs="Courier New"/>
          <w:szCs w:val="24"/>
        </w:rPr>
        <w:t xml:space="preserve"> </w:t>
      </w:r>
    </w:p>
    <w:p w14:paraId="4AD752AB" w14:textId="77777777" w:rsidR="00E540A8" w:rsidRDefault="00E540A8" w:rsidP="00E540A8">
      <w:pPr>
        <w:rPr>
          <w:rFonts w:eastAsia="Courier New" w:cs="Courier New"/>
          <w:b/>
          <w:szCs w:val="24"/>
        </w:rPr>
      </w:pPr>
      <w:r>
        <w:rPr>
          <w:rFonts w:eastAsia="Courier New" w:cs="Courier New"/>
          <w:b/>
          <w:szCs w:val="24"/>
        </w:rPr>
        <w:t>B.  Collections of Information Employing Statistical Methods.</w:t>
      </w:r>
    </w:p>
    <w:p w14:paraId="418B5126" w14:textId="77777777" w:rsidR="00F12F29" w:rsidRPr="00F12F29" w:rsidRDefault="00E540A8" w:rsidP="00EC5246">
      <w:pPr>
        <w:rPr>
          <w:rFonts w:cs="Courier New"/>
          <w:szCs w:val="24"/>
        </w:rPr>
      </w:pPr>
      <w:r>
        <w:rPr>
          <w:rFonts w:eastAsia="Courier New" w:cs="Courier New"/>
          <w:szCs w:val="24"/>
        </w:rPr>
        <w:t>Statistical methods are not used in this information collection.</w:t>
      </w:r>
    </w:p>
    <w:sectPr w:rsidR="00F12F29" w:rsidRPr="00F12F29">
      <w:footerReference w:type="default" r:id="rId9"/>
      <w:pgSz w:w="12240" w:h="15840"/>
      <w:pgMar w:top="1440" w:right="1440" w:bottom="1440" w:left="1440" w:header="720" w:footer="720" w:gutter="0"/>
      <w:pgNumType w:start="1"/>
      <w:cols w:space="36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129776" w15:done="0"/>
  <w15:commentEx w15:paraId="525C0E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EA5FE" w14:textId="77777777" w:rsidR="00D46147" w:rsidRDefault="00D46147">
      <w:r>
        <w:separator/>
      </w:r>
    </w:p>
  </w:endnote>
  <w:endnote w:type="continuationSeparator" w:id="0">
    <w:p w14:paraId="05C72F62" w14:textId="77777777" w:rsidR="00D46147" w:rsidRDefault="00D4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8FA94" w14:textId="4C7B1803" w:rsidR="00245196" w:rsidRDefault="0024519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3129">
      <w:rPr>
        <w:rStyle w:val="PageNumber"/>
        <w:noProof/>
      </w:rPr>
      <w:t>2</w:t>
    </w:r>
    <w:r>
      <w:rPr>
        <w:rStyle w:val="PageNumber"/>
      </w:rPr>
      <w:fldChar w:fldCharType="end"/>
    </w:r>
  </w:p>
  <w:p w14:paraId="5841CC6B" w14:textId="77777777" w:rsidR="00245196" w:rsidRDefault="00245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1DDD2" w14:textId="77777777" w:rsidR="00D46147" w:rsidRDefault="00D46147">
      <w:r>
        <w:separator/>
      </w:r>
    </w:p>
  </w:footnote>
  <w:footnote w:type="continuationSeparator" w:id="0">
    <w:p w14:paraId="7916BD89" w14:textId="77777777" w:rsidR="00D46147" w:rsidRDefault="00D46147">
      <w:r>
        <w:continuationSeparator/>
      </w:r>
    </w:p>
  </w:footnote>
  <w:footnote w:id="1">
    <w:p w14:paraId="5BC17004" w14:textId="77777777" w:rsidR="00A0637C" w:rsidRDefault="00A0637C">
      <w:pPr>
        <w:pStyle w:val="FootnoteText"/>
      </w:pPr>
      <w:r>
        <w:rPr>
          <w:rStyle w:val="FootnoteReference"/>
        </w:rPr>
        <w:footnoteRef/>
      </w:r>
      <w:r>
        <w:t xml:space="preserve"> </w:t>
      </w:r>
      <w:r w:rsidRPr="00A0637C">
        <w:t>The National Defense Authorization Act for Fiscal Year 2018 (NDAA FY18) (Public Law 115-91) (Section 805) increased the simplified acquisition threshold to $250,000. FAR Case 2018-004 was opened to implement the appropriate statutory changes in the FAR that are compelled by section 805 of the NDAA FY18. However, 23 agencies have issued deviations and governmentwide systems have already been updated to use the new threshold ahead of the FAR.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2A79"/>
    <w:multiLevelType w:val="hybridMultilevel"/>
    <w:tmpl w:val="B29E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15786"/>
    <w:multiLevelType w:val="hybridMultilevel"/>
    <w:tmpl w:val="ABF45F12"/>
    <w:lvl w:ilvl="0" w:tplc="04090019">
      <w:start w:val="1"/>
      <w:numFmt w:val="lowerLetter"/>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B4426D4"/>
    <w:multiLevelType w:val="hybridMultilevel"/>
    <w:tmpl w:val="B7748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8264DD6"/>
    <w:multiLevelType w:val="hybridMultilevel"/>
    <w:tmpl w:val="DB4482C8"/>
    <w:lvl w:ilvl="0" w:tplc="DA80F15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BB7025"/>
    <w:multiLevelType w:val="hybridMultilevel"/>
    <w:tmpl w:val="C2AE2CCC"/>
    <w:lvl w:ilvl="0" w:tplc="D3501E02">
      <w:start w:val="1"/>
      <w:numFmt w:val="lowerRoman"/>
      <w:lvlText w:val="%1."/>
      <w:lvlJc w:val="left"/>
      <w:pPr>
        <w:ind w:left="720" w:hanging="72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FB93555"/>
    <w:multiLevelType w:val="multilevel"/>
    <w:tmpl w:val="9902722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4EC35A8"/>
    <w:multiLevelType w:val="hybridMultilevel"/>
    <w:tmpl w:val="01F80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4594E59"/>
    <w:multiLevelType w:val="hybridMultilevel"/>
    <w:tmpl w:val="D584A87A"/>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8">
    <w:nsid w:val="77C17829"/>
    <w:multiLevelType w:val="hybridMultilevel"/>
    <w:tmpl w:val="3DFEB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4"/>
  </w:num>
  <w:num w:numId="3">
    <w:abstractNumId w:val="7"/>
  </w:num>
  <w:num w:numId="4">
    <w:abstractNumId w:val="6"/>
  </w:num>
  <w:num w:numId="5">
    <w:abstractNumId w:val="2"/>
  </w:num>
  <w:num w:numId="6">
    <w:abstractNumId w:val="5"/>
  </w:num>
  <w:num w:numId="7">
    <w:abstractNumId w:val="0"/>
  </w:num>
  <w:num w:numId="8">
    <w:abstractNumId w:val="1"/>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sojd">
    <w15:presenceInfo w15:providerId="None" w15:userId="johnsoj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ADB"/>
    <w:rsid w:val="00046E88"/>
    <w:rsid w:val="000572B0"/>
    <w:rsid w:val="00083F50"/>
    <w:rsid w:val="00087033"/>
    <w:rsid w:val="000C0735"/>
    <w:rsid w:val="000C2B77"/>
    <w:rsid w:val="000C3659"/>
    <w:rsid w:val="000C4290"/>
    <w:rsid w:val="000C663B"/>
    <w:rsid w:val="000D077B"/>
    <w:rsid w:val="00111F43"/>
    <w:rsid w:val="001338A2"/>
    <w:rsid w:val="001659E3"/>
    <w:rsid w:val="001744BB"/>
    <w:rsid w:val="001B5C97"/>
    <w:rsid w:val="001C0CC1"/>
    <w:rsid w:val="001D4878"/>
    <w:rsid w:val="001D68C9"/>
    <w:rsid w:val="001E51B8"/>
    <w:rsid w:val="001E553E"/>
    <w:rsid w:val="001E630F"/>
    <w:rsid w:val="001E63B9"/>
    <w:rsid w:val="001F0999"/>
    <w:rsid w:val="00222ACE"/>
    <w:rsid w:val="00224B67"/>
    <w:rsid w:val="00234A69"/>
    <w:rsid w:val="00245196"/>
    <w:rsid w:val="0024541C"/>
    <w:rsid w:val="0025046A"/>
    <w:rsid w:val="0025342B"/>
    <w:rsid w:val="00256076"/>
    <w:rsid w:val="0027156B"/>
    <w:rsid w:val="002934D2"/>
    <w:rsid w:val="00297BD4"/>
    <w:rsid w:val="002A695C"/>
    <w:rsid w:val="002B376E"/>
    <w:rsid w:val="002D59D5"/>
    <w:rsid w:val="002E2AA1"/>
    <w:rsid w:val="002F408F"/>
    <w:rsid w:val="00303129"/>
    <w:rsid w:val="00307588"/>
    <w:rsid w:val="003227E8"/>
    <w:rsid w:val="00347709"/>
    <w:rsid w:val="00356DBA"/>
    <w:rsid w:val="00370FD5"/>
    <w:rsid w:val="0037194C"/>
    <w:rsid w:val="0038015B"/>
    <w:rsid w:val="003B588A"/>
    <w:rsid w:val="003C57FD"/>
    <w:rsid w:val="003D245A"/>
    <w:rsid w:val="003D4BDE"/>
    <w:rsid w:val="003E6A5A"/>
    <w:rsid w:val="003F5272"/>
    <w:rsid w:val="00447E30"/>
    <w:rsid w:val="00492705"/>
    <w:rsid w:val="004952B4"/>
    <w:rsid w:val="004F3828"/>
    <w:rsid w:val="00507BF9"/>
    <w:rsid w:val="00511DC1"/>
    <w:rsid w:val="005123AD"/>
    <w:rsid w:val="0051530F"/>
    <w:rsid w:val="005405B7"/>
    <w:rsid w:val="0054065B"/>
    <w:rsid w:val="00552407"/>
    <w:rsid w:val="00555AEA"/>
    <w:rsid w:val="0056497A"/>
    <w:rsid w:val="00566166"/>
    <w:rsid w:val="005A6008"/>
    <w:rsid w:val="005C00CF"/>
    <w:rsid w:val="005C5396"/>
    <w:rsid w:val="00623CBE"/>
    <w:rsid w:val="00627465"/>
    <w:rsid w:val="006372B8"/>
    <w:rsid w:val="00641DB8"/>
    <w:rsid w:val="006507C4"/>
    <w:rsid w:val="00654DFF"/>
    <w:rsid w:val="00667B04"/>
    <w:rsid w:val="006814B9"/>
    <w:rsid w:val="00690CCD"/>
    <w:rsid w:val="00691A4C"/>
    <w:rsid w:val="006A551B"/>
    <w:rsid w:val="006B196A"/>
    <w:rsid w:val="006C1316"/>
    <w:rsid w:val="006C2773"/>
    <w:rsid w:val="006C4063"/>
    <w:rsid w:val="006D5B7B"/>
    <w:rsid w:val="006E0F99"/>
    <w:rsid w:val="00701164"/>
    <w:rsid w:val="00721839"/>
    <w:rsid w:val="007257B2"/>
    <w:rsid w:val="00730650"/>
    <w:rsid w:val="00732E4E"/>
    <w:rsid w:val="00737B0B"/>
    <w:rsid w:val="0074372A"/>
    <w:rsid w:val="00754B77"/>
    <w:rsid w:val="00786861"/>
    <w:rsid w:val="007913F7"/>
    <w:rsid w:val="00796E16"/>
    <w:rsid w:val="007A29D9"/>
    <w:rsid w:val="007A5450"/>
    <w:rsid w:val="007D5EF5"/>
    <w:rsid w:val="007E616C"/>
    <w:rsid w:val="00814BC8"/>
    <w:rsid w:val="00822097"/>
    <w:rsid w:val="00853797"/>
    <w:rsid w:val="00885F68"/>
    <w:rsid w:val="008A0F35"/>
    <w:rsid w:val="008E25FB"/>
    <w:rsid w:val="008E3EC0"/>
    <w:rsid w:val="008F39FE"/>
    <w:rsid w:val="00907C09"/>
    <w:rsid w:val="009135D0"/>
    <w:rsid w:val="00920FF7"/>
    <w:rsid w:val="00930FC7"/>
    <w:rsid w:val="00936A37"/>
    <w:rsid w:val="009553C0"/>
    <w:rsid w:val="00961A49"/>
    <w:rsid w:val="0098447A"/>
    <w:rsid w:val="009A01E4"/>
    <w:rsid w:val="009A68F9"/>
    <w:rsid w:val="009A6EFA"/>
    <w:rsid w:val="009B5421"/>
    <w:rsid w:val="009D389C"/>
    <w:rsid w:val="009E48D6"/>
    <w:rsid w:val="009E7865"/>
    <w:rsid w:val="00A015B8"/>
    <w:rsid w:val="00A0637C"/>
    <w:rsid w:val="00A13B5F"/>
    <w:rsid w:val="00A329B6"/>
    <w:rsid w:val="00A60673"/>
    <w:rsid w:val="00A91AF3"/>
    <w:rsid w:val="00AA02DF"/>
    <w:rsid w:val="00AF482F"/>
    <w:rsid w:val="00AF5309"/>
    <w:rsid w:val="00AF6DD2"/>
    <w:rsid w:val="00B147D8"/>
    <w:rsid w:val="00B2157C"/>
    <w:rsid w:val="00B22FC1"/>
    <w:rsid w:val="00B24060"/>
    <w:rsid w:val="00B3799C"/>
    <w:rsid w:val="00BA4F4B"/>
    <w:rsid w:val="00BB1B7F"/>
    <w:rsid w:val="00BC0171"/>
    <w:rsid w:val="00BC091B"/>
    <w:rsid w:val="00BC5092"/>
    <w:rsid w:val="00BC71B7"/>
    <w:rsid w:val="00BD6E53"/>
    <w:rsid w:val="00BE21DF"/>
    <w:rsid w:val="00BF157D"/>
    <w:rsid w:val="00BF6507"/>
    <w:rsid w:val="00C02B9E"/>
    <w:rsid w:val="00C036F6"/>
    <w:rsid w:val="00C16589"/>
    <w:rsid w:val="00C25691"/>
    <w:rsid w:val="00C261D7"/>
    <w:rsid w:val="00C50D4F"/>
    <w:rsid w:val="00C629F7"/>
    <w:rsid w:val="00C650B9"/>
    <w:rsid w:val="00C72833"/>
    <w:rsid w:val="00C833C2"/>
    <w:rsid w:val="00C8345B"/>
    <w:rsid w:val="00C958C1"/>
    <w:rsid w:val="00CA3AD8"/>
    <w:rsid w:val="00CB2A4C"/>
    <w:rsid w:val="00CD303C"/>
    <w:rsid w:val="00D038FA"/>
    <w:rsid w:val="00D07CEA"/>
    <w:rsid w:val="00D10EE3"/>
    <w:rsid w:val="00D12A6D"/>
    <w:rsid w:val="00D13775"/>
    <w:rsid w:val="00D21826"/>
    <w:rsid w:val="00D246E7"/>
    <w:rsid w:val="00D317F0"/>
    <w:rsid w:val="00D367DB"/>
    <w:rsid w:val="00D4254B"/>
    <w:rsid w:val="00D46147"/>
    <w:rsid w:val="00DA135D"/>
    <w:rsid w:val="00DA423B"/>
    <w:rsid w:val="00DB1DB8"/>
    <w:rsid w:val="00DC58C2"/>
    <w:rsid w:val="00DD4ABA"/>
    <w:rsid w:val="00DE014B"/>
    <w:rsid w:val="00E06F1C"/>
    <w:rsid w:val="00E33531"/>
    <w:rsid w:val="00E342E7"/>
    <w:rsid w:val="00E540A8"/>
    <w:rsid w:val="00E9110F"/>
    <w:rsid w:val="00EC0091"/>
    <w:rsid w:val="00EC5246"/>
    <w:rsid w:val="00EC550B"/>
    <w:rsid w:val="00ED14E4"/>
    <w:rsid w:val="00EE6186"/>
    <w:rsid w:val="00EF1D67"/>
    <w:rsid w:val="00EF6182"/>
    <w:rsid w:val="00F03ADB"/>
    <w:rsid w:val="00F04083"/>
    <w:rsid w:val="00F12F29"/>
    <w:rsid w:val="00F50329"/>
    <w:rsid w:val="00F64ED6"/>
    <w:rsid w:val="00F675F2"/>
    <w:rsid w:val="00F73389"/>
    <w:rsid w:val="00F73514"/>
    <w:rsid w:val="00FA0531"/>
    <w:rsid w:val="00FB67DD"/>
    <w:rsid w:val="00FC5F61"/>
    <w:rsid w:val="00FC6C49"/>
    <w:rsid w:val="00FD1007"/>
    <w:rsid w:val="00FD11C4"/>
    <w:rsid w:val="00FD4AED"/>
    <w:rsid w:val="00FD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E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1F0999"/>
    <w:rPr>
      <w:rFonts w:ascii="Tahoma" w:hAnsi="Tahoma" w:cs="Tahoma"/>
      <w:sz w:val="16"/>
      <w:szCs w:val="16"/>
    </w:rPr>
  </w:style>
  <w:style w:type="character" w:customStyle="1" w:styleId="BalloonTextChar">
    <w:name w:val="Balloon Text Char"/>
    <w:link w:val="BalloonText"/>
    <w:rsid w:val="001F0999"/>
    <w:rPr>
      <w:rFonts w:ascii="Tahoma" w:hAnsi="Tahoma" w:cs="Tahoma"/>
      <w:sz w:val="16"/>
      <w:szCs w:val="16"/>
    </w:rPr>
  </w:style>
  <w:style w:type="paragraph" w:styleId="ListParagraph">
    <w:name w:val="List Paragraph"/>
    <w:basedOn w:val="Normal"/>
    <w:uiPriority w:val="34"/>
    <w:qFormat/>
    <w:rsid w:val="00B147D8"/>
    <w:pPr>
      <w:ind w:left="720"/>
      <w:contextualSpacing/>
    </w:pPr>
  </w:style>
  <w:style w:type="character" w:styleId="Hyperlink">
    <w:name w:val="Hyperlink"/>
    <w:basedOn w:val="DefaultParagraphFont"/>
    <w:rsid w:val="00A015B8"/>
    <w:rPr>
      <w:color w:val="0000FF" w:themeColor="hyperlink"/>
      <w:u w:val="single"/>
    </w:rPr>
  </w:style>
  <w:style w:type="paragraph" w:styleId="EndnoteText">
    <w:name w:val="endnote text"/>
    <w:basedOn w:val="Normal"/>
    <w:link w:val="EndnoteTextChar"/>
    <w:rsid w:val="00754B77"/>
    <w:rPr>
      <w:sz w:val="20"/>
    </w:rPr>
  </w:style>
  <w:style w:type="character" w:customStyle="1" w:styleId="EndnoteTextChar">
    <w:name w:val="Endnote Text Char"/>
    <w:basedOn w:val="DefaultParagraphFont"/>
    <w:link w:val="EndnoteText"/>
    <w:rsid w:val="00754B77"/>
    <w:rPr>
      <w:rFonts w:ascii="Courier New" w:hAnsi="Courier New"/>
    </w:rPr>
  </w:style>
  <w:style w:type="character" w:styleId="EndnoteReference">
    <w:name w:val="endnote reference"/>
    <w:basedOn w:val="DefaultParagraphFont"/>
    <w:rsid w:val="00754B77"/>
    <w:rPr>
      <w:vertAlign w:val="superscript"/>
    </w:rPr>
  </w:style>
  <w:style w:type="paragraph" w:styleId="FootnoteText">
    <w:name w:val="footnote text"/>
    <w:basedOn w:val="Normal"/>
    <w:link w:val="FootnoteTextChar"/>
    <w:rsid w:val="00754B77"/>
    <w:rPr>
      <w:sz w:val="20"/>
    </w:rPr>
  </w:style>
  <w:style w:type="character" w:customStyle="1" w:styleId="FootnoteTextChar">
    <w:name w:val="Footnote Text Char"/>
    <w:basedOn w:val="DefaultParagraphFont"/>
    <w:link w:val="FootnoteText"/>
    <w:rsid w:val="00754B77"/>
    <w:rPr>
      <w:rFonts w:ascii="Courier New" w:hAnsi="Courier New"/>
    </w:rPr>
  </w:style>
  <w:style w:type="character" w:styleId="FootnoteReference">
    <w:name w:val="footnote reference"/>
    <w:basedOn w:val="DefaultParagraphFont"/>
    <w:rsid w:val="00754B77"/>
    <w:rPr>
      <w:vertAlign w:val="superscript"/>
    </w:rPr>
  </w:style>
  <w:style w:type="character" w:styleId="CommentReference">
    <w:name w:val="annotation reference"/>
    <w:basedOn w:val="DefaultParagraphFont"/>
    <w:rsid w:val="0037194C"/>
    <w:rPr>
      <w:sz w:val="16"/>
      <w:szCs w:val="16"/>
    </w:rPr>
  </w:style>
  <w:style w:type="paragraph" w:styleId="CommentText">
    <w:name w:val="annotation text"/>
    <w:basedOn w:val="Normal"/>
    <w:link w:val="CommentTextChar"/>
    <w:rsid w:val="0037194C"/>
    <w:rPr>
      <w:sz w:val="20"/>
    </w:rPr>
  </w:style>
  <w:style w:type="character" w:customStyle="1" w:styleId="CommentTextChar">
    <w:name w:val="Comment Text Char"/>
    <w:basedOn w:val="DefaultParagraphFont"/>
    <w:link w:val="CommentText"/>
    <w:rsid w:val="0037194C"/>
    <w:rPr>
      <w:rFonts w:ascii="Courier New" w:hAnsi="Courier New"/>
    </w:rPr>
  </w:style>
  <w:style w:type="paragraph" w:styleId="CommentSubject">
    <w:name w:val="annotation subject"/>
    <w:basedOn w:val="CommentText"/>
    <w:next w:val="CommentText"/>
    <w:link w:val="CommentSubjectChar"/>
    <w:rsid w:val="0037194C"/>
    <w:rPr>
      <w:b/>
      <w:bCs/>
    </w:rPr>
  </w:style>
  <w:style w:type="character" w:customStyle="1" w:styleId="CommentSubjectChar">
    <w:name w:val="Comment Subject Char"/>
    <w:basedOn w:val="CommentTextChar"/>
    <w:link w:val="CommentSubject"/>
    <w:rsid w:val="0037194C"/>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1F0999"/>
    <w:rPr>
      <w:rFonts w:ascii="Tahoma" w:hAnsi="Tahoma" w:cs="Tahoma"/>
      <w:sz w:val="16"/>
      <w:szCs w:val="16"/>
    </w:rPr>
  </w:style>
  <w:style w:type="character" w:customStyle="1" w:styleId="BalloonTextChar">
    <w:name w:val="Balloon Text Char"/>
    <w:link w:val="BalloonText"/>
    <w:rsid w:val="001F0999"/>
    <w:rPr>
      <w:rFonts w:ascii="Tahoma" w:hAnsi="Tahoma" w:cs="Tahoma"/>
      <w:sz w:val="16"/>
      <w:szCs w:val="16"/>
    </w:rPr>
  </w:style>
  <w:style w:type="paragraph" w:styleId="ListParagraph">
    <w:name w:val="List Paragraph"/>
    <w:basedOn w:val="Normal"/>
    <w:uiPriority w:val="34"/>
    <w:qFormat/>
    <w:rsid w:val="00B147D8"/>
    <w:pPr>
      <w:ind w:left="720"/>
      <w:contextualSpacing/>
    </w:pPr>
  </w:style>
  <w:style w:type="character" w:styleId="Hyperlink">
    <w:name w:val="Hyperlink"/>
    <w:basedOn w:val="DefaultParagraphFont"/>
    <w:rsid w:val="00A015B8"/>
    <w:rPr>
      <w:color w:val="0000FF" w:themeColor="hyperlink"/>
      <w:u w:val="single"/>
    </w:rPr>
  </w:style>
  <w:style w:type="paragraph" w:styleId="EndnoteText">
    <w:name w:val="endnote text"/>
    <w:basedOn w:val="Normal"/>
    <w:link w:val="EndnoteTextChar"/>
    <w:rsid w:val="00754B77"/>
    <w:rPr>
      <w:sz w:val="20"/>
    </w:rPr>
  </w:style>
  <w:style w:type="character" w:customStyle="1" w:styleId="EndnoteTextChar">
    <w:name w:val="Endnote Text Char"/>
    <w:basedOn w:val="DefaultParagraphFont"/>
    <w:link w:val="EndnoteText"/>
    <w:rsid w:val="00754B77"/>
    <w:rPr>
      <w:rFonts w:ascii="Courier New" w:hAnsi="Courier New"/>
    </w:rPr>
  </w:style>
  <w:style w:type="character" w:styleId="EndnoteReference">
    <w:name w:val="endnote reference"/>
    <w:basedOn w:val="DefaultParagraphFont"/>
    <w:rsid w:val="00754B77"/>
    <w:rPr>
      <w:vertAlign w:val="superscript"/>
    </w:rPr>
  </w:style>
  <w:style w:type="paragraph" w:styleId="FootnoteText">
    <w:name w:val="footnote text"/>
    <w:basedOn w:val="Normal"/>
    <w:link w:val="FootnoteTextChar"/>
    <w:rsid w:val="00754B77"/>
    <w:rPr>
      <w:sz w:val="20"/>
    </w:rPr>
  </w:style>
  <w:style w:type="character" w:customStyle="1" w:styleId="FootnoteTextChar">
    <w:name w:val="Footnote Text Char"/>
    <w:basedOn w:val="DefaultParagraphFont"/>
    <w:link w:val="FootnoteText"/>
    <w:rsid w:val="00754B77"/>
    <w:rPr>
      <w:rFonts w:ascii="Courier New" w:hAnsi="Courier New"/>
    </w:rPr>
  </w:style>
  <w:style w:type="character" w:styleId="FootnoteReference">
    <w:name w:val="footnote reference"/>
    <w:basedOn w:val="DefaultParagraphFont"/>
    <w:rsid w:val="00754B77"/>
    <w:rPr>
      <w:vertAlign w:val="superscript"/>
    </w:rPr>
  </w:style>
  <w:style w:type="character" w:styleId="CommentReference">
    <w:name w:val="annotation reference"/>
    <w:basedOn w:val="DefaultParagraphFont"/>
    <w:rsid w:val="0037194C"/>
    <w:rPr>
      <w:sz w:val="16"/>
      <w:szCs w:val="16"/>
    </w:rPr>
  </w:style>
  <w:style w:type="paragraph" w:styleId="CommentText">
    <w:name w:val="annotation text"/>
    <w:basedOn w:val="Normal"/>
    <w:link w:val="CommentTextChar"/>
    <w:rsid w:val="0037194C"/>
    <w:rPr>
      <w:sz w:val="20"/>
    </w:rPr>
  </w:style>
  <w:style w:type="character" w:customStyle="1" w:styleId="CommentTextChar">
    <w:name w:val="Comment Text Char"/>
    <w:basedOn w:val="DefaultParagraphFont"/>
    <w:link w:val="CommentText"/>
    <w:rsid w:val="0037194C"/>
    <w:rPr>
      <w:rFonts w:ascii="Courier New" w:hAnsi="Courier New"/>
    </w:rPr>
  </w:style>
  <w:style w:type="paragraph" w:styleId="CommentSubject">
    <w:name w:val="annotation subject"/>
    <w:basedOn w:val="CommentText"/>
    <w:next w:val="CommentText"/>
    <w:link w:val="CommentSubjectChar"/>
    <w:rsid w:val="0037194C"/>
    <w:rPr>
      <w:b/>
      <w:bCs/>
    </w:rPr>
  </w:style>
  <w:style w:type="character" w:customStyle="1" w:styleId="CommentSubjectChar">
    <w:name w:val="Comment Subject Char"/>
    <w:basedOn w:val="CommentTextChar"/>
    <w:link w:val="CommentSubject"/>
    <w:rsid w:val="0037194C"/>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86998">
      <w:bodyDiv w:val="1"/>
      <w:marLeft w:val="0"/>
      <w:marRight w:val="0"/>
      <w:marTop w:val="0"/>
      <w:marBottom w:val="0"/>
      <w:divBdr>
        <w:top w:val="none" w:sz="0" w:space="0" w:color="auto"/>
        <w:left w:val="none" w:sz="0" w:space="0" w:color="auto"/>
        <w:bottom w:val="none" w:sz="0" w:space="0" w:color="auto"/>
        <w:right w:val="none" w:sz="0" w:space="0" w:color="auto"/>
      </w:divBdr>
    </w:div>
    <w:div w:id="1211720756">
      <w:bodyDiv w:val="1"/>
      <w:marLeft w:val="0"/>
      <w:marRight w:val="0"/>
      <w:marTop w:val="0"/>
      <w:marBottom w:val="0"/>
      <w:divBdr>
        <w:top w:val="none" w:sz="0" w:space="0" w:color="auto"/>
        <w:left w:val="none" w:sz="0" w:space="0" w:color="auto"/>
        <w:bottom w:val="none" w:sz="0" w:space="0" w:color="auto"/>
        <w:right w:val="none" w:sz="0" w:space="0" w:color="auto"/>
      </w:divBdr>
    </w:div>
    <w:div w:id="12329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A4E27D-B7B9-42FD-B7AC-568F95A0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JUSTIFICATION FOR 9000-0096</vt:lpstr>
    </vt:vector>
  </TitlesOfParts>
  <Company>General Services Administration</Company>
  <LinksUpToDate>false</LinksUpToDate>
  <CharactersWithSpaces>10063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9000-0096</dc:title>
  <dc:creator>janet o'dell</dc:creator>
  <cp:lastModifiedBy>SYSTEM</cp:lastModifiedBy>
  <cp:revision>2</cp:revision>
  <cp:lastPrinted>2016-06-23T22:04:00Z</cp:lastPrinted>
  <dcterms:created xsi:type="dcterms:W3CDTF">2020-01-07T12:34:00Z</dcterms:created>
  <dcterms:modified xsi:type="dcterms:W3CDTF">2020-01-07T12:34:00Z</dcterms:modified>
</cp:coreProperties>
</file>