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74E" w:rsidP="00467293" w:rsidRDefault="00326F4E" w14:paraId="420AB233" w14:textId="11B385E5">
      <w:pPr>
        <w:tabs>
          <w:tab w:val="left" w:pos="6612"/>
        </w:tabs>
        <w:spacing w:after="1038" w:line="259" w:lineRule="auto"/>
        <w:ind w:left="0" w:firstLine="0"/>
      </w:pPr>
      <w:r>
        <w:rPr>
          <w:rFonts w:ascii="Times New Roman" w:hAnsi="Times New Roman" w:eastAsia="Times New Roman" w:cs="Times New Roman"/>
          <w:sz w:val="10"/>
        </w:rPr>
        <w:t xml:space="preserve"> </w:t>
      </w:r>
      <w:r w:rsidR="00AE2895">
        <w:rPr>
          <w:rFonts w:ascii="Times New Roman" w:hAnsi="Times New Roman" w:eastAsia="Times New Roman" w:cs="Times New Roman"/>
          <w:sz w:val="10"/>
        </w:rPr>
        <w:tab/>
      </w:r>
    </w:p>
    <w:p w:rsidR="0040074E" w:rsidRDefault="00326F4E" w14:paraId="2F632260" w14:textId="77777777">
      <w:pPr>
        <w:spacing w:after="0" w:line="259" w:lineRule="auto"/>
        <w:ind w:left="138" w:firstLine="0"/>
        <w:jc w:val="center"/>
      </w:pPr>
      <w:r>
        <w:rPr>
          <w:rFonts w:ascii="Times New Roman" w:hAnsi="Times New Roman" w:eastAsia="Times New Roman" w:cs="Times New Roman"/>
          <w:b/>
          <w:color w:val="365F91"/>
          <w:sz w:val="56"/>
        </w:rPr>
        <w:t xml:space="preserve"> </w:t>
      </w:r>
    </w:p>
    <w:p w:rsidR="0040074E" w:rsidRDefault="00326F4E" w14:paraId="092A7A2C" w14:textId="77777777">
      <w:pPr>
        <w:spacing w:after="0" w:line="259" w:lineRule="auto"/>
        <w:ind w:left="138" w:firstLine="0"/>
        <w:jc w:val="center"/>
      </w:pPr>
      <w:r>
        <w:rPr>
          <w:rFonts w:ascii="Times New Roman" w:hAnsi="Times New Roman" w:eastAsia="Times New Roman" w:cs="Times New Roman"/>
          <w:b/>
          <w:sz w:val="56"/>
        </w:rPr>
        <w:t xml:space="preserve"> </w:t>
      </w:r>
    </w:p>
    <w:p w:rsidR="0040074E" w:rsidRDefault="00326F4E" w14:paraId="3D9D8D6D" w14:textId="77777777">
      <w:pPr>
        <w:spacing w:after="0" w:line="259" w:lineRule="auto"/>
        <w:ind w:left="138" w:firstLine="0"/>
        <w:jc w:val="center"/>
      </w:pPr>
      <w:r>
        <w:rPr>
          <w:noProof/>
        </w:rPr>
        <w:drawing>
          <wp:inline distT="0" distB="0" distL="0" distR="0" wp14:anchorId="1B40252A" wp14:editId="06DE8611">
            <wp:extent cx="1142325" cy="104584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8"/>
                    <a:stretch>
                      <a:fillRect/>
                    </a:stretch>
                  </pic:blipFill>
                  <pic:spPr>
                    <a:xfrm>
                      <a:off x="0" y="0"/>
                      <a:ext cx="1142325" cy="1045845"/>
                    </a:xfrm>
                    <a:prstGeom prst="rect">
                      <a:avLst/>
                    </a:prstGeom>
                  </pic:spPr>
                </pic:pic>
              </a:graphicData>
            </a:graphic>
          </wp:inline>
        </w:drawing>
      </w:r>
      <w:r>
        <w:rPr>
          <w:rFonts w:ascii="Times New Roman" w:hAnsi="Times New Roman" w:eastAsia="Times New Roman" w:cs="Times New Roman"/>
          <w:b/>
          <w:sz w:val="56"/>
        </w:rPr>
        <w:t xml:space="preserve"> </w:t>
      </w:r>
    </w:p>
    <w:p w:rsidR="0040074E" w:rsidRDefault="00326F4E" w14:paraId="60476537" w14:textId="77777777">
      <w:pPr>
        <w:spacing w:after="0" w:line="259" w:lineRule="auto"/>
        <w:ind w:left="138" w:firstLine="0"/>
        <w:jc w:val="center"/>
      </w:pPr>
      <w:r>
        <w:rPr>
          <w:rFonts w:ascii="Times New Roman" w:hAnsi="Times New Roman" w:eastAsia="Times New Roman" w:cs="Times New Roman"/>
          <w:b/>
          <w:sz w:val="56"/>
        </w:rPr>
        <w:t xml:space="preserve"> </w:t>
      </w:r>
    </w:p>
    <w:p w:rsidR="0040074E" w:rsidRDefault="00326F4E" w14:paraId="2E02C7EC" w14:textId="77777777">
      <w:pPr>
        <w:spacing w:after="0" w:line="259" w:lineRule="auto"/>
        <w:ind w:left="138" w:firstLine="0"/>
        <w:jc w:val="center"/>
      </w:pPr>
      <w:r>
        <w:rPr>
          <w:rFonts w:ascii="Times New Roman" w:hAnsi="Times New Roman" w:eastAsia="Times New Roman" w:cs="Times New Roman"/>
          <w:b/>
          <w:sz w:val="56"/>
        </w:rPr>
        <w:t xml:space="preserve"> </w:t>
      </w:r>
    </w:p>
    <w:p w:rsidR="0040074E" w:rsidRDefault="00326F4E" w14:paraId="3BBC7383" w14:textId="77777777">
      <w:pPr>
        <w:spacing w:after="0" w:line="259" w:lineRule="auto"/>
        <w:ind w:left="125" w:firstLine="0"/>
        <w:jc w:val="center"/>
      </w:pPr>
      <w:r>
        <w:rPr>
          <w:b/>
          <w:sz w:val="56"/>
        </w:rPr>
        <w:t xml:space="preserve"> </w:t>
      </w:r>
    </w:p>
    <w:p w:rsidR="0040074E" w:rsidRDefault="00326F4E" w14:paraId="47A84D12" w14:textId="77777777">
      <w:pPr>
        <w:spacing w:after="0" w:line="259" w:lineRule="auto"/>
        <w:ind w:left="0" w:right="2" w:firstLine="0"/>
        <w:jc w:val="center"/>
      </w:pPr>
      <w:r>
        <w:rPr>
          <w:b/>
          <w:sz w:val="52"/>
        </w:rPr>
        <w:t xml:space="preserve">FCC Form 477 </w:t>
      </w:r>
    </w:p>
    <w:p w:rsidR="0040074E" w:rsidRDefault="00326F4E" w14:paraId="1EA17545" w14:textId="77777777">
      <w:pPr>
        <w:spacing w:after="0" w:line="259" w:lineRule="auto"/>
        <w:ind w:left="0" w:right="1157" w:firstLine="0"/>
        <w:jc w:val="right"/>
      </w:pPr>
      <w:r>
        <w:rPr>
          <w:sz w:val="52"/>
        </w:rPr>
        <w:t xml:space="preserve">Local Telephone Competition and </w:t>
      </w:r>
    </w:p>
    <w:p w:rsidR="0040074E" w:rsidRDefault="00326F4E" w14:paraId="331CA7B7" w14:textId="77777777">
      <w:pPr>
        <w:spacing w:after="0" w:line="259" w:lineRule="auto"/>
        <w:ind w:left="2424" w:firstLine="0"/>
      </w:pPr>
      <w:r>
        <w:rPr>
          <w:sz w:val="52"/>
        </w:rPr>
        <w:t xml:space="preserve">Broadband Reporting </w:t>
      </w:r>
    </w:p>
    <w:p w:rsidR="0040074E" w:rsidRDefault="00326F4E" w14:paraId="6D5AF48A" w14:textId="77777777">
      <w:pPr>
        <w:spacing w:after="0" w:line="259" w:lineRule="auto"/>
        <w:ind w:left="125" w:firstLine="0"/>
        <w:jc w:val="center"/>
      </w:pPr>
      <w:r>
        <w:rPr>
          <w:b/>
          <w:sz w:val="56"/>
        </w:rPr>
        <w:t xml:space="preserve"> </w:t>
      </w:r>
    </w:p>
    <w:p w:rsidR="0040074E" w:rsidRDefault="00326F4E" w14:paraId="556442E6" w14:textId="77777777">
      <w:pPr>
        <w:spacing w:after="0" w:line="259" w:lineRule="auto"/>
        <w:ind w:left="0" w:right="2" w:firstLine="0"/>
        <w:jc w:val="center"/>
      </w:pPr>
      <w:r>
        <w:rPr>
          <w:b/>
          <w:color w:val="365F91"/>
          <w:sz w:val="56"/>
        </w:rPr>
        <w:t xml:space="preserve">Instructions </w:t>
      </w:r>
    </w:p>
    <w:p w:rsidR="0040074E" w:rsidRDefault="00326F4E" w14:paraId="026759A2" w14:textId="77777777">
      <w:pPr>
        <w:spacing w:after="0" w:line="259" w:lineRule="auto"/>
        <w:ind w:left="89" w:firstLine="0"/>
        <w:jc w:val="center"/>
      </w:pPr>
      <w:r>
        <w:rPr>
          <w:color w:val="365F91"/>
          <w:sz w:val="40"/>
        </w:rPr>
        <w:t xml:space="preserve"> </w:t>
      </w:r>
    </w:p>
    <w:p w:rsidR="0040074E" w:rsidRDefault="00326F4E" w14:paraId="51E65ACA" w14:textId="77777777">
      <w:pPr>
        <w:spacing w:after="0" w:line="259" w:lineRule="auto"/>
        <w:ind w:left="62" w:firstLine="0"/>
        <w:jc w:val="center"/>
      </w:pPr>
      <w:r>
        <w:rPr>
          <w:sz w:val="28"/>
        </w:rPr>
        <w:t xml:space="preserve"> </w:t>
      </w:r>
    </w:p>
    <w:p w:rsidR="0040074E" w:rsidRDefault="00326F4E" w14:paraId="0D35E768" w14:textId="77777777">
      <w:pPr>
        <w:spacing w:after="0" w:line="259" w:lineRule="auto"/>
        <w:ind w:left="2565"/>
      </w:pPr>
      <w:r>
        <w:rPr>
          <w:sz w:val="28"/>
        </w:rPr>
        <w:t xml:space="preserve">Data as of December 31 due March 1 </w:t>
      </w:r>
    </w:p>
    <w:p w:rsidR="0040074E" w:rsidRDefault="00326F4E" w14:paraId="67FB3A19" w14:textId="77777777">
      <w:pPr>
        <w:spacing w:after="0" w:line="259" w:lineRule="auto"/>
        <w:ind w:left="2565"/>
      </w:pPr>
      <w:r>
        <w:rPr>
          <w:sz w:val="28"/>
        </w:rPr>
        <w:t xml:space="preserve">Data as of June 30 due September 1 </w:t>
      </w:r>
    </w:p>
    <w:p w:rsidR="0040074E" w:rsidRDefault="00326F4E" w14:paraId="2BF0CF90" w14:textId="77777777">
      <w:pPr>
        <w:spacing w:after="0" w:line="259" w:lineRule="auto"/>
        <w:ind w:left="61" w:firstLine="0"/>
        <w:jc w:val="center"/>
      </w:pPr>
      <w:r>
        <w:rPr>
          <w:sz w:val="28"/>
        </w:rPr>
        <w:t xml:space="preserve"> </w:t>
      </w:r>
    </w:p>
    <w:p w:rsidR="0040074E" w:rsidRDefault="00326F4E" w14:paraId="5057922A" w14:textId="77777777">
      <w:pPr>
        <w:spacing w:after="2703" w:line="259" w:lineRule="auto"/>
        <w:ind w:left="0" w:right="2" w:firstLine="0"/>
        <w:jc w:val="center"/>
        <w:rPr>
          <w:sz w:val="28"/>
        </w:rPr>
      </w:pPr>
      <w:r>
        <w:rPr>
          <w:sz w:val="28"/>
        </w:rPr>
        <w:t xml:space="preserve">OMB Control No. 3060-0816 </w:t>
      </w:r>
    </w:p>
    <w:p w:rsidR="00326F4E" w:rsidP="00467293" w:rsidRDefault="003221A0" w14:paraId="4A8F40B4" w14:textId="7A0CF4FA">
      <w:pPr>
        <w:tabs>
          <w:tab w:val="left" w:pos="7580"/>
        </w:tabs>
        <w:spacing w:after="2703" w:line="259" w:lineRule="auto"/>
        <w:ind w:left="0" w:right="2" w:firstLine="0"/>
      </w:pPr>
      <w:r>
        <w:tab/>
      </w:r>
    </w:p>
    <w:p w:rsidR="0040074E" w:rsidRDefault="00326F4E" w14:paraId="74B2255C" w14:textId="77777777">
      <w:pPr>
        <w:spacing w:after="0" w:line="259" w:lineRule="auto"/>
        <w:ind w:left="0" w:firstLine="0"/>
      </w:pPr>
      <w:r>
        <w:rPr>
          <w:rFonts w:ascii="Times New Roman" w:hAnsi="Times New Roman" w:eastAsia="Times New Roman" w:cs="Times New Roman"/>
          <w:b/>
          <w:color w:val="A6A6A6"/>
          <w:sz w:val="20"/>
        </w:rPr>
        <w:lastRenderedPageBreak/>
        <w:t xml:space="preserve"> </w:t>
      </w:r>
      <w:r>
        <w:rPr>
          <w:rFonts w:ascii="Times New Roman" w:hAnsi="Times New Roman" w:eastAsia="Times New Roman" w:cs="Times New Roman"/>
          <w:b/>
          <w:color w:val="A6A6A6"/>
          <w:sz w:val="20"/>
        </w:rPr>
        <w:tab/>
      </w:r>
      <w:r>
        <w:rPr>
          <w:rFonts w:ascii="Times New Roman" w:hAnsi="Times New Roman" w:eastAsia="Times New Roman" w:cs="Times New Roman"/>
          <w:sz w:val="22"/>
        </w:rPr>
        <w:t xml:space="preserve"> </w:t>
      </w:r>
    </w:p>
    <w:p w:rsidR="0040074E" w:rsidRDefault="00326F4E" w14:paraId="715030CE" w14:textId="77777777">
      <w:pPr>
        <w:spacing w:after="0" w:line="259" w:lineRule="auto"/>
        <w:ind w:left="0" w:firstLine="0"/>
      </w:pPr>
      <w:r>
        <w:rPr>
          <w:sz w:val="22"/>
        </w:rPr>
        <w:t xml:space="preserve"> </w:t>
      </w:r>
    </w:p>
    <w:sdt>
      <w:sdtPr>
        <w:id w:val="-1688590658"/>
        <w:docPartObj>
          <w:docPartGallery w:val="Table of Contents"/>
        </w:docPartObj>
      </w:sdtPr>
      <w:sdtEndPr/>
      <w:sdtContent>
        <w:p w:rsidR="0040074E" w:rsidRDefault="00326F4E" w14:paraId="2C6D4EBD" w14:textId="77777777">
          <w:pPr>
            <w:spacing w:after="0" w:line="259" w:lineRule="auto"/>
            <w:ind w:left="0" w:right="3" w:firstLine="0"/>
            <w:jc w:val="center"/>
          </w:pPr>
          <w:r>
            <w:rPr>
              <w:b/>
              <w:color w:val="365F91"/>
              <w:sz w:val="28"/>
            </w:rPr>
            <w:t>Table of Contents</w:t>
          </w:r>
          <w:r>
            <w:rPr>
              <w:b/>
              <w:color w:val="365F91"/>
            </w:rPr>
            <w:t xml:space="preserve"> </w:t>
          </w:r>
        </w:p>
        <w:p w:rsidR="0040074E" w:rsidRDefault="00326F4E" w14:paraId="787284E5" w14:textId="77777777">
          <w:pPr>
            <w:spacing w:after="120" w:line="259" w:lineRule="auto"/>
            <w:ind w:left="0" w:firstLine="0"/>
          </w:pPr>
          <w:r>
            <w:rPr>
              <w:sz w:val="22"/>
            </w:rPr>
            <w:t xml:space="preserve"> </w:t>
          </w:r>
        </w:p>
        <w:p w:rsidR="00332C35" w:rsidRDefault="00326F4E" w14:paraId="4A9A26FA" w14:textId="4D67F7CF">
          <w:pPr>
            <w:pStyle w:val="TOC1"/>
            <w:tabs>
              <w:tab w:val="left" w:pos="440"/>
              <w:tab w:val="right" w:leader="dot" w:pos="9352"/>
            </w:tabs>
            <w:rPr>
              <w:rFonts w:asciiTheme="minorHAnsi" w:hAnsiTheme="minorHAnsi" w:eastAsiaTheme="minorEastAsia" w:cstheme="minorBidi"/>
              <w:b w:val="0"/>
              <w:noProof/>
              <w:color w:val="auto"/>
              <w:sz w:val="22"/>
            </w:rPr>
          </w:pPr>
          <w:r>
            <w:fldChar w:fldCharType="begin"/>
          </w:r>
          <w:r>
            <w:instrText xml:space="preserve"> TOC \o "1-2" \h \z \u </w:instrText>
          </w:r>
          <w:r>
            <w:fldChar w:fldCharType="separate"/>
          </w:r>
          <w:hyperlink w:history="1" w:anchor="_Toc22882764">
            <w:r w:rsidRPr="007D01BF" w:rsidR="00332C35">
              <w:rPr>
                <w:rStyle w:val="Hyperlink"/>
                <w:bCs/>
                <w:noProof/>
              </w:rPr>
              <w:t>1.</w:t>
            </w:r>
            <w:r w:rsidR="00332C35">
              <w:rPr>
                <w:rFonts w:asciiTheme="minorHAnsi" w:hAnsiTheme="minorHAnsi" w:eastAsiaTheme="minorEastAsia" w:cstheme="minorBidi"/>
                <w:b w:val="0"/>
                <w:noProof/>
                <w:color w:val="auto"/>
                <w:sz w:val="22"/>
              </w:rPr>
              <w:tab/>
            </w:r>
            <w:r w:rsidRPr="007D01BF" w:rsidR="00332C35">
              <w:rPr>
                <w:rStyle w:val="Hyperlink"/>
                <w:noProof/>
              </w:rPr>
              <w:t>Purpose</w:t>
            </w:r>
            <w:r w:rsidR="00332C35">
              <w:rPr>
                <w:noProof/>
                <w:webHidden/>
              </w:rPr>
              <w:tab/>
            </w:r>
            <w:r w:rsidR="00332C35">
              <w:rPr>
                <w:noProof/>
                <w:webHidden/>
              </w:rPr>
              <w:fldChar w:fldCharType="begin"/>
            </w:r>
            <w:r w:rsidR="00332C35">
              <w:rPr>
                <w:noProof/>
                <w:webHidden/>
              </w:rPr>
              <w:instrText xml:space="preserve"> PAGEREF _Toc22882764 \h </w:instrText>
            </w:r>
            <w:r w:rsidR="00332C35">
              <w:rPr>
                <w:noProof/>
                <w:webHidden/>
              </w:rPr>
            </w:r>
            <w:r w:rsidR="00332C35">
              <w:rPr>
                <w:noProof/>
                <w:webHidden/>
              </w:rPr>
              <w:fldChar w:fldCharType="separate"/>
            </w:r>
            <w:r w:rsidR="00332C35">
              <w:rPr>
                <w:noProof/>
                <w:webHidden/>
              </w:rPr>
              <w:t>4</w:t>
            </w:r>
            <w:r w:rsidR="00332C35">
              <w:rPr>
                <w:noProof/>
                <w:webHidden/>
              </w:rPr>
              <w:fldChar w:fldCharType="end"/>
            </w:r>
          </w:hyperlink>
        </w:p>
        <w:p w:rsidR="00332C35" w:rsidRDefault="006A04D0" w14:paraId="16D627BA" w14:textId="0AC43842">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765">
            <w:r w:rsidRPr="007D01BF" w:rsidR="00332C35">
              <w:rPr>
                <w:rStyle w:val="Hyperlink"/>
                <w:bCs/>
                <w:noProof/>
              </w:rPr>
              <w:t>2.</w:t>
            </w:r>
            <w:r w:rsidR="00332C35">
              <w:rPr>
                <w:rFonts w:asciiTheme="minorHAnsi" w:hAnsiTheme="minorHAnsi" w:eastAsiaTheme="minorEastAsia" w:cstheme="minorBidi"/>
                <w:b w:val="0"/>
                <w:noProof/>
                <w:color w:val="auto"/>
                <w:sz w:val="22"/>
              </w:rPr>
              <w:tab/>
            </w:r>
            <w:r w:rsidRPr="007D01BF" w:rsidR="00332C35">
              <w:rPr>
                <w:rStyle w:val="Hyperlink"/>
                <w:noProof/>
              </w:rPr>
              <w:t>Who Must File This Form?</w:t>
            </w:r>
            <w:r w:rsidR="00332C35">
              <w:rPr>
                <w:noProof/>
                <w:webHidden/>
              </w:rPr>
              <w:tab/>
            </w:r>
            <w:r w:rsidR="00332C35">
              <w:rPr>
                <w:noProof/>
                <w:webHidden/>
              </w:rPr>
              <w:fldChar w:fldCharType="begin"/>
            </w:r>
            <w:r w:rsidR="00332C35">
              <w:rPr>
                <w:noProof/>
                <w:webHidden/>
              </w:rPr>
              <w:instrText xml:space="preserve"> PAGEREF _Toc22882765 \h </w:instrText>
            </w:r>
            <w:r w:rsidR="00332C35">
              <w:rPr>
                <w:noProof/>
                <w:webHidden/>
              </w:rPr>
            </w:r>
            <w:r w:rsidR="00332C35">
              <w:rPr>
                <w:noProof/>
                <w:webHidden/>
              </w:rPr>
              <w:fldChar w:fldCharType="separate"/>
            </w:r>
            <w:r w:rsidR="00332C35">
              <w:rPr>
                <w:noProof/>
                <w:webHidden/>
              </w:rPr>
              <w:t>5</w:t>
            </w:r>
            <w:r w:rsidR="00332C35">
              <w:rPr>
                <w:noProof/>
                <w:webHidden/>
              </w:rPr>
              <w:fldChar w:fldCharType="end"/>
            </w:r>
          </w:hyperlink>
        </w:p>
        <w:p w:rsidR="00332C35" w:rsidRDefault="006A04D0" w14:paraId="30BEDB6B" w14:textId="5509FF00">
          <w:pPr>
            <w:pStyle w:val="TOC2"/>
            <w:tabs>
              <w:tab w:val="left" w:pos="880"/>
              <w:tab w:val="right" w:leader="dot" w:pos="9352"/>
            </w:tabs>
            <w:rPr>
              <w:rFonts w:asciiTheme="minorHAnsi" w:hAnsiTheme="minorHAnsi" w:eastAsiaTheme="minorEastAsia" w:cstheme="minorBidi"/>
              <w:noProof/>
              <w:color w:val="auto"/>
              <w:sz w:val="22"/>
            </w:rPr>
          </w:pPr>
          <w:hyperlink w:history="1" w:anchor="_Toc22882766">
            <w:r w:rsidRPr="007D01BF" w:rsidR="00332C35">
              <w:rPr>
                <w:rStyle w:val="Hyperlink"/>
                <w:bCs/>
                <w:noProof/>
              </w:rPr>
              <w:t>2.1</w:t>
            </w:r>
            <w:r w:rsidR="00332C35">
              <w:rPr>
                <w:rFonts w:asciiTheme="minorHAnsi" w:hAnsiTheme="minorHAnsi" w:eastAsiaTheme="minorEastAsia" w:cstheme="minorBidi"/>
                <w:noProof/>
                <w:color w:val="auto"/>
                <w:sz w:val="22"/>
              </w:rPr>
              <w:tab/>
            </w:r>
            <w:r w:rsidRPr="007D01BF" w:rsidR="00332C35">
              <w:rPr>
                <w:rStyle w:val="Hyperlink"/>
                <w:noProof/>
              </w:rPr>
              <w:t>Facilities-based Providers of Broadband Connections to End Users</w:t>
            </w:r>
            <w:r w:rsidR="00332C35">
              <w:rPr>
                <w:noProof/>
                <w:webHidden/>
              </w:rPr>
              <w:tab/>
            </w:r>
            <w:r w:rsidR="00332C35">
              <w:rPr>
                <w:noProof/>
                <w:webHidden/>
              </w:rPr>
              <w:fldChar w:fldCharType="begin"/>
            </w:r>
            <w:r w:rsidR="00332C35">
              <w:rPr>
                <w:noProof/>
                <w:webHidden/>
              </w:rPr>
              <w:instrText xml:space="preserve"> PAGEREF _Toc22882766 \h </w:instrText>
            </w:r>
            <w:r w:rsidR="00332C35">
              <w:rPr>
                <w:noProof/>
                <w:webHidden/>
              </w:rPr>
            </w:r>
            <w:r w:rsidR="00332C35">
              <w:rPr>
                <w:noProof/>
                <w:webHidden/>
              </w:rPr>
              <w:fldChar w:fldCharType="separate"/>
            </w:r>
            <w:r w:rsidR="00332C35">
              <w:rPr>
                <w:noProof/>
                <w:webHidden/>
              </w:rPr>
              <w:t>5</w:t>
            </w:r>
            <w:r w:rsidR="00332C35">
              <w:rPr>
                <w:noProof/>
                <w:webHidden/>
              </w:rPr>
              <w:fldChar w:fldCharType="end"/>
            </w:r>
          </w:hyperlink>
        </w:p>
        <w:p w:rsidR="00332C35" w:rsidRDefault="006A04D0" w14:paraId="24F47156" w14:textId="1900FD94">
          <w:pPr>
            <w:pStyle w:val="TOC2"/>
            <w:tabs>
              <w:tab w:val="left" w:pos="880"/>
              <w:tab w:val="right" w:leader="dot" w:pos="9352"/>
            </w:tabs>
            <w:rPr>
              <w:rFonts w:asciiTheme="minorHAnsi" w:hAnsiTheme="minorHAnsi" w:eastAsiaTheme="minorEastAsia" w:cstheme="minorBidi"/>
              <w:noProof/>
              <w:color w:val="auto"/>
              <w:sz w:val="22"/>
            </w:rPr>
          </w:pPr>
          <w:hyperlink w:history="1" w:anchor="_Toc22882767">
            <w:r w:rsidRPr="007D01BF" w:rsidR="00332C35">
              <w:rPr>
                <w:rStyle w:val="Hyperlink"/>
                <w:bCs/>
                <w:noProof/>
              </w:rPr>
              <w:t>2.2</w:t>
            </w:r>
            <w:r w:rsidR="00332C35">
              <w:rPr>
                <w:rFonts w:asciiTheme="minorHAnsi" w:hAnsiTheme="minorHAnsi" w:eastAsiaTheme="minorEastAsia" w:cstheme="minorBidi"/>
                <w:noProof/>
                <w:color w:val="auto"/>
                <w:sz w:val="22"/>
              </w:rPr>
              <w:tab/>
            </w:r>
            <w:r w:rsidRPr="007D01BF" w:rsidR="00332C35">
              <w:rPr>
                <w:rStyle w:val="Hyperlink"/>
                <w:noProof/>
              </w:rPr>
              <w:t>Providers of Wired or Fixed Wireless Local Exchange Telephone Service</w:t>
            </w:r>
            <w:r w:rsidR="00332C35">
              <w:rPr>
                <w:noProof/>
                <w:webHidden/>
              </w:rPr>
              <w:tab/>
            </w:r>
            <w:r w:rsidR="00332C35">
              <w:rPr>
                <w:noProof/>
                <w:webHidden/>
              </w:rPr>
              <w:fldChar w:fldCharType="begin"/>
            </w:r>
            <w:r w:rsidR="00332C35">
              <w:rPr>
                <w:noProof/>
                <w:webHidden/>
              </w:rPr>
              <w:instrText xml:space="preserve"> PAGEREF _Toc22882767 \h </w:instrText>
            </w:r>
            <w:r w:rsidR="00332C35">
              <w:rPr>
                <w:noProof/>
                <w:webHidden/>
              </w:rPr>
            </w:r>
            <w:r w:rsidR="00332C35">
              <w:rPr>
                <w:noProof/>
                <w:webHidden/>
              </w:rPr>
              <w:fldChar w:fldCharType="separate"/>
            </w:r>
            <w:r w:rsidR="00332C35">
              <w:rPr>
                <w:noProof/>
                <w:webHidden/>
              </w:rPr>
              <w:t>7</w:t>
            </w:r>
            <w:r w:rsidR="00332C35">
              <w:rPr>
                <w:noProof/>
                <w:webHidden/>
              </w:rPr>
              <w:fldChar w:fldCharType="end"/>
            </w:r>
          </w:hyperlink>
        </w:p>
        <w:p w:rsidR="00332C35" w:rsidRDefault="006A04D0" w14:paraId="50ACC56F" w14:textId="44D796E4">
          <w:pPr>
            <w:pStyle w:val="TOC2"/>
            <w:tabs>
              <w:tab w:val="left" w:pos="880"/>
              <w:tab w:val="right" w:leader="dot" w:pos="9352"/>
            </w:tabs>
            <w:rPr>
              <w:rFonts w:asciiTheme="minorHAnsi" w:hAnsiTheme="minorHAnsi" w:eastAsiaTheme="minorEastAsia" w:cstheme="minorBidi"/>
              <w:noProof/>
              <w:color w:val="auto"/>
              <w:sz w:val="22"/>
            </w:rPr>
          </w:pPr>
          <w:hyperlink w:history="1" w:anchor="_Toc22882768">
            <w:r w:rsidRPr="007D01BF" w:rsidR="00332C35">
              <w:rPr>
                <w:rStyle w:val="Hyperlink"/>
                <w:bCs/>
                <w:noProof/>
              </w:rPr>
              <w:t>2.3</w:t>
            </w:r>
            <w:r w:rsidR="00332C35">
              <w:rPr>
                <w:rFonts w:asciiTheme="minorHAnsi" w:hAnsiTheme="minorHAnsi" w:eastAsiaTheme="minorEastAsia" w:cstheme="minorBidi"/>
                <w:noProof/>
                <w:color w:val="auto"/>
                <w:sz w:val="22"/>
              </w:rPr>
              <w:tab/>
            </w:r>
            <w:r w:rsidRPr="007D01BF" w:rsidR="00332C35">
              <w:rPr>
                <w:rStyle w:val="Hyperlink"/>
                <w:noProof/>
              </w:rPr>
              <w:t>Providers of Interconnected Voice over Internet Protocol (VoIP) Service</w:t>
            </w:r>
            <w:r w:rsidR="00332C35">
              <w:rPr>
                <w:noProof/>
                <w:webHidden/>
              </w:rPr>
              <w:tab/>
            </w:r>
            <w:r w:rsidR="00332C35">
              <w:rPr>
                <w:noProof/>
                <w:webHidden/>
              </w:rPr>
              <w:fldChar w:fldCharType="begin"/>
            </w:r>
            <w:r w:rsidR="00332C35">
              <w:rPr>
                <w:noProof/>
                <w:webHidden/>
              </w:rPr>
              <w:instrText xml:space="preserve"> PAGEREF _Toc22882768 \h </w:instrText>
            </w:r>
            <w:r w:rsidR="00332C35">
              <w:rPr>
                <w:noProof/>
                <w:webHidden/>
              </w:rPr>
            </w:r>
            <w:r w:rsidR="00332C35">
              <w:rPr>
                <w:noProof/>
                <w:webHidden/>
              </w:rPr>
              <w:fldChar w:fldCharType="separate"/>
            </w:r>
            <w:r w:rsidR="00332C35">
              <w:rPr>
                <w:noProof/>
                <w:webHidden/>
              </w:rPr>
              <w:t>8</w:t>
            </w:r>
            <w:r w:rsidR="00332C35">
              <w:rPr>
                <w:noProof/>
                <w:webHidden/>
              </w:rPr>
              <w:fldChar w:fldCharType="end"/>
            </w:r>
          </w:hyperlink>
        </w:p>
        <w:p w:rsidR="00332C35" w:rsidRDefault="006A04D0" w14:paraId="0F1F2152" w14:textId="7ADCAC25">
          <w:pPr>
            <w:pStyle w:val="TOC2"/>
            <w:tabs>
              <w:tab w:val="left" w:pos="880"/>
              <w:tab w:val="right" w:leader="dot" w:pos="9352"/>
            </w:tabs>
            <w:rPr>
              <w:rFonts w:asciiTheme="minorHAnsi" w:hAnsiTheme="minorHAnsi" w:eastAsiaTheme="minorEastAsia" w:cstheme="minorBidi"/>
              <w:noProof/>
              <w:color w:val="auto"/>
              <w:sz w:val="22"/>
            </w:rPr>
          </w:pPr>
          <w:hyperlink w:history="1" w:anchor="_Toc22882769">
            <w:r w:rsidRPr="007D01BF" w:rsidR="00332C35">
              <w:rPr>
                <w:rStyle w:val="Hyperlink"/>
                <w:bCs/>
                <w:noProof/>
              </w:rPr>
              <w:t>2.4</w:t>
            </w:r>
            <w:r w:rsidR="00332C35">
              <w:rPr>
                <w:rFonts w:asciiTheme="minorHAnsi" w:hAnsiTheme="minorHAnsi" w:eastAsiaTheme="minorEastAsia" w:cstheme="minorBidi"/>
                <w:noProof/>
                <w:color w:val="auto"/>
                <w:sz w:val="22"/>
              </w:rPr>
              <w:tab/>
            </w:r>
            <w:r w:rsidRPr="007D01BF" w:rsidR="00332C35">
              <w:rPr>
                <w:rStyle w:val="Hyperlink"/>
                <w:noProof/>
              </w:rPr>
              <w:t>Facilities-based Providers of Mobile Telephony (Mobile Voice) Service:</w:t>
            </w:r>
            <w:r w:rsidR="00332C35">
              <w:rPr>
                <w:noProof/>
                <w:webHidden/>
              </w:rPr>
              <w:tab/>
            </w:r>
            <w:r w:rsidR="00332C35">
              <w:rPr>
                <w:noProof/>
                <w:webHidden/>
              </w:rPr>
              <w:fldChar w:fldCharType="begin"/>
            </w:r>
            <w:r w:rsidR="00332C35">
              <w:rPr>
                <w:noProof/>
                <w:webHidden/>
              </w:rPr>
              <w:instrText xml:space="preserve"> PAGEREF _Toc22882769 \h </w:instrText>
            </w:r>
            <w:r w:rsidR="00332C35">
              <w:rPr>
                <w:noProof/>
                <w:webHidden/>
              </w:rPr>
            </w:r>
            <w:r w:rsidR="00332C35">
              <w:rPr>
                <w:noProof/>
                <w:webHidden/>
              </w:rPr>
              <w:fldChar w:fldCharType="separate"/>
            </w:r>
            <w:r w:rsidR="00332C35">
              <w:rPr>
                <w:noProof/>
                <w:webHidden/>
              </w:rPr>
              <w:t>8</w:t>
            </w:r>
            <w:r w:rsidR="00332C35">
              <w:rPr>
                <w:noProof/>
                <w:webHidden/>
              </w:rPr>
              <w:fldChar w:fldCharType="end"/>
            </w:r>
          </w:hyperlink>
        </w:p>
        <w:p w:rsidR="00332C35" w:rsidRDefault="006A04D0" w14:paraId="384E1324" w14:textId="0543B58B">
          <w:pPr>
            <w:pStyle w:val="TOC2"/>
            <w:tabs>
              <w:tab w:val="left" w:pos="880"/>
              <w:tab w:val="right" w:leader="dot" w:pos="9352"/>
            </w:tabs>
            <w:rPr>
              <w:rFonts w:asciiTheme="minorHAnsi" w:hAnsiTheme="minorHAnsi" w:eastAsiaTheme="minorEastAsia" w:cstheme="minorBidi"/>
              <w:noProof/>
              <w:color w:val="auto"/>
              <w:sz w:val="22"/>
            </w:rPr>
          </w:pPr>
          <w:hyperlink w:history="1" w:anchor="_Toc22882770">
            <w:r w:rsidRPr="007D01BF" w:rsidR="00332C35">
              <w:rPr>
                <w:rStyle w:val="Hyperlink"/>
                <w:bCs/>
                <w:noProof/>
              </w:rPr>
              <w:t>2.5</w:t>
            </w:r>
            <w:r w:rsidR="00332C35">
              <w:rPr>
                <w:rFonts w:asciiTheme="minorHAnsi" w:hAnsiTheme="minorHAnsi" w:eastAsiaTheme="minorEastAsia" w:cstheme="minorBidi"/>
                <w:noProof/>
                <w:color w:val="auto"/>
                <w:sz w:val="22"/>
              </w:rPr>
              <w:tab/>
            </w:r>
            <w:r w:rsidRPr="007D01BF" w:rsidR="00332C35">
              <w:rPr>
                <w:rStyle w:val="Hyperlink"/>
                <w:noProof/>
              </w:rPr>
              <w:t>Form Sections to Be Completed by Each Type of Provider</w:t>
            </w:r>
            <w:r w:rsidR="00332C35">
              <w:rPr>
                <w:noProof/>
                <w:webHidden/>
              </w:rPr>
              <w:tab/>
            </w:r>
            <w:r w:rsidR="00332C35">
              <w:rPr>
                <w:noProof/>
                <w:webHidden/>
              </w:rPr>
              <w:fldChar w:fldCharType="begin"/>
            </w:r>
            <w:r w:rsidR="00332C35">
              <w:rPr>
                <w:noProof/>
                <w:webHidden/>
              </w:rPr>
              <w:instrText xml:space="preserve"> PAGEREF _Toc22882770 \h </w:instrText>
            </w:r>
            <w:r w:rsidR="00332C35">
              <w:rPr>
                <w:noProof/>
                <w:webHidden/>
              </w:rPr>
            </w:r>
            <w:r w:rsidR="00332C35">
              <w:rPr>
                <w:noProof/>
                <w:webHidden/>
              </w:rPr>
              <w:fldChar w:fldCharType="separate"/>
            </w:r>
            <w:r w:rsidR="00332C35">
              <w:rPr>
                <w:noProof/>
                <w:webHidden/>
              </w:rPr>
              <w:t>10</w:t>
            </w:r>
            <w:r w:rsidR="00332C35">
              <w:rPr>
                <w:noProof/>
                <w:webHidden/>
              </w:rPr>
              <w:fldChar w:fldCharType="end"/>
            </w:r>
          </w:hyperlink>
        </w:p>
        <w:p w:rsidR="00332C35" w:rsidRDefault="006A04D0" w14:paraId="26412971" w14:textId="18BE4D51">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771">
            <w:r w:rsidRPr="007D01BF" w:rsidR="00332C35">
              <w:rPr>
                <w:rStyle w:val="Hyperlink"/>
                <w:bCs/>
                <w:noProof/>
              </w:rPr>
              <w:t>3.</w:t>
            </w:r>
            <w:r w:rsidR="00332C35">
              <w:rPr>
                <w:rFonts w:asciiTheme="minorHAnsi" w:hAnsiTheme="minorHAnsi" w:eastAsiaTheme="minorEastAsia" w:cstheme="minorBidi"/>
                <w:b w:val="0"/>
                <w:noProof/>
                <w:color w:val="auto"/>
                <w:sz w:val="22"/>
              </w:rPr>
              <w:tab/>
            </w:r>
            <w:r w:rsidRPr="007D01BF" w:rsidR="00332C35">
              <w:rPr>
                <w:rStyle w:val="Hyperlink"/>
                <w:noProof/>
              </w:rPr>
              <w:t>Notes on Interface Mechanics</w:t>
            </w:r>
            <w:r w:rsidR="00332C35">
              <w:rPr>
                <w:noProof/>
                <w:webHidden/>
              </w:rPr>
              <w:tab/>
            </w:r>
            <w:r w:rsidR="00332C35">
              <w:rPr>
                <w:noProof/>
                <w:webHidden/>
              </w:rPr>
              <w:fldChar w:fldCharType="begin"/>
            </w:r>
            <w:r w:rsidR="00332C35">
              <w:rPr>
                <w:noProof/>
                <w:webHidden/>
              </w:rPr>
              <w:instrText xml:space="preserve"> PAGEREF _Toc22882771 \h </w:instrText>
            </w:r>
            <w:r w:rsidR="00332C35">
              <w:rPr>
                <w:noProof/>
                <w:webHidden/>
              </w:rPr>
            </w:r>
            <w:r w:rsidR="00332C35">
              <w:rPr>
                <w:noProof/>
                <w:webHidden/>
              </w:rPr>
              <w:fldChar w:fldCharType="separate"/>
            </w:r>
            <w:r w:rsidR="00332C35">
              <w:rPr>
                <w:noProof/>
                <w:webHidden/>
              </w:rPr>
              <w:t>11</w:t>
            </w:r>
            <w:r w:rsidR="00332C35">
              <w:rPr>
                <w:noProof/>
                <w:webHidden/>
              </w:rPr>
              <w:fldChar w:fldCharType="end"/>
            </w:r>
          </w:hyperlink>
        </w:p>
        <w:p w:rsidR="00332C35" w:rsidRDefault="006A04D0" w14:paraId="2CDF93F7" w14:textId="39BCE5A9">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772">
            <w:r w:rsidRPr="007D01BF" w:rsidR="00332C35">
              <w:rPr>
                <w:rStyle w:val="Hyperlink"/>
                <w:bCs/>
                <w:noProof/>
              </w:rPr>
              <w:t>4.</w:t>
            </w:r>
            <w:r w:rsidR="00332C35">
              <w:rPr>
                <w:rFonts w:asciiTheme="minorHAnsi" w:hAnsiTheme="minorHAnsi" w:eastAsiaTheme="minorEastAsia" w:cstheme="minorBidi"/>
                <w:b w:val="0"/>
                <w:noProof/>
                <w:color w:val="auto"/>
                <w:sz w:val="22"/>
              </w:rPr>
              <w:tab/>
            </w:r>
            <w:r w:rsidRPr="007D01BF" w:rsidR="00332C35">
              <w:rPr>
                <w:rStyle w:val="Hyperlink"/>
                <w:noProof/>
              </w:rPr>
              <w:t>Submitting Data via File Upload or Interactive Data Entry</w:t>
            </w:r>
            <w:r w:rsidR="00332C35">
              <w:rPr>
                <w:noProof/>
                <w:webHidden/>
              </w:rPr>
              <w:tab/>
            </w:r>
            <w:r w:rsidR="00332C35">
              <w:rPr>
                <w:noProof/>
                <w:webHidden/>
              </w:rPr>
              <w:fldChar w:fldCharType="begin"/>
            </w:r>
            <w:r w:rsidR="00332C35">
              <w:rPr>
                <w:noProof/>
                <w:webHidden/>
              </w:rPr>
              <w:instrText xml:space="preserve"> PAGEREF _Toc22882772 \h </w:instrText>
            </w:r>
            <w:r w:rsidR="00332C35">
              <w:rPr>
                <w:noProof/>
                <w:webHidden/>
              </w:rPr>
            </w:r>
            <w:r w:rsidR="00332C35">
              <w:rPr>
                <w:noProof/>
                <w:webHidden/>
              </w:rPr>
              <w:fldChar w:fldCharType="separate"/>
            </w:r>
            <w:r w:rsidR="00332C35">
              <w:rPr>
                <w:noProof/>
                <w:webHidden/>
              </w:rPr>
              <w:t>13</w:t>
            </w:r>
            <w:r w:rsidR="00332C35">
              <w:rPr>
                <w:noProof/>
                <w:webHidden/>
              </w:rPr>
              <w:fldChar w:fldCharType="end"/>
            </w:r>
          </w:hyperlink>
        </w:p>
        <w:p w:rsidR="00332C35" w:rsidRDefault="006A04D0" w14:paraId="183C4240" w14:textId="566F1D47">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773">
            <w:r w:rsidRPr="007D01BF" w:rsidR="00332C35">
              <w:rPr>
                <w:rStyle w:val="Hyperlink"/>
                <w:bCs/>
                <w:noProof/>
              </w:rPr>
              <w:t>5.</w:t>
            </w:r>
            <w:r w:rsidR="00332C35">
              <w:rPr>
                <w:rFonts w:asciiTheme="minorHAnsi" w:hAnsiTheme="minorHAnsi" w:eastAsiaTheme="minorEastAsia" w:cstheme="minorBidi"/>
                <w:b w:val="0"/>
                <w:noProof/>
                <w:color w:val="auto"/>
                <w:sz w:val="22"/>
              </w:rPr>
              <w:tab/>
            </w:r>
            <w:r w:rsidRPr="007D01BF" w:rsidR="00332C35">
              <w:rPr>
                <w:rStyle w:val="Hyperlink"/>
                <w:noProof/>
              </w:rPr>
              <w:t>Completing Each Section of FCC Form 477</w:t>
            </w:r>
            <w:r w:rsidR="00332C35">
              <w:rPr>
                <w:noProof/>
                <w:webHidden/>
              </w:rPr>
              <w:tab/>
            </w:r>
            <w:r w:rsidR="00332C35">
              <w:rPr>
                <w:noProof/>
                <w:webHidden/>
              </w:rPr>
              <w:fldChar w:fldCharType="begin"/>
            </w:r>
            <w:r w:rsidR="00332C35">
              <w:rPr>
                <w:noProof/>
                <w:webHidden/>
              </w:rPr>
              <w:instrText xml:space="preserve"> PAGEREF _Toc22882773 \h </w:instrText>
            </w:r>
            <w:r w:rsidR="00332C35">
              <w:rPr>
                <w:noProof/>
                <w:webHidden/>
              </w:rPr>
            </w:r>
            <w:r w:rsidR="00332C35">
              <w:rPr>
                <w:noProof/>
                <w:webHidden/>
              </w:rPr>
              <w:fldChar w:fldCharType="separate"/>
            </w:r>
            <w:r w:rsidR="00332C35">
              <w:rPr>
                <w:noProof/>
                <w:webHidden/>
              </w:rPr>
              <w:t>15</w:t>
            </w:r>
            <w:r w:rsidR="00332C35">
              <w:rPr>
                <w:noProof/>
                <w:webHidden/>
              </w:rPr>
              <w:fldChar w:fldCharType="end"/>
            </w:r>
          </w:hyperlink>
        </w:p>
        <w:p w:rsidR="00332C35" w:rsidRDefault="006A04D0" w14:paraId="5AC64AB8" w14:textId="0D2DCF41">
          <w:pPr>
            <w:pStyle w:val="TOC2"/>
            <w:tabs>
              <w:tab w:val="left" w:pos="880"/>
              <w:tab w:val="right" w:leader="dot" w:pos="9352"/>
            </w:tabs>
            <w:rPr>
              <w:rFonts w:asciiTheme="minorHAnsi" w:hAnsiTheme="minorHAnsi" w:eastAsiaTheme="minorEastAsia" w:cstheme="minorBidi"/>
              <w:noProof/>
              <w:color w:val="auto"/>
              <w:sz w:val="22"/>
            </w:rPr>
          </w:pPr>
          <w:hyperlink w:history="1" w:anchor="_Toc22882774">
            <w:r w:rsidRPr="007D01BF" w:rsidR="00332C35">
              <w:rPr>
                <w:rStyle w:val="Hyperlink"/>
                <w:bCs/>
                <w:noProof/>
              </w:rPr>
              <w:t>5.1</w:t>
            </w:r>
            <w:r w:rsidR="00332C35">
              <w:rPr>
                <w:rFonts w:asciiTheme="minorHAnsi" w:hAnsiTheme="minorHAnsi" w:eastAsiaTheme="minorEastAsia" w:cstheme="minorBidi"/>
                <w:noProof/>
                <w:color w:val="auto"/>
                <w:sz w:val="22"/>
              </w:rPr>
              <w:tab/>
            </w:r>
            <w:r w:rsidRPr="007D01BF" w:rsidR="00332C35">
              <w:rPr>
                <w:rStyle w:val="Hyperlink"/>
                <w:noProof/>
              </w:rPr>
              <w:t>Login &amp; Main Menu</w:t>
            </w:r>
            <w:r w:rsidR="00332C35">
              <w:rPr>
                <w:noProof/>
                <w:webHidden/>
              </w:rPr>
              <w:tab/>
            </w:r>
            <w:r w:rsidR="00332C35">
              <w:rPr>
                <w:noProof/>
                <w:webHidden/>
              </w:rPr>
              <w:fldChar w:fldCharType="begin"/>
            </w:r>
            <w:r w:rsidR="00332C35">
              <w:rPr>
                <w:noProof/>
                <w:webHidden/>
              </w:rPr>
              <w:instrText xml:space="preserve"> PAGEREF _Toc22882774 \h </w:instrText>
            </w:r>
            <w:r w:rsidR="00332C35">
              <w:rPr>
                <w:noProof/>
                <w:webHidden/>
              </w:rPr>
            </w:r>
            <w:r w:rsidR="00332C35">
              <w:rPr>
                <w:noProof/>
                <w:webHidden/>
              </w:rPr>
              <w:fldChar w:fldCharType="separate"/>
            </w:r>
            <w:r w:rsidR="00332C35">
              <w:rPr>
                <w:noProof/>
                <w:webHidden/>
              </w:rPr>
              <w:t>15</w:t>
            </w:r>
            <w:r w:rsidR="00332C35">
              <w:rPr>
                <w:noProof/>
                <w:webHidden/>
              </w:rPr>
              <w:fldChar w:fldCharType="end"/>
            </w:r>
          </w:hyperlink>
        </w:p>
        <w:p w:rsidR="00332C35" w:rsidRDefault="006A04D0" w14:paraId="042D5AE6" w14:textId="10C429FD">
          <w:pPr>
            <w:pStyle w:val="TOC2"/>
            <w:tabs>
              <w:tab w:val="left" w:pos="880"/>
              <w:tab w:val="right" w:leader="dot" w:pos="9352"/>
            </w:tabs>
            <w:rPr>
              <w:rFonts w:asciiTheme="minorHAnsi" w:hAnsiTheme="minorHAnsi" w:eastAsiaTheme="minorEastAsia" w:cstheme="minorBidi"/>
              <w:noProof/>
              <w:color w:val="auto"/>
              <w:sz w:val="22"/>
            </w:rPr>
          </w:pPr>
          <w:hyperlink w:history="1" w:anchor="_Toc22882775">
            <w:r w:rsidRPr="007D01BF" w:rsidR="00332C35">
              <w:rPr>
                <w:rStyle w:val="Hyperlink"/>
                <w:bCs/>
                <w:noProof/>
              </w:rPr>
              <w:t>5.2</w:t>
            </w:r>
            <w:r w:rsidR="00332C35">
              <w:rPr>
                <w:rFonts w:asciiTheme="minorHAnsi" w:hAnsiTheme="minorHAnsi" w:eastAsiaTheme="minorEastAsia" w:cstheme="minorBidi"/>
                <w:noProof/>
                <w:color w:val="auto"/>
                <w:sz w:val="22"/>
              </w:rPr>
              <w:tab/>
            </w:r>
            <w:r w:rsidRPr="007D01BF" w:rsidR="00332C35">
              <w:rPr>
                <w:rStyle w:val="Hyperlink"/>
                <w:noProof/>
              </w:rPr>
              <w:t>Filer Identification</w:t>
            </w:r>
            <w:r w:rsidR="00332C35">
              <w:rPr>
                <w:noProof/>
                <w:webHidden/>
              </w:rPr>
              <w:tab/>
            </w:r>
            <w:r w:rsidR="00332C35">
              <w:rPr>
                <w:noProof/>
                <w:webHidden/>
              </w:rPr>
              <w:fldChar w:fldCharType="begin"/>
            </w:r>
            <w:r w:rsidR="00332C35">
              <w:rPr>
                <w:noProof/>
                <w:webHidden/>
              </w:rPr>
              <w:instrText xml:space="preserve"> PAGEREF _Toc22882775 \h </w:instrText>
            </w:r>
            <w:r w:rsidR="00332C35">
              <w:rPr>
                <w:noProof/>
                <w:webHidden/>
              </w:rPr>
            </w:r>
            <w:r w:rsidR="00332C35">
              <w:rPr>
                <w:noProof/>
                <w:webHidden/>
              </w:rPr>
              <w:fldChar w:fldCharType="separate"/>
            </w:r>
            <w:r w:rsidR="00332C35">
              <w:rPr>
                <w:noProof/>
                <w:webHidden/>
              </w:rPr>
              <w:t>16</w:t>
            </w:r>
            <w:r w:rsidR="00332C35">
              <w:rPr>
                <w:noProof/>
                <w:webHidden/>
              </w:rPr>
              <w:fldChar w:fldCharType="end"/>
            </w:r>
          </w:hyperlink>
        </w:p>
        <w:p w:rsidR="00332C35" w:rsidRDefault="006A04D0" w14:paraId="5B04EC2A" w14:textId="164C092E">
          <w:pPr>
            <w:pStyle w:val="TOC2"/>
            <w:tabs>
              <w:tab w:val="left" w:pos="880"/>
              <w:tab w:val="right" w:leader="dot" w:pos="9352"/>
            </w:tabs>
            <w:rPr>
              <w:rFonts w:asciiTheme="minorHAnsi" w:hAnsiTheme="minorHAnsi" w:eastAsiaTheme="minorEastAsia" w:cstheme="minorBidi"/>
              <w:noProof/>
              <w:color w:val="auto"/>
              <w:sz w:val="22"/>
            </w:rPr>
          </w:pPr>
          <w:hyperlink w:history="1" w:anchor="_Toc22882776">
            <w:r w:rsidRPr="007D01BF" w:rsidR="00332C35">
              <w:rPr>
                <w:rStyle w:val="Hyperlink"/>
                <w:bCs/>
                <w:noProof/>
              </w:rPr>
              <w:t>5.3</w:t>
            </w:r>
            <w:r w:rsidR="00332C35">
              <w:rPr>
                <w:rFonts w:asciiTheme="minorHAnsi" w:hAnsiTheme="minorHAnsi" w:eastAsiaTheme="minorEastAsia" w:cstheme="minorBidi"/>
                <w:noProof/>
                <w:color w:val="auto"/>
                <w:sz w:val="22"/>
              </w:rPr>
              <w:tab/>
            </w:r>
            <w:r w:rsidRPr="007D01BF" w:rsidR="00332C35">
              <w:rPr>
                <w:rStyle w:val="Hyperlink"/>
                <w:noProof/>
              </w:rPr>
              <w:t>Fixed Broadband Deployment</w:t>
            </w:r>
            <w:r w:rsidR="00332C35">
              <w:rPr>
                <w:noProof/>
                <w:webHidden/>
              </w:rPr>
              <w:tab/>
            </w:r>
            <w:r w:rsidR="00332C35">
              <w:rPr>
                <w:noProof/>
                <w:webHidden/>
              </w:rPr>
              <w:fldChar w:fldCharType="begin"/>
            </w:r>
            <w:r w:rsidR="00332C35">
              <w:rPr>
                <w:noProof/>
                <w:webHidden/>
              </w:rPr>
              <w:instrText xml:space="preserve"> PAGEREF _Toc22882776 \h </w:instrText>
            </w:r>
            <w:r w:rsidR="00332C35">
              <w:rPr>
                <w:noProof/>
                <w:webHidden/>
              </w:rPr>
            </w:r>
            <w:r w:rsidR="00332C35">
              <w:rPr>
                <w:noProof/>
                <w:webHidden/>
              </w:rPr>
              <w:fldChar w:fldCharType="separate"/>
            </w:r>
            <w:r w:rsidR="00332C35">
              <w:rPr>
                <w:noProof/>
                <w:webHidden/>
              </w:rPr>
              <w:t>17</w:t>
            </w:r>
            <w:r w:rsidR="00332C35">
              <w:rPr>
                <w:noProof/>
                <w:webHidden/>
              </w:rPr>
              <w:fldChar w:fldCharType="end"/>
            </w:r>
          </w:hyperlink>
        </w:p>
        <w:p w:rsidR="00332C35" w:rsidRDefault="006A04D0" w14:paraId="66E4F374" w14:textId="15C21B67">
          <w:pPr>
            <w:pStyle w:val="TOC2"/>
            <w:tabs>
              <w:tab w:val="left" w:pos="880"/>
              <w:tab w:val="right" w:leader="dot" w:pos="9352"/>
            </w:tabs>
            <w:rPr>
              <w:rFonts w:asciiTheme="minorHAnsi" w:hAnsiTheme="minorHAnsi" w:eastAsiaTheme="minorEastAsia" w:cstheme="minorBidi"/>
              <w:noProof/>
              <w:color w:val="auto"/>
              <w:sz w:val="22"/>
            </w:rPr>
          </w:pPr>
          <w:hyperlink w:history="1" w:anchor="_Toc22882777">
            <w:r w:rsidRPr="007D01BF" w:rsidR="00332C35">
              <w:rPr>
                <w:rStyle w:val="Hyperlink"/>
                <w:bCs/>
                <w:noProof/>
              </w:rPr>
              <w:t>5.4</w:t>
            </w:r>
            <w:r w:rsidR="00332C35">
              <w:rPr>
                <w:rFonts w:asciiTheme="minorHAnsi" w:hAnsiTheme="minorHAnsi" w:eastAsiaTheme="minorEastAsia" w:cstheme="minorBidi"/>
                <w:noProof/>
                <w:color w:val="auto"/>
                <w:sz w:val="22"/>
              </w:rPr>
              <w:tab/>
            </w:r>
            <w:r w:rsidRPr="007D01BF" w:rsidR="00332C35">
              <w:rPr>
                <w:rStyle w:val="Hyperlink"/>
                <w:noProof/>
              </w:rPr>
              <w:t>Fixed Broadband Subscription</w:t>
            </w:r>
            <w:r w:rsidR="00332C35">
              <w:rPr>
                <w:noProof/>
                <w:webHidden/>
              </w:rPr>
              <w:tab/>
            </w:r>
            <w:r w:rsidR="00332C35">
              <w:rPr>
                <w:noProof/>
                <w:webHidden/>
              </w:rPr>
              <w:fldChar w:fldCharType="begin"/>
            </w:r>
            <w:r w:rsidR="00332C35">
              <w:rPr>
                <w:noProof/>
                <w:webHidden/>
              </w:rPr>
              <w:instrText xml:space="preserve"> PAGEREF _Toc22882777 \h </w:instrText>
            </w:r>
            <w:r w:rsidR="00332C35">
              <w:rPr>
                <w:noProof/>
                <w:webHidden/>
              </w:rPr>
            </w:r>
            <w:r w:rsidR="00332C35">
              <w:rPr>
                <w:noProof/>
                <w:webHidden/>
              </w:rPr>
              <w:fldChar w:fldCharType="separate"/>
            </w:r>
            <w:r w:rsidR="00332C35">
              <w:rPr>
                <w:noProof/>
                <w:webHidden/>
              </w:rPr>
              <w:t>18</w:t>
            </w:r>
            <w:r w:rsidR="00332C35">
              <w:rPr>
                <w:noProof/>
                <w:webHidden/>
              </w:rPr>
              <w:fldChar w:fldCharType="end"/>
            </w:r>
          </w:hyperlink>
        </w:p>
        <w:p w:rsidR="00332C35" w:rsidRDefault="006A04D0" w14:paraId="785C8E11" w14:textId="46E9BCCD">
          <w:pPr>
            <w:pStyle w:val="TOC2"/>
            <w:tabs>
              <w:tab w:val="left" w:pos="880"/>
              <w:tab w:val="right" w:leader="dot" w:pos="9352"/>
            </w:tabs>
            <w:rPr>
              <w:rFonts w:asciiTheme="minorHAnsi" w:hAnsiTheme="minorHAnsi" w:eastAsiaTheme="minorEastAsia" w:cstheme="minorBidi"/>
              <w:noProof/>
              <w:color w:val="auto"/>
              <w:sz w:val="22"/>
            </w:rPr>
          </w:pPr>
          <w:hyperlink w:history="1" w:anchor="_Toc22882778">
            <w:r w:rsidRPr="007D01BF" w:rsidR="00332C35">
              <w:rPr>
                <w:rStyle w:val="Hyperlink"/>
                <w:bCs/>
                <w:noProof/>
              </w:rPr>
              <w:t>5.5</w:t>
            </w:r>
            <w:r w:rsidR="00332C35">
              <w:rPr>
                <w:rFonts w:asciiTheme="minorHAnsi" w:hAnsiTheme="minorHAnsi" w:eastAsiaTheme="minorEastAsia" w:cstheme="minorBidi"/>
                <w:noProof/>
                <w:color w:val="auto"/>
                <w:sz w:val="22"/>
              </w:rPr>
              <w:tab/>
            </w:r>
            <w:r w:rsidRPr="007D01BF" w:rsidR="00332C35">
              <w:rPr>
                <w:rStyle w:val="Hyperlink"/>
                <w:noProof/>
              </w:rPr>
              <w:t>Fixed Voice Subscription (Tract Data)</w:t>
            </w:r>
            <w:r w:rsidR="00332C35">
              <w:rPr>
                <w:noProof/>
                <w:webHidden/>
              </w:rPr>
              <w:tab/>
            </w:r>
            <w:r w:rsidR="00332C35">
              <w:rPr>
                <w:noProof/>
                <w:webHidden/>
              </w:rPr>
              <w:fldChar w:fldCharType="begin"/>
            </w:r>
            <w:r w:rsidR="00332C35">
              <w:rPr>
                <w:noProof/>
                <w:webHidden/>
              </w:rPr>
              <w:instrText xml:space="preserve"> PAGEREF _Toc22882778 \h </w:instrText>
            </w:r>
            <w:r w:rsidR="00332C35">
              <w:rPr>
                <w:noProof/>
                <w:webHidden/>
              </w:rPr>
            </w:r>
            <w:r w:rsidR="00332C35">
              <w:rPr>
                <w:noProof/>
                <w:webHidden/>
              </w:rPr>
              <w:fldChar w:fldCharType="separate"/>
            </w:r>
            <w:r w:rsidR="00332C35">
              <w:rPr>
                <w:noProof/>
                <w:webHidden/>
              </w:rPr>
              <w:t>19</w:t>
            </w:r>
            <w:r w:rsidR="00332C35">
              <w:rPr>
                <w:noProof/>
                <w:webHidden/>
              </w:rPr>
              <w:fldChar w:fldCharType="end"/>
            </w:r>
          </w:hyperlink>
        </w:p>
        <w:p w:rsidR="00332C35" w:rsidRDefault="006A04D0" w14:paraId="11C315B8" w14:textId="1FCD3E16">
          <w:pPr>
            <w:pStyle w:val="TOC2"/>
            <w:tabs>
              <w:tab w:val="left" w:pos="880"/>
              <w:tab w:val="right" w:leader="dot" w:pos="9352"/>
            </w:tabs>
            <w:rPr>
              <w:rFonts w:asciiTheme="minorHAnsi" w:hAnsiTheme="minorHAnsi" w:eastAsiaTheme="minorEastAsia" w:cstheme="minorBidi"/>
              <w:noProof/>
              <w:color w:val="auto"/>
              <w:sz w:val="22"/>
            </w:rPr>
          </w:pPr>
          <w:hyperlink w:history="1" w:anchor="_Toc22882779">
            <w:r w:rsidRPr="007D01BF" w:rsidR="00332C35">
              <w:rPr>
                <w:rStyle w:val="Hyperlink"/>
                <w:bCs/>
                <w:noProof/>
              </w:rPr>
              <w:t>5.6</w:t>
            </w:r>
            <w:r w:rsidR="00332C35">
              <w:rPr>
                <w:rFonts w:asciiTheme="minorHAnsi" w:hAnsiTheme="minorHAnsi" w:eastAsiaTheme="minorEastAsia" w:cstheme="minorBidi"/>
                <w:noProof/>
                <w:color w:val="auto"/>
                <w:sz w:val="22"/>
              </w:rPr>
              <w:tab/>
            </w:r>
            <w:r w:rsidRPr="007D01BF" w:rsidR="00332C35">
              <w:rPr>
                <w:rStyle w:val="Hyperlink"/>
                <w:noProof/>
              </w:rPr>
              <w:t>Local Exchange Telephone Subscriptions (State Data)</w:t>
            </w:r>
            <w:r w:rsidR="00332C35">
              <w:rPr>
                <w:noProof/>
                <w:webHidden/>
              </w:rPr>
              <w:tab/>
            </w:r>
            <w:r w:rsidR="00332C35">
              <w:rPr>
                <w:noProof/>
                <w:webHidden/>
              </w:rPr>
              <w:fldChar w:fldCharType="begin"/>
            </w:r>
            <w:r w:rsidR="00332C35">
              <w:rPr>
                <w:noProof/>
                <w:webHidden/>
              </w:rPr>
              <w:instrText xml:space="preserve"> PAGEREF _Toc22882779 \h </w:instrText>
            </w:r>
            <w:r w:rsidR="00332C35">
              <w:rPr>
                <w:noProof/>
                <w:webHidden/>
              </w:rPr>
            </w:r>
            <w:r w:rsidR="00332C35">
              <w:rPr>
                <w:noProof/>
                <w:webHidden/>
              </w:rPr>
              <w:fldChar w:fldCharType="separate"/>
            </w:r>
            <w:r w:rsidR="00332C35">
              <w:rPr>
                <w:noProof/>
                <w:webHidden/>
              </w:rPr>
              <w:t>21</w:t>
            </w:r>
            <w:r w:rsidR="00332C35">
              <w:rPr>
                <w:noProof/>
                <w:webHidden/>
              </w:rPr>
              <w:fldChar w:fldCharType="end"/>
            </w:r>
          </w:hyperlink>
        </w:p>
        <w:p w:rsidR="00332C35" w:rsidRDefault="006A04D0" w14:paraId="0424EAEC" w14:textId="781AE32A">
          <w:pPr>
            <w:pStyle w:val="TOC2"/>
            <w:tabs>
              <w:tab w:val="left" w:pos="880"/>
              <w:tab w:val="right" w:leader="dot" w:pos="9352"/>
            </w:tabs>
            <w:rPr>
              <w:rFonts w:asciiTheme="minorHAnsi" w:hAnsiTheme="minorHAnsi" w:eastAsiaTheme="minorEastAsia" w:cstheme="minorBidi"/>
              <w:noProof/>
              <w:color w:val="auto"/>
              <w:sz w:val="22"/>
            </w:rPr>
          </w:pPr>
          <w:hyperlink w:history="1" w:anchor="_Toc22882780">
            <w:r w:rsidRPr="007D01BF" w:rsidR="00332C35">
              <w:rPr>
                <w:rStyle w:val="Hyperlink"/>
                <w:bCs/>
                <w:noProof/>
              </w:rPr>
              <w:t>5.7</w:t>
            </w:r>
            <w:r w:rsidR="00332C35">
              <w:rPr>
                <w:rFonts w:asciiTheme="minorHAnsi" w:hAnsiTheme="minorHAnsi" w:eastAsiaTheme="minorEastAsia" w:cstheme="minorBidi"/>
                <w:noProof/>
                <w:color w:val="auto"/>
                <w:sz w:val="22"/>
              </w:rPr>
              <w:tab/>
            </w:r>
            <w:r w:rsidRPr="007D01BF" w:rsidR="00332C35">
              <w:rPr>
                <w:rStyle w:val="Hyperlink"/>
                <w:noProof/>
              </w:rPr>
              <w:t>Interconnected VoIP Subscription (State Data)</w:t>
            </w:r>
            <w:r w:rsidR="00332C35">
              <w:rPr>
                <w:noProof/>
                <w:webHidden/>
              </w:rPr>
              <w:tab/>
            </w:r>
            <w:r w:rsidR="00332C35">
              <w:rPr>
                <w:noProof/>
                <w:webHidden/>
              </w:rPr>
              <w:fldChar w:fldCharType="begin"/>
            </w:r>
            <w:r w:rsidR="00332C35">
              <w:rPr>
                <w:noProof/>
                <w:webHidden/>
              </w:rPr>
              <w:instrText xml:space="preserve"> PAGEREF _Toc22882780 \h </w:instrText>
            </w:r>
            <w:r w:rsidR="00332C35">
              <w:rPr>
                <w:noProof/>
                <w:webHidden/>
              </w:rPr>
            </w:r>
            <w:r w:rsidR="00332C35">
              <w:rPr>
                <w:noProof/>
                <w:webHidden/>
              </w:rPr>
              <w:fldChar w:fldCharType="separate"/>
            </w:r>
            <w:r w:rsidR="00332C35">
              <w:rPr>
                <w:noProof/>
                <w:webHidden/>
              </w:rPr>
              <w:t>23</w:t>
            </w:r>
            <w:r w:rsidR="00332C35">
              <w:rPr>
                <w:noProof/>
                <w:webHidden/>
              </w:rPr>
              <w:fldChar w:fldCharType="end"/>
            </w:r>
          </w:hyperlink>
        </w:p>
        <w:p w:rsidR="00332C35" w:rsidRDefault="006A04D0" w14:paraId="17550042" w14:textId="394A53E6">
          <w:pPr>
            <w:pStyle w:val="TOC2"/>
            <w:tabs>
              <w:tab w:val="left" w:pos="880"/>
              <w:tab w:val="right" w:leader="dot" w:pos="9352"/>
            </w:tabs>
            <w:rPr>
              <w:rFonts w:asciiTheme="minorHAnsi" w:hAnsiTheme="minorHAnsi" w:eastAsiaTheme="minorEastAsia" w:cstheme="minorBidi"/>
              <w:noProof/>
              <w:color w:val="auto"/>
              <w:sz w:val="22"/>
            </w:rPr>
          </w:pPr>
          <w:hyperlink w:history="1" w:anchor="_Toc22882781">
            <w:r w:rsidRPr="007D01BF" w:rsidR="00332C35">
              <w:rPr>
                <w:rStyle w:val="Hyperlink"/>
                <w:bCs/>
                <w:noProof/>
              </w:rPr>
              <w:t>5.8</w:t>
            </w:r>
            <w:r w:rsidR="00332C35">
              <w:rPr>
                <w:rFonts w:asciiTheme="minorHAnsi" w:hAnsiTheme="minorHAnsi" w:eastAsiaTheme="minorEastAsia" w:cstheme="minorBidi"/>
                <w:noProof/>
                <w:color w:val="auto"/>
                <w:sz w:val="22"/>
              </w:rPr>
              <w:tab/>
            </w:r>
            <w:r w:rsidRPr="007D01BF" w:rsidR="00332C35">
              <w:rPr>
                <w:rStyle w:val="Hyperlink"/>
                <w:noProof/>
              </w:rPr>
              <w:t>Mobile Broadband Deployment</w:t>
            </w:r>
            <w:r w:rsidR="00332C35">
              <w:rPr>
                <w:noProof/>
                <w:webHidden/>
              </w:rPr>
              <w:tab/>
            </w:r>
            <w:r w:rsidR="00332C35">
              <w:rPr>
                <w:noProof/>
                <w:webHidden/>
              </w:rPr>
              <w:fldChar w:fldCharType="begin"/>
            </w:r>
            <w:r w:rsidR="00332C35">
              <w:rPr>
                <w:noProof/>
                <w:webHidden/>
              </w:rPr>
              <w:instrText xml:space="preserve"> PAGEREF _Toc22882781 \h </w:instrText>
            </w:r>
            <w:r w:rsidR="00332C35">
              <w:rPr>
                <w:noProof/>
                <w:webHidden/>
              </w:rPr>
            </w:r>
            <w:r w:rsidR="00332C35">
              <w:rPr>
                <w:noProof/>
                <w:webHidden/>
              </w:rPr>
              <w:fldChar w:fldCharType="separate"/>
            </w:r>
            <w:r w:rsidR="00332C35">
              <w:rPr>
                <w:noProof/>
                <w:webHidden/>
              </w:rPr>
              <w:t>25</w:t>
            </w:r>
            <w:r w:rsidR="00332C35">
              <w:rPr>
                <w:noProof/>
                <w:webHidden/>
              </w:rPr>
              <w:fldChar w:fldCharType="end"/>
            </w:r>
          </w:hyperlink>
        </w:p>
        <w:p w:rsidR="00332C35" w:rsidRDefault="006A04D0" w14:paraId="32F79102" w14:textId="15BF3EEA">
          <w:pPr>
            <w:pStyle w:val="TOC2"/>
            <w:tabs>
              <w:tab w:val="left" w:pos="880"/>
              <w:tab w:val="right" w:leader="dot" w:pos="9352"/>
            </w:tabs>
            <w:rPr>
              <w:rFonts w:asciiTheme="minorHAnsi" w:hAnsiTheme="minorHAnsi" w:eastAsiaTheme="minorEastAsia" w:cstheme="minorBidi"/>
              <w:noProof/>
              <w:color w:val="auto"/>
              <w:sz w:val="22"/>
            </w:rPr>
          </w:pPr>
          <w:hyperlink w:history="1" w:anchor="_Toc22882782">
            <w:r w:rsidRPr="007D01BF" w:rsidR="00332C35">
              <w:rPr>
                <w:rStyle w:val="Hyperlink"/>
                <w:bCs/>
                <w:noProof/>
              </w:rPr>
              <w:t>5.9</w:t>
            </w:r>
            <w:r w:rsidR="00332C35">
              <w:rPr>
                <w:rFonts w:asciiTheme="minorHAnsi" w:hAnsiTheme="minorHAnsi" w:eastAsiaTheme="minorEastAsia" w:cstheme="minorBidi"/>
                <w:noProof/>
                <w:color w:val="auto"/>
                <w:sz w:val="22"/>
              </w:rPr>
              <w:tab/>
            </w:r>
            <w:r w:rsidRPr="007D01BF" w:rsidR="00332C35">
              <w:rPr>
                <w:rStyle w:val="Hyperlink"/>
                <w:noProof/>
              </w:rPr>
              <w:t>Mobile Broadband Subscription</w:t>
            </w:r>
            <w:r w:rsidR="00332C35">
              <w:rPr>
                <w:noProof/>
                <w:webHidden/>
              </w:rPr>
              <w:tab/>
            </w:r>
            <w:r w:rsidR="00332C35">
              <w:rPr>
                <w:noProof/>
                <w:webHidden/>
              </w:rPr>
              <w:fldChar w:fldCharType="begin"/>
            </w:r>
            <w:r w:rsidR="00332C35">
              <w:rPr>
                <w:noProof/>
                <w:webHidden/>
              </w:rPr>
              <w:instrText xml:space="preserve"> PAGEREF _Toc22882782 \h </w:instrText>
            </w:r>
            <w:r w:rsidR="00332C35">
              <w:rPr>
                <w:noProof/>
                <w:webHidden/>
              </w:rPr>
            </w:r>
            <w:r w:rsidR="00332C35">
              <w:rPr>
                <w:noProof/>
                <w:webHidden/>
              </w:rPr>
              <w:fldChar w:fldCharType="separate"/>
            </w:r>
            <w:r w:rsidR="00332C35">
              <w:rPr>
                <w:noProof/>
                <w:webHidden/>
              </w:rPr>
              <w:t>25</w:t>
            </w:r>
            <w:r w:rsidR="00332C35">
              <w:rPr>
                <w:noProof/>
                <w:webHidden/>
              </w:rPr>
              <w:fldChar w:fldCharType="end"/>
            </w:r>
          </w:hyperlink>
        </w:p>
        <w:p w:rsidR="00332C35" w:rsidRDefault="006A04D0" w14:paraId="5E82D9EF" w14:textId="20244F35">
          <w:pPr>
            <w:pStyle w:val="TOC2"/>
            <w:tabs>
              <w:tab w:val="left" w:pos="880"/>
              <w:tab w:val="right" w:leader="dot" w:pos="9352"/>
            </w:tabs>
            <w:rPr>
              <w:rFonts w:asciiTheme="minorHAnsi" w:hAnsiTheme="minorHAnsi" w:eastAsiaTheme="minorEastAsia" w:cstheme="minorBidi"/>
              <w:noProof/>
              <w:color w:val="auto"/>
              <w:sz w:val="22"/>
            </w:rPr>
          </w:pPr>
          <w:hyperlink w:history="1" w:anchor="_Toc22882783">
            <w:r w:rsidRPr="007D01BF" w:rsidR="00332C35">
              <w:rPr>
                <w:rStyle w:val="Hyperlink"/>
                <w:bCs/>
                <w:noProof/>
              </w:rPr>
              <w:t>5.10</w:t>
            </w:r>
            <w:r w:rsidR="00332C35">
              <w:rPr>
                <w:rFonts w:asciiTheme="minorHAnsi" w:hAnsiTheme="minorHAnsi" w:eastAsiaTheme="minorEastAsia" w:cstheme="minorBidi"/>
                <w:noProof/>
                <w:color w:val="auto"/>
                <w:sz w:val="22"/>
              </w:rPr>
              <w:tab/>
            </w:r>
            <w:r w:rsidRPr="007D01BF" w:rsidR="00332C35">
              <w:rPr>
                <w:rStyle w:val="Hyperlink"/>
                <w:noProof/>
              </w:rPr>
              <w:t>Mobile Voice Deployment</w:t>
            </w:r>
            <w:r w:rsidR="00332C35">
              <w:rPr>
                <w:noProof/>
                <w:webHidden/>
              </w:rPr>
              <w:tab/>
            </w:r>
            <w:r w:rsidR="00332C35">
              <w:rPr>
                <w:noProof/>
                <w:webHidden/>
              </w:rPr>
              <w:fldChar w:fldCharType="begin"/>
            </w:r>
            <w:r w:rsidR="00332C35">
              <w:rPr>
                <w:noProof/>
                <w:webHidden/>
              </w:rPr>
              <w:instrText xml:space="preserve"> PAGEREF _Toc22882783 \h </w:instrText>
            </w:r>
            <w:r w:rsidR="00332C35">
              <w:rPr>
                <w:noProof/>
                <w:webHidden/>
              </w:rPr>
            </w:r>
            <w:r w:rsidR="00332C35">
              <w:rPr>
                <w:noProof/>
                <w:webHidden/>
              </w:rPr>
              <w:fldChar w:fldCharType="separate"/>
            </w:r>
            <w:r w:rsidR="00332C35">
              <w:rPr>
                <w:noProof/>
                <w:webHidden/>
              </w:rPr>
              <w:t>26</w:t>
            </w:r>
            <w:r w:rsidR="00332C35">
              <w:rPr>
                <w:noProof/>
                <w:webHidden/>
              </w:rPr>
              <w:fldChar w:fldCharType="end"/>
            </w:r>
          </w:hyperlink>
        </w:p>
        <w:p w:rsidR="00332C35" w:rsidRDefault="006A04D0" w14:paraId="5CEF885A" w14:textId="6051F2CD">
          <w:pPr>
            <w:pStyle w:val="TOC2"/>
            <w:tabs>
              <w:tab w:val="left" w:pos="880"/>
              <w:tab w:val="right" w:leader="dot" w:pos="9352"/>
            </w:tabs>
            <w:rPr>
              <w:rFonts w:asciiTheme="minorHAnsi" w:hAnsiTheme="minorHAnsi" w:eastAsiaTheme="minorEastAsia" w:cstheme="minorBidi"/>
              <w:noProof/>
              <w:color w:val="auto"/>
              <w:sz w:val="22"/>
            </w:rPr>
          </w:pPr>
          <w:hyperlink w:history="1" w:anchor="_Toc22882784">
            <w:r w:rsidRPr="007D01BF" w:rsidR="00332C35">
              <w:rPr>
                <w:rStyle w:val="Hyperlink"/>
                <w:bCs/>
                <w:noProof/>
              </w:rPr>
              <w:t>5.11</w:t>
            </w:r>
            <w:r w:rsidR="00332C35">
              <w:rPr>
                <w:rFonts w:asciiTheme="minorHAnsi" w:hAnsiTheme="minorHAnsi" w:eastAsiaTheme="minorEastAsia" w:cstheme="minorBidi"/>
                <w:noProof/>
                <w:color w:val="auto"/>
                <w:sz w:val="22"/>
              </w:rPr>
              <w:tab/>
            </w:r>
            <w:r w:rsidRPr="007D01BF" w:rsidR="00332C35">
              <w:rPr>
                <w:rStyle w:val="Hyperlink"/>
                <w:noProof/>
              </w:rPr>
              <w:t>Mobile Voice Subscription</w:t>
            </w:r>
            <w:r w:rsidR="00332C35">
              <w:rPr>
                <w:noProof/>
                <w:webHidden/>
              </w:rPr>
              <w:tab/>
            </w:r>
            <w:r w:rsidR="00332C35">
              <w:rPr>
                <w:noProof/>
                <w:webHidden/>
              </w:rPr>
              <w:fldChar w:fldCharType="begin"/>
            </w:r>
            <w:r w:rsidR="00332C35">
              <w:rPr>
                <w:noProof/>
                <w:webHidden/>
              </w:rPr>
              <w:instrText xml:space="preserve"> PAGEREF _Toc22882784 \h </w:instrText>
            </w:r>
            <w:r w:rsidR="00332C35">
              <w:rPr>
                <w:noProof/>
                <w:webHidden/>
              </w:rPr>
            </w:r>
            <w:r w:rsidR="00332C35">
              <w:rPr>
                <w:noProof/>
                <w:webHidden/>
              </w:rPr>
              <w:fldChar w:fldCharType="separate"/>
            </w:r>
            <w:r w:rsidR="00332C35">
              <w:rPr>
                <w:noProof/>
                <w:webHidden/>
              </w:rPr>
              <w:t>27</w:t>
            </w:r>
            <w:r w:rsidR="00332C35">
              <w:rPr>
                <w:noProof/>
                <w:webHidden/>
              </w:rPr>
              <w:fldChar w:fldCharType="end"/>
            </w:r>
          </w:hyperlink>
        </w:p>
        <w:p w:rsidR="00332C35" w:rsidRDefault="006A04D0" w14:paraId="6C4EDF6D" w14:textId="5B071A27">
          <w:pPr>
            <w:pStyle w:val="TOC2"/>
            <w:tabs>
              <w:tab w:val="left" w:pos="880"/>
              <w:tab w:val="right" w:leader="dot" w:pos="9352"/>
            </w:tabs>
            <w:rPr>
              <w:rFonts w:asciiTheme="minorHAnsi" w:hAnsiTheme="minorHAnsi" w:eastAsiaTheme="minorEastAsia" w:cstheme="minorBidi"/>
              <w:noProof/>
              <w:color w:val="auto"/>
              <w:sz w:val="22"/>
            </w:rPr>
          </w:pPr>
          <w:hyperlink w:history="1" w:anchor="_Toc22882785">
            <w:r w:rsidRPr="007D01BF" w:rsidR="00332C35">
              <w:rPr>
                <w:rStyle w:val="Hyperlink"/>
                <w:bCs/>
                <w:noProof/>
              </w:rPr>
              <w:t>5.12</w:t>
            </w:r>
            <w:r w:rsidR="00332C35">
              <w:rPr>
                <w:rFonts w:asciiTheme="minorHAnsi" w:hAnsiTheme="minorHAnsi" w:eastAsiaTheme="minorEastAsia" w:cstheme="minorBidi"/>
                <w:noProof/>
                <w:color w:val="auto"/>
                <w:sz w:val="22"/>
              </w:rPr>
              <w:tab/>
            </w:r>
            <w:r w:rsidRPr="007D01BF" w:rsidR="00332C35">
              <w:rPr>
                <w:rStyle w:val="Hyperlink"/>
                <w:noProof/>
              </w:rPr>
              <w:t>Explanations and Comments</w:t>
            </w:r>
            <w:r w:rsidR="00332C35">
              <w:rPr>
                <w:noProof/>
                <w:webHidden/>
              </w:rPr>
              <w:tab/>
            </w:r>
            <w:r w:rsidR="00332C35">
              <w:rPr>
                <w:noProof/>
                <w:webHidden/>
              </w:rPr>
              <w:fldChar w:fldCharType="begin"/>
            </w:r>
            <w:r w:rsidR="00332C35">
              <w:rPr>
                <w:noProof/>
                <w:webHidden/>
              </w:rPr>
              <w:instrText xml:space="preserve"> PAGEREF _Toc22882785 \h </w:instrText>
            </w:r>
            <w:r w:rsidR="00332C35">
              <w:rPr>
                <w:noProof/>
                <w:webHidden/>
              </w:rPr>
            </w:r>
            <w:r w:rsidR="00332C35">
              <w:rPr>
                <w:noProof/>
                <w:webHidden/>
              </w:rPr>
              <w:fldChar w:fldCharType="separate"/>
            </w:r>
            <w:r w:rsidR="00332C35">
              <w:rPr>
                <w:noProof/>
                <w:webHidden/>
              </w:rPr>
              <w:t>27</w:t>
            </w:r>
            <w:r w:rsidR="00332C35">
              <w:rPr>
                <w:noProof/>
                <w:webHidden/>
              </w:rPr>
              <w:fldChar w:fldCharType="end"/>
            </w:r>
          </w:hyperlink>
        </w:p>
        <w:p w:rsidR="00332C35" w:rsidRDefault="006A04D0" w14:paraId="28DE46AB" w14:textId="6BA72E10">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786">
            <w:r w:rsidRPr="007D01BF" w:rsidR="00332C35">
              <w:rPr>
                <w:rStyle w:val="Hyperlink"/>
                <w:bCs/>
                <w:noProof/>
              </w:rPr>
              <w:t>6.</w:t>
            </w:r>
            <w:r w:rsidR="00332C35">
              <w:rPr>
                <w:rFonts w:asciiTheme="minorHAnsi" w:hAnsiTheme="minorHAnsi" w:eastAsiaTheme="minorEastAsia" w:cstheme="minorBidi"/>
                <w:b w:val="0"/>
                <w:noProof/>
                <w:color w:val="auto"/>
                <w:sz w:val="22"/>
              </w:rPr>
              <w:tab/>
            </w:r>
            <w:r w:rsidRPr="007D01BF" w:rsidR="00332C35">
              <w:rPr>
                <w:rStyle w:val="Hyperlink"/>
                <w:noProof/>
              </w:rPr>
              <w:t>Codes to Use in Data Upload Files</w:t>
            </w:r>
            <w:r w:rsidR="00332C35">
              <w:rPr>
                <w:noProof/>
                <w:webHidden/>
              </w:rPr>
              <w:tab/>
            </w:r>
            <w:r w:rsidR="00332C35">
              <w:rPr>
                <w:noProof/>
                <w:webHidden/>
              </w:rPr>
              <w:fldChar w:fldCharType="begin"/>
            </w:r>
            <w:r w:rsidR="00332C35">
              <w:rPr>
                <w:noProof/>
                <w:webHidden/>
              </w:rPr>
              <w:instrText xml:space="preserve"> PAGEREF _Toc22882786 \h </w:instrText>
            </w:r>
            <w:r w:rsidR="00332C35">
              <w:rPr>
                <w:noProof/>
                <w:webHidden/>
              </w:rPr>
            </w:r>
            <w:r w:rsidR="00332C35">
              <w:rPr>
                <w:noProof/>
                <w:webHidden/>
              </w:rPr>
              <w:fldChar w:fldCharType="separate"/>
            </w:r>
            <w:r w:rsidR="00332C35">
              <w:rPr>
                <w:noProof/>
                <w:webHidden/>
              </w:rPr>
              <w:t>30</w:t>
            </w:r>
            <w:r w:rsidR="00332C35">
              <w:rPr>
                <w:noProof/>
                <w:webHidden/>
              </w:rPr>
              <w:fldChar w:fldCharType="end"/>
            </w:r>
          </w:hyperlink>
        </w:p>
        <w:p w:rsidR="00332C35" w:rsidRDefault="006A04D0" w14:paraId="7249E183" w14:textId="5DD53775">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792">
            <w:r w:rsidRPr="007D01BF" w:rsidR="00332C35">
              <w:rPr>
                <w:rStyle w:val="Hyperlink"/>
                <w:bCs/>
                <w:noProof/>
              </w:rPr>
              <w:t>7.</w:t>
            </w:r>
            <w:r w:rsidR="00332C35">
              <w:rPr>
                <w:rFonts w:asciiTheme="minorHAnsi" w:hAnsiTheme="minorHAnsi" w:eastAsiaTheme="minorEastAsia" w:cstheme="minorBidi"/>
                <w:b w:val="0"/>
                <w:noProof/>
                <w:color w:val="auto"/>
                <w:sz w:val="22"/>
              </w:rPr>
              <w:tab/>
            </w:r>
            <w:r w:rsidRPr="007D01BF" w:rsidR="00332C35">
              <w:rPr>
                <w:rStyle w:val="Hyperlink"/>
                <w:noProof/>
              </w:rPr>
              <w:t>General Information</w:t>
            </w:r>
            <w:r w:rsidR="00332C35">
              <w:rPr>
                <w:noProof/>
                <w:webHidden/>
              </w:rPr>
              <w:tab/>
            </w:r>
            <w:r w:rsidR="00332C35">
              <w:rPr>
                <w:noProof/>
                <w:webHidden/>
              </w:rPr>
              <w:fldChar w:fldCharType="begin"/>
            </w:r>
            <w:r w:rsidR="00332C35">
              <w:rPr>
                <w:noProof/>
                <w:webHidden/>
              </w:rPr>
              <w:instrText xml:space="preserve"> PAGEREF _Toc22882792 \h </w:instrText>
            </w:r>
            <w:r w:rsidR="00332C35">
              <w:rPr>
                <w:noProof/>
                <w:webHidden/>
              </w:rPr>
            </w:r>
            <w:r w:rsidR="00332C35">
              <w:rPr>
                <w:noProof/>
                <w:webHidden/>
              </w:rPr>
              <w:fldChar w:fldCharType="separate"/>
            </w:r>
            <w:r w:rsidR="00332C35">
              <w:rPr>
                <w:noProof/>
                <w:webHidden/>
              </w:rPr>
              <w:t>32</w:t>
            </w:r>
            <w:r w:rsidR="00332C35">
              <w:rPr>
                <w:noProof/>
                <w:webHidden/>
              </w:rPr>
              <w:fldChar w:fldCharType="end"/>
            </w:r>
          </w:hyperlink>
        </w:p>
        <w:p w:rsidR="00332C35" w:rsidRDefault="006A04D0" w14:paraId="175D652A" w14:textId="60F93D9E">
          <w:pPr>
            <w:pStyle w:val="TOC2"/>
            <w:tabs>
              <w:tab w:val="left" w:pos="880"/>
              <w:tab w:val="right" w:leader="dot" w:pos="9352"/>
            </w:tabs>
            <w:rPr>
              <w:rFonts w:asciiTheme="minorHAnsi" w:hAnsiTheme="minorHAnsi" w:eastAsiaTheme="minorEastAsia" w:cstheme="minorBidi"/>
              <w:noProof/>
              <w:color w:val="auto"/>
              <w:sz w:val="22"/>
            </w:rPr>
          </w:pPr>
          <w:hyperlink w:history="1" w:anchor="_Toc22882793">
            <w:r w:rsidRPr="007D01BF" w:rsidR="00332C35">
              <w:rPr>
                <w:rStyle w:val="Hyperlink"/>
                <w:bCs/>
                <w:noProof/>
              </w:rPr>
              <w:t>7.1</w:t>
            </w:r>
            <w:r w:rsidR="00332C35">
              <w:rPr>
                <w:rFonts w:asciiTheme="minorHAnsi" w:hAnsiTheme="minorHAnsi" w:eastAsiaTheme="minorEastAsia" w:cstheme="minorBidi"/>
                <w:noProof/>
                <w:color w:val="auto"/>
                <w:sz w:val="22"/>
              </w:rPr>
              <w:tab/>
            </w:r>
            <w:r w:rsidRPr="007D01BF" w:rsidR="00332C35">
              <w:rPr>
                <w:rStyle w:val="Hyperlink"/>
                <w:noProof/>
              </w:rPr>
              <w:t>When to File</w:t>
            </w:r>
            <w:r w:rsidR="00332C35">
              <w:rPr>
                <w:noProof/>
                <w:webHidden/>
              </w:rPr>
              <w:tab/>
            </w:r>
            <w:r w:rsidR="00332C35">
              <w:rPr>
                <w:noProof/>
                <w:webHidden/>
              </w:rPr>
              <w:fldChar w:fldCharType="begin"/>
            </w:r>
            <w:r w:rsidR="00332C35">
              <w:rPr>
                <w:noProof/>
                <w:webHidden/>
              </w:rPr>
              <w:instrText xml:space="preserve"> PAGEREF _Toc22882793 \h </w:instrText>
            </w:r>
            <w:r w:rsidR="00332C35">
              <w:rPr>
                <w:noProof/>
                <w:webHidden/>
              </w:rPr>
            </w:r>
            <w:r w:rsidR="00332C35">
              <w:rPr>
                <w:noProof/>
                <w:webHidden/>
              </w:rPr>
              <w:fldChar w:fldCharType="separate"/>
            </w:r>
            <w:r w:rsidR="00332C35">
              <w:rPr>
                <w:noProof/>
                <w:webHidden/>
              </w:rPr>
              <w:t>32</w:t>
            </w:r>
            <w:r w:rsidR="00332C35">
              <w:rPr>
                <w:noProof/>
                <w:webHidden/>
              </w:rPr>
              <w:fldChar w:fldCharType="end"/>
            </w:r>
          </w:hyperlink>
        </w:p>
        <w:p w:rsidR="00332C35" w:rsidRDefault="006A04D0" w14:paraId="74FEB86C" w14:textId="125E9FD3">
          <w:pPr>
            <w:pStyle w:val="TOC2"/>
            <w:tabs>
              <w:tab w:val="left" w:pos="880"/>
              <w:tab w:val="right" w:leader="dot" w:pos="9352"/>
            </w:tabs>
            <w:rPr>
              <w:rFonts w:asciiTheme="minorHAnsi" w:hAnsiTheme="minorHAnsi" w:eastAsiaTheme="minorEastAsia" w:cstheme="minorBidi"/>
              <w:noProof/>
              <w:color w:val="auto"/>
              <w:sz w:val="22"/>
            </w:rPr>
          </w:pPr>
          <w:hyperlink w:history="1" w:anchor="_Toc22882794">
            <w:r w:rsidRPr="007D01BF" w:rsidR="00332C35">
              <w:rPr>
                <w:rStyle w:val="Hyperlink"/>
                <w:bCs/>
                <w:noProof/>
              </w:rPr>
              <w:t>7.2</w:t>
            </w:r>
            <w:r w:rsidR="00332C35">
              <w:rPr>
                <w:rFonts w:asciiTheme="minorHAnsi" w:hAnsiTheme="minorHAnsi" w:eastAsiaTheme="minorEastAsia" w:cstheme="minorBidi"/>
                <w:noProof/>
                <w:color w:val="auto"/>
                <w:sz w:val="22"/>
              </w:rPr>
              <w:tab/>
            </w:r>
            <w:r w:rsidRPr="007D01BF" w:rsidR="00332C35">
              <w:rPr>
                <w:rStyle w:val="Hyperlink"/>
                <w:noProof/>
              </w:rPr>
              <w:t>Where and How to File</w:t>
            </w:r>
            <w:r w:rsidR="00332C35">
              <w:rPr>
                <w:noProof/>
                <w:webHidden/>
              </w:rPr>
              <w:tab/>
            </w:r>
            <w:r w:rsidR="00332C35">
              <w:rPr>
                <w:noProof/>
                <w:webHidden/>
              </w:rPr>
              <w:fldChar w:fldCharType="begin"/>
            </w:r>
            <w:r w:rsidR="00332C35">
              <w:rPr>
                <w:noProof/>
                <w:webHidden/>
              </w:rPr>
              <w:instrText xml:space="preserve"> PAGEREF _Toc22882794 \h </w:instrText>
            </w:r>
            <w:r w:rsidR="00332C35">
              <w:rPr>
                <w:noProof/>
                <w:webHidden/>
              </w:rPr>
            </w:r>
            <w:r w:rsidR="00332C35">
              <w:rPr>
                <w:noProof/>
                <w:webHidden/>
              </w:rPr>
              <w:fldChar w:fldCharType="separate"/>
            </w:r>
            <w:r w:rsidR="00332C35">
              <w:rPr>
                <w:noProof/>
                <w:webHidden/>
              </w:rPr>
              <w:t>32</w:t>
            </w:r>
            <w:r w:rsidR="00332C35">
              <w:rPr>
                <w:noProof/>
                <w:webHidden/>
              </w:rPr>
              <w:fldChar w:fldCharType="end"/>
            </w:r>
          </w:hyperlink>
        </w:p>
        <w:p w:rsidR="00332C35" w:rsidRDefault="006A04D0" w14:paraId="6AF601F7" w14:textId="790927A3">
          <w:pPr>
            <w:pStyle w:val="TOC2"/>
            <w:tabs>
              <w:tab w:val="left" w:pos="880"/>
              <w:tab w:val="right" w:leader="dot" w:pos="9352"/>
            </w:tabs>
            <w:rPr>
              <w:rFonts w:asciiTheme="minorHAnsi" w:hAnsiTheme="minorHAnsi" w:eastAsiaTheme="minorEastAsia" w:cstheme="minorBidi"/>
              <w:noProof/>
              <w:color w:val="auto"/>
              <w:sz w:val="22"/>
            </w:rPr>
          </w:pPr>
          <w:hyperlink w:history="1" w:anchor="_Toc22882795">
            <w:r w:rsidRPr="007D01BF" w:rsidR="00332C35">
              <w:rPr>
                <w:rStyle w:val="Hyperlink"/>
                <w:bCs/>
                <w:noProof/>
              </w:rPr>
              <w:t>7.3</w:t>
            </w:r>
            <w:r w:rsidR="00332C35">
              <w:rPr>
                <w:rFonts w:asciiTheme="minorHAnsi" w:hAnsiTheme="minorHAnsi" w:eastAsiaTheme="minorEastAsia" w:cstheme="minorBidi"/>
                <w:noProof/>
                <w:color w:val="auto"/>
                <w:sz w:val="22"/>
              </w:rPr>
              <w:tab/>
            </w:r>
            <w:r w:rsidRPr="007D01BF" w:rsidR="00332C35">
              <w:rPr>
                <w:rStyle w:val="Hyperlink"/>
                <w:noProof/>
              </w:rPr>
              <w:t>Certification of Filing Accuracy</w:t>
            </w:r>
            <w:r w:rsidR="00332C35">
              <w:rPr>
                <w:noProof/>
                <w:webHidden/>
              </w:rPr>
              <w:tab/>
            </w:r>
            <w:r w:rsidR="00332C35">
              <w:rPr>
                <w:noProof/>
                <w:webHidden/>
              </w:rPr>
              <w:fldChar w:fldCharType="begin"/>
            </w:r>
            <w:r w:rsidR="00332C35">
              <w:rPr>
                <w:noProof/>
                <w:webHidden/>
              </w:rPr>
              <w:instrText xml:space="preserve"> PAGEREF _Toc22882795 \h </w:instrText>
            </w:r>
            <w:r w:rsidR="00332C35">
              <w:rPr>
                <w:noProof/>
                <w:webHidden/>
              </w:rPr>
            </w:r>
            <w:r w:rsidR="00332C35">
              <w:rPr>
                <w:noProof/>
                <w:webHidden/>
              </w:rPr>
              <w:fldChar w:fldCharType="separate"/>
            </w:r>
            <w:r w:rsidR="00332C35">
              <w:rPr>
                <w:noProof/>
                <w:webHidden/>
              </w:rPr>
              <w:t>32</w:t>
            </w:r>
            <w:r w:rsidR="00332C35">
              <w:rPr>
                <w:noProof/>
                <w:webHidden/>
              </w:rPr>
              <w:fldChar w:fldCharType="end"/>
            </w:r>
          </w:hyperlink>
        </w:p>
        <w:p w:rsidR="00332C35" w:rsidRDefault="006A04D0" w14:paraId="7AB64EF2" w14:textId="218E54C9">
          <w:pPr>
            <w:pStyle w:val="TOC2"/>
            <w:tabs>
              <w:tab w:val="left" w:pos="880"/>
              <w:tab w:val="right" w:leader="dot" w:pos="9352"/>
            </w:tabs>
            <w:rPr>
              <w:rFonts w:asciiTheme="minorHAnsi" w:hAnsiTheme="minorHAnsi" w:eastAsiaTheme="minorEastAsia" w:cstheme="minorBidi"/>
              <w:noProof/>
              <w:color w:val="auto"/>
              <w:sz w:val="22"/>
            </w:rPr>
          </w:pPr>
          <w:hyperlink w:history="1" w:anchor="_Toc22882796">
            <w:r w:rsidRPr="007D01BF" w:rsidR="00332C35">
              <w:rPr>
                <w:rStyle w:val="Hyperlink"/>
                <w:bCs/>
                <w:noProof/>
              </w:rPr>
              <w:t>7.4</w:t>
            </w:r>
            <w:r w:rsidR="00332C35">
              <w:rPr>
                <w:rFonts w:asciiTheme="minorHAnsi" w:hAnsiTheme="minorHAnsi" w:eastAsiaTheme="minorEastAsia" w:cstheme="minorBidi"/>
                <w:noProof/>
                <w:color w:val="auto"/>
                <w:sz w:val="22"/>
              </w:rPr>
              <w:tab/>
            </w:r>
            <w:r w:rsidRPr="007D01BF" w:rsidR="00332C35">
              <w:rPr>
                <w:rStyle w:val="Hyperlink"/>
                <w:noProof/>
              </w:rPr>
              <w:t>Requesting Confidentiality</w:t>
            </w:r>
            <w:r w:rsidR="00332C35">
              <w:rPr>
                <w:noProof/>
                <w:webHidden/>
              </w:rPr>
              <w:tab/>
            </w:r>
            <w:r w:rsidR="00332C35">
              <w:rPr>
                <w:noProof/>
                <w:webHidden/>
              </w:rPr>
              <w:fldChar w:fldCharType="begin"/>
            </w:r>
            <w:r w:rsidR="00332C35">
              <w:rPr>
                <w:noProof/>
                <w:webHidden/>
              </w:rPr>
              <w:instrText xml:space="preserve"> PAGEREF _Toc22882796 \h </w:instrText>
            </w:r>
            <w:r w:rsidR="00332C35">
              <w:rPr>
                <w:noProof/>
                <w:webHidden/>
              </w:rPr>
            </w:r>
            <w:r w:rsidR="00332C35">
              <w:rPr>
                <w:noProof/>
                <w:webHidden/>
              </w:rPr>
              <w:fldChar w:fldCharType="separate"/>
            </w:r>
            <w:r w:rsidR="00332C35">
              <w:rPr>
                <w:noProof/>
                <w:webHidden/>
              </w:rPr>
              <w:t>32</w:t>
            </w:r>
            <w:r w:rsidR="00332C35">
              <w:rPr>
                <w:noProof/>
                <w:webHidden/>
              </w:rPr>
              <w:fldChar w:fldCharType="end"/>
            </w:r>
          </w:hyperlink>
        </w:p>
        <w:p w:rsidR="00332C35" w:rsidRDefault="006A04D0" w14:paraId="3EFFA19C" w14:textId="4C2BDF3B">
          <w:pPr>
            <w:pStyle w:val="TOC2"/>
            <w:tabs>
              <w:tab w:val="left" w:pos="880"/>
              <w:tab w:val="right" w:leader="dot" w:pos="9352"/>
            </w:tabs>
            <w:rPr>
              <w:rFonts w:asciiTheme="minorHAnsi" w:hAnsiTheme="minorHAnsi" w:eastAsiaTheme="minorEastAsia" w:cstheme="minorBidi"/>
              <w:noProof/>
              <w:color w:val="auto"/>
              <w:sz w:val="22"/>
            </w:rPr>
          </w:pPr>
          <w:hyperlink w:history="1" w:anchor="_Toc22882797">
            <w:r w:rsidRPr="007D01BF" w:rsidR="00332C35">
              <w:rPr>
                <w:rStyle w:val="Hyperlink"/>
                <w:bCs/>
                <w:noProof/>
              </w:rPr>
              <w:t>7.5</w:t>
            </w:r>
            <w:r w:rsidR="00332C35">
              <w:rPr>
                <w:rFonts w:asciiTheme="minorHAnsi" w:hAnsiTheme="minorHAnsi" w:eastAsiaTheme="minorEastAsia" w:cstheme="minorBidi"/>
                <w:noProof/>
                <w:color w:val="auto"/>
                <w:sz w:val="22"/>
              </w:rPr>
              <w:tab/>
            </w:r>
            <w:r w:rsidRPr="007D01BF" w:rsidR="00332C35">
              <w:rPr>
                <w:rStyle w:val="Hyperlink"/>
                <w:noProof/>
              </w:rPr>
              <w:t>Obligation to File Revisions</w:t>
            </w:r>
            <w:r w:rsidR="00332C35">
              <w:rPr>
                <w:noProof/>
                <w:webHidden/>
              </w:rPr>
              <w:tab/>
            </w:r>
            <w:r w:rsidR="00332C35">
              <w:rPr>
                <w:noProof/>
                <w:webHidden/>
              </w:rPr>
              <w:fldChar w:fldCharType="begin"/>
            </w:r>
            <w:r w:rsidR="00332C35">
              <w:rPr>
                <w:noProof/>
                <w:webHidden/>
              </w:rPr>
              <w:instrText xml:space="preserve"> PAGEREF _Toc22882797 \h </w:instrText>
            </w:r>
            <w:r w:rsidR="00332C35">
              <w:rPr>
                <w:noProof/>
                <w:webHidden/>
              </w:rPr>
            </w:r>
            <w:r w:rsidR="00332C35">
              <w:rPr>
                <w:noProof/>
                <w:webHidden/>
              </w:rPr>
              <w:fldChar w:fldCharType="separate"/>
            </w:r>
            <w:r w:rsidR="00332C35">
              <w:rPr>
                <w:noProof/>
                <w:webHidden/>
              </w:rPr>
              <w:t>33</w:t>
            </w:r>
            <w:r w:rsidR="00332C35">
              <w:rPr>
                <w:noProof/>
                <w:webHidden/>
              </w:rPr>
              <w:fldChar w:fldCharType="end"/>
            </w:r>
          </w:hyperlink>
        </w:p>
        <w:p w:rsidR="00332C35" w:rsidRDefault="006A04D0" w14:paraId="6FE7B5B6" w14:textId="1F6EA1EF">
          <w:pPr>
            <w:pStyle w:val="TOC2"/>
            <w:tabs>
              <w:tab w:val="left" w:pos="880"/>
              <w:tab w:val="right" w:leader="dot" w:pos="9352"/>
            </w:tabs>
            <w:rPr>
              <w:rFonts w:asciiTheme="minorHAnsi" w:hAnsiTheme="minorHAnsi" w:eastAsiaTheme="minorEastAsia" w:cstheme="minorBidi"/>
              <w:noProof/>
              <w:color w:val="auto"/>
              <w:sz w:val="22"/>
            </w:rPr>
          </w:pPr>
          <w:hyperlink w:history="1" w:anchor="_Toc22882798">
            <w:r w:rsidRPr="007D01BF" w:rsidR="00332C35">
              <w:rPr>
                <w:rStyle w:val="Hyperlink"/>
                <w:bCs/>
                <w:noProof/>
              </w:rPr>
              <w:t>7.6</w:t>
            </w:r>
            <w:r w:rsidR="00332C35">
              <w:rPr>
                <w:rFonts w:asciiTheme="minorHAnsi" w:hAnsiTheme="minorHAnsi" w:eastAsiaTheme="minorEastAsia" w:cstheme="minorBidi"/>
                <w:noProof/>
                <w:color w:val="auto"/>
                <w:sz w:val="22"/>
              </w:rPr>
              <w:tab/>
            </w:r>
            <w:r w:rsidRPr="007D01BF" w:rsidR="00332C35">
              <w:rPr>
                <w:rStyle w:val="Hyperlink"/>
                <w:noProof/>
              </w:rPr>
              <w:t>Compliance</w:t>
            </w:r>
            <w:r w:rsidR="00332C35">
              <w:rPr>
                <w:noProof/>
                <w:webHidden/>
              </w:rPr>
              <w:tab/>
            </w:r>
            <w:r w:rsidR="00332C35">
              <w:rPr>
                <w:noProof/>
                <w:webHidden/>
              </w:rPr>
              <w:fldChar w:fldCharType="begin"/>
            </w:r>
            <w:r w:rsidR="00332C35">
              <w:rPr>
                <w:noProof/>
                <w:webHidden/>
              </w:rPr>
              <w:instrText xml:space="preserve"> PAGEREF _Toc22882798 \h </w:instrText>
            </w:r>
            <w:r w:rsidR="00332C35">
              <w:rPr>
                <w:noProof/>
                <w:webHidden/>
              </w:rPr>
            </w:r>
            <w:r w:rsidR="00332C35">
              <w:rPr>
                <w:noProof/>
                <w:webHidden/>
              </w:rPr>
              <w:fldChar w:fldCharType="separate"/>
            </w:r>
            <w:r w:rsidR="00332C35">
              <w:rPr>
                <w:noProof/>
                <w:webHidden/>
              </w:rPr>
              <w:t>33</w:t>
            </w:r>
            <w:r w:rsidR="00332C35">
              <w:rPr>
                <w:noProof/>
                <w:webHidden/>
              </w:rPr>
              <w:fldChar w:fldCharType="end"/>
            </w:r>
          </w:hyperlink>
        </w:p>
        <w:p w:rsidR="00332C35" w:rsidRDefault="006A04D0" w14:paraId="2732F15E" w14:textId="1C21C4B0">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799">
            <w:r w:rsidRPr="007D01BF" w:rsidR="00332C35">
              <w:rPr>
                <w:rStyle w:val="Hyperlink"/>
                <w:bCs/>
                <w:noProof/>
              </w:rPr>
              <w:t>8.</w:t>
            </w:r>
            <w:r w:rsidR="00332C35">
              <w:rPr>
                <w:rFonts w:asciiTheme="minorHAnsi" w:hAnsiTheme="minorHAnsi" w:eastAsiaTheme="minorEastAsia" w:cstheme="minorBidi"/>
                <w:b w:val="0"/>
                <w:noProof/>
                <w:color w:val="auto"/>
                <w:sz w:val="22"/>
              </w:rPr>
              <w:tab/>
            </w:r>
            <w:r w:rsidRPr="007D01BF" w:rsidR="00332C35">
              <w:rPr>
                <w:rStyle w:val="Hyperlink"/>
                <w:noProof/>
              </w:rPr>
              <w:t>Glossary</w:t>
            </w:r>
            <w:r w:rsidR="00332C35">
              <w:rPr>
                <w:noProof/>
                <w:webHidden/>
              </w:rPr>
              <w:tab/>
            </w:r>
            <w:r w:rsidR="00332C35">
              <w:rPr>
                <w:noProof/>
                <w:webHidden/>
              </w:rPr>
              <w:fldChar w:fldCharType="begin"/>
            </w:r>
            <w:r w:rsidR="00332C35">
              <w:rPr>
                <w:noProof/>
                <w:webHidden/>
              </w:rPr>
              <w:instrText xml:space="preserve"> PAGEREF _Toc22882799 \h </w:instrText>
            </w:r>
            <w:r w:rsidR="00332C35">
              <w:rPr>
                <w:noProof/>
                <w:webHidden/>
              </w:rPr>
            </w:r>
            <w:r w:rsidR="00332C35">
              <w:rPr>
                <w:noProof/>
                <w:webHidden/>
              </w:rPr>
              <w:fldChar w:fldCharType="separate"/>
            </w:r>
            <w:r w:rsidR="00332C35">
              <w:rPr>
                <w:noProof/>
                <w:webHidden/>
              </w:rPr>
              <w:t>34</w:t>
            </w:r>
            <w:r w:rsidR="00332C35">
              <w:rPr>
                <w:noProof/>
                <w:webHidden/>
              </w:rPr>
              <w:fldChar w:fldCharType="end"/>
            </w:r>
          </w:hyperlink>
        </w:p>
        <w:p w:rsidR="00332C35" w:rsidRDefault="006A04D0" w14:paraId="68626C80" w14:textId="3B22F5F4">
          <w:pPr>
            <w:pStyle w:val="TOC1"/>
            <w:tabs>
              <w:tab w:val="left" w:pos="440"/>
              <w:tab w:val="right" w:leader="dot" w:pos="9352"/>
            </w:tabs>
            <w:rPr>
              <w:rFonts w:asciiTheme="minorHAnsi" w:hAnsiTheme="minorHAnsi" w:eastAsiaTheme="minorEastAsia" w:cstheme="minorBidi"/>
              <w:b w:val="0"/>
              <w:noProof/>
              <w:color w:val="auto"/>
              <w:sz w:val="22"/>
            </w:rPr>
          </w:pPr>
          <w:hyperlink w:history="1" w:anchor="_Toc22882810">
            <w:r w:rsidRPr="007D01BF" w:rsidR="00332C35">
              <w:rPr>
                <w:rStyle w:val="Hyperlink"/>
                <w:bCs/>
                <w:noProof/>
              </w:rPr>
              <w:t>9.</w:t>
            </w:r>
            <w:r w:rsidR="00332C35">
              <w:rPr>
                <w:rFonts w:asciiTheme="minorHAnsi" w:hAnsiTheme="minorHAnsi" w:eastAsiaTheme="minorEastAsia" w:cstheme="minorBidi"/>
                <w:b w:val="0"/>
                <w:noProof/>
                <w:color w:val="auto"/>
                <w:sz w:val="22"/>
              </w:rPr>
              <w:tab/>
            </w:r>
            <w:r w:rsidRPr="007D01BF" w:rsidR="00332C35">
              <w:rPr>
                <w:rStyle w:val="Hyperlink"/>
                <w:noProof/>
              </w:rPr>
              <w:t>Disclosure, Privacy Act, Paperwork Reduction Act Notice</w:t>
            </w:r>
            <w:r w:rsidR="00332C35">
              <w:rPr>
                <w:noProof/>
                <w:webHidden/>
              </w:rPr>
              <w:tab/>
            </w:r>
            <w:r w:rsidR="00332C35">
              <w:rPr>
                <w:noProof/>
                <w:webHidden/>
              </w:rPr>
              <w:fldChar w:fldCharType="begin"/>
            </w:r>
            <w:r w:rsidR="00332C35">
              <w:rPr>
                <w:noProof/>
                <w:webHidden/>
              </w:rPr>
              <w:instrText xml:space="preserve"> PAGEREF _Toc22882810 \h </w:instrText>
            </w:r>
            <w:r w:rsidR="00332C35">
              <w:rPr>
                <w:noProof/>
                <w:webHidden/>
              </w:rPr>
            </w:r>
            <w:r w:rsidR="00332C35">
              <w:rPr>
                <w:noProof/>
                <w:webHidden/>
              </w:rPr>
              <w:fldChar w:fldCharType="separate"/>
            </w:r>
            <w:r w:rsidR="00332C35">
              <w:rPr>
                <w:noProof/>
                <w:webHidden/>
              </w:rPr>
              <w:t>39</w:t>
            </w:r>
            <w:r w:rsidR="00332C35">
              <w:rPr>
                <w:noProof/>
                <w:webHidden/>
              </w:rPr>
              <w:fldChar w:fldCharType="end"/>
            </w:r>
          </w:hyperlink>
        </w:p>
        <w:p w:rsidR="0040074E" w:rsidRDefault="00326F4E" w14:paraId="358CA0A8" w14:textId="77777777">
          <w:r>
            <w:fldChar w:fldCharType="end"/>
          </w:r>
        </w:p>
      </w:sdtContent>
    </w:sdt>
    <w:p w:rsidR="0040074E" w:rsidRDefault="00326F4E" w14:paraId="6EFC2272" w14:textId="77777777">
      <w:pPr>
        <w:spacing w:after="0" w:line="259" w:lineRule="auto"/>
        <w:ind w:left="0" w:firstLine="0"/>
      </w:pPr>
      <w:r>
        <w:rPr>
          <w:sz w:val="22"/>
        </w:rPr>
        <w:t xml:space="preserve"> </w:t>
      </w:r>
    </w:p>
    <w:p w:rsidR="0040074E" w:rsidRDefault="00326F4E" w14:paraId="59C27250" w14:textId="77777777">
      <w:pPr>
        <w:spacing w:after="0" w:line="259" w:lineRule="auto"/>
        <w:ind w:left="0" w:firstLine="0"/>
      </w:pPr>
      <w:r>
        <w:rPr>
          <w:sz w:val="22"/>
        </w:rPr>
        <w:t xml:space="preserve"> </w:t>
      </w:r>
      <w:r>
        <w:br w:type="page"/>
      </w:r>
    </w:p>
    <w:p w:rsidR="0040074E" w:rsidRDefault="00326F4E" w14:paraId="13A84D7E" w14:textId="77777777">
      <w:pPr>
        <w:spacing w:after="12" w:line="249" w:lineRule="auto"/>
      </w:pPr>
      <w:r>
        <w:rPr>
          <w:b/>
          <w:color w:val="365F91"/>
          <w:sz w:val="28"/>
        </w:rPr>
        <w:lastRenderedPageBreak/>
        <w:t xml:space="preserve">Instructions Notations </w:t>
      </w:r>
    </w:p>
    <w:p w:rsidR="0040074E" w:rsidRDefault="00326F4E" w14:paraId="3AB199DD" w14:textId="77777777">
      <w:pPr>
        <w:spacing w:after="0" w:line="259" w:lineRule="auto"/>
        <w:ind w:left="0" w:firstLine="0"/>
      </w:pPr>
      <w:r>
        <w:rPr>
          <w:b/>
          <w:color w:val="365F91"/>
          <w:sz w:val="28"/>
        </w:rPr>
        <w:t xml:space="preserve"> </w:t>
      </w:r>
    </w:p>
    <w:p w:rsidR="0040074E" w:rsidRDefault="00326F4E" w14:paraId="4A688AE0" w14:textId="77777777">
      <w:pPr>
        <w:ind w:right="1"/>
      </w:pPr>
      <w:r>
        <w:t>Internal and external links to additional reference material use different colors and underlines depending on whether the link has been visited or based on the format being accessed (e.g., PDF, eBook (.</w:t>
      </w:r>
      <w:proofErr w:type="spellStart"/>
      <w:r>
        <w:t>mobi</w:t>
      </w:r>
      <w:proofErr w:type="spellEnd"/>
      <w:r>
        <w:t>), or iBook (.</w:t>
      </w:r>
      <w:proofErr w:type="spellStart"/>
      <w:r>
        <w:t>epub</w:t>
      </w:r>
      <w:proofErr w:type="spellEnd"/>
      <w:r>
        <w:t xml:space="preserve">)). </w:t>
      </w:r>
    </w:p>
    <w:p w:rsidR="0040074E" w:rsidRDefault="00326F4E" w14:paraId="27A49A2E" w14:textId="77777777">
      <w:pPr>
        <w:spacing w:after="0" w:line="259" w:lineRule="auto"/>
        <w:ind w:left="0" w:firstLine="0"/>
      </w:pPr>
      <w:r>
        <w:t xml:space="preserve"> </w:t>
      </w:r>
    </w:p>
    <w:p w:rsidR="0040074E" w:rsidRDefault="00326F4E" w14:paraId="70BB9247" w14:textId="77777777">
      <w:pPr>
        <w:numPr>
          <w:ilvl w:val="0"/>
          <w:numId w:val="1"/>
        </w:numPr>
        <w:ind w:right="1" w:hanging="360"/>
      </w:pPr>
      <w:r>
        <w:t xml:space="preserve">Links to other sections of the Instructions appear as: </w:t>
      </w:r>
      <w:r>
        <w:rPr>
          <w:color w:val="365F91"/>
        </w:rPr>
        <w:t>Glossary</w:t>
      </w:r>
      <w:r>
        <w:t xml:space="preserve"> </w:t>
      </w:r>
    </w:p>
    <w:p w:rsidR="0040074E" w:rsidRDefault="00326F4E" w14:paraId="66E79724" w14:textId="77777777">
      <w:pPr>
        <w:numPr>
          <w:ilvl w:val="0"/>
          <w:numId w:val="1"/>
        </w:numPr>
        <w:ind w:right="1" w:hanging="360"/>
      </w:pPr>
      <w:r>
        <w:t xml:space="preserve">Links to external web-based references appear as: </w:t>
      </w:r>
      <w:hyperlink r:id="rId9">
        <w:r>
          <w:rPr>
            <w:color w:val="365F91"/>
          </w:rPr>
          <w:t>Report and Order</w:t>
        </w:r>
      </w:hyperlink>
      <w:hyperlink r:id="rId10">
        <w:r>
          <w:t xml:space="preserve"> </w:t>
        </w:r>
      </w:hyperlink>
    </w:p>
    <w:p w:rsidR="0040074E" w:rsidRDefault="00326F4E" w14:paraId="5D9E28E7" w14:textId="77777777">
      <w:pPr>
        <w:numPr>
          <w:ilvl w:val="0"/>
          <w:numId w:val="1"/>
        </w:numPr>
        <w:spacing w:after="0" w:line="259" w:lineRule="auto"/>
        <w:ind w:right="1" w:hanging="360"/>
      </w:pPr>
      <w:r>
        <w:rPr>
          <w:i/>
        </w:rPr>
        <w:t>Italicized items</w:t>
      </w:r>
      <w:r>
        <w:t xml:space="preserve"> indicate terms that can be referenced in the Glossary of this document. </w:t>
      </w:r>
    </w:p>
    <w:p w:rsidR="0040074E" w:rsidRDefault="00326F4E" w14:paraId="1794042E" w14:textId="77777777">
      <w:pPr>
        <w:numPr>
          <w:ilvl w:val="0"/>
          <w:numId w:val="1"/>
        </w:numPr>
        <w:ind w:right="1" w:hanging="360"/>
      </w:pPr>
      <w:r>
        <w:t xml:space="preserve">Terms in </w:t>
      </w:r>
      <w:r>
        <w:rPr>
          <w:b/>
          <w:color w:val="008000"/>
        </w:rPr>
        <w:t>Green</w:t>
      </w:r>
      <w:r>
        <w:t xml:space="preserve"> refer to items on the Form 477 filing interface. </w:t>
      </w:r>
    </w:p>
    <w:p w:rsidR="0040074E" w:rsidRDefault="00326F4E" w14:paraId="24711F85" w14:textId="77777777">
      <w:pPr>
        <w:spacing w:after="0" w:line="259" w:lineRule="auto"/>
        <w:ind w:left="0" w:firstLine="0"/>
      </w:pPr>
      <w:r>
        <w:t xml:space="preserve"> </w:t>
      </w:r>
    </w:p>
    <w:p w:rsidR="0040074E" w:rsidRDefault="00326F4E" w14:paraId="22D2FDBF" w14:textId="77777777">
      <w:pPr>
        <w:spacing w:after="15" w:line="259" w:lineRule="auto"/>
        <w:ind w:left="0" w:firstLine="0"/>
      </w:pPr>
      <w:r>
        <w:t xml:space="preserve"> </w:t>
      </w:r>
    </w:p>
    <w:p w:rsidR="0040074E" w:rsidRDefault="00326F4E" w14:paraId="135D465B" w14:textId="77777777">
      <w:pPr>
        <w:spacing w:after="0" w:line="259" w:lineRule="auto"/>
        <w:ind w:left="62" w:firstLine="0"/>
        <w:jc w:val="center"/>
      </w:pPr>
      <w:r>
        <w:rPr>
          <w:b/>
          <w:color w:val="365F91"/>
          <w:sz w:val="28"/>
        </w:rPr>
        <w:t xml:space="preserve"> </w:t>
      </w:r>
    </w:p>
    <w:p w:rsidR="0040074E" w:rsidRDefault="00326F4E" w14:paraId="7C60CCD9" w14:textId="77777777">
      <w:pPr>
        <w:spacing w:after="0" w:line="259" w:lineRule="auto"/>
        <w:ind w:left="62" w:firstLine="0"/>
        <w:jc w:val="center"/>
      </w:pPr>
      <w:r>
        <w:rPr>
          <w:b/>
          <w:color w:val="365F91"/>
          <w:sz w:val="28"/>
        </w:rPr>
        <w:t xml:space="preserve"> </w:t>
      </w:r>
    </w:p>
    <w:p w:rsidR="0040074E" w:rsidRDefault="00326F4E" w14:paraId="289F9F17" w14:textId="3375750C">
      <w:pPr>
        <w:spacing w:after="0" w:line="259" w:lineRule="auto"/>
        <w:ind w:left="62" w:firstLine="0"/>
        <w:jc w:val="center"/>
      </w:pPr>
      <w:r>
        <w:rPr>
          <w:b/>
          <w:color w:val="365F91"/>
          <w:sz w:val="28"/>
        </w:rPr>
        <w:t xml:space="preserve"> </w:t>
      </w:r>
      <w:r>
        <w:br w:type="page"/>
      </w:r>
    </w:p>
    <w:p w:rsidR="0040074E" w:rsidRDefault="00326F4E" w14:paraId="0EA6EB62" w14:textId="77777777">
      <w:pPr>
        <w:pStyle w:val="Heading1"/>
        <w:spacing w:after="12"/>
        <w:ind w:left="360" w:right="0" w:hanging="360"/>
      </w:pPr>
      <w:bookmarkStart w:name="_Toc22882764" w:id="0"/>
      <w:r>
        <w:t>Purpose</w:t>
      </w:r>
      <w:bookmarkEnd w:id="0"/>
      <w:r>
        <w:t xml:space="preserve"> </w:t>
      </w:r>
    </w:p>
    <w:p w:rsidR="0040074E" w:rsidRDefault="00326F4E" w14:paraId="34A0C0A8" w14:textId="77777777">
      <w:pPr>
        <w:spacing w:after="168" w:line="259" w:lineRule="auto"/>
        <w:ind w:left="-29" w:right="-27" w:firstLine="0"/>
      </w:pPr>
      <w:r>
        <w:rPr>
          <w:noProof/>
          <w:sz w:val="22"/>
        </w:rPr>
        <mc:AlternateContent>
          <mc:Choice Requires="wpg">
            <w:drawing>
              <wp:inline distT="0" distB="0" distL="0" distR="0" wp14:anchorId="21C9EA6F" wp14:editId="5A3356E6">
                <wp:extent cx="5980176" cy="12192"/>
                <wp:effectExtent l="0" t="0" r="0" b="0"/>
                <wp:docPr id="38863" name="Group 38863"/>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51677" name="Shape 51677"/>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38863" style="width:470.9pt;height:.95pt;mso-position-horizontal-relative:char;mso-position-vertical-relative:line" coordsize="59801,121" o:spid="_x0000_s1026" w14:anchorId="6F18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eJNfwIAAF8GAAAOAAAAZHJzL2Uyb0RvYy54bWykVdtu2zAMfR+wfxD8vthOkEuNOH1Y17wM&#10;W7F2H6DI8gWQJUFS4uTvR9G24qVYB7R5sGmKPCIPL9nen1tBTtzYRsk8SmdJRLhkqmhklUe/Xx6/&#10;bCJiHZUFFUryPLpwG93vPn/adjrjc1UrUXBDAETarNN5VDunszi2rOYttTOluYTDUpmWOvg0VVwY&#10;2gF6K+J5kqziTplCG8W4taB96A+jHeKXJWfuZ1la7ojII4jN4dPg8+Cf8W5Ls8pQXTdsCIO+I4qW&#10;NhIuDVAP1FFyNM0rqLZhRllVuhlTbazKsmEcc4Bs0uQmm71RR425VFlX6UATUHvD07th2Y/TkyFN&#10;kUeLzWa1iIikLZQJbya9CijqdJWB5d7oZ/1kBkXVf/msz6Vp/RvyIWck9xLI5WdHGCiXd5skXa8i&#10;wuAsnad38558VkOFXnmx+tubfvF4aexjC6F0GtrIXpmyH2PquaaaYwGsz39gapmu1uuRKTQhvQqJ&#10;QctAk80sMPYxjkKuNGNH6/ZcIdn09N26vn+LUaL1KLGzHEUDU/Bm/2vqvJ+P0oukm1SrHovlT1t1&#10;4i8K7dxNySDI66mQU6tQ+bEpwHa0GN8a8aaWoUX+aQ3zPG2l/9jhrAcbEHyqu+0gYPogTwkW0jMB&#10;tzAKm6kU1OGIt42DlSWa1jOzTpIrMKD5BuwrjpK7CO7pEvIXL2HMcDi8wprq8FUYcqJ+MeEPwanQ&#10;NR20fj4gpMEUZcTx/mUjRIBM0fUvyMVq+XiXDgiDsffjuBODZ9J7siGafjHCeoGkx/UIEQQnvFlJ&#10;F/wlLHW8ZJKtFw+quOCiQEJgIpEa3GKYx7Bx/ZqcfqPV9X9h9wcAAP//AwBQSwMEFAAGAAgAAAAh&#10;AOwLQfXaAAAAAwEAAA8AAABkcnMvZG93bnJldi54bWxMj09Lw0AQxe+C32EZwZvdxH/YmE0pRT0V&#10;oa0g3qbZaRKanQ3ZbZJ+e0cvehl4vMeb38sXk2vVQH1oPBtIZwko4tLbhisDH7vXmydQISJbbD2T&#10;gTMFWBSXFzlm1o+8oWEbKyUlHDI0UMfYZVqHsiaHYeY7YvEOvncYRfaVtj2OUu5afZskj9phw/Kh&#10;xo5WNZXH7ckZeBtxXN6lL8P6eFidv3YP75/rlIy5vpqWz6AiTfEvDD/4gg6FMO39iW1QrQEZEn+v&#10;ePP7VGbsJTQHXeT6P3vxDQAA//8DAFBLAQItABQABgAIAAAAIQC2gziS/gAAAOEBAAATAAAAAAAA&#10;AAAAAAAAAAAAAABbQ29udGVudF9UeXBlc10ueG1sUEsBAi0AFAAGAAgAAAAhADj9If/WAAAAlAEA&#10;AAsAAAAAAAAAAAAAAAAALwEAAF9yZWxzLy5yZWxzUEsBAi0AFAAGAAgAAAAhADjB4k1/AgAAXwYA&#10;AA4AAAAAAAAAAAAAAAAALgIAAGRycy9lMm9Eb2MueG1sUEsBAi0AFAAGAAgAAAAhAOwLQfXaAAAA&#10;AwEAAA8AAAAAAAAAAAAAAAAA2QQAAGRycy9kb3ducmV2LnhtbFBLBQYAAAAABAAEAPMAAADgBQAA&#10;AAA=&#10;">
                <v:shape id="Shape 51677" style="position:absolute;width:59801;height:121;visibility:visible;mso-wrap-style:square;v-text-anchor:top" coordsize="5980176,12192" o:spid="_x0000_s1027" fillcolor="#365f91" stroked="f" strokeweight="0" path="m,l5980176,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haYxwAAAN4AAAAPAAAAZHJzL2Rvd25yZXYueG1sRI9La8JA&#10;FIX3hf6H4Ra6KTpRW6PRUWqg4EaoD3R7yVyToZk7ITPV2F/vFApdHs7j48yXna3FhVpvHCsY9BMQ&#10;xIXThksFh/1HbwLCB2SNtWNScCMPy8Xjwxwz7a68pcsulCKOsM9QQRVCk0npi4os+r5riKN3dq3F&#10;EGVbSt3iNY7bWg6TZCwtGo6EChvKKyq+dt82QvLNcGTSz5t9PeVHejHd9MeslHp+6t5nIAJ14T/8&#10;115rBW+DcZrC7514BeTiDgAA//8DAFBLAQItABQABgAIAAAAIQDb4fbL7gAAAIUBAAATAAAAAAAA&#10;AAAAAAAAAAAAAABbQ29udGVudF9UeXBlc10ueG1sUEsBAi0AFAAGAAgAAAAhAFr0LFu/AAAAFQEA&#10;AAsAAAAAAAAAAAAAAAAAHwEAAF9yZWxzLy5yZWxzUEsBAi0AFAAGAAgAAAAhAHliFpjHAAAA3gAA&#10;AA8AAAAAAAAAAAAAAAAABwIAAGRycy9kb3ducmV2LnhtbFBLBQYAAAAAAwADALcAAAD7AgAAAAA=&#10;">
                  <v:stroke miterlimit="83231f" joinstyle="miter"/>
                  <v:path textboxrect="0,0,5980176,12192" arrowok="t"/>
                </v:shape>
                <w10:anchorlock/>
              </v:group>
            </w:pict>
          </mc:Fallback>
        </mc:AlternateContent>
      </w:r>
    </w:p>
    <w:p w:rsidR="0040074E" w:rsidRDefault="00326F4E" w14:paraId="160BAD66" w14:textId="77777777">
      <w:pPr>
        <w:ind w:right="1"/>
      </w:pPr>
      <w:r>
        <w:t>FCC Form 477 collects information about broadband connections to end-user locations, wired and wireless local telephone services, and interconnected Voice over Internet Protocol (VoIP) services in the 50 states, the District of Columbia, and the Territories and possessions (</w:t>
      </w:r>
      <w:r>
        <w:rPr>
          <w:i/>
        </w:rPr>
        <w:t>see</w:t>
      </w:r>
      <w:hyperlink r:id="rId11">
        <w:r>
          <w:t xml:space="preserve"> </w:t>
        </w:r>
      </w:hyperlink>
      <w:hyperlink r:id="rId12">
        <w:r>
          <w:rPr>
            <w:color w:val="365F91"/>
          </w:rPr>
          <w:t xml:space="preserve">47 </w:t>
        </w:r>
      </w:hyperlink>
      <w:hyperlink r:id="rId13">
        <w:r>
          <w:rPr>
            <w:color w:val="365F91"/>
          </w:rPr>
          <w:t>U.S.C. § 153(58)</w:t>
        </w:r>
      </w:hyperlink>
      <w:hyperlink r:id="rId14">
        <w:r>
          <w:t>)</w:t>
        </w:r>
      </w:hyperlink>
      <w:r>
        <w:t xml:space="preserve">.  Data obtained from this form will be used to describe the deployment of broadband infrastructure and competition to provide local telecommunications services.  For additional information about this data collection, </w:t>
      </w:r>
      <w:r>
        <w:rPr>
          <w:i/>
        </w:rPr>
        <w:t>see Modernizing the FCC Form 477 Data Program</w:t>
      </w:r>
      <w:r>
        <w:t xml:space="preserve">, WC Docket No. 11-10, </w:t>
      </w:r>
      <w:hyperlink r:id="rId15">
        <w:r>
          <w:rPr>
            <w:color w:val="365F91"/>
          </w:rPr>
          <w:t>Report and Order</w:t>
        </w:r>
      </w:hyperlink>
      <w:hyperlink r:id="rId16">
        <w:r>
          <w:t>,</w:t>
        </w:r>
      </w:hyperlink>
      <w:r>
        <w:t xml:space="preserve"> 28 FCC </w:t>
      </w:r>
      <w:proofErr w:type="spellStart"/>
      <w:r>
        <w:t>Rcd</w:t>
      </w:r>
      <w:proofErr w:type="spellEnd"/>
      <w:r>
        <w:t xml:space="preserve"> 9887 (2013) and </w:t>
      </w:r>
      <w:r>
        <w:rPr>
          <w:i/>
        </w:rPr>
        <w:t>Establishing the Digital Opportunity Data Collection and Modernizing the FCC Form 477 Data Program</w:t>
      </w:r>
      <w:r>
        <w:t xml:space="preserve">, FCC 19-79, Report and Order (2019).  </w:t>
      </w:r>
    </w:p>
    <w:p w:rsidR="0040074E" w:rsidRDefault="00326F4E" w14:paraId="5907D6A7" w14:textId="77777777">
      <w:pPr>
        <w:spacing w:after="55" w:line="259" w:lineRule="auto"/>
        <w:ind w:left="0" w:firstLine="0"/>
      </w:pPr>
      <w:r>
        <w:rPr>
          <w:sz w:val="22"/>
        </w:rPr>
        <w:t xml:space="preserve"> </w:t>
      </w:r>
    </w:p>
    <w:p w:rsidR="0040074E" w:rsidRDefault="00326F4E" w14:paraId="1CC2B224" w14:textId="77777777">
      <w:pPr>
        <w:spacing w:after="0" w:line="259" w:lineRule="auto"/>
        <w:ind w:left="0" w:firstLine="0"/>
      </w:pPr>
      <w:r>
        <w:rPr>
          <w:sz w:val="22"/>
        </w:rPr>
        <w:t xml:space="preserve"> </w:t>
      </w:r>
      <w:r>
        <w:rPr>
          <w:sz w:val="22"/>
        </w:rPr>
        <w:tab/>
      </w:r>
      <w:r>
        <w:rPr>
          <w:b/>
          <w:color w:val="365F91"/>
          <w:sz w:val="28"/>
        </w:rPr>
        <w:t xml:space="preserve"> </w:t>
      </w:r>
      <w:r>
        <w:br w:type="page"/>
      </w:r>
    </w:p>
    <w:p w:rsidR="00490896" w:rsidP="00490896" w:rsidRDefault="00490896" w14:paraId="7A20D4CF" w14:textId="77777777">
      <w:pPr>
        <w:pStyle w:val="Heading1"/>
        <w:ind w:left="0" w:firstLine="0"/>
      </w:pPr>
      <w:bookmarkStart w:name="_Toc22882765" w:id="1"/>
      <w:bookmarkStart w:name="_Toc50896" w:id="2"/>
      <w:r>
        <w:t>Who Must File This Form?</w:t>
      </w:r>
      <w:bookmarkEnd w:id="1"/>
      <w:r>
        <w:t xml:space="preserve"> </w:t>
      </w:r>
      <w:bookmarkEnd w:id="2"/>
    </w:p>
    <w:p w:rsidR="00490896" w:rsidP="00490896" w:rsidRDefault="00490896" w14:paraId="5890F625" w14:textId="77777777">
      <w:pPr>
        <w:spacing w:after="168" w:line="259" w:lineRule="auto"/>
        <w:ind w:left="-29" w:right="-27" w:firstLine="0"/>
      </w:pPr>
      <w:r>
        <w:rPr>
          <w:noProof/>
          <w:sz w:val="22"/>
        </w:rPr>
        <mc:AlternateContent>
          <mc:Choice Requires="wpg">
            <w:drawing>
              <wp:inline distT="0" distB="0" distL="0" distR="0" wp14:anchorId="18EA9F9C" wp14:editId="7BF9D75E">
                <wp:extent cx="5980176" cy="12192"/>
                <wp:effectExtent l="0" t="0" r="0" b="0"/>
                <wp:docPr id="3" name="Group 3"/>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4" name="Shape 51679"/>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3" style="width:470.9pt;height:.95pt;mso-position-horizontal-relative:char;mso-position-vertical-relative:line" coordsize="59801,121" o:spid="_x0000_s1026" w14:anchorId="3660A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cLewIAAFMGAAAOAAAAZHJzL2Uyb0RvYy54bWykVU1v2zAMvQ/YfxB8X2wnS9oYcXpY11yG&#10;rWi7H6DI8gcgS4KkxMm/H0XbipdiHdDmYNPS4xP5SDGbu1MryJEb2yiZR+ksiQiXTBWNrPLo98vD&#10;l9uIWEdlQYWSPI/O3EZ328+fNp3O+FzVShTcECCRNut0HtXO6SyOLat5S+1MaS5hs1SmpQ4+TRUX&#10;hnbA3op4niSruFOm0EYxbi2s3veb0Rb5y5Iz96ssLXdE5BHE5vBp8Ln3z3i7oVllqK4bNoRB3xFF&#10;SxsJhwaqe+ooOZjmFVXbMKOsKt2MqTZWZdkwjjlANmlylc3OqIPGXKqsq3SQCaS90undtOzn8dGQ&#10;psijRUQkbaFEeCpZeGk6XWWA2Bn9rB/NsFD1Xz7bU2la/4Y8yAlFPQdR+ckRBovL9W2S3qwiwmAv&#10;nafreS86q6Eyr7xY/f1Nv3g8NPaxhVA6De1jLwrZjyn0XFPNUXjr8x8U+joqhNtkma5u1r1KiAoS&#10;2cyCWh/TJ+RJM3awbscVCk2PP6zre7YYLVqPFjvJ0TTQ+W/2vKbO+/kovUm6SaXqsVB+t1VH/qIQ&#10;567KBUFedoWcokLVx4YA7IgY3xr5psjQHv9Ewx2ettF/cHi/AwYMn+p2MxiYPthTgYX0SsApjMI0&#10;KgV1eK3bxsGYEk3rlblJkgsxsPnm6yuOljsL7uUS8omXcLXwYvgFa6r9N2HIkfphhD8kp0LXdFj1&#10;/QQhDVC0kcf7l40QgTJF178oF6vlwzodGAaw9+M4B4Nn0nuyIZp+GMJIgaTHkQgRBCc8WUkX/CUM&#10;cjxkkq0396o445BAQeA2ojQ4uTCPYcr60Tj9RtTlv2D7BwAA//8DAFBLAwQUAAYACAAAACEA7AtB&#10;9doAAAADAQAADwAAAGRycy9kb3ducmV2LnhtbEyPT0vDQBDF74LfYRnBm93Ef9iYTSlFPRWhrSDe&#10;ptlpEpqdDdltkn57Ry96GXi8x5vfyxeTa9VAfWg8G0hnCSji0tuGKwMfu9ebJ1AhIltsPZOBMwVY&#10;FJcXOWbWj7yhYRsrJSUcMjRQx9hlWoeyJodh5jti8Q6+dxhF9pW2PY5S7lp9mySP2mHD8qHGjlY1&#10;lcftyRl4G3Fc3qUvw/p4WJ2/dg/vn+uUjLm+mpbPoCJN8S8MP/iCDoUw7f2JbVCtARkSf6948/tU&#10;ZuwlNAdd5Po/e/ENAAD//wMAUEsBAi0AFAAGAAgAAAAhALaDOJL+AAAA4QEAABMAAAAAAAAAAAAA&#10;AAAAAAAAAFtDb250ZW50X1R5cGVzXS54bWxQSwECLQAUAAYACAAAACEAOP0h/9YAAACUAQAACwAA&#10;AAAAAAAAAAAAAAAvAQAAX3JlbHMvLnJlbHNQSwECLQAUAAYACAAAACEAu3rXC3sCAABTBgAADgAA&#10;AAAAAAAAAAAAAAAuAgAAZHJzL2Uyb0RvYy54bWxQSwECLQAUAAYACAAAACEA7AtB9doAAAADAQAA&#10;DwAAAAAAAAAAAAAAAADVBAAAZHJzL2Rvd25yZXYueG1sUEsFBgAAAAAEAAQA8wAAANwFAAAAAA==&#10;">
                <v:shape id="Shape 51679" style="position:absolute;width:59801;height:121;visibility:visible;mso-wrap-style:square;v-text-anchor:top" coordsize="5980176,12192" o:spid="_x0000_s1027" fillcolor="#365f91" stroked="f" strokeweight="0" path="m,l5980176,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7cwwwAAANoAAAAPAAAAZHJzL2Rvd25yZXYueG1sRI9LawIx&#10;FIX3Bf9DuIIbqRmtWB2NogMFNwUfpW4vk+tMcHIzTFId++tNQejycB4fZ7FqbSWu1HjjWMFwkIAg&#10;zp02XCj4On68TkH4gKyxckwK7uRhtey8LDDV7sZ7uh5CIeII+xQVlCHUqZQ+L8miH7iaOHpn11gM&#10;UTaF1A3e4rit5ChJJtKi4UgosaaspPxy+LERkn2O3sz77m7Hp+yb+qad/ZqNUr1uu56DCNSG//Cz&#10;vdUKxvB3Jd4AuXwAAAD//wMAUEsBAi0AFAAGAAgAAAAhANvh9svuAAAAhQEAABMAAAAAAAAAAAAA&#10;AAAAAAAAAFtDb250ZW50X1R5cGVzXS54bWxQSwECLQAUAAYACAAAACEAWvQsW78AAAAVAQAACwAA&#10;AAAAAAAAAAAAAAAfAQAAX3JlbHMvLnJlbHNQSwECLQAUAAYACAAAACEATAu3MMMAAADaAAAADwAA&#10;AAAAAAAAAAAAAAAHAgAAZHJzL2Rvd25yZXYueG1sUEsFBgAAAAADAAMAtwAAAPcCAAAAAA==&#10;">
                  <v:stroke miterlimit="83231f" joinstyle="miter"/>
                  <v:path textboxrect="0,0,5980176,12192" arrowok="t"/>
                </v:shape>
                <w10:anchorlock/>
              </v:group>
            </w:pict>
          </mc:Fallback>
        </mc:AlternateContent>
      </w:r>
    </w:p>
    <w:p w:rsidR="00490896" w:rsidP="00490896" w:rsidRDefault="00490896" w14:paraId="4C3FC77A" w14:textId="77777777">
      <w:pPr>
        <w:ind w:right="1"/>
      </w:pPr>
      <w:r>
        <w:t xml:space="preserve">Four types of entities must file this form.  For purposes of this information collection, the terms </w:t>
      </w:r>
    </w:p>
    <w:p w:rsidR="00490896" w:rsidP="00490896" w:rsidRDefault="00490896" w14:paraId="45D46B96" w14:textId="77777777">
      <w:pPr>
        <w:ind w:right="1"/>
      </w:pPr>
      <w:r>
        <w:t xml:space="preserve">“entity” and “entities” include all </w:t>
      </w:r>
      <w:r>
        <w:rPr>
          <w:i/>
        </w:rPr>
        <w:t>commonly-controlled or commonly-owned affiliates</w:t>
      </w:r>
      <w:r>
        <w:t>.  (</w:t>
      </w:r>
      <w:r>
        <w:rPr>
          <w:i/>
        </w:rPr>
        <w:t xml:space="preserve">See </w:t>
      </w:r>
      <w:hyperlink r:id="rId17">
        <w:r>
          <w:rPr>
            <w:color w:val="365F91"/>
          </w:rPr>
          <w:t xml:space="preserve">47 </w:t>
        </w:r>
      </w:hyperlink>
      <w:hyperlink r:id="rId18">
        <w:r>
          <w:rPr>
            <w:color w:val="365F91"/>
          </w:rPr>
          <w:t>U.S.C. § 153(2)</w:t>
        </w:r>
      </w:hyperlink>
      <w:hyperlink r:id="rId19">
        <w:r>
          <w:t xml:space="preserve"> </w:t>
        </w:r>
      </w:hyperlink>
      <w:r>
        <w:t xml:space="preserve">(establishing a greater than 10 percent equity interest, or the equivalent thereof, as indicia of ownership.)) </w:t>
      </w:r>
    </w:p>
    <w:p w:rsidR="00490896" w:rsidP="00490896" w:rsidRDefault="00490896" w14:paraId="01303249" w14:textId="77777777">
      <w:pPr>
        <w:spacing w:after="15" w:line="259" w:lineRule="auto"/>
        <w:ind w:left="0" w:firstLine="0"/>
      </w:pPr>
    </w:p>
    <w:p w:rsidR="00490896" w:rsidP="00490896" w:rsidRDefault="00490896" w14:paraId="3105D75D" w14:textId="77777777">
      <w:pPr>
        <w:pStyle w:val="Heading2"/>
        <w:ind w:left="1425" w:right="0" w:hanging="720"/>
      </w:pPr>
      <w:bookmarkStart w:name="_Toc22882766" w:id="3"/>
      <w:bookmarkStart w:name="_Toc50897" w:id="4"/>
      <w:r>
        <w:t>Facilities-based Providers of Broadband Connections to End Users</w:t>
      </w:r>
      <w:bookmarkEnd w:id="3"/>
      <w:r>
        <w:t xml:space="preserve"> </w:t>
      </w:r>
      <w:bookmarkEnd w:id="4"/>
    </w:p>
    <w:p w:rsidR="00490896" w:rsidP="00490896" w:rsidRDefault="00490896" w14:paraId="4823D125" w14:textId="77777777">
      <w:pPr>
        <w:ind w:left="720" w:right="1" w:hanging="720"/>
      </w:pPr>
      <w:r>
        <w:rPr>
          <w:b/>
        </w:rPr>
        <w:t xml:space="preserve"> </w:t>
      </w:r>
      <w:r>
        <w:rPr>
          <w:b/>
        </w:rPr>
        <w:tab/>
      </w:r>
      <w:r>
        <w:t xml:space="preserve">An entity that is a </w:t>
      </w:r>
      <w:r>
        <w:rPr>
          <w:i/>
        </w:rPr>
        <w:t>facilities-based provider</w:t>
      </w:r>
      <w:r>
        <w:t xml:space="preserve"> of </w:t>
      </w:r>
      <w:r>
        <w:rPr>
          <w:i/>
        </w:rPr>
        <w:t>broadband connections</w:t>
      </w:r>
      <w:r>
        <w:t xml:space="preserve"> to </w:t>
      </w:r>
      <w:r>
        <w:rPr>
          <w:i/>
        </w:rPr>
        <w:t>end users</w:t>
      </w:r>
      <w:r>
        <w:t xml:space="preserve"> must complete and file the applicable portions of this form if it has one or more </w:t>
      </w:r>
      <w:r>
        <w:rPr>
          <w:i/>
        </w:rPr>
        <w:t>broadband connection in service</w:t>
      </w:r>
      <w:r>
        <w:rPr>
          <w:color w:val="0000FF"/>
        </w:rPr>
        <w:t xml:space="preserve"> </w:t>
      </w:r>
      <w:r>
        <w:t xml:space="preserve">to an </w:t>
      </w:r>
      <w:r>
        <w:rPr>
          <w:i/>
        </w:rPr>
        <w:t>end user</w:t>
      </w:r>
      <w:r>
        <w:t xml:space="preserve"> on the as-of date associated with the form (either June 30 or December 31).  The </w:t>
      </w:r>
      <w:r>
        <w:rPr>
          <w:i/>
        </w:rPr>
        <w:t>italicized terms</w:t>
      </w:r>
      <w:r>
        <w:t xml:space="preserve"> are defined below and in the Glossary.  Additional information can be found in these separate documents: </w:t>
      </w:r>
      <w:hyperlink r:id="rId20">
        <w:r>
          <w:rPr>
            <w:color w:val="365F91"/>
          </w:rPr>
          <w:t xml:space="preserve">Fixed Broadband </w:t>
        </w:r>
      </w:hyperlink>
      <w:hyperlink r:id="rId21">
        <w:r>
          <w:rPr>
            <w:color w:val="365F91"/>
          </w:rPr>
          <w:t>Deployment Terms</w:t>
        </w:r>
      </w:hyperlink>
      <w:hyperlink r:id="rId22">
        <w:r>
          <w:t xml:space="preserve"> </w:t>
        </w:r>
      </w:hyperlink>
      <w:r>
        <w:t xml:space="preserve">and </w:t>
      </w:r>
      <w:hyperlink r:id="rId23">
        <w:r>
          <w:rPr>
            <w:color w:val="365F91"/>
          </w:rPr>
          <w:t>Mobile Broadband Deployment Terms</w:t>
        </w:r>
      </w:hyperlink>
      <w:hyperlink r:id="rId24">
        <w:r>
          <w:t>.</w:t>
        </w:r>
      </w:hyperlink>
      <w:r>
        <w:t xml:space="preserve"> </w:t>
      </w:r>
    </w:p>
    <w:p w:rsidR="00490896" w:rsidP="00490896" w:rsidRDefault="00490896" w14:paraId="211B4CED" w14:textId="77777777">
      <w:pPr>
        <w:pStyle w:val="PlainText"/>
        <w:ind w:left="720" w:hanging="720"/>
        <w:rPr>
          <w:rFonts w:ascii="Times New Roman" w:hAnsi="Times New Roman"/>
          <w:sz w:val="22"/>
        </w:rPr>
      </w:pPr>
      <w:r>
        <w:rPr>
          <w:rFonts w:ascii="Times New Roman" w:hAnsi="Times New Roman" w:eastAsia="Times New Roman" w:cs="Times New Roman"/>
          <w:sz w:val="22"/>
        </w:rPr>
        <w:t xml:space="preserve"> </w:t>
      </w:r>
    </w:p>
    <w:p w:rsidRPr="004778BD" w:rsidR="00490896" w:rsidP="00490896" w:rsidRDefault="00490896" w14:paraId="2F62DF0A" w14:textId="77777777">
      <w:pPr>
        <w:pStyle w:val="InstText"/>
        <w:numPr>
          <w:ilvl w:val="0"/>
          <w:numId w:val="17"/>
        </w:numPr>
        <w:ind w:left="1440" w:hanging="720"/>
        <w:rPr>
          <w:rFonts w:asciiTheme="minorHAnsi" w:hAnsiTheme="minorHAnsi"/>
        </w:rPr>
      </w:pPr>
      <w:r w:rsidRPr="004778BD">
        <w:rPr>
          <w:rFonts w:asciiTheme="minorHAnsi" w:hAnsiTheme="minorHAnsi"/>
          <w:i/>
          <w:u w:val="single"/>
        </w:rPr>
        <w:t>Facilities-Based Provider</w:t>
      </w:r>
      <w:r w:rsidRPr="004778BD">
        <w:rPr>
          <w:rFonts w:asciiTheme="minorHAnsi" w:hAnsiTheme="minorHAnsi"/>
        </w:rPr>
        <w:t xml:space="preserve">:  </w:t>
      </w:r>
      <w:r>
        <w:rPr>
          <w:rFonts w:asciiTheme="minorHAnsi" w:hAnsiTheme="minorHAnsi"/>
        </w:rPr>
        <w:t xml:space="preserve">47 CFR </w:t>
      </w:r>
      <w:r w:rsidRPr="00380F9D">
        <w:rPr>
          <w:rFonts w:asciiTheme="minorHAnsi" w:hAnsiTheme="minorHAnsi"/>
        </w:rPr>
        <w:t>§</w:t>
      </w:r>
      <w:r>
        <w:rPr>
          <w:rFonts w:asciiTheme="minorHAnsi" w:hAnsiTheme="minorHAnsi"/>
        </w:rPr>
        <w:t xml:space="preserve">1.7001(a)(2) states that </w:t>
      </w:r>
      <w:bookmarkStart w:name="_Hlk21504631" w:id="5"/>
      <w:r>
        <w:rPr>
          <w:rFonts w:asciiTheme="minorHAnsi" w:hAnsiTheme="minorHAnsi"/>
        </w:rPr>
        <w:t>a</w:t>
      </w:r>
      <w:r w:rsidRPr="004778BD">
        <w:rPr>
          <w:rFonts w:asciiTheme="minorHAnsi" w:hAnsiTheme="minorHAnsi"/>
        </w:rPr>
        <w:t xml:space="preserve">n entity is a </w:t>
      </w:r>
      <w:r w:rsidRPr="004778BD">
        <w:rPr>
          <w:rFonts w:asciiTheme="minorHAnsi" w:hAnsiTheme="minorHAnsi"/>
          <w:i/>
        </w:rPr>
        <w:t xml:space="preserve">facilities-based provider </w:t>
      </w:r>
      <w:r w:rsidRPr="004778BD">
        <w:rPr>
          <w:rFonts w:asciiTheme="minorHAnsi" w:hAnsiTheme="minorHAnsi"/>
        </w:rPr>
        <w:t xml:space="preserve">of a service if it supplies such service using facilities that satisfy any of the following criteria: </w:t>
      </w:r>
    </w:p>
    <w:p w:rsidRPr="004778BD" w:rsidR="00490896" w:rsidP="00490896" w:rsidRDefault="00490896" w14:paraId="7F134C49" w14:textId="77777777">
      <w:pPr>
        <w:pStyle w:val="InstText"/>
        <w:numPr>
          <w:ilvl w:val="0"/>
          <w:numId w:val="19"/>
        </w:numPr>
        <w:rPr>
          <w:rFonts w:asciiTheme="minorHAnsi" w:hAnsiTheme="minorHAnsi"/>
        </w:rPr>
      </w:pPr>
      <w:r w:rsidRPr="004778BD">
        <w:rPr>
          <w:rFonts w:asciiTheme="minorHAnsi" w:hAnsiTheme="minorHAnsi"/>
        </w:rPr>
        <w:t>Physical facilities that the entity owns and that terminate at the end-user premises;</w:t>
      </w:r>
    </w:p>
    <w:p w:rsidRPr="004778BD" w:rsidR="00490896" w:rsidP="00490896" w:rsidRDefault="00490896" w14:paraId="22627B91" w14:textId="77777777">
      <w:pPr>
        <w:pStyle w:val="InstText"/>
        <w:numPr>
          <w:ilvl w:val="0"/>
          <w:numId w:val="19"/>
        </w:numPr>
        <w:rPr>
          <w:rFonts w:asciiTheme="minorHAnsi" w:hAnsiTheme="minorHAnsi"/>
        </w:rPr>
      </w:pPr>
      <w:r w:rsidRPr="004778BD">
        <w:rPr>
          <w:rFonts w:asciiTheme="minorHAnsi" w:hAnsiTheme="minorHAnsi"/>
        </w:rPr>
        <w:t>Facilities that the entity</w:t>
      </w:r>
      <w:r w:rsidRPr="004778BD">
        <w:rPr>
          <w:rFonts w:asciiTheme="minorHAnsi" w:hAnsiTheme="minorHAnsi"/>
          <w:i/>
        </w:rPr>
        <w:t xml:space="preserve"> </w:t>
      </w:r>
      <w:r w:rsidRPr="004778BD">
        <w:rPr>
          <w:rFonts w:asciiTheme="minorHAnsi" w:hAnsiTheme="minorHAnsi"/>
        </w:rPr>
        <w:t>has obtained the right to use from other entities, such as dark fiber or satellite transponder capacity as part of its own network, or has obtained</w:t>
      </w:r>
    </w:p>
    <w:p w:rsidRPr="004778BD" w:rsidR="00490896" w:rsidP="00490896" w:rsidRDefault="00490896" w14:paraId="372B24A5" w14:textId="77777777">
      <w:pPr>
        <w:pStyle w:val="InstText"/>
        <w:numPr>
          <w:ilvl w:val="0"/>
          <w:numId w:val="19"/>
        </w:numPr>
        <w:rPr>
          <w:rFonts w:asciiTheme="minorHAnsi" w:hAnsiTheme="minorHAnsi"/>
        </w:rPr>
      </w:pPr>
      <w:r w:rsidRPr="004778BD">
        <w:rPr>
          <w:rFonts w:asciiTheme="minorHAnsi" w:hAnsiTheme="minorHAnsi"/>
        </w:rPr>
        <w:t xml:space="preserve">Unbundled network element (UNE) loops, special access lines, or other leased facilities that the entity uses to complete terminations to the end-user premises; </w:t>
      </w:r>
    </w:p>
    <w:p w:rsidRPr="004778BD" w:rsidR="00490896" w:rsidP="00490896" w:rsidRDefault="00490896" w14:paraId="0D29A5E9" w14:textId="77777777">
      <w:pPr>
        <w:pStyle w:val="InstText"/>
        <w:numPr>
          <w:ilvl w:val="0"/>
          <w:numId w:val="19"/>
        </w:numPr>
        <w:rPr>
          <w:rFonts w:asciiTheme="minorHAnsi" w:hAnsiTheme="minorHAnsi"/>
        </w:rPr>
      </w:pPr>
      <w:r w:rsidRPr="004778BD">
        <w:rPr>
          <w:rFonts w:asciiTheme="minorHAnsi" w:hAnsiTheme="minorHAnsi"/>
        </w:rPr>
        <w:t xml:space="preserve">Wireless service for which the entity holds a license or that the entity manages or has obtained the right to use via a spectrum leasing arrangement or comparable arrangement pursuant to </w:t>
      </w:r>
      <w:r>
        <w:rPr>
          <w:rFonts w:asciiTheme="minorHAnsi" w:hAnsiTheme="minorHAnsi"/>
        </w:rPr>
        <w:t>s</w:t>
      </w:r>
      <w:r w:rsidRPr="004778BD">
        <w:rPr>
          <w:rFonts w:asciiTheme="minorHAnsi" w:hAnsiTheme="minorHAnsi"/>
        </w:rPr>
        <w:t>ubpart X of this Part (</w:t>
      </w:r>
      <w:r>
        <w:rPr>
          <w:rFonts w:asciiTheme="minorHAnsi" w:hAnsiTheme="minorHAnsi"/>
        </w:rPr>
        <w:t xml:space="preserve">47 CFR </w:t>
      </w:r>
      <w:r w:rsidRPr="004778BD">
        <w:rPr>
          <w:rFonts w:asciiTheme="minorHAnsi" w:hAnsiTheme="minorHAnsi"/>
        </w:rPr>
        <w:t>§§ 1.9001-1.9080); or</w:t>
      </w:r>
    </w:p>
    <w:p w:rsidRPr="004778BD" w:rsidR="00490896" w:rsidP="00490896" w:rsidRDefault="00490896" w14:paraId="11CE9890" w14:textId="77777777">
      <w:pPr>
        <w:pStyle w:val="InstText"/>
        <w:numPr>
          <w:ilvl w:val="0"/>
          <w:numId w:val="19"/>
        </w:numPr>
        <w:rPr>
          <w:rFonts w:asciiTheme="minorHAnsi" w:hAnsiTheme="minorHAnsi"/>
        </w:rPr>
      </w:pPr>
      <w:r w:rsidRPr="004778BD">
        <w:rPr>
          <w:rFonts w:asciiTheme="minorHAnsi" w:hAnsiTheme="minorHAnsi"/>
        </w:rPr>
        <w:t>Unlicensed spectrum.</w:t>
      </w:r>
    </w:p>
    <w:bookmarkEnd w:id="5"/>
    <w:p w:rsidRPr="00AE0C66" w:rsidR="00490896" w:rsidP="00490896" w:rsidRDefault="00490896" w14:paraId="3DBF99A4" w14:textId="77777777">
      <w:pPr>
        <w:pStyle w:val="InstText"/>
        <w:ind w:left="1440"/>
      </w:pPr>
      <w:r>
        <w:t xml:space="preserve"> </w:t>
      </w:r>
    </w:p>
    <w:p w:rsidRPr="004778BD" w:rsidR="00490896" w:rsidP="00490896" w:rsidRDefault="00490896" w14:paraId="7A75ED6F" w14:textId="77777777">
      <w:pPr>
        <w:pStyle w:val="InstText"/>
        <w:numPr>
          <w:ilvl w:val="0"/>
          <w:numId w:val="17"/>
        </w:numPr>
        <w:ind w:left="1440" w:hanging="720"/>
        <w:rPr>
          <w:rFonts w:asciiTheme="minorHAnsi" w:hAnsiTheme="minorHAnsi"/>
        </w:rPr>
      </w:pPr>
      <w:r w:rsidRPr="004778BD">
        <w:rPr>
          <w:rFonts w:asciiTheme="minorHAnsi" w:hAnsiTheme="minorHAnsi"/>
          <w:i/>
          <w:u w:val="single"/>
        </w:rPr>
        <w:t>Broadband Connection</w:t>
      </w:r>
      <w:r w:rsidRPr="004778BD">
        <w:rPr>
          <w:rFonts w:asciiTheme="minorHAnsi" w:hAnsiTheme="minorHAnsi"/>
        </w:rPr>
        <w:t xml:space="preserve">:  A wired line or wireless channel that terminates at an end-user location or mobile device and enables the end user to receive information from and/or send information to the Internet at information transfer rates </w:t>
      </w:r>
      <w:r w:rsidRPr="004778BD">
        <w:rPr>
          <w:rFonts w:asciiTheme="minorHAnsi" w:hAnsiTheme="minorHAnsi"/>
          <w:b/>
        </w:rPr>
        <w:t>exceeding 200 kilobits per second (kbps) in at least one direction</w:t>
      </w:r>
      <w:r w:rsidRPr="004778BD">
        <w:rPr>
          <w:rFonts w:asciiTheme="minorHAnsi" w:hAnsiTheme="minorHAnsi"/>
        </w:rPr>
        <w:t>.</w:t>
      </w:r>
      <w:r w:rsidRPr="004778BD">
        <w:rPr>
          <w:rFonts w:asciiTheme="minorHAnsi" w:hAnsiTheme="minorHAnsi"/>
          <w:b/>
        </w:rPr>
        <w:t xml:space="preserve"> </w:t>
      </w:r>
      <w:r w:rsidRPr="004778BD">
        <w:rPr>
          <w:rFonts w:asciiTheme="minorHAnsi" w:hAnsiTheme="minorHAnsi"/>
        </w:rPr>
        <w:t xml:space="preserve">  </w:t>
      </w:r>
      <w:r w:rsidRPr="004778BD">
        <w:rPr>
          <w:rFonts w:asciiTheme="minorHAnsi" w:hAnsiTheme="minorHAnsi"/>
          <w:i/>
          <w:u w:val="single"/>
        </w:rPr>
        <w:br/>
      </w:r>
    </w:p>
    <w:tbl>
      <w:tblPr>
        <w:tblStyle w:val="TableGrid0"/>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F5496" w:themeFill="accent1" w:themeFillShade="BF"/>
        <w:tblLook w:val="04A0" w:firstRow="1" w:lastRow="0" w:firstColumn="1" w:lastColumn="0" w:noHBand="0" w:noVBand="1"/>
      </w:tblPr>
      <w:tblGrid>
        <w:gridCol w:w="7922"/>
      </w:tblGrid>
      <w:tr w:rsidRPr="000B30D2" w:rsidR="00490896" w:rsidTr="00092D78" w14:paraId="6416A0A6" w14:textId="77777777">
        <w:trPr>
          <w:trHeight w:val="1575"/>
        </w:trPr>
        <w:tc>
          <w:tcPr>
            <w:tcW w:w="7938" w:type="dxa"/>
            <w:shd w:val="clear" w:color="auto" w:fill="2F5496" w:themeFill="accent1" w:themeFillShade="BF"/>
            <w:vAlign w:val="center"/>
          </w:tcPr>
          <w:p w:rsidRPr="000B30D2" w:rsidR="00490896" w:rsidP="00092D78" w:rsidRDefault="00490896" w14:paraId="1922B8C2" w14:textId="77777777">
            <w:pPr>
              <w:pStyle w:val="PlainText"/>
              <w:rPr>
                <w:rFonts w:asciiTheme="minorHAnsi" w:hAnsiTheme="minorHAnsi" w:cstheme="minorHAnsi"/>
                <w:color w:val="FFFFFF" w:themeColor="background1"/>
                <w:sz w:val="24"/>
                <w:szCs w:val="24"/>
              </w:rPr>
            </w:pPr>
            <w:r w:rsidRPr="000B30D2">
              <w:rPr>
                <w:rFonts w:asciiTheme="minorHAnsi" w:hAnsiTheme="minorHAnsi" w:cstheme="minorHAnsi"/>
                <w:i/>
                <w:color w:val="FFFFFF" w:themeColor="background1"/>
                <w:sz w:val="24"/>
                <w:szCs w:val="24"/>
                <w:u w:val="single"/>
              </w:rPr>
              <w:t>Note</w:t>
            </w:r>
            <w:r w:rsidRPr="00F04DBA">
              <w:rPr>
                <w:rFonts w:asciiTheme="minorHAnsi" w:hAnsiTheme="minorHAnsi" w:cstheme="minorHAnsi"/>
                <w:color w:val="FFFFFF" w:themeColor="background1"/>
                <w:sz w:val="24"/>
                <w:szCs w:val="24"/>
              </w:rPr>
              <w:t>:</w:t>
            </w:r>
            <w:r w:rsidRPr="000B30D2">
              <w:rPr>
                <w:rFonts w:asciiTheme="minorHAnsi" w:hAnsiTheme="minorHAnsi" w:cstheme="minorHAnsi"/>
                <w:b/>
                <w:color w:val="FFFFFF" w:themeColor="background1"/>
                <w:sz w:val="24"/>
                <w:szCs w:val="24"/>
              </w:rPr>
              <w:t xml:space="preserve">  </w:t>
            </w:r>
            <w:r w:rsidRPr="000B30D2">
              <w:rPr>
                <w:rFonts w:asciiTheme="minorHAnsi" w:hAnsiTheme="minorHAnsi" w:cstheme="minorHAnsi"/>
                <w:color w:val="FFFFFF" w:themeColor="background1"/>
                <w:sz w:val="24"/>
                <w:szCs w:val="24"/>
              </w:rPr>
              <w:t xml:space="preserve">The </w:t>
            </w:r>
            <w:r w:rsidRPr="000B30D2">
              <w:rPr>
                <w:rFonts w:asciiTheme="minorHAnsi" w:hAnsiTheme="minorHAnsi" w:cstheme="minorHAnsi"/>
                <w:i/>
                <w:color w:val="FFFFFF" w:themeColor="background1"/>
                <w:sz w:val="24"/>
                <w:szCs w:val="24"/>
              </w:rPr>
              <w:t>facilities-based provider</w:t>
            </w:r>
            <w:r w:rsidRPr="000B30D2">
              <w:rPr>
                <w:rFonts w:asciiTheme="minorHAnsi" w:hAnsiTheme="minorHAnsi" w:cstheme="minorHAnsi"/>
                <w:color w:val="FFFFFF" w:themeColor="background1"/>
                <w:sz w:val="24"/>
                <w:szCs w:val="24"/>
              </w:rPr>
              <w:t xml:space="preserve"> that is obligated to report the </w:t>
            </w:r>
            <w:r w:rsidRPr="000B30D2">
              <w:rPr>
                <w:rFonts w:asciiTheme="minorHAnsi" w:hAnsiTheme="minorHAnsi" w:cstheme="minorHAnsi"/>
                <w:i/>
                <w:color w:val="FFFFFF" w:themeColor="background1"/>
                <w:sz w:val="24"/>
                <w:szCs w:val="24"/>
              </w:rPr>
              <w:t>in-service</w:t>
            </w:r>
            <w:r w:rsidRPr="000B30D2">
              <w:rPr>
                <w:rFonts w:asciiTheme="minorHAnsi" w:hAnsiTheme="minorHAnsi" w:cstheme="minorHAnsi"/>
                <w:color w:val="FFFFFF" w:themeColor="background1"/>
                <w:sz w:val="24"/>
                <w:szCs w:val="24"/>
              </w:rPr>
              <w:t xml:space="preserve"> </w:t>
            </w:r>
            <w:r w:rsidRPr="000B30D2">
              <w:rPr>
                <w:rFonts w:asciiTheme="minorHAnsi" w:hAnsiTheme="minorHAnsi" w:cstheme="minorHAnsi"/>
                <w:i/>
                <w:color w:val="FFFFFF" w:themeColor="background1"/>
                <w:sz w:val="24"/>
                <w:szCs w:val="24"/>
              </w:rPr>
              <w:t>broadband connection</w:t>
            </w:r>
            <w:r w:rsidRPr="000B30D2">
              <w:rPr>
                <w:rFonts w:asciiTheme="minorHAnsi" w:hAnsiTheme="minorHAnsi" w:cstheme="minorHAnsi"/>
                <w:color w:val="FFFFFF" w:themeColor="background1"/>
                <w:sz w:val="24"/>
                <w:szCs w:val="24"/>
              </w:rPr>
              <w:t xml:space="preserve"> may—or may not—sell the </w:t>
            </w:r>
            <w:r w:rsidRPr="000B30D2">
              <w:rPr>
                <w:rFonts w:asciiTheme="minorHAnsi" w:hAnsiTheme="minorHAnsi" w:cstheme="minorHAnsi"/>
                <w:i/>
                <w:color w:val="FFFFFF" w:themeColor="background1"/>
                <w:sz w:val="24"/>
                <w:szCs w:val="24"/>
              </w:rPr>
              <w:t>end user</w:t>
            </w:r>
            <w:r w:rsidRPr="000B30D2">
              <w:rPr>
                <w:rFonts w:asciiTheme="minorHAnsi" w:hAnsiTheme="minorHAnsi" w:cstheme="minorHAnsi"/>
                <w:color w:val="FFFFFF" w:themeColor="background1"/>
                <w:sz w:val="24"/>
                <w:szCs w:val="24"/>
              </w:rPr>
              <w:t xml:space="preserve"> the </w:t>
            </w:r>
            <w:r>
              <w:rPr>
                <w:rFonts w:asciiTheme="minorHAnsi" w:hAnsiTheme="minorHAnsi" w:cstheme="minorHAnsi"/>
                <w:color w:val="FFFFFF" w:themeColor="background1"/>
                <w:sz w:val="24"/>
                <w:szCs w:val="24"/>
              </w:rPr>
              <w:t>Internet access</w:t>
            </w:r>
            <w:r w:rsidRPr="000B30D2">
              <w:rPr>
                <w:rFonts w:asciiTheme="minorHAnsi" w:hAnsiTheme="minorHAnsi" w:cstheme="minorHAnsi"/>
                <w:color w:val="FFFFFF" w:themeColor="background1"/>
                <w:sz w:val="24"/>
                <w:szCs w:val="24"/>
              </w:rPr>
              <w:t xml:space="preserve"> service that is delivered over that </w:t>
            </w:r>
            <w:r w:rsidRPr="000B30D2">
              <w:rPr>
                <w:rFonts w:asciiTheme="minorHAnsi" w:hAnsiTheme="minorHAnsi" w:cstheme="minorHAnsi"/>
                <w:i/>
                <w:color w:val="FFFFFF" w:themeColor="background1"/>
                <w:sz w:val="24"/>
                <w:szCs w:val="24"/>
              </w:rPr>
              <w:t>broadband connection</w:t>
            </w:r>
            <w:r w:rsidRPr="000B30D2">
              <w:rPr>
                <w:rFonts w:asciiTheme="minorHAnsi" w:hAnsiTheme="minorHAnsi" w:cstheme="minorHAnsi"/>
                <w:color w:val="FFFFFF" w:themeColor="background1"/>
                <w:sz w:val="24"/>
                <w:szCs w:val="24"/>
              </w:rPr>
              <w:t xml:space="preserve">.  Nevertheless, for convenience, the terms </w:t>
            </w:r>
            <w:r w:rsidRPr="000B30D2">
              <w:rPr>
                <w:rFonts w:asciiTheme="minorHAnsi" w:hAnsiTheme="minorHAnsi" w:cstheme="minorHAnsi"/>
                <w:i/>
                <w:color w:val="FFFFFF" w:themeColor="background1"/>
                <w:sz w:val="24"/>
                <w:szCs w:val="24"/>
              </w:rPr>
              <w:t>broadband connection</w:t>
            </w:r>
            <w:r w:rsidRPr="000B30D2">
              <w:rPr>
                <w:rFonts w:asciiTheme="minorHAnsi" w:hAnsiTheme="minorHAnsi" w:cstheme="minorHAnsi"/>
                <w:color w:val="FFFFFF" w:themeColor="background1"/>
                <w:sz w:val="24"/>
                <w:szCs w:val="24"/>
              </w:rPr>
              <w:t xml:space="preserve"> and </w:t>
            </w:r>
            <w:r w:rsidRPr="000B30D2">
              <w:rPr>
                <w:rFonts w:asciiTheme="minorHAnsi" w:hAnsiTheme="minorHAnsi" w:cstheme="minorHAnsi"/>
                <w:i/>
                <w:color w:val="FFFFFF" w:themeColor="background1"/>
                <w:sz w:val="24"/>
                <w:szCs w:val="24"/>
              </w:rPr>
              <w:t>broadband subscription</w:t>
            </w:r>
            <w:r w:rsidRPr="000B30D2">
              <w:rPr>
                <w:rFonts w:asciiTheme="minorHAnsi" w:hAnsiTheme="minorHAnsi" w:cstheme="minorHAnsi"/>
                <w:color w:val="FFFFFF" w:themeColor="background1"/>
                <w:sz w:val="24"/>
                <w:szCs w:val="24"/>
              </w:rPr>
              <w:t xml:space="preserve"> are used interchangeably in these instructions.</w:t>
            </w:r>
          </w:p>
        </w:tc>
      </w:tr>
    </w:tbl>
    <w:p w:rsidR="00490896" w:rsidP="00490896" w:rsidRDefault="00490896" w14:paraId="531DE6A8" w14:textId="77777777">
      <w:pPr>
        <w:pStyle w:val="PlainText"/>
        <w:rPr>
          <w:rFonts w:ascii="Times New Roman" w:hAnsi="Times New Roman"/>
          <w:sz w:val="22"/>
        </w:rPr>
      </w:pPr>
      <w:r>
        <w:rPr>
          <w:rFonts w:ascii="Times New Roman" w:hAnsi="Times New Roman"/>
          <w:sz w:val="22"/>
        </w:rPr>
        <w:t xml:space="preserve"> </w:t>
      </w:r>
    </w:p>
    <w:p w:rsidRPr="004778BD" w:rsidR="00490896" w:rsidP="00490896" w:rsidRDefault="00490896" w14:paraId="3D269984" w14:textId="77777777">
      <w:pPr>
        <w:pStyle w:val="InstText"/>
        <w:numPr>
          <w:ilvl w:val="0"/>
          <w:numId w:val="18"/>
        </w:numPr>
        <w:ind w:left="1440" w:hanging="720"/>
        <w:rPr>
          <w:rFonts w:asciiTheme="minorHAnsi" w:hAnsiTheme="minorHAnsi"/>
        </w:rPr>
      </w:pPr>
      <w:r w:rsidRPr="004778BD">
        <w:rPr>
          <w:rFonts w:asciiTheme="minorHAnsi" w:hAnsiTheme="minorHAnsi"/>
          <w:i/>
          <w:u w:val="single"/>
        </w:rPr>
        <w:t>End User</w:t>
      </w:r>
      <w:r w:rsidRPr="004778BD">
        <w:rPr>
          <w:rFonts w:asciiTheme="minorHAnsi" w:hAnsiTheme="minorHAnsi"/>
        </w:rPr>
        <w:t xml:space="preserve">:  A residential, business, institutional, or government entity that subscribes to a service, uses that service for its own purposes, and does not resell such services to other entities.  For the purposes of this form, an Internet Service Provider (ISP) is not an end user of a </w:t>
      </w:r>
      <w:r w:rsidRPr="004778BD">
        <w:rPr>
          <w:rFonts w:asciiTheme="minorHAnsi" w:hAnsiTheme="minorHAnsi"/>
          <w:i/>
        </w:rPr>
        <w:t>broadband connection</w:t>
      </w:r>
      <w:r w:rsidRPr="004778BD">
        <w:rPr>
          <w:rFonts w:asciiTheme="minorHAnsi" w:hAnsiTheme="minorHAnsi"/>
        </w:rPr>
        <w:t>.</w:t>
      </w:r>
    </w:p>
    <w:p w:rsidRPr="004778BD" w:rsidR="00490896" w:rsidP="00490896" w:rsidRDefault="00490896" w14:paraId="0CDC38AB" w14:textId="77777777">
      <w:pPr>
        <w:pStyle w:val="InstText"/>
        <w:ind w:left="1440" w:hanging="720"/>
        <w:rPr>
          <w:rFonts w:asciiTheme="minorHAnsi" w:hAnsiTheme="minorHAnsi"/>
        </w:rPr>
      </w:pPr>
    </w:p>
    <w:p w:rsidRPr="004778BD" w:rsidR="00490896" w:rsidP="00490896" w:rsidRDefault="00490896" w14:paraId="7776B82F" w14:textId="77777777">
      <w:pPr>
        <w:pStyle w:val="InstText"/>
        <w:numPr>
          <w:ilvl w:val="0"/>
          <w:numId w:val="18"/>
        </w:numPr>
        <w:ind w:left="1440" w:hanging="720"/>
        <w:rPr>
          <w:rFonts w:asciiTheme="minorHAnsi" w:hAnsiTheme="minorHAnsi"/>
        </w:rPr>
      </w:pPr>
      <w:r w:rsidRPr="004778BD">
        <w:rPr>
          <w:rFonts w:asciiTheme="minorHAnsi" w:hAnsiTheme="minorHAnsi"/>
          <w:i/>
          <w:u w:val="single"/>
        </w:rPr>
        <w:t>In Service</w:t>
      </w:r>
      <w:r w:rsidRPr="004778BD">
        <w:rPr>
          <w:rFonts w:asciiTheme="minorHAnsi" w:hAnsiTheme="minorHAnsi"/>
        </w:rPr>
        <w:t xml:space="preserve">:  A </w:t>
      </w:r>
      <w:r w:rsidRPr="004778BD">
        <w:rPr>
          <w:rFonts w:asciiTheme="minorHAnsi" w:hAnsiTheme="minorHAnsi"/>
          <w:i/>
        </w:rPr>
        <w:t>broadband connection</w:t>
      </w:r>
      <w:r w:rsidRPr="004778BD">
        <w:rPr>
          <w:rFonts w:asciiTheme="minorHAnsi" w:hAnsiTheme="minorHAnsi"/>
        </w:rPr>
        <w:t xml:space="preserve"> is </w:t>
      </w:r>
      <w:r w:rsidRPr="004778BD">
        <w:rPr>
          <w:rFonts w:asciiTheme="minorHAnsi" w:hAnsiTheme="minorHAnsi"/>
          <w:i/>
        </w:rPr>
        <w:t>in service</w:t>
      </w:r>
      <w:r w:rsidRPr="004778BD">
        <w:rPr>
          <w:rFonts w:asciiTheme="minorHAnsi" w:hAnsiTheme="minorHAnsi"/>
        </w:rPr>
        <w:t xml:space="preserve"> to an end user if:  (1) it is delivering Internet access service at the residential or non-residential premises of the end-user that has purchased Internet access service on a month-to-month or longer-term basis (</w:t>
      </w:r>
      <w:r w:rsidRPr="004778BD">
        <w:rPr>
          <w:rFonts w:asciiTheme="minorHAnsi" w:hAnsiTheme="minorHAnsi"/>
          <w:i/>
        </w:rPr>
        <w:t>in-service fixed broadband</w:t>
      </w:r>
      <w:r w:rsidRPr="004778BD">
        <w:rPr>
          <w:rFonts w:asciiTheme="minorHAnsi" w:hAnsiTheme="minorHAnsi"/>
        </w:rPr>
        <w:t>), or (2) it is delivering service to a terrestrial mobile wireless service subscriber whose device and data plan provide the ability to transfer, on a monthly basis, either a specified or unlimited amount of data to and from lawful Internet sites of the subscriber’s choice (</w:t>
      </w:r>
      <w:r w:rsidRPr="004778BD">
        <w:rPr>
          <w:rFonts w:asciiTheme="minorHAnsi" w:hAnsiTheme="minorHAnsi"/>
          <w:i/>
        </w:rPr>
        <w:t>in-service mobile broadband</w:t>
      </w:r>
      <w:r w:rsidRPr="004778BD">
        <w:rPr>
          <w:rFonts w:asciiTheme="minorHAnsi" w:hAnsiTheme="minorHAnsi"/>
        </w:rPr>
        <w:t xml:space="preserve">).  </w:t>
      </w:r>
    </w:p>
    <w:p w:rsidR="00490896" w:rsidP="00490896" w:rsidRDefault="00490896" w14:paraId="2084C888" w14:textId="77777777">
      <w:pPr>
        <w:pStyle w:val="PlainText"/>
        <w:ind w:left="720"/>
        <w:rPr>
          <w:rFonts w:ascii="Times New Roman" w:hAnsi="Times New Roman"/>
          <w:sz w:val="22"/>
        </w:rPr>
      </w:pPr>
    </w:p>
    <w:p w:rsidRPr="004778BD" w:rsidR="00490896" w:rsidP="00490896" w:rsidRDefault="00490896" w14:paraId="210DBAC9" w14:textId="77777777">
      <w:pPr>
        <w:pStyle w:val="InstText"/>
        <w:ind w:left="720"/>
        <w:rPr>
          <w:rFonts w:asciiTheme="minorHAnsi" w:hAnsiTheme="minorHAnsi"/>
        </w:rPr>
      </w:pPr>
      <w:r w:rsidRPr="004778BD">
        <w:rPr>
          <w:rFonts w:asciiTheme="minorHAnsi" w:hAnsiTheme="minorHAnsi"/>
        </w:rPr>
        <w:t xml:space="preserve">A non-exhaustive list of examples of </w:t>
      </w:r>
      <w:r w:rsidRPr="004778BD">
        <w:rPr>
          <w:rFonts w:asciiTheme="minorHAnsi" w:hAnsiTheme="minorHAnsi"/>
          <w:i/>
        </w:rPr>
        <w:t>facilities-based providers</w:t>
      </w:r>
      <w:r w:rsidRPr="004778BD">
        <w:rPr>
          <w:rFonts w:asciiTheme="minorHAnsi" w:hAnsiTheme="minorHAnsi"/>
        </w:rPr>
        <w:t xml:space="preserve"> of </w:t>
      </w:r>
      <w:r w:rsidRPr="004778BD">
        <w:rPr>
          <w:rFonts w:asciiTheme="minorHAnsi" w:hAnsiTheme="minorHAnsi"/>
          <w:i/>
        </w:rPr>
        <w:t>broadband connections</w:t>
      </w:r>
      <w:r w:rsidRPr="004778BD">
        <w:rPr>
          <w:rFonts w:asciiTheme="minorHAnsi" w:hAnsiTheme="minorHAnsi"/>
        </w:rPr>
        <w:t xml:space="preserve"> </w:t>
      </w:r>
      <w:r w:rsidRPr="004778BD">
        <w:rPr>
          <w:rFonts w:asciiTheme="minorHAnsi" w:hAnsiTheme="minorHAnsi"/>
          <w:b/>
        </w:rPr>
        <w:t>includes</w:t>
      </w:r>
      <w:r w:rsidRPr="004778BD">
        <w:rPr>
          <w:rFonts w:asciiTheme="minorHAnsi" w:hAnsiTheme="minorHAnsi"/>
        </w:rPr>
        <w:t xml:space="preserve">:  incumbent and competitive local exchange carriers (LECs), cable television system operators, terrestrial fixed wireless providers (including wireless ISPs, or WISPs) that provide service to end user premises, satellite network operators, terrestrial mobile wireless operators with owned network facilities, electric utilities, public utility districts, municipalities, and other entities.  </w:t>
      </w:r>
      <w:r w:rsidRPr="004778BD">
        <w:rPr>
          <w:rFonts w:asciiTheme="minorHAnsi" w:hAnsiTheme="minorHAnsi"/>
        </w:rPr>
        <w:br/>
      </w:r>
      <w:r w:rsidRPr="004778BD">
        <w:rPr>
          <w:rFonts w:asciiTheme="minorHAnsi" w:hAnsiTheme="minorHAnsi"/>
        </w:rPr>
        <w:br/>
        <w:t xml:space="preserve">However, </w:t>
      </w:r>
      <w:r w:rsidRPr="004778BD">
        <w:rPr>
          <w:rFonts w:asciiTheme="minorHAnsi" w:hAnsiTheme="minorHAnsi"/>
          <w:i/>
        </w:rPr>
        <w:t>facilities-based providers</w:t>
      </w:r>
      <w:r w:rsidRPr="004778BD">
        <w:rPr>
          <w:rFonts w:asciiTheme="minorHAnsi" w:hAnsiTheme="minorHAnsi"/>
        </w:rPr>
        <w:t xml:space="preserve"> of </w:t>
      </w:r>
      <w:r w:rsidRPr="004778BD">
        <w:rPr>
          <w:rFonts w:asciiTheme="minorHAnsi" w:hAnsiTheme="minorHAnsi"/>
          <w:i/>
        </w:rPr>
        <w:t>broadband connections</w:t>
      </w:r>
      <w:r w:rsidRPr="004778BD">
        <w:rPr>
          <w:rFonts w:asciiTheme="minorHAnsi" w:hAnsiTheme="minorHAnsi"/>
        </w:rPr>
        <w:t xml:space="preserve"> </w:t>
      </w:r>
      <w:r w:rsidRPr="004778BD">
        <w:rPr>
          <w:rFonts w:asciiTheme="minorHAnsi" w:hAnsiTheme="minorHAnsi"/>
          <w:b/>
        </w:rPr>
        <w:t>do not</w:t>
      </w:r>
      <w:r w:rsidRPr="004778BD">
        <w:rPr>
          <w:rFonts w:asciiTheme="minorHAnsi" w:hAnsiTheme="minorHAnsi"/>
        </w:rPr>
        <w:t xml:space="preserve"> </w:t>
      </w:r>
      <w:r w:rsidRPr="004778BD">
        <w:rPr>
          <w:rFonts w:asciiTheme="minorHAnsi" w:hAnsiTheme="minorHAnsi"/>
          <w:b/>
        </w:rPr>
        <w:t>include</w:t>
      </w:r>
      <w:r w:rsidRPr="004778BD">
        <w:rPr>
          <w:rFonts w:asciiTheme="minorHAnsi" w:hAnsiTheme="minorHAnsi"/>
        </w:rPr>
        <w:t xml:space="preserve">:  equipment suppliers unless the equipment supplier uses the equipment to provision a </w:t>
      </w:r>
      <w:r w:rsidRPr="004778BD">
        <w:rPr>
          <w:rFonts w:asciiTheme="minorHAnsi" w:hAnsiTheme="minorHAnsi"/>
          <w:i/>
        </w:rPr>
        <w:t>broadband connection</w:t>
      </w:r>
      <w:r w:rsidRPr="004778BD">
        <w:rPr>
          <w:rFonts w:asciiTheme="minorHAnsi" w:hAnsiTheme="minorHAnsi"/>
        </w:rPr>
        <w:t xml:space="preserve"> that it offers to the public for sale; providers of air-to-ground service; providers of ship-to-shore service; or providers of terrestrial wireless “hot spot” services—whether offered for an occasional-use fee or offered free of charge—that only enable local distribution and sharing of a broadband connection within a residential or non-residential premises (for example, local-area Wi-Fi or Wi-Fi within public places such as libraries, schools, parks, shopping malls, coffee shops, hotels, and airports).</w:t>
      </w:r>
    </w:p>
    <w:p w:rsidRPr="00BD149A" w:rsidR="00490896" w:rsidP="00490896" w:rsidRDefault="00490896" w14:paraId="26C37F65" w14:textId="77777777">
      <w:pPr>
        <w:pStyle w:val="InstText"/>
      </w:pPr>
      <w:r w:rsidRPr="000B30D2">
        <w:rPr>
          <w:rFonts w:asciiTheme="minorHAnsi" w:hAnsiTheme="minorHAnsi"/>
          <w:i/>
          <w:color w:val="FFFFFF" w:themeColor="background1"/>
          <w:u w:val="single"/>
        </w:rPr>
        <w:t>Note</w:t>
      </w:r>
      <w:r w:rsidRPr="00F04DBA">
        <w:rPr>
          <w:rFonts w:asciiTheme="minorHAnsi" w:hAnsiTheme="minorHAnsi"/>
          <w:color w:val="FFFFFF" w:themeColor="background1"/>
        </w:rPr>
        <w:t>:</w:t>
      </w:r>
      <w:r w:rsidRPr="000B30D2">
        <w:rPr>
          <w:rFonts w:asciiTheme="minorHAnsi" w:hAnsiTheme="minorHAnsi"/>
          <w:b/>
          <w:color w:val="FFFFFF" w:themeColor="background1"/>
        </w:rPr>
        <w:t xml:space="preserve">  </w:t>
      </w:r>
      <w:r w:rsidRPr="000B30D2">
        <w:rPr>
          <w:rFonts w:asciiTheme="minorHAnsi" w:hAnsiTheme="minorHAnsi"/>
          <w:color w:val="FFFFFF" w:themeColor="background1"/>
        </w:rPr>
        <w:t xml:space="preserve">The </w:t>
      </w:r>
      <w:r w:rsidRPr="000B30D2">
        <w:rPr>
          <w:rFonts w:asciiTheme="minorHAnsi" w:hAnsiTheme="minorHAnsi"/>
          <w:i/>
          <w:color w:val="FFFFFF" w:themeColor="background1"/>
        </w:rPr>
        <w:t>facilities-based provider</w:t>
      </w:r>
      <w:r w:rsidRPr="000B30D2">
        <w:rPr>
          <w:rFonts w:asciiTheme="minorHAnsi" w:hAnsiTheme="minorHAnsi"/>
          <w:color w:val="FFFFFF" w:themeColor="background1"/>
        </w:rPr>
        <w:t xml:space="preserve"> that is obligated to report the </w:t>
      </w:r>
      <w:r w:rsidRPr="000B30D2">
        <w:rPr>
          <w:rFonts w:asciiTheme="minorHAnsi" w:hAnsiTheme="minorHAnsi"/>
          <w:i/>
          <w:color w:val="FFFFFF" w:themeColor="background1"/>
        </w:rPr>
        <w:t>in-service</w:t>
      </w:r>
      <w:r w:rsidRPr="000B30D2">
        <w:rPr>
          <w:rFonts w:asciiTheme="minorHAnsi" w:hAnsiTheme="minorHAnsi"/>
          <w:color w:val="FFFFFF" w:themeColor="background1"/>
        </w:rPr>
        <w:t xml:space="preserve"> </w:t>
      </w:r>
      <w:r w:rsidRPr="000B30D2">
        <w:rPr>
          <w:rFonts w:asciiTheme="minorHAnsi" w:hAnsiTheme="minorHAnsi"/>
          <w:i/>
          <w:color w:val="FFFFFF" w:themeColor="background1"/>
        </w:rPr>
        <w:t xml:space="preserve">broadband </w:t>
      </w:r>
    </w:p>
    <w:tbl>
      <w:tblPr>
        <w:tblStyle w:val="TableGrid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F5496" w:themeFill="accent1" w:themeFillShade="BF"/>
        <w:tblLook w:val="04A0" w:firstRow="1" w:lastRow="0" w:firstColumn="1" w:lastColumn="0" w:noHBand="0" w:noVBand="1"/>
      </w:tblPr>
      <w:tblGrid>
        <w:gridCol w:w="8640"/>
      </w:tblGrid>
      <w:tr w:rsidRPr="000B30D2" w:rsidR="00490896" w:rsidTr="00092D78" w14:paraId="272561B8" w14:textId="77777777">
        <w:trPr>
          <w:trHeight w:val="720"/>
        </w:trPr>
        <w:tc>
          <w:tcPr>
            <w:tcW w:w="8640" w:type="dxa"/>
            <w:shd w:val="clear" w:color="auto" w:fill="2F5496" w:themeFill="accent1" w:themeFillShade="BF"/>
            <w:vAlign w:val="center"/>
          </w:tcPr>
          <w:p w:rsidRPr="004778BD" w:rsidR="00490896" w:rsidP="00092D78" w:rsidRDefault="00490896" w14:paraId="34FB1F62" w14:textId="77777777">
            <w:pPr>
              <w:pStyle w:val="PlainText"/>
              <w:ind w:left="0" w:firstLine="0"/>
              <w:jc w:val="center"/>
              <w:rPr>
                <w:rFonts w:asciiTheme="minorHAnsi" w:hAnsiTheme="minorHAnsi" w:cstheme="minorHAnsi"/>
                <w:b/>
                <w:i/>
                <w:color w:val="FFFFFF" w:themeColor="background1"/>
                <w:sz w:val="24"/>
                <w:szCs w:val="24"/>
              </w:rPr>
            </w:pPr>
            <w:r w:rsidRPr="004778BD">
              <w:rPr>
                <w:rFonts w:asciiTheme="minorHAnsi" w:hAnsiTheme="minorHAnsi" w:cstheme="minorHAnsi"/>
                <w:b/>
                <w:color w:val="FFFFFF" w:themeColor="background1"/>
                <w:sz w:val="24"/>
                <w:szCs w:val="24"/>
              </w:rPr>
              <w:t xml:space="preserve">An entity is a </w:t>
            </w:r>
            <w:r w:rsidRPr="004778BD">
              <w:rPr>
                <w:rFonts w:asciiTheme="minorHAnsi" w:hAnsiTheme="minorHAnsi" w:cstheme="minorHAnsi"/>
                <w:b/>
                <w:i/>
                <w:color w:val="FFFFFF" w:themeColor="background1"/>
                <w:sz w:val="24"/>
                <w:szCs w:val="24"/>
              </w:rPr>
              <w:t>facilities-based provider</w:t>
            </w:r>
            <w:r w:rsidRPr="004778BD">
              <w:rPr>
                <w:rFonts w:asciiTheme="minorHAnsi" w:hAnsiTheme="minorHAnsi" w:cstheme="minorHAnsi"/>
                <w:b/>
                <w:color w:val="FFFFFF" w:themeColor="background1"/>
                <w:sz w:val="24"/>
                <w:szCs w:val="24"/>
              </w:rPr>
              <w:t xml:space="preserve"> of </w:t>
            </w:r>
            <w:r w:rsidRPr="004778BD">
              <w:rPr>
                <w:rFonts w:asciiTheme="minorHAnsi" w:hAnsiTheme="minorHAnsi" w:cstheme="minorHAnsi"/>
                <w:b/>
                <w:i/>
                <w:color w:val="FFFFFF" w:themeColor="background1"/>
                <w:sz w:val="24"/>
                <w:szCs w:val="24"/>
              </w:rPr>
              <w:t>broadband connections</w:t>
            </w:r>
          </w:p>
          <w:p w:rsidRPr="004778BD" w:rsidR="00490896" w:rsidP="00092D78" w:rsidRDefault="00490896" w14:paraId="20EFB657" w14:textId="77777777">
            <w:pPr>
              <w:pStyle w:val="PlainText"/>
              <w:ind w:left="0" w:firstLine="0"/>
              <w:jc w:val="center"/>
              <w:rPr>
                <w:rFonts w:asciiTheme="minorHAnsi" w:hAnsiTheme="minorHAnsi" w:cstheme="minorHAnsi"/>
                <w:b/>
                <w:color w:val="FFFFFF" w:themeColor="background1"/>
                <w:sz w:val="24"/>
                <w:szCs w:val="24"/>
              </w:rPr>
            </w:pPr>
            <w:r w:rsidRPr="004778BD">
              <w:rPr>
                <w:rFonts w:asciiTheme="minorHAnsi" w:hAnsiTheme="minorHAnsi" w:cstheme="minorHAnsi"/>
                <w:b/>
                <w:color w:val="FFFFFF" w:themeColor="background1"/>
                <w:sz w:val="24"/>
                <w:szCs w:val="24"/>
              </w:rPr>
              <w:t xml:space="preserve">to </w:t>
            </w:r>
            <w:r w:rsidRPr="004778BD">
              <w:rPr>
                <w:rFonts w:asciiTheme="minorHAnsi" w:hAnsiTheme="minorHAnsi" w:cstheme="minorHAnsi"/>
                <w:b/>
                <w:i/>
                <w:color w:val="FFFFFF" w:themeColor="background1"/>
                <w:sz w:val="24"/>
                <w:szCs w:val="24"/>
              </w:rPr>
              <w:t>end users</w:t>
            </w:r>
            <w:r w:rsidRPr="004778BD">
              <w:rPr>
                <w:rFonts w:asciiTheme="minorHAnsi" w:hAnsiTheme="minorHAnsi" w:cstheme="minorHAnsi"/>
                <w:b/>
                <w:color w:val="FFFFFF" w:themeColor="background1"/>
                <w:sz w:val="24"/>
                <w:szCs w:val="24"/>
              </w:rPr>
              <w:t xml:space="preserve"> if:</w:t>
            </w:r>
          </w:p>
          <w:p w:rsidRPr="0006577A" w:rsidR="00490896" w:rsidP="00490896" w:rsidRDefault="00490896" w14:paraId="2732E2E0" w14:textId="77777777">
            <w:pPr>
              <w:pStyle w:val="PlainText"/>
              <w:numPr>
                <w:ilvl w:val="0"/>
                <w:numId w:val="20"/>
              </w:numPr>
              <w:rPr>
                <w:rFonts w:asciiTheme="minorHAnsi" w:hAnsiTheme="minorHAnsi" w:cstheme="minorHAnsi"/>
                <w:color w:val="FFFFFF" w:themeColor="background1"/>
                <w:sz w:val="24"/>
                <w:szCs w:val="24"/>
              </w:rPr>
            </w:pPr>
            <w:r w:rsidRPr="0006577A">
              <w:rPr>
                <w:rFonts w:asciiTheme="minorHAnsi" w:hAnsiTheme="minorHAnsi" w:cstheme="minorHAnsi"/>
                <w:color w:val="FFFFFF" w:themeColor="background1"/>
                <w:sz w:val="24"/>
                <w:szCs w:val="24"/>
              </w:rPr>
              <w:t xml:space="preserve">it owns the portion of the physical facility that terminates </w:t>
            </w:r>
            <w:r w:rsidRPr="0006577A">
              <w:rPr>
                <w:rFonts w:asciiTheme="minorHAnsi" w:hAnsiTheme="minorHAnsi" w:cstheme="minorHAnsi"/>
                <w:i/>
                <w:color w:val="FFFFFF" w:themeColor="background1"/>
                <w:sz w:val="24"/>
                <w:szCs w:val="24"/>
              </w:rPr>
              <w:t>broadband connections</w:t>
            </w:r>
            <w:r w:rsidRPr="0006577A">
              <w:rPr>
                <w:rFonts w:asciiTheme="minorHAnsi" w:hAnsiTheme="minorHAnsi" w:cstheme="minorHAnsi"/>
                <w:color w:val="FFFFFF" w:themeColor="background1"/>
                <w:sz w:val="24"/>
                <w:szCs w:val="24"/>
              </w:rPr>
              <w:t xml:space="preserve"> at </w:t>
            </w:r>
            <w:r w:rsidRPr="0006577A">
              <w:rPr>
                <w:rFonts w:asciiTheme="minorHAnsi" w:hAnsiTheme="minorHAnsi" w:cstheme="minorHAnsi"/>
                <w:i/>
                <w:color w:val="FFFFFF" w:themeColor="background1"/>
                <w:sz w:val="24"/>
                <w:szCs w:val="24"/>
              </w:rPr>
              <w:t>end-user</w:t>
            </w:r>
            <w:r w:rsidRPr="0006577A">
              <w:rPr>
                <w:rFonts w:asciiTheme="minorHAnsi" w:hAnsiTheme="minorHAnsi" w:cstheme="minorHAnsi"/>
                <w:color w:val="FFFFFF" w:themeColor="background1"/>
                <w:sz w:val="24"/>
                <w:szCs w:val="24"/>
              </w:rPr>
              <w:t xml:space="preserve"> premises; or </w:t>
            </w:r>
          </w:p>
          <w:p w:rsidRPr="0006577A" w:rsidR="00490896" w:rsidP="00490896" w:rsidRDefault="00490896" w14:paraId="663678D9" w14:textId="77777777">
            <w:pPr>
              <w:pStyle w:val="PlainText"/>
              <w:numPr>
                <w:ilvl w:val="0"/>
                <w:numId w:val="20"/>
              </w:numPr>
              <w:rPr>
                <w:rFonts w:asciiTheme="minorHAnsi" w:hAnsiTheme="minorHAnsi" w:cstheme="minorHAnsi"/>
                <w:color w:val="FFFFFF" w:themeColor="background1"/>
                <w:sz w:val="24"/>
                <w:szCs w:val="24"/>
              </w:rPr>
            </w:pPr>
            <w:r w:rsidRPr="0006577A">
              <w:rPr>
                <w:rFonts w:asciiTheme="minorHAnsi" w:hAnsiTheme="minorHAnsi" w:cstheme="minorHAnsi"/>
                <w:color w:val="FFFFFF" w:themeColor="background1"/>
                <w:sz w:val="24"/>
                <w:szCs w:val="24"/>
              </w:rPr>
              <w:t xml:space="preserve">it obtains the right to use physical facilities, like dark fiber or satellite transponder capacity, as part of its own network to terminate </w:t>
            </w:r>
            <w:r w:rsidRPr="0006577A">
              <w:rPr>
                <w:rFonts w:asciiTheme="minorHAnsi" w:hAnsiTheme="minorHAnsi" w:cstheme="minorHAnsi"/>
                <w:i/>
                <w:color w:val="FFFFFF" w:themeColor="background1"/>
                <w:sz w:val="24"/>
                <w:szCs w:val="24"/>
              </w:rPr>
              <w:t>broadband connections</w:t>
            </w:r>
            <w:r w:rsidRPr="0006577A">
              <w:rPr>
                <w:rFonts w:asciiTheme="minorHAnsi" w:hAnsiTheme="minorHAnsi" w:cstheme="minorHAnsi"/>
                <w:color w:val="FFFFFF" w:themeColor="background1"/>
                <w:sz w:val="24"/>
                <w:szCs w:val="24"/>
              </w:rPr>
              <w:t xml:space="preserve"> at </w:t>
            </w:r>
            <w:r w:rsidRPr="0006577A">
              <w:rPr>
                <w:rFonts w:asciiTheme="minorHAnsi" w:hAnsiTheme="minorHAnsi" w:cstheme="minorHAnsi"/>
                <w:i/>
                <w:color w:val="FFFFFF" w:themeColor="background1"/>
                <w:sz w:val="24"/>
                <w:szCs w:val="24"/>
              </w:rPr>
              <w:t>end-user</w:t>
            </w:r>
            <w:r w:rsidRPr="0006577A">
              <w:rPr>
                <w:rFonts w:asciiTheme="minorHAnsi" w:hAnsiTheme="minorHAnsi" w:cstheme="minorHAnsi"/>
                <w:color w:val="FFFFFF" w:themeColor="background1"/>
                <w:sz w:val="24"/>
                <w:szCs w:val="24"/>
              </w:rPr>
              <w:t xml:space="preserve"> premises; or</w:t>
            </w:r>
          </w:p>
          <w:p w:rsidRPr="0006577A" w:rsidR="00490896" w:rsidP="00490896" w:rsidRDefault="00490896" w14:paraId="52C715FE" w14:textId="77777777">
            <w:pPr>
              <w:pStyle w:val="PlainText"/>
              <w:numPr>
                <w:ilvl w:val="0"/>
                <w:numId w:val="20"/>
              </w:numPr>
              <w:rPr>
                <w:rFonts w:asciiTheme="minorHAnsi" w:hAnsiTheme="minorHAnsi" w:cstheme="minorHAnsi"/>
                <w:color w:val="FFFFFF" w:themeColor="background1"/>
                <w:sz w:val="24"/>
                <w:szCs w:val="24"/>
              </w:rPr>
            </w:pPr>
            <w:r w:rsidRPr="0006577A">
              <w:rPr>
                <w:rFonts w:asciiTheme="minorHAnsi" w:hAnsiTheme="minorHAnsi" w:cstheme="minorHAnsi"/>
                <w:color w:val="FFFFFF" w:themeColor="background1"/>
                <w:sz w:val="24"/>
                <w:szCs w:val="24"/>
              </w:rPr>
              <w:t xml:space="preserve">it obtains unbundled network element (UNE) loops, special access lines, or other leased facilities that terminate at </w:t>
            </w:r>
            <w:r w:rsidRPr="0006577A">
              <w:rPr>
                <w:rFonts w:asciiTheme="minorHAnsi" w:hAnsiTheme="minorHAnsi" w:cstheme="minorHAnsi"/>
                <w:i/>
                <w:color w:val="FFFFFF" w:themeColor="background1"/>
                <w:sz w:val="24"/>
                <w:szCs w:val="24"/>
              </w:rPr>
              <w:t>end-user</w:t>
            </w:r>
            <w:r w:rsidRPr="0006577A">
              <w:rPr>
                <w:rFonts w:asciiTheme="minorHAnsi" w:hAnsiTheme="minorHAnsi" w:cstheme="minorHAnsi"/>
                <w:color w:val="FFFFFF" w:themeColor="background1"/>
                <w:sz w:val="24"/>
                <w:szCs w:val="24"/>
              </w:rPr>
              <w:t xml:space="preserve"> premises and provisions/equips them as </w:t>
            </w:r>
            <w:r w:rsidRPr="0006577A">
              <w:rPr>
                <w:rFonts w:asciiTheme="minorHAnsi" w:hAnsiTheme="minorHAnsi" w:cstheme="minorHAnsi"/>
                <w:i/>
                <w:color w:val="FFFFFF" w:themeColor="background1"/>
                <w:sz w:val="24"/>
                <w:szCs w:val="24"/>
              </w:rPr>
              <w:t>broadband connections</w:t>
            </w:r>
            <w:r w:rsidRPr="0006577A">
              <w:rPr>
                <w:rFonts w:asciiTheme="minorHAnsi" w:hAnsiTheme="minorHAnsi" w:cstheme="minorHAnsi"/>
                <w:color w:val="FFFFFF" w:themeColor="background1"/>
                <w:sz w:val="24"/>
                <w:szCs w:val="24"/>
              </w:rPr>
              <w:t>; or</w:t>
            </w:r>
          </w:p>
          <w:p w:rsidRPr="00D9396C" w:rsidR="00490896" w:rsidP="00490896" w:rsidRDefault="00490896" w14:paraId="3AA38019" w14:textId="77777777">
            <w:pPr>
              <w:pStyle w:val="PlainText"/>
              <w:numPr>
                <w:ilvl w:val="0"/>
                <w:numId w:val="20"/>
              </w:numPr>
              <w:rPr>
                <w:rFonts w:asciiTheme="minorHAnsi" w:hAnsiTheme="minorHAnsi" w:cstheme="minorHAnsi"/>
                <w:i/>
                <w:color w:val="FFFFFF" w:themeColor="background1"/>
                <w:sz w:val="24"/>
                <w:szCs w:val="24"/>
                <w:u w:val="single"/>
              </w:rPr>
            </w:pPr>
            <w:proofErr w:type="gramStart"/>
            <w:r w:rsidRPr="0006577A">
              <w:rPr>
                <w:rFonts w:asciiTheme="minorHAnsi" w:hAnsiTheme="minorHAnsi" w:cstheme="minorHAnsi"/>
                <w:color w:val="FFFFFF" w:themeColor="background1"/>
                <w:sz w:val="24"/>
                <w:szCs w:val="24"/>
              </w:rPr>
              <w:t>it</w:t>
            </w:r>
            <w:proofErr w:type="gramEnd"/>
            <w:r w:rsidRPr="0006577A">
              <w:rPr>
                <w:rFonts w:asciiTheme="minorHAnsi" w:hAnsiTheme="minorHAnsi" w:cstheme="minorHAnsi"/>
                <w:b/>
                <w:color w:val="FFFFFF" w:themeColor="background1"/>
                <w:sz w:val="24"/>
                <w:szCs w:val="24"/>
              </w:rPr>
              <w:t xml:space="preserve"> </w:t>
            </w:r>
            <w:r w:rsidRPr="0006577A">
              <w:rPr>
                <w:rFonts w:asciiTheme="minorHAnsi" w:hAnsiTheme="minorHAnsi" w:cstheme="minorHAnsi"/>
                <w:color w:val="FFFFFF" w:themeColor="background1"/>
                <w:sz w:val="24"/>
                <w:szCs w:val="24"/>
              </w:rPr>
              <w:t xml:space="preserve">provisions/equips wireless </w:t>
            </w:r>
            <w:r w:rsidRPr="0006577A">
              <w:rPr>
                <w:rFonts w:asciiTheme="minorHAnsi" w:hAnsiTheme="minorHAnsi" w:cstheme="minorHAnsi"/>
                <w:i/>
                <w:color w:val="FFFFFF" w:themeColor="background1"/>
                <w:sz w:val="24"/>
                <w:szCs w:val="24"/>
              </w:rPr>
              <w:t>broadband connection</w:t>
            </w:r>
            <w:r w:rsidRPr="00D9396C">
              <w:rPr>
                <w:rFonts w:asciiTheme="minorHAnsi" w:hAnsiTheme="minorHAnsi" w:cstheme="minorHAnsi"/>
                <w:i/>
                <w:color w:val="FFFFFF" w:themeColor="background1"/>
                <w:sz w:val="24"/>
                <w:szCs w:val="24"/>
              </w:rPr>
              <w:t>s</w:t>
            </w:r>
            <w:r w:rsidRPr="0006577A">
              <w:rPr>
                <w:rFonts w:asciiTheme="minorHAnsi" w:hAnsiTheme="minorHAnsi" w:cstheme="minorHAnsi"/>
                <w:color w:val="FFFFFF" w:themeColor="background1"/>
                <w:sz w:val="24"/>
                <w:szCs w:val="24"/>
              </w:rPr>
              <w:t xml:space="preserve"> to </w:t>
            </w:r>
            <w:r w:rsidRPr="0006577A">
              <w:rPr>
                <w:rFonts w:asciiTheme="minorHAnsi" w:hAnsiTheme="minorHAnsi" w:cstheme="minorHAnsi"/>
                <w:i/>
                <w:color w:val="FFFFFF" w:themeColor="background1"/>
                <w:sz w:val="24"/>
                <w:szCs w:val="24"/>
              </w:rPr>
              <w:t>end-user</w:t>
            </w:r>
            <w:r w:rsidRPr="0006577A">
              <w:rPr>
                <w:rFonts w:asciiTheme="minorHAnsi" w:hAnsiTheme="minorHAnsi" w:cstheme="minorHAnsi"/>
                <w:color w:val="FFFFFF" w:themeColor="background1"/>
                <w:sz w:val="24"/>
                <w:szCs w:val="24"/>
              </w:rPr>
              <w:t xml:space="preserve"> premises </w:t>
            </w:r>
            <w:r>
              <w:rPr>
                <w:rFonts w:asciiTheme="minorHAnsi" w:hAnsiTheme="minorHAnsi" w:cstheme="minorHAnsi"/>
                <w:color w:val="FFFFFF" w:themeColor="background1"/>
                <w:sz w:val="24"/>
                <w:szCs w:val="24"/>
              </w:rPr>
              <w:t>using</w:t>
            </w:r>
            <w:r w:rsidRPr="0006577A">
              <w:rPr>
                <w:rFonts w:asciiTheme="minorHAnsi" w:hAnsiTheme="minorHAnsi" w:cstheme="minorHAnsi"/>
                <w:color w:val="FFFFFF" w:themeColor="background1"/>
                <w:sz w:val="24"/>
                <w:szCs w:val="24"/>
              </w:rPr>
              <w:t xml:space="preserve"> licensed or unlicensed spectrum; or </w:t>
            </w:r>
          </w:p>
          <w:p w:rsidRPr="0006577A" w:rsidR="00490896" w:rsidP="00490896" w:rsidRDefault="00490896" w14:paraId="2D761C38" w14:textId="77777777">
            <w:pPr>
              <w:pStyle w:val="PlainText"/>
              <w:numPr>
                <w:ilvl w:val="0"/>
                <w:numId w:val="20"/>
              </w:numPr>
              <w:rPr>
                <w:rFonts w:asciiTheme="minorHAnsi" w:hAnsiTheme="minorHAnsi" w:cstheme="minorHAnsi"/>
                <w:i/>
                <w:color w:val="FFFFFF" w:themeColor="background1"/>
                <w:sz w:val="24"/>
                <w:szCs w:val="24"/>
                <w:u w:val="single"/>
              </w:rPr>
            </w:pPr>
            <w:proofErr w:type="gramStart"/>
            <w:r w:rsidRPr="0006577A">
              <w:rPr>
                <w:rFonts w:asciiTheme="minorHAnsi" w:hAnsiTheme="minorHAnsi" w:cstheme="minorHAnsi"/>
                <w:color w:val="FFFFFF" w:themeColor="background1"/>
                <w:sz w:val="24"/>
                <w:szCs w:val="24"/>
              </w:rPr>
              <w:t>it</w:t>
            </w:r>
            <w:proofErr w:type="gramEnd"/>
            <w:r w:rsidRPr="0006577A">
              <w:rPr>
                <w:rFonts w:asciiTheme="minorHAnsi" w:hAnsiTheme="minorHAnsi" w:cstheme="minorHAnsi"/>
                <w:color w:val="FFFFFF" w:themeColor="background1"/>
                <w:sz w:val="24"/>
                <w:szCs w:val="24"/>
              </w:rPr>
              <w:t xml:space="preserve"> provisions/equips terrestrial mobile wireless </w:t>
            </w:r>
            <w:r w:rsidRPr="00D9396C">
              <w:rPr>
                <w:rFonts w:asciiTheme="minorHAnsi" w:hAnsiTheme="minorHAnsi" w:cstheme="minorHAnsi"/>
                <w:i/>
                <w:color w:val="FFFFFF" w:themeColor="background1"/>
                <w:sz w:val="24"/>
                <w:szCs w:val="24"/>
              </w:rPr>
              <w:t>broadband connections</w:t>
            </w:r>
            <w:r w:rsidRPr="0006577A">
              <w:rPr>
                <w:rFonts w:asciiTheme="minorHAnsi" w:hAnsiTheme="minorHAnsi" w:cstheme="minorHAnsi"/>
                <w:color w:val="FFFFFF" w:themeColor="background1"/>
                <w:sz w:val="24"/>
                <w:szCs w:val="24"/>
              </w:rPr>
              <w:t xml:space="preserve"> using its own network facilities and (1) spectrum for which it </w:t>
            </w:r>
            <w:r>
              <w:rPr>
                <w:rFonts w:asciiTheme="minorHAnsi" w:hAnsiTheme="minorHAnsi" w:cstheme="minorHAnsi"/>
                <w:color w:val="FFFFFF" w:themeColor="background1"/>
                <w:sz w:val="24"/>
                <w:szCs w:val="24"/>
              </w:rPr>
              <w:t>holds</w:t>
            </w:r>
            <w:r w:rsidRPr="0006577A">
              <w:rPr>
                <w:rFonts w:asciiTheme="minorHAnsi" w:hAnsiTheme="minorHAnsi" w:cstheme="minorHAnsi"/>
                <w:color w:val="FFFFFF" w:themeColor="background1"/>
                <w:sz w:val="24"/>
                <w:szCs w:val="24"/>
              </w:rPr>
              <w:t xml:space="preserve"> a license; (2) </w:t>
            </w:r>
            <w:r>
              <w:rPr>
                <w:rFonts w:asciiTheme="minorHAnsi" w:hAnsiTheme="minorHAnsi" w:cstheme="minorHAnsi"/>
                <w:color w:val="FFFFFF" w:themeColor="background1"/>
                <w:sz w:val="24"/>
                <w:szCs w:val="24"/>
              </w:rPr>
              <w:t xml:space="preserve">spectrum it </w:t>
            </w:r>
            <w:r w:rsidRPr="0006577A">
              <w:rPr>
                <w:rFonts w:asciiTheme="minorHAnsi" w:hAnsiTheme="minorHAnsi" w:cstheme="minorHAnsi"/>
                <w:color w:val="FFFFFF" w:themeColor="background1"/>
                <w:sz w:val="24"/>
                <w:szCs w:val="24"/>
              </w:rPr>
              <w:t>manages or leases from another licensee pursuant to our rules; or (3) unlicensed spectrum.</w:t>
            </w:r>
          </w:p>
        </w:tc>
      </w:tr>
    </w:tbl>
    <w:p w:rsidRPr="00D9396C" w:rsidR="00490896" w:rsidP="00490896" w:rsidRDefault="00490896" w14:paraId="60228D5C" w14:textId="77777777">
      <w:pPr>
        <w:pStyle w:val="PlainText"/>
        <w:ind w:left="0" w:firstLine="0"/>
        <w:rPr>
          <w:rFonts w:ascii="Times New Roman" w:hAnsi="Times New Roman"/>
          <w:sz w:val="22"/>
        </w:rPr>
      </w:pPr>
      <w:r>
        <w:rPr>
          <w:rFonts w:ascii="Times New Roman" w:hAnsi="Times New Roman"/>
          <w:sz w:val="22"/>
        </w:rPr>
        <w:t xml:space="preserve"> </w:t>
      </w:r>
    </w:p>
    <w:p w:rsidR="00490896" w:rsidP="00490896" w:rsidRDefault="00490896" w14:paraId="2895E122" w14:textId="77777777">
      <w:pPr>
        <w:widowControl w:val="0"/>
        <w:spacing w:after="0" w:line="240" w:lineRule="auto"/>
        <w:ind w:left="0" w:firstLine="0"/>
      </w:pPr>
      <w:r>
        <w:t xml:space="preserve"> </w:t>
      </w:r>
    </w:p>
    <w:p w:rsidR="0040074E" w:rsidRDefault="0040074E" w14:paraId="42BC271E" w14:textId="130D9F1F">
      <w:pPr>
        <w:spacing w:after="43" w:line="259" w:lineRule="auto"/>
        <w:ind w:left="720" w:firstLine="0"/>
      </w:pPr>
    </w:p>
    <w:p w:rsidR="0040074E" w:rsidRDefault="00326F4E" w14:paraId="47357414" w14:textId="1BFA07C8">
      <w:pPr>
        <w:pStyle w:val="Heading2"/>
        <w:ind w:left="1425" w:right="0" w:hanging="720"/>
      </w:pPr>
      <w:bookmarkStart w:name="_Toc22882767" w:id="6"/>
      <w:r>
        <w:t>Providers of Wired or Fixed Wireless Local Exchange Telephone Service</w:t>
      </w:r>
      <w:bookmarkEnd w:id="6"/>
      <w:r>
        <w:t xml:space="preserve"> </w:t>
      </w:r>
    </w:p>
    <w:p w:rsidR="0040074E" w:rsidRDefault="00326F4E" w14:paraId="68B2F65C" w14:textId="77777777">
      <w:pPr>
        <w:ind w:left="715" w:right="1"/>
      </w:pPr>
      <w:r>
        <w:t xml:space="preserve">Each </w:t>
      </w:r>
      <w:r>
        <w:rPr>
          <w:i/>
        </w:rPr>
        <w:t xml:space="preserve">incumbent </w:t>
      </w:r>
      <w:r>
        <w:t>or</w:t>
      </w:r>
      <w:r>
        <w:rPr>
          <w:i/>
        </w:rPr>
        <w:t xml:space="preserve"> competitive Local Exchange Carrier (LEC)</w:t>
      </w:r>
      <w:r>
        <w:t xml:space="preserve"> must complete and file the applicable portions of the form if it has one or more </w:t>
      </w:r>
      <w:r>
        <w:rPr>
          <w:i/>
        </w:rPr>
        <w:t>end user</w:t>
      </w:r>
      <w:r>
        <w:t xml:space="preserve"> </w:t>
      </w:r>
      <w:r>
        <w:rPr>
          <w:i/>
        </w:rPr>
        <w:t xml:space="preserve">customer </w:t>
      </w:r>
      <w:r>
        <w:t xml:space="preserve">of </w:t>
      </w:r>
      <w:r>
        <w:rPr>
          <w:i/>
        </w:rPr>
        <w:t>local exchange telephone service</w:t>
      </w:r>
      <w:r>
        <w:t xml:space="preserve"> on the as-of date associated with the form (either June 30 or December 31).  The </w:t>
      </w:r>
      <w:r>
        <w:rPr>
          <w:i/>
        </w:rPr>
        <w:t>italicized terms</w:t>
      </w:r>
      <w:r>
        <w:t xml:space="preserve"> are defined below, above, or in the Glossary.  Additional information can be found in a separate document, </w:t>
      </w:r>
      <w:hyperlink r:id="rId25">
        <w:r>
          <w:rPr>
            <w:color w:val="365F91"/>
          </w:rPr>
          <w:t xml:space="preserve">Fixed Voice Subscription </w:t>
        </w:r>
      </w:hyperlink>
      <w:hyperlink r:id="rId26">
        <w:r>
          <w:rPr>
            <w:color w:val="365F91"/>
          </w:rPr>
          <w:t>Terms</w:t>
        </w:r>
      </w:hyperlink>
      <w:hyperlink r:id="rId27">
        <w:r>
          <w:t>.</w:t>
        </w:r>
      </w:hyperlink>
      <w:r>
        <w:t xml:space="preserve"> </w:t>
      </w:r>
    </w:p>
    <w:p w:rsidR="0040074E" w:rsidRDefault="00326F4E" w14:paraId="34A2121F" w14:textId="77777777">
      <w:pPr>
        <w:spacing w:after="33" w:line="259" w:lineRule="auto"/>
        <w:ind w:left="0" w:firstLine="0"/>
      </w:pPr>
      <w:r>
        <w:rPr>
          <w:rFonts w:ascii="Times New Roman" w:hAnsi="Times New Roman" w:eastAsia="Times New Roman" w:cs="Times New Roman"/>
          <w:sz w:val="22"/>
        </w:rPr>
        <w:t xml:space="preserve"> </w:t>
      </w:r>
    </w:p>
    <w:p w:rsidR="0040074E" w:rsidRDefault="00326F4E" w14:paraId="489DFBEA" w14:textId="0C9E167F">
      <w:pPr>
        <w:numPr>
          <w:ilvl w:val="0"/>
          <w:numId w:val="3"/>
        </w:numPr>
        <w:ind w:right="1" w:hanging="720"/>
      </w:pPr>
      <w:r>
        <w:rPr>
          <w:i/>
          <w:u w:val="single" w:color="000000"/>
        </w:rPr>
        <w:t>Incumbent Local Exchange Carrier (ILEC)</w:t>
      </w:r>
      <w:r>
        <w:t xml:space="preserve">:  The entity that was providing </w:t>
      </w:r>
      <w:r>
        <w:rPr>
          <w:i/>
        </w:rPr>
        <w:t>local exchange telephone service</w:t>
      </w:r>
      <w:r>
        <w:t xml:space="preserve"> (traditional local phone service) in a </w:t>
      </w:r>
      <w:proofErr w:type="gramStart"/>
      <w:r>
        <w:t>particular area</w:t>
      </w:r>
      <w:proofErr w:type="gramEnd"/>
      <w:r>
        <w:t xml:space="preserve"> on February 8, 1996, the date on which the Telecommunications Act of 1996 was enacted into law.  </w:t>
      </w:r>
      <w:r>
        <w:rPr>
          <w:i/>
        </w:rPr>
        <w:t xml:space="preserve">See </w:t>
      </w:r>
      <w:hyperlink r:id="rId28">
        <w:r>
          <w:rPr>
            <w:color w:val="365F91"/>
          </w:rPr>
          <w:t xml:space="preserve">47 </w:t>
        </w:r>
        <w:r w:rsidR="003765B2">
          <w:rPr>
            <w:color w:val="365F91"/>
          </w:rPr>
          <w:t>CFR</w:t>
        </w:r>
        <w:r>
          <w:rPr>
            <w:color w:val="365F91"/>
          </w:rPr>
          <w:t xml:space="preserve"> § 51.5</w:t>
        </w:r>
      </w:hyperlink>
      <w:hyperlink r:id="rId29">
        <w:r>
          <w:t>.</w:t>
        </w:r>
      </w:hyperlink>
      <w:r>
        <w:t xml:space="preserve">  Each such area has a 6-digit </w:t>
      </w:r>
      <w:r>
        <w:rPr>
          <w:i/>
        </w:rPr>
        <w:t>Study Area</w:t>
      </w:r>
      <w:r>
        <w:t xml:space="preserve"> Code (SAC).   </w:t>
      </w:r>
    </w:p>
    <w:p w:rsidR="0040074E" w:rsidRDefault="00326F4E" w14:paraId="6FD612E0" w14:textId="77777777">
      <w:pPr>
        <w:spacing w:after="0" w:line="259" w:lineRule="auto"/>
        <w:ind w:left="720" w:firstLine="0"/>
      </w:pPr>
      <w:r>
        <w:t xml:space="preserve"> </w:t>
      </w:r>
    </w:p>
    <w:p w:rsidR="0040074E" w:rsidRDefault="00326F4E" w14:paraId="029F1789" w14:textId="77777777">
      <w:pPr>
        <w:numPr>
          <w:ilvl w:val="0"/>
          <w:numId w:val="3"/>
        </w:numPr>
        <w:ind w:right="1" w:hanging="720"/>
      </w:pPr>
      <w:r>
        <w:rPr>
          <w:i/>
          <w:u w:val="single" w:color="000000"/>
        </w:rPr>
        <w:t>Competitive Local Exchange Carrier (CLEC)</w:t>
      </w:r>
      <w:r>
        <w:t xml:space="preserve">:  An entity authorized, by the state regulatory authority (State commission), to provide </w:t>
      </w:r>
      <w:r>
        <w:rPr>
          <w:i/>
        </w:rPr>
        <w:t>local exchange telephone service</w:t>
      </w:r>
      <w:r>
        <w:t xml:space="preserve"> within the </w:t>
      </w:r>
      <w:r>
        <w:rPr>
          <w:i/>
        </w:rPr>
        <w:t>study areas</w:t>
      </w:r>
      <w:r>
        <w:t xml:space="preserve"> of one or more </w:t>
      </w:r>
      <w:r>
        <w:rPr>
          <w:i/>
        </w:rPr>
        <w:t>ILECs</w:t>
      </w:r>
      <w:r>
        <w:t xml:space="preserve"> in that state.    </w:t>
      </w:r>
    </w:p>
    <w:p w:rsidR="0040074E" w:rsidRDefault="00326F4E" w14:paraId="2C56957F" w14:textId="77777777">
      <w:pPr>
        <w:spacing w:after="4" w:line="259" w:lineRule="auto"/>
        <w:ind w:left="720" w:firstLine="0"/>
      </w:pPr>
      <w:r>
        <w:t xml:space="preserve"> </w:t>
      </w:r>
    </w:p>
    <w:p w:rsidR="0040074E" w:rsidRDefault="00326F4E" w14:paraId="10B201DB" w14:textId="77777777">
      <w:pPr>
        <w:numPr>
          <w:ilvl w:val="0"/>
          <w:numId w:val="3"/>
        </w:numPr>
        <w:ind w:right="1" w:hanging="720"/>
      </w:pPr>
      <w:r>
        <w:rPr>
          <w:i/>
          <w:u w:val="single" w:color="000000"/>
        </w:rPr>
        <w:t>Local Exchange Telephone Service</w:t>
      </w:r>
      <w:r>
        <w:t xml:space="preserve">:  Local exchange (local telephone) or exchange access service that allows </w:t>
      </w:r>
      <w:r>
        <w:rPr>
          <w:i/>
        </w:rPr>
        <w:t>end users</w:t>
      </w:r>
      <w:r>
        <w:t xml:space="preserve"> to originate and/or terminate local telephone calls on the </w:t>
      </w:r>
      <w:r>
        <w:rPr>
          <w:i/>
        </w:rPr>
        <w:t>public switched telephone network</w:t>
      </w:r>
      <w:r>
        <w:t xml:space="preserve">, whether used by the </w:t>
      </w:r>
      <w:r>
        <w:rPr>
          <w:i/>
        </w:rPr>
        <w:t>end user</w:t>
      </w:r>
      <w:r>
        <w:t xml:space="preserve"> for voice telephone calls or for other types of calls carried over </w:t>
      </w:r>
      <w:r>
        <w:rPr>
          <w:i/>
        </w:rPr>
        <w:t>the public switched telephone network</w:t>
      </w:r>
      <w:r>
        <w:t xml:space="preserve"> (for example, lines connected to facsimile equipment or lines used occasionally or exclusively for dial-up connection to the Internet).   </w:t>
      </w:r>
    </w:p>
    <w:p w:rsidR="0040074E" w:rsidRDefault="00326F4E" w14:paraId="17FDFB70" w14:textId="77777777">
      <w:pPr>
        <w:spacing w:after="4" w:line="259" w:lineRule="auto"/>
        <w:ind w:left="720" w:firstLine="0"/>
      </w:pPr>
      <w:r>
        <w:t xml:space="preserve"> </w:t>
      </w:r>
    </w:p>
    <w:p w:rsidR="0040074E" w:rsidRDefault="00326F4E" w14:paraId="05A3B91B" w14:textId="77777777">
      <w:pPr>
        <w:numPr>
          <w:ilvl w:val="0"/>
          <w:numId w:val="3"/>
        </w:numPr>
        <w:ind w:right="1" w:hanging="720"/>
      </w:pPr>
      <w:r>
        <w:rPr>
          <w:i/>
          <w:u w:val="single" w:color="000000"/>
        </w:rPr>
        <w:t>End-User Customer of Local Exchange Telephone Service</w:t>
      </w:r>
      <w:r>
        <w:t xml:space="preserve">:  A residential, business, institutional, or government entity that purchases </w:t>
      </w:r>
      <w:r>
        <w:rPr>
          <w:i/>
        </w:rPr>
        <w:t>local exchange telephone service</w:t>
      </w:r>
      <w:r>
        <w:t xml:space="preserve">, uses that service for its own purposes, and does not resell that service to other entities. </w:t>
      </w:r>
    </w:p>
    <w:p w:rsidR="0040074E" w:rsidRDefault="00326F4E" w14:paraId="7500E3DF" w14:textId="77777777">
      <w:pPr>
        <w:spacing w:after="53" w:line="259" w:lineRule="auto"/>
        <w:ind w:left="720" w:firstLine="0"/>
      </w:pPr>
      <w:r>
        <w:rPr>
          <w:rFonts w:ascii="Times New Roman" w:hAnsi="Times New Roman" w:eastAsia="Times New Roman" w:cs="Times New Roman"/>
          <w:sz w:val="22"/>
        </w:rPr>
        <w:t xml:space="preserve"> </w:t>
      </w:r>
    </w:p>
    <w:p w:rsidR="0040074E" w:rsidRDefault="00326F4E" w14:paraId="3E32E284" w14:textId="77777777">
      <w:pPr>
        <w:shd w:val="clear" w:color="auto" w:fill="365F91"/>
        <w:spacing w:after="22" w:line="240" w:lineRule="auto"/>
        <w:ind w:left="1558" w:right="87"/>
      </w:pPr>
      <w:r>
        <w:rPr>
          <w:i/>
          <w:color w:val="FFFFFF"/>
          <w:u w:val="single" w:color="FFFFFF"/>
        </w:rPr>
        <w:t>Note</w:t>
      </w:r>
      <w:r>
        <w:rPr>
          <w:color w:val="FFFFFF"/>
        </w:rPr>
        <w:t>:</w:t>
      </w:r>
      <w:r>
        <w:rPr>
          <w:b/>
          <w:color w:val="FFFFFF"/>
        </w:rPr>
        <w:t xml:space="preserve">  </w:t>
      </w:r>
      <w:r>
        <w:rPr>
          <w:color w:val="FFFFFF"/>
        </w:rPr>
        <w:t xml:space="preserve">The obligation to report information about </w:t>
      </w:r>
      <w:r>
        <w:rPr>
          <w:i/>
          <w:color w:val="FFFFFF"/>
        </w:rPr>
        <w:t>local exchange telephone service</w:t>
      </w:r>
      <w:r>
        <w:rPr>
          <w:color w:val="FFFFFF"/>
        </w:rPr>
        <w:t xml:space="preserve"> does not depend on </w:t>
      </w:r>
      <w:proofErr w:type="gramStart"/>
      <w:r>
        <w:rPr>
          <w:color w:val="FFFFFF"/>
        </w:rPr>
        <w:t>whether or not</w:t>
      </w:r>
      <w:proofErr w:type="gramEnd"/>
      <w:r>
        <w:rPr>
          <w:color w:val="FFFFFF"/>
        </w:rPr>
        <w:t xml:space="preserve"> the entity owns any telecommunications network facilities. </w:t>
      </w:r>
    </w:p>
    <w:p w:rsidR="0040074E" w:rsidRDefault="00326F4E" w14:paraId="4128A936" w14:textId="77777777">
      <w:pPr>
        <w:spacing w:after="43" w:line="259" w:lineRule="auto"/>
        <w:ind w:left="0" w:firstLine="0"/>
      </w:pPr>
      <w:r>
        <w:rPr>
          <w:rFonts w:ascii="Times New Roman" w:hAnsi="Times New Roman" w:eastAsia="Times New Roman" w:cs="Times New Roman"/>
          <w:sz w:val="22"/>
        </w:rPr>
        <w:t xml:space="preserve"> </w:t>
      </w:r>
    </w:p>
    <w:p w:rsidR="0040074E" w:rsidRDefault="00326F4E" w14:paraId="4FF04C7D" w14:textId="77777777">
      <w:pPr>
        <w:pStyle w:val="Heading2"/>
        <w:ind w:left="1425" w:right="0" w:hanging="720"/>
      </w:pPr>
      <w:bookmarkStart w:name="_Toc22882768" w:id="7"/>
      <w:r>
        <w:t>Providers of Interconnected Voice over Internet Protocol (VoIP) Service</w:t>
      </w:r>
      <w:bookmarkEnd w:id="7"/>
      <w:r>
        <w:t xml:space="preserve"> </w:t>
      </w:r>
    </w:p>
    <w:p w:rsidR="0040074E" w:rsidRDefault="00326F4E" w14:paraId="50B34960" w14:textId="77777777">
      <w:pPr>
        <w:ind w:left="715" w:right="1"/>
      </w:pPr>
      <w:r>
        <w:t xml:space="preserve">Each provider of </w:t>
      </w:r>
      <w:r>
        <w:rPr>
          <w:i/>
        </w:rPr>
        <w:t>interconnected VoIP service</w:t>
      </w:r>
      <w:r>
        <w:t xml:space="preserve"> must complete and file the applicable portions of the form if it has one or more revenue-generating </w:t>
      </w:r>
      <w:r>
        <w:rPr>
          <w:i/>
        </w:rPr>
        <w:t xml:space="preserve">end-user customer of interconnected VoIP service </w:t>
      </w:r>
      <w:r>
        <w:t xml:space="preserve">on the as-of date associated with the form (either June 30 or December 31).  The </w:t>
      </w:r>
      <w:r>
        <w:rPr>
          <w:i/>
        </w:rPr>
        <w:t>italicized terms</w:t>
      </w:r>
      <w:r>
        <w:t xml:space="preserve"> are defined below, above, or in the Glossary.  Additional information can be found in a separate document, </w:t>
      </w:r>
      <w:hyperlink r:id="rId30">
        <w:r>
          <w:rPr>
            <w:color w:val="365F91"/>
          </w:rPr>
          <w:t xml:space="preserve">Fixed Voice Subscription </w:t>
        </w:r>
      </w:hyperlink>
      <w:hyperlink r:id="rId31">
        <w:r>
          <w:rPr>
            <w:color w:val="365F91"/>
          </w:rPr>
          <w:t>Terms</w:t>
        </w:r>
      </w:hyperlink>
      <w:hyperlink r:id="rId32">
        <w:r>
          <w:t>.</w:t>
        </w:r>
      </w:hyperlink>
      <w:r>
        <w:t xml:space="preserve"> </w:t>
      </w:r>
    </w:p>
    <w:p w:rsidR="0040074E" w:rsidRDefault="00326F4E" w14:paraId="0912CC48" w14:textId="77777777">
      <w:pPr>
        <w:spacing w:after="35" w:line="259" w:lineRule="auto"/>
        <w:ind w:left="720" w:firstLine="0"/>
      </w:pPr>
      <w:r>
        <w:rPr>
          <w:rFonts w:ascii="Times New Roman" w:hAnsi="Times New Roman" w:eastAsia="Times New Roman" w:cs="Times New Roman"/>
          <w:sz w:val="22"/>
        </w:rPr>
        <w:t xml:space="preserve"> </w:t>
      </w:r>
    </w:p>
    <w:p w:rsidR="0040074E" w:rsidRDefault="00326F4E" w14:paraId="3133A8EB" w14:textId="27D1BC63">
      <w:pPr>
        <w:numPr>
          <w:ilvl w:val="0"/>
          <w:numId w:val="4"/>
        </w:numPr>
        <w:ind w:right="1" w:hanging="720"/>
      </w:pPr>
      <w:r>
        <w:rPr>
          <w:i/>
          <w:u w:val="single" w:color="000000"/>
        </w:rPr>
        <w:t>Interconnected VoIP Service</w:t>
      </w:r>
      <w:r>
        <w:t xml:space="preserve">:  A service that: (1) enables real-time, two-way voice communications; (2) requires a broadband connection from the user’s location; (3) requires Internet-protocol compatible customer premises equipment; and (4) permits users generally to receive calls that originate on the </w:t>
      </w:r>
      <w:r>
        <w:rPr>
          <w:i/>
        </w:rPr>
        <w:t>public switched telephone network</w:t>
      </w:r>
      <w:r>
        <w:t xml:space="preserve"> and to terminate calls to the </w:t>
      </w:r>
      <w:r>
        <w:rPr>
          <w:i/>
        </w:rPr>
        <w:t>public switched telephone network</w:t>
      </w:r>
      <w:r>
        <w:t xml:space="preserve">.  </w:t>
      </w:r>
      <w:r>
        <w:rPr>
          <w:i/>
        </w:rPr>
        <w:t>See</w:t>
      </w:r>
      <w:hyperlink r:id="rId33">
        <w:r>
          <w:t xml:space="preserve"> </w:t>
        </w:r>
      </w:hyperlink>
      <w:hyperlink r:id="rId34">
        <w:r>
          <w:rPr>
            <w:color w:val="365F91"/>
          </w:rPr>
          <w:t xml:space="preserve">47 </w:t>
        </w:r>
        <w:r w:rsidR="003765B2">
          <w:rPr>
            <w:color w:val="365F91"/>
          </w:rPr>
          <w:t>CFR</w:t>
        </w:r>
        <w:r>
          <w:rPr>
            <w:color w:val="365F91"/>
          </w:rPr>
          <w:t xml:space="preserve"> § 9.3</w:t>
        </w:r>
      </w:hyperlink>
      <w:hyperlink r:id="rId35">
        <w:r>
          <w:t>.</w:t>
        </w:r>
      </w:hyperlink>
      <w:r>
        <w:t xml:space="preserve">   </w:t>
      </w:r>
    </w:p>
    <w:p w:rsidR="0040074E" w:rsidRDefault="00326F4E" w14:paraId="25E41325" w14:textId="77777777">
      <w:pPr>
        <w:spacing w:after="103" w:line="259" w:lineRule="auto"/>
        <w:ind w:left="1440" w:firstLine="0"/>
      </w:pPr>
      <w:r>
        <w:rPr>
          <w:rFonts w:ascii="Times New Roman" w:hAnsi="Times New Roman" w:eastAsia="Times New Roman" w:cs="Times New Roman"/>
          <w:sz w:val="22"/>
        </w:rPr>
        <w:t xml:space="preserve"> </w:t>
      </w:r>
    </w:p>
    <w:p w:rsidR="0040074E" w:rsidRDefault="00326F4E" w14:paraId="39BF28C4" w14:textId="77777777">
      <w:pPr>
        <w:shd w:val="clear" w:color="auto" w:fill="365F91"/>
        <w:spacing w:after="67" w:line="240" w:lineRule="auto"/>
        <w:ind w:left="1558" w:right="87"/>
      </w:pPr>
      <w:r>
        <w:rPr>
          <w:i/>
          <w:color w:val="FFFFFF"/>
          <w:u w:val="single" w:color="FFFFFF"/>
        </w:rPr>
        <w:t>Note</w:t>
      </w:r>
      <w:r>
        <w:rPr>
          <w:color w:val="FFFFFF"/>
        </w:rPr>
        <w:t>:</w:t>
      </w:r>
      <w:r>
        <w:rPr>
          <w:b/>
          <w:color w:val="FFFFFF"/>
        </w:rPr>
        <w:t xml:space="preserve">  </w:t>
      </w:r>
      <w:r>
        <w:rPr>
          <w:color w:val="FFFFFF"/>
        </w:rPr>
        <w:t xml:space="preserve">A service must meet all four elements of the definition of </w:t>
      </w:r>
      <w:r>
        <w:rPr>
          <w:i/>
          <w:color w:val="FFFFFF"/>
        </w:rPr>
        <w:t>interconnected VoIP service</w:t>
      </w:r>
      <w:r>
        <w:rPr>
          <w:color w:val="FFFFFF"/>
        </w:rPr>
        <w:t xml:space="preserve"> to be considered interconnected VoIP.  </w:t>
      </w:r>
      <w:r>
        <w:rPr>
          <w:i/>
          <w:color w:val="FFFFFF"/>
        </w:rPr>
        <w:t>Local exchange telephone service</w:t>
      </w:r>
      <w:r>
        <w:rPr>
          <w:color w:val="FFFFFF"/>
        </w:rPr>
        <w:t xml:space="preserve"> that is converted to IP format for transport within the telecommunications network does not meet this definition. </w:t>
      </w:r>
    </w:p>
    <w:p w:rsidR="0040074E" w:rsidRDefault="00326F4E" w14:paraId="758BB520" w14:textId="77777777">
      <w:pPr>
        <w:spacing w:after="0" w:line="259" w:lineRule="auto"/>
        <w:ind w:left="1440" w:firstLine="0"/>
      </w:pPr>
      <w:r>
        <w:rPr>
          <w:rFonts w:ascii="Times New Roman" w:hAnsi="Times New Roman" w:eastAsia="Times New Roman" w:cs="Times New Roman"/>
          <w:sz w:val="22"/>
        </w:rPr>
        <w:t xml:space="preserve"> </w:t>
      </w:r>
    </w:p>
    <w:p w:rsidR="0040074E" w:rsidRDefault="00326F4E" w14:paraId="0BB0893C" w14:textId="77777777">
      <w:pPr>
        <w:numPr>
          <w:ilvl w:val="0"/>
          <w:numId w:val="4"/>
        </w:numPr>
        <w:ind w:right="1" w:hanging="720"/>
      </w:pPr>
      <w:r>
        <w:rPr>
          <w:i/>
          <w:u w:val="single" w:color="000000"/>
        </w:rPr>
        <w:t>End-User Customer of Interconnected VoIP Service</w:t>
      </w:r>
      <w:r>
        <w:t xml:space="preserve">:  A residential, business, institutional, or government entity that subscribes to </w:t>
      </w:r>
      <w:r>
        <w:rPr>
          <w:i/>
        </w:rPr>
        <w:t>interconnected VoIP service</w:t>
      </w:r>
      <w:r>
        <w:t xml:space="preserve">, uses that service for its own purposes, does not resell that service to other entities.  </w:t>
      </w:r>
    </w:p>
    <w:p w:rsidR="0040074E" w:rsidRDefault="00326F4E" w14:paraId="0E8D78F9" w14:textId="77777777">
      <w:pPr>
        <w:spacing w:after="86" w:line="259" w:lineRule="auto"/>
        <w:ind w:left="1440" w:firstLine="0"/>
      </w:pPr>
      <w:r>
        <w:rPr>
          <w:rFonts w:ascii="Times New Roman" w:hAnsi="Times New Roman" w:eastAsia="Times New Roman" w:cs="Times New Roman"/>
          <w:i/>
          <w:sz w:val="22"/>
        </w:rPr>
        <w:t xml:space="preserve"> </w:t>
      </w:r>
    </w:p>
    <w:p w:rsidR="0040074E" w:rsidRDefault="00326F4E" w14:paraId="6466A872" w14:textId="77777777">
      <w:pPr>
        <w:shd w:val="clear" w:color="auto" w:fill="365F91"/>
        <w:spacing w:after="55" w:line="240" w:lineRule="auto"/>
        <w:ind w:left="1548" w:right="262" w:firstLine="0"/>
        <w:jc w:val="both"/>
      </w:pPr>
      <w:r>
        <w:rPr>
          <w:i/>
          <w:color w:val="FFFFFF"/>
          <w:u w:val="single" w:color="FFFFFF"/>
        </w:rPr>
        <w:t>Note</w:t>
      </w:r>
      <w:r>
        <w:rPr>
          <w:color w:val="FFFFFF"/>
        </w:rPr>
        <w:t>:</w:t>
      </w:r>
      <w:r>
        <w:rPr>
          <w:b/>
          <w:color w:val="FFFFFF"/>
        </w:rPr>
        <w:t xml:space="preserve">  </w:t>
      </w:r>
      <w:r>
        <w:rPr>
          <w:color w:val="FFFFFF"/>
        </w:rPr>
        <w:t xml:space="preserve">The obligation to report information about </w:t>
      </w:r>
      <w:r>
        <w:rPr>
          <w:i/>
          <w:color w:val="FFFFFF"/>
        </w:rPr>
        <w:t>interconnected VoIP service</w:t>
      </w:r>
      <w:r>
        <w:rPr>
          <w:color w:val="FFFFFF"/>
        </w:rPr>
        <w:t xml:space="preserve"> does not depend on </w:t>
      </w:r>
      <w:proofErr w:type="gramStart"/>
      <w:r>
        <w:rPr>
          <w:color w:val="FFFFFF"/>
        </w:rPr>
        <w:t>whether or not</w:t>
      </w:r>
      <w:proofErr w:type="gramEnd"/>
      <w:r>
        <w:rPr>
          <w:color w:val="FFFFFF"/>
        </w:rPr>
        <w:t xml:space="preserve"> the entity owns any telecommunications network facilities. </w:t>
      </w:r>
    </w:p>
    <w:p w:rsidR="0040074E" w:rsidRDefault="00326F4E" w14:paraId="5158FBE6" w14:textId="77777777">
      <w:pPr>
        <w:spacing w:after="43" w:line="259" w:lineRule="auto"/>
        <w:ind w:left="72" w:firstLine="0"/>
      </w:pPr>
      <w:r>
        <w:rPr>
          <w:rFonts w:ascii="Times New Roman" w:hAnsi="Times New Roman" w:eastAsia="Times New Roman" w:cs="Times New Roman"/>
          <w:sz w:val="22"/>
        </w:rPr>
        <w:t xml:space="preserve"> </w:t>
      </w:r>
    </w:p>
    <w:p w:rsidR="0040074E" w:rsidRDefault="00326F4E" w14:paraId="5DC48244" w14:textId="77777777">
      <w:pPr>
        <w:pStyle w:val="Heading2"/>
        <w:ind w:left="1425" w:right="0" w:hanging="720"/>
      </w:pPr>
      <w:bookmarkStart w:name="_Toc22882769" w:id="8"/>
      <w:r>
        <w:t>Facilities-based Providers of Mobile Telephony (Mobile Voice) Service:</w:t>
      </w:r>
      <w:bookmarkEnd w:id="8"/>
      <w:r>
        <w:t xml:space="preserve"> </w:t>
      </w:r>
    </w:p>
    <w:p w:rsidR="0040074E" w:rsidRDefault="00326F4E" w14:paraId="56C65121" w14:textId="11A54DD9">
      <w:pPr>
        <w:ind w:left="715" w:right="1"/>
      </w:pPr>
      <w:r>
        <w:t xml:space="preserve">Each </w:t>
      </w:r>
      <w:r>
        <w:rPr>
          <w:i/>
        </w:rPr>
        <w:t>facilities-based provider</w:t>
      </w:r>
      <w:r>
        <w:t xml:space="preserve"> of </w:t>
      </w:r>
      <w:r>
        <w:rPr>
          <w:i/>
        </w:rPr>
        <w:t>mobile telephony service</w:t>
      </w:r>
      <w:r>
        <w:t xml:space="preserve"> must complete and file the applicable portions of this form if its network serves one or more</w:t>
      </w:r>
      <w:r>
        <w:rPr>
          <w:b/>
        </w:rPr>
        <w:t xml:space="preserve"> </w:t>
      </w:r>
      <w:r>
        <w:rPr>
          <w:i/>
        </w:rPr>
        <w:t>mobile telephony subscriber</w:t>
      </w:r>
      <w:r w:rsidR="008145DE">
        <w:rPr>
          <w:i/>
        </w:rPr>
        <w:t>s</w:t>
      </w:r>
      <w:r>
        <w:t xml:space="preserve"> on the as-of date associated with the form (either June 30 or December 31).  The </w:t>
      </w:r>
      <w:r>
        <w:rPr>
          <w:i/>
        </w:rPr>
        <w:t>subscriber</w:t>
      </w:r>
      <w:r>
        <w:t xml:space="preserve"> served may be a customer of the </w:t>
      </w:r>
      <w:r>
        <w:rPr>
          <w:i/>
        </w:rPr>
        <w:t>facilities-based provider</w:t>
      </w:r>
      <w:r>
        <w:t xml:space="preserve"> or a customer of a mobile voice service reseller.  The </w:t>
      </w:r>
      <w:r>
        <w:rPr>
          <w:i/>
        </w:rPr>
        <w:t>italicized terms</w:t>
      </w:r>
      <w:r>
        <w:t xml:space="preserve"> are defined below, above, or in the Glossary.  Additional information can be found in these separate documents: </w:t>
      </w:r>
      <w:hyperlink r:id="rId36">
        <w:r>
          <w:rPr>
            <w:color w:val="365F91"/>
          </w:rPr>
          <w:t xml:space="preserve">Mobile </w:t>
        </w:r>
      </w:hyperlink>
      <w:hyperlink r:id="rId37">
        <w:r>
          <w:rPr>
            <w:color w:val="365F91"/>
          </w:rPr>
          <w:t>Voice Deployment Terms</w:t>
        </w:r>
      </w:hyperlink>
      <w:hyperlink r:id="rId38">
        <w:r>
          <w:t xml:space="preserve"> </w:t>
        </w:r>
      </w:hyperlink>
      <w:r>
        <w:t xml:space="preserve">and </w:t>
      </w:r>
      <w:hyperlink r:id="rId39">
        <w:r>
          <w:rPr>
            <w:color w:val="365F91"/>
          </w:rPr>
          <w:t>Mobile Voice Subscription Terms</w:t>
        </w:r>
      </w:hyperlink>
      <w:hyperlink r:id="rId40">
        <w:r>
          <w:t>.</w:t>
        </w:r>
      </w:hyperlink>
      <w:r>
        <w:t xml:space="preserve"> </w:t>
      </w:r>
    </w:p>
    <w:p w:rsidR="0040074E" w:rsidRDefault="00326F4E" w14:paraId="11234472" w14:textId="77777777">
      <w:pPr>
        <w:spacing w:after="35" w:line="259" w:lineRule="auto"/>
        <w:ind w:left="720" w:firstLine="0"/>
      </w:pPr>
      <w:r>
        <w:rPr>
          <w:rFonts w:ascii="Times New Roman" w:hAnsi="Times New Roman" w:eastAsia="Times New Roman" w:cs="Times New Roman"/>
          <w:sz w:val="22"/>
        </w:rPr>
        <w:t xml:space="preserve"> </w:t>
      </w:r>
    </w:p>
    <w:p w:rsidR="0040074E" w:rsidRDefault="00326F4E" w14:paraId="11057AA5" w14:textId="6CD88018">
      <w:pPr>
        <w:numPr>
          <w:ilvl w:val="0"/>
          <w:numId w:val="5"/>
        </w:numPr>
        <w:ind w:right="1" w:hanging="720"/>
      </w:pPr>
      <w:r>
        <w:rPr>
          <w:i/>
          <w:u w:val="single" w:color="000000"/>
        </w:rPr>
        <w:t>Mobile Telephony (Mobile Voice) Service</w:t>
      </w:r>
      <w:r>
        <w:t>:  A real-time, two-way switched voice service that is interconnected with the public switched network using an in</w:t>
      </w:r>
      <w:r w:rsidR="007010C7">
        <w:t>-</w:t>
      </w:r>
      <w:r>
        <w:t>network switching facility that enables the provider to reuse frequencies and accomplish seamless handoff of subscriber calls.  (S</w:t>
      </w:r>
      <w:r>
        <w:rPr>
          <w:i/>
        </w:rPr>
        <w:t>ee</w:t>
      </w:r>
      <w:hyperlink r:id="rId41">
        <w:r>
          <w:t xml:space="preserve"> </w:t>
        </w:r>
      </w:hyperlink>
      <w:hyperlink r:id="rId42">
        <w:r>
          <w:rPr>
            <w:color w:val="365F91"/>
          </w:rPr>
          <w:t xml:space="preserve">47 </w:t>
        </w:r>
        <w:r w:rsidR="003765B2">
          <w:rPr>
            <w:color w:val="365F91"/>
          </w:rPr>
          <w:t>CFR</w:t>
        </w:r>
        <w:r>
          <w:rPr>
            <w:color w:val="365F91"/>
          </w:rPr>
          <w:t xml:space="preserve"> § 20.15(b)(1)</w:t>
        </w:r>
      </w:hyperlink>
      <w:hyperlink r:id="rId43">
        <w:r>
          <w:t>)</w:t>
        </w:r>
      </w:hyperlink>
      <w:r w:rsidR="008145DE">
        <w:t>.</w:t>
      </w:r>
    </w:p>
    <w:p w:rsidR="0040074E" w:rsidRDefault="00326F4E" w14:paraId="1A3ECC62" w14:textId="77777777">
      <w:pPr>
        <w:spacing w:after="4" w:line="259" w:lineRule="auto"/>
        <w:ind w:left="720" w:firstLine="0"/>
      </w:pPr>
      <w:r>
        <w:t xml:space="preserve"> </w:t>
      </w:r>
    </w:p>
    <w:p w:rsidR="0040074E" w:rsidRDefault="00326F4E" w14:paraId="7633872B" w14:textId="77777777">
      <w:pPr>
        <w:numPr>
          <w:ilvl w:val="0"/>
          <w:numId w:val="5"/>
        </w:numPr>
        <w:ind w:right="1" w:hanging="720"/>
      </w:pPr>
      <w:r>
        <w:rPr>
          <w:i/>
          <w:u w:val="single" w:color="000000"/>
        </w:rPr>
        <w:t>Mobile Telephony (Mobile Voice) Subscriber</w:t>
      </w:r>
      <w:r>
        <w:t xml:space="preserve">:  A mobile handset, car-phone, or other revenue-generating, active, voice unit that has a unique phone number and that can place calls to and receive calls from the </w:t>
      </w:r>
      <w:r>
        <w:rPr>
          <w:i/>
        </w:rPr>
        <w:t>public switched telephone network</w:t>
      </w:r>
      <w:r>
        <w:t xml:space="preserve">.   </w:t>
      </w:r>
    </w:p>
    <w:p w:rsidR="0040074E" w:rsidRDefault="00326F4E" w14:paraId="31D565F9" w14:textId="77777777">
      <w:pPr>
        <w:spacing w:after="4" w:line="259" w:lineRule="auto"/>
        <w:ind w:left="720" w:firstLine="0"/>
      </w:pPr>
      <w:r>
        <w:t xml:space="preserve"> </w:t>
      </w:r>
    </w:p>
    <w:p w:rsidR="0000289C" w:rsidP="0000289C" w:rsidRDefault="00326F4E" w14:paraId="27861022" w14:textId="77777777">
      <w:pPr>
        <w:numPr>
          <w:ilvl w:val="0"/>
          <w:numId w:val="5"/>
        </w:numPr>
        <w:ind w:right="1" w:hanging="720"/>
      </w:pPr>
      <w:r>
        <w:rPr>
          <w:i/>
          <w:u w:val="single" w:color="000000"/>
        </w:rPr>
        <w:t>Facilities-Based Mobile Voice Provider</w:t>
      </w:r>
      <w:r>
        <w:t xml:space="preserve">:  A mobile voice provider is considered facilities-based if it serves a subscriber using its own network facilities and spectrum for which it holds a license, manages, or for which it has obtained the right to use via a spectrum leasing arrangement.  </w:t>
      </w:r>
      <w:r w:rsidR="0000289C">
        <w:t>(</w:t>
      </w:r>
      <w:r w:rsidRPr="00BB03FA" w:rsidR="0000289C">
        <w:rPr>
          <w:i/>
        </w:rPr>
        <w:t>See</w:t>
      </w:r>
      <w:r w:rsidR="0000289C">
        <w:t xml:space="preserve"> 47 CFR § 1.7001(a)(2); </w:t>
      </w:r>
      <w:r w:rsidR="0000289C">
        <w:rPr>
          <w:i/>
        </w:rPr>
        <w:t>see also</w:t>
      </w:r>
      <w:r w:rsidR="0000289C">
        <w:t xml:space="preserve"> </w:t>
      </w:r>
      <w:r w:rsidR="0000289C">
        <w:rPr>
          <w:i/>
        </w:rPr>
        <w:t xml:space="preserve">supra </w:t>
      </w:r>
      <w:r w:rsidR="0000289C">
        <w:t xml:space="preserve">Section 2.1 (defining </w:t>
      </w:r>
      <w:r w:rsidR="0000289C">
        <w:rPr>
          <w:i/>
        </w:rPr>
        <w:t>F</w:t>
      </w:r>
      <w:r w:rsidRPr="00BB03FA" w:rsidR="0000289C">
        <w:rPr>
          <w:i/>
        </w:rPr>
        <w:t>acilities-</w:t>
      </w:r>
      <w:r w:rsidR="0000289C">
        <w:rPr>
          <w:i/>
        </w:rPr>
        <w:t>B</w:t>
      </w:r>
      <w:r w:rsidRPr="00BB03FA" w:rsidR="0000289C">
        <w:rPr>
          <w:i/>
        </w:rPr>
        <w:t xml:space="preserve">ased </w:t>
      </w:r>
      <w:r w:rsidR="0000289C">
        <w:rPr>
          <w:i/>
        </w:rPr>
        <w:t>P</w:t>
      </w:r>
      <w:r w:rsidRPr="00BB03FA" w:rsidR="0000289C">
        <w:rPr>
          <w:i/>
        </w:rPr>
        <w:t>rovider</w:t>
      </w:r>
      <w:r w:rsidRPr="00BC3720" w:rsidR="0000289C">
        <w:t>)</w:t>
      </w:r>
      <w:r w:rsidRPr="00BC3720" w:rsidR="0000289C">
        <w:rPr>
          <w:color w:val="365F91"/>
        </w:rPr>
        <w:t>;</w:t>
      </w:r>
      <w:r w:rsidR="0000289C">
        <w:t xml:space="preserve"> </w:t>
      </w:r>
      <w:r w:rsidRPr="007F4E3D" w:rsidR="0000289C">
        <w:rPr>
          <w:i/>
          <w:color w:val="365F91"/>
        </w:rPr>
        <w:t xml:space="preserve">Local Competition and Broadband Reporting, </w:t>
      </w:r>
      <w:r w:rsidRPr="002A083C" w:rsidR="0000289C">
        <w:rPr>
          <w:color w:val="365F91"/>
        </w:rPr>
        <w:t>CC Docket No. 99-301</w:t>
      </w:r>
      <w:r w:rsidRPr="007F4E3D" w:rsidR="0000289C">
        <w:rPr>
          <w:i/>
          <w:color w:val="365F91"/>
        </w:rPr>
        <w:t xml:space="preserve">, </w:t>
      </w:r>
      <w:r w:rsidRPr="00BB03FA" w:rsidR="0000289C">
        <w:rPr>
          <w:color w:val="365F91"/>
        </w:rPr>
        <w:t xml:space="preserve">Report and Order, 15 FCC </w:t>
      </w:r>
      <w:proofErr w:type="spellStart"/>
      <w:r w:rsidRPr="00BB03FA" w:rsidR="0000289C">
        <w:rPr>
          <w:color w:val="365F91"/>
        </w:rPr>
        <w:t>Rcd</w:t>
      </w:r>
      <w:proofErr w:type="spellEnd"/>
      <w:r w:rsidRPr="00BB03FA" w:rsidR="0000289C">
        <w:rPr>
          <w:color w:val="365F91"/>
        </w:rPr>
        <w:t xml:space="preserve"> 7717, 7</w:t>
      </w:r>
      <w:r w:rsidR="0000289C">
        <w:rPr>
          <w:color w:val="365F91"/>
        </w:rPr>
        <w:t>756-57</w:t>
      </w:r>
      <w:r w:rsidRPr="00BB03FA" w:rsidR="0000289C">
        <w:rPr>
          <w:color w:val="365F91"/>
        </w:rPr>
        <w:t>,</w:t>
      </w:r>
      <w:r w:rsidR="0000289C">
        <w:rPr>
          <w:color w:val="365F91"/>
        </w:rPr>
        <w:t xml:space="preserve"> para. 84 &amp; n.218</w:t>
      </w:r>
      <w:r w:rsidRPr="00BB03FA" w:rsidR="0000289C">
        <w:rPr>
          <w:color w:val="365F91"/>
        </w:rPr>
        <w:t xml:space="preserve"> (2000</w:t>
      </w:r>
      <w:hyperlink r:id="rId44">
        <w:r w:rsidRPr="007F4E3D" w:rsidR="0000289C">
          <w:t>)</w:t>
        </w:r>
      </w:hyperlink>
      <w:r w:rsidRPr="007F4E3D" w:rsidR="0000289C">
        <w:t xml:space="preserve"> </w:t>
      </w:r>
      <w:r w:rsidR="0000289C">
        <w:t xml:space="preserve">(requiring facilities-based mobile voice providers to report data for services provided over their own facilities and explicitly stating mobile service resellers are not required to report)). </w:t>
      </w:r>
    </w:p>
    <w:p w:rsidR="0040074E" w:rsidP="0091551E" w:rsidRDefault="0040074E" w14:paraId="62B5C3EB" w14:textId="48B71B2B">
      <w:pPr>
        <w:ind w:left="1425" w:right="1" w:firstLine="0"/>
      </w:pPr>
    </w:p>
    <w:p w:rsidR="0040074E" w:rsidRDefault="00326F4E" w14:paraId="7229ECA1" w14:textId="77777777">
      <w:pPr>
        <w:spacing w:after="101" w:line="259" w:lineRule="auto"/>
        <w:ind w:left="720" w:firstLine="0"/>
      </w:pPr>
      <w:r>
        <w:rPr>
          <w:rFonts w:ascii="Times New Roman" w:hAnsi="Times New Roman" w:eastAsia="Times New Roman" w:cs="Times New Roman"/>
          <w:sz w:val="22"/>
        </w:rPr>
        <w:t xml:space="preserve"> </w:t>
      </w:r>
    </w:p>
    <w:p w:rsidR="0040074E" w:rsidRDefault="00326F4E" w14:paraId="4D67C9A9" w14:textId="77777777">
      <w:pPr>
        <w:shd w:val="clear" w:color="auto" w:fill="365F91"/>
        <w:spacing w:after="22" w:line="240" w:lineRule="auto"/>
        <w:ind w:left="1558" w:right="87"/>
      </w:pPr>
      <w:r>
        <w:rPr>
          <w:i/>
          <w:color w:val="FFFFFF"/>
          <w:u w:val="single" w:color="FFFFFF"/>
        </w:rPr>
        <w:t>Note</w:t>
      </w:r>
      <w:r>
        <w:rPr>
          <w:color w:val="FFFFFF"/>
        </w:rPr>
        <w:t>:</w:t>
      </w:r>
      <w:r>
        <w:rPr>
          <w:b/>
          <w:color w:val="FFFFFF"/>
        </w:rPr>
        <w:t xml:space="preserve">  </w:t>
      </w:r>
      <w:r>
        <w:rPr>
          <w:color w:val="FFFFFF"/>
        </w:rPr>
        <w:t xml:space="preserve">Mobile voice service resellers—including entities that have filed Lifeline Compliance Plans with the Commission—are not facilities-based providers for Form 477 purposes.   </w:t>
      </w:r>
    </w:p>
    <w:p w:rsidR="00A709D3" w:rsidRDefault="00326F4E" w14:paraId="21B024E6" w14:textId="39822B70">
      <w:pPr>
        <w:spacing w:after="91" w:line="259" w:lineRule="auto"/>
        <w:ind w:left="0" w:firstLine="0"/>
        <w:rPr>
          <w:b/>
          <w:color w:val="365F91"/>
          <w:sz w:val="28"/>
        </w:rPr>
      </w:pPr>
      <w:r>
        <w:rPr>
          <w:b/>
          <w:color w:val="365F91"/>
          <w:sz w:val="28"/>
        </w:rPr>
        <w:t xml:space="preserve"> </w:t>
      </w:r>
    </w:p>
    <w:p w:rsidR="00A709D3" w:rsidRDefault="00A709D3" w14:paraId="51C94845" w14:textId="77777777">
      <w:pPr>
        <w:spacing w:after="160" w:line="259" w:lineRule="auto"/>
        <w:ind w:left="0" w:firstLine="0"/>
        <w:rPr>
          <w:b/>
          <w:color w:val="365F91"/>
          <w:sz w:val="28"/>
        </w:rPr>
      </w:pPr>
      <w:r>
        <w:rPr>
          <w:b/>
          <w:color w:val="365F91"/>
          <w:sz w:val="28"/>
        </w:rPr>
        <w:br w:type="page"/>
      </w:r>
    </w:p>
    <w:p w:rsidR="0040074E" w:rsidRDefault="0040074E" w14:paraId="15CB7632" w14:textId="77777777">
      <w:pPr>
        <w:spacing w:after="91" w:line="259" w:lineRule="auto"/>
        <w:ind w:left="0" w:firstLine="0"/>
      </w:pPr>
    </w:p>
    <w:p w:rsidR="0040074E" w:rsidRDefault="00326F4E" w14:paraId="7D84507C" w14:textId="77777777">
      <w:pPr>
        <w:pStyle w:val="Heading2"/>
        <w:spacing w:after="105"/>
        <w:ind w:left="1425" w:right="0" w:hanging="720"/>
      </w:pPr>
      <w:bookmarkStart w:name="_Toc22882770" w:id="9"/>
      <w:r>
        <w:t>Form Sections to Be Completed by Each Type of Provider</w:t>
      </w:r>
      <w:bookmarkEnd w:id="9"/>
      <w:r>
        <w:t xml:space="preserve"> </w:t>
      </w:r>
    </w:p>
    <w:p w:rsidR="0040074E" w:rsidRDefault="00326F4E" w14:paraId="5810A972" w14:textId="77777777">
      <w:pPr>
        <w:spacing w:after="98" w:line="259" w:lineRule="auto"/>
        <w:ind w:left="1440" w:firstLine="0"/>
      </w:pPr>
      <w:r>
        <w:rPr>
          <w:b/>
          <w:color w:val="365F91"/>
          <w:sz w:val="28"/>
        </w:rPr>
        <w:t xml:space="preserve"> </w:t>
      </w:r>
    </w:p>
    <w:p w:rsidR="0040074E" w:rsidRDefault="00326F4E" w14:paraId="124152C2" w14:textId="77777777">
      <w:pPr>
        <w:tabs>
          <w:tab w:val="center" w:pos="6122"/>
        </w:tabs>
        <w:spacing w:after="100" w:line="259" w:lineRule="auto"/>
        <w:ind w:left="-15" w:firstLine="0"/>
      </w:pPr>
      <w:r>
        <w:rPr>
          <w:b/>
          <w:sz w:val="16"/>
        </w:rPr>
        <w:t xml:space="preserve"> </w:t>
      </w:r>
      <w:r>
        <w:rPr>
          <w:b/>
          <w:sz w:val="16"/>
        </w:rPr>
        <w:tab/>
      </w:r>
      <w:r>
        <w:rPr>
          <w:b/>
        </w:rPr>
        <w:t xml:space="preserve">Provider Type </w:t>
      </w:r>
    </w:p>
    <w:p w:rsidR="0040074E" w:rsidRDefault="00326F4E" w14:paraId="6F1095DE" w14:textId="77777777">
      <w:pPr>
        <w:spacing w:after="0" w:line="259" w:lineRule="auto"/>
        <w:ind w:left="2883"/>
        <w:jc w:val="center"/>
      </w:pPr>
      <w:r>
        <w:rPr>
          <w:b/>
          <w:sz w:val="18"/>
        </w:rPr>
        <w:t xml:space="preserve">Providers of </w:t>
      </w:r>
    </w:p>
    <w:p w:rsidR="0040074E" w:rsidRDefault="00326F4E" w14:paraId="6A526B18" w14:textId="77777777">
      <w:pPr>
        <w:spacing w:after="0" w:line="259" w:lineRule="auto"/>
        <w:ind w:left="363"/>
        <w:jc w:val="center"/>
      </w:pPr>
      <w:r>
        <w:rPr>
          <w:b/>
          <w:i/>
          <w:sz w:val="18"/>
        </w:rPr>
        <w:t>Facilities-</w:t>
      </w:r>
    </w:p>
    <w:p w:rsidR="0040074E" w:rsidRDefault="00326F4E" w14:paraId="76E364E3" w14:textId="66ACC9A6">
      <w:pPr>
        <w:tabs>
          <w:tab w:val="center" w:pos="3508"/>
          <w:tab w:val="center" w:pos="6118"/>
        </w:tabs>
        <w:spacing w:after="0" w:line="259" w:lineRule="auto"/>
        <w:ind w:left="0" w:firstLine="0"/>
      </w:pPr>
      <w:r>
        <w:rPr>
          <w:sz w:val="22"/>
        </w:rPr>
        <w:tab/>
      </w:r>
      <w:r>
        <w:rPr>
          <w:b/>
          <w:i/>
          <w:sz w:val="18"/>
        </w:rPr>
        <w:t xml:space="preserve">Facilities-based </w:t>
      </w:r>
      <w:r>
        <w:rPr>
          <w:b/>
          <w:i/>
          <w:sz w:val="18"/>
        </w:rPr>
        <w:tab/>
      </w:r>
      <w:r>
        <w:rPr>
          <w:b/>
          <w:sz w:val="18"/>
        </w:rPr>
        <w:t xml:space="preserve">Wired or </w:t>
      </w:r>
    </w:p>
    <w:p w:rsidR="0040074E" w:rsidRDefault="00326F4E" w14:paraId="0CA24B42" w14:textId="77777777">
      <w:pPr>
        <w:spacing w:after="0" w:line="259" w:lineRule="auto"/>
        <w:ind w:left="363" w:right="1"/>
        <w:jc w:val="center"/>
      </w:pPr>
      <w:r>
        <w:rPr>
          <w:b/>
          <w:i/>
          <w:sz w:val="18"/>
        </w:rPr>
        <w:t xml:space="preserve">based </w:t>
      </w:r>
    </w:p>
    <w:p w:rsidR="0040074E" w:rsidRDefault="00326F4E" w14:paraId="492DE0F1" w14:textId="0DC0DFBE">
      <w:pPr>
        <w:tabs>
          <w:tab w:val="center" w:pos="3507"/>
          <w:tab w:val="center" w:pos="6118"/>
          <w:tab w:val="center" w:pos="8831"/>
        </w:tabs>
        <w:spacing w:after="0" w:line="259" w:lineRule="auto"/>
        <w:ind w:left="0" w:firstLine="0"/>
      </w:pPr>
      <w:r>
        <w:rPr>
          <w:sz w:val="22"/>
        </w:rPr>
        <w:tab/>
      </w:r>
      <w:r>
        <w:rPr>
          <w:b/>
          <w:i/>
          <w:sz w:val="18"/>
        </w:rPr>
        <w:t>Providers</w:t>
      </w:r>
      <w:r>
        <w:rPr>
          <w:b/>
          <w:sz w:val="18"/>
        </w:rPr>
        <w:t xml:space="preserve"> of </w:t>
      </w:r>
      <w:r>
        <w:rPr>
          <w:b/>
          <w:sz w:val="18"/>
        </w:rPr>
        <w:tab/>
        <w:t xml:space="preserve">Fixed </w:t>
      </w:r>
      <w:r>
        <w:rPr>
          <w:b/>
          <w:sz w:val="18"/>
        </w:rPr>
        <w:tab/>
        <w:t>Facilities-</w:t>
      </w:r>
    </w:p>
    <w:p w:rsidR="0040074E" w:rsidRDefault="00326F4E" w14:paraId="001B5FB6" w14:textId="77777777">
      <w:pPr>
        <w:tabs>
          <w:tab w:val="center" w:pos="4858"/>
          <w:tab w:val="center" w:pos="7469"/>
        </w:tabs>
        <w:spacing w:after="0" w:line="259" w:lineRule="auto"/>
        <w:ind w:left="0" w:firstLine="0"/>
      </w:pPr>
      <w:r>
        <w:rPr>
          <w:sz w:val="22"/>
        </w:rPr>
        <w:tab/>
      </w:r>
      <w:r>
        <w:rPr>
          <w:b/>
          <w:i/>
          <w:sz w:val="18"/>
        </w:rPr>
        <w:t>Providers</w:t>
      </w:r>
      <w:r>
        <w:rPr>
          <w:b/>
          <w:sz w:val="18"/>
        </w:rPr>
        <w:t xml:space="preserve"> of </w:t>
      </w:r>
      <w:r>
        <w:rPr>
          <w:b/>
          <w:sz w:val="18"/>
        </w:rPr>
        <w:tab/>
        <w:t xml:space="preserve">Providers of </w:t>
      </w:r>
    </w:p>
    <w:p w:rsidR="0040074E" w:rsidRDefault="00326F4E" w14:paraId="35337AA5" w14:textId="6DEEEF4A">
      <w:pPr>
        <w:tabs>
          <w:tab w:val="center" w:pos="3510"/>
          <w:tab w:val="center" w:pos="6119"/>
          <w:tab w:val="right" w:pos="9362"/>
        </w:tabs>
        <w:spacing w:after="0" w:line="259" w:lineRule="auto"/>
        <w:ind w:left="0" w:firstLine="0"/>
      </w:pPr>
      <w:r>
        <w:rPr>
          <w:sz w:val="22"/>
        </w:rPr>
        <w:tab/>
      </w:r>
      <w:r>
        <w:rPr>
          <w:b/>
          <w:i/>
          <w:sz w:val="18"/>
        </w:rPr>
        <w:t xml:space="preserve">Broadband </w:t>
      </w:r>
      <w:r>
        <w:rPr>
          <w:b/>
          <w:i/>
          <w:sz w:val="18"/>
        </w:rPr>
        <w:tab/>
      </w:r>
      <w:r>
        <w:rPr>
          <w:b/>
          <w:sz w:val="18"/>
        </w:rPr>
        <w:t xml:space="preserve">Wireless </w:t>
      </w:r>
      <w:r>
        <w:rPr>
          <w:b/>
          <w:sz w:val="18"/>
        </w:rPr>
        <w:tab/>
      </w:r>
      <w:r w:rsidRPr="0022172D">
        <w:rPr>
          <w:b/>
          <w:i/>
          <w:sz w:val="18"/>
        </w:rPr>
        <w:t xml:space="preserve">based </w:t>
      </w:r>
      <w:r w:rsidRPr="0022172D" w:rsidR="0022172D">
        <w:rPr>
          <w:b/>
          <w:i/>
          <w:sz w:val="18"/>
        </w:rPr>
        <w:t>Provider</w:t>
      </w:r>
      <w:r w:rsidR="0022172D">
        <w:rPr>
          <w:b/>
          <w:i/>
          <w:sz w:val="18"/>
        </w:rPr>
        <w:t>s</w:t>
      </w:r>
    </w:p>
    <w:p w:rsidR="0040074E" w:rsidRDefault="00326F4E" w14:paraId="12F4E842" w14:textId="77777777">
      <w:pPr>
        <w:tabs>
          <w:tab w:val="center" w:pos="4859"/>
          <w:tab w:val="center" w:pos="7467"/>
        </w:tabs>
        <w:spacing w:after="0" w:line="259" w:lineRule="auto"/>
        <w:ind w:left="0" w:firstLine="0"/>
      </w:pPr>
      <w:r>
        <w:rPr>
          <w:sz w:val="22"/>
        </w:rPr>
        <w:tab/>
      </w:r>
      <w:r>
        <w:rPr>
          <w:b/>
          <w:sz w:val="18"/>
        </w:rPr>
        <w:t xml:space="preserve">Terrestrial </w:t>
      </w:r>
      <w:r>
        <w:rPr>
          <w:b/>
          <w:sz w:val="18"/>
        </w:rPr>
        <w:tab/>
      </w:r>
      <w:r>
        <w:rPr>
          <w:b/>
          <w:i/>
          <w:sz w:val="18"/>
        </w:rPr>
        <w:t xml:space="preserve">Interconnected </w:t>
      </w:r>
    </w:p>
    <w:p w:rsidR="0040074E" w:rsidRDefault="00326F4E" w14:paraId="587EE572" w14:textId="60974C43">
      <w:pPr>
        <w:tabs>
          <w:tab w:val="center" w:pos="3509"/>
          <w:tab w:val="center" w:pos="6119"/>
          <w:tab w:val="center" w:pos="8832"/>
        </w:tabs>
        <w:spacing w:after="0" w:line="259" w:lineRule="auto"/>
        <w:ind w:left="0" w:firstLine="0"/>
      </w:pPr>
      <w:r>
        <w:rPr>
          <w:sz w:val="22"/>
        </w:rPr>
        <w:tab/>
      </w:r>
      <w:r>
        <w:rPr>
          <w:b/>
          <w:i/>
          <w:sz w:val="18"/>
        </w:rPr>
        <w:t>Connections</w:t>
      </w:r>
      <w:r>
        <w:rPr>
          <w:b/>
          <w:sz w:val="18"/>
        </w:rPr>
        <w:t xml:space="preserve"> to </w:t>
      </w:r>
      <w:r>
        <w:rPr>
          <w:b/>
          <w:sz w:val="18"/>
        </w:rPr>
        <w:tab/>
      </w:r>
      <w:r>
        <w:rPr>
          <w:b/>
          <w:i/>
          <w:sz w:val="18"/>
        </w:rPr>
        <w:t xml:space="preserve">Local </w:t>
      </w:r>
      <w:r>
        <w:rPr>
          <w:b/>
          <w:i/>
          <w:sz w:val="18"/>
        </w:rPr>
        <w:tab/>
      </w:r>
      <w:r w:rsidR="0022172D">
        <w:rPr>
          <w:b/>
          <w:i/>
          <w:sz w:val="18"/>
        </w:rPr>
        <w:t>of</w:t>
      </w:r>
      <w:r>
        <w:rPr>
          <w:b/>
          <w:i/>
          <w:sz w:val="18"/>
        </w:rPr>
        <w:t xml:space="preserve"> </w:t>
      </w:r>
      <w:r w:rsidR="0022172D">
        <w:rPr>
          <w:b/>
          <w:i/>
          <w:sz w:val="18"/>
        </w:rPr>
        <w:t>Mobile</w:t>
      </w:r>
    </w:p>
    <w:p w:rsidR="0040074E" w:rsidRDefault="00326F4E" w14:paraId="17352C78" w14:textId="77777777">
      <w:pPr>
        <w:tabs>
          <w:tab w:val="center" w:pos="4857"/>
          <w:tab w:val="center" w:pos="7469"/>
        </w:tabs>
        <w:spacing w:after="0" w:line="259" w:lineRule="auto"/>
        <w:ind w:left="0" w:firstLine="0"/>
      </w:pPr>
      <w:r>
        <w:rPr>
          <w:sz w:val="22"/>
        </w:rPr>
        <w:tab/>
      </w:r>
      <w:r>
        <w:rPr>
          <w:b/>
          <w:sz w:val="18"/>
        </w:rPr>
        <w:t xml:space="preserve">Mobile </w:t>
      </w:r>
      <w:r>
        <w:rPr>
          <w:b/>
          <w:sz w:val="18"/>
        </w:rPr>
        <w:tab/>
      </w:r>
      <w:r>
        <w:rPr>
          <w:b/>
          <w:i/>
          <w:sz w:val="18"/>
        </w:rPr>
        <w:t>VoIP Service</w:t>
      </w:r>
      <w:r>
        <w:rPr>
          <w:b/>
          <w:sz w:val="18"/>
        </w:rPr>
        <w:t xml:space="preserve"> </w:t>
      </w:r>
    </w:p>
    <w:p w:rsidR="0040074E" w:rsidRDefault="00326F4E" w14:paraId="6DF7BA34" w14:textId="67C89232">
      <w:pPr>
        <w:tabs>
          <w:tab w:val="center" w:pos="3509"/>
          <w:tab w:val="center" w:pos="6117"/>
          <w:tab w:val="center" w:pos="8833"/>
        </w:tabs>
        <w:spacing w:after="0" w:line="259" w:lineRule="auto"/>
        <w:ind w:left="0" w:firstLine="0"/>
      </w:pPr>
      <w:r>
        <w:rPr>
          <w:sz w:val="22"/>
        </w:rPr>
        <w:tab/>
      </w:r>
      <w:r>
        <w:rPr>
          <w:b/>
          <w:i/>
          <w:sz w:val="18"/>
        </w:rPr>
        <w:t xml:space="preserve">End-user </w:t>
      </w:r>
      <w:r>
        <w:rPr>
          <w:b/>
          <w:i/>
          <w:sz w:val="18"/>
        </w:rPr>
        <w:tab/>
        <w:t xml:space="preserve">Exchange </w:t>
      </w:r>
      <w:r>
        <w:rPr>
          <w:b/>
          <w:i/>
          <w:sz w:val="18"/>
        </w:rPr>
        <w:tab/>
      </w:r>
      <w:r w:rsidRPr="0022172D" w:rsidR="0022172D">
        <w:rPr>
          <w:b/>
          <w:sz w:val="18"/>
        </w:rPr>
        <w:t>Voice</w:t>
      </w:r>
      <w:r w:rsidRPr="0022172D">
        <w:rPr>
          <w:b/>
          <w:sz w:val="18"/>
        </w:rPr>
        <w:t xml:space="preserve"> </w:t>
      </w:r>
      <w:r w:rsidRPr="0022172D" w:rsidR="0022172D">
        <w:rPr>
          <w:b/>
          <w:sz w:val="18"/>
        </w:rPr>
        <w:t>Service</w:t>
      </w:r>
    </w:p>
    <w:p w:rsidR="0040074E" w:rsidRDefault="00326F4E" w14:paraId="53AF4916" w14:textId="77777777">
      <w:pPr>
        <w:spacing w:after="0" w:line="259" w:lineRule="auto"/>
        <w:ind w:left="2883" w:right="2517"/>
        <w:jc w:val="center"/>
      </w:pPr>
      <w:r>
        <w:rPr>
          <w:b/>
          <w:sz w:val="18"/>
        </w:rPr>
        <w:t xml:space="preserve">Wireless </w:t>
      </w:r>
    </w:p>
    <w:p w:rsidR="0040074E" w:rsidRDefault="00326F4E" w14:paraId="0693B5ED" w14:textId="4E31CE6A">
      <w:pPr>
        <w:tabs>
          <w:tab w:val="center" w:pos="3508"/>
          <w:tab w:val="center" w:pos="6119"/>
        </w:tabs>
        <w:spacing w:after="0" w:line="259" w:lineRule="auto"/>
        <w:ind w:left="0" w:firstLine="0"/>
      </w:pPr>
      <w:r>
        <w:rPr>
          <w:sz w:val="22"/>
        </w:rPr>
        <w:tab/>
      </w:r>
      <w:r>
        <w:rPr>
          <w:b/>
          <w:i/>
          <w:sz w:val="18"/>
        </w:rPr>
        <w:t>Premises</w:t>
      </w:r>
      <w:r>
        <w:rPr>
          <w:b/>
          <w:sz w:val="18"/>
        </w:rPr>
        <w:t xml:space="preserve"> </w:t>
      </w:r>
      <w:r>
        <w:rPr>
          <w:b/>
          <w:sz w:val="18"/>
        </w:rPr>
        <w:tab/>
      </w:r>
      <w:r>
        <w:rPr>
          <w:b/>
          <w:i/>
          <w:sz w:val="18"/>
        </w:rPr>
        <w:t xml:space="preserve">Telephone </w:t>
      </w:r>
      <w:r w:rsidR="0022172D">
        <w:rPr>
          <w:b/>
          <w:i/>
          <w:sz w:val="18"/>
        </w:rPr>
        <w:tab/>
      </w:r>
      <w:r w:rsidR="0022172D">
        <w:rPr>
          <w:b/>
          <w:i/>
          <w:sz w:val="18"/>
        </w:rPr>
        <w:tab/>
      </w:r>
      <w:r w:rsidR="0022172D">
        <w:rPr>
          <w:b/>
          <w:i/>
          <w:sz w:val="18"/>
        </w:rPr>
        <w:tab/>
      </w:r>
    </w:p>
    <w:p w:rsidR="0040074E" w:rsidRDefault="00326F4E" w14:paraId="6BB6EBE8" w14:textId="77777777">
      <w:pPr>
        <w:spacing w:after="0" w:line="259" w:lineRule="auto"/>
        <w:ind w:left="2883" w:right="2521"/>
        <w:jc w:val="center"/>
      </w:pPr>
      <w:r>
        <w:rPr>
          <w:b/>
          <w:sz w:val="18"/>
        </w:rPr>
        <w:t xml:space="preserve">Broadband </w:t>
      </w:r>
    </w:p>
    <w:p w:rsidR="0040074E" w:rsidP="0022172D" w:rsidRDefault="00326F4E" w14:paraId="638526EE" w14:textId="03CBDC6D">
      <w:pPr>
        <w:tabs>
          <w:tab w:val="center" w:pos="3508"/>
          <w:tab w:val="center" w:pos="6119"/>
        </w:tabs>
        <w:spacing w:after="0" w:line="259" w:lineRule="auto"/>
        <w:ind w:left="0" w:firstLine="0"/>
      </w:pPr>
      <w:r>
        <w:rPr>
          <w:b/>
        </w:rPr>
        <w:t xml:space="preserve">Section </w:t>
      </w:r>
      <w:r>
        <w:rPr>
          <w:b/>
        </w:rPr>
        <w:tab/>
      </w:r>
      <w:r>
        <w:rPr>
          <w:b/>
          <w:i/>
          <w:sz w:val="18"/>
        </w:rPr>
        <w:t>Service</w:t>
      </w:r>
      <w:r>
        <w:rPr>
          <w:b/>
          <w:sz w:val="18"/>
        </w:rPr>
        <w:t xml:space="preserve"> </w:t>
      </w:r>
      <w:r w:rsidR="009928AF">
        <w:rPr>
          <w:b/>
          <w:sz w:val="18"/>
        </w:rPr>
        <w:tab/>
      </w:r>
      <w:r w:rsidR="009928AF">
        <w:rPr>
          <w:b/>
          <w:sz w:val="18"/>
        </w:rPr>
        <w:tab/>
      </w:r>
      <w:r w:rsidR="009928AF">
        <w:rPr>
          <w:b/>
          <w:sz w:val="18"/>
        </w:rPr>
        <w:tab/>
      </w:r>
      <w:r w:rsidR="009928AF">
        <w:rPr>
          <w:b/>
          <w:sz w:val="18"/>
        </w:rPr>
        <w:tab/>
      </w:r>
    </w:p>
    <w:tbl>
      <w:tblPr>
        <w:tblStyle w:val="TableGrid"/>
        <w:tblW w:w="9610" w:type="dxa"/>
        <w:tblInd w:w="-130" w:type="dxa"/>
        <w:tblCellMar>
          <w:top w:w="43" w:type="dxa"/>
          <w:right w:w="115" w:type="dxa"/>
        </w:tblCellMar>
        <w:tblLook w:val="04A0" w:firstRow="1" w:lastRow="0" w:firstColumn="1" w:lastColumn="0" w:noHBand="0" w:noVBand="1"/>
      </w:tblPr>
      <w:tblGrid>
        <w:gridCol w:w="3255"/>
        <w:gridCol w:w="1349"/>
        <w:gridCol w:w="1260"/>
        <w:gridCol w:w="1351"/>
        <w:gridCol w:w="1363"/>
        <w:gridCol w:w="1032"/>
      </w:tblGrid>
      <w:tr w:rsidR="0040074E" w:rsidTr="00467293" w14:paraId="2F073D24" w14:textId="77777777">
        <w:trPr>
          <w:trHeight w:val="540"/>
        </w:trPr>
        <w:tc>
          <w:tcPr>
            <w:tcW w:w="3255" w:type="dxa"/>
            <w:tcBorders>
              <w:top w:val="single" w:color="000000" w:sz="4" w:space="0"/>
              <w:left w:val="nil"/>
              <w:bottom w:val="dashed" w:color="000000" w:sz="4" w:space="0"/>
              <w:right w:val="nil"/>
            </w:tcBorders>
            <w:vAlign w:val="center"/>
          </w:tcPr>
          <w:p w:rsidR="0040074E" w:rsidRDefault="00326F4E" w14:paraId="063357D9" w14:textId="77777777">
            <w:pPr>
              <w:spacing w:after="0" w:line="259" w:lineRule="auto"/>
              <w:ind w:left="130" w:firstLine="0"/>
            </w:pPr>
            <w:r>
              <w:rPr>
                <w:sz w:val="18"/>
              </w:rPr>
              <w:t xml:space="preserve">Filer Identification </w:t>
            </w:r>
          </w:p>
        </w:tc>
        <w:tc>
          <w:tcPr>
            <w:tcW w:w="1349" w:type="dxa"/>
            <w:tcBorders>
              <w:top w:val="single" w:color="000000" w:sz="4" w:space="0"/>
              <w:left w:val="nil"/>
              <w:bottom w:val="dashed" w:color="000000" w:sz="4" w:space="0"/>
              <w:right w:val="nil"/>
            </w:tcBorders>
          </w:tcPr>
          <w:p w:rsidR="0040074E" w:rsidRDefault="00326F4E" w14:paraId="7ABDDC12" w14:textId="77777777">
            <w:pPr>
              <w:spacing w:after="0" w:line="259" w:lineRule="auto"/>
              <w:ind w:left="242" w:firstLine="0"/>
            </w:pPr>
            <w:r>
              <w:rPr>
                <w:rFonts w:ascii="Wingdings" w:hAnsi="Wingdings" w:eastAsia="Wingdings" w:cs="Wingdings"/>
                <w:color w:val="008000"/>
                <w:sz w:val="36"/>
              </w:rPr>
              <w:t></w:t>
            </w:r>
            <w:r>
              <w:rPr>
                <w:rFonts w:ascii="Wingdings" w:hAnsi="Wingdings" w:eastAsia="Wingdings" w:cs="Wingdings"/>
                <w:color w:val="008000"/>
                <w:sz w:val="36"/>
              </w:rPr>
              <w:t></w:t>
            </w:r>
          </w:p>
        </w:tc>
        <w:tc>
          <w:tcPr>
            <w:tcW w:w="1260" w:type="dxa"/>
            <w:tcBorders>
              <w:top w:val="single" w:color="000000" w:sz="4" w:space="0"/>
              <w:left w:val="nil"/>
              <w:bottom w:val="dashed" w:color="000000" w:sz="4" w:space="0"/>
              <w:right w:val="nil"/>
            </w:tcBorders>
          </w:tcPr>
          <w:p w:rsidR="0040074E" w:rsidRDefault="00326F4E" w14:paraId="60B0A03D"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351" w:type="dxa"/>
            <w:tcBorders>
              <w:top w:val="single" w:color="000000" w:sz="4" w:space="0"/>
              <w:left w:val="nil"/>
              <w:bottom w:val="dashed" w:color="000000" w:sz="4" w:space="0"/>
              <w:right w:val="nil"/>
            </w:tcBorders>
          </w:tcPr>
          <w:p w:rsidR="0040074E" w:rsidRDefault="00326F4E" w14:paraId="73002E2E"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363" w:type="dxa"/>
            <w:tcBorders>
              <w:top w:val="single" w:color="000000" w:sz="4" w:space="0"/>
              <w:left w:val="nil"/>
              <w:bottom w:val="dashed" w:color="000000" w:sz="4" w:space="0"/>
              <w:right w:val="nil"/>
            </w:tcBorders>
          </w:tcPr>
          <w:p w:rsidR="0040074E" w:rsidRDefault="00326F4E" w14:paraId="68F89BBC"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032" w:type="dxa"/>
            <w:tcBorders>
              <w:top w:val="single" w:color="000000" w:sz="4" w:space="0"/>
              <w:left w:val="nil"/>
              <w:bottom w:val="dashed" w:color="000000" w:sz="4" w:space="0"/>
              <w:right w:val="nil"/>
            </w:tcBorders>
          </w:tcPr>
          <w:p w:rsidR="0040074E" w:rsidRDefault="00326F4E" w14:paraId="247B7369"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r>
      <w:tr w:rsidR="0040074E" w:rsidTr="00467293" w14:paraId="29C937DB"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43C1582F" w14:textId="77777777">
            <w:pPr>
              <w:tabs>
                <w:tab w:val="center" w:pos="3034"/>
              </w:tabs>
              <w:spacing w:after="0" w:line="259" w:lineRule="auto"/>
              <w:ind w:left="0" w:firstLine="0"/>
            </w:pPr>
            <w:r>
              <w:rPr>
                <w:b/>
                <w:sz w:val="18"/>
              </w:rPr>
              <w:t xml:space="preserve">Fixed Services </w:t>
            </w:r>
            <w:r>
              <w:rPr>
                <w:b/>
                <w:sz w:val="18"/>
              </w:rPr>
              <w:tab/>
            </w:r>
            <w:r>
              <w:rPr>
                <w:b/>
                <w:color w:val="008000"/>
                <w:sz w:val="16"/>
              </w:rPr>
              <w:t xml:space="preserve"> </w:t>
            </w:r>
          </w:p>
        </w:tc>
        <w:tc>
          <w:tcPr>
            <w:tcW w:w="1349" w:type="dxa"/>
            <w:tcBorders>
              <w:top w:val="dashed" w:color="000000" w:sz="4" w:space="0"/>
              <w:left w:val="nil"/>
              <w:bottom w:val="dashed" w:color="000000" w:sz="4" w:space="0"/>
              <w:right w:val="nil"/>
            </w:tcBorders>
          </w:tcPr>
          <w:p w:rsidR="0040074E" w:rsidRDefault="0040074E" w14:paraId="6B60CF33" w14:textId="77777777">
            <w:pPr>
              <w:spacing w:after="160" w:line="259" w:lineRule="auto"/>
              <w:ind w:left="0" w:firstLine="0"/>
            </w:pPr>
          </w:p>
        </w:tc>
        <w:tc>
          <w:tcPr>
            <w:tcW w:w="1260" w:type="dxa"/>
            <w:tcBorders>
              <w:top w:val="dashed" w:color="000000" w:sz="4" w:space="0"/>
              <w:left w:val="nil"/>
              <w:bottom w:val="dashed" w:color="000000" w:sz="4" w:space="0"/>
              <w:right w:val="nil"/>
            </w:tcBorders>
          </w:tcPr>
          <w:p w:rsidR="0040074E" w:rsidRDefault="0040074E" w14:paraId="7BF9C658" w14:textId="77777777">
            <w:pPr>
              <w:spacing w:after="160" w:line="259" w:lineRule="auto"/>
              <w:ind w:left="0" w:firstLine="0"/>
            </w:pPr>
          </w:p>
        </w:tc>
        <w:tc>
          <w:tcPr>
            <w:tcW w:w="1351" w:type="dxa"/>
            <w:tcBorders>
              <w:top w:val="dashed" w:color="000000" w:sz="4" w:space="0"/>
              <w:left w:val="nil"/>
              <w:bottom w:val="dashed" w:color="000000" w:sz="4" w:space="0"/>
              <w:right w:val="nil"/>
            </w:tcBorders>
          </w:tcPr>
          <w:p w:rsidR="0040074E" w:rsidRDefault="0040074E" w14:paraId="383B10AF" w14:textId="77777777">
            <w:pPr>
              <w:spacing w:after="160" w:line="259" w:lineRule="auto"/>
              <w:ind w:left="0" w:firstLine="0"/>
            </w:pPr>
          </w:p>
        </w:tc>
        <w:tc>
          <w:tcPr>
            <w:tcW w:w="1363" w:type="dxa"/>
            <w:tcBorders>
              <w:top w:val="dashed" w:color="000000" w:sz="4" w:space="0"/>
              <w:left w:val="nil"/>
              <w:bottom w:val="dashed" w:color="000000" w:sz="4" w:space="0"/>
              <w:right w:val="nil"/>
            </w:tcBorders>
          </w:tcPr>
          <w:p w:rsidR="0040074E" w:rsidRDefault="0040074E" w14:paraId="4CFBE702" w14:textId="77777777">
            <w:pPr>
              <w:spacing w:after="160" w:line="259" w:lineRule="auto"/>
              <w:ind w:left="0" w:firstLine="0"/>
            </w:pPr>
          </w:p>
        </w:tc>
        <w:tc>
          <w:tcPr>
            <w:tcW w:w="1032" w:type="dxa"/>
            <w:tcBorders>
              <w:top w:val="dashed" w:color="000000" w:sz="4" w:space="0"/>
              <w:left w:val="nil"/>
              <w:bottom w:val="dashed" w:color="000000" w:sz="4" w:space="0"/>
              <w:right w:val="nil"/>
            </w:tcBorders>
          </w:tcPr>
          <w:p w:rsidR="0040074E" w:rsidRDefault="0040074E" w14:paraId="76DA24F8" w14:textId="77777777">
            <w:pPr>
              <w:spacing w:after="160" w:line="259" w:lineRule="auto"/>
              <w:ind w:left="0" w:firstLine="0"/>
            </w:pPr>
          </w:p>
        </w:tc>
      </w:tr>
      <w:tr w:rsidR="0040074E" w:rsidTr="00467293" w14:paraId="777C6668"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2770867B" w14:textId="77777777">
            <w:pPr>
              <w:spacing w:after="0" w:line="259" w:lineRule="auto"/>
              <w:ind w:left="401" w:firstLine="0"/>
            </w:pPr>
            <w:r>
              <w:rPr>
                <w:color w:val="365F91"/>
                <w:sz w:val="18"/>
              </w:rPr>
              <w:t>Fixed Broadband Deployment</w:t>
            </w:r>
            <w:r>
              <w:rPr>
                <w:color w:val="0000FF"/>
                <w:sz w:val="18"/>
              </w:rPr>
              <w:t xml:space="preserve"> </w:t>
            </w:r>
          </w:p>
        </w:tc>
        <w:tc>
          <w:tcPr>
            <w:tcW w:w="1349" w:type="dxa"/>
            <w:tcBorders>
              <w:top w:val="dashed" w:color="000000" w:sz="4" w:space="0"/>
              <w:left w:val="nil"/>
              <w:bottom w:val="dashed" w:color="000000" w:sz="4" w:space="0"/>
              <w:right w:val="nil"/>
            </w:tcBorders>
          </w:tcPr>
          <w:p w:rsidR="0040074E" w:rsidRDefault="00326F4E" w14:paraId="22E3DFD2"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260" w:type="dxa"/>
            <w:tcBorders>
              <w:top w:val="dashed" w:color="000000" w:sz="4" w:space="0"/>
              <w:left w:val="nil"/>
              <w:bottom w:val="dashed" w:color="000000" w:sz="4" w:space="0"/>
              <w:right w:val="nil"/>
            </w:tcBorders>
            <w:vAlign w:val="center"/>
          </w:tcPr>
          <w:p w:rsidR="0040074E" w:rsidRDefault="00326F4E" w14:paraId="1B0E4B8A" w14:textId="77777777">
            <w:pPr>
              <w:spacing w:after="0" w:line="259" w:lineRule="auto"/>
              <w:ind w:left="384" w:firstLine="0"/>
            </w:pPr>
            <w:r>
              <w:rPr>
                <w:color w:val="008000"/>
                <w:sz w:val="16"/>
              </w:rPr>
              <w:t xml:space="preserve"> </w:t>
            </w:r>
          </w:p>
        </w:tc>
        <w:tc>
          <w:tcPr>
            <w:tcW w:w="1351" w:type="dxa"/>
            <w:tcBorders>
              <w:top w:val="dashed" w:color="000000" w:sz="4" w:space="0"/>
              <w:left w:val="nil"/>
              <w:bottom w:val="dashed" w:color="000000" w:sz="4" w:space="0"/>
              <w:right w:val="nil"/>
            </w:tcBorders>
            <w:vAlign w:val="center"/>
          </w:tcPr>
          <w:p w:rsidR="0040074E" w:rsidRDefault="00326F4E" w14:paraId="0E74B538" w14:textId="77777777">
            <w:pPr>
              <w:spacing w:after="0" w:line="259" w:lineRule="auto"/>
              <w:ind w:left="384" w:firstLine="0"/>
            </w:pPr>
            <w:r>
              <w:rPr>
                <w:color w:val="008000"/>
                <w:sz w:val="16"/>
              </w:rPr>
              <w:t xml:space="preserve"> </w:t>
            </w:r>
          </w:p>
        </w:tc>
        <w:tc>
          <w:tcPr>
            <w:tcW w:w="1363" w:type="dxa"/>
            <w:tcBorders>
              <w:top w:val="dashed" w:color="000000" w:sz="4" w:space="0"/>
              <w:left w:val="nil"/>
              <w:bottom w:val="dashed" w:color="000000" w:sz="4" w:space="0"/>
              <w:right w:val="nil"/>
            </w:tcBorders>
            <w:vAlign w:val="center"/>
          </w:tcPr>
          <w:p w:rsidR="0040074E" w:rsidRDefault="00326F4E" w14:paraId="2E58CEC8" w14:textId="77777777">
            <w:pPr>
              <w:spacing w:after="0" w:line="259" w:lineRule="auto"/>
              <w:ind w:left="384" w:firstLine="0"/>
            </w:pPr>
            <w:r>
              <w:rPr>
                <w:color w:val="008000"/>
                <w:sz w:val="16"/>
              </w:rPr>
              <w:t xml:space="preserve"> </w:t>
            </w:r>
          </w:p>
        </w:tc>
        <w:tc>
          <w:tcPr>
            <w:tcW w:w="1032" w:type="dxa"/>
            <w:tcBorders>
              <w:top w:val="dashed" w:color="000000" w:sz="4" w:space="0"/>
              <w:left w:val="nil"/>
              <w:bottom w:val="dashed" w:color="000000" w:sz="4" w:space="0"/>
              <w:right w:val="nil"/>
            </w:tcBorders>
            <w:vAlign w:val="center"/>
          </w:tcPr>
          <w:p w:rsidR="0040074E" w:rsidRDefault="00326F4E" w14:paraId="2001934B" w14:textId="77777777">
            <w:pPr>
              <w:spacing w:after="0" w:line="259" w:lineRule="auto"/>
              <w:ind w:left="384" w:firstLine="0"/>
            </w:pPr>
            <w:r>
              <w:rPr>
                <w:color w:val="008000"/>
                <w:sz w:val="16"/>
              </w:rPr>
              <w:t xml:space="preserve"> </w:t>
            </w:r>
          </w:p>
        </w:tc>
      </w:tr>
      <w:tr w:rsidR="0040074E" w:rsidTr="00467293" w14:paraId="166F88E6"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7A718C87" w14:textId="77777777">
            <w:pPr>
              <w:spacing w:after="0" w:line="259" w:lineRule="auto"/>
              <w:ind w:left="401" w:firstLine="0"/>
            </w:pPr>
            <w:r>
              <w:rPr>
                <w:color w:val="365F91"/>
                <w:sz w:val="18"/>
              </w:rPr>
              <w:t xml:space="preserve">Fixed Broadband Subscription </w:t>
            </w:r>
          </w:p>
        </w:tc>
        <w:tc>
          <w:tcPr>
            <w:tcW w:w="1349" w:type="dxa"/>
            <w:tcBorders>
              <w:top w:val="dashed" w:color="000000" w:sz="4" w:space="0"/>
              <w:left w:val="nil"/>
              <w:bottom w:val="dashed" w:color="000000" w:sz="4" w:space="0"/>
              <w:right w:val="nil"/>
            </w:tcBorders>
          </w:tcPr>
          <w:p w:rsidR="0040074E" w:rsidRDefault="00326F4E" w14:paraId="712914D8"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260" w:type="dxa"/>
            <w:tcBorders>
              <w:top w:val="dashed" w:color="000000" w:sz="4" w:space="0"/>
              <w:left w:val="nil"/>
              <w:bottom w:val="dashed" w:color="000000" w:sz="4" w:space="0"/>
              <w:right w:val="nil"/>
            </w:tcBorders>
            <w:vAlign w:val="center"/>
          </w:tcPr>
          <w:p w:rsidR="0040074E" w:rsidRDefault="00326F4E" w14:paraId="5011A1C5" w14:textId="77777777">
            <w:pPr>
              <w:spacing w:after="0" w:line="259" w:lineRule="auto"/>
              <w:ind w:left="384" w:firstLine="0"/>
            </w:pPr>
            <w:r>
              <w:rPr>
                <w:color w:val="008000"/>
                <w:sz w:val="16"/>
              </w:rPr>
              <w:t xml:space="preserve"> </w:t>
            </w:r>
          </w:p>
        </w:tc>
        <w:tc>
          <w:tcPr>
            <w:tcW w:w="1351" w:type="dxa"/>
            <w:tcBorders>
              <w:top w:val="dashed" w:color="000000" w:sz="4" w:space="0"/>
              <w:left w:val="nil"/>
              <w:bottom w:val="dashed" w:color="000000" w:sz="4" w:space="0"/>
              <w:right w:val="nil"/>
            </w:tcBorders>
            <w:vAlign w:val="center"/>
          </w:tcPr>
          <w:p w:rsidR="0040074E" w:rsidRDefault="00326F4E" w14:paraId="4F77F3C8" w14:textId="77777777">
            <w:pPr>
              <w:spacing w:after="0" w:line="259" w:lineRule="auto"/>
              <w:ind w:left="384" w:firstLine="0"/>
            </w:pPr>
            <w:r>
              <w:rPr>
                <w:color w:val="008000"/>
                <w:sz w:val="16"/>
              </w:rPr>
              <w:t xml:space="preserve"> </w:t>
            </w:r>
          </w:p>
        </w:tc>
        <w:tc>
          <w:tcPr>
            <w:tcW w:w="1363" w:type="dxa"/>
            <w:tcBorders>
              <w:top w:val="dashed" w:color="000000" w:sz="4" w:space="0"/>
              <w:left w:val="nil"/>
              <w:bottom w:val="dashed" w:color="000000" w:sz="4" w:space="0"/>
              <w:right w:val="nil"/>
            </w:tcBorders>
            <w:vAlign w:val="center"/>
          </w:tcPr>
          <w:p w:rsidR="0040074E" w:rsidRDefault="00326F4E" w14:paraId="47D02B1A" w14:textId="77777777">
            <w:pPr>
              <w:spacing w:after="0" w:line="259" w:lineRule="auto"/>
              <w:ind w:left="384" w:firstLine="0"/>
            </w:pPr>
            <w:r>
              <w:rPr>
                <w:color w:val="008000"/>
                <w:sz w:val="16"/>
              </w:rPr>
              <w:t xml:space="preserve"> </w:t>
            </w:r>
          </w:p>
        </w:tc>
        <w:tc>
          <w:tcPr>
            <w:tcW w:w="1032" w:type="dxa"/>
            <w:tcBorders>
              <w:top w:val="dashed" w:color="000000" w:sz="4" w:space="0"/>
              <w:left w:val="nil"/>
              <w:bottom w:val="dashed" w:color="000000" w:sz="4" w:space="0"/>
              <w:right w:val="nil"/>
            </w:tcBorders>
            <w:vAlign w:val="center"/>
          </w:tcPr>
          <w:p w:rsidR="0040074E" w:rsidRDefault="00326F4E" w14:paraId="1812706B" w14:textId="77777777">
            <w:pPr>
              <w:spacing w:after="0" w:line="259" w:lineRule="auto"/>
              <w:ind w:left="384" w:firstLine="0"/>
            </w:pPr>
            <w:r>
              <w:rPr>
                <w:color w:val="008000"/>
                <w:sz w:val="16"/>
              </w:rPr>
              <w:t xml:space="preserve"> </w:t>
            </w:r>
          </w:p>
        </w:tc>
      </w:tr>
      <w:tr w:rsidR="0040074E" w:rsidTr="00467293" w14:paraId="3757E38F" w14:textId="77777777">
        <w:trPr>
          <w:trHeight w:val="451"/>
        </w:trPr>
        <w:tc>
          <w:tcPr>
            <w:tcW w:w="3255" w:type="dxa"/>
            <w:tcBorders>
              <w:top w:val="dashed" w:color="000000" w:sz="4" w:space="0"/>
              <w:left w:val="nil"/>
              <w:bottom w:val="dashed" w:color="000000" w:sz="4" w:space="0"/>
              <w:right w:val="nil"/>
            </w:tcBorders>
          </w:tcPr>
          <w:p w:rsidR="0040074E" w:rsidRDefault="00326F4E" w14:paraId="4FE392BB" w14:textId="77777777">
            <w:pPr>
              <w:spacing w:after="0" w:line="259" w:lineRule="auto"/>
              <w:ind w:left="850" w:right="51" w:hanging="449"/>
            </w:pPr>
            <w:r>
              <w:rPr>
                <w:color w:val="365F91"/>
                <w:sz w:val="18"/>
              </w:rPr>
              <w:t xml:space="preserve">Fixed Voice Subscription (Tract Data) </w:t>
            </w:r>
          </w:p>
        </w:tc>
        <w:tc>
          <w:tcPr>
            <w:tcW w:w="1349" w:type="dxa"/>
            <w:tcBorders>
              <w:top w:val="dashed" w:color="000000" w:sz="4" w:space="0"/>
              <w:left w:val="nil"/>
              <w:bottom w:val="dashed" w:color="000000" w:sz="4" w:space="0"/>
              <w:right w:val="nil"/>
            </w:tcBorders>
            <w:vAlign w:val="center"/>
          </w:tcPr>
          <w:p w:rsidR="0040074E" w:rsidRDefault="00326F4E" w14:paraId="6880EC18" w14:textId="77777777">
            <w:pPr>
              <w:spacing w:after="0" w:line="259" w:lineRule="auto"/>
              <w:ind w:left="384" w:firstLine="0"/>
            </w:pPr>
            <w:r>
              <w:rPr>
                <w:color w:val="008000"/>
                <w:sz w:val="16"/>
              </w:rPr>
              <w:t xml:space="preserve"> </w:t>
            </w:r>
          </w:p>
        </w:tc>
        <w:tc>
          <w:tcPr>
            <w:tcW w:w="1260" w:type="dxa"/>
            <w:tcBorders>
              <w:top w:val="dashed" w:color="000000" w:sz="4" w:space="0"/>
              <w:left w:val="nil"/>
              <w:bottom w:val="dashed" w:color="000000" w:sz="4" w:space="0"/>
              <w:right w:val="nil"/>
            </w:tcBorders>
            <w:vAlign w:val="center"/>
          </w:tcPr>
          <w:p w:rsidR="0040074E" w:rsidRDefault="00326F4E" w14:paraId="34EE3E98" w14:textId="77777777">
            <w:pPr>
              <w:spacing w:after="0" w:line="259" w:lineRule="auto"/>
              <w:ind w:left="384" w:firstLine="0"/>
            </w:pPr>
            <w:r>
              <w:rPr>
                <w:color w:val="008000"/>
                <w:sz w:val="16"/>
              </w:rPr>
              <w:t xml:space="preserve"> </w:t>
            </w:r>
          </w:p>
        </w:tc>
        <w:tc>
          <w:tcPr>
            <w:tcW w:w="1351" w:type="dxa"/>
            <w:tcBorders>
              <w:top w:val="dashed" w:color="000000" w:sz="4" w:space="0"/>
              <w:left w:val="nil"/>
              <w:bottom w:val="dashed" w:color="000000" w:sz="4" w:space="0"/>
              <w:right w:val="nil"/>
            </w:tcBorders>
          </w:tcPr>
          <w:p w:rsidR="0040074E" w:rsidRDefault="00326F4E" w14:paraId="32E419F2"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363" w:type="dxa"/>
            <w:tcBorders>
              <w:top w:val="dashed" w:color="000000" w:sz="4" w:space="0"/>
              <w:left w:val="nil"/>
              <w:bottom w:val="dashed" w:color="000000" w:sz="4" w:space="0"/>
              <w:right w:val="nil"/>
            </w:tcBorders>
          </w:tcPr>
          <w:p w:rsidR="0040074E" w:rsidRDefault="00326F4E" w14:paraId="73C432C0"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032" w:type="dxa"/>
            <w:tcBorders>
              <w:top w:val="dashed" w:color="000000" w:sz="4" w:space="0"/>
              <w:left w:val="nil"/>
              <w:bottom w:val="dashed" w:color="000000" w:sz="4" w:space="0"/>
              <w:right w:val="nil"/>
            </w:tcBorders>
            <w:vAlign w:val="center"/>
          </w:tcPr>
          <w:p w:rsidR="0040074E" w:rsidRDefault="00326F4E" w14:paraId="48DBE7C9" w14:textId="77777777">
            <w:pPr>
              <w:spacing w:after="0" w:line="259" w:lineRule="auto"/>
              <w:ind w:left="384" w:firstLine="0"/>
            </w:pPr>
            <w:r>
              <w:rPr>
                <w:color w:val="008000"/>
                <w:sz w:val="16"/>
              </w:rPr>
              <w:t xml:space="preserve"> </w:t>
            </w:r>
          </w:p>
        </w:tc>
      </w:tr>
      <w:tr w:rsidR="0040074E" w:rsidTr="00467293" w14:paraId="01380EC4" w14:textId="77777777">
        <w:trPr>
          <w:trHeight w:val="566"/>
        </w:trPr>
        <w:tc>
          <w:tcPr>
            <w:tcW w:w="3255" w:type="dxa"/>
            <w:tcBorders>
              <w:top w:val="dashed" w:color="000000" w:sz="4" w:space="0"/>
              <w:left w:val="nil"/>
              <w:bottom w:val="dashed" w:color="000000" w:sz="4" w:space="0"/>
              <w:right w:val="nil"/>
            </w:tcBorders>
          </w:tcPr>
          <w:p w:rsidR="0040074E" w:rsidRDefault="00326F4E" w14:paraId="41C1C11C" w14:textId="77777777">
            <w:pPr>
              <w:spacing w:after="0" w:line="259" w:lineRule="auto"/>
              <w:ind w:left="850" w:hanging="269"/>
            </w:pPr>
            <w:r>
              <w:rPr>
                <w:color w:val="365F91"/>
                <w:sz w:val="18"/>
              </w:rPr>
              <w:t xml:space="preserve">Local Exchange Telephone Subscriptions (State Data) </w:t>
            </w:r>
          </w:p>
        </w:tc>
        <w:tc>
          <w:tcPr>
            <w:tcW w:w="1349" w:type="dxa"/>
            <w:tcBorders>
              <w:top w:val="dashed" w:color="000000" w:sz="4" w:space="0"/>
              <w:left w:val="nil"/>
              <w:bottom w:val="dashed" w:color="000000" w:sz="4" w:space="0"/>
              <w:right w:val="nil"/>
            </w:tcBorders>
            <w:vAlign w:val="center"/>
          </w:tcPr>
          <w:p w:rsidR="0040074E" w:rsidRDefault="00326F4E" w14:paraId="411A390C" w14:textId="77777777">
            <w:pPr>
              <w:spacing w:after="0" w:line="259" w:lineRule="auto"/>
              <w:ind w:left="384" w:firstLine="0"/>
            </w:pPr>
            <w:r>
              <w:rPr>
                <w:color w:val="008000"/>
                <w:sz w:val="16"/>
              </w:rPr>
              <w:t xml:space="preserve"> </w:t>
            </w:r>
          </w:p>
        </w:tc>
        <w:tc>
          <w:tcPr>
            <w:tcW w:w="1260" w:type="dxa"/>
            <w:tcBorders>
              <w:top w:val="dashed" w:color="000000" w:sz="4" w:space="0"/>
              <w:left w:val="nil"/>
              <w:bottom w:val="dashed" w:color="000000" w:sz="4" w:space="0"/>
              <w:right w:val="nil"/>
            </w:tcBorders>
            <w:vAlign w:val="center"/>
          </w:tcPr>
          <w:p w:rsidR="0040074E" w:rsidRDefault="00326F4E" w14:paraId="260B4E16" w14:textId="77777777">
            <w:pPr>
              <w:spacing w:after="0" w:line="259" w:lineRule="auto"/>
              <w:ind w:left="384" w:firstLine="0"/>
            </w:pPr>
            <w:r>
              <w:rPr>
                <w:color w:val="008000"/>
                <w:sz w:val="16"/>
              </w:rPr>
              <w:t xml:space="preserve"> </w:t>
            </w:r>
          </w:p>
        </w:tc>
        <w:tc>
          <w:tcPr>
            <w:tcW w:w="1351" w:type="dxa"/>
            <w:tcBorders>
              <w:top w:val="dashed" w:color="000000" w:sz="4" w:space="0"/>
              <w:left w:val="nil"/>
              <w:bottom w:val="dashed" w:color="000000" w:sz="4" w:space="0"/>
              <w:right w:val="nil"/>
            </w:tcBorders>
          </w:tcPr>
          <w:p w:rsidR="0040074E" w:rsidRDefault="00326F4E" w14:paraId="1ABF7BD5"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363" w:type="dxa"/>
            <w:tcBorders>
              <w:top w:val="dashed" w:color="000000" w:sz="4" w:space="0"/>
              <w:left w:val="nil"/>
              <w:bottom w:val="dashed" w:color="000000" w:sz="4" w:space="0"/>
              <w:right w:val="nil"/>
            </w:tcBorders>
            <w:vAlign w:val="center"/>
          </w:tcPr>
          <w:p w:rsidR="0040074E" w:rsidRDefault="00326F4E" w14:paraId="3EFE6C0D" w14:textId="77777777">
            <w:pPr>
              <w:spacing w:after="0" w:line="259" w:lineRule="auto"/>
              <w:ind w:left="384" w:firstLine="0"/>
            </w:pPr>
            <w:r>
              <w:rPr>
                <w:color w:val="008000"/>
                <w:sz w:val="16"/>
              </w:rPr>
              <w:t xml:space="preserve"> </w:t>
            </w:r>
          </w:p>
        </w:tc>
        <w:tc>
          <w:tcPr>
            <w:tcW w:w="1032" w:type="dxa"/>
            <w:tcBorders>
              <w:top w:val="dashed" w:color="000000" w:sz="4" w:space="0"/>
              <w:left w:val="nil"/>
              <w:bottom w:val="dashed" w:color="000000" w:sz="4" w:space="0"/>
              <w:right w:val="nil"/>
            </w:tcBorders>
            <w:vAlign w:val="center"/>
          </w:tcPr>
          <w:p w:rsidR="0040074E" w:rsidRDefault="00326F4E" w14:paraId="4184081D" w14:textId="77777777">
            <w:pPr>
              <w:spacing w:after="0" w:line="259" w:lineRule="auto"/>
              <w:ind w:left="384" w:firstLine="0"/>
            </w:pPr>
            <w:r>
              <w:rPr>
                <w:color w:val="008000"/>
                <w:sz w:val="16"/>
              </w:rPr>
              <w:t xml:space="preserve"> </w:t>
            </w:r>
          </w:p>
        </w:tc>
      </w:tr>
      <w:tr w:rsidR="0040074E" w:rsidTr="00467293" w14:paraId="696133C3" w14:textId="77777777">
        <w:trPr>
          <w:trHeight w:val="540"/>
        </w:trPr>
        <w:tc>
          <w:tcPr>
            <w:tcW w:w="3255" w:type="dxa"/>
            <w:tcBorders>
              <w:top w:val="dashed" w:color="000000" w:sz="4" w:space="0"/>
              <w:left w:val="nil"/>
              <w:bottom w:val="dashed" w:color="000000" w:sz="4" w:space="0"/>
              <w:right w:val="nil"/>
            </w:tcBorders>
          </w:tcPr>
          <w:p w:rsidR="0040074E" w:rsidRDefault="00326F4E" w14:paraId="5E9B1A97" w14:textId="77777777">
            <w:pPr>
              <w:spacing w:after="0" w:line="259" w:lineRule="auto"/>
              <w:ind w:left="581" w:firstLine="0"/>
            </w:pPr>
            <w:r>
              <w:rPr>
                <w:color w:val="365F91"/>
                <w:sz w:val="18"/>
              </w:rPr>
              <w:t xml:space="preserve">Interconnected VoIP </w:t>
            </w:r>
          </w:p>
          <w:p w:rsidR="0040074E" w:rsidRDefault="00326F4E" w14:paraId="7F580532" w14:textId="77777777">
            <w:pPr>
              <w:spacing w:after="0" w:line="259" w:lineRule="auto"/>
              <w:ind w:left="850" w:firstLine="0"/>
            </w:pPr>
            <w:r>
              <w:rPr>
                <w:color w:val="365F91"/>
                <w:sz w:val="18"/>
              </w:rPr>
              <w:t xml:space="preserve">Subscription (State Data) </w:t>
            </w:r>
          </w:p>
        </w:tc>
        <w:tc>
          <w:tcPr>
            <w:tcW w:w="1349" w:type="dxa"/>
            <w:tcBorders>
              <w:top w:val="dashed" w:color="000000" w:sz="4" w:space="0"/>
              <w:left w:val="nil"/>
              <w:bottom w:val="dashed" w:color="000000" w:sz="4" w:space="0"/>
              <w:right w:val="nil"/>
            </w:tcBorders>
            <w:vAlign w:val="center"/>
          </w:tcPr>
          <w:p w:rsidR="0040074E" w:rsidRDefault="00326F4E" w14:paraId="6ECC3B82" w14:textId="77777777">
            <w:pPr>
              <w:spacing w:after="0" w:line="259" w:lineRule="auto"/>
              <w:ind w:left="384" w:firstLine="0"/>
            </w:pPr>
            <w:r>
              <w:rPr>
                <w:color w:val="008000"/>
                <w:sz w:val="16"/>
              </w:rPr>
              <w:t xml:space="preserve"> </w:t>
            </w:r>
          </w:p>
        </w:tc>
        <w:tc>
          <w:tcPr>
            <w:tcW w:w="1260" w:type="dxa"/>
            <w:tcBorders>
              <w:top w:val="dashed" w:color="000000" w:sz="4" w:space="0"/>
              <w:left w:val="nil"/>
              <w:bottom w:val="dashed" w:color="000000" w:sz="4" w:space="0"/>
              <w:right w:val="nil"/>
            </w:tcBorders>
            <w:vAlign w:val="center"/>
          </w:tcPr>
          <w:p w:rsidR="0040074E" w:rsidRDefault="00326F4E" w14:paraId="2C13DD3E" w14:textId="77777777">
            <w:pPr>
              <w:spacing w:after="0" w:line="259" w:lineRule="auto"/>
              <w:ind w:left="384" w:firstLine="0"/>
            </w:pPr>
            <w:r>
              <w:rPr>
                <w:color w:val="008000"/>
                <w:sz w:val="16"/>
              </w:rPr>
              <w:t xml:space="preserve"> </w:t>
            </w:r>
          </w:p>
        </w:tc>
        <w:tc>
          <w:tcPr>
            <w:tcW w:w="1351" w:type="dxa"/>
            <w:tcBorders>
              <w:top w:val="dashed" w:color="000000" w:sz="4" w:space="0"/>
              <w:left w:val="nil"/>
              <w:bottom w:val="dashed" w:color="000000" w:sz="4" w:space="0"/>
              <w:right w:val="nil"/>
            </w:tcBorders>
            <w:vAlign w:val="center"/>
          </w:tcPr>
          <w:p w:rsidR="0040074E" w:rsidRDefault="00326F4E" w14:paraId="111B6679" w14:textId="77777777">
            <w:pPr>
              <w:spacing w:after="0" w:line="259" w:lineRule="auto"/>
              <w:ind w:left="384" w:firstLine="0"/>
            </w:pPr>
            <w:r>
              <w:rPr>
                <w:color w:val="008000"/>
                <w:sz w:val="16"/>
              </w:rPr>
              <w:t xml:space="preserve"> </w:t>
            </w:r>
          </w:p>
        </w:tc>
        <w:tc>
          <w:tcPr>
            <w:tcW w:w="1363" w:type="dxa"/>
            <w:tcBorders>
              <w:top w:val="dashed" w:color="000000" w:sz="4" w:space="0"/>
              <w:left w:val="nil"/>
              <w:bottom w:val="dashed" w:color="000000" w:sz="4" w:space="0"/>
              <w:right w:val="nil"/>
            </w:tcBorders>
          </w:tcPr>
          <w:p w:rsidR="0040074E" w:rsidRDefault="00326F4E" w14:paraId="6336E65A"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032" w:type="dxa"/>
            <w:tcBorders>
              <w:top w:val="dashed" w:color="000000" w:sz="4" w:space="0"/>
              <w:left w:val="nil"/>
              <w:bottom w:val="dashed" w:color="000000" w:sz="4" w:space="0"/>
              <w:right w:val="nil"/>
            </w:tcBorders>
            <w:vAlign w:val="center"/>
          </w:tcPr>
          <w:p w:rsidR="0040074E" w:rsidRDefault="00326F4E" w14:paraId="4C3005F4" w14:textId="77777777">
            <w:pPr>
              <w:spacing w:after="0" w:line="259" w:lineRule="auto"/>
              <w:ind w:left="384" w:firstLine="0"/>
            </w:pPr>
            <w:r>
              <w:rPr>
                <w:color w:val="008000"/>
                <w:sz w:val="16"/>
              </w:rPr>
              <w:t xml:space="preserve"> </w:t>
            </w:r>
          </w:p>
        </w:tc>
      </w:tr>
      <w:tr w:rsidR="0040074E" w:rsidTr="00467293" w14:paraId="3D76706B"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510B9CAD" w14:textId="77777777">
            <w:pPr>
              <w:spacing w:after="0" w:line="259" w:lineRule="auto"/>
              <w:ind w:left="130" w:firstLine="0"/>
            </w:pPr>
            <w:r>
              <w:rPr>
                <w:b/>
                <w:sz w:val="18"/>
              </w:rPr>
              <w:t xml:space="preserve">Mobile Services </w:t>
            </w:r>
          </w:p>
        </w:tc>
        <w:tc>
          <w:tcPr>
            <w:tcW w:w="1349" w:type="dxa"/>
            <w:tcBorders>
              <w:top w:val="dashed" w:color="000000" w:sz="4" w:space="0"/>
              <w:left w:val="nil"/>
              <w:bottom w:val="dashed" w:color="000000" w:sz="4" w:space="0"/>
              <w:right w:val="nil"/>
            </w:tcBorders>
          </w:tcPr>
          <w:p w:rsidR="0040074E" w:rsidRDefault="0040074E" w14:paraId="458674B6" w14:textId="77777777">
            <w:pPr>
              <w:spacing w:after="160" w:line="259" w:lineRule="auto"/>
              <w:ind w:left="0" w:firstLine="0"/>
            </w:pPr>
          </w:p>
        </w:tc>
        <w:tc>
          <w:tcPr>
            <w:tcW w:w="1260" w:type="dxa"/>
            <w:tcBorders>
              <w:top w:val="dashed" w:color="000000" w:sz="4" w:space="0"/>
              <w:left w:val="nil"/>
              <w:bottom w:val="dashed" w:color="000000" w:sz="4" w:space="0"/>
              <w:right w:val="nil"/>
            </w:tcBorders>
          </w:tcPr>
          <w:p w:rsidR="0040074E" w:rsidRDefault="0040074E" w14:paraId="5238381E" w14:textId="77777777">
            <w:pPr>
              <w:spacing w:after="160" w:line="259" w:lineRule="auto"/>
              <w:ind w:left="0" w:firstLine="0"/>
            </w:pPr>
          </w:p>
        </w:tc>
        <w:tc>
          <w:tcPr>
            <w:tcW w:w="1351" w:type="dxa"/>
            <w:tcBorders>
              <w:top w:val="dashed" w:color="000000" w:sz="4" w:space="0"/>
              <w:left w:val="nil"/>
              <w:bottom w:val="dashed" w:color="000000" w:sz="4" w:space="0"/>
              <w:right w:val="nil"/>
            </w:tcBorders>
            <w:vAlign w:val="center"/>
          </w:tcPr>
          <w:p w:rsidR="0040074E" w:rsidRDefault="00326F4E" w14:paraId="51CDB41C" w14:textId="77777777">
            <w:pPr>
              <w:spacing w:after="0" w:line="259" w:lineRule="auto"/>
              <w:ind w:left="398" w:firstLine="0"/>
            </w:pPr>
            <w:r>
              <w:rPr>
                <w:b/>
                <w:color w:val="008000"/>
                <w:sz w:val="16"/>
              </w:rPr>
              <w:t xml:space="preserve"> </w:t>
            </w:r>
          </w:p>
        </w:tc>
        <w:tc>
          <w:tcPr>
            <w:tcW w:w="1363" w:type="dxa"/>
            <w:tcBorders>
              <w:top w:val="dashed" w:color="000000" w:sz="4" w:space="0"/>
              <w:left w:val="nil"/>
              <w:bottom w:val="dashed" w:color="000000" w:sz="4" w:space="0"/>
              <w:right w:val="nil"/>
            </w:tcBorders>
          </w:tcPr>
          <w:p w:rsidR="0040074E" w:rsidRDefault="0040074E" w14:paraId="5B836E83" w14:textId="77777777">
            <w:pPr>
              <w:spacing w:after="160" w:line="259" w:lineRule="auto"/>
              <w:ind w:left="0" w:firstLine="0"/>
            </w:pPr>
          </w:p>
        </w:tc>
        <w:tc>
          <w:tcPr>
            <w:tcW w:w="1032" w:type="dxa"/>
            <w:tcBorders>
              <w:top w:val="dashed" w:color="000000" w:sz="4" w:space="0"/>
              <w:left w:val="nil"/>
              <w:bottom w:val="dashed" w:color="000000" w:sz="4" w:space="0"/>
              <w:right w:val="nil"/>
            </w:tcBorders>
          </w:tcPr>
          <w:p w:rsidR="0040074E" w:rsidRDefault="0040074E" w14:paraId="5C337759" w14:textId="77777777">
            <w:pPr>
              <w:spacing w:after="160" w:line="259" w:lineRule="auto"/>
              <w:ind w:left="0" w:firstLine="0"/>
            </w:pPr>
          </w:p>
        </w:tc>
      </w:tr>
      <w:tr w:rsidR="0040074E" w:rsidTr="00467293" w14:paraId="1E9B750A"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03C37F9B" w14:textId="77777777">
            <w:pPr>
              <w:spacing w:after="0" w:line="259" w:lineRule="auto"/>
              <w:ind w:left="0" w:right="36" w:firstLine="0"/>
              <w:jc w:val="center"/>
            </w:pPr>
            <w:r>
              <w:rPr>
                <w:color w:val="365F91"/>
                <w:sz w:val="18"/>
              </w:rPr>
              <w:t xml:space="preserve">Mobile Broadband Deployment </w:t>
            </w:r>
          </w:p>
        </w:tc>
        <w:tc>
          <w:tcPr>
            <w:tcW w:w="1349" w:type="dxa"/>
            <w:tcBorders>
              <w:top w:val="dashed" w:color="000000" w:sz="4" w:space="0"/>
              <w:left w:val="nil"/>
              <w:bottom w:val="dashed" w:color="000000" w:sz="4" w:space="0"/>
              <w:right w:val="nil"/>
            </w:tcBorders>
            <w:vAlign w:val="center"/>
          </w:tcPr>
          <w:p w:rsidR="0040074E" w:rsidRDefault="00326F4E" w14:paraId="7E0322C3" w14:textId="77777777">
            <w:pPr>
              <w:spacing w:after="0" w:line="259" w:lineRule="auto"/>
              <w:ind w:left="384" w:firstLine="0"/>
            </w:pPr>
            <w:r>
              <w:rPr>
                <w:color w:val="008000"/>
                <w:sz w:val="16"/>
              </w:rPr>
              <w:t xml:space="preserve"> </w:t>
            </w:r>
          </w:p>
        </w:tc>
        <w:tc>
          <w:tcPr>
            <w:tcW w:w="1260" w:type="dxa"/>
            <w:tcBorders>
              <w:top w:val="dashed" w:color="000000" w:sz="4" w:space="0"/>
              <w:left w:val="nil"/>
              <w:bottom w:val="dashed" w:color="000000" w:sz="4" w:space="0"/>
              <w:right w:val="nil"/>
            </w:tcBorders>
          </w:tcPr>
          <w:p w:rsidR="0040074E" w:rsidRDefault="00326F4E" w14:paraId="5959A1A7"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351" w:type="dxa"/>
            <w:tcBorders>
              <w:top w:val="dashed" w:color="000000" w:sz="4" w:space="0"/>
              <w:left w:val="nil"/>
              <w:bottom w:val="dashed" w:color="000000" w:sz="4" w:space="0"/>
              <w:right w:val="nil"/>
            </w:tcBorders>
            <w:vAlign w:val="center"/>
          </w:tcPr>
          <w:p w:rsidR="0040074E" w:rsidRDefault="00326F4E" w14:paraId="5E9B6599" w14:textId="77777777">
            <w:pPr>
              <w:spacing w:after="0" w:line="259" w:lineRule="auto"/>
              <w:ind w:left="384" w:firstLine="0"/>
            </w:pPr>
            <w:r>
              <w:rPr>
                <w:color w:val="008000"/>
                <w:sz w:val="16"/>
              </w:rPr>
              <w:t xml:space="preserve"> </w:t>
            </w:r>
          </w:p>
        </w:tc>
        <w:tc>
          <w:tcPr>
            <w:tcW w:w="1363" w:type="dxa"/>
            <w:tcBorders>
              <w:top w:val="dashed" w:color="000000" w:sz="4" w:space="0"/>
              <w:left w:val="nil"/>
              <w:bottom w:val="dashed" w:color="000000" w:sz="4" w:space="0"/>
              <w:right w:val="nil"/>
            </w:tcBorders>
            <w:vAlign w:val="center"/>
          </w:tcPr>
          <w:p w:rsidR="0040074E" w:rsidRDefault="00326F4E" w14:paraId="0A9587EF" w14:textId="77777777">
            <w:pPr>
              <w:spacing w:after="0" w:line="259" w:lineRule="auto"/>
              <w:ind w:left="384" w:firstLine="0"/>
            </w:pPr>
            <w:r>
              <w:rPr>
                <w:color w:val="008000"/>
                <w:sz w:val="16"/>
              </w:rPr>
              <w:t xml:space="preserve"> </w:t>
            </w:r>
          </w:p>
        </w:tc>
        <w:tc>
          <w:tcPr>
            <w:tcW w:w="1032" w:type="dxa"/>
            <w:tcBorders>
              <w:top w:val="dashed" w:color="000000" w:sz="4" w:space="0"/>
              <w:left w:val="nil"/>
              <w:bottom w:val="dashed" w:color="000000" w:sz="4" w:space="0"/>
              <w:right w:val="nil"/>
            </w:tcBorders>
            <w:vAlign w:val="center"/>
          </w:tcPr>
          <w:p w:rsidR="0040074E" w:rsidRDefault="00326F4E" w14:paraId="258C9E23" w14:textId="77777777">
            <w:pPr>
              <w:spacing w:after="0" w:line="259" w:lineRule="auto"/>
              <w:ind w:left="384" w:firstLine="0"/>
            </w:pPr>
            <w:r>
              <w:rPr>
                <w:color w:val="008000"/>
                <w:sz w:val="16"/>
              </w:rPr>
              <w:t xml:space="preserve"> </w:t>
            </w:r>
          </w:p>
        </w:tc>
      </w:tr>
      <w:tr w:rsidR="0040074E" w:rsidTr="00467293" w14:paraId="2FC7D449"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7BE52B67" w14:textId="77777777">
            <w:pPr>
              <w:spacing w:after="0" w:line="259" w:lineRule="auto"/>
              <w:ind w:left="0" w:right="28" w:firstLine="0"/>
              <w:jc w:val="center"/>
            </w:pPr>
            <w:r>
              <w:rPr>
                <w:color w:val="365F91"/>
                <w:sz w:val="18"/>
              </w:rPr>
              <w:t xml:space="preserve">Mobile Broadband Subscription </w:t>
            </w:r>
          </w:p>
        </w:tc>
        <w:tc>
          <w:tcPr>
            <w:tcW w:w="1349" w:type="dxa"/>
            <w:tcBorders>
              <w:top w:val="dashed" w:color="000000" w:sz="4" w:space="0"/>
              <w:left w:val="nil"/>
              <w:bottom w:val="dashed" w:color="000000" w:sz="4" w:space="0"/>
              <w:right w:val="nil"/>
            </w:tcBorders>
            <w:vAlign w:val="center"/>
          </w:tcPr>
          <w:p w:rsidR="0040074E" w:rsidRDefault="00326F4E" w14:paraId="21BEFFA3" w14:textId="77777777">
            <w:pPr>
              <w:spacing w:after="0" w:line="259" w:lineRule="auto"/>
              <w:ind w:left="384" w:firstLine="0"/>
            </w:pPr>
            <w:r>
              <w:rPr>
                <w:color w:val="008000"/>
                <w:sz w:val="16"/>
              </w:rPr>
              <w:t xml:space="preserve"> </w:t>
            </w:r>
          </w:p>
        </w:tc>
        <w:tc>
          <w:tcPr>
            <w:tcW w:w="1260" w:type="dxa"/>
            <w:tcBorders>
              <w:top w:val="dashed" w:color="000000" w:sz="4" w:space="0"/>
              <w:left w:val="nil"/>
              <w:bottom w:val="dashed" w:color="000000" w:sz="4" w:space="0"/>
              <w:right w:val="nil"/>
            </w:tcBorders>
          </w:tcPr>
          <w:p w:rsidR="0040074E" w:rsidRDefault="00326F4E" w14:paraId="3761D560"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c>
          <w:tcPr>
            <w:tcW w:w="1351" w:type="dxa"/>
            <w:tcBorders>
              <w:top w:val="dashed" w:color="000000" w:sz="4" w:space="0"/>
              <w:left w:val="nil"/>
              <w:bottom w:val="dashed" w:color="000000" w:sz="4" w:space="0"/>
              <w:right w:val="nil"/>
            </w:tcBorders>
            <w:vAlign w:val="center"/>
          </w:tcPr>
          <w:p w:rsidR="0040074E" w:rsidRDefault="00326F4E" w14:paraId="3F439074" w14:textId="77777777">
            <w:pPr>
              <w:spacing w:after="0" w:line="259" w:lineRule="auto"/>
              <w:ind w:left="384" w:firstLine="0"/>
            </w:pPr>
            <w:r>
              <w:rPr>
                <w:color w:val="008000"/>
                <w:sz w:val="16"/>
              </w:rPr>
              <w:t xml:space="preserve"> </w:t>
            </w:r>
          </w:p>
        </w:tc>
        <w:tc>
          <w:tcPr>
            <w:tcW w:w="1363" w:type="dxa"/>
            <w:tcBorders>
              <w:top w:val="dashed" w:color="000000" w:sz="4" w:space="0"/>
              <w:left w:val="nil"/>
              <w:bottom w:val="dashed" w:color="000000" w:sz="4" w:space="0"/>
              <w:right w:val="nil"/>
            </w:tcBorders>
            <w:vAlign w:val="center"/>
          </w:tcPr>
          <w:p w:rsidR="0040074E" w:rsidRDefault="00326F4E" w14:paraId="1E097E0C" w14:textId="77777777">
            <w:pPr>
              <w:spacing w:after="0" w:line="259" w:lineRule="auto"/>
              <w:ind w:left="384" w:firstLine="0"/>
            </w:pPr>
            <w:r>
              <w:rPr>
                <w:color w:val="008000"/>
                <w:sz w:val="16"/>
              </w:rPr>
              <w:t xml:space="preserve"> </w:t>
            </w:r>
          </w:p>
        </w:tc>
        <w:tc>
          <w:tcPr>
            <w:tcW w:w="1032" w:type="dxa"/>
            <w:tcBorders>
              <w:top w:val="dashed" w:color="000000" w:sz="4" w:space="0"/>
              <w:left w:val="nil"/>
              <w:bottom w:val="dashed" w:color="000000" w:sz="4" w:space="0"/>
              <w:right w:val="nil"/>
            </w:tcBorders>
            <w:vAlign w:val="center"/>
          </w:tcPr>
          <w:p w:rsidR="0040074E" w:rsidRDefault="00326F4E" w14:paraId="6D3545E8" w14:textId="77777777">
            <w:pPr>
              <w:spacing w:after="0" w:line="259" w:lineRule="auto"/>
              <w:ind w:left="384" w:firstLine="0"/>
            </w:pPr>
            <w:r>
              <w:rPr>
                <w:color w:val="008000"/>
                <w:sz w:val="16"/>
              </w:rPr>
              <w:t xml:space="preserve"> </w:t>
            </w:r>
          </w:p>
        </w:tc>
      </w:tr>
      <w:tr w:rsidR="0040074E" w:rsidTr="00467293" w14:paraId="544FE61D"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2027C9DD" w14:textId="77777777">
            <w:pPr>
              <w:spacing w:after="0" w:line="259" w:lineRule="auto"/>
              <w:ind w:left="401" w:firstLine="0"/>
            </w:pPr>
            <w:r>
              <w:rPr>
                <w:color w:val="365F91"/>
                <w:sz w:val="18"/>
              </w:rPr>
              <w:t xml:space="preserve">Mobile Voice Deployment </w:t>
            </w:r>
          </w:p>
        </w:tc>
        <w:tc>
          <w:tcPr>
            <w:tcW w:w="1349" w:type="dxa"/>
            <w:tcBorders>
              <w:top w:val="dashed" w:color="000000" w:sz="4" w:space="0"/>
              <w:left w:val="nil"/>
              <w:bottom w:val="dashed" w:color="000000" w:sz="4" w:space="0"/>
              <w:right w:val="nil"/>
            </w:tcBorders>
            <w:vAlign w:val="center"/>
          </w:tcPr>
          <w:p w:rsidR="0040074E" w:rsidRDefault="00326F4E" w14:paraId="3177F8DB" w14:textId="77777777">
            <w:pPr>
              <w:spacing w:after="0" w:line="259" w:lineRule="auto"/>
              <w:ind w:left="384" w:firstLine="0"/>
            </w:pPr>
            <w:r>
              <w:rPr>
                <w:color w:val="008000"/>
                <w:sz w:val="16"/>
              </w:rPr>
              <w:t xml:space="preserve"> </w:t>
            </w:r>
          </w:p>
        </w:tc>
        <w:tc>
          <w:tcPr>
            <w:tcW w:w="1260" w:type="dxa"/>
            <w:tcBorders>
              <w:top w:val="dashed" w:color="000000" w:sz="4" w:space="0"/>
              <w:left w:val="nil"/>
              <w:bottom w:val="dashed" w:color="000000" w:sz="4" w:space="0"/>
              <w:right w:val="nil"/>
            </w:tcBorders>
            <w:vAlign w:val="center"/>
          </w:tcPr>
          <w:p w:rsidR="0040074E" w:rsidRDefault="00326F4E" w14:paraId="6292ADAB" w14:textId="77777777">
            <w:pPr>
              <w:spacing w:after="0" w:line="259" w:lineRule="auto"/>
              <w:ind w:left="384" w:firstLine="0"/>
            </w:pPr>
            <w:r>
              <w:rPr>
                <w:color w:val="008000"/>
                <w:sz w:val="16"/>
              </w:rPr>
              <w:t xml:space="preserve"> </w:t>
            </w:r>
          </w:p>
        </w:tc>
        <w:tc>
          <w:tcPr>
            <w:tcW w:w="1351" w:type="dxa"/>
            <w:tcBorders>
              <w:top w:val="dashed" w:color="000000" w:sz="4" w:space="0"/>
              <w:left w:val="nil"/>
              <w:bottom w:val="dashed" w:color="000000" w:sz="4" w:space="0"/>
              <w:right w:val="nil"/>
            </w:tcBorders>
            <w:vAlign w:val="center"/>
          </w:tcPr>
          <w:p w:rsidR="0040074E" w:rsidRDefault="00326F4E" w14:paraId="301D573B" w14:textId="77777777">
            <w:pPr>
              <w:spacing w:after="0" w:line="259" w:lineRule="auto"/>
              <w:ind w:left="384" w:firstLine="0"/>
            </w:pPr>
            <w:r>
              <w:rPr>
                <w:color w:val="008000"/>
                <w:sz w:val="16"/>
              </w:rPr>
              <w:t xml:space="preserve"> </w:t>
            </w:r>
          </w:p>
        </w:tc>
        <w:tc>
          <w:tcPr>
            <w:tcW w:w="1363" w:type="dxa"/>
            <w:tcBorders>
              <w:top w:val="dashed" w:color="000000" w:sz="4" w:space="0"/>
              <w:left w:val="nil"/>
              <w:bottom w:val="dashed" w:color="000000" w:sz="4" w:space="0"/>
              <w:right w:val="nil"/>
            </w:tcBorders>
            <w:vAlign w:val="center"/>
          </w:tcPr>
          <w:p w:rsidR="0040074E" w:rsidRDefault="00326F4E" w14:paraId="70A851AA" w14:textId="77777777">
            <w:pPr>
              <w:spacing w:after="0" w:line="259" w:lineRule="auto"/>
              <w:ind w:left="384" w:firstLine="0"/>
            </w:pPr>
            <w:r>
              <w:rPr>
                <w:color w:val="008000"/>
                <w:sz w:val="16"/>
              </w:rPr>
              <w:t xml:space="preserve"> </w:t>
            </w:r>
          </w:p>
        </w:tc>
        <w:tc>
          <w:tcPr>
            <w:tcW w:w="1032" w:type="dxa"/>
            <w:tcBorders>
              <w:top w:val="dashed" w:color="000000" w:sz="4" w:space="0"/>
              <w:left w:val="nil"/>
              <w:bottom w:val="dashed" w:color="000000" w:sz="4" w:space="0"/>
              <w:right w:val="nil"/>
            </w:tcBorders>
          </w:tcPr>
          <w:p w:rsidR="0040074E" w:rsidRDefault="00326F4E" w14:paraId="0451E1CB"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r>
      <w:tr w:rsidR="0040074E" w:rsidTr="00467293" w14:paraId="5B0DBEAC" w14:textId="77777777">
        <w:trPr>
          <w:trHeight w:val="442"/>
        </w:trPr>
        <w:tc>
          <w:tcPr>
            <w:tcW w:w="3255" w:type="dxa"/>
            <w:tcBorders>
              <w:top w:val="dashed" w:color="000000" w:sz="4" w:space="0"/>
              <w:left w:val="nil"/>
              <w:bottom w:val="dashed" w:color="000000" w:sz="4" w:space="0"/>
              <w:right w:val="nil"/>
            </w:tcBorders>
            <w:vAlign w:val="center"/>
          </w:tcPr>
          <w:p w:rsidR="0040074E" w:rsidRDefault="00326F4E" w14:paraId="183BB750" w14:textId="77777777">
            <w:pPr>
              <w:spacing w:after="0" w:line="259" w:lineRule="auto"/>
              <w:ind w:left="401" w:firstLine="0"/>
            </w:pPr>
            <w:r>
              <w:rPr>
                <w:color w:val="365F91"/>
                <w:sz w:val="18"/>
              </w:rPr>
              <w:t xml:space="preserve">Mobile Voice Subscription </w:t>
            </w:r>
          </w:p>
        </w:tc>
        <w:tc>
          <w:tcPr>
            <w:tcW w:w="1349" w:type="dxa"/>
            <w:tcBorders>
              <w:top w:val="dashed" w:color="000000" w:sz="4" w:space="0"/>
              <w:left w:val="nil"/>
              <w:bottom w:val="dashed" w:color="000000" w:sz="4" w:space="0"/>
              <w:right w:val="nil"/>
            </w:tcBorders>
            <w:vAlign w:val="center"/>
          </w:tcPr>
          <w:p w:rsidR="0040074E" w:rsidRDefault="00326F4E" w14:paraId="45F42432" w14:textId="77777777">
            <w:pPr>
              <w:spacing w:after="0" w:line="259" w:lineRule="auto"/>
              <w:ind w:left="384" w:firstLine="0"/>
            </w:pPr>
            <w:r>
              <w:rPr>
                <w:color w:val="008000"/>
                <w:sz w:val="16"/>
              </w:rPr>
              <w:t xml:space="preserve"> </w:t>
            </w:r>
          </w:p>
        </w:tc>
        <w:tc>
          <w:tcPr>
            <w:tcW w:w="1260" w:type="dxa"/>
            <w:tcBorders>
              <w:top w:val="dashed" w:color="000000" w:sz="4" w:space="0"/>
              <w:left w:val="nil"/>
              <w:bottom w:val="dashed" w:color="000000" w:sz="4" w:space="0"/>
              <w:right w:val="nil"/>
            </w:tcBorders>
            <w:vAlign w:val="center"/>
          </w:tcPr>
          <w:p w:rsidR="0040074E" w:rsidRDefault="00326F4E" w14:paraId="421D6B7B" w14:textId="77777777">
            <w:pPr>
              <w:spacing w:after="0" w:line="259" w:lineRule="auto"/>
              <w:ind w:left="384" w:firstLine="0"/>
            </w:pPr>
            <w:r>
              <w:rPr>
                <w:color w:val="008000"/>
                <w:sz w:val="16"/>
              </w:rPr>
              <w:t xml:space="preserve"> </w:t>
            </w:r>
          </w:p>
        </w:tc>
        <w:tc>
          <w:tcPr>
            <w:tcW w:w="1351" w:type="dxa"/>
            <w:tcBorders>
              <w:top w:val="dashed" w:color="000000" w:sz="4" w:space="0"/>
              <w:left w:val="nil"/>
              <w:bottom w:val="dashed" w:color="000000" w:sz="4" w:space="0"/>
              <w:right w:val="nil"/>
            </w:tcBorders>
            <w:vAlign w:val="center"/>
          </w:tcPr>
          <w:p w:rsidR="0040074E" w:rsidRDefault="00326F4E" w14:paraId="7DB114F0" w14:textId="77777777">
            <w:pPr>
              <w:spacing w:after="0" w:line="259" w:lineRule="auto"/>
              <w:ind w:left="384" w:firstLine="0"/>
            </w:pPr>
            <w:r>
              <w:rPr>
                <w:color w:val="008000"/>
                <w:sz w:val="16"/>
              </w:rPr>
              <w:t xml:space="preserve"> </w:t>
            </w:r>
          </w:p>
        </w:tc>
        <w:tc>
          <w:tcPr>
            <w:tcW w:w="1363" w:type="dxa"/>
            <w:tcBorders>
              <w:top w:val="dashed" w:color="000000" w:sz="4" w:space="0"/>
              <w:left w:val="nil"/>
              <w:bottom w:val="dashed" w:color="000000" w:sz="4" w:space="0"/>
              <w:right w:val="nil"/>
            </w:tcBorders>
            <w:vAlign w:val="center"/>
          </w:tcPr>
          <w:p w:rsidR="0040074E" w:rsidRDefault="00326F4E" w14:paraId="0D7D316E" w14:textId="77777777">
            <w:pPr>
              <w:spacing w:after="0" w:line="259" w:lineRule="auto"/>
              <w:ind w:left="384" w:firstLine="0"/>
            </w:pPr>
            <w:r>
              <w:rPr>
                <w:color w:val="008000"/>
                <w:sz w:val="16"/>
              </w:rPr>
              <w:t xml:space="preserve"> </w:t>
            </w:r>
          </w:p>
        </w:tc>
        <w:tc>
          <w:tcPr>
            <w:tcW w:w="1032" w:type="dxa"/>
            <w:tcBorders>
              <w:top w:val="dashed" w:color="000000" w:sz="4" w:space="0"/>
              <w:left w:val="nil"/>
              <w:bottom w:val="dashed" w:color="000000" w:sz="4" w:space="0"/>
              <w:right w:val="nil"/>
            </w:tcBorders>
          </w:tcPr>
          <w:p w:rsidR="0040074E" w:rsidRDefault="00326F4E" w14:paraId="16DDEE5A" w14:textId="77777777">
            <w:pPr>
              <w:spacing w:after="0" w:line="259" w:lineRule="auto"/>
              <w:ind w:left="242" w:firstLine="0"/>
            </w:pPr>
            <w:r>
              <w:rPr>
                <w:rFonts w:ascii="Wingdings" w:hAnsi="Wingdings" w:eastAsia="Wingdings" w:cs="Wingdings"/>
                <w:color w:val="008000"/>
                <w:sz w:val="36"/>
              </w:rPr>
              <w:t></w:t>
            </w:r>
            <w:r>
              <w:rPr>
                <w:color w:val="008000"/>
                <w:sz w:val="16"/>
              </w:rPr>
              <w:t xml:space="preserve"> </w:t>
            </w:r>
          </w:p>
        </w:tc>
      </w:tr>
      <w:tr w:rsidR="0040074E" w:rsidTr="00467293" w14:paraId="0B5C44E0" w14:textId="77777777">
        <w:trPr>
          <w:trHeight w:val="451"/>
        </w:trPr>
        <w:tc>
          <w:tcPr>
            <w:tcW w:w="3255" w:type="dxa"/>
            <w:tcBorders>
              <w:top w:val="dashed" w:color="000000" w:sz="4" w:space="0"/>
              <w:left w:val="nil"/>
              <w:bottom w:val="double" w:color="000000" w:sz="4" w:space="0"/>
              <w:right w:val="nil"/>
            </w:tcBorders>
            <w:vAlign w:val="center"/>
          </w:tcPr>
          <w:p w:rsidR="0040074E" w:rsidRDefault="00326F4E" w14:paraId="3958AD5E" w14:textId="77777777">
            <w:pPr>
              <w:spacing w:after="0" w:line="259" w:lineRule="auto"/>
              <w:ind w:left="130" w:firstLine="0"/>
            </w:pPr>
            <w:r>
              <w:rPr>
                <w:color w:val="365F91"/>
                <w:sz w:val="18"/>
              </w:rPr>
              <w:t xml:space="preserve">Explanations and Comments </w:t>
            </w:r>
          </w:p>
        </w:tc>
        <w:tc>
          <w:tcPr>
            <w:tcW w:w="1349" w:type="dxa"/>
            <w:tcBorders>
              <w:top w:val="dashed" w:color="000000" w:sz="4" w:space="0"/>
              <w:left w:val="nil"/>
              <w:bottom w:val="double" w:color="000000" w:sz="4" w:space="0"/>
              <w:right w:val="nil"/>
            </w:tcBorders>
            <w:vAlign w:val="center"/>
          </w:tcPr>
          <w:p w:rsidR="0040074E" w:rsidRDefault="00326F4E" w14:paraId="19FFC3AC" w14:textId="77777777">
            <w:pPr>
              <w:spacing w:after="0" w:line="259" w:lineRule="auto"/>
              <w:ind w:left="0" w:firstLine="0"/>
            </w:pPr>
            <w:r>
              <w:rPr>
                <w:sz w:val="18"/>
              </w:rPr>
              <w:t xml:space="preserve">As needed </w:t>
            </w:r>
          </w:p>
        </w:tc>
        <w:tc>
          <w:tcPr>
            <w:tcW w:w="1260" w:type="dxa"/>
            <w:tcBorders>
              <w:top w:val="dashed" w:color="000000" w:sz="4" w:space="0"/>
              <w:left w:val="nil"/>
              <w:bottom w:val="double" w:color="000000" w:sz="4" w:space="0"/>
              <w:right w:val="nil"/>
            </w:tcBorders>
            <w:vAlign w:val="center"/>
          </w:tcPr>
          <w:p w:rsidR="0040074E" w:rsidRDefault="00326F4E" w14:paraId="04024CC5" w14:textId="77777777">
            <w:pPr>
              <w:spacing w:after="0" w:line="259" w:lineRule="auto"/>
              <w:ind w:left="0" w:firstLine="0"/>
            </w:pPr>
            <w:r>
              <w:rPr>
                <w:sz w:val="18"/>
              </w:rPr>
              <w:t xml:space="preserve">As needed </w:t>
            </w:r>
          </w:p>
        </w:tc>
        <w:tc>
          <w:tcPr>
            <w:tcW w:w="1351" w:type="dxa"/>
            <w:tcBorders>
              <w:top w:val="dashed" w:color="000000" w:sz="4" w:space="0"/>
              <w:left w:val="nil"/>
              <w:bottom w:val="double" w:color="000000" w:sz="4" w:space="0"/>
              <w:right w:val="nil"/>
            </w:tcBorders>
            <w:vAlign w:val="center"/>
          </w:tcPr>
          <w:p w:rsidR="0040074E" w:rsidRDefault="00326F4E" w14:paraId="6747C647" w14:textId="77777777">
            <w:pPr>
              <w:spacing w:after="0" w:line="259" w:lineRule="auto"/>
              <w:ind w:left="0" w:firstLine="0"/>
            </w:pPr>
            <w:r>
              <w:rPr>
                <w:sz w:val="18"/>
              </w:rPr>
              <w:t xml:space="preserve">As needed </w:t>
            </w:r>
          </w:p>
        </w:tc>
        <w:tc>
          <w:tcPr>
            <w:tcW w:w="1363" w:type="dxa"/>
            <w:tcBorders>
              <w:top w:val="dashed" w:color="000000" w:sz="4" w:space="0"/>
              <w:left w:val="nil"/>
              <w:bottom w:val="double" w:color="000000" w:sz="4" w:space="0"/>
              <w:right w:val="nil"/>
            </w:tcBorders>
            <w:vAlign w:val="center"/>
          </w:tcPr>
          <w:p w:rsidR="0040074E" w:rsidRDefault="00326F4E" w14:paraId="478E9225" w14:textId="77777777">
            <w:pPr>
              <w:spacing w:after="0" w:line="259" w:lineRule="auto"/>
              <w:ind w:left="0" w:firstLine="0"/>
            </w:pPr>
            <w:r>
              <w:rPr>
                <w:sz w:val="18"/>
              </w:rPr>
              <w:t xml:space="preserve">As needed </w:t>
            </w:r>
          </w:p>
        </w:tc>
        <w:tc>
          <w:tcPr>
            <w:tcW w:w="1032" w:type="dxa"/>
            <w:tcBorders>
              <w:top w:val="dashed" w:color="000000" w:sz="4" w:space="0"/>
              <w:left w:val="nil"/>
              <w:bottom w:val="double" w:color="000000" w:sz="4" w:space="0"/>
              <w:right w:val="nil"/>
            </w:tcBorders>
            <w:vAlign w:val="center"/>
          </w:tcPr>
          <w:p w:rsidR="0040074E" w:rsidRDefault="00326F4E" w14:paraId="4389750D" w14:textId="77777777">
            <w:pPr>
              <w:spacing w:after="0" w:line="259" w:lineRule="auto"/>
              <w:ind w:left="0" w:firstLine="0"/>
            </w:pPr>
            <w:r>
              <w:rPr>
                <w:sz w:val="18"/>
              </w:rPr>
              <w:t xml:space="preserve">As needed </w:t>
            </w:r>
          </w:p>
        </w:tc>
      </w:tr>
    </w:tbl>
    <w:p w:rsidR="0040074E" w:rsidRDefault="00326F4E" w14:paraId="6DCAEDFC" w14:textId="77777777">
      <w:pPr>
        <w:spacing w:after="0" w:line="259" w:lineRule="auto"/>
        <w:ind w:left="0" w:firstLine="0"/>
      </w:pPr>
      <w:r>
        <w:rPr>
          <w:rFonts w:ascii="Times New Roman" w:hAnsi="Times New Roman" w:eastAsia="Times New Roman" w:cs="Times New Roman"/>
          <w:b/>
          <w:sz w:val="22"/>
        </w:rPr>
        <w:t xml:space="preserve"> </w:t>
      </w:r>
    </w:p>
    <w:p w:rsidR="0040074E" w:rsidRDefault="00326F4E" w14:paraId="1D18C79F" w14:textId="77777777">
      <w:pPr>
        <w:spacing w:after="0" w:line="259" w:lineRule="auto"/>
        <w:ind w:left="0" w:firstLine="0"/>
      </w:pPr>
      <w:r>
        <w:rPr>
          <w:rFonts w:ascii="Times New Roman" w:hAnsi="Times New Roman" w:eastAsia="Times New Roman" w:cs="Times New Roman"/>
          <w:sz w:val="22"/>
        </w:rPr>
        <w:t xml:space="preserve"> </w:t>
      </w:r>
    </w:p>
    <w:p w:rsidR="0040074E" w:rsidRDefault="00326F4E" w14:paraId="5AAEE7F7" w14:textId="77777777">
      <w:pPr>
        <w:spacing w:after="0" w:line="263" w:lineRule="auto"/>
        <w:ind w:left="0" w:right="6427" w:firstLine="0"/>
      </w:pPr>
      <w:r>
        <w:rPr>
          <w:rFonts w:ascii="Times New Roman" w:hAnsi="Times New Roman" w:eastAsia="Times New Roman" w:cs="Times New Roman"/>
          <w:b/>
          <w:sz w:val="22"/>
        </w:rPr>
        <w:t xml:space="preserve"> </w:t>
      </w:r>
      <w:r>
        <w:rPr>
          <w:rFonts w:ascii="Times New Roman" w:hAnsi="Times New Roman" w:eastAsia="Times New Roman" w:cs="Times New Roman"/>
          <w:sz w:val="22"/>
        </w:rPr>
        <w:t xml:space="preserve"> </w:t>
      </w:r>
      <w:r>
        <w:rPr>
          <w:rFonts w:ascii="Times New Roman" w:hAnsi="Times New Roman" w:eastAsia="Times New Roman" w:cs="Times New Roman"/>
          <w:sz w:val="22"/>
        </w:rPr>
        <w:tab/>
      </w:r>
      <w:r>
        <w:rPr>
          <w:rFonts w:ascii="Times New Roman" w:hAnsi="Times New Roman" w:eastAsia="Times New Roman" w:cs="Times New Roman"/>
          <w:b/>
          <w:sz w:val="22"/>
        </w:rPr>
        <w:t xml:space="preserve"> </w:t>
      </w:r>
    </w:p>
    <w:p w:rsidR="0040074E" w:rsidRDefault="00326F4E" w14:paraId="0305DA55" w14:textId="77777777">
      <w:pPr>
        <w:pStyle w:val="Heading1"/>
        <w:spacing w:after="12"/>
        <w:ind w:left="360" w:right="0" w:hanging="360"/>
      </w:pPr>
      <w:bookmarkStart w:name="_Toc22882771" w:id="10"/>
      <w:r>
        <w:t>Notes on Interface Mechanics</w:t>
      </w:r>
      <w:bookmarkEnd w:id="10"/>
      <w:r>
        <w:t xml:space="preserve">   </w:t>
      </w:r>
    </w:p>
    <w:p w:rsidR="0040074E" w:rsidRDefault="00326F4E" w14:paraId="12959C10" w14:textId="77777777">
      <w:pPr>
        <w:spacing w:after="166" w:line="259" w:lineRule="auto"/>
        <w:ind w:left="-29" w:right="-27" w:firstLine="0"/>
      </w:pPr>
      <w:r>
        <w:rPr>
          <w:noProof/>
          <w:sz w:val="22"/>
        </w:rPr>
        <mc:AlternateContent>
          <mc:Choice Requires="wpg">
            <w:drawing>
              <wp:inline distT="0" distB="0" distL="0" distR="0" wp14:anchorId="08295840" wp14:editId="352B3F81">
                <wp:extent cx="5980176" cy="12192"/>
                <wp:effectExtent l="0" t="0" r="0" b="0"/>
                <wp:docPr id="42013" name="Group 42013"/>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51681" name="Shape 51681"/>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42013" style="width:470.9pt;height:.95pt;mso-position-horizontal-relative:char;mso-position-vertical-relative:line" coordsize="59801,121" o:spid="_x0000_s1026" w14:anchorId="0B46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k8fwIAAF8GAAAOAAAAZHJzL2Uyb0RvYy54bWykVc1u2zAMvg/YOwi+L7bTJU2MOD2say7D&#10;VrTdAyiy/APIkiApcfL2o2hb8VKsA9ocbJr6SJEff7K5O7WCHLmxjZJ5lM6SiHDJVNHIKo9+vzx8&#10;WUXEOioLKpTkeXTmNrrbfv606XTG56pWouCGgBNps07nUe2czuLYspq31M6U5hIOS2Va6uDTVHFh&#10;aAfeWxHPk2QZd8oU2ijGrQXtfX8YbdF/WXLmfpWl5Y6IPILYHD4NPvf+GW83NKsM1XXDhjDoO6Jo&#10;aSPh0uDqnjpKDqZ55aptmFFWlW7GVBursmwYxxwgmzS5ymZn1EFjLlXWVTrQBNRe8fRut+zn8dGQ&#10;psijrxDATUQkbaFMeDPpVUBRp6sMkDujn/WjGRRV/+WzPpWm9W/Ih5yQ3HMgl58cYaBcrFdJeruM&#10;CIOzdJ6u5z35rIYKvbJi9fc37eLx0tjHFkLpNLSRvTBlP8bUc001xwJYn//A1CJdrtKRKYSQXoXE&#10;IDLQZDMLjH2Mo5ArzdjBuh1XSDY9/rCu799ilGg9SuwkR9HAFLzZ/5o6b+ej9CLpJtWqx2L501Yd&#10;+YtCnLsqGQR5ORVyigqVH5sCsCNifGv0N0WGFvknGuZ52kr/weGsBwwIPtXtZhAwfZCnBAvpmYBb&#10;GIXNVArqcMTbxsHKEk3rmblNkotj8OYbsK84Su4suKdLyCdewpjhcHiFNdX+mzDkSP1iwh86p0LX&#10;dND6+YCQBijK6Mfbl40QwWWKpn+5vFkuHtbp4GEAezuOOzFYJr0lG6LpFyOsF0h6XI8QQTDCm5V0&#10;wV7CUsdLJtl6ca+KMy4KJAQmEqnBLYZ5DBvXr8npN6Iu/wvbPwAAAP//AwBQSwMEFAAGAAgAAAAh&#10;AOwLQfXaAAAAAwEAAA8AAABkcnMvZG93bnJldi54bWxMj09Lw0AQxe+C32EZwZvdxH/YmE0pRT0V&#10;oa0g3qbZaRKanQ3ZbZJ+e0cvehl4vMeb38sXk2vVQH1oPBtIZwko4tLbhisDH7vXmydQISJbbD2T&#10;gTMFWBSXFzlm1o+8oWEbKyUlHDI0UMfYZVqHsiaHYeY7YvEOvncYRfaVtj2OUu5afZskj9phw/Kh&#10;xo5WNZXH7ckZeBtxXN6lL8P6eFidv3YP75/rlIy5vpqWz6AiTfEvDD/4gg6FMO39iW1QrQEZEn+v&#10;ePP7VGbsJTQHXeT6P3vxDQAA//8DAFBLAQItABQABgAIAAAAIQC2gziS/gAAAOEBAAATAAAAAAAA&#10;AAAAAAAAAAAAAABbQ29udGVudF9UeXBlc10ueG1sUEsBAi0AFAAGAAgAAAAhADj9If/WAAAAlAEA&#10;AAsAAAAAAAAAAAAAAAAALwEAAF9yZWxzLy5yZWxzUEsBAi0AFAAGAAgAAAAhAM0qiTx/AgAAXwYA&#10;AA4AAAAAAAAAAAAAAAAALgIAAGRycy9lMm9Eb2MueG1sUEsBAi0AFAAGAAgAAAAhAOwLQfXaAAAA&#10;AwEAAA8AAAAAAAAAAAAAAAAA2QQAAGRycy9kb3ducmV2LnhtbFBLBQYAAAAABAAEAPMAAADgBQAA&#10;AAA=&#10;">
                <v:shape id="Shape 51681" style="position:absolute;width:59801;height:121;visibility:visible;mso-wrap-style:square;v-text-anchor:top" coordsize="5980176,12192" o:spid="_x0000_s1027" fillcolor="#365f91" stroked="f" strokeweight="0" path="m,l5980176,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tQxwAAAN4AAAAPAAAAZHJzL2Rvd25yZXYueG1sRI9La8JA&#10;FIX3hf6H4Ra6KTqJtj6io9RAwY1QH+j2krkmQzN3Qmaqsb/eKRS6PJzHx5kvO1uLC7XeOFaQ9hMQ&#10;xIXThksFh/1HbwLCB2SNtWNScCMPy8Xjwxwz7a68pcsulCKOsM9QQRVCk0npi4os+r5riKN3dq3F&#10;EGVbSt3iNY7bWg6SZCQtGo6EChvKKyq+dt82QvLNYGjGnzf7esqP9GK66Y9ZKfX81L3PQATqwn/4&#10;r73WCt7S0SSF3zvxCsjFHQAA//8DAFBLAQItABQABgAIAAAAIQDb4fbL7gAAAIUBAAATAAAAAAAA&#10;AAAAAAAAAAAAAABbQ29udGVudF9UeXBlc10ueG1sUEsBAi0AFAAGAAgAAAAhAFr0LFu/AAAAFQEA&#10;AAsAAAAAAAAAAAAAAAAAHwEAAF9yZWxzLy5yZWxzUEsBAi0AFAAGAAgAAAAhAKwSW1DHAAAA3gAA&#10;AA8AAAAAAAAAAAAAAAAABwIAAGRycy9kb3ducmV2LnhtbFBLBQYAAAAAAwADALcAAAD7AgAAAAA=&#10;">
                  <v:stroke miterlimit="83231f" joinstyle="miter"/>
                  <v:path textboxrect="0,0,5980176,12192" arrowok="t"/>
                </v:shape>
                <w10:anchorlock/>
              </v:group>
            </w:pict>
          </mc:Fallback>
        </mc:AlternateContent>
      </w:r>
    </w:p>
    <w:p w:rsidR="0040074E" w:rsidRDefault="00326F4E" w14:paraId="1090D999" w14:textId="77777777">
      <w:pPr>
        <w:spacing w:after="60" w:line="259" w:lineRule="auto"/>
        <w:ind w:left="720" w:firstLine="0"/>
      </w:pPr>
      <w:r>
        <w:rPr>
          <w:rFonts w:ascii="Times New Roman" w:hAnsi="Times New Roman" w:eastAsia="Times New Roman" w:cs="Times New Roman"/>
          <w:sz w:val="22"/>
        </w:rPr>
        <w:t xml:space="preserve"> </w:t>
      </w:r>
    </w:p>
    <w:p w:rsidR="0040074E" w:rsidRDefault="00326F4E" w14:paraId="1FF88D83" w14:textId="77777777">
      <w:pPr>
        <w:spacing w:after="0" w:line="259" w:lineRule="auto"/>
        <w:ind w:left="0" w:right="2584" w:firstLine="0"/>
        <w:jc w:val="right"/>
      </w:pPr>
      <w:r>
        <w:rPr>
          <w:b/>
        </w:rPr>
        <w:t xml:space="preserve">Using the Form 477 Filing Interface </w:t>
      </w:r>
    </w:p>
    <w:p w:rsidR="0040074E" w:rsidRDefault="00326F4E" w14:paraId="1D59A6A5" w14:textId="77777777">
      <w:pPr>
        <w:spacing w:after="101" w:line="259" w:lineRule="auto"/>
        <w:ind w:left="720" w:firstLine="0"/>
      </w:pPr>
      <w:r>
        <w:rPr>
          <w:noProof/>
          <w:sz w:val="22"/>
        </w:rPr>
        <mc:AlternateContent>
          <mc:Choice Requires="wpg">
            <w:drawing>
              <wp:inline distT="0" distB="0" distL="0" distR="0" wp14:anchorId="573010CD" wp14:editId="6A01799D">
                <wp:extent cx="5486400" cy="19812"/>
                <wp:effectExtent l="0" t="0" r="0" b="0"/>
                <wp:docPr id="42014" name="Group 42014"/>
                <wp:cNvGraphicFramePr/>
                <a:graphic xmlns:a="http://schemas.openxmlformats.org/drawingml/2006/main">
                  <a:graphicData uri="http://schemas.microsoft.com/office/word/2010/wordprocessingGroup">
                    <wpg:wgp>
                      <wpg:cNvGrpSpPr/>
                      <wpg:grpSpPr>
                        <a:xfrm>
                          <a:off x="0" y="0"/>
                          <a:ext cx="5486400" cy="19812"/>
                          <a:chOff x="0" y="0"/>
                          <a:chExt cx="5486400" cy="19812"/>
                        </a:xfrm>
                      </wpg:grpSpPr>
                      <wps:wsp>
                        <wps:cNvPr id="51683" name="Shape 51683"/>
                        <wps:cNvSpPr/>
                        <wps:spPr>
                          <a:xfrm>
                            <a:off x="0" y="0"/>
                            <a:ext cx="5486400" cy="18288"/>
                          </a:xfrm>
                          <a:custGeom>
                            <a:avLst/>
                            <a:gdLst/>
                            <a:ahLst/>
                            <a:cxnLst/>
                            <a:rect l="0" t="0" r="0" b="0"/>
                            <a:pathLst>
                              <a:path w="5486400" h="18288">
                                <a:moveTo>
                                  <a:pt x="0" y="0"/>
                                </a:moveTo>
                                <a:lnTo>
                                  <a:pt x="5486400" y="0"/>
                                </a:lnTo>
                                <a:lnTo>
                                  <a:pt x="54864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84" name="Shape 51684"/>
                        <wps:cNvSpPr/>
                        <wps:spPr>
                          <a:xfrm>
                            <a:off x="0" y="18288"/>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42014" style="width:6in;height:1.55pt;mso-position-horizontal-relative:char;mso-position-vertical-relative:line" coordsize="54864,198" o:spid="_x0000_s1026" w14:anchorId="74A73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PX5QIAAPoJAAAOAAAAZHJzL2Uyb0RvYy54bWzcVttO3DAQfa/Uf7DyXpJsFxoidnkohZeq&#10;rQr9AOM4F8mxLdtsdv++40nshEsRohKqug+xY8/1zJzZnJ3ve0F23NhOyU2SH2UJ4ZKpqpPNJvl1&#10;c/mhSIh1VFZUKMk3yYHb5Hz7/t3ZoEu+Uq0SFTcEjEhbDnqTtM7pMk0ta3lP7ZHSXMJlrUxPHbya&#10;Jq0MHcB6L9JVlp2kgzKVNopxa+H0YrxMtmi/rjlz3+vackfEJoHYHD4NPm/9M92e0bIxVLcdm8Kg&#10;r4iip50Ep9HUBXWU3Jnukam+Y0ZZVbsjpvpU1XXHOOYA2eTZg2yujLrTmEtTDo2OMAG0D3B6tVn2&#10;bffDkK7aJGsIYJ0QSXsoE3om4xFANOimBMkro6/1DzMdNOObz3pfm96vkA/ZI7iHCC7fO8Lg8Hhd&#10;nKwzqAGDu/y0yFcj+KyFCj3SYu2XZ/XS4DT1scVQBg1tZGek7N8hdd1SzbEA1uc/IXWcnxQfA1Io&#10;QsYjBAYlI0y2tIDY6zAqVkXhMYq50pLdWXfFFYJNd1+tg2touirsaBt2bC/D1gALnu1/TZ3X86b8&#10;lgyLarVQLAzE3/Zqx28UyrkHJYMg51shl1Kx8qEpQDZIhFWjvaXk6HVMP0iFdZSGXvKttIAp3Id1&#10;KYdcj55h41NFcGP6cLgEWEiPhO9YCpOpFtQhxfvOwcgSXQ++V58yaOkQJFjzDThWHHfuILiHS8if&#10;vAaaITn8gTXN7WdhyI76wYQ/NE6Fbul0OtmdRDFUtOP1606IaDJH1adMjpFNwl6P40yMmtmoyaZo&#10;xsEI4wWSDuMRQIlK6FlJF/UlDHUMc5Gt396q6oCDAgEBRvoZ8kbUjENspubax+gDABK/lJqxryD/&#10;p0bRab5Gs4BPGH/L5nkzdmIcvjAz/Z5q+/n2PjmWlJs7eaTvnyUXyQehsC6dv1Dsvt//nZqX+JvI&#10;/U9QE/9D4QMDR8z0MeS/YJbvONvmT7btbwAAAP//AwBQSwMEFAAGAAgAAAAhAEMepgzaAAAAAwEA&#10;AA8AAABkcnMvZG93bnJldi54bWxMj0FLw0AQhe+C/2EZwZvdxGopMZtSinoqgq0g3qbZaRKanQ3Z&#10;bZL+e0cvennweMN73+SrybVqoD40ng2kswQUceltw5WBj/3L3RJUiMgWW89k4EIBVsX1VY6Z9SO/&#10;07CLlZISDhkaqGPsMq1DWZPDMPMdsWRH3zuMYvtK2x5HKXetvk+ShXbYsCzU2NGmpvK0OzsDryOO&#10;63n6PGxPx83la//49rlNyZjbm2n9BCrSFP+O4Qdf0KEQpoM/sw2qNSCPxF+VbLl4EHswME9BF7n+&#10;z158AwAA//8DAFBLAQItABQABgAIAAAAIQC2gziS/gAAAOEBAAATAAAAAAAAAAAAAAAAAAAAAABb&#10;Q29udGVudF9UeXBlc10ueG1sUEsBAi0AFAAGAAgAAAAhADj9If/WAAAAlAEAAAsAAAAAAAAAAAAA&#10;AAAALwEAAF9yZWxzLy5yZWxzUEsBAi0AFAAGAAgAAAAhAC6F49flAgAA+gkAAA4AAAAAAAAAAAAA&#10;AAAALgIAAGRycy9lMm9Eb2MueG1sUEsBAi0AFAAGAAgAAAAhAEMepgzaAAAAAwEAAA8AAAAAAAAA&#10;AAAAAAAAPwUAAGRycy9kb3ducmV2LnhtbFBLBQYAAAAABAAEAPMAAABGBgAAAAA=&#10;">
                <v:shape id="Shape 51683" style="position:absolute;width:54864;height:182;visibility:visible;mso-wrap-style:square;v-text-anchor:top" coordsize="5486400,18288" o:spid="_x0000_s1027" fillcolor="black" stroked="f" strokeweight="0" path="m,l548640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bcGxAAAAN4AAAAPAAAAZHJzL2Rvd25yZXYueG1sRI/NigIx&#10;EITvwr5DaMGbZtxFkdEosouwIgiO7r130s5vOsMk6vj2RhA8FlX1FbVYdaYWV2pdYVnBeBSBIE6t&#10;LjhTcDpuhjMQziNrrC2Tgjs5WC0/eguMtb3xga6Jz0SAsItRQe59E0vp0pwMupFtiIN3tq1BH2Sb&#10;Sd3iLcBNLT+jaCoNFhwWcmzoO6e0Si5GQfW/Lzs8Jrvyr+KftLhvt6eyUWrQ79ZzEJ46/w6/2r9a&#10;wWQ8nX3B8064AnL5AAAA//8DAFBLAQItABQABgAIAAAAIQDb4fbL7gAAAIUBAAATAAAAAAAAAAAA&#10;AAAAAAAAAABbQ29udGVudF9UeXBlc10ueG1sUEsBAi0AFAAGAAgAAAAhAFr0LFu/AAAAFQEAAAsA&#10;AAAAAAAAAAAAAAAAHwEAAF9yZWxzLy5yZWxzUEsBAi0AFAAGAAgAAAAhAHgptwbEAAAA3gAAAA8A&#10;AAAAAAAAAAAAAAAABwIAAGRycy9kb3ducmV2LnhtbFBLBQYAAAAAAwADALcAAAD4AgAAAAA=&#10;">
                  <v:stroke miterlimit="83231f" joinstyle="miter"/>
                  <v:path textboxrect="0,0,5486400,18288" arrowok="t"/>
                </v:shape>
                <v:shape id="Shape 51684" style="position:absolute;top:182;width:54864;height:92;visibility:visible;mso-wrap-style:square;v-text-anchor:top" coordsize="5486400,9144" o:spid="_x0000_s1028" stroked="f" strokeweight="0" path="m,l54864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jrxgAAAN4AAAAPAAAAZHJzL2Rvd25yZXYueG1sRI/RagIx&#10;FETfC/5DuELfanalLrIaRYQW+1Kp9QOum+tmcXOzJlG3/XojFPo4zMwZZr7sbSuu5EPjWEE+ykAQ&#10;V043XCvYf7+9TEGEiKyxdUwKfijAcjF4mmOp3Y2/6LqLtUgQDiUqMDF2pZShMmQxjFxHnLyj8xZj&#10;kr6W2uMtwW0rx1lWSIsNpwWDHa0NVafdxSooqnffbM/yUOTdB/1mRxqfzKdSz8N+NQMRqY//4b/2&#10;RiuY5MX0FR530hWQizsAAAD//wMAUEsBAi0AFAAGAAgAAAAhANvh9svuAAAAhQEAABMAAAAAAAAA&#10;AAAAAAAAAAAAAFtDb250ZW50X1R5cGVzXS54bWxQSwECLQAUAAYACAAAACEAWvQsW78AAAAVAQAA&#10;CwAAAAAAAAAAAAAAAAAfAQAAX3JlbHMvLnJlbHNQSwECLQAUAAYACAAAACEAbIsI68YAAADeAAAA&#10;DwAAAAAAAAAAAAAAAAAHAgAAZHJzL2Rvd25yZXYueG1sUEsFBgAAAAADAAMAtwAAAPoCAAAAAA==&#10;">
                  <v:stroke miterlimit="83231f" joinstyle="miter"/>
                  <v:path textboxrect="0,0,5486400,9144" arrowok="t"/>
                </v:shape>
                <w10:anchorlock/>
              </v:group>
            </w:pict>
          </mc:Fallback>
        </mc:AlternateContent>
      </w:r>
    </w:p>
    <w:p w:rsidR="0040074E" w:rsidRDefault="00326F4E" w14:paraId="135AC96F" w14:textId="77777777">
      <w:pPr>
        <w:spacing w:after="0" w:line="259" w:lineRule="auto"/>
        <w:ind w:left="838"/>
      </w:pPr>
      <w:r>
        <w:rPr>
          <w:b/>
        </w:rPr>
        <w:t xml:space="preserve">How to … </w:t>
      </w:r>
    </w:p>
    <w:tbl>
      <w:tblPr>
        <w:tblStyle w:val="TableGrid"/>
        <w:tblW w:w="8654" w:type="dxa"/>
        <w:tblInd w:w="706" w:type="dxa"/>
        <w:tblCellMar>
          <w:top w:w="58" w:type="dxa"/>
          <w:left w:w="108" w:type="dxa"/>
          <w:right w:w="54" w:type="dxa"/>
        </w:tblCellMar>
        <w:tblLook w:val="04A0" w:firstRow="1" w:lastRow="0" w:firstColumn="1" w:lastColumn="0" w:noHBand="0" w:noVBand="1"/>
      </w:tblPr>
      <w:tblGrid>
        <w:gridCol w:w="2081"/>
        <w:gridCol w:w="6573"/>
      </w:tblGrid>
      <w:tr w:rsidR="0040074E" w14:paraId="712CB021" w14:textId="77777777">
        <w:trPr>
          <w:trHeight w:val="1548"/>
        </w:trPr>
        <w:tc>
          <w:tcPr>
            <w:tcW w:w="2081" w:type="dxa"/>
            <w:tcBorders>
              <w:top w:val="single" w:color="000000" w:sz="12" w:space="0"/>
              <w:left w:val="nil"/>
              <w:bottom w:val="single" w:color="000000" w:sz="12" w:space="0"/>
              <w:right w:val="single" w:color="000000" w:sz="4" w:space="0"/>
            </w:tcBorders>
            <w:vAlign w:val="center"/>
          </w:tcPr>
          <w:p w:rsidR="0040074E" w:rsidRDefault="00326F4E" w14:paraId="1CEE515D" w14:textId="77777777">
            <w:pPr>
              <w:spacing w:after="0" w:line="259" w:lineRule="auto"/>
              <w:ind w:left="14" w:firstLine="0"/>
            </w:pPr>
            <w:r>
              <w:t xml:space="preserve">Submit data over multiple sessions… </w:t>
            </w:r>
          </w:p>
        </w:tc>
        <w:tc>
          <w:tcPr>
            <w:tcW w:w="6574" w:type="dxa"/>
            <w:tcBorders>
              <w:top w:val="single" w:color="FFFFFF" w:sz="2" w:space="0"/>
              <w:left w:val="single" w:color="000000" w:sz="4" w:space="0"/>
              <w:bottom w:val="single" w:color="FFFFFF" w:sz="2" w:space="0"/>
              <w:right w:val="nil"/>
            </w:tcBorders>
          </w:tcPr>
          <w:p w:rsidR="0040074E" w:rsidRDefault="00326F4E" w14:paraId="7DB40C70" w14:textId="77777777">
            <w:pPr>
              <w:spacing w:after="0" w:line="240" w:lineRule="auto"/>
              <w:ind w:left="0" w:firstLine="0"/>
            </w:pPr>
            <w:r>
              <w:t xml:space="preserve">The interface allows you to enter data or upload data files, in accordance with the instructions for Completing Each Section of Form 477, over multiple work sessions.  The </w:t>
            </w:r>
            <w:r>
              <w:rPr>
                <w:b/>
                <w:color w:val="008000"/>
              </w:rPr>
              <w:t>Main Menu</w:t>
            </w:r>
            <w:r>
              <w:rPr>
                <w:color w:val="008000"/>
              </w:rPr>
              <w:t xml:space="preserve"> </w:t>
            </w:r>
            <w:r>
              <w:t xml:space="preserve">screen will generally show the submission’s status as </w:t>
            </w:r>
            <w:r>
              <w:rPr>
                <w:b/>
                <w:color w:val="008000"/>
              </w:rPr>
              <w:t xml:space="preserve">Original – In </w:t>
            </w:r>
          </w:p>
          <w:p w:rsidR="0040074E" w:rsidRDefault="00326F4E" w14:paraId="7F4E129B" w14:textId="77777777">
            <w:pPr>
              <w:spacing w:after="0" w:line="259" w:lineRule="auto"/>
              <w:ind w:left="0" w:firstLine="0"/>
            </w:pPr>
            <w:r>
              <w:rPr>
                <w:b/>
                <w:color w:val="008000"/>
              </w:rPr>
              <w:t>Progress</w:t>
            </w:r>
            <w:r>
              <w:rPr>
                <w:color w:val="008000"/>
              </w:rPr>
              <w:t xml:space="preserve"> </w:t>
            </w:r>
            <w:r>
              <w:t xml:space="preserve">during these sessions.   </w:t>
            </w:r>
          </w:p>
        </w:tc>
      </w:tr>
      <w:tr w:rsidR="0040074E" w14:paraId="0EC07CC5" w14:textId="77777777">
        <w:trPr>
          <w:trHeight w:val="1260"/>
        </w:trPr>
        <w:tc>
          <w:tcPr>
            <w:tcW w:w="2081" w:type="dxa"/>
            <w:tcBorders>
              <w:top w:val="single" w:color="000000" w:sz="12" w:space="0"/>
              <w:left w:val="nil"/>
              <w:bottom w:val="single" w:color="000000" w:sz="12" w:space="0"/>
              <w:right w:val="single" w:color="000000" w:sz="4" w:space="0"/>
            </w:tcBorders>
            <w:vAlign w:val="center"/>
          </w:tcPr>
          <w:p w:rsidR="0040074E" w:rsidRDefault="00326F4E" w14:paraId="5A6DCA83" w14:textId="77777777">
            <w:pPr>
              <w:spacing w:after="0" w:line="259" w:lineRule="auto"/>
              <w:ind w:left="14" w:firstLine="0"/>
            </w:pPr>
            <w:r>
              <w:t xml:space="preserve">Save data entered… </w:t>
            </w:r>
          </w:p>
        </w:tc>
        <w:tc>
          <w:tcPr>
            <w:tcW w:w="6574" w:type="dxa"/>
            <w:tcBorders>
              <w:top w:val="single" w:color="FFFFFF" w:sz="2" w:space="0"/>
              <w:left w:val="single" w:color="000000" w:sz="4" w:space="0"/>
              <w:bottom w:val="single" w:color="FFFFFF" w:sz="2" w:space="0"/>
              <w:right w:val="nil"/>
            </w:tcBorders>
          </w:tcPr>
          <w:p w:rsidR="0040074E" w:rsidRDefault="00326F4E" w14:paraId="40FEEC6A" w14:textId="77777777">
            <w:pPr>
              <w:spacing w:after="0" w:line="259" w:lineRule="auto"/>
              <w:ind w:left="0" w:firstLine="0"/>
            </w:pPr>
            <w:r>
              <w:t xml:space="preserve">To save data entered before moving to a different section of the form or to complete at a later session, select the </w:t>
            </w:r>
            <w:r>
              <w:rPr>
                <w:b/>
                <w:color w:val="008000"/>
              </w:rPr>
              <w:t>Save and Return to Submission Menu</w:t>
            </w:r>
            <w:r>
              <w:rPr>
                <w:color w:val="008000"/>
              </w:rPr>
              <w:t xml:space="preserve"> </w:t>
            </w:r>
            <w:r>
              <w:t xml:space="preserve">button on the interface screen </w:t>
            </w:r>
            <w:r>
              <w:rPr>
                <w:u w:val="single" w:color="000000"/>
              </w:rPr>
              <w:t>prior</w:t>
            </w:r>
            <w:r>
              <w:t xml:space="preserve"> </w:t>
            </w:r>
            <w:r>
              <w:rPr>
                <w:u w:val="single" w:color="000000"/>
              </w:rPr>
              <w:t>to</w:t>
            </w:r>
            <w:r>
              <w:t xml:space="preserve"> logging out of a work session. </w:t>
            </w:r>
          </w:p>
        </w:tc>
      </w:tr>
      <w:tr w:rsidR="0040074E" w14:paraId="1DE6994E" w14:textId="77777777">
        <w:trPr>
          <w:trHeight w:val="617"/>
        </w:trPr>
        <w:tc>
          <w:tcPr>
            <w:tcW w:w="2081" w:type="dxa"/>
            <w:tcBorders>
              <w:top w:val="single" w:color="000000" w:sz="12" w:space="0"/>
              <w:left w:val="nil"/>
              <w:bottom w:val="single" w:color="000000" w:sz="12" w:space="0"/>
              <w:right w:val="single" w:color="000000" w:sz="4" w:space="0"/>
            </w:tcBorders>
          </w:tcPr>
          <w:p w:rsidR="0040074E" w:rsidRDefault="00326F4E" w14:paraId="097F5861" w14:textId="77777777">
            <w:pPr>
              <w:spacing w:after="0" w:line="259" w:lineRule="auto"/>
              <w:ind w:left="14" w:firstLine="0"/>
            </w:pPr>
            <w:r>
              <w:t xml:space="preserve">Logout of a session… </w:t>
            </w:r>
          </w:p>
        </w:tc>
        <w:tc>
          <w:tcPr>
            <w:tcW w:w="6574" w:type="dxa"/>
            <w:tcBorders>
              <w:top w:val="single" w:color="FFFFFF" w:sz="2" w:space="0"/>
              <w:left w:val="single" w:color="000000" w:sz="4" w:space="0"/>
              <w:bottom w:val="single" w:color="FFFFFF" w:sz="2" w:space="0"/>
              <w:right w:val="nil"/>
            </w:tcBorders>
          </w:tcPr>
          <w:p w:rsidR="0040074E" w:rsidRDefault="00326F4E" w14:paraId="756E274D" w14:textId="77777777">
            <w:pPr>
              <w:spacing w:after="0" w:line="259" w:lineRule="auto"/>
              <w:ind w:left="0" w:firstLine="0"/>
            </w:pPr>
            <w:r>
              <w:t xml:space="preserve">The interface should be closed between sessions by selecting </w:t>
            </w:r>
            <w:r>
              <w:rPr>
                <w:b/>
                <w:color w:val="008000"/>
              </w:rPr>
              <w:t>Log Out</w:t>
            </w:r>
            <w:r>
              <w:rPr>
                <w:color w:val="008000"/>
              </w:rPr>
              <w:t xml:space="preserve"> </w:t>
            </w:r>
            <w:r>
              <w:t xml:space="preserve">in the upper right corner of the submission interface. </w:t>
            </w:r>
          </w:p>
        </w:tc>
      </w:tr>
      <w:tr w:rsidR="0040074E" w14:paraId="3246AE73" w14:textId="77777777">
        <w:trPr>
          <w:trHeight w:val="907"/>
        </w:trPr>
        <w:tc>
          <w:tcPr>
            <w:tcW w:w="2081" w:type="dxa"/>
            <w:tcBorders>
              <w:top w:val="single" w:color="000000" w:sz="12" w:space="0"/>
              <w:left w:val="nil"/>
              <w:bottom w:val="single" w:color="000000" w:sz="12" w:space="0"/>
              <w:right w:val="single" w:color="000000" w:sz="4" w:space="0"/>
            </w:tcBorders>
          </w:tcPr>
          <w:p w:rsidR="0040074E" w:rsidRDefault="00326F4E" w14:paraId="32940134" w14:textId="77777777">
            <w:pPr>
              <w:spacing w:after="0" w:line="259" w:lineRule="auto"/>
              <w:ind w:left="14" w:firstLine="0"/>
            </w:pPr>
            <w:r>
              <w:t xml:space="preserve">Return to a submission in progress… </w:t>
            </w:r>
          </w:p>
        </w:tc>
        <w:tc>
          <w:tcPr>
            <w:tcW w:w="6574" w:type="dxa"/>
            <w:tcBorders>
              <w:top w:val="single" w:color="FFFFFF" w:sz="2" w:space="0"/>
              <w:left w:val="single" w:color="000000" w:sz="4" w:space="0"/>
              <w:bottom w:val="single" w:color="FFFFFF" w:sz="2" w:space="0"/>
              <w:right w:val="nil"/>
            </w:tcBorders>
          </w:tcPr>
          <w:p w:rsidR="0040074E" w:rsidRDefault="00326F4E" w14:paraId="72FF06BF" w14:textId="77777777">
            <w:pPr>
              <w:spacing w:after="0" w:line="259" w:lineRule="auto"/>
              <w:ind w:left="0" w:firstLine="0"/>
            </w:pPr>
            <w:r>
              <w:t xml:space="preserve">Login to the interface and, on the </w:t>
            </w:r>
            <w:r>
              <w:rPr>
                <w:b/>
                <w:color w:val="008000"/>
              </w:rPr>
              <w:t>Main Menu</w:t>
            </w:r>
            <w:r>
              <w:t xml:space="preserve">, select the </w:t>
            </w:r>
          </w:p>
          <w:p w:rsidR="0040074E" w:rsidRDefault="00326F4E" w14:paraId="3CB2CBF1" w14:textId="77777777">
            <w:pPr>
              <w:spacing w:after="0" w:line="259" w:lineRule="auto"/>
              <w:ind w:left="0" w:firstLine="0"/>
            </w:pPr>
            <w:r>
              <w:rPr>
                <w:b/>
                <w:color w:val="008000"/>
              </w:rPr>
              <w:t>View/Edit</w:t>
            </w:r>
            <w:r>
              <w:rPr>
                <w:color w:val="008000"/>
              </w:rPr>
              <w:t xml:space="preserve"> </w:t>
            </w:r>
            <w:r>
              <w:t xml:space="preserve">button in the View/Edit column to open the </w:t>
            </w:r>
            <w:r>
              <w:rPr>
                <w:b/>
                <w:color w:val="008000"/>
              </w:rPr>
              <w:t>Submission Menu</w:t>
            </w:r>
            <w:r>
              <w:t xml:space="preserve"> </w:t>
            </w:r>
          </w:p>
        </w:tc>
      </w:tr>
      <w:tr w:rsidR="0040074E" w14:paraId="3F58453A" w14:textId="77777777">
        <w:trPr>
          <w:trHeight w:val="910"/>
        </w:trPr>
        <w:tc>
          <w:tcPr>
            <w:tcW w:w="2081" w:type="dxa"/>
            <w:tcBorders>
              <w:top w:val="single" w:color="000000" w:sz="12" w:space="0"/>
              <w:left w:val="nil"/>
              <w:bottom w:val="single" w:color="000000" w:sz="12" w:space="0"/>
              <w:right w:val="single" w:color="000000" w:sz="4" w:space="0"/>
            </w:tcBorders>
          </w:tcPr>
          <w:p w:rsidR="0040074E" w:rsidRDefault="00326F4E" w14:paraId="5C9F39B5" w14:textId="77777777">
            <w:pPr>
              <w:spacing w:after="0" w:line="259" w:lineRule="auto"/>
              <w:ind w:left="14" w:firstLine="0"/>
            </w:pPr>
            <w:r>
              <w:t xml:space="preserve">Edit Filer </w:t>
            </w:r>
          </w:p>
          <w:p w:rsidR="0040074E" w:rsidRDefault="00326F4E" w14:paraId="6375BCFA" w14:textId="77777777">
            <w:pPr>
              <w:spacing w:after="0" w:line="259" w:lineRule="auto"/>
              <w:ind w:left="14" w:firstLine="0"/>
            </w:pPr>
            <w:r>
              <w:t xml:space="preserve">Identification information… </w:t>
            </w:r>
          </w:p>
        </w:tc>
        <w:tc>
          <w:tcPr>
            <w:tcW w:w="6574" w:type="dxa"/>
            <w:tcBorders>
              <w:top w:val="single" w:color="FFFFFF" w:sz="2" w:space="0"/>
              <w:left w:val="single" w:color="000000" w:sz="4" w:space="0"/>
              <w:bottom w:val="single" w:color="FFFFFF" w:sz="2" w:space="0"/>
              <w:right w:val="nil"/>
            </w:tcBorders>
            <w:vAlign w:val="center"/>
          </w:tcPr>
          <w:p w:rsidR="0040074E" w:rsidRDefault="00326F4E" w14:paraId="36DFB610" w14:textId="77777777">
            <w:pPr>
              <w:spacing w:after="0" w:line="259" w:lineRule="auto"/>
              <w:ind w:left="0" w:firstLine="0"/>
            </w:pPr>
            <w:r>
              <w:t xml:space="preserve">Select the </w:t>
            </w:r>
            <w:r>
              <w:rPr>
                <w:b/>
                <w:color w:val="008000"/>
              </w:rPr>
              <w:t>Filer Identification</w:t>
            </w:r>
            <w:r>
              <w:rPr>
                <w:color w:val="008000"/>
              </w:rPr>
              <w:t xml:space="preserve"> </w:t>
            </w:r>
            <w:r>
              <w:t xml:space="preserve">link on the </w:t>
            </w:r>
            <w:r>
              <w:rPr>
                <w:b/>
                <w:color w:val="008000"/>
              </w:rPr>
              <w:t>Submission Menu</w:t>
            </w:r>
            <w:r>
              <w:rPr>
                <w:color w:val="008000"/>
              </w:rPr>
              <w:t xml:space="preserve"> </w:t>
            </w:r>
            <w:r>
              <w:t xml:space="preserve">to open the </w:t>
            </w:r>
            <w:r>
              <w:rPr>
                <w:b/>
                <w:color w:val="008000"/>
              </w:rPr>
              <w:t xml:space="preserve">Filer Identification </w:t>
            </w:r>
            <w:r>
              <w:t xml:space="preserve">page </w:t>
            </w:r>
          </w:p>
        </w:tc>
      </w:tr>
      <w:tr w:rsidR="0040074E" w14:paraId="24B4B2BF" w14:textId="77777777">
        <w:trPr>
          <w:trHeight w:val="2374"/>
        </w:trPr>
        <w:tc>
          <w:tcPr>
            <w:tcW w:w="2081" w:type="dxa"/>
            <w:tcBorders>
              <w:top w:val="single" w:color="000000" w:sz="12" w:space="0"/>
              <w:left w:val="nil"/>
              <w:bottom w:val="single" w:color="000000" w:sz="12" w:space="0"/>
              <w:right w:val="single" w:color="000000" w:sz="4" w:space="0"/>
            </w:tcBorders>
            <w:vAlign w:val="center"/>
          </w:tcPr>
          <w:p w:rsidR="0040074E" w:rsidRDefault="00326F4E" w14:paraId="38648B80" w14:textId="77777777">
            <w:pPr>
              <w:spacing w:after="0" w:line="259" w:lineRule="auto"/>
              <w:ind w:left="14" w:firstLine="0"/>
              <w:jc w:val="both"/>
            </w:pPr>
            <w:r>
              <w:t xml:space="preserve">Submit a completed form… </w:t>
            </w:r>
          </w:p>
        </w:tc>
        <w:tc>
          <w:tcPr>
            <w:tcW w:w="6574" w:type="dxa"/>
            <w:tcBorders>
              <w:top w:val="single" w:color="FFFFFF" w:sz="2" w:space="0"/>
              <w:left w:val="single" w:color="000000" w:sz="4" w:space="0"/>
              <w:bottom w:val="single" w:color="FFFFFF" w:sz="2" w:space="0"/>
              <w:right w:val="nil"/>
            </w:tcBorders>
          </w:tcPr>
          <w:p w:rsidR="0040074E" w:rsidRDefault="00326F4E" w14:paraId="044887A5" w14:textId="77777777">
            <w:pPr>
              <w:spacing w:after="0" w:line="240" w:lineRule="auto"/>
              <w:ind w:left="0" w:firstLine="0"/>
            </w:pPr>
            <w:r>
              <w:t xml:space="preserve">Once you have entered or uploaded all data for a </w:t>
            </w:r>
            <w:proofErr w:type="gramStart"/>
            <w:r>
              <w:t>particular submission</w:t>
            </w:r>
            <w:proofErr w:type="gramEnd"/>
            <w:r>
              <w:t xml:space="preserve">, you must officially submit the data to the FCC for that filing to be complete.  To do this, either (a) select the </w:t>
            </w:r>
          </w:p>
          <w:p w:rsidR="0040074E" w:rsidRDefault="00326F4E" w14:paraId="6D8865C2" w14:textId="77777777">
            <w:pPr>
              <w:spacing w:after="0" w:line="259" w:lineRule="auto"/>
              <w:ind w:left="0" w:right="43" w:firstLine="0"/>
            </w:pPr>
            <w:r>
              <w:rPr>
                <w:b/>
                <w:color w:val="008000"/>
              </w:rPr>
              <w:t>Submit</w:t>
            </w:r>
            <w:r>
              <w:rPr>
                <w:b/>
              </w:rPr>
              <w:t xml:space="preserve"> </w:t>
            </w:r>
            <w:r>
              <w:t xml:space="preserve">button in the </w:t>
            </w:r>
            <w:r>
              <w:rPr>
                <w:b/>
                <w:color w:val="008000"/>
              </w:rPr>
              <w:t xml:space="preserve">Revise/Submit </w:t>
            </w:r>
            <w:r>
              <w:t xml:space="preserve">column on the </w:t>
            </w:r>
            <w:r>
              <w:rPr>
                <w:color w:val="008000"/>
              </w:rPr>
              <w:t>M</w:t>
            </w:r>
            <w:r>
              <w:rPr>
                <w:b/>
                <w:color w:val="008000"/>
              </w:rPr>
              <w:t>ain Menu</w:t>
            </w:r>
            <w:r>
              <w:rPr>
                <w:color w:val="008000"/>
              </w:rPr>
              <w:t xml:space="preserve"> </w:t>
            </w:r>
            <w:r>
              <w:t xml:space="preserve">or (b) select the </w:t>
            </w:r>
            <w:r>
              <w:rPr>
                <w:b/>
                <w:color w:val="008000"/>
              </w:rPr>
              <w:t>Submit as Complete</w:t>
            </w:r>
            <w:r>
              <w:rPr>
                <w:color w:val="008000"/>
              </w:rPr>
              <w:t xml:space="preserve"> </w:t>
            </w:r>
            <w:r>
              <w:t xml:space="preserve">button that appears at the top of the </w:t>
            </w:r>
            <w:r>
              <w:rPr>
                <w:b/>
                <w:color w:val="008000"/>
              </w:rPr>
              <w:t>Submission Menu</w:t>
            </w:r>
            <w:r>
              <w:t xml:space="preserve">.  Either option will ask you whether you are sure you want to submit the filing.  If so, select </w:t>
            </w:r>
            <w:r>
              <w:rPr>
                <w:b/>
                <w:color w:val="008000"/>
              </w:rPr>
              <w:t>Submit as Complete</w:t>
            </w:r>
            <w:r>
              <w:t xml:space="preserve">.  If not, select </w:t>
            </w:r>
            <w:r>
              <w:rPr>
                <w:b/>
                <w:color w:val="008000"/>
              </w:rPr>
              <w:t>Cancel</w:t>
            </w:r>
            <w:r>
              <w:t xml:space="preserve">.   </w:t>
            </w:r>
          </w:p>
        </w:tc>
      </w:tr>
      <w:tr w:rsidR="0040074E" w14:paraId="18B14091" w14:textId="77777777">
        <w:trPr>
          <w:trHeight w:val="1495"/>
        </w:trPr>
        <w:tc>
          <w:tcPr>
            <w:tcW w:w="2081" w:type="dxa"/>
            <w:tcBorders>
              <w:top w:val="single" w:color="000000" w:sz="12" w:space="0"/>
              <w:left w:val="nil"/>
              <w:bottom w:val="single" w:color="000000" w:sz="12" w:space="0"/>
              <w:right w:val="single" w:color="000000" w:sz="4" w:space="0"/>
            </w:tcBorders>
            <w:vAlign w:val="center"/>
          </w:tcPr>
          <w:p w:rsidR="0040074E" w:rsidRDefault="00326F4E" w14:paraId="433A192F" w14:textId="77777777">
            <w:pPr>
              <w:spacing w:after="0" w:line="259" w:lineRule="auto"/>
              <w:ind w:left="14" w:firstLine="0"/>
            </w:pPr>
            <w:r>
              <w:t xml:space="preserve">Revise a </w:t>
            </w:r>
          </w:p>
          <w:p w:rsidR="0040074E" w:rsidRDefault="00326F4E" w14:paraId="26E50B13" w14:textId="77777777">
            <w:pPr>
              <w:spacing w:after="0" w:line="259" w:lineRule="auto"/>
              <w:ind w:left="14" w:firstLine="0"/>
            </w:pPr>
            <w:r>
              <w:t xml:space="preserve">Submitted Filing… </w:t>
            </w:r>
          </w:p>
        </w:tc>
        <w:tc>
          <w:tcPr>
            <w:tcW w:w="6574" w:type="dxa"/>
            <w:tcBorders>
              <w:top w:val="single" w:color="FFFFFF" w:sz="2" w:space="0"/>
              <w:left w:val="single" w:color="000000" w:sz="4" w:space="0"/>
              <w:bottom w:val="single" w:color="FFFFFF" w:sz="2" w:space="0"/>
              <w:right w:val="nil"/>
            </w:tcBorders>
          </w:tcPr>
          <w:p w:rsidR="0040074E" w:rsidRDefault="00326F4E" w14:paraId="3BE69A11" w14:textId="77777777">
            <w:pPr>
              <w:spacing w:after="0" w:line="259" w:lineRule="auto"/>
              <w:ind w:left="0" w:firstLine="0"/>
            </w:pPr>
            <w:r>
              <w:t xml:space="preserve">Once a submission is accepted, its </w:t>
            </w:r>
            <w:r>
              <w:rPr>
                <w:b/>
                <w:color w:val="008000"/>
              </w:rPr>
              <w:t>Status</w:t>
            </w:r>
            <w:r>
              <w:t xml:space="preserve"> on the </w:t>
            </w:r>
            <w:r>
              <w:rPr>
                <w:b/>
                <w:color w:val="008000"/>
              </w:rPr>
              <w:t>Main Menu</w:t>
            </w:r>
            <w:r>
              <w:rPr>
                <w:color w:val="008000"/>
              </w:rPr>
              <w:t xml:space="preserve"> </w:t>
            </w:r>
            <w:r>
              <w:t xml:space="preserve">will be </w:t>
            </w:r>
            <w:r>
              <w:rPr>
                <w:b/>
                <w:color w:val="008000"/>
              </w:rPr>
              <w:t>Original – Submitted</w:t>
            </w:r>
            <w:r>
              <w:t xml:space="preserve">.  At this point, the submission will be locked for editing unless you reopen it for revision.  You can do that by selecting the </w:t>
            </w:r>
            <w:r>
              <w:rPr>
                <w:b/>
                <w:color w:val="008000"/>
              </w:rPr>
              <w:t>Revise</w:t>
            </w:r>
            <w:r>
              <w:t xml:space="preserve"> button in the </w:t>
            </w:r>
            <w:r>
              <w:rPr>
                <w:b/>
                <w:color w:val="008000"/>
              </w:rPr>
              <w:t>Revise/Submit column</w:t>
            </w:r>
            <w:r>
              <w:t xml:space="preserve"> on the </w:t>
            </w:r>
            <w:r>
              <w:rPr>
                <w:b/>
                <w:color w:val="008000"/>
              </w:rPr>
              <w:t>Main Menu</w:t>
            </w:r>
            <w:r>
              <w:t xml:space="preserve">. </w:t>
            </w:r>
          </w:p>
        </w:tc>
      </w:tr>
      <w:tr w:rsidR="0040074E" w14:paraId="6B5F7377" w14:textId="77777777">
        <w:trPr>
          <w:trHeight w:val="1796"/>
        </w:trPr>
        <w:tc>
          <w:tcPr>
            <w:tcW w:w="2081" w:type="dxa"/>
            <w:tcBorders>
              <w:top w:val="single" w:color="000000" w:sz="12" w:space="0"/>
              <w:left w:val="nil"/>
              <w:bottom w:val="double" w:color="000000" w:sz="4" w:space="0"/>
              <w:right w:val="single" w:color="000000" w:sz="4" w:space="0"/>
            </w:tcBorders>
            <w:vAlign w:val="center"/>
          </w:tcPr>
          <w:p w:rsidR="0040074E" w:rsidRDefault="00326F4E" w14:paraId="6306AB9A" w14:textId="77777777">
            <w:pPr>
              <w:spacing w:after="0" w:line="259" w:lineRule="auto"/>
              <w:ind w:left="14" w:firstLine="0"/>
            </w:pPr>
            <w:r>
              <w:t xml:space="preserve">Confirm a </w:t>
            </w:r>
          </w:p>
          <w:p w:rsidR="0040074E" w:rsidRDefault="00326F4E" w14:paraId="11F2243D" w14:textId="77777777">
            <w:pPr>
              <w:spacing w:after="0" w:line="259" w:lineRule="auto"/>
              <w:ind w:left="14" w:firstLine="0"/>
            </w:pPr>
            <w:r>
              <w:t xml:space="preserve">Submission… </w:t>
            </w:r>
          </w:p>
        </w:tc>
        <w:tc>
          <w:tcPr>
            <w:tcW w:w="6574" w:type="dxa"/>
            <w:tcBorders>
              <w:top w:val="single" w:color="FFFFFF" w:sz="2" w:space="0"/>
              <w:left w:val="single" w:color="000000" w:sz="4" w:space="0"/>
              <w:bottom w:val="double" w:color="000000" w:sz="4" w:space="0"/>
              <w:right w:val="nil"/>
            </w:tcBorders>
            <w:vAlign w:val="center"/>
          </w:tcPr>
          <w:p w:rsidR="0040074E" w:rsidRDefault="00326F4E" w14:paraId="11650437" w14:textId="77777777">
            <w:pPr>
              <w:spacing w:after="0" w:line="259" w:lineRule="auto"/>
              <w:ind w:left="0" w:firstLine="0"/>
            </w:pPr>
            <w:r>
              <w:t xml:space="preserve">Once you have completed your filing and select the </w:t>
            </w:r>
            <w:r>
              <w:rPr>
                <w:b/>
                <w:color w:val="008000"/>
              </w:rPr>
              <w:t>Submit as Complete</w:t>
            </w:r>
            <w:r>
              <w:t xml:space="preserve"> button, a </w:t>
            </w:r>
            <w:r>
              <w:rPr>
                <w:b/>
                <w:color w:val="008000"/>
              </w:rPr>
              <w:t>Submission Confirmation</w:t>
            </w:r>
            <w:r>
              <w:t xml:space="preserve"> page will appear.  This page will confirm your submission, provide the date and time of submission, and allow you to view, save and print a detailed summary of your filing. </w:t>
            </w:r>
          </w:p>
        </w:tc>
      </w:tr>
    </w:tbl>
    <w:p w:rsidR="0040074E" w:rsidRDefault="00326F4E" w14:paraId="47DD92FE" w14:textId="77777777">
      <w:pPr>
        <w:spacing w:after="0" w:line="259" w:lineRule="auto"/>
        <w:ind w:left="720" w:firstLine="0"/>
      </w:pPr>
      <w:r>
        <w:rPr>
          <w:rFonts w:ascii="Times New Roman" w:hAnsi="Times New Roman" w:eastAsia="Times New Roman" w:cs="Times New Roman"/>
          <w:sz w:val="22"/>
        </w:rPr>
        <w:t xml:space="preserve"> </w:t>
      </w:r>
    </w:p>
    <w:p w:rsidR="0040074E" w:rsidRDefault="00326F4E" w14:paraId="1A5CF05E" w14:textId="77777777">
      <w:pPr>
        <w:ind w:left="715" w:right="1"/>
      </w:pPr>
      <w:r>
        <w:t xml:space="preserve">The system will evaluate the completeness and internal consistency of the data and return an error message if additional sections of the form must be completed or if data must be modified </w:t>
      </w:r>
      <w:proofErr w:type="gramStart"/>
      <w:r>
        <w:t>in order for</w:t>
      </w:r>
      <w:proofErr w:type="gramEnd"/>
      <w:r>
        <w:t xml:space="preserve"> the submission to be accepted. </w:t>
      </w:r>
    </w:p>
    <w:p w:rsidR="0040074E" w:rsidRDefault="00326F4E" w14:paraId="7A7E14AC" w14:textId="77777777">
      <w:pPr>
        <w:spacing w:after="26" w:line="259" w:lineRule="auto"/>
        <w:ind w:left="0" w:firstLine="0"/>
      </w:pPr>
      <w:r>
        <w:rPr>
          <w:rFonts w:ascii="Courier New" w:hAnsi="Courier New" w:eastAsia="Courier New" w:cs="Courier New"/>
          <w:sz w:val="20"/>
        </w:rPr>
        <w:t xml:space="preserve"> </w:t>
      </w:r>
    </w:p>
    <w:p w:rsidR="0040074E" w:rsidRDefault="00326F4E" w14:paraId="51EBF21C" w14:textId="77777777">
      <w:pPr>
        <w:spacing w:after="0" w:line="259" w:lineRule="auto"/>
        <w:ind w:left="0" w:firstLine="0"/>
      </w:pPr>
      <w:r>
        <w:rPr>
          <w:rFonts w:ascii="Times New Roman" w:hAnsi="Times New Roman" w:eastAsia="Times New Roman" w:cs="Times New Roman"/>
          <w:b/>
          <w:sz w:val="22"/>
        </w:rPr>
        <w:t xml:space="preserve"> </w:t>
      </w:r>
      <w:r>
        <w:rPr>
          <w:rFonts w:ascii="Times New Roman" w:hAnsi="Times New Roman" w:eastAsia="Times New Roman" w:cs="Times New Roman"/>
          <w:b/>
          <w:sz w:val="22"/>
        </w:rPr>
        <w:tab/>
      </w:r>
      <w:r>
        <w:rPr>
          <w:rFonts w:ascii="Courier New" w:hAnsi="Courier New" w:eastAsia="Courier New" w:cs="Courier New"/>
          <w:b/>
          <w:sz w:val="20"/>
        </w:rPr>
        <w:t xml:space="preserve"> </w:t>
      </w:r>
      <w:r>
        <w:br w:type="page"/>
      </w:r>
    </w:p>
    <w:p w:rsidR="0040074E" w:rsidRDefault="00326F4E" w14:paraId="63B3FE1A" w14:textId="77777777">
      <w:pPr>
        <w:spacing w:after="85" w:line="259" w:lineRule="auto"/>
        <w:ind w:left="1440" w:firstLine="0"/>
      </w:pPr>
      <w:r>
        <w:rPr>
          <w:rFonts w:ascii="Courier New" w:hAnsi="Courier New" w:eastAsia="Courier New" w:cs="Courier New"/>
          <w:b/>
          <w:sz w:val="20"/>
        </w:rPr>
        <w:t xml:space="preserve"> </w:t>
      </w:r>
    </w:p>
    <w:p w:rsidR="0040074E" w:rsidRDefault="00326F4E" w14:paraId="0B2814CC" w14:textId="77777777">
      <w:pPr>
        <w:pStyle w:val="Heading1"/>
        <w:spacing w:after="12"/>
        <w:ind w:left="360" w:right="0" w:hanging="360"/>
      </w:pPr>
      <w:bookmarkStart w:name="_Toc22882772" w:id="11"/>
      <w:r>
        <w:t>Submitting Data via File Upload or Interactive Data Entry</w:t>
      </w:r>
      <w:bookmarkEnd w:id="11"/>
      <w:r>
        <w:t xml:space="preserve">   </w:t>
      </w:r>
    </w:p>
    <w:p w:rsidR="0040074E" w:rsidRDefault="00326F4E" w14:paraId="1BB2986C" w14:textId="77777777">
      <w:pPr>
        <w:spacing w:after="168" w:line="259" w:lineRule="auto"/>
        <w:ind w:left="-29" w:right="-27" w:firstLine="0"/>
      </w:pPr>
      <w:r>
        <w:rPr>
          <w:noProof/>
          <w:sz w:val="22"/>
        </w:rPr>
        <mc:AlternateContent>
          <mc:Choice Requires="wpg">
            <w:drawing>
              <wp:inline distT="0" distB="0" distL="0" distR="0" wp14:anchorId="55A36083" wp14:editId="77BA71AE">
                <wp:extent cx="5980176" cy="12179"/>
                <wp:effectExtent l="0" t="0" r="0" b="0"/>
                <wp:docPr id="43116" name="Group 43116"/>
                <wp:cNvGraphicFramePr/>
                <a:graphic xmlns:a="http://schemas.openxmlformats.org/drawingml/2006/main">
                  <a:graphicData uri="http://schemas.microsoft.com/office/word/2010/wordprocessingGroup">
                    <wpg:wgp>
                      <wpg:cNvGrpSpPr/>
                      <wpg:grpSpPr>
                        <a:xfrm>
                          <a:off x="0" y="0"/>
                          <a:ext cx="5980176" cy="12179"/>
                          <a:chOff x="0" y="0"/>
                          <a:chExt cx="5980176" cy="12179"/>
                        </a:xfrm>
                      </wpg:grpSpPr>
                      <wps:wsp>
                        <wps:cNvPr id="51687" name="Shape 51687"/>
                        <wps:cNvSpPr/>
                        <wps:spPr>
                          <a:xfrm>
                            <a:off x="0" y="0"/>
                            <a:ext cx="5980176" cy="12179"/>
                          </a:xfrm>
                          <a:custGeom>
                            <a:avLst/>
                            <a:gdLst/>
                            <a:ahLst/>
                            <a:cxnLst/>
                            <a:rect l="0" t="0" r="0" b="0"/>
                            <a:pathLst>
                              <a:path w="5980176" h="12179">
                                <a:moveTo>
                                  <a:pt x="0" y="0"/>
                                </a:moveTo>
                                <a:lnTo>
                                  <a:pt x="5980176" y="0"/>
                                </a:lnTo>
                                <a:lnTo>
                                  <a:pt x="5980176" y="12179"/>
                                </a:lnTo>
                                <a:lnTo>
                                  <a:pt x="0" y="12179"/>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43116" style="width:470.9pt;height:.95pt;mso-position-horizontal-relative:char;mso-position-vertical-relative:line" coordsize="59801,121" o:spid="_x0000_s1026" w14:anchorId="24CD8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SsfwIAAF8GAAAOAAAAZHJzL2Uyb0RvYy54bWykVdtu2zAMfR+wfxD8vthOl5sRpw/r2pdh&#10;K9ruAxRZvgCyJEhKnPz9KNpWvBTrgDYPNi2Rh+ThJdvbUyvIkRvbKJlH6SyJCJdMFY2s8uj3y/2X&#10;dUSso7KgQkmeR2duo9vd50/bTmd8rmolCm4IgEibdTqPaud0FseW1byldqY0l3BZKtNSB5+migtD&#10;O0BvRTxPkmXcKVNooxi3Fk7v+stoh/hlyZn7VZaWOyLyCGJz+DT43PtnvNvSrDJU1w0bwqDviKKl&#10;jQSnAeqOOkoOpnkF1TbMKKtKN2OqjVVZNoxjDpBNmlxl82DUQWMuVdZVOtAE1F7x9G5Y9vP4aEhT&#10;5NHXmzRdRkTSFsqEnkl/BBR1uspA88HoZ/1ohoOq//JZn0rT+jfkQ05I7jmQy0+OMDhcbNZJugIP&#10;DO7Sebra9OSzGir0yorV39+0i0ensY8thNJpaCN7Ycp+jKnnmmqOBbA+/4GpRbpcr0amUIX0R0gM&#10;agaabGaBsY9xFHKlGTtY98AVkk2PP6zr+7cYJVqPEjvJUTQwBW/2v6bO2/kovUi6SbXqsVj+tlVH&#10;/qJQz12VDIK83Ao51QqVH5sCdEeN8a0Rb6oZWuSf2jDP01b6jx7OetABwae62w4Cpg/ylGAhPRPg&#10;hVHYTKWgDke8bRysLNG0nplVklyAAc03YF9xlNxZcE+XkE+8hDHD4fAH1lT7b8KQI/WLCX8IToWu&#10;6XDq5wNCGlRRRhxvXzZCBMgUTf+CvFku7jfpgDAoezuOOzFYJr0lG6LpFyOsF0h6XI8QQTBCz0q6&#10;YC9hqaOTSbZe3KvijIsCCYGJRGpwi2Eew8b1a3L6jVqX/4XdHwAAAP//AwBQSwMEFAAGAAgAAAAh&#10;AOwLQfXaAAAAAwEAAA8AAABkcnMvZG93bnJldi54bWxMj09Lw0AQxe+C32EZwZvdxH/YmE0pRT0V&#10;oa0g3qbZaRKanQ3ZbZJ+e0cvehl4vMeb38sXk2vVQH1oPBtIZwko4tLbhisDH7vXmydQISJbbD2T&#10;gTMFWBSXFzlm1o+8oWEbKyUlHDI0UMfYZVqHsiaHYeY7YvEOvncYRfaVtj2OUu5afZskj9phw/Kh&#10;xo5WNZXH7ckZeBtxXN6lL8P6eFidv3YP75/rlIy5vpqWz6AiTfEvDD/4gg6FMO39iW1QrQEZEn+v&#10;ePP7VGbsJTQHXeT6P3vxDQAA//8DAFBLAQItABQABgAIAAAAIQC2gziS/gAAAOEBAAATAAAAAAAA&#10;AAAAAAAAAAAAAABbQ29udGVudF9UeXBlc10ueG1sUEsBAi0AFAAGAAgAAAAhADj9If/WAAAAlAEA&#10;AAsAAAAAAAAAAAAAAAAALwEAAF9yZWxzLy5yZWxzUEsBAi0AFAAGAAgAAAAhAGS3dKx/AgAAXwYA&#10;AA4AAAAAAAAAAAAAAAAALgIAAGRycy9lMm9Eb2MueG1sUEsBAi0AFAAGAAgAAAAhAOwLQfXaAAAA&#10;AwEAAA8AAAAAAAAAAAAAAAAA2QQAAGRycy9kb3ducmV2LnhtbFBLBQYAAAAABAAEAPMAAADgBQAA&#10;AAA=&#10;">
                <v:shape id="Shape 51687" style="position:absolute;width:59801;height:121;visibility:visible;mso-wrap-style:square;v-text-anchor:top" coordsize="5980176,12179" o:spid="_x0000_s1027" fillcolor="#365f91" stroked="f" strokeweight="0" path="m,l5980176,r,12179l,1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7e0xgAAAN4AAAAPAAAAZHJzL2Rvd25yZXYueG1sRI9Pi8Iw&#10;FMTvC36H8AQvi6YWVks1iggL7kXWP+D10TzbYvMSmmyt++k3C4LHYWZ+wyzXvWlER62vLSuYThIQ&#10;xIXVNZcKzqfPcQbCB2SNjWVS8CAP69XgbYm5tnc+UHcMpYgQ9jkqqEJwuZS+qMign1hHHL2rbQ2G&#10;KNtS6hbvEW4amSbJTBqsOS5U6GhbUXE7/hgF2nWp3ewfB5f97r/x8pWe30Oq1GjYbxYgAvXhFX62&#10;d1rBx3SWzeH/TrwCcvUHAAD//wMAUEsBAi0AFAAGAAgAAAAhANvh9svuAAAAhQEAABMAAAAAAAAA&#10;AAAAAAAAAAAAAFtDb250ZW50X1R5cGVzXS54bWxQSwECLQAUAAYACAAAACEAWvQsW78AAAAVAQAA&#10;CwAAAAAAAAAAAAAAAAAfAQAAX3JlbHMvLnJlbHNQSwECLQAUAAYACAAAACEAq/O3tMYAAADeAAAA&#10;DwAAAAAAAAAAAAAAAAAHAgAAZHJzL2Rvd25yZXYueG1sUEsFBgAAAAADAAMAtwAAAPoCAAAAAA==&#10;">
                  <v:stroke miterlimit="83231f" joinstyle="miter"/>
                  <v:path textboxrect="0,0,5980176,12179" arrowok="t"/>
                </v:shape>
                <w10:anchorlock/>
              </v:group>
            </w:pict>
          </mc:Fallback>
        </mc:AlternateContent>
      </w:r>
    </w:p>
    <w:p w:rsidR="0040074E" w:rsidRDefault="00326F4E" w14:paraId="2D8E378F" w14:textId="77777777">
      <w:pPr>
        <w:ind w:right="1"/>
      </w:pPr>
      <w:r>
        <w:t xml:space="preserve">The chart below lists the sections of the form, in the order in which they appear in the </w:t>
      </w:r>
      <w:r>
        <w:rPr>
          <w:b/>
          <w:color w:val="008000"/>
        </w:rPr>
        <w:t>Submission Menu</w:t>
      </w:r>
      <w:r>
        <w:rPr>
          <w:color w:val="008000"/>
        </w:rPr>
        <w:t xml:space="preserve"> </w:t>
      </w:r>
      <w:r>
        <w:t xml:space="preserve">interface, and how the data will be submitted.  A filer’s </w:t>
      </w:r>
      <w:hyperlink r:id="rId45">
        <w:r>
          <w:rPr>
            <w:color w:val="365F91"/>
          </w:rPr>
          <w:t>census block</w:t>
        </w:r>
      </w:hyperlink>
      <w:hyperlink r:id="rId46">
        <w:r>
          <w:t>-</w:t>
        </w:r>
      </w:hyperlink>
      <w:r>
        <w:t xml:space="preserve"> or </w:t>
      </w:r>
      <w:hyperlink r:id="rId47">
        <w:r>
          <w:rPr>
            <w:color w:val="365F91"/>
          </w:rPr>
          <w:t>census tract</w:t>
        </w:r>
      </w:hyperlink>
      <w:hyperlink r:id="rId48">
        <w:r>
          <w:t>-</w:t>
        </w:r>
      </w:hyperlink>
      <w:r>
        <w:t xml:space="preserve">level data for the entire nation can be uploaded in a single delimited, plain text file (CSV, or comma-separated values, is a file format used to store tabular data in plain-text form, so we use the term CSV in the table below) for each section of the form.  The sections of the form that require interactive data entry are those in which fixed and mobile voice subscribership information is submitted at the state level.     </w:t>
      </w:r>
    </w:p>
    <w:p w:rsidR="0040074E" w:rsidRDefault="00326F4E" w14:paraId="43F63800" w14:textId="77777777">
      <w:pPr>
        <w:spacing w:after="0" w:line="259" w:lineRule="auto"/>
        <w:ind w:left="0" w:firstLine="0"/>
      </w:pPr>
      <w:r>
        <w:t xml:space="preserve"> </w:t>
      </w:r>
    </w:p>
    <w:tbl>
      <w:tblPr>
        <w:tblStyle w:val="TableGrid"/>
        <w:tblW w:w="7949" w:type="dxa"/>
        <w:tblInd w:w="706" w:type="dxa"/>
        <w:tblCellMar>
          <w:left w:w="115" w:type="dxa"/>
          <w:right w:w="96" w:type="dxa"/>
        </w:tblCellMar>
        <w:tblLook w:val="04A0" w:firstRow="1" w:lastRow="0" w:firstColumn="1" w:lastColumn="0" w:noHBand="0" w:noVBand="1"/>
      </w:tblPr>
      <w:tblGrid>
        <w:gridCol w:w="3706"/>
        <w:gridCol w:w="1440"/>
        <w:gridCol w:w="2803"/>
      </w:tblGrid>
      <w:tr w:rsidR="0040074E" w14:paraId="2506F67A" w14:textId="77777777">
        <w:trPr>
          <w:trHeight w:val="569"/>
        </w:trPr>
        <w:tc>
          <w:tcPr>
            <w:tcW w:w="3706" w:type="dxa"/>
            <w:tcBorders>
              <w:top w:val="double" w:color="000000" w:sz="4" w:space="0"/>
              <w:left w:val="nil"/>
              <w:bottom w:val="single" w:color="000000" w:sz="4" w:space="0"/>
              <w:right w:val="single" w:color="000000" w:sz="4" w:space="0"/>
            </w:tcBorders>
            <w:vAlign w:val="center"/>
          </w:tcPr>
          <w:p w:rsidR="0040074E" w:rsidRDefault="00326F4E" w14:paraId="57CF23AD" w14:textId="77777777">
            <w:pPr>
              <w:spacing w:after="0" w:line="259" w:lineRule="auto"/>
              <w:ind w:left="0" w:firstLine="0"/>
            </w:pPr>
            <w:r>
              <w:rPr>
                <w:b/>
                <w:sz w:val="22"/>
              </w:rPr>
              <w:t xml:space="preserve">Section of Form 477 Filing Interface </w:t>
            </w:r>
          </w:p>
        </w:tc>
        <w:tc>
          <w:tcPr>
            <w:tcW w:w="1440" w:type="dxa"/>
            <w:tcBorders>
              <w:top w:val="double" w:color="000000" w:sz="4" w:space="0"/>
              <w:left w:val="single" w:color="000000" w:sz="4" w:space="0"/>
              <w:bottom w:val="single" w:color="000000" w:sz="4" w:space="0"/>
              <w:right w:val="single" w:color="000000" w:sz="4" w:space="0"/>
            </w:tcBorders>
            <w:vAlign w:val="center"/>
          </w:tcPr>
          <w:p w:rsidR="0040074E" w:rsidRDefault="00326F4E" w14:paraId="40988F38" w14:textId="77777777">
            <w:pPr>
              <w:spacing w:after="0" w:line="259" w:lineRule="auto"/>
              <w:ind w:left="0" w:firstLine="0"/>
            </w:pPr>
            <w:r>
              <w:rPr>
                <w:b/>
                <w:sz w:val="22"/>
              </w:rPr>
              <w:t xml:space="preserve">Geography </w:t>
            </w:r>
          </w:p>
        </w:tc>
        <w:tc>
          <w:tcPr>
            <w:tcW w:w="2803" w:type="dxa"/>
            <w:tcBorders>
              <w:top w:val="double" w:color="000000" w:sz="4" w:space="0"/>
              <w:left w:val="single" w:color="000000" w:sz="4" w:space="0"/>
              <w:bottom w:val="single" w:color="000000" w:sz="4" w:space="0"/>
              <w:right w:val="nil"/>
            </w:tcBorders>
            <w:vAlign w:val="center"/>
          </w:tcPr>
          <w:p w:rsidR="0040074E" w:rsidRDefault="00326F4E" w14:paraId="37BB3C59" w14:textId="77777777">
            <w:pPr>
              <w:spacing w:after="0" w:line="259" w:lineRule="auto"/>
              <w:ind w:left="0" w:firstLine="0"/>
            </w:pPr>
            <w:r>
              <w:rPr>
                <w:b/>
                <w:sz w:val="22"/>
              </w:rPr>
              <w:t xml:space="preserve">Method of Data Submission </w:t>
            </w:r>
          </w:p>
        </w:tc>
      </w:tr>
      <w:tr w:rsidR="0040074E" w14:paraId="6E3DF293" w14:textId="77777777">
        <w:trPr>
          <w:trHeight w:val="530"/>
        </w:trPr>
        <w:tc>
          <w:tcPr>
            <w:tcW w:w="3706" w:type="dxa"/>
            <w:tcBorders>
              <w:top w:val="single" w:color="000000" w:sz="4" w:space="0"/>
              <w:left w:val="nil"/>
              <w:bottom w:val="single" w:color="000000" w:sz="4" w:space="0"/>
              <w:right w:val="single" w:color="000000" w:sz="4" w:space="0"/>
            </w:tcBorders>
            <w:vAlign w:val="center"/>
          </w:tcPr>
          <w:p w:rsidR="0040074E" w:rsidRDefault="00326F4E" w14:paraId="172A7F7D" w14:textId="77777777">
            <w:pPr>
              <w:spacing w:after="0" w:line="259" w:lineRule="auto"/>
              <w:ind w:left="0" w:firstLine="0"/>
            </w:pPr>
            <w:r>
              <w:rPr>
                <w:sz w:val="20"/>
              </w:rPr>
              <w:t xml:space="preserve">Filer Identification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326F4E" w14:paraId="546997BB" w14:textId="77777777">
            <w:pPr>
              <w:spacing w:after="0" w:line="259" w:lineRule="auto"/>
              <w:ind w:left="0" w:firstLine="0"/>
            </w:pPr>
            <w:r>
              <w:rPr>
                <w:sz w:val="20"/>
              </w:rPr>
              <w:t xml:space="preserve">NA </w:t>
            </w:r>
          </w:p>
        </w:tc>
        <w:tc>
          <w:tcPr>
            <w:tcW w:w="2803" w:type="dxa"/>
            <w:tcBorders>
              <w:top w:val="single" w:color="000000" w:sz="4" w:space="0"/>
              <w:left w:val="single" w:color="000000" w:sz="4" w:space="0"/>
              <w:bottom w:val="single" w:color="000000" w:sz="4" w:space="0"/>
              <w:right w:val="nil"/>
            </w:tcBorders>
            <w:vAlign w:val="center"/>
          </w:tcPr>
          <w:p w:rsidR="0040074E" w:rsidRDefault="00326F4E" w14:paraId="71EEB90C" w14:textId="77777777">
            <w:pPr>
              <w:spacing w:after="0" w:line="259" w:lineRule="auto"/>
              <w:ind w:left="0" w:firstLine="0"/>
            </w:pPr>
            <w:r>
              <w:rPr>
                <w:sz w:val="20"/>
              </w:rPr>
              <w:t xml:space="preserve">Interactive Data Entry </w:t>
            </w:r>
          </w:p>
        </w:tc>
      </w:tr>
    </w:tbl>
    <w:p w:rsidR="0040074E" w:rsidRDefault="00326F4E" w14:paraId="598FDCEC" w14:textId="77777777">
      <w:pPr>
        <w:spacing w:after="0" w:line="259" w:lineRule="auto"/>
        <w:ind w:left="816"/>
      </w:pPr>
      <w:r>
        <w:rPr>
          <w:b/>
          <w:i/>
          <w:sz w:val="20"/>
        </w:rPr>
        <w:t>Fixed Services</w:t>
      </w:r>
      <w:r>
        <w:rPr>
          <w:b/>
          <w:sz w:val="20"/>
        </w:rPr>
        <w:t xml:space="preserve"> </w:t>
      </w:r>
    </w:p>
    <w:tbl>
      <w:tblPr>
        <w:tblStyle w:val="TableGrid"/>
        <w:tblW w:w="7949" w:type="dxa"/>
        <w:tblInd w:w="706" w:type="dxa"/>
        <w:tblCellMar>
          <w:top w:w="45" w:type="dxa"/>
          <w:left w:w="115" w:type="dxa"/>
          <w:right w:w="231" w:type="dxa"/>
        </w:tblCellMar>
        <w:tblLook w:val="04A0" w:firstRow="1" w:lastRow="0" w:firstColumn="1" w:lastColumn="0" w:noHBand="0" w:noVBand="1"/>
      </w:tblPr>
      <w:tblGrid>
        <w:gridCol w:w="3706"/>
        <w:gridCol w:w="1440"/>
        <w:gridCol w:w="2803"/>
      </w:tblGrid>
      <w:tr w:rsidR="0040074E" w14:paraId="0FD7C958" w14:textId="77777777">
        <w:trPr>
          <w:trHeight w:val="612"/>
        </w:trPr>
        <w:tc>
          <w:tcPr>
            <w:tcW w:w="3706" w:type="dxa"/>
            <w:tcBorders>
              <w:top w:val="single" w:color="000000" w:sz="4" w:space="0"/>
              <w:left w:val="nil"/>
              <w:bottom w:val="single" w:color="000000" w:sz="4" w:space="0"/>
              <w:right w:val="single" w:color="000000" w:sz="4" w:space="0"/>
            </w:tcBorders>
            <w:vAlign w:val="center"/>
          </w:tcPr>
          <w:p w:rsidR="0040074E" w:rsidRDefault="00326F4E" w14:paraId="7F1B3CBF" w14:textId="77777777">
            <w:pPr>
              <w:spacing w:after="0" w:line="259" w:lineRule="auto"/>
              <w:ind w:left="272" w:firstLine="0"/>
            </w:pPr>
            <w:r>
              <w:rPr>
                <w:color w:val="365F91"/>
                <w:sz w:val="20"/>
              </w:rPr>
              <w:t>Fixed Broadband Deployment</w:t>
            </w:r>
            <w:r>
              <w:rPr>
                <w:color w:val="0000FF"/>
                <w:sz w:val="20"/>
              </w:rPr>
              <w:t xml:space="preserve">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326F4E" w14:paraId="52F6649F" w14:textId="77777777">
            <w:pPr>
              <w:spacing w:after="0" w:line="259" w:lineRule="auto"/>
              <w:ind w:left="0" w:firstLine="0"/>
            </w:pPr>
            <w:r>
              <w:rPr>
                <w:sz w:val="20"/>
              </w:rPr>
              <w:t xml:space="preserve">Census block </w:t>
            </w:r>
          </w:p>
        </w:tc>
        <w:tc>
          <w:tcPr>
            <w:tcW w:w="2803" w:type="dxa"/>
            <w:tcBorders>
              <w:top w:val="single" w:color="000000" w:sz="4" w:space="0"/>
              <w:left w:val="single" w:color="000000" w:sz="4" w:space="0"/>
              <w:bottom w:val="single" w:color="000000" w:sz="4" w:space="0"/>
              <w:right w:val="nil"/>
            </w:tcBorders>
            <w:vAlign w:val="center"/>
          </w:tcPr>
          <w:p w:rsidR="0040074E" w:rsidRDefault="00326F4E" w14:paraId="517EFDB4" w14:textId="77777777">
            <w:pPr>
              <w:spacing w:after="0" w:line="259" w:lineRule="auto"/>
              <w:ind w:left="0" w:firstLine="0"/>
            </w:pPr>
            <w:r>
              <w:rPr>
                <w:sz w:val="20"/>
              </w:rPr>
              <w:t xml:space="preserve">CSV File Upload </w:t>
            </w:r>
          </w:p>
        </w:tc>
      </w:tr>
      <w:tr w:rsidR="0040074E" w14:paraId="5F524840" w14:textId="77777777">
        <w:trPr>
          <w:trHeight w:val="571"/>
        </w:trPr>
        <w:tc>
          <w:tcPr>
            <w:tcW w:w="3706" w:type="dxa"/>
            <w:tcBorders>
              <w:top w:val="single" w:color="000000" w:sz="4" w:space="0"/>
              <w:left w:val="nil"/>
              <w:bottom w:val="single" w:color="000000" w:sz="4" w:space="0"/>
              <w:right w:val="single" w:color="000000" w:sz="4" w:space="0"/>
            </w:tcBorders>
            <w:vAlign w:val="center"/>
          </w:tcPr>
          <w:p w:rsidR="0040074E" w:rsidRDefault="00326F4E" w14:paraId="6453FE79" w14:textId="77777777">
            <w:pPr>
              <w:spacing w:after="0" w:line="259" w:lineRule="auto"/>
              <w:ind w:left="272" w:firstLine="0"/>
            </w:pPr>
            <w:r>
              <w:rPr>
                <w:color w:val="365F91"/>
                <w:sz w:val="20"/>
              </w:rPr>
              <w:t xml:space="preserve">Fixed Broadband Subscription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326F4E" w14:paraId="05564911" w14:textId="77777777">
            <w:pPr>
              <w:spacing w:after="0" w:line="259" w:lineRule="auto"/>
              <w:ind w:left="0" w:firstLine="0"/>
            </w:pPr>
            <w:r>
              <w:rPr>
                <w:sz w:val="20"/>
              </w:rPr>
              <w:t xml:space="preserve">Census tract </w:t>
            </w:r>
          </w:p>
        </w:tc>
        <w:tc>
          <w:tcPr>
            <w:tcW w:w="2803" w:type="dxa"/>
            <w:tcBorders>
              <w:top w:val="single" w:color="000000" w:sz="4" w:space="0"/>
              <w:left w:val="single" w:color="000000" w:sz="4" w:space="0"/>
              <w:bottom w:val="single" w:color="000000" w:sz="4" w:space="0"/>
              <w:right w:val="nil"/>
            </w:tcBorders>
          </w:tcPr>
          <w:p w:rsidR="0040074E" w:rsidRDefault="00326F4E" w14:paraId="5A3DD43C" w14:textId="77777777">
            <w:pPr>
              <w:spacing w:after="18" w:line="259" w:lineRule="auto"/>
              <w:ind w:left="0" w:firstLine="0"/>
            </w:pPr>
            <w:r>
              <w:rPr>
                <w:sz w:val="20"/>
              </w:rPr>
              <w:t xml:space="preserve">CSV File Upload or Interactive </w:t>
            </w:r>
          </w:p>
          <w:p w:rsidR="0040074E" w:rsidRDefault="00326F4E" w14:paraId="1103F171" w14:textId="77777777">
            <w:pPr>
              <w:spacing w:after="0" w:line="259" w:lineRule="auto"/>
              <w:ind w:left="0" w:firstLine="0"/>
            </w:pPr>
            <w:r>
              <w:rPr>
                <w:sz w:val="20"/>
              </w:rPr>
              <w:t xml:space="preserve">Data Entry </w:t>
            </w:r>
          </w:p>
        </w:tc>
      </w:tr>
      <w:tr w:rsidR="0040074E" w14:paraId="4E33C200" w14:textId="77777777">
        <w:trPr>
          <w:trHeight w:val="571"/>
        </w:trPr>
        <w:tc>
          <w:tcPr>
            <w:tcW w:w="3706" w:type="dxa"/>
            <w:tcBorders>
              <w:top w:val="single" w:color="000000" w:sz="4" w:space="0"/>
              <w:left w:val="nil"/>
              <w:bottom w:val="single" w:color="000000" w:sz="4" w:space="0"/>
              <w:right w:val="single" w:color="000000" w:sz="4" w:space="0"/>
            </w:tcBorders>
            <w:vAlign w:val="center"/>
          </w:tcPr>
          <w:p w:rsidR="0040074E" w:rsidRDefault="00326F4E" w14:paraId="72AAB509" w14:textId="77777777">
            <w:pPr>
              <w:spacing w:after="0" w:line="259" w:lineRule="auto"/>
              <w:ind w:left="169" w:firstLine="0"/>
              <w:jc w:val="center"/>
            </w:pPr>
            <w:r>
              <w:rPr>
                <w:color w:val="365F91"/>
                <w:sz w:val="20"/>
              </w:rPr>
              <w:t xml:space="preserve">Fixed Voice Subscription (Tract Data)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326F4E" w14:paraId="19F008CB" w14:textId="77777777">
            <w:pPr>
              <w:spacing w:after="0" w:line="259" w:lineRule="auto"/>
              <w:ind w:left="0" w:firstLine="0"/>
            </w:pPr>
            <w:r>
              <w:rPr>
                <w:sz w:val="20"/>
              </w:rPr>
              <w:t xml:space="preserve">Census tract </w:t>
            </w:r>
          </w:p>
        </w:tc>
        <w:tc>
          <w:tcPr>
            <w:tcW w:w="2803" w:type="dxa"/>
            <w:tcBorders>
              <w:top w:val="single" w:color="000000" w:sz="4" w:space="0"/>
              <w:left w:val="single" w:color="000000" w:sz="4" w:space="0"/>
              <w:bottom w:val="single" w:color="000000" w:sz="4" w:space="0"/>
              <w:right w:val="nil"/>
            </w:tcBorders>
          </w:tcPr>
          <w:p w:rsidR="0040074E" w:rsidRDefault="00326F4E" w14:paraId="288E043A" w14:textId="77777777">
            <w:pPr>
              <w:spacing w:after="18" w:line="259" w:lineRule="auto"/>
              <w:ind w:left="0" w:firstLine="0"/>
            </w:pPr>
            <w:r>
              <w:rPr>
                <w:sz w:val="20"/>
              </w:rPr>
              <w:t xml:space="preserve">CSV File Upload or Interactive </w:t>
            </w:r>
          </w:p>
          <w:p w:rsidR="0040074E" w:rsidRDefault="00326F4E" w14:paraId="6B44EC8D" w14:textId="77777777">
            <w:pPr>
              <w:spacing w:after="0" w:line="259" w:lineRule="auto"/>
              <w:ind w:left="0" w:firstLine="0"/>
            </w:pPr>
            <w:r>
              <w:rPr>
                <w:sz w:val="20"/>
              </w:rPr>
              <w:t xml:space="preserve">Data Entry </w:t>
            </w:r>
          </w:p>
        </w:tc>
      </w:tr>
      <w:tr w:rsidR="0040074E" w14:paraId="7C3B56D5" w14:textId="77777777">
        <w:trPr>
          <w:trHeight w:val="701"/>
        </w:trPr>
        <w:tc>
          <w:tcPr>
            <w:tcW w:w="3706" w:type="dxa"/>
            <w:tcBorders>
              <w:top w:val="single" w:color="000000" w:sz="4" w:space="0"/>
              <w:left w:val="nil"/>
              <w:bottom w:val="single" w:color="000000" w:sz="4" w:space="0"/>
              <w:right w:val="single" w:color="000000" w:sz="4" w:space="0"/>
            </w:tcBorders>
            <w:vAlign w:val="center"/>
          </w:tcPr>
          <w:p w:rsidR="0040074E" w:rsidRDefault="00326F4E" w14:paraId="32A65FAE" w14:textId="77777777">
            <w:pPr>
              <w:spacing w:after="0" w:line="259" w:lineRule="auto"/>
              <w:ind w:left="721" w:hanging="269"/>
            </w:pPr>
            <w:r>
              <w:rPr>
                <w:color w:val="365F91"/>
                <w:sz w:val="20"/>
              </w:rPr>
              <w:t xml:space="preserve">Local Exchange Telephone Subscriptions (State Data)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326F4E" w14:paraId="33B15C58" w14:textId="77777777">
            <w:pPr>
              <w:spacing w:after="0" w:line="259" w:lineRule="auto"/>
              <w:ind w:left="0" w:firstLine="0"/>
            </w:pPr>
            <w:r>
              <w:rPr>
                <w:sz w:val="20"/>
              </w:rPr>
              <w:t xml:space="preserve">State </w:t>
            </w:r>
          </w:p>
        </w:tc>
        <w:tc>
          <w:tcPr>
            <w:tcW w:w="2803" w:type="dxa"/>
            <w:tcBorders>
              <w:top w:val="single" w:color="000000" w:sz="4" w:space="0"/>
              <w:left w:val="single" w:color="000000" w:sz="4" w:space="0"/>
              <w:bottom w:val="single" w:color="000000" w:sz="4" w:space="0"/>
              <w:right w:val="nil"/>
            </w:tcBorders>
            <w:vAlign w:val="center"/>
          </w:tcPr>
          <w:p w:rsidR="0040074E" w:rsidRDefault="00326F4E" w14:paraId="36307668" w14:textId="77777777">
            <w:pPr>
              <w:spacing w:after="0" w:line="259" w:lineRule="auto"/>
              <w:ind w:left="0" w:firstLine="0"/>
            </w:pPr>
            <w:r>
              <w:rPr>
                <w:sz w:val="20"/>
              </w:rPr>
              <w:t xml:space="preserve">Interactive Data Entry </w:t>
            </w:r>
          </w:p>
        </w:tc>
      </w:tr>
      <w:tr w:rsidR="0040074E" w14:paraId="71E78AC8" w14:textId="77777777">
        <w:trPr>
          <w:trHeight w:val="703"/>
        </w:trPr>
        <w:tc>
          <w:tcPr>
            <w:tcW w:w="3706" w:type="dxa"/>
            <w:tcBorders>
              <w:top w:val="single" w:color="000000" w:sz="4" w:space="0"/>
              <w:left w:val="nil"/>
              <w:bottom w:val="single" w:color="000000" w:sz="4" w:space="0"/>
              <w:right w:val="single" w:color="000000" w:sz="4" w:space="0"/>
            </w:tcBorders>
            <w:vAlign w:val="center"/>
          </w:tcPr>
          <w:p w:rsidR="0040074E" w:rsidRDefault="00326F4E" w14:paraId="0B7F2E88" w14:textId="77777777">
            <w:pPr>
              <w:spacing w:after="0" w:line="259" w:lineRule="auto"/>
              <w:ind w:left="721" w:hanging="269"/>
              <w:jc w:val="both"/>
            </w:pPr>
            <w:r>
              <w:rPr>
                <w:color w:val="365F91"/>
                <w:sz w:val="20"/>
              </w:rPr>
              <w:t xml:space="preserve">Interconnected VoIP Subscription (State Data)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326F4E" w14:paraId="2928C258" w14:textId="77777777">
            <w:pPr>
              <w:spacing w:after="0" w:line="259" w:lineRule="auto"/>
              <w:ind w:left="0" w:firstLine="0"/>
            </w:pPr>
            <w:r>
              <w:rPr>
                <w:sz w:val="20"/>
              </w:rPr>
              <w:t xml:space="preserve">State </w:t>
            </w:r>
          </w:p>
        </w:tc>
        <w:tc>
          <w:tcPr>
            <w:tcW w:w="2803" w:type="dxa"/>
            <w:tcBorders>
              <w:top w:val="single" w:color="000000" w:sz="4" w:space="0"/>
              <w:left w:val="single" w:color="000000" w:sz="4" w:space="0"/>
              <w:bottom w:val="single" w:color="000000" w:sz="4" w:space="0"/>
              <w:right w:val="nil"/>
            </w:tcBorders>
            <w:vAlign w:val="center"/>
          </w:tcPr>
          <w:p w:rsidR="0040074E" w:rsidRDefault="00326F4E" w14:paraId="1BB46085" w14:textId="77777777">
            <w:pPr>
              <w:spacing w:after="0" w:line="259" w:lineRule="auto"/>
              <w:ind w:left="0" w:firstLine="0"/>
            </w:pPr>
            <w:r>
              <w:rPr>
                <w:sz w:val="20"/>
              </w:rPr>
              <w:t xml:space="preserve">Interactive Data Entry </w:t>
            </w:r>
          </w:p>
        </w:tc>
      </w:tr>
    </w:tbl>
    <w:p w:rsidR="0040074E" w:rsidRDefault="00326F4E" w14:paraId="5AC40AE6" w14:textId="77777777">
      <w:pPr>
        <w:spacing w:after="0" w:line="259" w:lineRule="auto"/>
        <w:ind w:left="816"/>
      </w:pPr>
      <w:r>
        <w:rPr>
          <w:b/>
          <w:i/>
          <w:sz w:val="20"/>
        </w:rPr>
        <w:t>Mobile Services</w:t>
      </w:r>
      <w:r>
        <w:rPr>
          <w:b/>
          <w:sz w:val="20"/>
        </w:rPr>
        <w:t xml:space="preserve"> </w:t>
      </w:r>
    </w:p>
    <w:tbl>
      <w:tblPr>
        <w:tblStyle w:val="TableGrid"/>
        <w:tblW w:w="7963" w:type="dxa"/>
        <w:tblInd w:w="691" w:type="dxa"/>
        <w:tblCellMar>
          <w:top w:w="45" w:type="dxa"/>
          <w:left w:w="115" w:type="dxa"/>
          <w:right w:w="113" w:type="dxa"/>
        </w:tblCellMar>
        <w:tblLook w:val="04A0" w:firstRow="1" w:lastRow="0" w:firstColumn="1" w:lastColumn="0" w:noHBand="0" w:noVBand="1"/>
      </w:tblPr>
      <w:tblGrid>
        <w:gridCol w:w="3720"/>
        <w:gridCol w:w="1440"/>
        <w:gridCol w:w="2803"/>
      </w:tblGrid>
      <w:tr w:rsidR="0040074E" w14:paraId="0D822F32" w14:textId="77777777">
        <w:trPr>
          <w:trHeight w:val="521"/>
        </w:trPr>
        <w:tc>
          <w:tcPr>
            <w:tcW w:w="3720" w:type="dxa"/>
            <w:tcBorders>
              <w:top w:val="single" w:color="000000" w:sz="4" w:space="0"/>
              <w:left w:val="nil"/>
              <w:bottom w:val="single" w:color="000000" w:sz="4" w:space="0"/>
              <w:right w:val="single" w:color="000000" w:sz="4" w:space="0"/>
            </w:tcBorders>
            <w:vAlign w:val="center"/>
          </w:tcPr>
          <w:p w:rsidR="0040074E" w:rsidRDefault="00326F4E" w14:paraId="2DE2F74B" w14:textId="77777777">
            <w:pPr>
              <w:spacing w:after="0" w:line="259" w:lineRule="auto"/>
              <w:ind w:left="286" w:firstLine="0"/>
            </w:pPr>
            <w:r>
              <w:rPr>
                <w:color w:val="365F91"/>
                <w:sz w:val="20"/>
              </w:rPr>
              <w:t xml:space="preserve">Mobile Broadband Deployment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326F4E" w14:paraId="7735B4A3" w14:textId="77777777">
            <w:pPr>
              <w:spacing w:after="0" w:line="259" w:lineRule="auto"/>
              <w:ind w:left="0" w:firstLine="0"/>
            </w:pPr>
            <w:r>
              <w:rPr>
                <w:sz w:val="20"/>
              </w:rPr>
              <w:t xml:space="preserve">Coverage area </w:t>
            </w:r>
          </w:p>
        </w:tc>
        <w:tc>
          <w:tcPr>
            <w:tcW w:w="2803" w:type="dxa"/>
            <w:tcBorders>
              <w:top w:val="single" w:color="000000" w:sz="4" w:space="0"/>
              <w:left w:val="single" w:color="000000" w:sz="4" w:space="0"/>
              <w:bottom w:val="single" w:color="000000" w:sz="4" w:space="0"/>
              <w:right w:val="nil"/>
            </w:tcBorders>
            <w:vAlign w:val="center"/>
          </w:tcPr>
          <w:p w:rsidR="0040074E" w:rsidRDefault="00326F4E" w14:paraId="625FBA7D" w14:textId="77777777">
            <w:pPr>
              <w:spacing w:after="0" w:line="259" w:lineRule="auto"/>
              <w:ind w:left="0" w:firstLine="0"/>
            </w:pPr>
            <w:r>
              <w:rPr>
                <w:sz w:val="20"/>
              </w:rPr>
              <w:t xml:space="preserve">Shapefile Upload </w:t>
            </w:r>
          </w:p>
        </w:tc>
      </w:tr>
      <w:tr w:rsidR="0040074E" w14:paraId="4D5D00B1" w14:textId="77777777">
        <w:trPr>
          <w:trHeight w:val="571"/>
        </w:trPr>
        <w:tc>
          <w:tcPr>
            <w:tcW w:w="3720" w:type="dxa"/>
            <w:tcBorders>
              <w:top w:val="single" w:color="000000" w:sz="4" w:space="0"/>
              <w:left w:val="nil"/>
              <w:bottom w:val="single" w:color="000000" w:sz="4" w:space="0"/>
              <w:right w:val="single" w:color="000000" w:sz="4" w:space="0"/>
            </w:tcBorders>
            <w:vAlign w:val="center"/>
          </w:tcPr>
          <w:p w:rsidR="0040074E" w:rsidRDefault="00326F4E" w14:paraId="5B84FF69" w14:textId="77777777">
            <w:pPr>
              <w:spacing w:after="0" w:line="259" w:lineRule="auto"/>
              <w:ind w:left="286" w:firstLine="0"/>
            </w:pPr>
            <w:r>
              <w:rPr>
                <w:color w:val="365F91"/>
                <w:sz w:val="20"/>
              </w:rPr>
              <w:t xml:space="preserve">Mobile Broadband Subscription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192B97" w14:paraId="18474DBE" w14:textId="339A239A">
            <w:pPr>
              <w:spacing w:after="0" w:line="259" w:lineRule="auto"/>
              <w:ind w:left="0" w:firstLine="0"/>
            </w:pPr>
            <w:r>
              <w:rPr>
                <w:sz w:val="20"/>
              </w:rPr>
              <w:t xml:space="preserve">Census tract </w:t>
            </w:r>
            <w:r w:rsidR="00326F4E">
              <w:rPr>
                <w:sz w:val="20"/>
              </w:rPr>
              <w:t xml:space="preserve"> </w:t>
            </w:r>
          </w:p>
        </w:tc>
        <w:tc>
          <w:tcPr>
            <w:tcW w:w="2803" w:type="dxa"/>
            <w:tcBorders>
              <w:top w:val="single" w:color="000000" w:sz="4" w:space="0"/>
              <w:left w:val="single" w:color="000000" w:sz="4" w:space="0"/>
              <w:bottom w:val="single" w:color="000000" w:sz="4" w:space="0"/>
              <w:right w:val="nil"/>
            </w:tcBorders>
          </w:tcPr>
          <w:p w:rsidR="0040074E" w:rsidRDefault="00326F4E" w14:paraId="027E2966" w14:textId="77777777">
            <w:pPr>
              <w:spacing w:after="18" w:line="259" w:lineRule="auto"/>
              <w:ind w:left="0" w:firstLine="0"/>
            </w:pPr>
            <w:r>
              <w:rPr>
                <w:sz w:val="20"/>
              </w:rPr>
              <w:t xml:space="preserve">CSV File Upload or Interactive </w:t>
            </w:r>
          </w:p>
          <w:p w:rsidR="0040074E" w:rsidRDefault="00326F4E" w14:paraId="3D06EA73" w14:textId="77777777">
            <w:pPr>
              <w:spacing w:after="0" w:line="259" w:lineRule="auto"/>
              <w:ind w:left="0" w:firstLine="0"/>
            </w:pPr>
            <w:r>
              <w:rPr>
                <w:sz w:val="20"/>
              </w:rPr>
              <w:t xml:space="preserve">Data Entry </w:t>
            </w:r>
          </w:p>
        </w:tc>
      </w:tr>
      <w:tr w:rsidR="0040074E" w14:paraId="58D7E807" w14:textId="77777777">
        <w:trPr>
          <w:trHeight w:val="451"/>
        </w:trPr>
        <w:tc>
          <w:tcPr>
            <w:tcW w:w="3720" w:type="dxa"/>
            <w:tcBorders>
              <w:top w:val="single" w:color="000000" w:sz="4" w:space="0"/>
              <w:left w:val="nil"/>
              <w:bottom w:val="single" w:color="000000" w:sz="4" w:space="0"/>
              <w:right w:val="single" w:color="000000" w:sz="4" w:space="0"/>
            </w:tcBorders>
            <w:vAlign w:val="center"/>
          </w:tcPr>
          <w:p w:rsidR="0040074E" w:rsidRDefault="00326F4E" w14:paraId="03F058A7" w14:textId="77777777">
            <w:pPr>
              <w:spacing w:after="0" w:line="259" w:lineRule="auto"/>
              <w:ind w:left="286" w:firstLine="0"/>
            </w:pPr>
            <w:r>
              <w:rPr>
                <w:color w:val="365F91"/>
                <w:sz w:val="20"/>
              </w:rPr>
              <w:t xml:space="preserve">Mobile Voice Deployment </w:t>
            </w:r>
          </w:p>
        </w:tc>
        <w:tc>
          <w:tcPr>
            <w:tcW w:w="1440" w:type="dxa"/>
            <w:tcBorders>
              <w:top w:val="single" w:color="000000" w:sz="4" w:space="0"/>
              <w:left w:val="single" w:color="000000" w:sz="4" w:space="0"/>
              <w:bottom w:val="single" w:color="000000" w:sz="4" w:space="0"/>
              <w:right w:val="single" w:color="000000" w:sz="4" w:space="0"/>
            </w:tcBorders>
          </w:tcPr>
          <w:p w:rsidR="0040074E" w:rsidRDefault="00326F4E" w14:paraId="3685A3AF" w14:textId="77777777">
            <w:pPr>
              <w:spacing w:after="0" w:line="259" w:lineRule="auto"/>
              <w:ind w:left="0" w:firstLine="0"/>
            </w:pPr>
            <w:r>
              <w:rPr>
                <w:sz w:val="20"/>
              </w:rPr>
              <w:t xml:space="preserve">Coverage area </w:t>
            </w:r>
          </w:p>
        </w:tc>
        <w:tc>
          <w:tcPr>
            <w:tcW w:w="2803" w:type="dxa"/>
            <w:tcBorders>
              <w:top w:val="single" w:color="000000" w:sz="4" w:space="0"/>
              <w:left w:val="single" w:color="000000" w:sz="4" w:space="0"/>
              <w:bottom w:val="single" w:color="000000" w:sz="4" w:space="0"/>
              <w:right w:val="nil"/>
            </w:tcBorders>
            <w:vAlign w:val="center"/>
          </w:tcPr>
          <w:p w:rsidR="0040074E" w:rsidRDefault="00326F4E" w14:paraId="3FE54013" w14:textId="77777777">
            <w:pPr>
              <w:spacing w:after="0" w:line="259" w:lineRule="auto"/>
              <w:ind w:left="0" w:firstLine="0"/>
            </w:pPr>
            <w:r>
              <w:rPr>
                <w:sz w:val="20"/>
              </w:rPr>
              <w:t xml:space="preserve">Shapefile Upload </w:t>
            </w:r>
          </w:p>
        </w:tc>
      </w:tr>
      <w:tr w:rsidR="0040074E" w14:paraId="5E395FCA" w14:textId="77777777">
        <w:trPr>
          <w:trHeight w:val="530"/>
        </w:trPr>
        <w:tc>
          <w:tcPr>
            <w:tcW w:w="3720" w:type="dxa"/>
            <w:tcBorders>
              <w:top w:val="single" w:color="000000" w:sz="4" w:space="0"/>
              <w:left w:val="nil"/>
              <w:bottom w:val="single" w:color="000000" w:sz="4" w:space="0"/>
              <w:right w:val="single" w:color="000000" w:sz="4" w:space="0"/>
            </w:tcBorders>
            <w:vAlign w:val="center"/>
          </w:tcPr>
          <w:p w:rsidR="0040074E" w:rsidRDefault="00326F4E" w14:paraId="6DED2730" w14:textId="77777777">
            <w:pPr>
              <w:spacing w:after="0" w:line="259" w:lineRule="auto"/>
              <w:ind w:left="286" w:firstLine="0"/>
            </w:pPr>
            <w:r>
              <w:rPr>
                <w:color w:val="365F91"/>
                <w:sz w:val="20"/>
              </w:rPr>
              <w:t xml:space="preserve">Mobile Voice Subscription </w:t>
            </w:r>
          </w:p>
        </w:tc>
        <w:tc>
          <w:tcPr>
            <w:tcW w:w="1440" w:type="dxa"/>
            <w:tcBorders>
              <w:top w:val="single" w:color="000000" w:sz="4" w:space="0"/>
              <w:left w:val="single" w:color="000000" w:sz="4" w:space="0"/>
              <w:bottom w:val="single" w:color="000000" w:sz="4" w:space="0"/>
              <w:right w:val="single" w:color="000000" w:sz="4" w:space="0"/>
            </w:tcBorders>
            <w:vAlign w:val="center"/>
          </w:tcPr>
          <w:p w:rsidR="0040074E" w:rsidRDefault="00192B97" w14:paraId="3E0543B0" w14:textId="3B54A2C3">
            <w:pPr>
              <w:spacing w:after="0" w:line="259" w:lineRule="auto"/>
              <w:ind w:left="0" w:firstLine="0"/>
            </w:pPr>
            <w:r>
              <w:rPr>
                <w:sz w:val="20"/>
              </w:rPr>
              <w:t xml:space="preserve">Census tract </w:t>
            </w:r>
            <w:r w:rsidR="00326F4E">
              <w:rPr>
                <w:sz w:val="20"/>
              </w:rPr>
              <w:t xml:space="preserve"> </w:t>
            </w:r>
          </w:p>
        </w:tc>
        <w:tc>
          <w:tcPr>
            <w:tcW w:w="2803" w:type="dxa"/>
            <w:tcBorders>
              <w:top w:val="single" w:color="000000" w:sz="4" w:space="0"/>
              <w:left w:val="single" w:color="000000" w:sz="4" w:space="0"/>
              <w:bottom w:val="single" w:color="000000" w:sz="4" w:space="0"/>
              <w:right w:val="nil"/>
            </w:tcBorders>
            <w:vAlign w:val="center"/>
          </w:tcPr>
          <w:p w:rsidR="0040074E" w:rsidRDefault="00326F4E" w14:paraId="6B029C77" w14:textId="77777777">
            <w:pPr>
              <w:spacing w:after="0" w:line="259" w:lineRule="auto"/>
              <w:ind w:left="0" w:firstLine="0"/>
            </w:pPr>
            <w:r>
              <w:rPr>
                <w:sz w:val="20"/>
              </w:rPr>
              <w:t xml:space="preserve">Interactive Data Entry </w:t>
            </w:r>
          </w:p>
        </w:tc>
      </w:tr>
      <w:tr w:rsidR="0040074E" w14:paraId="6439870B" w14:textId="77777777">
        <w:trPr>
          <w:trHeight w:val="542"/>
        </w:trPr>
        <w:tc>
          <w:tcPr>
            <w:tcW w:w="3720" w:type="dxa"/>
            <w:tcBorders>
              <w:top w:val="single" w:color="000000" w:sz="4" w:space="0"/>
              <w:left w:val="nil"/>
              <w:bottom w:val="double" w:color="000000" w:sz="4" w:space="0"/>
              <w:right w:val="single" w:color="000000" w:sz="4" w:space="0"/>
            </w:tcBorders>
            <w:vAlign w:val="center"/>
          </w:tcPr>
          <w:p w:rsidR="0040074E" w:rsidRDefault="00326F4E" w14:paraId="5A1CAB36" w14:textId="77777777">
            <w:pPr>
              <w:spacing w:after="0" w:line="259" w:lineRule="auto"/>
              <w:ind w:left="15" w:firstLine="0"/>
            </w:pPr>
            <w:r>
              <w:rPr>
                <w:b/>
                <w:i/>
                <w:color w:val="365F91"/>
                <w:sz w:val="20"/>
              </w:rPr>
              <w:t>Explanations and Comments</w:t>
            </w:r>
            <w:r>
              <w:rPr>
                <w:b/>
                <w:i/>
                <w:color w:val="0000FF"/>
                <w:sz w:val="20"/>
              </w:rPr>
              <w:t xml:space="preserve"> </w:t>
            </w:r>
          </w:p>
        </w:tc>
        <w:tc>
          <w:tcPr>
            <w:tcW w:w="1440" w:type="dxa"/>
            <w:tcBorders>
              <w:top w:val="single" w:color="000000" w:sz="4" w:space="0"/>
              <w:left w:val="single" w:color="000000" w:sz="4" w:space="0"/>
              <w:bottom w:val="double" w:color="000000" w:sz="4" w:space="0"/>
              <w:right w:val="single" w:color="000000" w:sz="4" w:space="0"/>
            </w:tcBorders>
            <w:vAlign w:val="center"/>
          </w:tcPr>
          <w:p w:rsidR="0040074E" w:rsidRDefault="00326F4E" w14:paraId="18E126DD" w14:textId="77777777">
            <w:pPr>
              <w:spacing w:after="0" w:line="259" w:lineRule="auto"/>
              <w:ind w:left="0" w:firstLine="0"/>
            </w:pPr>
            <w:r>
              <w:rPr>
                <w:sz w:val="20"/>
              </w:rPr>
              <w:t xml:space="preserve">NA </w:t>
            </w:r>
          </w:p>
        </w:tc>
        <w:tc>
          <w:tcPr>
            <w:tcW w:w="2803" w:type="dxa"/>
            <w:tcBorders>
              <w:top w:val="single" w:color="000000" w:sz="4" w:space="0"/>
              <w:left w:val="single" w:color="000000" w:sz="4" w:space="0"/>
              <w:bottom w:val="double" w:color="000000" w:sz="4" w:space="0"/>
              <w:right w:val="nil"/>
            </w:tcBorders>
            <w:vAlign w:val="center"/>
          </w:tcPr>
          <w:p w:rsidR="0040074E" w:rsidRDefault="00326F4E" w14:paraId="109CA383" w14:textId="77777777">
            <w:pPr>
              <w:spacing w:after="0" w:line="259" w:lineRule="auto"/>
              <w:ind w:left="0" w:firstLine="0"/>
            </w:pPr>
            <w:r>
              <w:rPr>
                <w:sz w:val="20"/>
              </w:rPr>
              <w:t xml:space="preserve">Interactive Text Entry </w:t>
            </w:r>
          </w:p>
        </w:tc>
      </w:tr>
    </w:tbl>
    <w:p w:rsidR="0040074E" w:rsidRDefault="00326F4E" w14:paraId="0DFEA284" w14:textId="77777777">
      <w:pPr>
        <w:spacing w:after="0" w:line="259" w:lineRule="auto"/>
        <w:ind w:left="720" w:firstLine="0"/>
      </w:pPr>
      <w:r>
        <w:rPr>
          <w:rFonts w:ascii="Times New Roman" w:hAnsi="Times New Roman" w:eastAsia="Times New Roman" w:cs="Times New Roman"/>
          <w:b/>
          <w:sz w:val="22"/>
        </w:rPr>
        <w:t xml:space="preserve"> </w:t>
      </w:r>
    </w:p>
    <w:p w:rsidR="0040074E" w:rsidRDefault="00326F4E" w14:paraId="7CAD5C8B" w14:textId="77777777">
      <w:pPr>
        <w:ind w:left="715" w:right="1"/>
      </w:pPr>
      <w:r>
        <w:t xml:space="preserve">In the Fixed Broadband Subscription, Fixed Voice Subscription – Tract Data, and Mobile Broadband Subscription sections, information may be submitted by interactive data entry or by uploading a delimited plain text / CSV file. </w:t>
      </w:r>
    </w:p>
    <w:p w:rsidR="0040074E" w:rsidRDefault="00326F4E" w14:paraId="21C44259" w14:textId="77777777">
      <w:pPr>
        <w:spacing w:after="0" w:line="259" w:lineRule="auto"/>
        <w:ind w:left="720" w:firstLine="0"/>
      </w:pPr>
      <w:r>
        <w:rPr>
          <w:b/>
        </w:rPr>
        <w:t xml:space="preserve"> </w:t>
      </w:r>
    </w:p>
    <w:p w:rsidR="0040074E" w:rsidRDefault="00326F4E" w14:paraId="013221EF" w14:textId="77777777">
      <w:pPr>
        <w:shd w:val="clear" w:color="auto" w:fill="365F91"/>
        <w:spacing w:after="0" w:line="240" w:lineRule="auto"/>
        <w:ind w:left="931" w:right="87"/>
      </w:pPr>
      <w:r>
        <w:rPr>
          <w:i/>
          <w:color w:val="FFFFFF"/>
          <w:u w:val="single" w:color="FFFFFF"/>
        </w:rPr>
        <w:t>Note</w:t>
      </w:r>
      <w:r>
        <w:rPr>
          <w:color w:val="FFFFFF"/>
        </w:rPr>
        <w:t xml:space="preserve">:  Regardless of size, files can take a while to upload and process, especially at times of peak usage.  We recommend starting the upload and then moving to another part of the form and returning to the page </w:t>
      </w:r>
      <w:proofErr w:type="gramStart"/>
      <w:r>
        <w:rPr>
          <w:color w:val="FFFFFF"/>
        </w:rPr>
        <w:t>at a later time</w:t>
      </w:r>
      <w:proofErr w:type="gramEnd"/>
      <w:r>
        <w:rPr>
          <w:color w:val="FFFFFF"/>
        </w:rPr>
        <w:t xml:space="preserve">.  You can also log out without interrupting the upload.   </w:t>
      </w:r>
    </w:p>
    <w:p w:rsidR="0040074E" w:rsidRDefault="00326F4E" w14:paraId="7B4C79E1" w14:textId="77777777">
      <w:pPr>
        <w:spacing w:after="0" w:line="259" w:lineRule="auto"/>
        <w:ind w:left="720" w:firstLine="0"/>
      </w:pPr>
      <w:r>
        <w:rPr>
          <w:rFonts w:ascii="Times New Roman" w:hAnsi="Times New Roman" w:eastAsia="Times New Roman" w:cs="Times New Roman"/>
          <w:b/>
          <w:sz w:val="22"/>
        </w:rPr>
        <w:t xml:space="preserve"> </w:t>
      </w:r>
    </w:p>
    <w:p w:rsidR="0040074E" w:rsidRDefault="00326F4E" w14:paraId="3FECA573" w14:textId="77777777">
      <w:pPr>
        <w:spacing w:after="0" w:line="259" w:lineRule="auto"/>
        <w:ind w:left="720" w:firstLine="0"/>
      </w:pPr>
      <w:r>
        <w:rPr>
          <w:rFonts w:ascii="Times New Roman" w:hAnsi="Times New Roman" w:eastAsia="Times New Roman" w:cs="Times New Roman"/>
          <w:b/>
          <w:sz w:val="22"/>
        </w:rPr>
        <w:t xml:space="preserve"> </w:t>
      </w:r>
    </w:p>
    <w:p w:rsidR="0040074E" w:rsidRDefault="00326F4E" w14:paraId="749403C4" w14:textId="186C479C">
      <w:pPr>
        <w:spacing w:after="0" w:line="264" w:lineRule="auto"/>
        <w:ind w:left="720" w:right="5652" w:firstLine="0"/>
      </w:pPr>
      <w:r>
        <w:rPr>
          <w:rFonts w:ascii="Times New Roman" w:hAnsi="Times New Roman" w:eastAsia="Times New Roman" w:cs="Times New Roman"/>
          <w:sz w:val="22"/>
        </w:rPr>
        <w:t xml:space="preserve">   </w:t>
      </w:r>
      <w:r>
        <w:rPr>
          <w:rFonts w:ascii="Times New Roman" w:hAnsi="Times New Roman" w:eastAsia="Times New Roman" w:cs="Times New Roman"/>
          <w:sz w:val="22"/>
        </w:rPr>
        <w:tab/>
        <w:t xml:space="preserve"> </w:t>
      </w:r>
      <w:r>
        <w:br w:type="page"/>
      </w:r>
    </w:p>
    <w:p w:rsidR="0040074E" w:rsidRDefault="00326F4E" w14:paraId="6D6171FB" w14:textId="395B4CE8">
      <w:pPr>
        <w:pStyle w:val="Heading1"/>
        <w:spacing w:after="12"/>
        <w:ind w:left="360" w:right="0" w:hanging="360"/>
      </w:pPr>
      <w:bookmarkStart w:name="_Toc22882773" w:id="12"/>
      <w:r>
        <w:t>Completing Each Section of FCC Form 477</w:t>
      </w:r>
      <w:bookmarkEnd w:id="12"/>
      <w:r>
        <w:t xml:space="preserve">  </w:t>
      </w:r>
    </w:p>
    <w:p w:rsidR="0040074E" w:rsidRDefault="00326F4E" w14:paraId="4E5EAD15" w14:textId="77777777">
      <w:pPr>
        <w:spacing w:after="176" w:line="259" w:lineRule="auto"/>
        <w:ind w:left="-29" w:right="-27" w:firstLine="0"/>
      </w:pPr>
      <w:r>
        <w:rPr>
          <w:noProof/>
          <w:sz w:val="22"/>
        </w:rPr>
        <mc:AlternateContent>
          <mc:Choice Requires="wpg">
            <w:drawing>
              <wp:inline distT="0" distB="0" distL="0" distR="0" wp14:anchorId="46A81639" wp14:editId="396965D8">
                <wp:extent cx="5980176" cy="12192"/>
                <wp:effectExtent l="0" t="0" r="0" b="0"/>
                <wp:docPr id="43115" name="Group 43115"/>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51689" name="Shape 51689"/>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43115" style="width:470.9pt;height:.95pt;mso-position-horizontal-relative:char;mso-position-vertical-relative:line" coordsize="59801,121" o:spid="_x0000_s1026" w14:anchorId="08151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0+9gAIAAF8GAAAOAAAAZHJzL2Uyb0RvYy54bWykVc1u2zAMvg/YOwi+L7bTJU2MOD2say7D&#10;VrTdAyiy/APIkiApcfL2o2hb8VKsA9ocbJoiP5Eff7K5O7WCHLmxjZJ5lM6SiHDJVNHIKo9+vzx8&#10;WUXEOioLKpTkeXTmNrrbfv606XTG56pWouCGAIi0WafzqHZOZ3FsWc1bamdKcwmHpTItdfBpqrgw&#10;tAP0VsTzJFnGnTKFNopxa0F73x9GW8QvS87cr7K03BGRRxCbw6fB594/4+2GZpWhum7YEAZ9RxQt&#10;bSRcGqDuqaPkYJpXUG3DjLKqdDOm2liVZcM45gDZpMlVNjujDhpzqbKu0oEmoPaKp3fDsp/HR0Oa&#10;Io++3qTpIiKStlAmvJn0KqCo01UGljujn/WjGRRV/+WzPpWm9W/Ih5yQ3HMgl58cYaBcrFdJeruM&#10;CIOzdJ6u5z35rIYKvfJi9fc3/eLx0tjHFkLpNLSRvTBlP8bUc001xwJYn//A1CJdrtYjU2hCehUS&#10;g5aBJptZYOxjHIVcacYO1u24QrLp8Yd1ff8Wo0TrUWInOYoGpuDN/tfUeT8fpRdJN6lWPRbLn7bq&#10;yF8U2rmrkkGQl1Mhp1ah8mNTgO1oMb414k0tQ4v80xrmedpK/7HDWQ82IPhUt5tBwPRBnhIspGcC&#10;bmEUNlMpqMMRbxsHK0s0rWfmNkkuwIDmG7CvOEruLLinS8gnXsKY4XB4hTXV/psw5Ej9YsIfglOh&#10;azpo/XxASIMpyojj/ctGiACZoutfkDfLxcM6HRAGY+/HcScGz6T3ZEM0/WKE9QJJj+sRIghOeLOS&#10;LvhLWOp4ySRbL+5VccZFgYTARCI1uMUwj2Hj+jU5/Uary//C9g8AAAD//wMAUEsDBBQABgAIAAAA&#10;IQDsC0H12gAAAAMBAAAPAAAAZHJzL2Rvd25yZXYueG1sTI9PS8NAEMXvgt9hGcGb3cR/2JhNKUU9&#10;FaGtIN6m2WkSmp0N2W2SfntHL3oZeLzHm9/LF5Nr1UB9aDwbSGcJKOLS24YrAx+715snUCEiW2w9&#10;k4EzBVgUlxc5ZtaPvKFhGyslJRwyNFDH2GVah7Imh2HmO2LxDr53GEX2lbY9jlLuWn2bJI/aYcPy&#10;ocaOVjWVx+3JGXgbcVzepS/D+nhYnb92D++f65SMub6als+gIk3xLww/+IIOhTDt/YltUK0BGRJ/&#10;r3jz+1Rm7CU0B13k+j978Q0AAP//AwBQSwECLQAUAAYACAAAACEAtoM4kv4AAADhAQAAEwAAAAAA&#10;AAAAAAAAAAAAAAAAW0NvbnRlbnRfVHlwZXNdLnhtbFBLAQItABQABgAIAAAAIQA4/SH/1gAAAJQB&#10;AAALAAAAAAAAAAAAAAAAAC8BAABfcmVscy8ucmVsc1BLAQItABQABgAIAAAAIQC350+9gAIAAF8G&#10;AAAOAAAAAAAAAAAAAAAAAC4CAABkcnMvZTJvRG9jLnhtbFBLAQItABQABgAIAAAAIQDsC0H12gAA&#10;AAMBAAAPAAAAAAAAAAAAAAAAANoEAABkcnMvZG93bnJldi54bWxQSwUGAAAAAAQABADzAAAA4QUA&#10;AAAA&#10;">
                <v:shape id="Shape 51689" style="position:absolute;width:59801;height:121;visibility:visible;mso-wrap-style:square;v-text-anchor:top" coordsize="5980176,12192" o:spid="_x0000_s1027" fillcolor="#365f91" stroked="f" strokeweight="0" path="m,l5980176,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dWxwAAAN4AAAAPAAAAZHJzL2Rvd25yZXYueG1sRI9fa8Iw&#10;FMXfB36HcAVfxkx102k1iisIexHUDX29NNc22NyUJmr10y+DwR4P58+PM1+2thJXarxxrGDQT0AQ&#10;504bLhR8f61fJiB8QNZYOSYFd/KwXHSe5phqd+MdXfehEHGEfYoKyhDqVEqfl2TR911NHL2TayyG&#10;KJtC6gZvcdxWcpgkY2nRcCSUWFNWUn7eX2yEZJvhq3nf3u3bMTvQs2mnD/OhVK/brmYgArXhP/zX&#10;/tQKRoPxZAq/d+IVkIsfAAAA//8DAFBLAQItABQABgAIAAAAIQDb4fbL7gAAAIUBAAATAAAAAAAA&#10;AAAAAAAAAAAAAABbQ29udGVudF9UeXBlc10ueG1sUEsBAi0AFAAGAAgAAAAhAFr0LFu/AAAAFQEA&#10;AAsAAAAAAAAAAAAAAAAAHwEAAF9yZWxzLy5yZWxzUEsBAi0AFAAGAAgAAAAhAFJkV1bHAAAA3gAA&#10;AA8AAAAAAAAAAAAAAAAABwIAAGRycy9kb3ducmV2LnhtbFBLBQYAAAAAAwADALcAAAD7AgAAAAA=&#10;">
                  <v:stroke miterlimit="83231f" joinstyle="miter"/>
                  <v:path textboxrect="0,0,5980176,12192" arrowok="t"/>
                </v:shape>
                <w10:anchorlock/>
              </v:group>
            </w:pict>
          </mc:Fallback>
        </mc:AlternateContent>
      </w:r>
    </w:p>
    <w:p w:rsidR="0040074E" w:rsidRDefault="00326F4E" w14:paraId="2122E50F" w14:textId="77777777">
      <w:pPr>
        <w:pStyle w:val="Heading2"/>
        <w:ind w:left="1425" w:right="0" w:hanging="720"/>
      </w:pPr>
      <w:bookmarkStart w:name="_Toc22882774" w:id="13"/>
      <w:r>
        <w:t>Login &amp; Main Menu</w:t>
      </w:r>
      <w:bookmarkEnd w:id="13"/>
      <w:r>
        <w:t xml:space="preserve"> </w:t>
      </w:r>
    </w:p>
    <w:p w:rsidR="0040074E" w:rsidRDefault="00326F4E" w14:paraId="52BA2F8A" w14:textId="77777777">
      <w:pPr>
        <w:ind w:left="715" w:right="1"/>
      </w:pPr>
      <w:r>
        <w:t xml:space="preserve">You can access the Form 477 Filing Interface using one of the methods listed below.  The interface can be accessed in different web browsers, including Chrome, Firefox, Internet Explorer, and Safari.  However, filers using Internet Explorer must use version 9 or higher.  </w:t>
      </w:r>
    </w:p>
    <w:p w:rsidR="0040074E" w:rsidRDefault="00326F4E" w14:paraId="4BBE98B9" w14:textId="77777777">
      <w:pPr>
        <w:numPr>
          <w:ilvl w:val="0"/>
          <w:numId w:val="6"/>
        </w:numPr>
        <w:ind w:right="1" w:hanging="360"/>
      </w:pPr>
      <w:r>
        <w:t>Enter the following URL into a web browser:</w:t>
      </w:r>
      <w:r>
        <w:rPr>
          <w:color w:val="1F497D"/>
        </w:rPr>
        <w:t xml:space="preserve"> </w:t>
      </w:r>
    </w:p>
    <w:p w:rsidR="0040074E" w:rsidRDefault="006A04D0" w14:paraId="69F5D802" w14:textId="77777777">
      <w:pPr>
        <w:spacing w:after="9"/>
        <w:ind w:left="1090"/>
      </w:pPr>
      <w:hyperlink r:id="rId49">
        <w:r w:rsidR="00326F4E">
          <w:rPr>
            <w:color w:val="365F91"/>
          </w:rPr>
          <w:t>https://apps2.fcc.gov/form477/login.xhtml</w:t>
        </w:r>
      </w:hyperlink>
      <w:hyperlink r:id="rId50">
        <w:r w:rsidR="00326F4E">
          <w:t>;</w:t>
        </w:r>
      </w:hyperlink>
      <w:r w:rsidR="00326F4E">
        <w:t xml:space="preserve"> or  </w:t>
      </w:r>
    </w:p>
    <w:p w:rsidR="0040074E" w:rsidRDefault="00326F4E" w14:paraId="176CA6A9" w14:textId="77777777">
      <w:pPr>
        <w:numPr>
          <w:ilvl w:val="0"/>
          <w:numId w:val="6"/>
        </w:numPr>
        <w:spacing w:after="2"/>
        <w:ind w:right="1" w:hanging="360"/>
      </w:pPr>
      <w:r>
        <w:t xml:space="preserve">At the FCC’s </w:t>
      </w:r>
      <w:hyperlink r:id="rId51">
        <w:r>
          <w:rPr>
            <w:color w:val="365F91"/>
          </w:rPr>
          <w:t>Form 477 Resources</w:t>
        </w:r>
      </w:hyperlink>
      <w:hyperlink r:id="rId52">
        <w:r>
          <w:t xml:space="preserve"> </w:t>
        </w:r>
      </w:hyperlink>
      <w:r>
        <w:t xml:space="preserve">webpage (at </w:t>
      </w:r>
      <w:hyperlink r:id="rId53">
        <w:r>
          <w:rPr>
            <w:color w:val="365F91"/>
          </w:rPr>
          <w:t>http://www.fcc.gov/encyclopedia/form-477-resources-filers</w:t>
        </w:r>
      </w:hyperlink>
      <w:hyperlink r:id="rId54">
        <w:r>
          <w:t>)</w:t>
        </w:r>
      </w:hyperlink>
      <w:r>
        <w:t xml:space="preserve">, click on the link to </w:t>
      </w:r>
      <w:r>
        <w:rPr>
          <w:color w:val="365F91"/>
        </w:rPr>
        <w:t>file Form 477</w:t>
      </w:r>
      <w:r>
        <w:t xml:space="preserve">, or  </w:t>
      </w:r>
    </w:p>
    <w:p w:rsidR="0040074E" w:rsidRDefault="00326F4E" w14:paraId="3E426461" w14:textId="77777777">
      <w:pPr>
        <w:numPr>
          <w:ilvl w:val="0"/>
          <w:numId w:val="6"/>
        </w:numPr>
        <w:ind w:right="1" w:hanging="360"/>
      </w:pPr>
      <w:r>
        <w:t xml:space="preserve">On the </w:t>
      </w:r>
      <w:hyperlink r:id="rId55">
        <w:r>
          <w:rPr>
            <w:color w:val="365F91"/>
          </w:rPr>
          <w:t>FCC Forms</w:t>
        </w:r>
      </w:hyperlink>
      <w:hyperlink r:id="rId56">
        <w:r>
          <w:t xml:space="preserve"> </w:t>
        </w:r>
      </w:hyperlink>
      <w:r>
        <w:t xml:space="preserve">webpage, scroll down the “Form No.” column until you reach “477,” then click on the link for </w:t>
      </w:r>
      <w:r>
        <w:rPr>
          <w:color w:val="365F91"/>
        </w:rPr>
        <w:t>477 Electronic Filing</w:t>
      </w:r>
      <w:r>
        <w:t xml:space="preserve">.   </w:t>
      </w:r>
    </w:p>
    <w:p w:rsidR="0040074E" w:rsidRDefault="00326F4E" w14:paraId="1411C5EB" w14:textId="77777777">
      <w:pPr>
        <w:spacing w:after="7" w:line="259" w:lineRule="auto"/>
        <w:ind w:left="720" w:firstLine="0"/>
      </w:pPr>
      <w:r>
        <w:rPr>
          <w:rFonts w:ascii="Times New Roman" w:hAnsi="Times New Roman" w:eastAsia="Times New Roman" w:cs="Times New Roman"/>
          <w:sz w:val="22"/>
        </w:rPr>
        <w:t xml:space="preserve"> </w:t>
      </w:r>
    </w:p>
    <w:p w:rsidR="0040074E" w:rsidRDefault="00326F4E" w14:paraId="08E27256" w14:textId="77777777">
      <w:pPr>
        <w:ind w:left="715" w:right="1"/>
      </w:pPr>
      <w:r>
        <w:rPr>
          <w:b/>
          <w:color w:val="008000"/>
        </w:rPr>
        <w:t>Log In</w:t>
      </w:r>
      <w:r>
        <w:t>:  Once you have accessed the Form 477 Filing Interface Login page, enter the FCC Registration Number (</w:t>
      </w:r>
      <w:hyperlink r:id="rId57">
        <w:r>
          <w:rPr>
            <w:color w:val="365F91"/>
          </w:rPr>
          <w:t>FRN</w:t>
        </w:r>
      </w:hyperlink>
      <w:hyperlink r:id="rId58">
        <w:r>
          <w:t>)</w:t>
        </w:r>
      </w:hyperlink>
      <w:r>
        <w:t xml:space="preserve"> that will be used for this submission, and the associated password.   </w:t>
      </w:r>
    </w:p>
    <w:p w:rsidR="0040074E" w:rsidRDefault="00326F4E" w14:paraId="7248F5ED" w14:textId="77777777">
      <w:pPr>
        <w:spacing w:after="0" w:line="259" w:lineRule="auto"/>
        <w:ind w:left="720" w:firstLine="0"/>
      </w:pPr>
      <w:r>
        <w:rPr>
          <w:b/>
        </w:rPr>
        <w:t xml:space="preserve"> </w:t>
      </w:r>
    </w:p>
    <w:p w:rsidR="0040074E" w:rsidRDefault="00326F4E" w14:paraId="740F7723" w14:textId="77777777">
      <w:pPr>
        <w:ind w:left="715" w:right="1"/>
      </w:pPr>
      <w:r>
        <w:rPr>
          <w:b/>
          <w:color w:val="008000"/>
        </w:rPr>
        <w:t>Main Menu</w:t>
      </w:r>
      <w:r>
        <w:rPr>
          <w:b/>
        </w:rPr>
        <w:t>:</w:t>
      </w:r>
      <w:r>
        <w:t xml:space="preserve">  After automatically validating the LOGIN information (FRN and password), the Form 477 filing interface presents a </w:t>
      </w:r>
      <w:r>
        <w:rPr>
          <w:b/>
          <w:color w:val="008000"/>
        </w:rPr>
        <w:t>Main Menu</w:t>
      </w:r>
      <w:r>
        <w:rPr>
          <w:color w:val="008000"/>
        </w:rPr>
        <w:t xml:space="preserve"> </w:t>
      </w:r>
      <w:r>
        <w:t xml:space="preserve">screen, where you will </w:t>
      </w:r>
      <w:r>
        <w:rPr>
          <w:b/>
          <w:color w:val="008000"/>
        </w:rPr>
        <w:t>Create a New Form 477</w:t>
      </w:r>
      <w:r>
        <w:t xml:space="preserve"> submission, either ILEC or Non-ILEC, for the entity(</w:t>
      </w:r>
      <w:proofErr w:type="spellStart"/>
      <w:r>
        <w:t>ies</w:t>
      </w:r>
      <w:proofErr w:type="spellEnd"/>
      <w:r>
        <w:t xml:space="preserve">) associated with the FRN.  The </w:t>
      </w:r>
      <w:r>
        <w:rPr>
          <w:b/>
          <w:color w:val="008000"/>
        </w:rPr>
        <w:t>Main Menu</w:t>
      </w:r>
      <w:r>
        <w:rPr>
          <w:color w:val="008000"/>
        </w:rPr>
        <w:t xml:space="preserve"> </w:t>
      </w:r>
      <w:r>
        <w:t xml:space="preserve">also tracks the status of submissions as they are created, edited, and officially submitted. </w:t>
      </w:r>
    </w:p>
    <w:p w:rsidR="0040074E" w:rsidRDefault="00326F4E" w14:paraId="105A653D" w14:textId="77777777">
      <w:pPr>
        <w:spacing w:after="48" w:line="259" w:lineRule="auto"/>
        <w:ind w:left="0" w:firstLine="0"/>
      </w:pPr>
      <w:r>
        <w:rPr>
          <w:rFonts w:ascii="Times New Roman" w:hAnsi="Times New Roman" w:eastAsia="Times New Roman" w:cs="Times New Roman"/>
          <w:sz w:val="22"/>
        </w:rPr>
        <w:t xml:space="preserve"> </w:t>
      </w:r>
    </w:p>
    <w:p w:rsidR="0040074E" w:rsidRDefault="00326F4E" w14:paraId="76EAA1CF" w14:textId="77777777">
      <w:pPr>
        <w:shd w:val="clear" w:color="auto" w:fill="365F91"/>
        <w:spacing w:after="22" w:line="240" w:lineRule="auto"/>
        <w:ind w:left="931" w:right="87"/>
      </w:pPr>
      <w:r>
        <w:rPr>
          <w:i/>
          <w:color w:val="FFFFFF"/>
          <w:u w:val="single" w:color="FFFFFF"/>
        </w:rPr>
        <w:t>Note on ILEC / Non-ILEC Filings</w:t>
      </w:r>
      <w:r>
        <w:rPr>
          <w:color w:val="FFFFFF"/>
        </w:rPr>
        <w:t>:</w:t>
      </w:r>
      <w:r>
        <w:rPr>
          <w:b/>
          <w:color w:val="FFFFFF"/>
        </w:rPr>
        <w:t xml:space="preserve">  </w:t>
      </w:r>
      <w:r>
        <w:rPr>
          <w:color w:val="FFFFFF"/>
        </w:rPr>
        <w:t>A filer (including affiliates) may submit a single file to report information for all areas of the nation in which it operates—</w:t>
      </w:r>
      <w:r>
        <w:rPr>
          <w:b/>
          <w:color w:val="FFFFFF"/>
        </w:rPr>
        <w:t>except that</w:t>
      </w:r>
      <w:r>
        <w:rPr>
          <w:color w:val="FFFFFF"/>
        </w:rPr>
        <w:t xml:space="preserve"> information about ILEC fixed voice services (local exchange telephone service and interconnected VoIP service) sold within the filer’s ILEC Study Area(s), if any, must be reported on a filing for ILEC operations, and information about fixed voice services sold outside the filer’s ILEC Study Area(s) must be reported on a filing for Non-ILEC operations.  Filers may—at their convenience—submit more than one file for ILEC operations and/or more than one file for Non-ILEC operations, but a single FRN may be used to create no more than one ILEC operations file and one Non-ILEC operations file.   </w:t>
      </w:r>
    </w:p>
    <w:p w:rsidR="0040074E" w:rsidRDefault="00326F4E" w14:paraId="224E7B6F" w14:textId="77777777">
      <w:pPr>
        <w:spacing w:after="20" w:line="259" w:lineRule="auto"/>
        <w:ind w:left="0" w:firstLine="0"/>
      </w:pPr>
      <w:r>
        <w:rPr>
          <w:rFonts w:ascii="Times New Roman" w:hAnsi="Times New Roman" w:eastAsia="Times New Roman" w:cs="Times New Roman"/>
          <w:sz w:val="22"/>
        </w:rPr>
        <w:t xml:space="preserve"> </w:t>
      </w:r>
    </w:p>
    <w:p w:rsidR="0040074E" w:rsidRDefault="00326F4E" w14:paraId="37E22745" w14:textId="77777777">
      <w:pPr>
        <w:ind w:left="720" w:right="1" w:hanging="720"/>
      </w:pPr>
      <w:r>
        <w:t xml:space="preserve"> </w:t>
      </w:r>
      <w:r>
        <w:tab/>
        <w:t xml:space="preserve">To start a new Form 477 submission, first use the </w:t>
      </w:r>
      <w:r>
        <w:rPr>
          <w:b/>
          <w:color w:val="008000"/>
        </w:rPr>
        <w:t>Main Menu</w:t>
      </w:r>
      <w:r>
        <w:t xml:space="preserve"> drop-down list to specify the </w:t>
      </w:r>
      <w:r>
        <w:rPr>
          <w:b/>
          <w:color w:val="008000"/>
        </w:rPr>
        <w:t>Data as of</w:t>
      </w:r>
      <w:r>
        <w:t xml:space="preserve"> date for the data to be reported in the submission.  Next, use the option buttons to </w:t>
      </w:r>
      <w:r>
        <w:rPr>
          <w:b/>
          <w:color w:val="008000"/>
        </w:rPr>
        <w:t>Create New ILEC</w:t>
      </w:r>
      <w:r>
        <w:t xml:space="preserve"> or to </w:t>
      </w:r>
      <w:r>
        <w:rPr>
          <w:b/>
          <w:color w:val="008000"/>
        </w:rPr>
        <w:t>Create New Non-ILEC</w:t>
      </w:r>
      <w:r>
        <w:rPr>
          <w:color w:val="008000"/>
        </w:rPr>
        <w:t xml:space="preserve"> </w:t>
      </w:r>
      <w:r>
        <w:t xml:space="preserve">filing.   </w:t>
      </w:r>
    </w:p>
    <w:p w:rsidR="0040074E" w:rsidRDefault="00326F4E" w14:paraId="7A0942A7" w14:textId="77777777">
      <w:pPr>
        <w:spacing w:after="0" w:line="259" w:lineRule="auto"/>
        <w:ind w:left="0" w:firstLine="0"/>
      </w:pPr>
      <w:r>
        <w:rPr>
          <w:rFonts w:ascii="Times New Roman" w:hAnsi="Times New Roman" w:eastAsia="Times New Roman" w:cs="Times New Roman"/>
          <w:sz w:val="22"/>
        </w:rPr>
        <w:t xml:space="preserve"> </w:t>
      </w:r>
    </w:p>
    <w:p w:rsidR="0040074E" w:rsidRDefault="00326F4E" w14:paraId="504EF089" w14:textId="77777777">
      <w:pPr>
        <w:pStyle w:val="Heading2"/>
        <w:ind w:left="1425" w:right="0" w:hanging="720"/>
      </w:pPr>
      <w:bookmarkStart w:name="_Toc22882775" w:id="14"/>
      <w:r>
        <w:t>Filer Identification</w:t>
      </w:r>
      <w:bookmarkEnd w:id="14"/>
      <w:r>
        <w:t xml:space="preserve"> </w:t>
      </w:r>
    </w:p>
    <w:p w:rsidR="0040074E" w:rsidRDefault="00326F4E" w14:paraId="7F6E98F3" w14:textId="77777777">
      <w:pPr>
        <w:ind w:left="715" w:right="1"/>
      </w:pPr>
      <w:r>
        <w:t xml:space="preserve">The interface will then present a </w:t>
      </w:r>
      <w:r>
        <w:rPr>
          <w:b/>
          <w:color w:val="008000"/>
        </w:rPr>
        <w:t>Filer Identification</w:t>
      </w:r>
      <w:r>
        <w:rPr>
          <w:color w:val="008000"/>
        </w:rPr>
        <w:t xml:space="preserve"> </w:t>
      </w:r>
      <w:r>
        <w:t xml:space="preserve">screen where you will complete the required information that was not automatically populated and correct information as appropriate.  Below is a list of fields to be entered on the Filer Identification page:  </w:t>
      </w:r>
    </w:p>
    <w:p w:rsidR="0040074E" w:rsidRDefault="00326F4E" w14:paraId="50EE92AB" w14:textId="77777777">
      <w:pPr>
        <w:spacing w:after="20" w:line="259" w:lineRule="auto"/>
        <w:ind w:left="0" w:firstLine="0"/>
      </w:pPr>
      <w:r>
        <w:rPr>
          <w:rFonts w:ascii="Times New Roman" w:hAnsi="Times New Roman" w:eastAsia="Times New Roman" w:cs="Times New Roman"/>
          <w:sz w:val="22"/>
        </w:rPr>
        <w:t xml:space="preserve"> </w:t>
      </w:r>
    </w:p>
    <w:p w:rsidR="0040074E" w:rsidRDefault="00326F4E" w14:paraId="6B7D95A4" w14:textId="77777777">
      <w:pPr>
        <w:numPr>
          <w:ilvl w:val="0"/>
          <w:numId w:val="7"/>
        </w:numPr>
        <w:ind w:right="1" w:hanging="631"/>
      </w:pPr>
      <w:r>
        <w:rPr>
          <w:b/>
          <w:color w:val="008000"/>
        </w:rPr>
        <w:t>FRN:</w:t>
      </w:r>
      <w:r>
        <w:t xml:space="preserve">  Automatically populated by LOGIN step.</w:t>
      </w:r>
      <w:r>
        <w:rPr>
          <w:b/>
        </w:rPr>
        <w:t xml:space="preserve"> </w:t>
      </w:r>
    </w:p>
    <w:p w:rsidR="0040074E" w:rsidRDefault="00326F4E" w14:paraId="4BE2A785" w14:textId="77777777">
      <w:pPr>
        <w:spacing w:after="0" w:line="259" w:lineRule="auto"/>
        <w:ind w:left="720" w:firstLine="0"/>
      </w:pPr>
      <w:r>
        <w:rPr>
          <w:b/>
        </w:rPr>
        <w:t xml:space="preserve"> </w:t>
      </w:r>
    </w:p>
    <w:p w:rsidR="0040074E" w:rsidRDefault="00326F4E" w14:paraId="5141655E" w14:textId="77777777">
      <w:pPr>
        <w:numPr>
          <w:ilvl w:val="0"/>
          <w:numId w:val="7"/>
        </w:numPr>
        <w:ind w:right="1" w:hanging="631"/>
      </w:pPr>
      <w:r>
        <w:rPr>
          <w:b/>
          <w:color w:val="008000"/>
        </w:rPr>
        <w:t>Provider Name:</w:t>
      </w:r>
      <w:r>
        <w:rPr>
          <w:color w:val="008000"/>
        </w:rPr>
        <w:t xml:space="preserve">  </w:t>
      </w:r>
      <w:r>
        <w:t xml:space="preserve">The business entity name associated with the FRN, automatically populated by the LOGIN step.  </w:t>
      </w:r>
    </w:p>
    <w:p w:rsidR="0040074E" w:rsidRDefault="00326F4E" w14:paraId="54DAAF00" w14:textId="77777777">
      <w:pPr>
        <w:spacing w:after="0" w:line="259" w:lineRule="auto"/>
        <w:ind w:left="720" w:firstLine="0"/>
      </w:pPr>
      <w:r>
        <w:t xml:space="preserve"> </w:t>
      </w:r>
    </w:p>
    <w:p w:rsidR="0040074E" w:rsidRDefault="00326F4E" w14:paraId="64786365" w14:textId="77777777">
      <w:pPr>
        <w:numPr>
          <w:ilvl w:val="0"/>
          <w:numId w:val="7"/>
        </w:numPr>
        <w:ind w:right="1" w:hanging="631"/>
      </w:pPr>
      <w:r>
        <w:rPr>
          <w:b/>
          <w:color w:val="008000"/>
        </w:rPr>
        <w:t>Holding Company / Common Control Name:</w:t>
      </w:r>
      <w:r>
        <w:rPr>
          <w:color w:val="008000"/>
        </w:rPr>
        <w:t xml:space="preserve">  </w:t>
      </w:r>
      <w:r>
        <w:t xml:space="preserve">Use a single name, such as the holding company name, to identify </w:t>
      </w:r>
      <w:r>
        <w:rPr>
          <w:b/>
        </w:rPr>
        <w:t>all</w:t>
      </w:r>
      <w:r>
        <w:t xml:space="preserve"> commonly-owned or commonly-controlled entities that are filing Form 477 data.  (</w:t>
      </w:r>
      <w:r>
        <w:rPr>
          <w:i/>
        </w:rPr>
        <w:t xml:space="preserve">See </w:t>
      </w:r>
      <w:hyperlink r:id="rId59">
        <w:r>
          <w:rPr>
            <w:color w:val="365F91"/>
          </w:rPr>
          <w:t>47 U.S.C. § 153(2)</w:t>
        </w:r>
      </w:hyperlink>
      <w:hyperlink r:id="rId60">
        <w:r>
          <w:t xml:space="preserve"> </w:t>
        </w:r>
      </w:hyperlink>
      <w:r>
        <w:t xml:space="preserve">(establishing a greater than 10 percent equity interest, or the equivalent thereof, as indicia of ownership.))  You can identify a single name by clicking the </w:t>
      </w:r>
      <w:r>
        <w:rPr>
          <w:b/>
          <w:color w:val="008000"/>
        </w:rPr>
        <w:t xml:space="preserve">Company Select List </w:t>
      </w:r>
      <w:r>
        <w:t xml:space="preserve">button and selecting a name from the drop-down list.  Filers that have no holding company but are controlled by the same owners should decide on a single name to use for this entry.  Filers that are not affiliated with any other Form 477 filer should use the company name entered in (2); if that name does not appear in the drop-down menu, you can enter it in the box to the right of the </w:t>
      </w:r>
      <w:r>
        <w:rPr>
          <w:b/>
          <w:color w:val="008000"/>
        </w:rPr>
        <w:t xml:space="preserve">Company Select List </w:t>
      </w:r>
      <w:r>
        <w:t xml:space="preserve">button.  </w:t>
      </w:r>
    </w:p>
    <w:p w:rsidR="0040074E" w:rsidRDefault="00326F4E" w14:paraId="798A1612" w14:textId="77777777">
      <w:pPr>
        <w:spacing w:after="23" w:line="259" w:lineRule="auto"/>
        <w:ind w:left="720" w:firstLine="0"/>
      </w:pPr>
      <w:r>
        <w:rPr>
          <w:rFonts w:ascii="Times New Roman" w:hAnsi="Times New Roman" w:eastAsia="Times New Roman" w:cs="Times New Roman"/>
          <w:sz w:val="22"/>
        </w:rPr>
        <w:t xml:space="preserve"> </w:t>
      </w:r>
    </w:p>
    <w:p w:rsidR="0040074E" w:rsidRDefault="00326F4E" w14:paraId="417D9E76" w14:textId="77777777">
      <w:pPr>
        <w:numPr>
          <w:ilvl w:val="0"/>
          <w:numId w:val="7"/>
        </w:numPr>
        <w:ind w:right="1" w:hanging="631"/>
      </w:pPr>
      <w:r>
        <w:rPr>
          <w:b/>
          <w:color w:val="008000"/>
        </w:rPr>
        <w:t>Operations:</w:t>
      </w:r>
      <w:r>
        <w:rPr>
          <w:color w:val="008000"/>
        </w:rPr>
        <w:t xml:space="preserve">  </w:t>
      </w:r>
      <w:r>
        <w:t xml:space="preserve">ILEC or Non-ILEC, as automatically populated in </w:t>
      </w:r>
      <w:r>
        <w:rPr>
          <w:b/>
          <w:color w:val="008000"/>
        </w:rPr>
        <w:t>Create New Filing</w:t>
      </w:r>
      <w:r>
        <w:rPr>
          <w:color w:val="008000"/>
        </w:rPr>
        <w:t xml:space="preserve"> </w:t>
      </w:r>
      <w:r>
        <w:t xml:space="preserve">step. </w:t>
      </w:r>
    </w:p>
    <w:p w:rsidR="0040074E" w:rsidRDefault="00326F4E" w14:paraId="0B34DA54" w14:textId="77777777">
      <w:pPr>
        <w:spacing w:after="0" w:line="259" w:lineRule="auto"/>
        <w:ind w:left="720" w:firstLine="0"/>
      </w:pPr>
      <w:r>
        <w:t xml:space="preserve"> </w:t>
      </w:r>
    </w:p>
    <w:p w:rsidR="0040074E" w:rsidRDefault="00326F4E" w14:paraId="05A88A9B" w14:textId="77777777">
      <w:pPr>
        <w:numPr>
          <w:ilvl w:val="0"/>
          <w:numId w:val="7"/>
        </w:numPr>
        <w:ind w:right="1" w:hanging="631"/>
      </w:pPr>
      <w:r>
        <w:rPr>
          <w:b/>
          <w:color w:val="008000"/>
        </w:rPr>
        <w:t>Study Area Codes:</w:t>
      </w:r>
      <w:r>
        <w:rPr>
          <w:color w:val="008000"/>
        </w:rPr>
        <w:t xml:space="preserve">  </w:t>
      </w:r>
      <w:r>
        <w:t xml:space="preserve">Voice providers eligible for Universal Service Fund support (Eligible Telecommunications Carriers, or ETCs) have a 6-digit Study Area Code.  This includes all </w:t>
      </w:r>
      <w:r>
        <w:rPr>
          <w:i/>
        </w:rPr>
        <w:t>ILECs</w:t>
      </w:r>
      <w:r>
        <w:t xml:space="preserve"> as well as some other fixed voice and some mobile voice providers.  Each fixed or mobile voice provider covered by this filing that is an ETC must enter its Study Area Code(s).  You can search for your </w:t>
      </w:r>
      <w:r>
        <w:rPr>
          <w:i/>
        </w:rPr>
        <w:t>study area</w:t>
      </w:r>
      <w:r>
        <w:t xml:space="preserve"> codes </w:t>
      </w:r>
      <w:hyperlink r:id="rId61">
        <w:r>
          <w:rPr>
            <w:color w:val="365F91"/>
          </w:rPr>
          <w:t>here</w:t>
        </w:r>
      </w:hyperlink>
      <w:hyperlink r:id="rId62">
        <w:r>
          <w:t>.</w:t>
        </w:r>
      </w:hyperlink>
      <w:r>
        <w:t xml:space="preserve">    </w:t>
      </w:r>
    </w:p>
    <w:p w:rsidR="0040074E" w:rsidRDefault="00326F4E" w14:paraId="2DDA17BA" w14:textId="77777777">
      <w:pPr>
        <w:spacing w:after="0" w:line="259" w:lineRule="auto"/>
        <w:ind w:left="720" w:firstLine="0"/>
      </w:pPr>
      <w:r>
        <w:t xml:space="preserve"> </w:t>
      </w:r>
    </w:p>
    <w:p w:rsidR="0040074E" w:rsidRDefault="00326F4E" w14:paraId="22CD15FC" w14:textId="77777777">
      <w:pPr>
        <w:numPr>
          <w:ilvl w:val="0"/>
          <w:numId w:val="7"/>
        </w:numPr>
        <w:ind w:right="1" w:hanging="631"/>
      </w:pPr>
      <w:r>
        <w:rPr>
          <w:b/>
          <w:color w:val="008000"/>
        </w:rPr>
        <w:t xml:space="preserve">Form 499 Filer IDs:  </w:t>
      </w:r>
      <w:r>
        <w:t xml:space="preserve">Providers of telecommunications services will have had a </w:t>
      </w:r>
    </w:p>
    <w:p w:rsidR="0040074E" w:rsidRDefault="00326F4E" w14:paraId="30D12F1A" w14:textId="38F4E82F">
      <w:pPr>
        <w:ind w:left="1361" w:right="1"/>
      </w:pPr>
      <w:r>
        <w:t xml:space="preserve">499A Filer ID issued to them after fulfilling the FCC’s registration requirement at </w:t>
      </w:r>
      <w:hyperlink r:id="rId63">
        <w:r>
          <w:rPr>
            <w:color w:val="365F91"/>
          </w:rPr>
          <w:t xml:space="preserve">47 </w:t>
        </w:r>
        <w:r w:rsidR="003765B2">
          <w:rPr>
            <w:color w:val="365F91"/>
          </w:rPr>
          <w:t>CFR</w:t>
        </w:r>
        <w:r>
          <w:rPr>
            <w:color w:val="365F91"/>
          </w:rPr>
          <w:t xml:space="preserve"> § 64.1195</w:t>
        </w:r>
      </w:hyperlink>
      <w:hyperlink r:id="rId64">
        <w:r>
          <w:t>.</w:t>
        </w:r>
      </w:hyperlink>
      <w:r>
        <w:t xml:space="preserve">  Enter the 6-digit Form 499A Filer IDs for all providers that are entirely or partially covered by this filing.  You can search for your Form 499A Filer IDs </w:t>
      </w:r>
      <w:hyperlink r:id="rId65">
        <w:r>
          <w:rPr>
            <w:color w:val="365F91"/>
          </w:rPr>
          <w:t>here</w:t>
        </w:r>
      </w:hyperlink>
      <w:hyperlink r:id="rId66">
        <w:r>
          <w:rPr>
            <w:b/>
            <w:color w:val="008000"/>
          </w:rPr>
          <w:t>.</w:t>
        </w:r>
      </w:hyperlink>
      <w:r>
        <w:rPr>
          <w:b/>
          <w:color w:val="008000"/>
        </w:rPr>
        <w:t xml:space="preserve">  </w:t>
      </w:r>
      <w:r>
        <w:t xml:space="preserve"> </w:t>
      </w:r>
    </w:p>
    <w:p w:rsidR="0040074E" w:rsidRDefault="00326F4E" w14:paraId="6408C804" w14:textId="77777777">
      <w:pPr>
        <w:spacing w:after="0" w:line="259" w:lineRule="auto"/>
        <w:ind w:left="0" w:firstLine="0"/>
      </w:pPr>
      <w:r>
        <w:t xml:space="preserve"> </w:t>
      </w:r>
    </w:p>
    <w:p w:rsidR="0040074E" w:rsidRDefault="00326F4E" w14:paraId="3FEE3DE9" w14:textId="77777777">
      <w:pPr>
        <w:shd w:val="clear" w:color="auto" w:fill="365F91"/>
        <w:spacing w:after="22" w:line="240" w:lineRule="auto"/>
        <w:ind w:left="931" w:right="87"/>
      </w:pPr>
      <w:r>
        <w:rPr>
          <w:i/>
          <w:color w:val="FFFFFF"/>
          <w:u w:val="single" w:color="FFFFFF"/>
        </w:rPr>
        <w:t>Note</w:t>
      </w:r>
      <w:r>
        <w:rPr>
          <w:color w:val="FFFFFF"/>
        </w:rPr>
        <w:t>:</w:t>
      </w:r>
      <w:r>
        <w:rPr>
          <w:b/>
          <w:color w:val="FFFFFF"/>
        </w:rPr>
        <w:t xml:space="preserve">  </w:t>
      </w:r>
      <w:r>
        <w:rPr>
          <w:color w:val="FFFFFF"/>
        </w:rPr>
        <w:t xml:space="preserve">The list of Form 499 Filer IDs used in the Form 477 filing interface is not updated in real-time, so if your 499 Filer ID was issued or updated recently, it may not be included in the list used by the interface and you’ll receive an error message after entering it.  If this is the case, please enter an older Form 499 Filing ID or the 499 Filer ID of an </w:t>
      </w:r>
      <w:proofErr w:type="gramStart"/>
      <w:r>
        <w:rPr>
          <w:color w:val="FFFFFF"/>
        </w:rPr>
        <w:t>affiliate, and</w:t>
      </w:r>
      <w:proofErr w:type="gramEnd"/>
      <w:r>
        <w:rPr>
          <w:color w:val="FFFFFF"/>
        </w:rPr>
        <w:t xml:space="preserve"> provide an explanation in the Explanations and Comments section of the form.  If you are a Non-ILEC, you can leave this field blank and provide your current 499 Filer ID in the Explanations and Comments section.  </w:t>
      </w:r>
    </w:p>
    <w:p w:rsidR="0040074E" w:rsidRDefault="00326F4E" w14:paraId="31C9E22C" w14:textId="77777777">
      <w:pPr>
        <w:spacing w:after="0" w:line="259" w:lineRule="auto"/>
        <w:ind w:left="0" w:firstLine="0"/>
      </w:pPr>
      <w:r>
        <w:t xml:space="preserve"> </w:t>
      </w:r>
    </w:p>
    <w:p w:rsidR="0040074E" w:rsidRDefault="00326F4E" w14:paraId="28F67340" w14:textId="77777777">
      <w:pPr>
        <w:numPr>
          <w:ilvl w:val="0"/>
          <w:numId w:val="7"/>
        </w:numPr>
        <w:ind w:right="1" w:hanging="631"/>
      </w:pPr>
      <w:r>
        <w:rPr>
          <w:b/>
          <w:color w:val="008000"/>
        </w:rPr>
        <w:t xml:space="preserve">Provider’s Website Address:  </w:t>
      </w:r>
      <w:r>
        <w:t xml:space="preserve">Provide a website for the filing entity if there is one.   </w:t>
      </w:r>
    </w:p>
    <w:p w:rsidR="0040074E" w:rsidRDefault="00326F4E" w14:paraId="11B019BF" w14:textId="77777777">
      <w:pPr>
        <w:spacing w:after="0" w:line="259" w:lineRule="auto"/>
        <w:ind w:left="720" w:firstLine="0"/>
      </w:pPr>
      <w:r>
        <w:t xml:space="preserve"> </w:t>
      </w:r>
    </w:p>
    <w:p w:rsidR="0040074E" w:rsidRDefault="00326F4E" w14:paraId="2BD87068" w14:textId="77777777">
      <w:pPr>
        <w:numPr>
          <w:ilvl w:val="0"/>
          <w:numId w:val="7"/>
        </w:numPr>
        <w:ind w:right="1" w:hanging="631"/>
      </w:pPr>
      <w:r>
        <w:rPr>
          <w:b/>
          <w:color w:val="008000"/>
        </w:rPr>
        <w:t xml:space="preserve">Emergency Operations Contact Information:  </w:t>
      </w:r>
      <w:r>
        <w:t xml:space="preserve">Enter the requested contact information for the individual who can be contacted to provide network status information in a natural disaster or other emergency.   </w:t>
      </w:r>
    </w:p>
    <w:p w:rsidR="0040074E" w:rsidRDefault="00326F4E" w14:paraId="295D0C37" w14:textId="77777777">
      <w:pPr>
        <w:spacing w:after="0" w:line="259" w:lineRule="auto"/>
        <w:ind w:left="720" w:firstLine="0"/>
      </w:pPr>
      <w:r>
        <w:t xml:space="preserve"> </w:t>
      </w:r>
    </w:p>
    <w:p w:rsidR="0040074E" w:rsidRDefault="00326F4E" w14:paraId="71AA69ED" w14:textId="77777777">
      <w:pPr>
        <w:numPr>
          <w:ilvl w:val="0"/>
          <w:numId w:val="7"/>
        </w:numPr>
        <w:ind w:right="1" w:hanging="631"/>
      </w:pPr>
      <w:r>
        <w:rPr>
          <w:b/>
          <w:color w:val="008000"/>
        </w:rPr>
        <w:t>Form 477 Contact Information:</w:t>
      </w:r>
      <w:r>
        <w:rPr>
          <w:color w:val="008000"/>
        </w:rPr>
        <w:t xml:space="preserve">  </w:t>
      </w:r>
      <w:r>
        <w:t xml:space="preserve">Enter the requested information for the filer’s contact person who should receive any follow-up questions about the data submitted in the filing.   </w:t>
      </w:r>
    </w:p>
    <w:p w:rsidR="0040074E" w:rsidRDefault="00326F4E" w14:paraId="31AEA208" w14:textId="77777777">
      <w:pPr>
        <w:spacing w:after="0" w:line="259" w:lineRule="auto"/>
        <w:ind w:left="720" w:firstLine="0"/>
      </w:pPr>
      <w:r>
        <w:t xml:space="preserve"> </w:t>
      </w:r>
    </w:p>
    <w:p w:rsidR="0040074E" w:rsidRDefault="00326F4E" w14:paraId="138AED58" w14:textId="77777777">
      <w:pPr>
        <w:numPr>
          <w:ilvl w:val="0"/>
          <w:numId w:val="7"/>
        </w:numPr>
        <w:ind w:right="1" w:hanging="631"/>
      </w:pPr>
      <w:r>
        <w:rPr>
          <w:b/>
          <w:color w:val="008000"/>
        </w:rPr>
        <w:t>Certifying Official Contact Information:</w:t>
      </w:r>
      <w:r>
        <w:rPr>
          <w:color w:val="008000"/>
        </w:rPr>
        <w:t xml:space="preserve">  </w:t>
      </w:r>
      <w:r>
        <w:t xml:space="preserve">Enter the requested information for the person (corporate officer, managing partner, or sole proprietor) whose signature certifies that he/she has examined the information contained in this Form 477 and that, to the best of his/her knowledge, information and belief, all statements of fact contained in this Form 477 are true and correct.  For purposes of this Form 477, the entry of the official’s name on this line shall constitute that official’s electronic signature to this certification.  Persons making willful false statements in a Form 477 can be punished by fine or imprisonment under the Communications Act, </w:t>
      </w:r>
      <w:hyperlink r:id="rId67">
        <w:r>
          <w:rPr>
            <w:color w:val="365F91"/>
          </w:rPr>
          <w:t>47 U.S.C. § 220(e)</w:t>
        </w:r>
      </w:hyperlink>
      <w:hyperlink r:id="rId68">
        <w:r>
          <w:t>.</w:t>
        </w:r>
      </w:hyperlink>
      <w:r>
        <w:t xml:space="preserve">  </w:t>
      </w:r>
    </w:p>
    <w:p w:rsidR="0040074E" w:rsidRDefault="00326F4E" w14:paraId="53BFF3AD" w14:textId="77777777">
      <w:pPr>
        <w:spacing w:after="0" w:line="259" w:lineRule="auto"/>
        <w:ind w:left="720" w:firstLine="0"/>
      </w:pPr>
      <w:r>
        <w:t xml:space="preserve"> </w:t>
      </w:r>
    </w:p>
    <w:p w:rsidR="0040074E" w:rsidRDefault="00326F4E" w14:paraId="05F42239" w14:textId="267C28A5">
      <w:pPr>
        <w:numPr>
          <w:ilvl w:val="0"/>
          <w:numId w:val="7"/>
        </w:numPr>
        <w:ind w:right="1" w:hanging="631"/>
      </w:pPr>
      <w:r>
        <w:rPr>
          <w:b/>
          <w:color w:val="008000"/>
        </w:rPr>
        <w:t xml:space="preserve">Non-disclosure Check </w:t>
      </w:r>
      <w:proofErr w:type="gramStart"/>
      <w:r>
        <w:rPr>
          <w:b/>
          <w:color w:val="008000"/>
        </w:rPr>
        <w:t>Box :</w:t>
      </w:r>
      <w:proofErr w:type="gramEnd"/>
      <w:r>
        <w:rPr>
          <w:b/>
          <w:color w:val="008000"/>
        </w:rPr>
        <w:t xml:space="preserve">  </w:t>
      </w:r>
      <w:r>
        <w:t xml:space="preserve">Use the check-off box to indicate whether nondisclosure is requested for some or all of the subscription (broadband connections or voice service subscribers) information in this submission because the filer believes that this information is privileged and confidential and public disclosure of such information would likely cause substantial harm to the competitive position of the filer.  </w:t>
      </w:r>
    </w:p>
    <w:p w:rsidR="0040074E" w:rsidRDefault="00326F4E" w14:paraId="01D1872E" w14:textId="77777777">
      <w:pPr>
        <w:spacing w:after="0" w:line="259" w:lineRule="auto"/>
        <w:ind w:left="720" w:firstLine="0"/>
      </w:pPr>
      <w:r>
        <w:t xml:space="preserve"> </w:t>
      </w:r>
    </w:p>
    <w:p w:rsidR="0040074E" w:rsidRDefault="0040074E" w14:paraId="2E60D799" w14:textId="3864C24B">
      <w:pPr>
        <w:spacing w:after="0" w:line="259" w:lineRule="auto"/>
        <w:ind w:left="720" w:firstLine="0"/>
      </w:pPr>
    </w:p>
    <w:p w:rsidR="0040074E" w:rsidRDefault="00326F4E" w14:paraId="543BE57E" w14:textId="77777777">
      <w:pPr>
        <w:ind w:left="715" w:right="1"/>
      </w:pPr>
      <w:r>
        <w:t>After completing the</w:t>
      </w:r>
      <w:r>
        <w:rPr>
          <w:b/>
        </w:rPr>
        <w:t xml:space="preserve"> </w:t>
      </w:r>
      <w:r>
        <w:rPr>
          <w:b/>
          <w:color w:val="008000"/>
        </w:rPr>
        <w:t xml:space="preserve">Filer Identification </w:t>
      </w:r>
      <w:r>
        <w:t xml:space="preserve">information, click </w:t>
      </w:r>
      <w:r>
        <w:rPr>
          <w:b/>
          <w:color w:val="008000"/>
        </w:rPr>
        <w:t>Save &amp; Continue</w:t>
      </w:r>
      <w:r>
        <w:rPr>
          <w:color w:val="008000"/>
        </w:rPr>
        <w:t xml:space="preserve"> </w:t>
      </w:r>
      <w:r>
        <w:t xml:space="preserve">to reach the </w:t>
      </w:r>
      <w:r>
        <w:rPr>
          <w:b/>
          <w:color w:val="008000"/>
        </w:rPr>
        <w:t>Submission Menu</w:t>
      </w:r>
      <w:r>
        <w:rPr>
          <w:color w:val="008000"/>
        </w:rPr>
        <w:t xml:space="preserve"> </w:t>
      </w:r>
      <w:r>
        <w:t xml:space="preserve">screen.  The Submission Menu contains links to data-entry screens for the several sections of the form.       </w:t>
      </w:r>
    </w:p>
    <w:p w:rsidR="0040074E" w:rsidRDefault="00326F4E" w14:paraId="18DFF59B" w14:textId="77777777">
      <w:pPr>
        <w:spacing w:after="15" w:line="259" w:lineRule="auto"/>
        <w:ind w:left="0" w:firstLine="0"/>
      </w:pPr>
      <w:r>
        <w:t xml:space="preserve"> </w:t>
      </w:r>
    </w:p>
    <w:p w:rsidR="0040074E" w:rsidRDefault="00326F4E" w14:paraId="62DE0530" w14:textId="77777777">
      <w:pPr>
        <w:pStyle w:val="Heading2"/>
        <w:ind w:left="1425" w:right="0" w:hanging="720"/>
      </w:pPr>
      <w:bookmarkStart w:name="_Toc22882776" w:id="15"/>
      <w:r>
        <w:t>Fixed Broadband Deployment</w:t>
      </w:r>
      <w:bookmarkEnd w:id="15"/>
      <w:r>
        <w:t xml:space="preserve"> </w:t>
      </w:r>
    </w:p>
    <w:p w:rsidR="0040074E" w:rsidRDefault="00326F4E" w14:paraId="7A79E005" w14:textId="77777777">
      <w:pPr>
        <w:ind w:left="715" w:right="1"/>
      </w:pPr>
      <w:r>
        <w:t xml:space="preserve">Information in this section is reported by </w:t>
      </w:r>
      <w:r>
        <w:rPr>
          <w:i/>
        </w:rPr>
        <w:t>facilities-based providers</w:t>
      </w:r>
      <w:r>
        <w:t xml:space="preserve"> of fixed </w:t>
      </w:r>
      <w:r>
        <w:rPr>
          <w:i/>
        </w:rPr>
        <w:t>broadband connections</w:t>
      </w:r>
      <w:r>
        <w:t xml:space="preserve"> to </w:t>
      </w:r>
      <w:r>
        <w:rPr>
          <w:i/>
        </w:rPr>
        <w:t>end users</w:t>
      </w:r>
      <w:r>
        <w:t xml:space="preserve">.  For more information on these terms, see </w:t>
      </w:r>
      <w:r>
        <w:rPr>
          <w:color w:val="365F91"/>
        </w:rPr>
        <w:t>Who Must File This Form?</w:t>
      </w:r>
      <w:r>
        <w:t xml:space="preserve"> and the </w:t>
      </w:r>
      <w:r>
        <w:rPr>
          <w:color w:val="365F91"/>
        </w:rPr>
        <w:t>Glossary</w:t>
      </w:r>
      <w:r>
        <w:t xml:space="preserve">.  Additional information can be found in a separate document, </w:t>
      </w:r>
      <w:hyperlink r:id="rId69">
        <w:r>
          <w:rPr>
            <w:color w:val="365F91"/>
          </w:rPr>
          <w:t>Fixed Broadband Deployment Terms</w:t>
        </w:r>
      </w:hyperlink>
      <w:hyperlink r:id="rId70">
        <w:r>
          <w:t>.</w:t>
        </w:r>
      </w:hyperlink>
      <w:r>
        <w:t xml:space="preserve">  Note that, for convenience, the terms </w:t>
      </w:r>
      <w:r>
        <w:rPr>
          <w:i/>
        </w:rPr>
        <w:t>broadband connection</w:t>
      </w:r>
      <w:r>
        <w:t xml:space="preserve"> and </w:t>
      </w:r>
      <w:r>
        <w:rPr>
          <w:i/>
        </w:rPr>
        <w:t>broadband service</w:t>
      </w:r>
      <w:r>
        <w:t xml:space="preserve"> are used interchangeably in these instructions.   </w:t>
      </w:r>
    </w:p>
    <w:p w:rsidR="0040074E" w:rsidRDefault="00326F4E" w14:paraId="30941B00" w14:textId="77777777">
      <w:pPr>
        <w:spacing w:after="0" w:line="259" w:lineRule="auto"/>
        <w:ind w:left="720" w:firstLine="0"/>
      </w:pPr>
      <w:r>
        <w:t xml:space="preserve"> </w:t>
      </w:r>
    </w:p>
    <w:p w:rsidR="0040074E" w:rsidRDefault="00326F4E" w14:paraId="3CDC9A27" w14:textId="77777777">
      <w:pPr>
        <w:ind w:left="715" w:right="1"/>
      </w:pPr>
      <w:r>
        <w:rPr>
          <w:b/>
        </w:rPr>
        <w:t>Report</w:t>
      </w:r>
      <w:r>
        <w:t xml:space="preserve"> a list – uploaded as a delimited, plain text / CSV file – of all </w:t>
      </w:r>
      <w:hyperlink r:id="rId71">
        <w:r>
          <w:rPr>
            <w:color w:val="365F91"/>
          </w:rPr>
          <w:t>census blocks</w:t>
        </w:r>
      </w:hyperlink>
      <w:hyperlink r:id="rId72">
        <w:r>
          <w:rPr>
            <w:b/>
          </w:rPr>
          <w:t xml:space="preserve"> </w:t>
        </w:r>
      </w:hyperlink>
      <w:r>
        <w:t xml:space="preserve">in which the filer (including affiliates) makes </w:t>
      </w:r>
      <w:r>
        <w:rPr>
          <w:i/>
        </w:rPr>
        <w:t>broadband connections</w:t>
      </w:r>
      <w:r>
        <w:t xml:space="preserve"> </w:t>
      </w:r>
      <w:r>
        <w:rPr>
          <w:i/>
        </w:rPr>
        <w:t>available</w:t>
      </w:r>
      <w:r>
        <w:t xml:space="preserve"> to </w:t>
      </w:r>
      <w:r>
        <w:rPr>
          <w:i/>
        </w:rPr>
        <w:t>end-user premises</w:t>
      </w:r>
      <w:r>
        <w:t xml:space="preserve">, along with the associated information on technology of transmission (see Technology of Transmission Codes for Deployment of Fixed Services table in Codes to Use in Data Upload Files section), maximum upload and download speeds (in Mbps, with a maximum of 3 decimal places), and consumer versus business/government service, as specified in a separate document, </w:t>
      </w:r>
      <w:hyperlink r:id="rId73">
        <w:r>
          <w:rPr>
            <w:color w:val="365F91"/>
          </w:rPr>
          <w:t xml:space="preserve">How Should I Format My Fixed Broadband </w:t>
        </w:r>
      </w:hyperlink>
      <w:hyperlink r:id="rId74">
        <w:r>
          <w:rPr>
            <w:color w:val="365F91"/>
          </w:rPr>
          <w:t>Deployment Data?</w:t>
        </w:r>
      </w:hyperlink>
      <w:hyperlink r:id="rId75">
        <w:r>
          <w:t xml:space="preserve"> </w:t>
        </w:r>
      </w:hyperlink>
      <w:r>
        <w:t xml:space="preserve"> This document provides detailed information on the required fields and how to format them in a delimited, plain text / CSV file for upload.  A </w:t>
      </w:r>
      <w:hyperlink r:id="rId76">
        <w:r>
          <w:rPr>
            <w:color w:val="365F91"/>
          </w:rPr>
          <w:t xml:space="preserve">Sample Fixed </w:t>
        </w:r>
      </w:hyperlink>
      <w:hyperlink r:id="rId77">
        <w:r>
          <w:rPr>
            <w:color w:val="365F91"/>
          </w:rPr>
          <w:t>Broadband Deployment CSV File</w:t>
        </w:r>
      </w:hyperlink>
      <w:hyperlink r:id="rId78">
        <w:r>
          <w:t xml:space="preserve"> </w:t>
        </w:r>
      </w:hyperlink>
      <w:r>
        <w:t xml:space="preserve">and an </w:t>
      </w:r>
      <w:hyperlink r:id="rId79">
        <w:r>
          <w:rPr>
            <w:color w:val="365F91"/>
          </w:rPr>
          <w:t>Excel Template</w:t>
        </w:r>
      </w:hyperlink>
      <w:hyperlink r:id="rId80">
        <w:r>
          <w:t xml:space="preserve"> </w:t>
        </w:r>
      </w:hyperlink>
      <w:r>
        <w:t xml:space="preserve">are also available for download. </w:t>
      </w:r>
    </w:p>
    <w:p w:rsidR="0040074E" w:rsidRDefault="00326F4E" w14:paraId="7612AB1F" w14:textId="77777777">
      <w:pPr>
        <w:spacing w:after="33" w:line="259" w:lineRule="auto"/>
        <w:ind w:left="720" w:firstLine="0"/>
      </w:pPr>
      <w:r>
        <w:rPr>
          <w:rFonts w:ascii="Times New Roman" w:hAnsi="Times New Roman" w:eastAsia="Times New Roman" w:cs="Times New Roman"/>
          <w:sz w:val="22"/>
        </w:rPr>
        <w:t xml:space="preserve"> </w:t>
      </w:r>
    </w:p>
    <w:p w:rsidR="0040074E" w:rsidRDefault="00326F4E" w14:paraId="453BC61D" w14:textId="0C7E91FD">
      <w:pPr>
        <w:numPr>
          <w:ilvl w:val="0"/>
          <w:numId w:val="8"/>
        </w:numPr>
        <w:ind w:right="1" w:hanging="720"/>
      </w:pPr>
      <w:r>
        <w:rPr>
          <w:i/>
          <w:u w:val="single" w:color="000000"/>
        </w:rPr>
        <w:t>Available</w:t>
      </w:r>
      <w:r>
        <w:t xml:space="preserve">:  For purposes of this form, fixed </w:t>
      </w:r>
      <w:r>
        <w:rPr>
          <w:i/>
        </w:rPr>
        <w:t>broadband connections</w:t>
      </w:r>
      <w:r>
        <w:t xml:space="preserve"> are </w:t>
      </w:r>
      <w:r>
        <w:rPr>
          <w:i/>
        </w:rPr>
        <w:t>available</w:t>
      </w:r>
      <w:r>
        <w:t xml:space="preserve"> in a </w:t>
      </w:r>
      <w:hyperlink r:id="rId81">
        <w:r>
          <w:rPr>
            <w:color w:val="365F91"/>
          </w:rPr>
          <w:t>census block</w:t>
        </w:r>
      </w:hyperlink>
      <w:hyperlink r:id="rId82">
        <w:r>
          <w:t xml:space="preserve"> </w:t>
        </w:r>
      </w:hyperlink>
      <w:r>
        <w:t xml:space="preserve">if the provider does, or could, within a service interval that is typical for that type of connection—that is, without an extraordinary commitment of resources—provision two-way data transmission to and from the Internet with </w:t>
      </w:r>
      <w:r>
        <w:rPr>
          <w:i/>
        </w:rPr>
        <w:t>advertised speeds</w:t>
      </w:r>
      <w:r>
        <w:t xml:space="preserve"> exceeding 200 kbps in at least one direction to </w:t>
      </w:r>
      <w:r>
        <w:rPr>
          <w:i/>
        </w:rPr>
        <w:t>end-user premises</w:t>
      </w:r>
      <w:r>
        <w:t xml:space="preserve"> in the census block.  </w:t>
      </w:r>
      <w:r>
        <w:rPr>
          <w:b/>
          <w:i/>
        </w:rPr>
        <w:t xml:space="preserve">Clarification Notes, added September 10, 2014:  </w:t>
      </w:r>
      <w:r>
        <w:t>(1) Companies that would rely on the ordering or installation of a not-yet</w:t>
      </w:r>
      <w:r w:rsidR="00E37EFC">
        <w:t xml:space="preserve"> </w:t>
      </w:r>
      <w:r>
        <w:t xml:space="preserve">leased circuit (including unbundled network elements defined in </w:t>
      </w:r>
      <w:hyperlink r:id="rId83">
        <w:r>
          <w:rPr>
            <w:color w:val="365F91"/>
          </w:rPr>
          <w:t xml:space="preserve">47 </w:t>
        </w:r>
        <w:r w:rsidR="003765B2">
          <w:rPr>
            <w:color w:val="365F91"/>
          </w:rPr>
          <w:t>CFR</w:t>
        </w:r>
        <w:r>
          <w:rPr>
            <w:color w:val="365F91"/>
          </w:rPr>
          <w:t xml:space="preserve"> </w:t>
        </w:r>
      </w:hyperlink>
      <w:hyperlink r:id="rId84">
        <w:r>
          <w:rPr>
            <w:color w:val="365F91"/>
          </w:rPr>
          <w:t>§ 51.319</w:t>
        </w:r>
      </w:hyperlink>
      <w:hyperlink r:id="rId85">
        <w:r>
          <w:t>,</w:t>
        </w:r>
      </w:hyperlink>
      <w:r>
        <w:t xml:space="preserve"> TDM-based connections, or packet-based connections) to provide service in a census block not currently served should </w:t>
      </w:r>
      <w:r>
        <w:rPr>
          <w:b/>
          <w:u w:val="single" w:color="000000"/>
        </w:rPr>
        <w:t>not</w:t>
      </w:r>
      <w:r>
        <w:t xml:space="preserve"> treat that census block as having service available.  (2) Dark fiber acquired under an Indefeasible Right of Use (IRU) should be considered the “owned” facilities of the company that acquired the IRU when the dark fiber is used as part of that entity’s own system. </w:t>
      </w:r>
    </w:p>
    <w:p w:rsidR="0040074E" w:rsidRDefault="00326F4E" w14:paraId="212C1822" w14:textId="77777777">
      <w:pPr>
        <w:spacing w:after="7" w:line="259" w:lineRule="auto"/>
        <w:ind w:left="1440" w:firstLine="0"/>
      </w:pPr>
      <w:r>
        <w:t xml:space="preserve"> </w:t>
      </w:r>
    </w:p>
    <w:p w:rsidR="0040074E" w:rsidRDefault="00326F4E" w14:paraId="33A6A2C6" w14:textId="77777777">
      <w:pPr>
        <w:numPr>
          <w:ilvl w:val="0"/>
          <w:numId w:val="8"/>
        </w:numPr>
        <w:ind w:right="1" w:hanging="720"/>
      </w:pPr>
      <w:r>
        <w:rPr>
          <w:i/>
          <w:u w:val="single" w:color="000000"/>
        </w:rPr>
        <w:t>Satellite Providers</w:t>
      </w:r>
      <w:r>
        <w:t xml:space="preserve">:  Satellite providers that believe their deployment footprint can be best represented by every block in a </w:t>
      </w:r>
      <w:proofErr w:type="gramStart"/>
      <w:r>
        <w:t>particular state</w:t>
      </w:r>
      <w:proofErr w:type="gramEnd"/>
      <w:r>
        <w:t xml:space="preserve"> or set of states may abbreviate their upload file by submitting only one block-level record for each state included in the footprint and providing a note in the Explanations and Comments section.  For more information, see the separate document, </w:t>
      </w:r>
      <w:hyperlink r:id="rId86">
        <w:r>
          <w:rPr>
            <w:color w:val="365F91"/>
          </w:rPr>
          <w:t xml:space="preserve">How </w:t>
        </w:r>
      </w:hyperlink>
      <w:hyperlink r:id="rId87">
        <w:r>
          <w:rPr>
            <w:color w:val="365F91"/>
          </w:rPr>
          <w:t>Should I Format My Fixed Broadband Deployment Data?</w:t>
        </w:r>
      </w:hyperlink>
      <w:hyperlink r:id="rId88">
        <w:r>
          <w:t xml:space="preserve"> </w:t>
        </w:r>
      </w:hyperlink>
      <w:r>
        <w:t xml:space="preserve">(section 4). </w:t>
      </w:r>
    </w:p>
    <w:p w:rsidR="0040074E" w:rsidRDefault="00326F4E" w14:paraId="1ABF5847" w14:textId="77777777">
      <w:pPr>
        <w:spacing w:after="0" w:line="259" w:lineRule="auto"/>
        <w:ind w:left="1440" w:firstLine="0"/>
      </w:pPr>
      <w:r>
        <w:t xml:space="preserve"> </w:t>
      </w:r>
    </w:p>
    <w:p w:rsidR="0040074E" w:rsidRDefault="00326F4E" w14:paraId="39AA672C" w14:textId="77777777">
      <w:pPr>
        <w:shd w:val="clear" w:color="auto" w:fill="365F91"/>
        <w:spacing w:after="22" w:line="240" w:lineRule="auto"/>
        <w:ind w:left="931" w:right="87"/>
      </w:pPr>
      <w:r>
        <w:rPr>
          <w:i/>
          <w:color w:val="FFFFFF"/>
          <w:u w:val="single" w:color="FFFFFF"/>
        </w:rPr>
        <w:t>Note</w:t>
      </w:r>
      <w:r>
        <w:rPr>
          <w:color w:val="FFFFFF"/>
        </w:rPr>
        <w:t>:</w:t>
      </w:r>
      <w:r>
        <w:rPr>
          <w:b/>
          <w:color w:val="FFFFFF"/>
        </w:rPr>
        <w:t xml:space="preserve">  </w:t>
      </w:r>
      <w:r>
        <w:rPr>
          <w:color w:val="FFFFFF"/>
        </w:rPr>
        <w:t xml:space="preserve">If your company participated in the NTIA State Broadband Initiative (SBI) for the </w:t>
      </w:r>
      <w:hyperlink r:id="rId89">
        <w:r>
          <w:rPr>
            <w:color w:val="FFFFFF"/>
            <w:u w:val="single" w:color="FFFFFF"/>
          </w:rPr>
          <w:t>National Broadband Map</w:t>
        </w:r>
      </w:hyperlink>
      <w:hyperlink r:id="rId90">
        <w:r>
          <w:rPr>
            <w:color w:val="FFFFFF"/>
          </w:rPr>
          <w:t>,</w:t>
        </w:r>
      </w:hyperlink>
      <w:r>
        <w:rPr>
          <w:color w:val="FFFFFF"/>
        </w:rPr>
        <w:t xml:space="preserve"> then a list of census blocks representing your service footprint as of June 30, 2015 is available for download on the FCC’s Form 477 </w:t>
      </w:r>
      <w:hyperlink r:id="rId91">
        <w:r>
          <w:rPr>
            <w:color w:val="FFFFFF"/>
            <w:u w:val="single" w:color="FFFFFF"/>
          </w:rPr>
          <w:t>website</w:t>
        </w:r>
      </w:hyperlink>
      <w:hyperlink r:id="rId92">
        <w:r>
          <w:rPr>
            <w:color w:val="FFFFFF"/>
          </w:rPr>
          <w:t>.</w:t>
        </w:r>
      </w:hyperlink>
      <w:r>
        <w:rPr>
          <w:color w:val="FFFFFF"/>
        </w:rPr>
        <w:t xml:space="preserve">  </w:t>
      </w:r>
    </w:p>
    <w:p w:rsidR="0040074E" w:rsidRDefault="0040074E" w14:paraId="5944D27B" w14:textId="6EB35493">
      <w:pPr>
        <w:spacing w:after="165" w:line="259" w:lineRule="auto"/>
        <w:ind w:left="0" w:firstLine="0"/>
      </w:pPr>
    </w:p>
    <w:p w:rsidR="0040074E" w:rsidRDefault="00326F4E" w14:paraId="404BAE2C" w14:textId="77777777">
      <w:pPr>
        <w:pStyle w:val="Heading2"/>
        <w:ind w:left="1425" w:right="0" w:hanging="720"/>
      </w:pPr>
      <w:bookmarkStart w:name="_Toc22882777" w:id="16"/>
      <w:r>
        <w:t>Fixed Broadband Subscription</w:t>
      </w:r>
      <w:bookmarkEnd w:id="16"/>
      <w:r>
        <w:t xml:space="preserve"> </w:t>
      </w:r>
    </w:p>
    <w:p w:rsidR="0040074E" w:rsidRDefault="00326F4E" w14:paraId="3265A0A2" w14:textId="77777777">
      <w:pPr>
        <w:ind w:left="715" w:right="1"/>
      </w:pPr>
      <w:r>
        <w:t xml:space="preserve">Information in this section is reported by </w:t>
      </w:r>
      <w:r>
        <w:rPr>
          <w:i/>
        </w:rPr>
        <w:t>facilities-based providers</w:t>
      </w:r>
      <w:r>
        <w:t xml:space="preserve"> of </w:t>
      </w:r>
      <w:r>
        <w:rPr>
          <w:i/>
        </w:rPr>
        <w:t>in-service</w:t>
      </w:r>
      <w:r>
        <w:t xml:space="preserve"> fixed </w:t>
      </w:r>
      <w:r>
        <w:rPr>
          <w:i/>
        </w:rPr>
        <w:t>broadband connections</w:t>
      </w:r>
      <w:r>
        <w:t xml:space="preserve"> to </w:t>
      </w:r>
      <w:r>
        <w:rPr>
          <w:i/>
        </w:rPr>
        <w:t>end users</w:t>
      </w:r>
      <w:r>
        <w:t xml:space="preserve">.  For more information on these terms, see Who Must File This Form? and the </w:t>
      </w:r>
      <w:r>
        <w:rPr>
          <w:color w:val="365F91"/>
        </w:rPr>
        <w:t>Glossary</w:t>
      </w:r>
      <w:r>
        <w:t xml:space="preserve">.  Additional information can be found in a separate document, </w:t>
      </w:r>
      <w:hyperlink r:id="rId93">
        <w:r>
          <w:rPr>
            <w:color w:val="365F91"/>
          </w:rPr>
          <w:t>Fixed Broadband Subscription Terms</w:t>
        </w:r>
      </w:hyperlink>
      <w:hyperlink r:id="rId94">
        <w:r>
          <w:t>.</w:t>
        </w:r>
      </w:hyperlink>
      <w:r>
        <w:t xml:space="preserve">  Note that, for convenience, the terms </w:t>
      </w:r>
      <w:r>
        <w:rPr>
          <w:i/>
        </w:rPr>
        <w:t>broadband connection</w:t>
      </w:r>
      <w:r>
        <w:t xml:space="preserve">, </w:t>
      </w:r>
      <w:r>
        <w:rPr>
          <w:i/>
        </w:rPr>
        <w:t>broadband subscription</w:t>
      </w:r>
      <w:r>
        <w:t xml:space="preserve">, and </w:t>
      </w:r>
      <w:r>
        <w:rPr>
          <w:i/>
        </w:rPr>
        <w:t>broadband subscriber</w:t>
      </w:r>
      <w:r>
        <w:t xml:space="preserve"> are used interchangeably in these instructions. </w:t>
      </w:r>
    </w:p>
    <w:p w:rsidR="0040074E" w:rsidRDefault="00326F4E" w14:paraId="7FD027BC" w14:textId="77777777">
      <w:pPr>
        <w:spacing w:after="0" w:line="259" w:lineRule="auto"/>
        <w:ind w:left="720" w:firstLine="0"/>
      </w:pPr>
      <w:r>
        <w:t xml:space="preserve"> </w:t>
      </w:r>
    </w:p>
    <w:p w:rsidR="0040074E" w:rsidRDefault="00326F4E" w14:paraId="6F916309" w14:textId="77777777">
      <w:pPr>
        <w:ind w:left="715" w:right="1"/>
      </w:pPr>
      <w:r>
        <w:t xml:space="preserve">Information in this section may be submitted by uploading a delimited plain text / CSV file or by entering data interactively one row at a time.  Data for upload should be formatted in accordance with the directions provided in a separate document, </w:t>
      </w:r>
      <w:hyperlink r:id="rId95">
        <w:r>
          <w:rPr>
            <w:color w:val="365F91"/>
          </w:rPr>
          <w:t xml:space="preserve">How </w:t>
        </w:r>
      </w:hyperlink>
      <w:hyperlink r:id="rId96">
        <w:r>
          <w:rPr>
            <w:color w:val="365F91"/>
          </w:rPr>
          <w:t>Should I Format My Fixed Broadband Subscription Data?</w:t>
        </w:r>
      </w:hyperlink>
      <w:r>
        <w:t xml:space="preserve">  To assist with uploading, a </w:t>
      </w:r>
      <w:hyperlink r:id="rId97">
        <w:r>
          <w:rPr>
            <w:color w:val="365F91"/>
          </w:rPr>
          <w:t>Sample Fixed Broadband Subscription CSV File</w:t>
        </w:r>
      </w:hyperlink>
      <w:hyperlink r:id="rId98">
        <w:r>
          <w:t xml:space="preserve"> </w:t>
        </w:r>
      </w:hyperlink>
      <w:r>
        <w:t xml:space="preserve">and an </w:t>
      </w:r>
      <w:hyperlink r:id="rId99">
        <w:r>
          <w:rPr>
            <w:color w:val="365F91"/>
          </w:rPr>
          <w:t>Excel Template</w:t>
        </w:r>
      </w:hyperlink>
      <w:hyperlink r:id="rId100">
        <w:r>
          <w:t xml:space="preserve"> </w:t>
        </w:r>
      </w:hyperlink>
      <w:r>
        <w:t xml:space="preserve">are available for download. </w:t>
      </w:r>
    </w:p>
    <w:p w:rsidR="0040074E" w:rsidRDefault="00326F4E" w14:paraId="37914755" w14:textId="77777777">
      <w:pPr>
        <w:spacing w:after="0" w:line="259" w:lineRule="auto"/>
        <w:ind w:left="720" w:firstLine="0"/>
      </w:pPr>
      <w:r>
        <w:t xml:space="preserve"> </w:t>
      </w:r>
    </w:p>
    <w:p w:rsidR="0040074E" w:rsidRDefault="00326F4E" w14:paraId="5B6A537B" w14:textId="77777777">
      <w:pPr>
        <w:ind w:left="715" w:right="1"/>
      </w:pPr>
      <w:r>
        <w:rPr>
          <w:b/>
        </w:rPr>
        <w:t>Report</w:t>
      </w:r>
      <w:r>
        <w:t xml:space="preserve"> connections to </w:t>
      </w:r>
      <w:r>
        <w:rPr>
          <w:i/>
        </w:rPr>
        <w:t>end-user premises</w:t>
      </w:r>
      <w:r>
        <w:t xml:space="preserve"> by </w:t>
      </w:r>
      <w:hyperlink r:id="rId101">
        <w:r>
          <w:rPr>
            <w:color w:val="365F91"/>
          </w:rPr>
          <w:t>census tract</w:t>
        </w:r>
      </w:hyperlink>
      <w:hyperlink r:id="rId102">
        <w:r>
          <w:t xml:space="preserve"> </w:t>
        </w:r>
      </w:hyperlink>
      <w:r>
        <w:t xml:space="preserve">that you (including affiliates) equip to enable the </w:t>
      </w:r>
      <w:r>
        <w:rPr>
          <w:i/>
        </w:rPr>
        <w:t>end user</w:t>
      </w:r>
      <w:r>
        <w:t xml:space="preserve"> to receive information from and/or send information to the Internet at information transfer rates exceeding 200 kbps in at least one direction.   </w:t>
      </w:r>
    </w:p>
    <w:p w:rsidR="0040074E" w:rsidRDefault="00326F4E" w14:paraId="19117A17" w14:textId="77777777">
      <w:pPr>
        <w:spacing w:after="0" w:line="259" w:lineRule="auto"/>
        <w:ind w:left="720" w:firstLine="0"/>
      </w:pPr>
      <w:r>
        <w:rPr>
          <w:b/>
        </w:rPr>
        <w:t xml:space="preserve"> </w:t>
      </w:r>
    </w:p>
    <w:p w:rsidR="0040074E" w:rsidRDefault="00326F4E" w14:paraId="4E85871E" w14:textId="77777777">
      <w:pPr>
        <w:ind w:left="715" w:right="1"/>
      </w:pPr>
      <w:r>
        <w:rPr>
          <w:b/>
        </w:rPr>
        <w:t>Report</w:t>
      </w:r>
      <w:r>
        <w:t xml:space="preserve"> connections that are delivering Internet access service that the </w:t>
      </w:r>
      <w:r>
        <w:rPr>
          <w:i/>
        </w:rPr>
        <w:t>end user</w:t>
      </w:r>
      <w:r>
        <w:t xml:space="preserve"> purchased on a month-to-month or longer-term basis.  That Internet access service may be purchased from you (including affiliates) or from an unaffiliated entity.   </w:t>
      </w:r>
    </w:p>
    <w:p w:rsidR="0040074E" w:rsidRDefault="00326F4E" w14:paraId="739D5DAA" w14:textId="77777777">
      <w:pPr>
        <w:spacing w:after="0" w:line="259" w:lineRule="auto"/>
        <w:ind w:left="720" w:firstLine="0"/>
      </w:pPr>
      <w:r>
        <w:rPr>
          <w:b/>
        </w:rPr>
        <w:t xml:space="preserve"> </w:t>
      </w:r>
    </w:p>
    <w:p w:rsidR="0040074E" w:rsidRDefault="00326F4E" w14:paraId="771F45CE" w14:textId="77777777">
      <w:pPr>
        <w:ind w:left="715" w:right="1"/>
      </w:pPr>
      <w:r>
        <w:rPr>
          <w:b/>
        </w:rPr>
        <w:t>Do not report</w:t>
      </w:r>
      <w:r>
        <w:t xml:space="preserve"> anywhere on this form high-capacity connections between two or more locations of the same end-user customer, Internet Service Provider (ISP), or communications carrier.   </w:t>
      </w:r>
    </w:p>
    <w:p w:rsidR="0040074E" w:rsidRDefault="00326F4E" w14:paraId="05C5E434" w14:textId="77777777">
      <w:pPr>
        <w:spacing w:after="0" w:line="259" w:lineRule="auto"/>
        <w:ind w:left="720" w:firstLine="0"/>
      </w:pPr>
      <w:r>
        <w:rPr>
          <w:b/>
        </w:rPr>
        <w:t xml:space="preserve"> </w:t>
      </w:r>
    </w:p>
    <w:p w:rsidR="0040074E" w:rsidRDefault="00326F4E" w14:paraId="13D055D1" w14:textId="77777777">
      <w:pPr>
        <w:ind w:left="715" w:right="1"/>
      </w:pPr>
      <w:r>
        <w:rPr>
          <w:b/>
        </w:rPr>
        <w:t>Report</w:t>
      </w:r>
      <w:r>
        <w:t xml:space="preserve"> the total number of </w:t>
      </w:r>
      <w:r>
        <w:rPr>
          <w:i/>
        </w:rPr>
        <w:t>in-service connections</w:t>
      </w:r>
      <w:r>
        <w:t xml:space="preserve">—and </w:t>
      </w:r>
      <w:r>
        <w:rPr>
          <w:b/>
        </w:rPr>
        <w:t>report</w:t>
      </w:r>
      <w:r>
        <w:t xml:space="preserve"> the number of </w:t>
      </w:r>
      <w:r>
        <w:rPr>
          <w:i/>
        </w:rPr>
        <w:t>in-service connections</w:t>
      </w:r>
      <w:r>
        <w:t xml:space="preserve"> that are in </w:t>
      </w:r>
      <w:r>
        <w:rPr>
          <w:i/>
        </w:rPr>
        <w:t>consumer service plans</w:t>
      </w:r>
      <w:r>
        <w:t xml:space="preserve">—for each unique combination of </w:t>
      </w:r>
      <w:hyperlink r:id="rId103">
        <w:r>
          <w:rPr>
            <w:color w:val="365F91"/>
          </w:rPr>
          <w:t xml:space="preserve">census </w:t>
        </w:r>
      </w:hyperlink>
      <w:hyperlink r:id="rId104">
        <w:r>
          <w:rPr>
            <w:color w:val="365F91"/>
          </w:rPr>
          <w:t>tract</w:t>
        </w:r>
      </w:hyperlink>
      <w:hyperlink r:id="rId105">
        <w:r>
          <w:t xml:space="preserve"> </w:t>
        </w:r>
      </w:hyperlink>
      <w:r>
        <w:t xml:space="preserve">and service characteristic.  For this section of the form, a service characteristic is a unique combination of technology of transmission (based on the Technology of Transmission Codes for Subscription to Fixed Services table in Codes to Use in Data Upload Files section below), downstream bandwidth as sold in Mbps, and upstream bandwidth as sold in Mbps (with a maximum of 3 decimal places).   </w:t>
      </w:r>
    </w:p>
    <w:p w:rsidR="0040074E" w:rsidRDefault="00326F4E" w14:paraId="3A78EBDF" w14:textId="77777777">
      <w:pPr>
        <w:spacing w:after="17" w:line="259" w:lineRule="auto"/>
        <w:ind w:left="1440" w:firstLine="0"/>
      </w:pPr>
      <w:r>
        <w:rPr>
          <w:rFonts w:ascii="Times New Roman" w:hAnsi="Times New Roman" w:eastAsia="Times New Roman" w:cs="Times New Roman"/>
          <w:sz w:val="22"/>
        </w:rPr>
        <w:t xml:space="preserve"> </w:t>
      </w:r>
    </w:p>
    <w:p w:rsidR="0040074E" w:rsidRDefault="00326F4E" w14:paraId="4BFDA5A6" w14:textId="77777777">
      <w:pPr>
        <w:ind w:left="1425" w:right="1" w:hanging="720"/>
      </w:pPr>
      <w:r>
        <w:rPr>
          <w:rFonts w:ascii="Segoe UI Symbol" w:hAnsi="Segoe UI Symbol" w:eastAsia="Segoe UI Symbol" w:cs="Segoe UI Symbol"/>
        </w:rPr>
        <w:t>•</w:t>
      </w:r>
      <w:r>
        <w:rPr>
          <w:rFonts w:ascii="Arial" w:hAnsi="Arial" w:eastAsia="Arial" w:cs="Arial"/>
        </w:rPr>
        <w:t xml:space="preserve"> </w:t>
      </w:r>
      <w:r>
        <w:rPr>
          <w:i/>
          <w:u w:val="single" w:color="000000"/>
        </w:rPr>
        <w:t>Consumer Service Plan (or Mass Market / Consumer Service Plan)</w:t>
      </w:r>
      <w:r>
        <w:t xml:space="preserve">:  A service plan designed for, marketed to, or purchased by primarily residential </w:t>
      </w:r>
      <w:r>
        <w:rPr>
          <w:i/>
        </w:rPr>
        <w:t>end users</w:t>
      </w:r>
      <w:r>
        <w:t xml:space="preserve">.   </w:t>
      </w:r>
    </w:p>
    <w:p w:rsidR="0040074E" w:rsidRDefault="00326F4E" w14:paraId="5CC8B0C3" w14:textId="77777777">
      <w:pPr>
        <w:spacing w:after="0" w:line="259" w:lineRule="auto"/>
        <w:ind w:left="0" w:firstLine="0"/>
      </w:pPr>
      <w:r>
        <w:rPr>
          <w:rFonts w:ascii="Times New Roman" w:hAnsi="Times New Roman" w:eastAsia="Times New Roman" w:cs="Times New Roman"/>
          <w:sz w:val="22"/>
        </w:rPr>
        <w:t xml:space="preserve">   </w:t>
      </w:r>
      <w:r>
        <w:rPr>
          <w:rFonts w:ascii="Times New Roman" w:hAnsi="Times New Roman" w:eastAsia="Times New Roman" w:cs="Times New Roman"/>
          <w:b/>
          <w:sz w:val="22"/>
        </w:rPr>
        <w:t xml:space="preserve">      </w:t>
      </w:r>
      <w:r>
        <w:rPr>
          <w:rFonts w:ascii="Times New Roman" w:hAnsi="Times New Roman" w:eastAsia="Times New Roman" w:cs="Times New Roman"/>
          <w:sz w:val="22"/>
        </w:rPr>
        <w:t xml:space="preserve">  </w:t>
      </w:r>
    </w:p>
    <w:p w:rsidR="0040074E" w:rsidRDefault="00326F4E" w14:paraId="1A32126B" w14:textId="77777777">
      <w:pPr>
        <w:pStyle w:val="Heading2"/>
        <w:ind w:left="1425" w:right="0" w:hanging="720"/>
      </w:pPr>
      <w:bookmarkStart w:name="_Toc22882778" w:id="17"/>
      <w:r>
        <w:t>Fixed Voice Subscription (Tract Data)</w:t>
      </w:r>
      <w:bookmarkEnd w:id="17"/>
      <w:r>
        <w:t xml:space="preserve"> </w:t>
      </w:r>
    </w:p>
    <w:p w:rsidR="0040074E" w:rsidRDefault="00326F4E" w14:paraId="0DF943BA" w14:textId="77777777">
      <w:pPr>
        <w:ind w:left="715" w:right="1"/>
      </w:pPr>
      <w:r>
        <w:t xml:space="preserve">This section of the form collects information about voice services to </w:t>
      </w:r>
      <w:r>
        <w:rPr>
          <w:i/>
        </w:rPr>
        <w:t>end-user premises</w:t>
      </w:r>
      <w:r>
        <w:t xml:space="preserve">.  Information in this section is reported by </w:t>
      </w:r>
      <w:r>
        <w:rPr>
          <w:i/>
        </w:rPr>
        <w:t>local exchange carriers</w:t>
      </w:r>
      <w:r>
        <w:t xml:space="preserve"> that have </w:t>
      </w:r>
      <w:r>
        <w:rPr>
          <w:i/>
        </w:rPr>
        <w:t>end-user</w:t>
      </w:r>
      <w:r>
        <w:t xml:space="preserve"> customers and by providers of </w:t>
      </w:r>
      <w:r>
        <w:rPr>
          <w:i/>
        </w:rPr>
        <w:t>interconnected VoIP service</w:t>
      </w:r>
      <w:r>
        <w:t xml:space="preserve"> that have </w:t>
      </w:r>
      <w:r>
        <w:rPr>
          <w:i/>
        </w:rPr>
        <w:t>end-user</w:t>
      </w:r>
      <w:r>
        <w:t xml:space="preserve"> customers.  For more information on these and the other </w:t>
      </w:r>
      <w:r>
        <w:rPr>
          <w:i/>
        </w:rPr>
        <w:t>italicized</w:t>
      </w:r>
      <w:r>
        <w:t xml:space="preserve"> terms in this section, see Who Must File This Form? and the </w:t>
      </w:r>
      <w:r>
        <w:rPr>
          <w:color w:val="365F91"/>
        </w:rPr>
        <w:t>Glossary</w:t>
      </w:r>
      <w:r>
        <w:t xml:space="preserve">.  Additional information can be found in a separate document, </w:t>
      </w:r>
      <w:hyperlink r:id="rId106">
        <w:r>
          <w:rPr>
            <w:color w:val="365F91"/>
          </w:rPr>
          <w:t>Fixed Voice Subscription Terms</w:t>
        </w:r>
      </w:hyperlink>
      <w:hyperlink r:id="rId107">
        <w:r>
          <w:t>.</w:t>
        </w:r>
      </w:hyperlink>
      <w:r>
        <w:t xml:space="preserve">   </w:t>
      </w:r>
    </w:p>
    <w:p w:rsidR="0040074E" w:rsidRDefault="00326F4E" w14:paraId="2EA7FA88" w14:textId="77777777">
      <w:pPr>
        <w:spacing w:after="0" w:line="259" w:lineRule="auto"/>
        <w:ind w:left="720" w:firstLine="0"/>
      </w:pPr>
      <w:r>
        <w:t xml:space="preserve"> </w:t>
      </w:r>
    </w:p>
    <w:p w:rsidR="0040074E" w:rsidRDefault="00326F4E" w14:paraId="7D430393" w14:textId="77777777">
      <w:pPr>
        <w:ind w:left="715" w:right="1"/>
      </w:pPr>
      <w:r>
        <w:t xml:space="preserve">Information in this section may be submitted by uploading a delimited plain text / CSV file or by entering data interactively one row at a time.   Data for upload should be formatted in accordance with the directions provided in a separate document, </w:t>
      </w:r>
      <w:hyperlink r:id="rId108">
        <w:r>
          <w:rPr>
            <w:color w:val="365F91"/>
          </w:rPr>
          <w:t xml:space="preserve">How </w:t>
        </w:r>
      </w:hyperlink>
      <w:hyperlink r:id="rId109">
        <w:r>
          <w:rPr>
            <w:color w:val="365F91"/>
          </w:rPr>
          <w:t>Should I Format My Fixed Voice Subscription Data?</w:t>
        </w:r>
      </w:hyperlink>
      <w:r>
        <w:t xml:space="preserve">  To assist with uploading, a </w:t>
      </w:r>
      <w:hyperlink r:id="rId110">
        <w:r>
          <w:rPr>
            <w:color w:val="365F91"/>
          </w:rPr>
          <w:t xml:space="preserve">Sample </w:t>
        </w:r>
      </w:hyperlink>
      <w:hyperlink r:id="rId111">
        <w:r>
          <w:rPr>
            <w:color w:val="365F91"/>
          </w:rPr>
          <w:t>Fixed Voice Subscription CSV File</w:t>
        </w:r>
      </w:hyperlink>
      <w:hyperlink r:id="rId112">
        <w:r>
          <w:t xml:space="preserve"> </w:t>
        </w:r>
      </w:hyperlink>
      <w:r>
        <w:t xml:space="preserve">and an </w:t>
      </w:r>
      <w:hyperlink r:id="rId113">
        <w:r>
          <w:rPr>
            <w:color w:val="365F91"/>
          </w:rPr>
          <w:t>Excel Template</w:t>
        </w:r>
      </w:hyperlink>
      <w:hyperlink r:id="rId114">
        <w:r>
          <w:t xml:space="preserve"> </w:t>
        </w:r>
      </w:hyperlink>
      <w:r>
        <w:t xml:space="preserve">are also available for download.  Once you have uploaded or entered the required </w:t>
      </w:r>
      <w:hyperlink r:id="rId115">
        <w:r>
          <w:rPr>
            <w:color w:val="365F91"/>
          </w:rPr>
          <w:t>census tract</w:t>
        </w:r>
      </w:hyperlink>
      <w:hyperlink r:id="rId116">
        <w:r>
          <w:t>-</w:t>
        </w:r>
      </w:hyperlink>
      <w:r>
        <w:t>level data on fixed voice subscribership, you will be able to enter interactively the required state-level totals related to Local Exchange Telephone Subscriptions (State Data)</w:t>
      </w:r>
      <w:r>
        <w:rPr>
          <w:color w:val="0000FF"/>
        </w:rPr>
        <w:t xml:space="preserve"> </w:t>
      </w:r>
      <w:r>
        <w:t xml:space="preserve">and Interconnected VoIP Subscription (State Data). </w:t>
      </w:r>
    </w:p>
    <w:p w:rsidR="0040074E" w:rsidRDefault="00326F4E" w14:paraId="0EED2C3F" w14:textId="77777777">
      <w:pPr>
        <w:spacing w:after="0" w:line="259" w:lineRule="auto"/>
        <w:ind w:left="720" w:firstLine="0"/>
      </w:pPr>
      <w:r>
        <w:t xml:space="preserve"> </w:t>
      </w:r>
    </w:p>
    <w:p w:rsidR="0040074E" w:rsidRDefault="00326F4E" w14:paraId="3BC71A85" w14:textId="77777777">
      <w:pPr>
        <w:ind w:left="715" w:right="1"/>
      </w:pPr>
      <w:r>
        <w:rPr>
          <w:i/>
        </w:rPr>
        <w:t>Local exchange carriers</w:t>
      </w:r>
      <w:r>
        <w:t xml:space="preserve"> shall </w:t>
      </w:r>
      <w:r>
        <w:rPr>
          <w:b/>
        </w:rPr>
        <w:t>report</w:t>
      </w:r>
      <w:r>
        <w:t xml:space="preserve"> the number of </w:t>
      </w:r>
      <w:r>
        <w:rPr>
          <w:i/>
        </w:rPr>
        <w:t>local exchange telephone service</w:t>
      </w:r>
      <w:r>
        <w:t xml:space="preserve"> lines in service to their own </w:t>
      </w:r>
      <w:r>
        <w:rPr>
          <w:i/>
        </w:rPr>
        <w:t>end-user</w:t>
      </w:r>
      <w:r>
        <w:t xml:space="preserve"> customers by </w:t>
      </w:r>
      <w:hyperlink r:id="rId117">
        <w:r>
          <w:rPr>
            <w:color w:val="365F91"/>
          </w:rPr>
          <w:t>census tract</w:t>
        </w:r>
      </w:hyperlink>
      <w:hyperlink r:id="rId118">
        <w:r>
          <w:rPr>
            <w:color w:val="0000FF"/>
          </w:rPr>
          <w:t xml:space="preserve"> </w:t>
        </w:r>
      </w:hyperlink>
      <w:r>
        <w:t xml:space="preserve">and, for each census tract, shall provide the number of lines provided under </w:t>
      </w:r>
      <w:r>
        <w:rPr>
          <w:i/>
        </w:rPr>
        <w:t>consumer service plans</w:t>
      </w:r>
      <w:r>
        <w:t xml:space="preserve">.  The </w:t>
      </w:r>
      <w:hyperlink r:id="rId119">
        <w:r>
          <w:rPr>
            <w:color w:val="365F91"/>
          </w:rPr>
          <w:t>census tract</w:t>
        </w:r>
      </w:hyperlink>
      <w:hyperlink r:id="rId120">
        <w:r>
          <w:t xml:space="preserve"> </w:t>
        </w:r>
      </w:hyperlink>
      <w:r>
        <w:t xml:space="preserve">shall be identified by the end-user customer’s service address rather than billing address, if the two addresses differ. </w:t>
      </w:r>
    </w:p>
    <w:p w:rsidR="0040074E" w:rsidRDefault="00326F4E" w14:paraId="60512B8B" w14:textId="77777777">
      <w:pPr>
        <w:spacing w:after="0" w:line="259" w:lineRule="auto"/>
        <w:ind w:left="720" w:firstLine="0"/>
      </w:pPr>
      <w:r>
        <w:rPr>
          <w:b/>
        </w:rPr>
        <w:t xml:space="preserve"> </w:t>
      </w:r>
    </w:p>
    <w:p w:rsidR="0040074E" w:rsidRDefault="00326F4E" w14:paraId="25005B6C" w14:textId="77777777">
      <w:pPr>
        <w:ind w:left="715" w:right="1"/>
      </w:pPr>
      <w:r>
        <w:rPr>
          <w:i/>
        </w:rPr>
        <w:t>Interconnected VoIP service</w:t>
      </w:r>
      <w:r>
        <w:t xml:space="preserve"> providers shall </w:t>
      </w:r>
      <w:r>
        <w:rPr>
          <w:b/>
        </w:rPr>
        <w:t>report</w:t>
      </w:r>
      <w:r>
        <w:t xml:space="preserve"> the number of </w:t>
      </w:r>
      <w:r>
        <w:rPr>
          <w:i/>
        </w:rPr>
        <w:t>interconnected VoIP service subscriptions</w:t>
      </w:r>
      <w:r>
        <w:t xml:space="preserve"> sold to their own </w:t>
      </w:r>
      <w:r>
        <w:rPr>
          <w:i/>
        </w:rPr>
        <w:t>end-user</w:t>
      </w:r>
      <w:r>
        <w:t xml:space="preserve"> customers by </w:t>
      </w:r>
      <w:hyperlink r:id="rId121">
        <w:r>
          <w:rPr>
            <w:color w:val="365F91"/>
          </w:rPr>
          <w:t>census tract</w:t>
        </w:r>
      </w:hyperlink>
      <w:hyperlink r:id="rId122">
        <w:r>
          <w:t xml:space="preserve"> </w:t>
        </w:r>
      </w:hyperlink>
      <w:r>
        <w:t xml:space="preserve">and, for each census tract, shall provide the number of subscriptions provided under </w:t>
      </w:r>
      <w:r>
        <w:rPr>
          <w:i/>
        </w:rPr>
        <w:t>consumer service plans</w:t>
      </w:r>
      <w:r>
        <w:t xml:space="preserve">.  For </w:t>
      </w:r>
      <w:r>
        <w:rPr>
          <w:i/>
        </w:rPr>
        <w:t>over-the-top interconnected VoIP</w:t>
      </w:r>
      <w:r>
        <w:t xml:space="preserve"> customers, the </w:t>
      </w:r>
      <w:hyperlink r:id="rId123">
        <w:r>
          <w:rPr>
            <w:color w:val="365F91"/>
          </w:rPr>
          <w:t>census tract</w:t>
        </w:r>
      </w:hyperlink>
      <w:hyperlink r:id="rId124">
        <w:r>
          <w:t xml:space="preserve"> </w:t>
        </w:r>
      </w:hyperlink>
      <w:r>
        <w:t xml:space="preserve">shall be identified by the customer’s </w:t>
      </w:r>
      <w:r>
        <w:rPr>
          <w:i/>
        </w:rPr>
        <w:t>Registered Location</w:t>
      </w:r>
      <w:r>
        <w:t xml:space="preserve">.  For other customers, the </w:t>
      </w:r>
      <w:hyperlink r:id="rId125">
        <w:r>
          <w:rPr>
            <w:color w:val="365F91"/>
          </w:rPr>
          <w:t>census tract</w:t>
        </w:r>
      </w:hyperlink>
      <w:hyperlink r:id="rId126">
        <w:r>
          <w:t xml:space="preserve"> </w:t>
        </w:r>
      </w:hyperlink>
      <w:r>
        <w:t xml:space="preserve">shall be identified by the service location of the broadband connection to the end user. </w:t>
      </w:r>
    </w:p>
    <w:p w:rsidR="0040074E" w:rsidRDefault="00326F4E" w14:paraId="19C0159A" w14:textId="77777777">
      <w:pPr>
        <w:spacing w:after="35" w:line="259" w:lineRule="auto"/>
        <w:ind w:left="720" w:firstLine="0"/>
      </w:pPr>
      <w:r>
        <w:rPr>
          <w:rFonts w:ascii="Times New Roman" w:hAnsi="Times New Roman" w:eastAsia="Times New Roman" w:cs="Times New Roman"/>
          <w:sz w:val="22"/>
        </w:rPr>
        <w:t xml:space="preserve"> </w:t>
      </w:r>
    </w:p>
    <w:p w:rsidR="0040074E" w:rsidRDefault="00326F4E" w14:paraId="790986D7" w14:textId="77777777">
      <w:pPr>
        <w:numPr>
          <w:ilvl w:val="0"/>
          <w:numId w:val="9"/>
        </w:numPr>
        <w:spacing w:after="0" w:line="240" w:lineRule="auto"/>
        <w:ind w:right="1" w:hanging="720"/>
      </w:pPr>
      <w:r>
        <w:rPr>
          <w:i/>
          <w:u w:val="single" w:color="000000"/>
        </w:rPr>
        <w:t>Consumer Service Plan (or Mass Market / Consumer Service Plan)</w:t>
      </w:r>
      <w:r>
        <w:t xml:space="preserve">:  A service plan designed for, marketed to, or purchased by primarily residential </w:t>
      </w:r>
      <w:r>
        <w:rPr>
          <w:i/>
        </w:rPr>
        <w:t>end users</w:t>
      </w:r>
      <w:r>
        <w:t xml:space="preserve">.   </w:t>
      </w:r>
    </w:p>
    <w:p w:rsidR="0040074E" w:rsidRDefault="00326F4E" w14:paraId="7D86D465" w14:textId="77777777">
      <w:pPr>
        <w:spacing w:after="9" w:line="259" w:lineRule="auto"/>
        <w:ind w:left="720" w:firstLine="0"/>
      </w:pPr>
      <w:r>
        <w:rPr>
          <w:rFonts w:ascii="Courier New" w:hAnsi="Courier New" w:eastAsia="Courier New" w:cs="Courier New"/>
          <w:sz w:val="20"/>
        </w:rPr>
        <w:t xml:space="preserve">   </w:t>
      </w:r>
      <w:r>
        <w:rPr>
          <w:rFonts w:ascii="Times New Roman" w:hAnsi="Times New Roman" w:eastAsia="Times New Roman" w:cs="Times New Roman"/>
          <w:sz w:val="22"/>
        </w:rPr>
        <w:t xml:space="preserve"> </w:t>
      </w:r>
    </w:p>
    <w:p w:rsidR="0040074E" w:rsidRDefault="00326F4E" w14:paraId="388F3548" w14:textId="77777777">
      <w:pPr>
        <w:ind w:left="715" w:right="1"/>
      </w:pPr>
      <w:r>
        <w:rPr>
          <w:b/>
        </w:rPr>
        <w:t xml:space="preserve">Do not report </w:t>
      </w:r>
      <w:r>
        <w:t xml:space="preserve">voice transmission capacity (or other transmission capacity) between two or more locations of the same end-user customer, ISP, or communications service provider. </w:t>
      </w:r>
    </w:p>
    <w:p w:rsidR="0040074E" w:rsidRDefault="00326F4E" w14:paraId="68FBD81B" w14:textId="77777777">
      <w:pPr>
        <w:spacing w:after="0" w:line="259" w:lineRule="auto"/>
        <w:ind w:left="720" w:firstLine="0"/>
      </w:pPr>
      <w:r>
        <w:t xml:space="preserve"> </w:t>
      </w:r>
    </w:p>
    <w:p w:rsidR="0040074E" w:rsidRDefault="00326F4E" w14:paraId="209E728E" w14:textId="77777777">
      <w:pPr>
        <w:ind w:left="715" w:right="1"/>
      </w:pPr>
      <w:r>
        <w:rPr>
          <w:b/>
        </w:rPr>
        <w:t xml:space="preserve">Report </w:t>
      </w:r>
      <w:r>
        <w:rPr>
          <w:i/>
        </w:rPr>
        <w:t>local exchange telephone service</w:t>
      </w:r>
      <w:r>
        <w:t xml:space="preserve"> lines in </w:t>
      </w:r>
      <w:r>
        <w:rPr>
          <w:i/>
        </w:rPr>
        <w:t>voice-grade equivalents (VGEs)</w:t>
      </w:r>
      <w:r>
        <w:t xml:space="preserve"> based on how they are </w:t>
      </w:r>
      <w:r>
        <w:rPr>
          <w:b/>
        </w:rPr>
        <w:t>charged to the end-user customer</w:t>
      </w:r>
      <w:r>
        <w:t xml:space="preserve"> rather than on how they are physically provisioned.   </w:t>
      </w:r>
    </w:p>
    <w:p w:rsidR="0040074E" w:rsidRDefault="00326F4E" w14:paraId="799D76E4" w14:textId="77777777">
      <w:pPr>
        <w:spacing w:after="0" w:line="259" w:lineRule="auto"/>
        <w:ind w:left="720" w:firstLine="0"/>
      </w:pPr>
      <w:r>
        <w:rPr>
          <w:rFonts w:ascii="Times New Roman" w:hAnsi="Times New Roman" w:eastAsia="Times New Roman" w:cs="Times New Roman"/>
          <w:sz w:val="22"/>
        </w:rPr>
        <w:t xml:space="preserve"> </w:t>
      </w:r>
    </w:p>
    <w:p w:rsidR="0040074E" w:rsidRDefault="00326F4E" w14:paraId="28E709B5" w14:textId="0AB6A9DC">
      <w:pPr>
        <w:numPr>
          <w:ilvl w:val="0"/>
          <w:numId w:val="9"/>
        </w:numPr>
        <w:ind w:right="1" w:hanging="720"/>
      </w:pPr>
      <w:r>
        <w:rPr>
          <w:b/>
        </w:rPr>
        <w:t>Single-line and channelized local exchange telephone service</w:t>
      </w:r>
      <w:r>
        <w:t>:  A traditional analog POTS line, Centrex-CO extension, or Centrex-CU trunk is one VGE.  A Basic Rate Integrated (BRI) Services Digital Network (ISDN) lines is two VGEs.  A fully</w:t>
      </w:r>
      <w:r w:rsidR="005E7588">
        <w:t xml:space="preserve"> </w:t>
      </w:r>
      <w:r>
        <w:t xml:space="preserve">channelized PRI circuit is 23 VGEs.  An end-user customer charged for 8 trunks— for example—that happen to be provisioned over a DS1 circuit is 8 VGEs.  However, an end-user customer charged for a fully-channelized DS1 circuit is 24 VGEs.   </w:t>
      </w:r>
    </w:p>
    <w:p w:rsidR="0040074E" w:rsidRDefault="00326F4E" w14:paraId="426C286A" w14:textId="77777777">
      <w:pPr>
        <w:spacing w:after="4" w:line="259" w:lineRule="auto"/>
        <w:ind w:left="720" w:firstLine="0"/>
      </w:pPr>
      <w:r>
        <w:t xml:space="preserve"> </w:t>
      </w:r>
    </w:p>
    <w:p w:rsidR="0040074E" w:rsidRDefault="00326F4E" w14:paraId="4A57452C" w14:textId="77777777">
      <w:pPr>
        <w:numPr>
          <w:ilvl w:val="0"/>
          <w:numId w:val="9"/>
        </w:numPr>
        <w:ind w:right="1" w:hanging="720"/>
      </w:pPr>
      <w:r>
        <w:rPr>
          <w:b/>
        </w:rPr>
        <w:t>Do not report</w:t>
      </w:r>
      <w:r>
        <w:t xml:space="preserve">:  lines not yet in service, lines used for interoffice </w:t>
      </w:r>
      <w:proofErr w:type="spellStart"/>
      <w:r>
        <w:t>trunking</w:t>
      </w:r>
      <w:proofErr w:type="spellEnd"/>
      <w:r>
        <w:t xml:space="preserve">, company official lines, or lines used for special access (toll bypass) service.  Where you are already reporting the portion of a circuit between the end-user customer and your switching center, do not separately count the portion of that circuit between your switching center and a circuit-switched, IP, or other communications network—irrespective of whether you multiplexed the circuit onto a higher-capacity facility between your switching center and that network. </w:t>
      </w:r>
    </w:p>
    <w:p w:rsidR="0040074E" w:rsidRDefault="00326F4E" w14:paraId="11057A96" w14:textId="77777777">
      <w:pPr>
        <w:spacing w:line="259" w:lineRule="auto"/>
        <w:ind w:left="720" w:firstLine="0"/>
      </w:pPr>
      <w:r>
        <w:rPr>
          <w:rFonts w:ascii="Times New Roman" w:hAnsi="Times New Roman" w:eastAsia="Times New Roman" w:cs="Times New Roman"/>
          <w:sz w:val="22"/>
        </w:rPr>
        <w:t xml:space="preserve"> </w:t>
      </w:r>
    </w:p>
    <w:p w:rsidR="0040074E" w:rsidRDefault="00326F4E" w14:paraId="1A3C788D" w14:textId="77777777">
      <w:pPr>
        <w:ind w:left="715" w:right="1"/>
      </w:pPr>
      <w:r>
        <w:rPr>
          <w:b/>
        </w:rPr>
        <w:t xml:space="preserve">Report </w:t>
      </w:r>
      <w:r>
        <w:rPr>
          <w:i/>
        </w:rPr>
        <w:t>interconnected VoIP subscriptions</w:t>
      </w:r>
      <w:r>
        <w:t xml:space="preserve"> based on the maximum number of interconnected VoIP calls that customers may have active—at the same time—between their physical location and the </w:t>
      </w:r>
      <w:r>
        <w:rPr>
          <w:i/>
        </w:rPr>
        <w:t>public switched telephone network</w:t>
      </w:r>
      <w:r>
        <w:t xml:space="preserve"> (for more information on these italicized terms, see the </w:t>
      </w:r>
      <w:r>
        <w:rPr>
          <w:color w:val="365F91"/>
        </w:rPr>
        <w:t>Glossary</w:t>
      </w:r>
      <w:r>
        <w:t xml:space="preserve">).  The maximum number of such calls may be set out under the terms of service agreements with business, institutional, or government customers, or it may be determined by some other method that best reflects customer needs and requirements.  For example, providers that market against traditional business telephone systems should be able reliably to estimate what their customers’ requirements would be for trunks between a traditional PBX and the telephone company.  Please describe the method used in the Explanations and Comments section of the form.   </w:t>
      </w:r>
    </w:p>
    <w:p w:rsidR="0040074E" w:rsidRDefault="00326F4E" w14:paraId="1CE98B92" w14:textId="77777777">
      <w:pPr>
        <w:spacing w:after="4" w:line="259" w:lineRule="auto"/>
        <w:ind w:left="720" w:firstLine="0"/>
      </w:pPr>
      <w:r>
        <w:t xml:space="preserve"> </w:t>
      </w:r>
    </w:p>
    <w:p w:rsidR="0040074E" w:rsidRDefault="00326F4E" w14:paraId="469C2B6B" w14:textId="77777777">
      <w:pPr>
        <w:numPr>
          <w:ilvl w:val="0"/>
          <w:numId w:val="9"/>
        </w:numPr>
        <w:ind w:right="1" w:hanging="720"/>
      </w:pPr>
      <w:r>
        <w:rPr>
          <w:b/>
        </w:rPr>
        <w:t>Do not report</w:t>
      </w:r>
      <w:r>
        <w:t xml:space="preserve">:  interconnected VoIP service plans for wireless devices unless the wireless device is affixed to or otherwise dedicated to use at the </w:t>
      </w:r>
      <w:r>
        <w:rPr>
          <w:i/>
        </w:rPr>
        <w:t>end-user premises</w:t>
      </w:r>
      <w:r>
        <w:t xml:space="preserve">—that is, unless wireless interconnected VoIP is used in a fixed-services deployment.  Also, do not count as a separate subscription any add-on charge for the added capability of signing into the subscription over broadband connections away from the end-user premises.           </w:t>
      </w:r>
    </w:p>
    <w:p w:rsidR="0040074E" w:rsidRDefault="00326F4E" w14:paraId="703A775E" w14:textId="77777777">
      <w:pPr>
        <w:spacing w:after="43" w:line="259" w:lineRule="auto"/>
        <w:ind w:left="720" w:firstLine="0"/>
      </w:pPr>
      <w:r>
        <w:rPr>
          <w:rFonts w:ascii="Times New Roman" w:hAnsi="Times New Roman" w:eastAsia="Times New Roman" w:cs="Times New Roman"/>
          <w:sz w:val="22"/>
        </w:rPr>
        <w:t xml:space="preserve"> </w:t>
      </w:r>
    </w:p>
    <w:p w:rsidR="0040074E" w:rsidRDefault="00326F4E" w14:paraId="0E0246A4" w14:textId="1C9F017D">
      <w:pPr>
        <w:pStyle w:val="Heading2"/>
        <w:ind w:left="1425" w:right="0" w:hanging="720"/>
      </w:pPr>
      <w:bookmarkStart w:name="_Toc22882779" w:id="18"/>
      <w:r>
        <w:t>Local Exchange Telephone Subscriptions (State Data)</w:t>
      </w:r>
      <w:bookmarkEnd w:id="18"/>
      <w:r>
        <w:t xml:space="preserve"> </w:t>
      </w:r>
    </w:p>
    <w:p w:rsidR="0040074E" w:rsidRDefault="00326F4E" w14:paraId="085CADDD" w14:textId="1B08E477">
      <w:pPr>
        <w:ind w:left="715" w:right="1"/>
      </w:pPr>
      <w:r>
        <w:t xml:space="preserve">Information in this section is reported by </w:t>
      </w:r>
      <w:r>
        <w:rPr>
          <w:i/>
        </w:rPr>
        <w:t>incumbent local exchange carriers</w:t>
      </w:r>
      <w:r>
        <w:t xml:space="preserve"> </w:t>
      </w:r>
      <w:r>
        <w:rPr>
          <w:i/>
        </w:rPr>
        <w:t>(ILECs)</w:t>
      </w:r>
      <w:r>
        <w:t xml:space="preserve"> and by </w:t>
      </w:r>
      <w:r>
        <w:rPr>
          <w:i/>
        </w:rPr>
        <w:t>competitive local exchange carriers (CLECs)</w:t>
      </w:r>
      <w:r>
        <w:t xml:space="preserve">.  For more information on these and the other </w:t>
      </w:r>
      <w:r>
        <w:rPr>
          <w:i/>
        </w:rPr>
        <w:t>italicized</w:t>
      </w:r>
      <w:r>
        <w:t xml:space="preserve"> terms in this section, see Who Must File This Form? and</w:t>
      </w:r>
      <w:r>
        <w:rPr>
          <w:color w:val="0000FF"/>
        </w:rPr>
        <w:t xml:space="preserve"> </w:t>
      </w:r>
      <w:r>
        <w:t>the</w:t>
      </w:r>
      <w:r>
        <w:rPr>
          <w:color w:val="0000FF"/>
        </w:rPr>
        <w:t xml:space="preserve"> </w:t>
      </w:r>
      <w:r>
        <w:rPr>
          <w:color w:val="365F91"/>
        </w:rPr>
        <w:t>Glossary</w:t>
      </w:r>
      <w:r>
        <w:t xml:space="preserve">.  Additional information can be found in a separate document, </w:t>
      </w:r>
      <w:hyperlink r:id="rId127">
        <w:r>
          <w:rPr>
            <w:color w:val="365F91"/>
          </w:rPr>
          <w:t xml:space="preserve">Fixed Voice Subscription </w:t>
        </w:r>
      </w:hyperlink>
      <w:hyperlink r:id="rId128">
        <w:r>
          <w:rPr>
            <w:color w:val="365F91"/>
          </w:rPr>
          <w:t>Terms</w:t>
        </w:r>
      </w:hyperlink>
      <w:hyperlink r:id="rId129">
        <w:r>
          <w:t>.</w:t>
        </w:r>
      </w:hyperlink>
      <w:r>
        <w:t xml:space="preserve">  The state-level information reported in this section is in addition to, but partially based on, the </w:t>
      </w:r>
      <w:hyperlink r:id="rId130">
        <w:r>
          <w:rPr>
            <w:color w:val="365F91"/>
          </w:rPr>
          <w:t>census tract</w:t>
        </w:r>
      </w:hyperlink>
      <w:hyperlink r:id="rId131">
        <w:r>
          <w:t>-</w:t>
        </w:r>
      </w:hyperlink>
      <w:r>
        <w:t xml:space="preserve">level information reported in the Fixed Voice Subscription (Tract Data) section of the form.   </w:t>
      </w:r>
    </w:p>
    <w:p w:rsidR="005E7588" w:rsidRDefault="005E7588" w14:paraId="3F316AB8" w14:textId="77777777">
      <w:pPr>
        <w:ind w:left="715" w:right="1"/>
      </w:pPr>
    </w:p>
    <w:p w:rsidR="0040074E" w:rsidRDefault="00326F4E" w14:paraId="6686B82C" w14:textId="77777777">
      <w:pPr>
        <w:ind w:left="715" w:right="1"/>
      </w:pPr>
      <w:r>
        <w:t xml:space="preserve">Information in this section must be entered interactively.  You will be presented with a page for each state for which you reported census-tract level subscription data in the Fixed Voice Subscription (Tract Data) section of the form.  You must fill in each box on each state page with either a positive whole number or zero.   </w:t>
      </w:r>
    </w:p>
    <w:p w:rsidR="0040074E" w:rsidRDefault="00326F4E" w14:paraId="5954555C" w14:textId="77777777">
      <w:pPr>
        <w:spacing w:after="63" w:line="259" w:lineRule="auto"/>
        <w:ind w:left="720" w:firstLine="0"/>
      </w:pPr>
      <w:r>
        <w:t xml:space="preserve"> </w:t>
      </w:r>
    </w:p>
    <w:p w:rsidR="0040074E" w:rsidRDefault="00326F4E" w14:paraId="135BA169" w14:textId="77777777">
      <w:pPr>
        <w:shd w:val="clear" w:color="auto" w:fill="365F91"/>
        <w:spacing w:after="84" w:line="240" w:lineRule="auto"/>
        <w:ind w:left="931" w:right="87"/>
      </w:pPr>
      <w:r>
        <w:rPr>
          <w:i/>
          <w:color w:val="FFFFFF"/>
          <w:u w:val="single" w:color="FFFFFF"/>
        </w:rPr>
        <w:t>Note</w:t>
      </w:r>
      <w:r>
        <w:rPr>
          <w:color w:val="FFFFFF"/>
        </w:rPr>
        <w:t>:</w:t>
      </w:r>
      <w:r>
        <w:rPr>
          <w:b/>
          <w:color w:val="FFFFFF"/>
        </w:rPr>
        <w:t xml:space="preserve">  </w:t>
      </w:r>
      <w:r>
        <w:rPr>
          <w:color w:val="FFFFFF"/>
        </w:rPr>
        <w:t xml:space="preserve">If you enter state data and then make changes to your tract data, you will need to re-enter </w:t>
      </w:r>
      <w:proofErr w:type="gramStart"/>
      <w:r>
        <w:rPr>
          <w:color w:val="FFFFFF"/>
        </w:rPr>
        <w:t>all of</w:t>
      </w:r>
      <w:proofErr w:type="gramEnd"/>
      <w:r>
        <w:rPr>
          <w:color w:val="FFFFFF"/>
        </w:rPr>
        <w:t xml:space="preserve"> your state data.   </w:t>
      </w:r>
    </w:p>
    <w:p w:rsidR="0040074E" w:rsidRDefault="00326F4E" w14:paraId="3D4BFDB4" w14:textId="77777777">
      <w:pPr>
        <w:spacing w:after="0" w:line="259" w:lineRule="auto"/>
        <w:ind w:left="720" w:firstLine="0"/>
      </w:pPr>
      <w:r>
        <w:t xml:space="preserve"> </w:t>
      </w:r>
    </w:p>
    <w:p w:rsidR="0040074E" w:rsidRDefault="00326F4E" w14:paraId="2750C3F3" w14:textId="77777777">
      <w:pPr>
        <w:ind w:left="715" w:right="1"/>
      </w:pPr>
      <w:r>
        <w:rPr>
          <w:b/>
          <w:color w:val="008000"/>
        </w:rPr>
        <w:t xml:space="preserve">Lines Provided to Unaffiliated Providers: </w:t>
      </w:r>
      <w:r>
        <w:rPr>
          <w:b/>
        </w:rPr>
        <w:t xml:space="preserve"> Report </w:t>
      </w:r>
      <w:r>
        <w:t xml:space="preserve">the number of wholesale-service lines and the number of unbundled network element loops (UNE-L) that you (including affiliates) provided to </w:t>
      </w:r>
      <w:r>
        <w:rPr>
          <w:b/>
        </w:rPr>
        <w:t>unaffiliated</w:t>
      </w:r>
      <w:r>
        <w:t xml:space="preserve"> service providers: </w:t>
      </w:r>
    </w:p>
    <w:p w:rsidR="0040074E" w:rsidRDefault="00326F4E" w14:paraId="607A07C9" w14:textId="77777777">
      <w:pPr>
        <w:spacing w:after="33" w:line="259" w:lineRule="auto"/>
        <w:ind w:left="720" w:firstLine="0"/>
      </w:pPr>
      <w:r>
        <w:rPr>
          <w:rFonts w:ascii="Times New Roman" w:hAnsi="Times New Roman" w:eastAsia="Times New Roman" w:cs="Times New Roman"/>
          <w:sz w:val="22"/>
        </w:rPr>
        <w:t xml:space="preserve"> </w:t>
      </w:r>
    </w:p>
    <w:p w:rsidR="0040074E" w:rsidRDefault="00326F4E" w14:paraId="448980F0" w14:textId="77777777">
      <w:pPr>
        <w:numPr>
          <w:ilvl w:val="0"/>
          <w:numId w:val="10"/>
        </w:numPr>
        <w:ind w:right="1" w:hanging="720"/>
      </w:pPr>
      <w:r>
        <w:rPr>
          <w:b/>
          <w:color w:val="008000"/>
        </w:rPr>
        <w:t>Wholesale:</w:t>
      </w:r>
      <w:r>
        <w:rPr>
          <w:b/>
        </w:rPr>
        <w:t xml:space="preserve">  </w:t>
      </w:r>
      <w:r>
        <w:t xml:space="preserve">Count </w:t>
      </w:r>
      <w:r>
        <w:rPr>
          <w:i/>
        </w:rPr>
        <w:t>VGEs</w:t>
      </w:r>
      <w:r>
        <w:t xml:space="preserve"> provided to unaffiliated service providers under resale arrangements including, among others, commercial agreements that replaced </w:t>
      </w:r>
      <w:r>
        <w:rPr>
          <w:i/>
        </w:rPr>
        <w:t>UNE-Platform</w:t>
      </w:r>
      <w:r>
        <w:t xml:space="preserve"> and resold services such as local exchange, Centrex, and channelized special access.   </w:t>
      </w:r>
    </w:p>
    <w:p w:rsidR="0040074E" w:rsidRDefault="00326F4E" w14:paraId="6A2445A3" w14:textId="77777777">
      <w:pPr>
        <w:spacing w:after="4" w:line="259" w:lineRule="auto"/>
        <w:ind w:left="720" w:firstLine="0"/>
      </w:pPr>
      <w:r>
        <w:t xml:space="preserve"> </w:t>
      </w:r>
    </w:p>
    <w:p w:rsidR="0040074E" w:rsidRDefault="00326F4E" w14:paraId="0C905EE0" w14:textId="77777777">
      <w:pPr>
        <w:numPr>
          <w:ilvl w:val="0"/>
          <w:numId w:val="10"/>
        </w:numPr>
        <w:ind w:right="1" w:hanging="720"/>
      </w:pPr>
      <w:r>
        <w:rPr>
          <w:b/>
          <w:color w:val="008000"/>
        </w:rPr>
        <w:t>UNE-L:</w:t>
      </w:r>
      <w:r>
        <w:rPr>
          <w:b/>
        </w:rPr>
        <w:t xml:space="preserve">  </w:t>
      </w:r>
      <w:r>
        <w:t xml:space="preserve">Count lines provided under any UNE loop arrangement where you did not also provide UNE switching for the line.  </w:t>
      </w:r>
      <w:r>
        <w:rPr>
          <w:b/>
        </w:rPr>
        <w:t xml:space="preserve">Do not convert </w:t>
      </w:r>
      <w:r>
        <w:t>UNEs</w:t>
      </w:r>
      <w:r>
        <w:rPr>
          <w:b/>
        </w:rPr>
        <w:t xml:space="preserve"> to </w:t>
      </w:r>
      <w:r>
        <w:rPr>
          <w:i/>
        </w:rPr>
        <w:t>VGEs</w:t>
      </w:r>
      <w:r>
        <w:rPr>
          <w:b/>
        </w:rPr>
        <w:t xml:space="preserve">.  </w:t>
      </w:r>
      <w:r>
        <w:t xml:space="preserve">(Local loop UNEs are defined in the FCC Rules at </w:t>
      </w:r>
      <w:hyperlink r:id="rId132">
        <w:r>
          <w:rPr>
            <w:color w:val="365F91"/>
          </w:rPr>
          <w:t>47 C.F.R § 51.319(a)-(b)</w:t>
        </w:r>
      </w:hyperlink>
      <w:hyperlink r:id="rId133">
        <w:r>
          <w:t>.</w:t>
        </w:r>
      </w:hyperlink>
      <w:r>
        <w:t xml:space="preserve">) </w:t>
      </w:r>
    </w:p>
    <w:p w:rsidR="0040074E" w:rsidRDefault="00326F4E" w14:paraId="199476FE" w14:textId="77777777">
      <w:pPr>
        <w:spacing w:after="0" w:line="259" w:lineRule="auto"/>
        <w:ind w:left="720" w:firstLine="0"/>
      </w:pPr>
      <w:r>
        <w:t xml:space="preserve"> </w:t>
      </w:r>
    </w:p>
    <w:p w:rsidR="0040074E" w:rsidRDefault="00326F4E" w14:paraId="6FA5A9EA" w14:textId="77777777">
      <w:pPr>
        <w:ind w:left="715" w:right="1"/>
      </w:pPr>
      <w:r>
        <w:rPr>
          <w:b/>
          <w:color w:val="008000"/>
        </w:rPr>
        <w:t>Lines Provided to End Users:</w:t>
      </w:r>
      <w:r>
        <w:rPr>
          <w:b/>
        </w:rPr>
        <w:t xml:space="preserve">  Report</w:t>
      </w:r>
      <w:r>
        <w:t xml:space="preserve"> the service characteristics listed below for the end-user lines in service (</w:t>
      </w:r>
      <w:r>
        <w:rPr>
          <w:i/>
        </w:rPr>
        <w:t>VGEs</w:t>
      </w:r>
      <w:r>
        <w:t xml:space="preserve">) in each state.  To assist filers in this process, the filing interface will add up </w:t>
      </w:r>
      <w:hyperlink r:id="rId134">
        <w:r>
          <w:rPr>
            <w:color w:val="365F91"/>
          </w:rPr>
          <w:t>census tract</w:t>
        </w:r>
      </w:hyperlink>
      <w:hyperlink r:id="rId135">
        <w:r>
          <w:t>-</w:t>
        </w:r>
      </w:hyperlink>
      <w:r>
        <w:t xml:space="preserve">level information reported in the Fixed Voice Subscription (Tract Data) section of the form and will use that information to prepopulate, in this section, state-level total end-user lines, state-level Consumer end-user lines, and state-level Business/Government end-user lines.  Each state-level service characteristic breakdown listed below must add up to these respective totals. </w:t>
      </w:r>
    </w:p>
    <w:p w:rsidR="0040074E" w:rsidRDefault="00326F4E" w14:paraId="41746653" w14:textId="77777777">
      <w:pPr>
        <w:spacing w:after="33" w:line="259" w:lineRule="auto"/>
        <w:ind w:left="720" w:firstLine="0"/>
      </w:pPr>
      <w:r>
        <w:rPr>
          <w:rFonts w:ascii="Times New Roman" w:hAnsi="Times New Roman" w:eastAsia="Times New Roman" w:cs="Times New Roman"/>
          <w:sz w:val="22"/>
        </w:rPr>
        <w:t xml:space="preserve"> </w:t>
      </w:r>
    </w:p>
    <w:p w:rsidR="0040074E" w:rsidRDefault="00326F4E" w14:paraId="298662C8" w14:textId="77777777">
      <w:pPr>
        <w:numPr>
          <w:ilvl w:val="0"/>
          <w:numId w:val="10"/>
        </w:numPr>
        <w:ind w:right="1" w:hanging="720"/>
      </w:pPr>
      <w:r>
        <w:rPr>
          <w:b/>
          <w:color w:val="008000"/>
        </w:rPr>
        <w:t>by Services Sold:</w:t>
      </w:r>
      <w:r>
        <w:rPr>
          <w:color w:val="008000"/>
        </w:rPr>
        <w:t xml:space="preserve">  </w:t>
      </w:r>
      <w:r>
        <w:t xml:space="preserve">For </w:t>
      </w:r>
      <w:r>
        <w:rPr>
          <w:b/>
          <w:color w:val="008000"/>
        </w:rPr>
        <w:t>Voice with Internet</w:t>
      </w:r>
      <w:r>
        <w:t xml:space="preserve">, enter the number of </w:t>
      </w:r>
      <w:r>
        <w:rPr>
          <w:i/>
        </w:rPr>
        <w:t>VGE</w:t>
      </w:r>
      <w:r>
        <w:t xml:space="preserve"> lines where you (including affiliates) sell voice and broadband Internet access service to the same end-user customer.  It does not matter if the two services are billed separately or if they are billed by different affiliates.  The filing interface will then calculate the number of VGE lines for </w:t>
      </w:r>
      <w:r>
        <w:rPr>
          <w:b/>
          <w:color w:val="008000"/>
        </w:rPr>
        <w:t>Voice without Internet</w:t>
      </w:r>
      <w:r>
        <w:t xml:space="preserve">—that is, without the end user </w:t>
      </w:r>
      <w:r>
        <w:rPr>
          <w:b/>
        </w:rPr>
        <w:t>also</w:t>
      </w:r>
      <w:r>
        <w:t xml:space="preserve"> purchasing broadband Internet access service—as a residual. </w:t>
      </w:r>
    </w:p>
    <w:p w:rsidR="0040074E" w:rsidRDefault="00326F4E" w14:paraId="23886A53" w14:textId="77777777">
      <w:pPr>
        <w:spacing w:after="4" w:line="259" w:lineRule="auto"/>
        <w:ind w:left="720" w:firstLine="0"/>
      </w:pPr>
      <w:r>
        <w:t xml:space="preserve"> </w:t>
      </w:r>
    </w:p>
    <w:p w:rsidR="0040074E" w:rsidRDefault="00326F4E" w14:paraId="4363B98F" w14:textId="548B2378">
      <w:pPr>
        <w:numPr>
          <w:ilvl w:val="0"/>
          <w:numId w:val="10"/>
        </w:numPr>
        <w:ind w:right="1" w:hanging="720"/>
      </w:pPr>
      <w:r>
        <w:rPr>
          <w:b/>
          <w:color w:val="008000"/>
        </w:rPr>
        <w:t>by Product Type, Consumer:</w:t>
      </w:r>
      <w:r>
        <w:t xml:space="preserve">  Count the consumer-grade VGE as </w:t>
      </w:r>
      <w:r>
        <w:rPr>
          <w:b/>
          <w:color w:val="008000"/>
        </w:rPr>
        <w:t>Consumer &amp; No PIC</w:t>
      </w:r>
      <w:r>
        <w:rPr>
          <w:color w:val="008000"/>
        </w:rPr>
        <w:t xml:space="preserve"> </w:t>
      </w:r>
      <w:r>
        <w:t xml:space="preserve">if you (including affiliates) </w:t>
      </w:r>
      <w:r>
        <w:rPr>
          <w:b/>
        </w:rPr>
        <w:t>do not</w:t>
      </w:r>
      <w:r>
        <w:t xml:space="preserve"> automatically carry interstate long-distance calls made by the end user.  Count the VGE as </w:t>
      </w:r>
      <w:r>
        <w:rPr>
          <w:b/>
          <w:color w:val="008000"/>
        </w:rPr>
        <w:t>Consumer &amp; PIC</w:t>
      </w:r>
      <w:r>
        <w:rPr>
          <w:color w:val="008000"/>
        </w:rPr>
        <w:t xml:space="preserve"> </w:t>
      </w:r>
      <w:r>
        <w:t xml:space="preserve">if you (including affiliates) are the service provider (either facilities-based or reseller) to which an interstate long-distance call is routed automatically, without the use of any access code by the end user.   </w:t>
      </w:r>
    </w:p>
    <w:p w:rsidR="005E7588" w:rsidP="006A7004" w:rsidRDefault="005E7588" w14:paraId="78DC9439" w14:textId="77777777">
      <w:pPr>
        <w:ind w:left="0" w:right="1" w:firstLine="0"/>
      </w:pPr>
    </w:p>
    <w:p w:rsidR="0040074E" w:rsidRDefault="00326F4E" w14:paraId="63D280C2" w14:textId="4B414A71">
      <w:pPr>
        <w:numPr>
          <w:ilvl w:val="0"/>
          <w:numId w:val="10"/>
        </w:numPr>
        <w:ind w:right="1" w:hanging="720"/>
      </w:pPr>
      <w:r>
        <w:rPr>
          <w:b/>
          <w:color w:val="008000"/>
        </w:rPr>
        <w:t xml:space="preserve">by Product Type, Business/Government:  </w:t>
      </w:r>
      <w:r>
        <w:t xml:space="preserve">Count the business/government-grade VGE as </w:t>
      </w:r>
      <w:r>
        <w:rPr>
          <w:b/>
          <w:color w:val="008000"/>
        </w:rPr>
        <w:t>Business/Government &amp; No PIC</w:t>
      </w:r>
      <w:r>
        <w:rPr>
          <w:color w:val="008000"/>
        </w:rPr>
        <w:t xml:space="preserve"> </w:t>
      </w:r>
      <w:r>
        <w:t xml:space="preserve">if you (including affiliates) </w:t>
      </w:r>
      <w:r>
        <w:rPr>
          <w:b/>
        </w:rPr>
        <w:t>do not</w:t>
      </w:r>
      <w:r>
        <w:t xml:space="preserve"> automatically carry interstate long-distance calls made by the end user.  Count the VGE as </w:t>
      </w:r>
      <w:r>
        <w:rPr>
          <w:b/>
          <w:color w:val="008000"/>
        </w:rPr>
        <w:t>Business/Government &amp; PIC</w:t>
      </w:r>
      <w:r>
        <w:rPr>
          <w:color w:val="008000"/>
        </w:rPr>
        <w:t xml:space="preserve"> </w:t>
      </w:r>
      <w:r>
        <w:t>if you (including affiliates) are the service provider (either facilities-based or reseller) to which an interstate long</w:t>
      </w:r>
      <w:r w:rsidR="005E7588">
        <w:t>-</w:t>
      </w:r>
      <w:r>
        <w:t xml:space="preserve">distance call is routed automatically, without the use of any access code by the end user.  </w:t>
      </w:r>
    </w:p>
    <w:p w:rsidR="0040074E" w:rsidRDefault="00326F4E" w14:paraId="1DA27C34" w14:textId="77777777">
      <w:pPr>
        <w:spacing w:after="4" w:line="259" w:lineRule="auto"/>
        <w:ind w:left="720" w:firstLine="0"/>
      </w:pPr>
      <w:r>
        <w:t xml:space="preserve"> </w:t>
      </w:r>
    </w:p>
    <w:p w:rsidR="0040074E" w:rsidRDefault="00326F4E" w14:paraId="7D8395AD" w14:textId="77777777">
      <w:pPr>
        <w:numPr>
          <w:ilvl w:val="0"/>
          <w:numId w:val="10"/>
        </w:numPr>
        <w:ind w:right="1" w:hanging="720"/>
      </w:pPr>
      <w:r>
        <w:rPr>
          <w:b/>
          <w:color w:val="008000"/>
        </w:rPr>
        <w:t>by Ownership:</w:t>
      </w:r>
      <w:r>
        <w:t xml:space="preserve">  Count as </w:t>
      </w:r>
      <w:r>
        <w:rPr>
          <w:b/>
          <w:color w:val="008000"/>
        </w:rPr>
        <w:t>Owned</w:t>
      </w:r>
      <w:r>
        <w:t xml:space="preserve"> those </w:t>
      </w:r>
      <w:r>
        <w:rPr>
          <w:i/>
        </w:rPr>
        <w:t>VGE</w:t>
      </w:r>
      <w:r>
        <w:t xml:space="preserve"> that terminate at the </w:t>
      </w:r>
      <w:r>
        <w:rPr>
          <w:i/>
        </w:rPr>
        <w:t>end user’s premises</w:t>
      </w:r>
      <w:r>
        <w:t xml:space="preserve"> over last-mile facilities that you (including affiliates) own or have obtained the right to use as dark fiber within your own system, or that you (including affiliates) have deployed over spectrum for which you hold a license, manage, or have obtained the right to use via a spectrum leasing arrangement.  Count as </w:t>
      </w:r>
      <w:r>
        <w:rPr>
          <w:b/>
          <w:color w:val="008000"/>
        </w:rPr>
        <w:t>UNE-L</w:t>
      </w:r>
      <w:r>
        <w:rPr>
          <w:color w:val="008000"/>
        </w:rPr>
        <w:t xml:space="preserve"> </w:t>
      </w:r>
      <w:r>
        <w:t xml:space="preserve">those </w:t>
      </w:r>
      <w:r>
        <w:rPr>
          <w:i/>
        </w:rPr>
        <w:t>VGE</w:t>
      </w:r>
      <w:r>
        <w:t xml:space="preserve"> that terminate at the </w:t>
      </w:r>
      <w:r>
        <w:rPr>
          <w:i/>
        </w:rPr>
        <w:t>end user’s premises</w:t>
      </w:r>
      <w:r>
        <w:t xml:space="preserve"> over unbundled network element loops obtained from an unaffiliated carrier without also obtaining that carrier’s unbundled network element switching for that line.  </w:t>
      </w:r>
    </w:p>
    <w:p w:rsidR="0040074E" w:rsidRDefault="00326F4E" w14:paraId="3C12164B" w14:textId="77777777">
      <w:pPr>
        <w:ind w:left="1450" w:right="1"/>
      </w:pPr>
      <w:r>
        <w:t xml:space="preserve">All </w:t>
      </w:r>
      <w:r>
        <w:rPr>
          <w:i/>
        </w:rPr>
        <w:t>VGE</w:t>
      </w:r>
      <w:r>
        <w:t xml:space="preserve"> that do not count as </w:t>
      </w:r>
      <w:r>
        <w:rPr>
          <w:b/>
          <w:color w:val="008000"/>
        </w:rPr>
        <w:t>Owned</w:t>
      </w:r>
      <w:r>
        <w:t xml:space="preserve"> or </w:t>
      </w:r>
      <w:r>
        <w:rPr>
          <w:b/>
          <w:color w:val="008000"/>
        </w:rPr>
        <w:t>UNE-L</w:t>
      </w:r>
      <w:r>
        <w:t xml:space="preserve"> shall be counted as </w:t>
      </w:r>
      <w:r>
        <w:rPr>
          <w:b/>
          <w:color w:val="008000"/>
        </w:rPr>
        <w:t>Resale</w:t>
      </w:r>
      <w:r>
        <w:t xml:space="preserve">.  Any </w:t>
      </w:r>
      <w:r>
        <w:rPr>
          <w:i/>
        </w:rPr>
        <w:t>VGE</w:t>
      </w:r>
      <w:r>
        <w:t xml:space="preserve"> deployed as </w:t>
      </w:r>
      <w:r>
        <w:rPr>
          <w:i/>
        </w:rPr>
        <w:t>UNE-Platform</w:t>
      </w:r>
      <w:r>
        <w:t xml:space="preserve"> and not yet converted to a commercial agreement shall be counted as </w:t>
      </w:r>
      <w:r>
        <w:rPr>
          <w:b/>
          <w:color w:val="008000"/>
        </w:rPr>
        <w:t>Resale</w:t>
      </w:r>
      <w:r>
        <w:t xml:space="preserve">.   </w:t>
      </w:r>
    </w:p>
    <w:p w:rsidR="0040074E" w:rsidRDefault="00326F4E" w14:paraId="1CEE0C3F" w14:textId="77777777">
      <w:pPr>
        <w:spacing w:after="4" w:line="259" w:lineRule="auto"/>
        <w:ind w:left="720" w:firstLine="0"/>
      </w:pPr>
      <w:r>
        <w:t xml:space="preserve"> </w:t>
      </w:r>
    </w:p>
    <w:p w:rsidR="0040074E" w:rsidRDefault="00326F4E" w14:paraId="73588DEC" w14:textId="77777777">
      <w:pPr>
        <w:numPr>
          <w:ilvl w:val="0"/>
          <w:numId w:val="10"/>
        </w:numPr>
        <w:ind w:right="1" w:hanging="720"/>
      </w:pPr>
      <w:r>
        <w:rPr>
          <w:b/>
          <w:color w:val="008000"/>
        </w:rPr>
        <w:t>by Last-mile Medium:</w:t>
      </w:r>
      <w:r>
        <w:rPr>
          <w:b/>
        </w:rPr>
        <w:t xml:space="preserve">  </w:t>
      </w:r>
      <w:r>
        <w:t xml:space="preserve">Count </w:t>
      </w:r>
      <w:r>
        <w:rPr>
          <w:i/>
        </w:rPr>
        <w:t>VGE</w:t>
      </w:r>
      <w:r>
        <w:t xml:space="preserve"> by the technology in use at the termination at the </w:t>
      </w:r>
      <w:r>
        <w:rPr>
          <w:i/>
        </w:rPr>
        <w:t>end-user’s premises</w:t>
      </w:r>
      <w:r>
        <w:t xml:space="preserve">.  </w:t>
      </w:r>
      <w:r>
        <w:rPr>
          <w:b/>
        </w:rPr>
        <w:t xml:space="preserve"> </w:t>
      </w:r>
    </w:p>
    <w:p w:rsidR="0040074E" w:rsidRDefault="00326F4E" w14:paraId="27498A0D" w14:textId="77777777">
      <w:pPr>
        <w:spacing w:after="67" w:line="259" w:lineRule="auto"/>
        <w:ind w:left="0" w:firstLine="0"/>
      </w:pPr>
      <w:r>
        <w:rPr>
          <w:rFonts w:ascii="Times New Roman" w:hAnsi="Times New Roman" w:eastAsia="Times New Roman" w:cs="Times New Roman"/>
          <w:b/>
          <w:sz w:val="22"/>
        </w:rPr>
        <w:t xml:space="preserve"> </w:t>
      </w:r>
    </w:p>
    <w:p w:rsidR="0040074E" w:rsidRDefault="00326F4E" w14:paraId="4B41DD2E" w14:textId="77777777">
      <w:pPr>
        <w:shd w:val="clear" w:color="auto" w:fill="365F91"/>
        <w:spacing w:after="22" w:line="240" w:lineRule="auto"/>
        <w:ind w:left="931" w:right="87"/>
      </w:pPr>
      <w:r>
        <w:rPr>
          <w:i/>
          <w:color w:val="FFFFFF"/>
          <w:u w:val="single" w:color="FFFFFF"/>
        </w:rPr>
        <w:t>Note on Technology/Last-Mile Medium for Local Telephone Subscriptions</w:t>
      </w:r>
      <w:r>
        <w:rPr>
          <w:color w:val="FFFFFF"/>
        </w:rPr>
        <w:t>:</w:t>
      </w:r>
      <w:r>
        <w:rPr>
          <w:b/>
          <w:color w:val="FFFFFF"/>
        </w:rPr>
        <w:t xml:space="preserve">  </w:t>
      </w:r>
      <w:r>
        <w:rPr>
          <w:color w:val="FFFFFF"/>
        </w:rPr>
        <w:t>Fiber-</w:t>
      </w:r>
      <w:proofErr w:type="spellStart"/>
      <w:r>
        <w:rPr>
          <w:color w:val="FFFFFF"/>
        </w:rPr>
        <w:t>tothe</w:t>
      </w:r>
      <w:proofErr w:type="spellEnd"/>
      <w:r>
        <w:rPr>
          <w:color w:val="FFFFFF"/>
        </w:rPr>
        <w:t xml:space="preserve">-Premises (FTTP) requires an optical termination at the end-user premises; Coaxial Cable is the typical infrastructure used by cable television system operators, and it includes hybrid fiber-coax distribution plant; and Fixed Wireless, in this context, includes any type of wireless spectrum equipped to deliver fixed voice service to the end user’s premises.   </w:t>
      </w:r>
    </w:p>
    <w:p w:rsidR="0040074E" w:rsidRDefault="00326F4E" w14:paraId="38CEF9FD" w14:textId="77777777">
      <w:pPr>
        <w:spacing w:after="45" w:line="259" w:lineRule="auto"/>
        <w:ind w:left="0" w:firstLine="0"/>
      </w:pPr>
      <w:r>
        <w:rPr>
          <w:rFonts w:ascii="Times New Roman" w:hAnsi="Times New Roman" w:eastAsia="Times New Roman" w:cs="Times New Roman"/>
          <w:sz w:val="22"/>
        </w:rPr>
        <w:t xml:space="preserve"> </w:t>
      </w:r>
    </w:p>
    <w:p w:rsidR="0040074E" w:rsidRDefault="00326F4E" w14:paraId="7759354D" w14:textId="77777777">
      <w:pPr>
        <w:pStyle w:val="Heading2"/>
        <w:ind w:left="1425" w:right="0" w:hanging="720"/>
      </w:pPr>
      <w:bookmarkStart w:name="_Toc22882780" w:id="19"/>
      <w:r>
        <w:t>Interconnected VoIP Subscription (State Data)</w:t>
      </w:r>
      <w:bookmarkEnd w:id="19"/>
      <w:r>
        <w:t xml:space="preserve"> </w:t>
      </w:r>
    </w:p>
    <w:p w:rsidR="0040074E" w:rsidRDefault="00326F4E" w14:paraId="345EB55F" w14:textId="77777777">
      <w:pPr>
        <w:ind w:left="715" w:right="1"/>
      </w:pPr>
      <w:r>
        <w:t xml:space="preserve">Information in this section is reported by </w:t>
      </w:r>
      <w:r>
        <w:rPr>
          <w:i/>
        </w:rPr>
        <w:t>interconnected VoIP service</w:t>
      </w:r>
      <w:r>
        <w:t xml:space="preserve"> providers.  For more information on the </w:t>
      </w:r>
      <w:r>
        <w:rPr>
          <w:i/>
        </w:rPr>
        <w:t>italicized</w:t>
      </w:r>
      <w:r>
        <w:rPr>
          <w:color w:val="0000FF"/>
        </w:rPr>
        <w:t xml:space="preserve"> </w:t>
      </w:r>
      <w:r>
        <w:t>terms in this section, see Who Must File This Form?</w:t>
      </w:r>
      <w:r>
        <w:rPr>
          <w:color w:val="0000FF"/>
        </w:rPr>
        <w:t xml:space="preserve"> </w:t>
      </w:r>
      <w:r>
        <w:t>and the</w:t>
      </w:r>
      <w:r>
        <w:rPr>
          <w:color w:val="0000FF"/>
        </w:rPr>
        <w:t xml:space="preserve"> </w:t>
      </w:r>
      <w:r>
        <w:rPr>
          <w:color w:val="365F91"/>
        </w:rPr>
        <w:t>Glossary</w:t>
      </w:r>
      <w:r>
        <w:rPr>
          <w:color w:val="0000FF"/>
        </w:rPr>
        <w:t xml:space="preserve">.  </w:t>
      </w:r>
      <w:r>
        <w:t xml:space="preserve">Additional information can be found in a separate document, </w:t>
      </w:r>
      <w:hyperlink r:id="rId136">
        <w:r>
          <w:rPr>
            <w:color w:val="365F91"/>
          </w:rPr>
          <w:t xml:space="preserve">Fixed </w:t>
        </w:r>
      </w:hyperlink>
      <w:hyperlink r:id="rId137">
        <w:r>
          <w:rPr>
            <w:color w:val="365F91"/>
          </w:rPr>
          <w:t>Voice Subscription Terms</w:t>
        </w:r>
      </w:hyperlink>
      <w:hyperlink r:id="rId138">
        <w:r>
          <w:t>.</w:t>
        </w:r>
      </w:hyperlink>
      <w:r>
        <w:t xml:space="preserve">  The state-level information reported in this section is in additional to, but partially based on, the </w:t>
      </w:r>
      <w:hyperlink r:id="rId139">
        <w:r>
          <w:rPr>
            <w:color w:val="365F91"/>
          </w:rPr>
          <w:t>census tract</w:t>
        </w:r>
      </w:hyperlink>
      <w:hyperlink r:id="rId140">
        <w:r>
          <w:t>-</w:t>
        </w:r>
      </w:hyperlink>
      <w:r>
        <w:t xml:space="preserve">level information reported in the Fixed Voice Subscription (Tract Data) section of the form.   </w:t>
      </w:r>
    </w:p>
    <w:p w:rsidR="0040074E" w:rsidRDefault="00326F4E" w14:paraId="3060D4A8" w14:textId="77777777">
      <w:pPr>
        <w:spacing w:after="0" w:line="259" w:lineRule="auto"/>
        <w:ind w:left="720" w:firstLine="0"/>
      </w:pPr>
      <w:r>
        <w:t xml:space="preserve"> </w:t>
      </w:r>
    </w:p>
    <w:p w:rsidR="0040074E" w:rsidRDefault="00326F4E" w14:paraId="0DCAEE07" w14:textId="77777777">
      <w:pPr>
        <w:ind w:left="715" w:right="1"/>
      </w:pPr>
      <w:r>
        <w:t xml:space="preserve">Information in this section must be entered interactively.  You will be presented with a page for each state for which you reported census-tract level subscription data in the Fixed Voice Subscription (Tract Data) section of the form.  You must fill in each box on each state page with either a positive whole number or zero.  </w:t>
      </w:r>
    </w:p>
    <w:p w:rsidR="0040074E" w:rsidRDefault="00326F4E" w14:paraId="3D1A3079" w14:textId="778C4D05">
      <w:pPr>
        <w:ind w:left="715" w:right="1"/>
      </w:pPr>
      <w:r>
        <w:rPr>
          <w:b/>
        </w:rPr>
        <w:t>Report</w:t>
      </w:r>
      <w:r>
        <w:t xml:space="preserve"> the service characteristics listed below for </w:t>
      </w:r>
      <w:r>
        <w:rPr>
          <w:i/>
        </w:rPr>
        <w:t>interconnected VoIP subscriptions</w:t>
      </w:r>
      <w:r>
        <w:t xml:space="preserve"> in each state.  To assist filers in this process, the filing interface will add up the </w:t>
      </w:r>
      <w:hyperlink r:id="rId141">
        <w:r>
          <w:rPr>
            <w:color w:val="365F91"/>
          </w:rPr>
          <w:t xml:space="preserve">census </w:t>
        </w:r>
      </w:hyperlink>
      <w:hyperlink r:id="rId142">
        <w:r>
          <w:rPr>
            <w:color w:val="365F91"/>
          </w:rPr>
          <w:t>tract-</w:t>
        </w:r>
      </w:hyperlink>
      <w:r>
        <w:t>level subscription information reported in the Fixed Voice Subscription (Tract Data) section of the form and will use that information to pre-populate, in this section, state</w:t>
      </w:r>
      <w:r w:rsidR="009861E1">
        <w:t>-</w:t>
      </w:r>
      <w:r>
        <w:t xml:space="preserve">level total subscriptions, state-level consumer-grade subscriptions, and state-level business/government-grade subscriptions.  Each state-level service characteristic breakdown listed below must add up to these respective totals. </w:t>
      </w:r>
    </w:p>
    <w:p w:rsidR="0040074E" w:rsidRDefault="00326F4E" w14:paraId="30C2790F" w14:textId="77777777">
      <w:pPr>
        <w:spacing w:line="259" w:lineRule="auto"/>
        <w:ind w:left="720" w:firstLine="0"/>
      </w:pPr>
      <w:r>
        <w:rPr>
          <w:rFonts w:ascii="Times New Roman" w:hAnsi="Times New Roman" w:eastAsia="Times New Roman" w:cs="Times New Roman"/>
          <w:sz w:val="22"/>
        </w:rPr>
        <w:t xml:space="preserve"> </w:t>
      </w:r>
    </w:p>
    <w:p w:rsidR="0040074E" w:rsidRDefault="00326F4E" w14:paraId="2FAB0BE4" w14:textId="70C0780C">
      <w:pPr>
        <w:ind w:left="715" w:right="1"/>
      </w:pPr>
      <w:r>
        <w:rPr>
          <w:b/>
          <w:color w:val="008000"/>
        </w:rPr>
        <w:t xml:space="preserve">Over-the-top Subscriptions </w:t>
      </w:r>
      <w:r>
        <w:t>and</w:t>
      </w:r>
      <w:r>
        <w:rPr>
          <w:b/>
        </w:rPr>
        <w:t xml:space="preserve"> </w:t>
      </w:r>
      <w:r>
        <w:rPr>
          <w:b/>
          <w:color w:val="008000"/>
        </w:rPr>
        <w:t>All Other Subscriptions</w:t>
      </w:r>
      <w:r>
        <w:rPr>
          <w:b/>
        </w:rPr>
        <w:t>:</w:t>
      </w:r>
      <w:r>
        <w:t xml:space="preserve">  By definition (in </w:t>
      </w:r>
      <w:hyperlink r:id="rId143">
        <w:r>
          <w:rPr>
            <w:color w:val="365F91"/>
          </w:rPr>
          <w:t xml:space="preserve">47 </w:t>
        </w:r>
        <w:r w:rsidR="003765B2">
          <w:rPr>
            <w:color w:val="365F91"/>
          </w:rPr>
          <w:t>CFR</w:t>
        </w:r>
        <w:r>
          <w:rPr>
            <w:color w:val="365F91"/>
          </w:rPr>
          <w:t xml:space="preserve"> § </w:t>
        </w:r>
      </w:hyperlink>
      <w:hyperlink r:id="rId144">
        <w:r>
          <w:rPr>
            <w:color w:val="365F91"/>
          </w:rPr>
          <w:t>9.3</w:t>
        </w:r>
      </w:hyperlink>
      <w:hyperlink r:id="rId145">
        <w:r>
          <w:t>)</w:t>
        </w:r>
      </w:hyperlink>
      <w:r>
        <w:rPr>
          <w:rFonts w:ascii="Times New Roman" w:hAnsi="Times New Roman" w:eastAsia="Times New Roman" w:cs="Times New Roman"/>
          <w:sz w:val="22"/>
        </w:rPr>
        <w:t>,</w:t>
      </w:r>
      <w:r>
        <w:t xml:space="preserve"> </w:t>
      </w:r>
      <w:r>
        <w:rPr>
          <w:i/>
        </w:rPr>
        <w:t>interconnected VoIP service</w:t>
      </w:r>
      <w:r>
        <w:t xml:space="preserve"> requires a high-capacity, or broadband, connection from the end user’s location.  That high-capacity connection may, or may not, also be delivering Internet access service to the </w:t>
      </w:r>
      <w:r>
        <w:rPr>
          <w:i/>
        </w:rPr>
        <w:t>end user</w:t>
      </w:r>
      <w:r>
        <w:t xml:space="preserve">.  In this section of the form, count a subscription as an </w:t>
      </w:r>
      <w:r>
        <w:rPr>
          <w:b/>
          <w:color w:val="008000"/>
        </w:rPr>
        <w:t>Over-the-top Subscription</w:t>
      </w:r>
      <w:r>
        <w:rPr>
          <w:color w:val="008000"/>
        </w:rPr>
        <w:t xml:space="preserve"> </w:t>
      </w:r>
      <w:r>
        <w:t xml:space="preserve">if you (including affiliates) </w:t>
      </w:r>
      <w:r>
        <w:rPr>
          <w:b/>
        </w:rPr>
        <w:t>do not</w:t>
      </w:r>
      <w:r>
        <w:t xml:space="preserve"> supply (that is, do not sell to the end user) the high-capacity connection that terminates at the end user’s premises and delivers the </w:t>
      </w:r>
      <w:r>
        <w:rPr>
          <w:i/>
        </w:rPr>
        <w:t>interconnected VoIP service</w:t>
      </w:r>
      <w:r>
        <w:t>.  If a subscription</w:t>
      </w:r>
      <w:r>
        <w:rPr>
          <w:b/>
        </w:rPr>
        <w:t xml:space="preserve"> is not</w:t>
      </w:r>
      <w:r>
        <w:t xml:space="preserve"> an </w:t>
      </w:r>
      <w:r>
        <w:rPr>
          <w:b/>
          <w:color w:val="008000"/>
        </w:rPr>
        <w:t>Over-the-top Subscription</w:t>
      </w:r>
      <w:r>
        <w:t xml:space="preserve">, count it among </w:t>
      </w:r>
      <w:r>
        <w:rPr>
          <w:b/>
          <w:color w:val="008000"/>
        </w:rPr>
        <w:t>All Other Subscriptions</w:t>
      </w:r>
      <w:r>
        <w:t xml:space="preserve">.   </w:t>
      </w:r>
    </w:p>
    <w:p w:rsidR="0040074E" w:rsidRDefault="00326F4E" w14:paraId="4FF402B1" w14:textId="77777777">
      <w:pPr>
        <w:spacing w:after="0" w:line="259" w:lineRule="auto"/>
        <w:ind w:left="720" w:firstLine="0"/>
      </w:pPr>
      <w:r>
        <w:rPr>
          <w:b/>
          <w:color w:val="008000"/>
        </w:rPr>
        <w:t xml:space="preserve"> </w:t>
      </w:r>
    </w:p>
    <w:p w:rsidR="0040074E" w:rsidRDefault="00326F4E" w14:paraId="5F182A79" w14:textId="77777777">
      <w:pPr>
        <w:numPr>
          <w:ilvl w:val="0"/>
          <w:numId w:val="11"/>
        </w:numPr>
        <w:ind w:right="1" w:hanging="360"/>
      </w:pPr>
      <w:r>
        <w:rPr>
          <w:b/>
          <w:color w:val="008000"/>
        </w:rPr>
        <w:t>Over-the-top Subscriptions:</w:t>
      </w:r>
      <w:r>
        <w:rPr>
          <w:color w:val="008000"/>
        </w:rPr>
        <w:t xml:space="preserve">  </w:t>
      </w:r>
      <w:r>
        <w:rPr>
          <w:b/>
        </w:rPr>
        <w:t xml:space="preserve">Report </w:t>
      </w:r>
      <w:r>
        <w:rPr>
          <w:b/>
          <w:color w:val="008000"/>
        </w:rPr>
        <w:t xml:space="preserve">Total </w:t>
      </w:r>
      <w:r>
        <w:t xml:space="preserve">and </w:t>
      </w:r>
      <w:r>
        <w:rPr>
          <w:b/>
          <w:color w:val="008000"/>
        </w:rPr>
        <w:t xml:space="preserve">Consumer </w:t>
      </w:r>
      <w:r>
        <w:t xml:space="preserve">subscriptions.  The filing interface will then calculate the number of </w:t>
      </w:r>
      <w:r>
        <w:rPr>
          <w:b/>
          <w:color w:val="008000"/>
        </w:rPr>
        <w:t xml:space="preserve">Business/Government </w:t>
      </w:r>
      <w:r>
        <w:t xml:space="preserve">subscriptions as a residual.   </w:t>
      </w:r>
    </w:p>
    <w:p w:rsidR="0040074E" w:rsidRDefault="00326F4E" w14:paraId="3D224C8F" w14:textId="77777777">
      <w:pPr>
        <w:spacing w:after="0" w:line="259" w:lineRule="auto"/>
        <w:ind w:left="1080" w:firstLine="0"/>
      </w:pPr>
      <w:r>
        <w:rPr>
          <w:b/>
          <w:color w:val="008000"/>
        </w:rPr>
        <w:t xml:space="preserve"> </w:t>
      </w:r>
    </w:p>
    <w:p w:rsidR="0040074E" w:rsidRDefault="00326F4E" w14:paraId="67DFD34D" w14:textId="77777777">
      <w:pPr>
        <w:numPr>
          <w:ilvl w:val="0"/>
          <w:numId w:val="11"/>
        </w:numPr>
        <w:ind w:right="1" w:hanging="360"/>
      </w:pPr>
      <w:r>
        <w:rPr>
          <w:b/>
          <w:color w:val="008000"/>
        </w:rPr>
        <w:t>All Other Subscriptions:</w:t>
      </w:r>
      <w:r>
        <w:rPr>
          <w:color w:val="008000"/>
        </w:rPr>
        <w:t xml:space="preserve">  </w:t>
      </w:r>
      <w:r>
        <w:rPr>
          <w:b/>
        </w:rPr>
        <w:t xml:space="preserve">Report </w:t>
      </w:r>
      <w:r>
        <w:rPr>
          <w:b/>
          <w:color w:val="008000"/>
        </w:rPr>
        <w:t xml:space="preserve">Total </w:t>
      </w:r>
      <w:r>
        <w:t xml:space="preserve">and </w:t>
      </w:r>
      <w:r>
        <w:rPr>
          <w:b/>
          <w:color w:val="008000"/>
        </w:rPr>
        <w:t xml:space="preserve">Consumer </w:t>
      </w:r>
      <w:r>
        <w:t xml:space="preserve">subscriptions.  The filing interface will then calculate the number of </w:t>
      </w:r>
      <w:r>
        <w:rPr>
          <w:b/>
          <w:color w:val="008000"/>
        </w:rPr>
        <w:t xml:space="preserve">Business/Government </w:t>
      </w:r>
      <w:r>
        <w:t xml:space="preserve">subscriptions as a residual.  You also need to distribute </w:t>
      </w:r>
      <w:r>
        <w:rPr>
          <w:b/>
          <w:color w:val="008000"/>
        </w:rPr>
        <w:t>All Other Subscriptions</w:t>
      </w:r>
      <w:r>
        <w:t xml:space="preserve"> in the following ways: </w:t>
      </w:r>
    </w:p>
    <w:p w:rsidR="0040074E" w:rsidRDefault="00326F4E" w14:paraId="10BA2A82" w14:textId="77777777">
      <w:pPr>
        <w:spacing w:after="0" w:line="259" w:lineRule="auto"/>
        <w:ind w:left="720" w:firstLine="0"/>
      </w:pPr>
      <w:r>
        <w:t xml:space="preserve"> </w:t>
      </w:r>
    </w:p>
    <w:p w:rsidR="0040074E" w:rsidRDefault="00326F4E" w14:paraId="50FD8887" w14:textId="77777777">
      <w:pPr>
        <w:numPr>
          <w:ilvl w:val="1"/>
          <w:numId w:val="11"/>
        </w:numPr>
        <w:ind w:right="1" w:hanging="360"/>
      </w:pPr>
      <w:r>
        <w:rPr>
          <w:b/>
          <w:color w:val="008000"/>
        </w:rPr>
        <w:t>by Service Sold:</w:t>
      </w:r>
      <w:r>
        <w:rPr>
          <w:b/>
        </w:rPr>
        <w:t xml:space="preserve">  </w:t>
      </w:r>
      <w:r>
        <w:t xml:space="preserve">For </w:t>
      </w:r>
      <w:r>
        <w:rPr>
          <w:b/>
          <w:color w:val="008000"/>
        </w:rPr>
        <w:t>Voice with Internet</w:t>
      </w:r>
      <w:r>
        <w:t xml:space="preserve">, enter the number of subscriptions where you (including affiliates) sell voice and broadband Internet access service to the same end-user customer.  It does not matter if the two services are billed separately or if they are billed by different affiliates.  The filing interface will then calculate the number of subscriptions for </w:t>
      </w:r>
      <w:r>
        <w:rPr>
          <w:b/>
          <w:color w:val="008000"/>
        </w:rPr>
        <w:t>Voice without Internet</w:t>
      </w:r>
      <w:r>
        <w:t xml:space="preserve">—that is, without the end user also purchasing broadband Internet access service—as a residual.  </w:t>
      </w:r>
      <w:r>
        <w:rPr>
          <w:b/>
        </w:rPr>
        <w:t xml:space="preserve"> </w:t>
      </w:r>
    </w:p>
    <w:p w:rsidR="0040074E" w:rsidRDefault="00326F4E" w14:paraId="296B91F0" w14:textId="77777777">
      <w:pPr>
        <w:spacing w:after="0" w:line="259" w:lineRule="auto"/>
        <w:ind w:left="1080" w:firstLine="0"/>
      </w:pPr>
      <w:r>
        <w:t xml:space="preserve"> </w:t>
      </w:r>
    </w:p>
    <w:p w:rsidR="0040074E" w:rsidRDefault="00326F4E" w14:paraId="1ECA776F" w14:textId="77777777">
      <w:pPr>
        <w:numPr>
          <w:ilvl w:val="1"/>
          <w:numId w:val="11"/>
        </w:numPr>
        <w:ind w:right="1" w:hanging="360"/>
      </w:pPr>
      <w:r>
        <w:rPr>
          <w:b/>
          <w:color w:val="008000"/>
        </w:rPr>
        <w:t xml:space="preserve">by Last-mile Medium:  </w:t>
      </w:r>
      <w:r>
        <w:t>As explained above,</w:t>
      </w:r>
      <w:r>
        <w:rPr>
          <w:b/>
        </w:rPr>
        <w:t xml:space="preserve"> </w:t>
      </w:r>
      <w:r>
        <w:rPr>
          <w:b/>
          <w:color w:val="008000"/>
        </w:rPr>
        <w:t>All Other Subscriptions</w:t>
      </w:r>
      <w:r>
        <w:t xml:space="preserve"> are subscriptions for which you (including affiliates) also supply the end user with the high-capacity connection that delivers the </w:t>
      </w:r>
      <w:r>
        <w:rPr>
          <w:i/>
        </w:rPr>
        <w:t>interconnected VoIP service</w:t>
      </w:r>
      <w:r>
        <w:t xml:space="preserve">.  Count these subscriptions according to the technology of the high-capacity connection that terminates at the end user’s premises.  </w:t>
      </w:r>
      <w:r>
        <w:rPr>
          <w:b/>
        </w:rPr>
        <w:t xml:space="preserve"> </w:t>
      </w:r>
    </w:p>
    <w:p w:rsidR="0040074E" w:rsidRDefault="00326F4E" w14:paraId="5854AF98" w14:textId="57DB6710">
      <w:pPr>
        <w:spacing w:after="0" w:line="259" w:lineRule="auto"/>
        <w:ind w:left="0" w:firstLine="0"/>
        <w:rPr>
          <w:rFonts w:ascii="Times New Roman" w:hAnsi="Times New Roman" w:eastAsia="Times New Roman" w:cs="Times New Roman"/>
          <w:sz w:val="22"/>
        </w:rPr>
      </w:pPr>
      <w:r>
        <w:rPr>
          <w:rFonts w:ascii="Times New Roman" w:hAnsi="Times New Roman" w:eastAsia="Times New Roman" w:cs="Times New Roman"/>
          <w:sz w:val="22"/>
        </w:rPr>
        <w:t xml:space="preserve">  </w:t>
      </w:r>
    </w:p>
    <w:p w:rsidR="00E37EFC" w:rsidRDefault="00E37EFC" w14:paraId="170DA4CF" w14:textId="77777777">
      <w:pPr>
        <w:spacing w:after="0" w:line="259" w:lineRule="auto"/>
        <w:ind w:left="0" w:firstLine="0"/>
      </w:pPr>
    </w:p>
    <w:p w:rsidR="0040074E" w:rsidRDefault="00326F4E" w14:paraId="43E144FE" w14:textId="77777777">
      <w:pPr>
        <w:shd w:val="clear" w:color="auto" w:fill="365F91"/>
        <w:spacing w:after="22" w:line="240" w:lineRule="auto"/>
        <w:ind w:left="931" w:right="87"/>
      </w:pPr>
      <w:r>
        <w:rPr>
          <w:i/>
          <w:color w:val="FFFFFF"/>
          <w:u w:val="single" w:color="FFFFFF"/>
        </w:rPr>
        <w:t>Note on Technology/Last-Mile Medium for Interconnected VoIP Subscriptions</w:t>
      </w:r>
      <w:r>
        <w:rPr>
          <w:color w:val="FFFFFF"/>
        </w:rPr>
        <w:t>:</w:t>
      </w:r>
      <w:r>
        <w:rPr>
          <w:b/>
          <w:color w:val="FFFFFF"/>
        </w:rPr>
        <w:t xml:space="preserve">  </w:t>
      </w:r>
      <w:proofErr w:type="spellStart"/>
      <w:r>
        <w:rPr>
          <w:color w:val="FFFFFF"/>
        </w:rPr>
        <w:t>Fiberto</w:t>
      </w:r>
      <w:proofErr w:type="spellEnd"/>
      <w:r>
        <w:rPr>
          <w:color w:val="FFFFFF"/>
        </w:rPr>
        <w:t xml:space="preserve">-the-Premises (FTTP) requires an optical termination at the end-user premises; Coaxial Cable is the typical infrastructure used by cable television system operators, and it includes hybrid fiber-coax distribution plant; and Fixed Wireless, in this context, includes any type of wireless spectrum equipped to deliver fixed voice service to the end user’s premises.   </w:t>
      </w:r>
    </w:p>
    <w:p w:rsidR="0040074E" w:rsidRDefault="00326F4E" w14:paraId="342097E5" w14:textId="77777777">
      <w:pPr>
        <w:spacing w:after="43" w:line="259" w:lineRule="auto"/>
        <w:ind w:left="0" w:firstLine="0"/>
      </w:pPr>
      <w:r>
        <w:rPr>
          <w:rFonts w:ascii="Times New Roman" w:hAnsi="Times New Roman" w:eastAsia="Times New Roman" w:cs="Times New Roman"/>
          <w:sz w:val="22"/>
        </w:rPr>
        <w:t xml:space="preserve"> </w:t>
      </w:r>
    </w:p>
    <w:p w:rsidR="0040074E" w:rsidRDefault="00326F4E" w14:paraId="616FFAF0" w14:textId="77777777">
      <w:pPr>
        <w:pStyle w:val="Heading2"/>
        <w:ind w:left="1425" w:right="0" w:hanging="720"/>
      </w:pPr>
      <w:bookmarkStart w:name="_Toc22882781" w:id="20"/>
      <w:r>
        <w:t>Mobile Broadband Deployment</w:t>
      </w:r>
      <w:bookmarkEnd w:id="20"/>
      <w:r>
        <w:t xml:space="preserve"> </w:t>
      </w:r>
    </w:p>
    <w:p w:rsidR="0040074E" w:rsidRDefault="00326F4E" w14:paraId="1FFAC5B8" w14:textId="77777777">
      <w:pPr>
        <w:ind w:left="715" w:right="1"/>
      </w:pPr>
      <w:r>
        <w:t xml:space="preserve">Information in this section is reported by </w:t>
      </w:r>
      <w:r>
        <w:rPr>
          <w:i/>
        </w:rPr>
        <w:t>facilities-based providers</w:t>
      </w:r>
      <w:r>
        <w:t xml:space="preserve"> of mobile wireless </w:t>
      </w:r>
      <w:r>
        <w:rPr>
          <w:i/>
        </w:rPr>
        <w:t>broadband connections</w:t>
      </w:r>
      <w:r>
        <w:t>.  For more information on these terms, see Who Must File This Form?</w:t>
      </w:r>
      <w:r>
        <w:rPr>
          <w:color w:val="0000FF"/>
        </w:rPr>
        <w:t xml:space="preserve"> </w:t>
      </w:r>
      <w:r>
        <w:t>and the</w:t>
      </w:r>
      <w:r>
        <w:rPr>
          <w:color w:val="0000FF"/>
        </w:rPr>
        <w:t xml:space="preserve"> </w:t>
      </w:r>
      <w:r>
        <w:rPr>
          <w:color w:val="365F91"/>
        </w:rPr>
        <w:t>Glossary</w:t>
      </w:r>
      <w:r>
        <w:t xml:space="preserve">.  Additional information can be found in a separate document, </w:t>
      </w:r>
      <w:hyperlink r:id="rId146">
        <w:r>
          <w:rPr>
            <w:color w:val="365F91"/>
          </w:rPr>
          <w:t>Mobile Broadband Deployment Terms</w:t>
        </w:r>
      </w:hyperlink>
      <w:hyperlink r:id="rId147">
        <w:r>
          <w:t>.</w:t>
        </w:r>
      </w:hyperlink>
      <w:r>
        <w:t xml:space="preserve">  Note that, for convenience, the terms </w:t>
      </w:r>
      <w:r>
        <w:rPr>
          <w:i/>
        </w:rPr>
        <w:t>broadband connection</w:t>
      </w:r>
      <w:r>
        <w:t xml:space="preserve"> and </w:t>
      </w:r>
      <w:r>
        <w:rPr>
          <w:i/>
        </w:rPr>
        <w:t>broadband service</w:t>
      </w:r>
      <w:r>
        <w:t xml:space="preserve"> are used interchangeably in these instructions.   </w:t>
      </w:r>
    </w:p>
    <w:p w:rsidR="0040074E" w:rsidRDefault="00326F4E" w14:paraId="727FF956" w14:textId="77777777">
      <w:pPr>
        <w:spacing w:after="0" w:line="259" w:lineRule="auto"/>
        <w:ind w:left="720" w:firstLine="0"/>
      </w:pPr>
      <w:r>
        <w:t xml:space="preserve"> </w:t>
      </w:r>
    </w:p>
    <w:p w:rsidR="0040074E" w:rsidRDefault="00326F4E" w14:paraId="328D3BC0" w14:textId="25152870">
      <w:pPr>
        <w:ind w:left="715" w:right="1"/>
      </w:pPr>
      <w:r>
        <w:t>These providers shall submit polygons in a shapefile format representing geographic coverage nationwide (including the 50 states, District of Columbia, Puerto Rico, and the Territories and possessions) for each mobile broadband transmission technology (as specified in Technology of Transmission Codes for Mobile Wireless Services table in Codes to Use in Data Upload Files</w:t>
      </w:r>
      <w:r>
        <w:rPr>
          <w:color w:val="0000FF"/>
        </w:rPr>
        <w:t xml:space="preserve"> </w:t>
      </w:r>
      <w:r>
        <w:t>section)</w:t>
      </w:r>
      <w:r w:rsidR="00E37EFC">
        <w:t>.</w:t>
      </w:r>
      <w:r>
        <w:t xml:space="preserve">   The data associated with each polygon should indicate the minimum advertised upload and download data speeds associated with that network technology (in Mbps, with a maximum of 3 decimal places), and the coverage area polygon should depict the boundaries where, according to providers, users should expect to receive those </w:t>
      </w:r>
      <w:r>
        <w:rPr>
          <w:i/>
        </w:rPr>
        <w:t>advertised speeds</w:t>
      </w:r>
      <w:r>
        <w:t xml:space="preserve">.  If a provider advertises different minimum upload and download speeds in different areas of the country using the same </w:t>
      </w:r>
      <w:proofErr w:type="gramStart"/>
      <w:r>
        <w:t>technology ,</w:t>
      </w:r>
      <w:proofErr w:type="gramEnd"/>
      <w:r>
        <w:t xml:space="preserve"> then the provider should submit separate polygons showing the coverage area for each speed.  A variation in technology or speed would require the submission of a separate polygon.  If a provider does not advertise the minimum upload and/or download data speeds, the provider must indicate the minimum upload/download data speeds that users should expect to receive within the polygon depicting the geographic coverage area of the deployed technology</w:t>
      </w:r>
      <w:r w:rsidR="00E37EFC">
        <w:t>.</w:t>
      </w:r>
      <w:r>
        <w:t xml:space="preserve">   For more information, see </w:t>
      </w:r>
      <w:hyperlink r:id="rId148">
        <w:r>
          <w:rPr>
            <w:color w:val="365F91"/>
          </w:rPr>
          <w:t xml:space="preserve">Mobile </w:t>
        </w:r>
      </w:hyperlink>
      <w:hyperlink r:id="rId149">
        <w:r>
          <w:rPr>
            <w:color w:val="365F91"/>
          </w:rPr>
          <w:t>Broadband Deployment Terms</w:t>
        </w:r>
      </w:hyperlink>
      <w:hyperlink r:id="rId150">
        <w:r>
          <w:t>.</w:t>
        </w:r>
      </w:hyperlink>
      <w:r>
        <w:t xml:space="preserve"> </w:t>
      </w:r>
    </w:p>
    <w:p w:rsidR="0040074E" w:rsidRDefault="00326F4E" w14:paraId="6F39F09D" w14:textId="77777777">
      <w:pPr>
        <w:spacing w:after="0" w:line="259" w:lineRule="auto"/>
        <w:ind w:left="720" w:firstLine="0"/>
      </w:pPr>
      <w:r>
        <w:t xml:space="preserve"> </w:t>
      </w:r>
    </w:p>
    <w:p w:rsidR="0040074E" w:rsidRDefault="00326F4E" w14:paraId="1CD0BC43" w14:textId="77777777">
      <w:pPr>
        <w:ind w:left="715" w:right="1"/>
      </w:pPr>
      <w:r>
        <w:t xml:space="preserve">The shapefiles must be formatted in accordance with the directions provided in a separate document, </w:t>
      </w:r>
      <w:hyperlink r:id="rId151">
        <w:r>
          <w:rPr>
            <w:color w:val="365F91"/>
          </w:rPr>
          <w:t>How Should I Format My Mobile Broadband Deployment Data?,</w:t>
        </w:r>
      </w:hyperlink>
      <w:hyperlink r:id="rId152">
        <w:r>
          <w:t xml:space="preserve"> </w:t>
        </w:r>
      </w:hyperlink>
      <w:r>
        <w:t xml:space="preserve">and uploaded as a .zip file to the Form 477 filing interface.  A </w:t>
      </w:r>
      <w:hyperlink r:id="rId153">
        <w:r>
          <w:rPr>
            <w:color w:val="365F91"/>
          </w:rPr>
          <w:t xml:space="preserve">Mobile Broadband </w:t>
        </w:r>
      </w:hyperlink>
      <w:hyperlink r:id="rId154">
        <w:r>
          <w:rPr>
            <w:color w:val="365F91"/>
          </w:rPr>
          <w:t>Deployment Shapefile Template</w:t>
        </w:r>
      </w:hyperlink>
      <w:hyperlink r:id="rId155">
        <w:r>
          <w:t xml:space="preserve"> </w:t>
        </w:r>
      </w:hyperlink>
      <w:r>
        <w:t xml:space="preserve">is available for download. </w:t>
      </w:r>
    </w:p>
    <w:p w:rsidR="0040074E" w:rsidRDefault="00326F4E" w14:paraId="0ED30852" w14:textId="77777777">
      <w:pPr>
        <w:spacing w:after="0" w:line="259" w:lineRule="auto"/>
        <w:ind w:left="1080" w:firstLine="0"/>
      </w:pPr>
      <w:r>
        <w:rPr>
          <w:rFonts w:ascii="Times New Roman" w:hAnsi="Times New Roman" w:eastAsia="Times New Roman" w:cs="Times New Roman"/>
          <w:sz w:val="22"/>
        </w:rPr>
        <w:t xml:space="preserve"> </w:t>
      </w:r>
    </w:p>
    <w:p w:rsidR="0040074E" w:rsidRDefault="0040074E" w14:paraId="358DF817" w14:textId="09D346CB">
      <w:pPr>
        <w:spacing w:after="43" w:line="259" w:lineRule="auto"/>
        <w:ind w:left="720" w:firstLine="0"/>
      </w:pPr>
    </w:p>
    <w:p w:rsidR="0040074E" w:rsidRDefault="00326F4E" w14:paraId="227354E9" w14:textId="77777777">
      <w:pPr>
        <w:pStyle w:val="Heading2"/>
        <w:ind w:left="1425" w:right="0" w:hanging="720"/>
      </w:pPr>
      <w:bookmarkStart w:name="_Toc22882782" w:id="21"/>
      <w:r>
        <w:t>Mobile Broadband Subscription</w:t>
      </w:r>
      <w:bookmarkEnd w:id="21"/>
      <w:r>
        <w:t xml:space="preserve">  </w:t>
      </w:r>
    </w:p>
    <w:p w:rsidR="0040074E" w:rsidRDefault="00326F4E" w14:paraId="3D8D3E38" w14:textId="77777777">
      <w:pPr>
        <w:ind w:left="715" w:right="1"/>
      </w:pPr>
      <w:r>
        <w:t xml:space="preserve">Information in this section is reported by </w:t>
      </w:r>
      <w:r>
        <w:rPr>
          <w:i/>
        </w:rPr>
        <w:t>facilities-based providers</w:t>
      </w:r>
      <w:r>
        <w:t xml:space="preserve"> of mobile wireless </w:t>
      </w:r>
      <w:r>
        <w:rPr>
          <w:i/>
        </w:rPr>
        <w:t>broadband connections</w:t>
      </w:r>
      <w:r>
        <w:t>.  For more information on these terms, see Who Must File This Form? and the</w:t>
      </w:r>
      <w:r>
        <w:rPr>
          <w:color w:val="0000FF"/>
        </w:rPr>
        <w:t xml:space="preserve"> </w:t>
      </w:r>
      <w:r>
        <w:rPr>
          <w:color w:val="365F91"/>
        </w:rPr>
        <w:t>Glossary</w:t>
      </w:r>
      <w:r>
        <w:t xml:space="preserve">.  Additional information can be found in a separate document, </w:t>
      </w:r>
      <w:hyperlink r:id="rId156">
        <w:r>
          <w:rPr>
            <w:color w:val="365F91"/>
          </w:rPr>
          <w:t>Mobile Broadband Subscription Terms</w:t>
        </w:r>
      </w:hyperlink>
      <w:hyperlink r:id="rId157">
        <w:r>
          <w:t>.</w:t>
        </w:r>
      </w:hyperlink>
      <w:r>
        <w:t xml:space="preserve">  Note that, for convenience, the terms </w:t>
      </w:r>
      <w:r>
        <w:rPr>
          <w:i/>
        </w:rPr>
        <w:t>broadband connection</w:t>
      </w:r>
      <w:r>
        <w:t xml:space="preserve"> and </w:t>
      </w:r>
      <w:r>
        <w:rPr>
          <w:i/>
        </w:rPr>
        <w:t>broadband subscription</w:t>
      </w:r>
      <w:r>
        <w:t xml:space="preserve"> are used interchangeably in these instructions.   </w:t>
      </w:r>
    </w:p>
    <w:p w:rsidR="0040074E" w:rsidRDefault="00326F4E" w14:paraId="6E98C06F" w14:textId="77777777">
      <w:pPr>
        <w:spacing w:after="0" w:line="259" w:lineRule="auto"/>
        <w:ind w:left="720" w:firstLine="0"/>
      </w:pPr>
      <w:r>
        <w:t xml:space="preserve"> </w:t>
      </w:r>
    </w:p>
    <w:p w:rsidR="0040074E" w:rsidRDefault="00326F4E" w14:paraId="751B5736" w14:textId="77777777">
      <w:pPr>
        <w:ind w:left="715" w:right="1"/>
      </w:pPr>
      <w:r>
        <w:t xml:space="preserve">Information in this section may be submitted by uploading a delimited plain text / CSV file or by entering data interactively one row at a time.  Data for upload should be formatted in accordance with the directions provided in a separate document, </w:t>
      </w:r>
      <w:hyperlink r:id="rId158">
        <w:r>
          <w:rPr>
            <w:color w:val="365F91"/>
          </w:rPr>
          <w:t xml:space="preserve">How </w:t>
        </w:r>
      </w:hyperlink>
      <w:hyperlink r:id="rId159">
        <w:r>
          <w:rPr>
            <w:color w:val="365F91"/>
          </w:rPr>
          <w:t>Should I Format My Mobile Broadband Subscription Data?</w:t>
        </w:r>
      </w:hyperlink>
      <w:r>
        <w:t xml:space="preserve">  To assist with uploading, a </w:t>
      </w:r>
      <w:hyperlink r:id="rId160">
        <w:r>
          <w:rPr>
            <w:color w:val="365F91"/>
          </w:rPr>
          <w:t>Sample Mobile Broadband Subscription CSV File</w:t>
        </w:r>
      </w:hyperlink>
      <w:hyperlink r:id="rId161">
        <w:r>
          <w:rPr>
            <w:color w:val="0000FF"/>
          </w:rPr>
          <w:t xml:space="preserve"> </w:t>
        </w:r>
      </w:hyperlink>
      <w:r>
        <w:t xml:space="preserve">and an </w:t>
      </w:r>
      <w:hyperlink r:id="rId162">
        <w:r>
          <w:rPr>
            <w:color w:val="365F91"/>
          </w:rPr>
          <w:t>Excel Template</w:t>
        </w:r>
      </w:hyperlink>
      <w:hyperlink r:id="rId163">
        <w:r>
          <w:t xml:space="preserve"> </w:t>
        </w:r>
      </w:hyperlink>
      <w:r>
        <w:t xml:space="preserve">are available for download. </w:t>
      </w:r>
    </w:p>
    <w:p w:rsidR="0040074E" w:rsidRDefault="00326F4E" w14:paraId="34ED9A3E" w14:textId="77777777">
      <w:pPr>
        <w:spacing w:after="0" w:line="259" w:lineRule="auto"/>
        <w:ind w:left="720" w:firstLine="0"/>
      </w:pPr>
      <w:r>
        <w:t xml:space="preserve"> </w:t>
      </w:r>
    </w:p>
    <w:p w:rsidR="0040074E" w:rsidRDefault="00326F4E" w14:paraId="1A431E75" w14:textId="783CF0B2">
      <w:pPr>
        <w:ind w:left="715" w:right="1"/>
      </w:pPr>
      <w:r>
        <w:rPr>
          <w:b/>
        </w:rPr>
        <w:t>Report</w:t>
      </w:r>
      <w:r>
        <w:t xml:space="preserve"> the number of </w:t>
      </w:r>
      <w:r w:rsidR="00006993">
        <w:t xml:space="preserve">connections in each census </w:t>
      </w:r>
      <w:proofErr w:type="gramStart"/>
      <w:r w:rsidR="00006993">
        <w:t xml:space="preserve">tract </w:t>
      </w:r>
      <w:r>
        <w:t xml:space="preserve"> in</w:t>
      </w:r>
      <w:proofErr w:type="gramEnd"/>
      <w:r>
        <w:t xml:space="preserve"> which the subscriber’s device and subscription permit access to lawful Internet content of the subscriber’s choice at information transfer rates exceeding 200 kbps in at least one direction.  </w:t>
      </w:r>
      <w:r w:rsidR="00006993">
        <w:t xml:space="preserve">For postpaid </w:t>
      </w:r>
      <w:r w:rsidR="00DD1FBF">
        <w:t>service</w:t>
      </w:r>
      <w:r w:rsidR="00006993">
        <w:t>, report the total number of connections at the census-tract level based on the subscriber’s place of primary use.  For prepaid and resold s</w:t>
      </w:r>
      <w:r w:rsidR="00DD1FBF">
        <w:t>ervice</w:t>
      </w:r>
      <w:r w:rsidR="00006993">
        <w:t xml:space="preserve">, report the total number of connections at the census-tract level based on the subscriber’s telephone number.  </w:t>
      </w:r>
      <w:r>
        <w:t xml:space="preserve">Of the total number of connections in each </w:t>
      </w:r>
      <w:r w:rsidR="00006993">
        <w:t xml:space="preserve">census </w:t>
      </w:r>
      <w:proofErr w:type="gramStart"/>
      <w:r w:rsidR="00006993">
        <w:t xml:space="preserve">tract </w:t>
      </w:r>
      <w:r>
        <w:t>,</w:t>
      </w:r>
      <w:proofErr w:type="gramEnd"/>
      <w:r>
        <w:t xml:space="preserve"> </w:t>
      </w:r>
      <w:r>
        <w:rPr>
          <w:b/>
        </w:rPr>
        <w:t>report</w:t>
      </w:r>
      <w:r>
        <w:t xml:space="preserve"> the number of </w:t>
      </w:r>
      <w:r>
        <w:rPr>
          <w:i/>
        </w:rPr>
        <w:t>consumer connections</w:t>
      </w:r>
      <w:r>
        <w:t xml:space="preserve">  In addition, report the minimum upload and download bandwidth/speed (in Mbps, with up to 3 decimal places) associated with the connections in each </w:t>
      </w:r>
      <w:r w:rsidR="00006993">
        <w:t xml:space="preserve">census tract </w:t>
      </w:r>
      <w:r>
        <w:t xml:space="preserve">.  </w:t>
      </w:r>
    </w:p>
    <w:p w:rsidR="0040074E" w:rsidRDefault="00326F4E" w14:paraId="1BF4317E" w14:textId="77777777">
      <w:pPr>
        <w:spacing w:after="0" w:line="259" w:lineRule="auto"/>
        <w:ind w:left="720" w:firstLine="0"/>
      </w:pPr>
      <w:r>
        <w:rPr>
          <w:rFonts w:ascii="Times New Roman" w:hAnsi="Times New Roman" w:eastAsia="Times New Roman" w:cs="Times New Roman"/>
          <w:sz w:val="22"/>
        </w:rPr>
        <w:t xml:space="preserve"> </w:t>
      </w:r>
    </w:p>
    <w:p w:rsidR="0040074E" w:rsidRDefault="00326F4E" w14:paraId="021B7117" w14:textId="77777777">
      <w:pPr>
        <w:ind w:left="1425" w:right="1" w:hanging="720"/>
      </w:pP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rPr>
          <w:i/>
          <w:u w:val="single" w:color="000000"/>
        </w:rPr>
        <w:t>Consumer Connection</w:t>
      </w:r>
      <w:r>
        <w:t xml:space="preserve">:  With respect to mobile broadband, a connection not billed to a corporate, non-corporate business, government, or institutional customer account. </w:t>
      </w:r>
    </w:p>
    <w:p w:rsidR="0040074E" w:rsidRDefault="00326F4E" w14:paraId="71CE2950" w14:textId="77777777">
      <w:pPr>
        <w:spacing w:after="0" w:line="259" w:lineRule="auto"/>
        <w:ind w:left="720" w:firstLine="0"/>
      </w:pPr>
      <w:r>
        <w:rPr>
          <w:rFonts w:ascii="Times New Roman" w:hAnsi="Times New Roman" w:eastAsia="Times New Roman" w:cs="Times New Roman"/>
          <w:b/>
          <w:sz w:val="22"/>
        </w:rPr>
        <w:t xml:space="preserve"> </w:t>
      </w:r>
    </w:p>
    <w:p w:rsidR="0040074E" w:rsidRDefault="00326F4E" w14:paraId="0D13D77B" w14:textId="77777777">
      <w:pPr>
        <w:ind w:left="715" w:right="1"/>
      </w:pPr>
      <w:r>
        <w:rPr>
          <w:b/>
        </w:rPr>
        <w:t>Do not report</w:t>
      </w:r>
      <w:r>
        <w:t xml:space="preserve"> connections in which the subscriber’s choice of content is restricted to only customized-for-mobile content.   </w:t>
      </w:r>
    </w:p>
    <w:p w:rsidR="0040074E" w:rsidRDefault="00326F4E" w14:paraId="4D3E4600" w14:textId="77777777">
      <w:pPr>
        <w:spacing w:after="0" w:line="259" w:lineRule="auto"/>
        <w:ind w:left="720" w:firstLine="0"/>
      </w:pPr>
      <w:r>
        <w:rPr>
          <w:b/>
        </w:rPr>
        <w:t xml:space="preserve"> </w:t>
      </w:r>
    </w:p>
    <w:p w:rsidR="0040074E" w:rsidRDefault="00326F4E" w14:paraId="6910504E" w14:textId="77777777">
      <w:pPr>
        <w:ind w:left="715" w:right="1"/>
      </w:pPr>
      <w:r>
        <w:rPr>
          <w:b/>
        </w:rPr>
        <w:t>Include</w:t>
      </w:r>
      <w:r>
        <w:t xml:space="preserve"> subscriptions to data plans purchased either on a standalone basis, as an add-on feature to a voice subscription, or bundled with a voice subscription, and which provide the ability to transfer, on a monthly basis, either a specified or an unlimited amount of data to and from the Internet.  </w:t>
      </w:r>
    </w:p>
    <w:p w:rsidR="0040074E" w:rsidRDefault="00326F4E" w14:paraId="31E5A62A" w14:textId="77777777">
      <w:pPr>
        <w:spacing w:after="0" w:line="259" w:lineRule="auto"/>
        <w:ind w:left="720" w:firstLine="0"/>
      </w:pPr>
      <w:r>
        <w:t xml:space="preserve"> </w:t>
      </w:r>
    </w:p>
    <w:p w:rsidR="0040074E" w:rsidRDefault="00326F4E" w14:paraId="52246D54" w14:textId="77777777">
      <w:pPr>
        <w:ind w:left="715" w:right="1"/>
      </w:pPr>
      <w:r>
        <w:rPr>
          <w:b/>
        </w:rPr>
        <w:t>Include</w:t>
      </w:r>
      <w:r>
        <w:t xml:space="preserve"> directly-billed subscribers, pre-paid subscribers, and subscribers served via resellers.   </w:t>
      </w:r>
    </w:p>
    <w:p w:rsidR="0040074E" w:rsidRDefault="00326F4E" w14:paraId="5A8301B6" w14:textId="77777777">
      <w:pPr>
        <w:spacing w:after="163" w:line="259" w:lineRule="auto"/>
        <w:ind w:left="0" w:firstLine="0"/>
      </w:pPr>
      <w:r>
        <w:rPr>
          <w:rFonts w:ascii="Times New Roman" w:hAnsi="Times New Roman" w:eastAsia="Times New Roman" w:cs="Times New Roman"/>
          <w:sz w:val="22"/>
        </w:rPr>
        <w:t xml:space="preserve"> </w:t>
      </w:r>
    </w:p>
    <w:p w:rsidR="0040074E" w:rsidRDefault="00326F4E" w14:paraId="6EE586EB" w14:textId="77777777">
      <w:pPr>
        <w:pStyle w:val="Heading2"/>
        <w:ind w:left="1425" w:right="0" w:hanging="720"/>
      </w:pPr>
      <w:bookmarkStart w:name="_Toc22882783" w:id="22"/>
      <w:r>
        <w:t>Mobile Voice Deployment</w:t>
      </w:r>
      <w:bookmarkEnd w:id="22"/>
      <w:r>
        <w:t xml:space="preserve"> </w:t>
      </w:r>
    </w:p>
    <w:p w:rsidR="0040074E" w:rsidRDefault="00326F4E" w14:paraId="7675E379" w14:textId="77777777">
      <w:pPr>
        <w:ind w:left="715" w:right="1"/>
      </w:pPr>
      <w:r>
        <w:t xml:space="preserve">Information in this section is reported by </w:t>
      </w:r>
      <w:r>
        <w:rPr>
          <w:i/>
        </w:rPr>
        <w:t>facilities-based mobile voice providers</w:t>
      </w:r>
      <w:r>
        <w:t xml:space="preserve">, as defined in Who Must File This Form? and the </w:t>
      </w:r>
      <w:r>
        <w:rPr>
          <w:color w:val="365F91"/>
        </w:rPr>
        <w:t>Glossary</w:t>
      </w:r>
      <w:r>
        <w:t xml:space="preserve">.  Additional information can be found in a separate document, </w:t>
      </w:r>
      <w:hyperlink r:id="rId164">
        <w:r>
          <w:rPr>
            <w:color w:val="365F91"/>
          </w:rPr>
          <w:t>Mobile Voice Deployment Terms</w:t>
        </w:r>
      </w:hyperlink>
      <w:hyperlink r:id="rId165">
        <w:r>
          <w:t>.</w:t>
        </w:r>
      </w:hyperlink>
      <w:r>
        <w:t xml:space="preserve"> </w:t>
      </w:r>
    </w:p>
    <w:p w:rsidR="0040074E" w:rsidRDefault="00326F4E" w14:paraId="23A48DC6" w14:textId="77777777">
      <w:pPr>
        <w:spacing w:after="0" w:line="259" w:lineRule="auto"/>
        <w:ind w:left="720" w:firstLine="0"/>
      </w:pPr>
      <w:r>
        <w:t xml:space="preserve"> </w:t>
      </w:r>
    </w:p>
    <w:p w:rsidR="0040074E" w:rsidRDefault="00326F4E" w14:paraId="7ADF9F4C" w14:textId="775E942F">
      <w:pPr>
        <w:ind w:left="715" w:right="1"/>
      </w:pPr>
      <w:r>
        <w:t>These providers shall submit polygons in a shapefile format representing geographic coverage nationwide (including the 50 states, District of Columbia, Puerto Rico, and the Territories and possessions) for each mobile voice transmission technology (as specified in Technology of Transmission Codes for Mobile Wireless Services table in Codes to Use in Data Upload Files</w:t>
      </w:r>
      <w:r>
        <w:rPr>
          <w:color w:val="0000FF"/>
        </w:rPr>
        <w:t xml:space="preserve"> </w:t>
      </w:r>
      <w:r>
        <w:t>section)</w:t>
      </w:r>
      <w:r w:rsidR="00EF56F2">
        <w:t>.</w:t>
      </w:r>
      <w:r>
        <w:t xml:space="preserve">   A variation in technology would require the submission of a separate polygon.   </w:t>
      </w:r>
    </w:p>
    <w:p w:rsidR="0040074E" w:rsidRDefault="00326F4E" w14:paraId="6FEF138D" w14:textId="77777777">
      <w:pPr>
        <w:spacing w:after="0" w:line="259" w:lineRule="auto"/>
        <w:ind w:left="720" w:firstLine="0"/>
      </w:pPr>
      <w:r>
        <w:t xml:space="preserve"> </w:t>
      </w:r>
    </w:p>
    <w:p w:rsidR="0040074E" w:rsidRDefault="00326F4E" w14:paraId="41CE0C9F" w14:textId="77777777">
      <w:pPr>
        <w:ind w:left="715" w:right="1"/>
      </w:pPr>
      <w:r>
        <w:t xml:space="preserve">The shapefiles should be formatted in accordance with the instructions provided in a separate document, </w:t>
      </w:r>
      <w:hyperlink r:id="rId166">
        <w:r>
          <w:rPr>
            <w:color w:val="365F91"/>
          </w:rPr>
          <w:t>How Should I Format My Mobile Voice Deployment Data?</w:t>
        </w:r>
      </w:hyperlink>
      <w:hyperlink r:id="rId167">
        <w:r>
          <w:t>,</w:t>
        </w:r>
      </w:hyperlink>
      <w:r>
        <w:t xml:space="preserve"> and uploaded as a .zip file to the Form 477 filing interface.  A </w:t>
      </w:r>
      <w:hyperlink r:id="rId168">
        <w:r>
          <w:rPr>
            <w:color w:val="365F91"/>
          </w:rPr>
          <w:t xml:space="preserve">Mobile Voice Deployment </w:t>
        </w:r>
      </w:hyperlink>
      <w:hyperlink r:id="rId169">
        <w:r>
          <w:rPr>
            <w:color w:val="365F91"/>
          </w:rPr>
          <w:t>Shapefile Template</w:t>
        </w:r>
      </w:hyperlink>
      <w:hyperlink r:id="rId170">
        <w:r>
          <w:t xml:space="preserve"> </w:t>
        </w:r>
      </w:hyperlink>
      <w:r>
        <w:t xml:space="preserve">is also available for download. </w:t>
      </w:r>
    </w:p>
    <w:p w:rsidR="0040074E" w:rsidRDefault="00326F4E" w14:paraId="18C7081B" w14:textId="77777777">
      <w:pPr>
        <w:spacing w:after="15" w:line="259" w:lineRule="auto"/>
        <w:ind w:left="720" w:firstLine="0"/>
      </w:pPr>
      <w:r>
        <w:t xml:space="preserve"> </w:t>
      </w:r>
    </w:p>
    <w:p w:rsidR="0040074E" w:rsidRDefault="00326F4E" w14:paraId="268EAD35" w14:textId="77777777">
      <w:pPr>
        <w:pStyle w:val="Heading2"/>
        <w:ind w:left="1425" w:right="0" w:hanging="720"/>
      </w:pPr>
      <w:bookmarkStart w:name="_Toc22882784" w:id="23"/>
      <w:r>
        <w:t>Mobile Voice Subscription</w:t>
      </w:r>
      <w:bookmarkEnd w:id="23"/>
      <w:r>
        <w:t xml:space="preserve"> </w:t>
      </w:r>
    </w:p>
    <w:p w:rsidR="0040074E" w:rsidRDefault="00326F4E" w14:paraId="4A9782F9" w14:textId="77777777">
      <w:pPr>
        <w:ind w:left="715" w:right="1"/>
      </w:pPr>
      <w:r>
        <w:t xml:space="preserve">Information in this section is reported by </w:t>
      </w:r>
      <w:r>
        <w:rPr>
          <w:i/>
        </w:rPr>
        <w:t>facilities-based providers</w:t>
      </w:r>
      <w:r>
        <w:t xml:space="preserve"> of </w:t>
      </w:r>
      <w:r>
        <w:rPr>
          <w:i/>
        </w:rPr>
        <w:t>mobile telephony (mobile voice) service</w:t>
      </w:r>
      <w:r>
        <w:t>.  For more information on these and other blue bolded terms used in this section, see Who Must File This Form?</w:t>
      </w:r>
      <w:r>
        <w:rPr>
          <w:color w:val="0000FF"/>
        </w:rPr>
        <w:t xml:space="preserve"> </w:t>
      </w:r>
      <w:r>
        <w:t>and the</w:t>
      </w:r>
      <w:r>
        <w:rPr>
          <w:color w:val="0000FF"/>
        </w:rPr>
        <w:t xml:space="preserve"> </w:t>
      </w:r>
      <w:r>
        <w:rPr>
          <w:color w:val="365F91"/>
        </w:rPr>
        <w:t>Glossary</w:t>
      </w:r>
      <w:r>
        <w:t xml:space="preserve">.  Additional information can be found in a separate document, </w:t>
      </w:r>
      <w:hyperlink r:id="rId171">
        <w:r>
          <w:rPr>
            <w:color w:val="365F91"/>
          </w:rPr>
          <w:t>Mobile Voice Subscription Terms</w:t>
        </w:r>
      </w:hyperlink>
      <w:hyperlink r:id="rId172">
        <w:r>
          <w:t>.</w:t>
        </w:r>
      </w:hyperlink>
      <w:r>
        <w:t xml:space="preserve"> </w:t>
      </w:r>
    </w:p>
    <w:p w:rsidR="0040074E" w:rsidRDefault="00326F4E" w14:paraId="3188778E" w14:textId="77777777">
      <w:pPr>
        <w:spacing w:after="0" w:line="259" w:lineRule="auto"/>
        <w:ind w:left="720" w:firstLine="0"/>
      </w:pPr>
      <w:r>
        <w:t xml:space="preserve"> </w:t>
      </w:r>
    </w:p>
    <w:p w:rsidR="0040074E" w:rsidRDefault="00326F4E" w14:paraId="5B5F480B" w14:textId="7D39E464">
      <w:pPr>
        <w:ind w:left="715" w:right="1"/>
      </w:pPr>
      <w:r>
        <w:t xml:space="preserve">Information in this section must be entered interactively.  You must fill in each box for each record with either a positive whole number or zero.   </w:t>
      </w:r>
    </w:p>
    <w:p w:rsidR="00615B61" w:rsidP="00615B61" w:rsidRDefault="00615B61" w14:paraId="50E83C4C" w14:textId="548FF307">
      <w:pPr>
        <w:spacing w:after="0" w:line="259" w:lineRule="auto"/>
        <w:ind w:left="0" w:firstLine="0"/>
      </w:pPr>
    </w:p>
    <w:p w:rsidR="0040074E" w:rsidRDefault="00326F4E" w14:paraId="66731532" w14:textId="0267B91A">
      <w:pPr>
        <w:ind w:left="715" w:right="1"/>
      </w:pPr>
      <w:r>
        <w:rPr>
          <w:b/>
        </w:rPr>
        <w:t>Report</w:t>
      </w:r>
      <w:r>
        <w:t xml:space="preserve"> the following information for each </w:t>
      </w:r>
      <w:r w:rsidRPr="00DD1FBF" w:rsidR="00615B61">
        <w:rPr>
          <w:b/>
        </w:rPr>
        <w:t>census tract</w:t>
      </w:r>
      <w:r w:rsidR="00615B61">
        <w:t xml:space="preserve"> </w:t>
      </w:r>
      <w:r>
        <w:t xml:space="preserve">in which you serve one or more </w:t>
      </w:r>
      <w:r>
        <w:rPr>
          <w:i/>
        </w:rPr>
        <w:t>mobile telephony (mobile voice) subscribers</w:t>
      </w:r>
      <w:r>
        <w:t xml:space="preserve"> using your own network facilities and spectrum for which you hold a license, manage, or have obtained the right to use via a spectrum leasing arrangement: </w:t>
      </w:r>
    </w:p>
    <w:p w:rsidR="0040074E" w:rsidRDefault="00326F4E" w14:paraId="6800FAA6" w14:textId="77777777">
      <w:pPr>
        <w:spacing w:after="4" w:line="259" w:lineRule="auto"/>
        <w:ind w:left="720" w:firstLine="0"/>
      </w:pPr>
      <w:r>
        <w:t xml:space="preserve"> </w:t>
      </w:r>
    </w:p>
    <w:p w:rsidR="0040074E" w:rsidRDefault="00326F4E" w14:paraId="089CAA32" w14:textId="6C9FDBF0">
      <w:pPr>
        <w:numPr>
          <w:ilvl w:val="0"/>
          <w:numId w:val="12"/>
        </w:numPr>
        <w:ind w:right="1" w:hanging="720"/>
      </w:pPr>
      <w:r>
        <w:rPr>
          <w:b/>
          <w:color w:val="008000"/>
        </w:rPr>
        <w:t>Subscribers:</w:t>
      </w:r>
      <w:r>
        <w:t xml:space="preserve">  The number of </w:t>
      </w:r>
      <w:r>
        <w:rPr>
          <w:i/>
        </w:rPr>
        <w:t>mobile telephony (mobile voice) subscribers</w:t>
      </w:r>
      <w:r>
        <w:t xml:space="preserve"> in service—including subscribers that you (including affiliates) bill directly (including through agents), prepaid subscribers, and subscribers served via unaffiliated mobile voice service resellers.  </w:t>
      </w:r>
      <w:r>
        <w:rPr>
          <w:b/>
        </w:rPr>
        <w:t xml:space="preserve">Count as a subscriber </w:t>
      </w:r>
      <w:r>
        <w:t xml:space="preserve">a mobile handset, car-phone, or other revenue-generating, active, voice unit that has a unique phone number and that can place calls to and receive calls from the </w:t>
      </w:r>
      <w:r>
        <w:rPr>
          <w:i/>
        </w:rPr>
        <w:t>public switched telephone network</w:t>
      </w:r>
      <w:r>
        <w:t xml:space="preserve">.  </w:t>
      </w:r>
      <w:r w:rsidRPr="002D797C" w:rsidR="003F3093">
        <w:t>For postpaid service, report the total number of subscribers at the census-tract level based on the subscriber’s place of primary use.  For prepaid and resold service, report the total number of subscribers at the census-tract level based on the subscriber’s telephone number.</w:t>
      </w:r>
    </w:p>
    <w:p w:rsidR="0040074E" w:rsidRDefault="00326F4E" w14:paraId="7D39E540" w14:textId="77777777">
      <w:pPr>
        <w:spacing w:after="7" w:line="259" w:lineRule="auto"/>
        <w:ind w:left="720" w:firstLine="0"/>
      </w:pPr>
      <w:r>
        <w:rPr>
          <w:b/>
        </w:rPr>
        <w:t xml:space="preserve"> </w:t>
      </w:r>
    </w:p>
    <w:p w:rsidR="00DD1FBF" w:rsidP="00DD1FBF" w:rsidRDefault="00326F4E" w14:paraId="0FF25372" w14:textId="4BC5753B">
      <w:pPr>
        <w:numPr>
          <w:ilvl w:val="0"/>
          <w:numId w:val="12"/>
        </w:numPr>
        <w:ind w:right="1" w:hanging="720"/>
      </w:pPr>
      <w:r>
        <w:rPr>
          <w:b/>
          <w:color w:val="008000"/>
        </w:rPr>
        <w:t xml:space="preserve">Direct Subscribers:  </w:t>
      </w:r>
      <w:r>
        <w:t xml:space="preserve">The number of </w:t>
      </w:r>
      <w:r>
        <w:rPr>
          <w:i/>
        </w:rPr>
        <w:t>mobile telephony (mobile voice) subscribers</w:t>
      </w:r>
      <w:r>
        <w:t xml:space="preserve"> in service that are directly billed or prepaid subscribers of the facilities-based provider.  </w:t>
      </w:r>
      <w:r>
        <w:rPr>
          <w:b/>
        </w:rPr>
        <w:t xml:space="preserve"> </w:t>
      </w:r>
    </w:p>
    <w:p w:rsidR="00DD1FBF" w:rsidP="00DD1FBF" w:rsidRDefault="00DD1FBF" w14:paraId="5E77E579" w14:textId="77777777">
      <w:pPr>
        <w:pStyle w:val="ListParagraph"/>
      </w:pPr>
    </w:p>
    <w:p w:rsidR="0040074E" w:rsidRDefault="0040074E" w14:paraId="37C181C8" w14:textId="5CC21F85">
      <w:pPr>
        <w:spacing w:after="43" w:line="259" w:lineRule="auto"/>
        <w:ind w:left="0" w:firstLine="0"/>
      </w:pPr>
    </w:p>
    <w:p w:rsidR="0040074E" w:rsidRDefault="00326F4E" w14:paraId="159CB69E" w14:textId="77777777">
      <w:pPr>
        <w:pStyle w:val="Heading2"/>
        <w:ind w:left="1425" w:right="0" w:hanging="720"/>
      </w:pPr>
      <w:bookmarkStart w:name="_Toc22882785" w:id="24"/>
      <w:r>
        <w:t>Explanations and Comments</w:t>
      </w:r>
      <w:bookmarkEnd w:id="24"/>
      <w:r>
        <w:t xml:space="preserve"> </w:t>
      </w:r>
    </w:p>
    <w:p w:rsidR="0040074E" w:rsidRDefault="00326F4E" w14:paraId="38168086" w14:textId="77777777">
      <w:pPr>
        <w:ind w:left="715" w:right="1"/>
      </w:pPr>
      <w:r>
        <w:t xml:space="preserve">You may include explanatory comments in the Explanations and Comments section about any information in the filing.  Additionally, we require or recommend that you provide information on the topics below if they relate to your filing.  Topics marked with an asterisk (*) require an explanation in this section. </w:t>
      </w:r>
    </w:p>
    <w:p w:rsidR="0040074E" w:rsidRDefault="00326F4E" w14:paraId="524D6633" w14:textId="77777777">
      <w:pPr>
        <w:spacing w:after="4" w:line="259" w:lineRule="auto"/>
        <w:ind w:left="720" w:firstLine="0"/>
      </w:pPr>
      <w:r>
        <w:t xml:space="preserve"> </w:t>
      </w:r>
    </w:p>
    <w:p w:rsidR="0040074E" w:rsidRDefault="00326F4E" w14:paraId="7E56A457" w14:textId="77777777">
      <w:pPr>
        <w:numPr>
          <w:ilvl w:val="0"/>
          <w:numId w:val="13"/>
        </w:numPr>
        <w:ind w:right="1" w:hanging="720"/>
      </w:pPr>
      <w:r>
        <w:rPr>
          <w:b/>
        </w:rPr>
        <w:t>Holding Company / Common Control Name</w:t>
      </w:r>
      <w:r>
        <w:t xml:space="preserve">.  If you enter a new Holding Company / Common Control Name on the Filer Identification page, please provide any additional information about this new entry. </w:t>
      </w:r>
    </w:p>
    <w:p w:rsidR="0040074E" w:rsidRDefault="00326F4E" w14:paraId="5CEB9A6F" w14:textId="77777777">
      <w:pPr>
        <w:spacing w:after="4" w:line="259" w:lineRule="auto"/>
        <w:ind w:left="1440" w:firstLine="0"/>
      </w:pPr>
      <w:r>
        <w:t xml:space="preserve"> </w:t>
      </w:r>
    </w:p>
    <w:p w:rsidR="0040074E" w:rsidRDefault="00326F4E" w14:paraId="559085D7" w14:textId="77777777">
      <w:pPr>
        <w:numPr>
          <w:ilvl w:val="0"/>
          <w:numId w:val="13"/>
        </w:numPr>
        <w:ind w:right="1" w:hanging="720"/>
      </w:pPr>
      <w:r>
        <w:rPr>
          <w:b/>
        </w:rPr>
        <w:t>Form 499 Filer ID</w:t>
      </w:r>
      <w:r>
        <w:t xml:space="preserve">.  If your company’s Form 499 Filer ID did not appear when you tried to enter in on the Filer Identification page, please provide the correct Form 499 Filer ID in this section.  The list of Form 499 Filer IDs used in the Form 477 filing interface is not updated in real-time, so if your Filer ID was issued or updated recently, it may not be included in the list used by the interface. </w:t>
      </w:r>
    </w:p>
    <w:p w:rsidR="0040074E" w:rsidRDefault="00326F4E" w14:paraId="246B6A11" w14:textId="77777777">
      <w:pPr>
        <w:spacing w:after="4" w:line="259" w:lineRule="auto"/>
        <w:ind w:left="0" w:firstLine="0"/>
      </w:pPr>
      <w:r>
        <w:t xml:space="preserve"> </w:t>
      </w:r>
    </w:p>
    <w:p w:rsidR="0040074E" w:rsidRDefault="00326F4E" w14:paraId="47D0C34D" w14:textId="77777777">
      <w:pPr>
        <w:numPr>
          <w:ilvl w:val="0"/>
          <w:numId w:val="13"/>
        </w:numPr>
        <w:ind w:right="1" w:hanging="720"/>
      </w:pPr>
      <w:r>
        <w:rPr>
          <w:b/>
        </w:rPr>
        <w:t>Emergency Contact Information</w:t>
      </w:r>
      <w:r>
        <w:t xml:space="preserve">.  If you wish to provide additional information about your emergency contact, beyond what is included on the Filer </w:t>
      </w:r>
    </w:p>
    <w:p w:rsidR="0040074E" w:rsidRDefault="00326F4E" w14:paraId="2EE1327F" w14:textId="77777777">
      <w:pPr>
        <w:ind w:left="1450" w:right="1"/>
      </w:pPr>
      <w:r>
        <w:t xml:space="preserve">Identification page, please enter in this section.  This could include, for example, additional phone numbers or a back-up contact person. </w:t>
      </w:r>
    </w:p>
    <w:p w:rsidR="0040074E" w:rsidRDefault="00326F4E" w14:paraId="105AFD98" w14:textId="77777777">
      <w:pPr>
        <w:spacing w:after="0" w:line="259" w:lineRule="auto"/>
        <w:ind w:left="0" w:firstLine="0"/>
      </w:pPr>
      <w:r>
        <w:t xml:space="preserve"> </w:t>
      </w:r>
    </w:p>
    <w:p w:rsidR="0040074E" w:rsidRDefault="00326F4E" w14:paraId="0DBF6053" w14:textId="77777777">
      <w:pPr>
        <w:numPr>
          <w:ilvl w:val="0"/>
          <w:numId w:val="13"/>
        </w:numPr>
        <w:ind w:right="1" w:hanging="720"/>
      </w:pPr>
      <w:r>
        <w:rPr>
          <w:b/>
        </w:rPr>
        <w:t>*Satellite Providers Filing Abbreviated Fixed Broadband Deployment Data</w:t>
      </w:r>
      <w:r>
        <w:t xml:space="preserve">.  Satellite providers that filed abbreviated fixed broadband deployment data must provide an explanation in this section.  Specifically, satellite providers that filed a single block record of fixed broadband deployment data for a state or group of state in which provider’s deployment can be represented by identical records for every block in that state or group of state, must indicate that is was their intent.  For more information, see </w:t>
      </w:r>
      <w:hyperlink r:id="rId173">
        <w:r>
          <w:rPr>
            <w:color w:val="365F91"/>
          </w:rPr>
          <w:t xml:space="preserve">How Should I Format My Fixed Broadband </w:t>
        </w:r>
      </w:hyperlink>
      <w:hyperlink r:id="rId174">
        <w:r>
          <w:rPr>
            <w:color w:val="365F91"/>
          </w:rPr>
          <w:t>Deployment Data?</w:t>
        </w:r>
      </w:hyperlink>
      <w:hyperlink r:id="rId175">
        <w:r>
          <w:t>,</w:t>
        </w:r>
      </w:hyperlink>
      <w:r>
        <w:t xml:space="preserve"> section 4. </w:t>
      </w:r>
    </w:p>
    <w:p w:rsidR="0040074E" w:rsidRDefault="00326F4E" w14:paraId="01DF1B29" w14:textId="77777777">
      <w:pPr>
        <w:spacing w:after="4" w:line="259" w:lineRule="auto"/>
        <w:ind w:left="0" w:firstLine="0"/>
      </w:pPr>
      <w:r>
        <w:t xml:space="preserve"> </w:t>
      </w:r>
    </w:p>
    <w:p w:rsidR="0040074E" w:rsidRDefault="00326F4E" w14:paraId="6721A08D" w14:textId="21B3C46F">
      <w:pPr>
        <w:numPr>
          <w:ilvl w:val="0"/>
          <w:numId w:val="13"/>
        </w:numPr>
        <w:ind w:right="1" w:hanging="720"/>
      </w:pPr>
      <w:r>
        <w:rPr>
          <w:b/>
        </w:rPr>
        <w:t>*Use of “All Other” or “Other” Technology Codes</w:t>
      </w:r>
      <w:r>
        <w:t xml:space="preserve">.  If you used the technology code “All Other” or “0” (see </w:t>
      </w:r>
      <w:r>
        <w:rPr>
          <w:color w:val="365F91"/>
        </w:rPr>
        <w:t>Codes to Use in Data Upload Files</w:t>
      </w:r>
      <w:r>
        <w:t xml:space="preserve">) in your fixed broadband deployment or fixed broadband subscription data, please provide an explanation of the technology here.  However, please consider that we expect that each widely-deployed fixed broadband technology will fit into one of the specified technology categories.  If you used the “Terrestrial Mobile Wireless – Other” or “88” </w:t>
      </w:r>
      <w:proofErr w:type="gramStart"/>
      <w:r>
        <w:t>code  in</w:t>
      </w:r>
      <w:proofErr w:type="gramEnd"/>
      <w:r>
        <w:t xml:space="preserve"> your mobile broadband deployment or mobile voice deployment shapefiles, please provide an explanation of the technology here. </w:t>
      </w:r>
    </w:p>
    <w:p w:rsidR="0040074E" w:rsidRDefault="00326F4E" w14:paraId="101924F5" w14:textId="77777777">
      <w:pPr>
        <w:spacing w:after="4" w:line="259" w:lineRule="auto"/>
        <w:ind w:left="0" w:firstLine="0"/>
      </w:pPr>
      <w:r>
        <w:t xml:space="preserve"> </w:t>
      </w:r>
    </w:p>
    <w:p w:rsidR="0040074E" w:rsidRDefault="00326F4E" w14:paraId="2FAB8C6B" w14:textId="77777777">
      <w:pPr>
        <w:numPr>
          <w:ilvl w:val="0"/>
          <w:numId w:val="13"/>
        </w:numPr>
        <w:ind w:right="1" w:hanging="720"/>
      </w:pPr>
      <w:r>
        <w:rPr>
          <w:b/>
        </w:rPr>
        <w:t>*Method for Determining the Number of Interconnected VoIP Subscriptions</w:t>
      </w:r>
      <w:r>
        <w:t xml:space="preserve">. Please explain the methodology used to determine the number of interconnected VoIP subscriptions reported in the Fixed Voice Subscription (Tract Data) section.  This number must be based on the maximum number of interconnected VoIP calls that customers may have active – at the same time – between their physical location and the public switched telephone network (for more information on these italicized terms, see the Glossary).  The maximum number of such calls may be set out under the terms of service agreements with business, institutional, or government customers, or it may be determined by some other method that best reflects customer needs and requirements.  For example, providers that market against traditional business telephone systems should be able to estimate reliably what their customers’ requirements would be for trunks between a traditional PBX and the telephone company. </w:t>
      </w:r>
    </w:p>
    <w:p w:rsidR="0040074E" w:rsidRDefault="00326F4E" w14:paraId="6336AE4D" w14:textId="77777777">
      <w:pPr>
        <w:spacing w:after="35" w:line="259" w:lineRule="auto"/>
        <w:ind w:left="720" w:firstLine="0"/>
      </w:pPr>
      <w:r>
        <w:rPr>
          <w:rFonts w:ascii="Times New Roman" w:hAnsi="Times New Roman" w:eastAsia="Times New Roman" w:cs="Times New Roman"/>
          <w:sz w:val="22"/>
        </w:rPr>
        <w:t xml:space="preserve"> </w:t>
      </w:r>
    </w:p>
    <w:p w:rsidR="0040074E" w:rsidRDefault="0040074E" w14:paraId="282A11B8" w14:textId="39C9D9A1">
      <w:pPr>
        <w:spacing w:after="0" w:line="259" w:lineRule="auto"/>
        <w:ind w:left="720" w:firstLine="0"/>
      </w:pPr>
    </w:p>
    <w:p w:rsidR="0040074E" w:rsidRDefault="00326F4E" w14:paraId="70F688BF" w14:textId="77777777">
      <w:pPr>
        <w:numPr>
          <w:ilvl w:val="0"/>
          <w:numId w:val="13"/>
        </w:numPr>
        <w:ind w:right="1" w:hanging="720"/>
      </w:pPr>
      <w:r>
        <w:rPr>
          <w:b/>
        </w:rPr>
        <w:t>Substantial Changes</w:t>
      </w:r>
      <w:r>
        <w:t xml:space="preserve">.  If your subscriber counts or bandwidth entries have changed substantially from your previous submission, please provide an explanation of those changes on this page.  </w:t>
      </w:r>
    </w:p>
    <w:p w:rsidR="0040074E" w:rsidRDefault="00326F4E" w14:paraId="3CE8FD79" w14:textId="77777777">
      <w:pPr>
        <w:spacing w:after="96" w:line="259" w:lineRule="auto"/>
        <w:ind w:left="0" w:firstLine="0"/>
      </w:pPr>
      <w:r>
        <w:rPr>
          <w:rFonts w:ascii="Times New Roman" w:hAnsi="Times New Roman" w:eastAsia="Times New Roman" w:cs="Times New Roman"/>
          <w:sz w:val="22"/>
        </w:rPr>
        <w:t xml:space="preserve"> </w:t>
      </w:r>
    </w:p>
    <w:p w:rsidR="0040074E" w:rsidRDefault="00326F4E" w14:paraId="5150EEFC" w14:textId="77777777">
      <w:pPr>
        <w:spacing w:after="9" w:line="259" w:lineRule="auto"/>
        <w:ind w:left="0" w:firstLine="0"/>
      </w:pPr>
      <w:r>
        <w:rPr>
          <w:rFonts w:ascii="Times New Roman" w:hAnsi="Times New Roman" w:eastAsia="Times New Roman" w:cs="Times New Roman"/>
          <w:sz w:val="22"/>
        </w:rPr>
        <w:t xml:space="preserve"> </w:t>
      </w:r>
    </w:p>
    <w:p w:rsidR="0040074E" w:rsidRDefault="00326F4E" w14:paraId="28ED2632" w14:textId="77777777">
      <w:pPr>
        <w:spacing w:after="0" w:line="259" w:lineRule="auto"/>
        <w:ind w:left="0" w:firstLine="0"/>
      </w:pPr>
      <w:r>
        <w:rPr>
          <w:rFonts w:ascii="Times New Roman" w:hAnsi="Times New Roman" w:eastAsia="Times New Roman" w:cs="Times New Roman"/>
          <w:sz w:val="22"/>
        </w:rPr>
        <w:t xml:space="preserve"> </w:t>
      </w:r>
      <w:r>
        <w:rPr>
          <w:rFonts w:ascii="Times New Roman" w:hAnsi="Times New Roman" w:eastAsia="Times New Roman" w:cs="Times New Roman"/>
          <w:sz w:val="22"/>
        </w:rPr>
        <w:tab/>
      </w:r>
      <w:r>
        <w:rPr>
          <w:rFonts w:ascii="Times New Roman" w:hAnsi="Times New Roman" w:eastAsia="Times New Roman" w:cs="Times New Roman"/>
          <w:b/>
          <w:sz w:val="22"/>
        </w:rPr>
        <w:t xml:space="preserve"> </w:t>
      </w:r>
    </w:p>
    <w:p w:rsidR="0040074E" w:rsidRDefault="0040074E" w14:paraId="2CDF0E2D" w14:textId="77777777">
      <w:pPr>
        <w:sectPr w:rsidR="0040074E">
          <w:headerReference w:type="even" r:id="rId176"/>
          <w:headerReference w:type="default" r:id="rId177"/>
          <w:footerReference w:type="even" r:id="rId178"/>
          <w:footerReference w:type="default" r:id="rId179"/>
          <w:headerReference w:type="first" r:id="rId180"/>
          <w:footerReference w:type="first" r:id="rId181"/>
          <w:pgSz w:w="12240" w:h="15840"/>
          <w:pgMar w:top="729" w:right="1438" w:bottom="723" w:left="1440" w:header="720" w:footer="720" w:gutter="0"/>
          <w:pgNumType w:start="0"/>
          <w:cols w:space="720"/>
          <w:titlePg/>
        </w:sectPr>
      </w:pPr>
    </w:p>
    <w:p w:rsidR="00F110FA" w:rsidP="00F110FA" w:rsidRDefault="00F110FA" w14:paraId="1C5C2F64" w14:textId="430BDD59">
      <w:pPr>
        <w:pStyle w:val="Heading1"/>
        <w:spacing w:after="12"/>
        <w:ind w:left="360" w:right="0" w:hanging="360"/>
      </w:pPr>
      <w:bookmarkStart w:name="_Toc22882786" w:id="25"/>
      <w:r>
        <w:t>Codes to Use in Data Upload Files</w:t>
      </w:r>
      <w:bookmarkEnd w:id="25"/>
      <w:r>
        <w:t xml:space="preserve"> </w:t>
      </w:r>
    </w:p>
    <w:p w:rsidR="0040074E" w:rsidP="00F110FA" w:rsidRDefault="00F110FA" w14:paraId="345F976E" w14:textId="1DD2E312">
      <w:pPr>
        <w:spacing w:after="168" w:line="259" w:lineRule="auto"/>
        <w:ind w:left="-29" w:right="-27" w:firstLine="0"/>
      </w:pPr>
      <w:r>
        <w:rPr>
          <w:noProof/>
          <w:sz w:val="22"/>
        </w:rPr>
        <mc:AlternateContent>
          <mc:Choice Requires="wpg">
            <w:drawing>
              <wp:inline distT="0" distB="0" distL="0" distR="0" wp14:anchorId="702C6CBC" wp14:editId="73546E57">
                <wp:extent cx="5980176" cy="12179"/>
                <wp:effectExtent l="0" t="0" r="0" b="0"/>
                <wp:docPr id="1" name="Group 1"/>
                <wp:cNvGraphicFramePr/>
                <a:graphic xmlns:a="http://schemas.openxmlformats.org/drawingml/2006/main">
                  <a:graphicData uri="http://schemas.microsoft.com/office/word/2010/wordprocessingGroup">
                    <wpg:wgp>
                      <wpg:cNvGrpSpPr/>
                      <wpg:grpSpPr>
                        <a:xfrm>
                          <a:off x="0" y="0"/>
                          <a:ext cx="5980176" cy="12179"/>
                          <a:chOff x="0" y="0"/>
                          <a:chExt cx="5980176" cy="12179"/>
                        </a:xfrm>
                      </wpg:grpSpPr>
                      <wps:wsp>
                        <wps:cNvPr id="2" name="Shape 51687"/>
                        <wps:cNvSpPr/>
                        <wps:spPr>
                          <a:xfrm>
                            <a:off x="0" y="0"/>
                            <a:ext cx="5980176" cy="12179"/>
                          </a:xfrm>
                          <a:custGeom>
                            <a:avLst/>
                            <a:gdLst/>
                            <a:ahLst/>
                            <a:cxnLst/>
                            <a:rect l="0" t="0" r="0" b="0"/>
                            <a:pathLst>
                              <a:path w="5980176" h="12179">
                                <a:moveTo>
                                  <a:pt x="0" y="0"/>
                                </a:moveTo>
                                <a:lnTo>
                                  <a:pt x="5980176" y="0"/>
                                </a:lnTo>
                                <a:lnTo>
                                  <a:pt x="5980176" y="12179"/>
                                </a:lnTo>
                                <a:lnTo>
                                  <a:pt x="0" y="12179"/>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1" style="width:470.9pt;height:.95pt;mso-position-horizontal-relative:char;mso-position-vertical-relative:line" coordsize="59801,121" o:spid="_x0000_s1026" w14:anchorId="7C456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VZegIAAFMGAAAOAAAAZHJzL2Uyb0RvYy54bWykVc1u2zAMvg/YOwi+L7Yz5M9I0sO69jJs&#10;xdo9gCJLtgFZEiQ1Tt5+FG0rbop1QJuDTEnkJ/LjT7Y3p1aSI7eu0WqX5LMsIVwxXTaq2iV/nu6+&#10;rBPiPFUllVrxXXLmLrnZf/607UzB57rWsuSWAIhyRWd2Se29KdLUsZq31M204QouhbYt9bC1VVpa&#10;2gF6K9N5li3TTtvSWM24c3B6218me8QXgjP/SwjHPZG7BHzzuFpcD2FN91taVJaaumGDG/QdXrS0&#10;UfBohLqlnpJn27yCahtmtdPCz5huUy1EwzjGANHk2VU091Y/G4ylKrrKRJqA2iue3g3Lfh4fLGlK&#10;yF1CFG0hRfgqyQM1nakK0Li35tE82OGg6nch2pOwbfhCHOSEpJ4jqfzkCYPDxWad5atlQhjc5fN8&#10;telJZzVk5pUVq7+/aZeOj6bBt+hKZ6B83IUh9zGGHmtqOBLvQvwDQ/ORIbwmi3y5XvUsoVakyBUO&#10;2PoYPzFOWrBn5++5RqLp8Yfzfc2Wo0TrUWInNYoWKv/NmjfUB7vgZRBJN8lUPSYq3Lb6yJ806vmr&#10;dIGTl1upplox62NBgO6oMX4N4k01Y3n8Uxt6eFpG/9HD/o46IIRQ99tBwPBBnhIsVWACXmEUppGQ&#10;1GNbt42HMSWbNjCzyrILMKCF4uszjpI/Sx7okuo3F9Ba2BjhwNnq8E1acqRhGOEPwak0NR1OQz2B&#10;S4MqyogT7EUjZYTM0fQF5Nfl4m6DfQsIg3Kw4zgHo2XWW7LBm34YwkiBoMeRCPbRCF/Wykd7BYMc&#10;3ZxEG8SDLs84JJAQ6EakBicXxjFM2TAap3vUuvwX7P8CAAD//wMAUEsDBBQABgAIAAAAIQDsC0H1&#10;2gAAAAMBAAAPAAAAZHJzL2Rvd25yZXYueG1sTI9PS8NAEMXvgt9hGcGb3cR/2JhNKUU9FaGtIN6m&#10;2WkSmp0N2W2SfntHL3oZeLzHm9/LF5Nr1UB9aDwbSGcJKOLS24YrAx+715snUCEiW2w9k4EzBVgU&#10;lxc5ZtaPvKFhGyslJRwyNFDH2GVah7Imh2HmO2LxDr53GEX2lbY9jlLuWn2bJI/aYcPyocaOVjWV&#10;x+3JGXgbcVzepS/D+nhYnb92D++f65SMub6als+gIk3xLww/+IIOhTDt/YltUK0BGRJ/r3jz+1Rm&#10;7CU0B13k+j978Q0AAP//AwBQSwECLQAUAAYACAAAACEAtoM4kv4AAADhAQAAEwAAAAAAAAAAAAAA&#10;AAAAAAAAW0NvbnRlbnRfVHlwZXNdLnhtbFBLAQItABQABgAIAAAAIQA4/SH/1gAAAJQBAAALAAAA&#10;AAAAAAAAAAAAAC8BAABfcmVscy8ucmVsc1BLAQItABQABgAIAAAAIQCGh1VZegIAAFMGAAAOAAAA&#10;AAAAAAAAAAAAAC4CAABkcnMvZTJvRG9jLnhtbFBLAQItABQABgAIAAAAIQDsC0H12gAAAAMBAAAP&#10;AAAAAAAAAAAAAAAAANQEAABkcnMvZG93bnJldi54bWxQSwUGAAAAAAQABADzAAAA2wUAAAAA&#10;">
                <v:shape id="Shape 51687" style="position:absolute;width:59801;height:121;visibility:visible;mso-wrap-style:square;v-text-anchor:top" coordsize="5980176,12179" o:spid="_x0000_s1027" fillcolor="#365f91" stroked="f" strokeweight="0" path="m,l5980176,r,12179l,1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9DwQAAANoAAAAPAAAAZHJzL2Rvd25yZXYueG1sRI9Pi8Iw&#10;FMTvwn6H8Bb2Ipqag0g1iggL7kX8B14fzbMtNi+hyda6n34jCB6HmfkNs1j1thEdtaF2rGEyzkAQ&#10;F87UXGo4n75HMxAhIhtsHJOGBwVYLT8GC8yNu/OBumMsRYJwyFFDFaPPpQxFRRbD2Hni5F1dazEm&#10;2ZbStHhPcNtIlWVTabHmtFChp01Fxe34azUY3ym33j0Ofva32+PlR52HUWn99dmv5yAi9fEdfrW3&#10;RoOC55V0A+TyHwAA//8DAFBLAQItABQABgAIAAAAIQDb4fbL7gAAAIUBAAATAAAAAAAAAAAAAAAA&#10;AAAAAABbQ29udGVudF9UeXBlc10ueG1sUEsBAi0AFAAGAAgAAAAhAFr0LFu/AAAAFQEAAAsAAAAA&#10;AAAAAAAAAAAAHwEAAF9yZWxzLy5yZWxzUEsBAi0AFAAGAAgAAAAhAGdWr0PBAAAA2gAAAA8AAAAA&#10;AAAAAAAAAAAABwIAAGRycy9kb3ducmV2LnhtbFBLBQYAAAAAAwADALcAAAD1AgAAAAA=&#10;">
                  <v:stroke miterlimit="83231f" joinstyle="miter"/>
                  <v:path textboxrect="0,0,5980176,12179" arrowok="t"/>
                </v:shape>
                <w10:anchorlock/>
              </v:group>
            </w:pict>
          </mc:Fallback>
        </mc:AlternateContent>
      </w:r>
    </w:p>
    <w:p w:rsidR="0040074E" w:rsidRDefault="00326F4E" w14:paraId="52412124" w14:textId="77777777">
      <w:pPr>
        <w:ind w:right="1"/>
      </w:pPr>
      <w:r>
        <w:t xml:space="preserve">The following codes are referenced in these instructions: </w:t>
      </w:r>
    </w:p>
    <w:p w:rsidR="00C4350A" w:rsidDel="00C4350A" w:rsidP="00C4350A" w:rsidRDefault="00326F4E" w14:paraId="05CA9A42" w14:textId="77777777">
      <w:pPr>
        <w:spacing w:after="0" w:line="259" w:lineRule="auto"/>
        <w:ind w:left="0" w:firstLine="0"/>
      </w:pPr>
      <w:r>
        <w:rPr>
          <w:rFonts w:ascii="Times New Roman" w:hAnsi="Times New Roman" w:eastAsia="Times New Roman" w:cs="Times New Roman"/>
          <w:sz w:val="22"/>
        </w:rPr>
        <w:t xml:space="preserve"> </w:t>
      </w:r>
    </w:p>
    <w:tbl>
      <w:tblPr>
        <w:tblW w:w="0" w:type="auto"/>
        <w:jc w:val="center"/>
        <w:tblLook w:val="01E0" w:firstRow="1" w:lastRow="1" w:firstColumn="1" w:lastColumn="1" w:noHBand="0" w:noVBand="0"/>
      </w:tblPr>
      <w:tblGrid>
        <w:gridCol w:w="1618"/>
        <w:gridCol w:w="4207"/>
        <w:gridCol w:w="3125"/>
      </w:tblGrid>
      <w:tr w:rsidRPr="00EE4D67" w:rsidR="00C4350A" w:rsidTr="00467293" w14:paraId="51DE202F" w14:textId="77777777">
        <w:trPr>
          <w:trHeight w:val="288"/>
          <w:jc w:val="center"/>
        </w:trPr>
        <w:tc>
          <w:tcPr>
            <w:tcW w:w="8950" w:type="dxa"/>
            <w:gridSpan w:val="3"/>
            <w:tcBorders>
              <w:top w:val="double" w:color="auto" w:sz="4" w:space="0"/>
              <w:bottom w:val="single" w:color="auto" w:sz="4" w:space="0"/>
            </w:tcBorders>
            <w:vAlign w:val="center"/>
          </w:tcPr>
          <w:p w:rsidRPr="00EE4D67" w:rsidR="00C4350A" w:rsidP="00467293" w:rsidRDefault="00C4350A" w14:paraId="488C852E" w14:textId="77777777">
            <w:pPr>
              <w:jc w:val="center"/>
              <w:rPr>
                <w:rFonts w:asciiTheme="minorHAnsi" w:hAnsiTheme="minorHAnsi" w:cstheme="minorHAnsi"/>
                <w:b/>
              </w:rPr>
            </w:pPr>
            <w:r w:rsidRPr="00EE4D67">
              <w:rPr>
                <w:rFonts w:asciiTheme="minorHAnsi" w:hAnsiTheme="minorHAnsi" w:cstheme="minorHAnsi"/>
                <w:b/>
              </w:rPr>
              <w:t xml:space="preserve">Table 1:  Technology of Transmission Codes for Deployment of Fixed Services </w:t>
            </w:r>
          </w:p>
        </w:tc>
      </w:tr>
      <w:tr w:rsidRPr="00EE4D67" w:rsidR="00C4350A" w:rsidTr="00467293" w14:paraId="7E7B7FBA" w14:textId="77777777">
        <w:trPr>
          <w:trHeight w:val="288"/>
          <w:jc w:val="center"/>
        </w:trPr>
        <w:tc>
          <w:tcPr>
            <w:tcW w:w="1618" w:type="dxa"/>
            <w:tcBorders>
              <w:top w:val="single" w:color="auto" w:sz="4" w:space="0"/>
              <w:bottom w:val="single" w:color="auto" w:sz="4" w:space="0"/>
              <w:right w:val="single" w:color="auto" w:sz="4" w:space="0"/>
            </w:tcBorders>
            <w:vAlign w:val="center"/>
          </w:tcPr>
          <w:p w:rsidRPr="00EE4D67" w:rsidR="00C4350A" w:rsidP="00467293" w:rsidRDefault="00C4350A" w14:paraId="5185892F" w14:textId="77777777">
            <w:pPr>
              <w:jc w:val="center"/>
              <w:rPr>
                <w:rFonts w:asciiTheme="minorHAnsi" w:hAnsiTheme="minorHAnsi" w:cstheme="minorHAnsi"/>
                <w:b/>
                <w:sz w:val="18"/>
                <w:szCs w:val="18"/>
              </w:rPr>
            </w:pPr>
            <w:r w:rsidRPr="00EE4D67">
              <w:rPr>
                <w:rFonts w:asciiTheme="minorHAnsi" w:hAnsiTheme="minorHAnsi" w:cstheme="minorHAnsi"/>
                <w:b/>
                <w:sz w:val="18"/>
                <w:szCs w:val="18"/>
              </w:rPr>
              <w:t>Technology Code</w:t>
            </w:r>
          </w:p>
        </w:tc>
        <w:tc>
          <w:tcPr>
            <w:tcW w:w="4207" w:type="dxa"/>
            <w:tcBorders>
              <w:top w:val="single" w:color="auto" w:sz="4" w:space="0"/>
              <w:bottom w:val="single" w:color="auto" w:sz="4" w:space="0"/>
              <w:right w:val="single" w:color="auto" w:sz="4" w:space="0"/>
            </w:tcBorders>
            <w:vAlign w:val="center"/>
          </w:tcPr>
          <w:p w:rsidRPr="00EE4D67" w:rsidR="00C4350A" w:rsidP="00467293" w:rsidRDefault="00C4350A" w14:paraId="0AECAF50" w14:textId="77777777">
            <w:pPr>
              <w:jc w:val="center"/>
              <w:rPr>
                <w:rFonts w:asciiTheme="minorHAnsi" w:hAnsiTheme="minorHAnsi" w:cstheme="minorHAnsi"/>
                <w:b/>
                <w:sz w:val="18"/>
                <w:szCs w:val="18"/>
              </w:rPr>
            </w:pPr>
            <w:r w:rsidRPr="00EE4D67">
              <w:rPr>
                <w:rFonts w:asciiTheme="minorHAnsi" w:hAnsiTheme="minorHAnsi" w:cstheme="minorHAnsi"/>
                <w:b/>
                <w:sz w:val="18"/>
                <w:szCs w:val="18"/>
              </w:rPr>
              <w:t>Description</w:t>
            </w:r>
          </w:p>
        </w:tc>
        <w:tc>
          <w:tcPr>
            <w:tcW w:w="3125" w:type="dxa"/>
            <w:tcBorders>
              <w:top w:val="single" w:color="auto" w:sz="4" w:space="0"/>
              <w:left w:val="single" w:color="auto" w:sz="4" w:space="0"/>
              <w:bottom w:val="single" w:color="auto" w:sz="4" w:space="0"/>
            </w:tcBorders>
            <w:vAlign w:val="center"/>
          </w:tcPr>
          <w:p w:rsidRPr="00EE4D67" w:rsidR="00C4350A" w:rsidP="00467293" w:rsidRDefault="00C4350A" w14:paraId="350E3E5F" w14:textId="77777777">
            <w:pPr>
              <w:jc w:val="center"/>
              <w:rPr>
                <w:rFonts w:asciiTheme="minorHAnsi" w:hAnsiTheme="minorHAnsi" w:cstheme="minorHAnsi"/>
                <w:b/>
                <w:sz w:val="18"/>
                <w:szCs w:val="18"/>
              </w:rPr>
            </w:pPr>
            <w:r w:rsidRPr="00EE4D67">
              <w:rPr>
                <w:rFonts w:asciiTheme="minorHAnsi" w:hAnsiTheme="minorHAnsi" w:cstheme="minorHAnsi"/>
                <w:b/>
                <w:sz w:val="18"/>
                <w:szCs w:val="18"/>
              </w:rPr>
              <w:t>Details</w:t>
            </w:r>
          </w:p>
        </w:tc>
      </w:tr>
      <w:tr w:rsidRPr="00EE4D67" w:rsidR="00C4350A" w:rsidTr="00467293" w14:paraId="6365CB37" w14:textId="77777777">
        <w:trPr>
          <w:trHeight w:val="512"/>
          <w:jc w:val="center"/>
        </w:trPr>
        <w:tc>
          <w:tcPr>
            <w:tcW w:w="1618" w:type="dxa"/>
            <w:tcBorders>
              <w:top w:val="single" w:color="auto" w:sz="4" w:space="0"/>
              <w:bottom w:val="dotted" w:color="auto" w:sz="4" w:space="0"/>
            </w:tcBorders>
            <w:vAlign w:val="center"/>
          </w:tcPr>
          <w:p w:rsidRPr="00EE4D67" w:rsidR="00C4350A" w:rsidP="00467293" w:rsidRDefault="00C4350A" w14:paraId="62DFEBC5" w14:textId="77777777">
            <w:pPr>
              <w:jc w:val="center"/>
              <w:rPr>
                <w:rFonts w:asciiTheme="minorHAnsi" w:hAnsiTheme="minorHAnsi" w:cstheme="minorHAnsi"/>
                <w:sz w:val="18"/>
                <w:szCs w:val="16"/>
              </w:rPr>
            </w:pPr>
            <w:r w:rsidRPr="00EE4D67">
              <w:rPr>
                <w:rFonts w:asciiTheme="minorHAnsi" w:hAnsiTheme="minorHAnsi" w:cstheme="minorHAnsi"/>
                <w:sz w:val="18"/>
                <w:szCs w:val="16"/>
              </w:rPr>
              <w:t>10</w:t>
            </w:r>
          </w:p>
        </w:tc>
        <w:tc>
          <w:tcPr>
            <w:tcW w:w="4207" w:type="dxa"/>
            <w:tcBorders>
              <w:top w:val="single" w:color="auto" w:sz="4" w:space="0"/>
              <w:bottom w:val="dotted" w:color="auto" w:sz="4" w:space="0"/>
            </w:tcBorders>
            <w:vAlign w:val="center"/>
          </w:tcPr>
          <w:p w:rsidRPr="00EE4D67" w:rsidR="00C4350A" w:rsidP="00467293" w:rsidRDefault="00C4350A" w14:paraId="4364BF4E" w14:textId="77777777">
            <w:pPr>
              <w:rPr>
                <w:rFonts w:asciiTheme="minorHAnsi" w:hAnsiTheme="minorHAnsi" w:cstheme="minorHAnsi"/>
                <w:sz w:val="18"/>
                <w:szCs w:val="16"/>
              </w:rPr>
            </w:pPr>
            <w:r w:rsidRPr="00EE4D67">
              <w:rPr>
                <w:rFonts w:asciiTheme="minorHAnsi" w:hAnsiTheme="minorHAnsi" w:cstheme="minorHAnsi"/>
                <w:sz w:val="18"/>
                <w:szCs w:val="16"/>
              </w:rPr>
              <w:t xml:space="preserve">Asymmetric </w:t>
            </w:r>
            <w:proofErr w:type="spellStart"/>
            <w:r w:rsidRPr="00EE4D67">
              <w:rPr>
                <w:rFonts w:asciiTheme="minorHAnsi" w:hAnsiTheme="minorHAnsi" w:cstheme="minorHAnsi"/>
                <w:sz w:val="18"/>
                <w:szCs w:val="16"/>
              </w:rPr>
              <w:t>xDSL</w:t>
            </w:r>
            <w:proofErr w:type="spellEnd"/>
          </w:p>
        </w:tc>
        <w:tc>
          <w:tcPr>
            <w:tcW w:w="3125" w:type="dxa"/>
            <w:tcBorders>
              <w:top w:val="single" w:color="auto" w:sz="4" w:space="0"/>
              <w:bottom w:val="dotted" w:color="auto" w:sz="4" w:space="0"/>
            </w:tcBorders>
            <w:vAlign w:val="center"/>
          </w:tcPr>
          <w:p w:rsidRPr="00EE4D67" w:rsidR="00C4350A" w:rsidP="00467293" w:rsidRDefault="00C4350A" w14:paraId="0B0BEBE8" w14:textId="77777777">
            <w:pPr>
              <w:rPr>
                <w:rFonts w:asciiTheme="minorHAnsi" w:hAnsiTheme="minorHAnsi" w:cstheme="minorHAnsi"/>
                <w:sz w:val="18"/>
                <w:szCs w:val="16"/>
              </w:rPr>
            </w:pPr>
            <w:r w:rsidRPr="00EE4D67">
              <w:rPr>
                <w:rFonts w:asciiTheme="minorHAnsi" w:hAnsiTheme="minorHAnsi" w:cstheme="minorHAnsi"/>
                <w:sz w:val="18"/>
                <w:szCs w:val="16"/>
              </w:rPr>
              <w:t xml:space="preserve">Asymmetric </w:t>
            </w:r>
            <w:proofErr w:type="spellStart"/>
            <w:r w:rsidRPr="00EE4D67">
              <w:rPr>
                <w:rFonts w:asciiTheme="minorHAnsi" w:hAnsiTheme="minorHAnsi" w:cstheme="minorHAnsi"/>
                <w:sz w:val="18"/>
                <w:szCs w:val="16"/>
              </w:rPr>
              <w:t>xDSL</w:t>
            </w:r>
            <w:proofErr w:type="spellEnd"/>
            <w:r w:rsidRPr="00EE4D67">
              <w:rPr>
                <w:rFonts w:asciiTheme="minorHAnsi" w:hAnsiTheme="minorHAnsi" w:cstheme="minorHAnsi"/>
                <w:sz w:val="18"/>
                <w:szCs w:val="16"/>
              </w:rPr>
              <w:t xml:space="preserve"> other than ADSL2 and VDSL</w:t>
            </w:r>
          </w:p>
        </w:tc>
      </w:tr>
      <w:tr w:rsidRPr="00EE4D67" w:rsidR="00C4350A" w:rsidTr="00467293" w14:paraId="2C5F2242" w14:textId="77777777">
        <w:trPr>
          <w:trHeight w:val="331"/>
          <w:jc w:val="center"/>
        </w:trPr>
        <w:tc>
          <w:tcPr>
            <w:tcW w:w="1618" w:type="dxa"/>
            <w:tcBorders>
              <w:top w:val="dotted" w:color="auto" w:sz="4" w:space="0"/>
              <w:bottom w:val="dotted" w:color="auto" w:sz="4" w:space="0"/>
            </w:tcBorders>
            <w:vAlign w:val="center"/>
          </w:tcPr>
          <w:p w:rsidRPr="00EE4D67" w:rsidR="00C4350A" w:rsidP="00467293" w:rsidRDefault="00C4350A" w14:paraId="5331F610" w14:textId="77777777">
            <w:pPr>
              <w:jc w:val="center"/>
              <w:rPr>
                <w:rFonts w:asciiTheme="minorHAnsi" w:hAnsiTheme="minorHAnsi" w:cstheme="minorHAnsi"/>
                <w:sz w:val="18"/>
                <w:szCs w:val="16"/>
              </w:rPr>
            </w:pPr>
            <w:r w:rsidRPr="00EE4D67">
              <w:rPr>
                <w:rFonts w:asciiTheme="minorHAnsi" w:hAnsiTheme="minorHAnsi" w:cstheme="minorHAnsi"/>
                <w:sz w:val="18"/>
                <w:szCs w:val="16"/>
              </w:rPr>
              <w:t>11</w:t>
            </w:r>
          </w:p>
        </w:tc>
        <w:tc>
          <w:tcPr>
            <w:tcW w:w="4207" w:type="dxa"/>
            <w:tcBorders>
              <w:top w:val="dotted" w:color="auto" w:sz="4" w:space="0"/>
              <w:bottom w:val="dotted" w:color="auto" w:sz="4" w:space="0"/>
            </w:tcBorders>
            <w:vAlign w:val="center"/>
          </w:tcPr>
          <w:p w:rsidRPr="00EE4D67" w:rsidR="00C4350A" w:rsidP="00467293" w:rsidRDefault="00C4350A" w14:paraId="3EB9B208" w14:textId="77777777">
            <w:pPr>
              <w:rPr>
                <w:rFonts w:asciiTheme="minorHAnsi" w:hAnsiTheme="minorHAnsi" w:cstheme="minorHAnsi"/>
                <w:sz w:val="18"/>
                <w:szCs w:val="16"/>
              </w:rPr>
            </w:pPr>
            <w:r w:rsidRPr="00EE4D67">
              <w:rPr>
                <w:rFonts w:asciiTheme="minorHAnsi" w:hAnsiTheme="minorHAnsi" w:cstheme="minorHAnsi"/>
                <w:sz w:val="18"/>
                <w:szCs w:val="16"/>
              </w:rPr>
              <w:t>ADSL2</w:t>
            </w:r>
          </w:p>
        </w:tc>
        <w:tc>
          <w:tcPr>
            <w:tcW w:w="3125" w:type="dxa"/>
            <w:tcBorders>
              <w:top w:val="dotted" w:color="auto" w:sz="4" w:space="0"/>
              <w:bottom w:val="dotted" w:color="auto" w:sz="4" w:space="0"/>
            </w:tcBorders>
            <w:vAlign w:val="center"/>
          </w:tcPr>
          <w:p w:rsidRPr="00EE4D67" w:rsidR="00C4350A" w:rsidP="00467293" w:rsidRDefault="00C4350A" w14:paraId="74EFBE29" w14:textId="77777777">
            <w:pPr>
              <w:rPr>
                <w:rFonts w:asciiTheme="minorHAnsi" w:hAnsiTheme="minorHAnsi" w:cstheme="minorHAnsi"/>
                <w:sz w:val="18"/>
                <w:szCs w:val="16"/>
              </w:rPr>
            </w:pPr>
            <w:r w:rsidRPr="00EE4D67">
              <w:rPr>
                <w:rFonts w:asciiTheme="minorHAnsi" w:hAnsiTheme="minorHAnsi" w:cstheme="minorHAnsi"/>
                <w:sz w:val="18"/>
                <w:szCs w:val="16"/>
              </w:rPr>
              <w:t xml:space="preserve">For example: </w:t>
            </w:r>
            <w:r>
              <w:rPr>
                <w:rFonts w:asciiTheme="minorHAnsi" w:hAnsiTheme="minorHAnsi" w:cstheme="minorHAnsi"/>
                <w:sz w:val="18"/>
                <w:szCs w:val="16"/>
              </w:rPr>
              <w:t xml:space="preserve"> </w:t>
            </w:r>
            <w:r w:rsidRPr="00EE4D67">
              <w:rPr>
                <w:rFonts w:asciiTheme="minorHAnsi" w:hAnsiTheme="minorHAnsi" w:cstheme="minorHAnsi"/>
                <w:sz w:val="18"/>
                <w:szCs w:val="16"/>
              </w:rPr>
              <w:t xml:space="preserve">ADSL2, ADSL2+ </w:t>
            </w:r>
          </w:p>
        </w:tc>
      </w:tr>
      <w:tr w:rsidRPr="00EE4D67" w:rsidR="00C4350A" w:rsidTr="00467293" w14:paraId="612697C4" w14:textId="77777777">
        <w:trPr>
          <w:trHeight w:val="350"/>
          <w:jc w:val="center"/>
        </w:trPr>
        <w:tc>
          <w:tcPr>
            <w:tcW w:w="1618" w:type="dxa"/>
            <w:tcBorders>
              <w:top w:val="dotted" w:color="auto" w:sz="4" w:space="0"/>
              <w:bottom w:val="dotted" w:color="auto" w:sz="4" w:space="0"/>
            </w:tcBorders>
            <w:vAlign w:val="center"/>
          </w:tcPr>
          <w:p w:rsidRPr="00EE4D67" w:rsidR="00C4350A" w:rsidP="00467293" w:rsidRDefault="00C4350A" w14:paraId="58B1FF17" w14:textId="77777777">
            <w:pPr>
              <w:jc w:val="center"/>
              <w:rPr>
                <w:rFonts w:asciiTheme="minorHAnsi" w:hAnsiTheme="minorHAnsi" w:cstheme="minorHAnsi"/>
                <w:sz w:val="18"/>
                <w:szCs w:val="16"/>
              </w:rPr>
            </w:pPr>
            <w:r w:rsidRPr="00EE4D67">
              <w:rPr>
                <w:rFonts w:asciiTheme="minorHAnsi" w:hAnsiTheme="minorHAnsi" w:cstheme="minorHAnsi"/>
                <w:sz w:val="18"/>
                <w:szCs w:val="16"/>
              </w:rPr>
              <w:t>12</w:t>
            </w:r>
          </w:p>
        </w:tc>
        <w:tc>
          <w:tcPr>
            <w:tcW w:w="4207" w:type="dxa"/>
            <w:tcBorders>
              <w:top w:val="dotted" w:color="auto" w:sz="4" w:space="0"/>
              <w:bottom w:val="dotted" w:color="auto" w:sz="4" w:space="0"/>
            </w:tcBorders>
            <w:vAlign w:val="center"/>
          </w:tcPr>
          <w:p w:rsidRPr="00EE4D67" w:rsidR="00C4350A" w:rsidP="00467293" w:rsidRDefault="00C4350A" w14:paraId="3F93E947" w14:textId="77777777">
            <w:pPr>
              <w:rPr>
                <w:rFonts w:asciiTheme="minorHAnsi" w:hAnsiTheme="minorHAnsi" w:cstheme="minorHAnsi"/>
                <w:sz w:val="18"/>
                <w:szCs w:val="16"/>
              </w:rPr>
            </w:pPr>
            <w:r w:rsidRPr="00EE4D67">
              <w:rPr>
                <w:rFonts w:asciiTheme="minorHAnsi" w:hAnsiTheme="minorHAnsi" w:cstheme="minorHAnsi"/>
                <w:sz w:val="18"/>
                <w:szCs w:val="16"/>
              </w:rPr>
              <w:t>VDSL</w:t>
            </w:r>
          </w:p>
        </w:tc>
        <w:tc>
          <w:tcPr>
            <w:tcW w:w="3125" w:type="dxa"/>
            <w:tcBorders>
              <w:top w:val="dotted" w:color="auto" w:sz="4" w:space="0"/>
              <w:bottom w:val="dotted" w:color="auto" w:sz="4" w:space="0"/>
            </w:tcBorders>
            <w:vAlign w:val="center"/>
          </w:tcPr>
          <w:p w:rsidRPr="00EE4D67" w:rsidR="00C4350A" w:rsidP="00467293" w:rsidRDefault="00C4350A" w14:paraId="28690D0E" w14:textId="77777777">
            <w:pPr>
              <w:rPr>
                <w:rFonts w:asciiTheme="minorHAnsi" w:hAnsiTheme="minorHAnsi" w:cstheme="minorHAnsi"/>
                <w:sz w:val="18"/>
                <w:szCs w:val="16"/>
              </w:rPr>
            </w:pPr>
            <w:r w:rsidRPr="00EE4D67">
              <w:rPr>
                <w:rFonts w:asciiTheme="minorHAnsi" w:hAnsiTheme="minorHAnsi" w:cstheme="minorHAnsi"/>
                <w:sz w:val="18"/>
                <w:szCs w:val="16"/>
              </w:rPr>
              <w:t xml:space="preserve">For example: </w:t>
            </w:r>
            <w:r>
              <w:rPr>
                <w:rFonts w:asciiTheme="minorHAnsi" w:hAnsiTheme="minorHAnsi" w:cstheme="minorHAnsi"/>
                <w:sz w:val="18"/>
                <w:szCs w:val="16"/>
              </w:rPr>
              <w:t xml:space="preserve"> </w:t>
            </w:r>
            <w:r w:rsidRPr="00EE4D67">
              <w:rPr>
                <w:rFonts w:asciiTheme="minorHAnsi" w:hAnsiTheme="minorHAnsi" w:cstheme="minorHAnsi"/>
                <w:sz w:val="18"/>
                <w:szCs w:val="16"/>
              </w:rPr>
              <w:t xml:space="preserve">VHDSL, VDSL2 </w:t>
            </w:r>
          </w:p>
        </w:tc>
      </w:tr>
      <w:tr w:rsidRPr="00EE4D67" w:rsidR="00C4350A" w:rsidTr="00467293" w14:paraId="3530B7ED" w14:textId="77777777">
        <w:trPr>
          <w:trHeight w:val="377"/>
          <w:jc w:val="center"/>
        </w:trPr>
        <w:tc>
          <w:tcPr>
            <w:tcW w:w="1618" w:type="dxa"/>
            <w:tcBorders>
              <w:top w:val="dotted" w:color="auto" w:sz="4" w:space="0"/>
              <w:bottom w:val="dotted" w:color="auto" w:sz="4" w:space="0"/>
            </w:tcBorders>
            <w:vAlign w:val="center"/>
          </w:tcPr>
          <w:p w:rsidRPr="00EE4D67" w:rsidR="00C4350A" w:rsidP="00467293" w:rsidRDefault="00C4350A" w14:paraId="2099378F" w14:textId="77777777">
            <w:pPr>
              <w:jc w:val="center"/>
              <w:rPr>
                <w:rFonts w:asciiTheme="minorHAnsi" w:hAnsiTheme="minorHAnsi" w:cstheme="minorHAnsi"/>
                <w:sz w:val="18"/>
                <w:szCs w:val="16"/>
              </w:rPr>
            </w:pPr>
            <w:r w:rsidRPr="00EE4D67">
              <w:rPr>
                <w:rFonts w:asciiTheme="minorHAnsi" w:hAnsiTheme="minorHAnsi" w:cstheme="minorHAnsi"/>
                <w:sz w:val="18"/>
                <w:szCs w:val="16"/>
              </w:rPr>
              <w:t>20</w:t>
            </w:r>
          </w:p>
        </w:tc>
        <w:tc>
          <w:tcPr>
            <w:tcW w:w="4207" w:type="dxa"/>
            <w:tcBorders>
              <w:top w:val="dotted" w:color="auto" w:sz="4" w:space="0"/>
              <w:bottom w:val="dotted" w:color="auto" w:sz="4" w:space="0"/>
            </w:tcBorders>
            <w:vAlign w:val="center"/>
          </w:tcPr>
          <w:p w:rsidRPr="00EE4D67" w:rsidR="00C4350A" w:rsidP="00467293" w:rsidRDefault="00C4350A" w14:paraId="30F53E5E" w14:textId="77777777">
            <w:pPr>
              <w:rPr>
                <w:rFonts w:asciiTheme="minorHAnsi" w:hAnsiTheme="minorHAnsi" w:cstheme="minorHAnsi"/>
                <w:sz w:val="18"/>
                <w:szCs w:val="16"/>
              </w:rPr>
            </w:pPr>
            <w:r w:rsidRPr="00EE4D67">
              <w:rPr>
                <w:rFonts w:asciiTheme="minorHAnsi" w:hAnsiTheme="minorHAnsi" w:cstheme="minorHAnsi"/>
                <w:sz w:val="18"/>
                <w:szCs w:val="16"/>
              </w:rPr>
              <w:t xml:space="preserve">Symmetric </w:t>
            </w:r>
            <w:proofErr w:type="spellStart"/>
            <w:r w:rsidRPr="00EE4D67">
              <w:rPr>
                <w:rFonts w:asciiTheme="minorHAnsi" w:hAnsiTheme="minorHAnsi" w:cstheme="minorHAnsi"/>
                <w:sz w:val="18"/>
                <w:szCs w:val="16"/>
              </w:rPr>
              <w:t>xDSL</w:t>
            </w:r>
            <w:proofErr w:type="spellEnd"/>
          </w:p>
        </w:tc>
        <w:tc>
          <w:tcPr>
            <w:tcW w:w="3125" w:type="dxa"/>
            <w:tcBorders>
              <w:top w:val="dotted" w:color="auto" w:sz="4" w:space="0"/>
              <w:bottom w:val="dotted" w:color="auto" w:sz="4" w:space="0"/>
            </w:tcBorders>
            <w:vAlign w:val="center"/>
          </w:tcPr>
          <w:p w:rsidRPr="00EE4D67" w:rsidR="00C4350A" w:rsidP="00467293" w:rsidRDefault="00C4350A" w14:paraId="4B6678AF" w14:textId="77777777">
            <w:pPr>
              <w:rPr>
                <w:rFonts w:asciiTheme="minorHAnsi" w:hAnsiTheme="minorHAnsi" w:cstheme="minorHAnsi"/>
                <w:sz w:val="18"/>
                <w:szCs w:val="16"/>
              </w:rPr>
            </w:pPr>
            <w:r w:rsidRPr="00EE4D67">
              <w:rPr>
                <w:rFonts w:asciiTheme="minorHAnsi" w:hAnsiTheme="minorHAnsi" w:cstheme="minorHAnsi"/>
                <w:sz w:val="18"/>
                <w:szCs w:val="16"/>
              </w:rPr>
              <w:t>For example:  SDSL, HDSL2, HDSL4</w:t>
            </w:r>
          </w:p>
        </w:tc>
      </w:tr>
      <w:tr w:rsidRPr="00EE4D67" w:rsidR="00C4350A" w:rsidTr="00467293" w14:paraId="073464F0" w14:textId="77777777">
        <w:trPr>
          <w:trHeight w:val="710"/>
          <w:jc w:val="center"/>
        </w:trPr>
        <w:tc>
          <w:tcPr>
            <w:tcW w:w="1618" w:type="dxa"/>
            <w:tcBorders>
              <w:top w:val="dotted" w:color="auto" w:sz="4" w:space="0"/>
              <w:bottom w:val="dotted" w:color="auto" w:sz="4" w:space="0"/>
            </w:tcBorders>
            <w:vAlign w:val="center"/>
          </w:tcPr>
          <w:p w:rsidRPr="00EE4D67" w:rsidR="00C4350A" w:rsidP="00467293" w:rsidRDefault="00C4350A" w14:paraId="290CDD95" w14:textId="77777777">
            <w:pPr>
              <w:jc w:val="center"/>
              <w:rPr>
                <w:rFonts w:asciiTheme="minorHAnsi" w:hAnsiTheme="minorHAnsi" w:cstheme="minorHAnsi"/>
                <w:sz w:val="18"/>
                <w:szCs w:val="16"/>
              </w:rPr>
            </w:pPr>
            <w:r w:rsidRPr="00EE4D67">
              <w:rPr>
                <w:rFonts w:asciiTheme="minorHAnsi" w:hAnsiTheme="minorHAnsi" w:cstheme="minorHAnsi"/>
                <w:sz w:val="18"/>
                <w:szCs w:val="16"/>
              </w:rPr>
              <w:t>30</w:t>
            </w:r>
          </w:p>
        </w:tc>
        <w:tc>
          <w:tcPr>
            <w:tcW w:w="4207" w:type="dxa"/>
            <w:tcBorders>
              <w:top w:val="dotted" w:color="auto" w:sz="4" w:space="0"/>
              <w:bottom w:val="dotted" w:color="auto" w:sz="4" w:space="0"/>
            </w:tcBorders>
            <w:vAlign w:val="center"/>
          </w:tcPr>
          <w:p w:rsidRPr="00EE4D67" w:rsidR="00C4350A" w:rsidP="00467293" w:rsidRDefault="00C4350A" w14:paraId="6D9D78D7" w14:textId="77777777">
            <w:pPr>
              <w:rPr>
                <w:rFonts w:asciiTheme="minorHAnsi" w:hAnsiTheme="minorHAnsi" w:cstheme="minorHAnsi"/>
                <w:sz w:val="18"/>
                <w:szCs w:val="16"/>
              </w:rPr>
            </w:pPr>
            <w:r w:rsidRPr="00EE4D67">
              <w:rPr>
                <w:rFonts w:asciiTheme="minorHAnsi" w:hAnsiTheme="minorHAnsi" w:cstheme="minorHAnsi"/>
                <w:sz w:val="18"/>
                <w:szCs w:val="16"/>
              </w:rPr>
              <w:t>Other Copper Wireline</w:t>
            </w:r>
          </w:p>
        </w:tc>
        <w:tc>
          <w:tcPr>
            <w:tcW w:w="3125" w:type="dxa"/>
            <w:tcBorders>
              <w:top w:val="dotted" w:color="auto" w:sz="4" w:space="0"/>
              <w:bottom w:val="dotted" w:color="auto" w:sz="4" w:space="0"/>
            </w:tcBorders>
            <w:vAlign w:val="center"/>
          </w:tcPr>
          <w:p w:rsidRPr="00EE4D67" w:rsidR="00C4350A" w:rsidDel="007C128F" w:rsidP="00467293" w:rsidRDefault="00C4350A" w14:paraId="4D31B688" w14:textId="77777777">
            <w:pPr>
              <w:rPr>
                <w:rFonts w:asciiTheme="minorHAnsi" w:hAnsiTheme="minorHAnsi" w:cstheme="minorHAnsi"/>
                <w:sz w:val="18"/>
                <w:szCs w:val="16"/>
              </w:rPr>
            </w:pPr>
            <w:r w:rsidRPr="00EE4D67">
              <w:rPr>
                <w:rFonts w:asciiTheme="minorHAnsi" w:hAnsiTheme="minorHAnsi" w:cstheme="minorHAnsi"/>
                <w:sz w:val="18"/>
                <w:szCs w:val="16"/>
              </w:rPr>
              <w:t xml:space="preserve">All copper-wire based technologies other than </w:t>
            </w:r>
            <w:proofErr w:type="spellStart"/>
            <w:r w:rsidRPr="00EE4D67">
              <w:rPr>
                <w:rFonts w:asciiTheme="minorHAnsi" w:hAnsiTheme="minorHAnsi" w:cstheme="minorHAnsi"/>
                <w:sz w:val="18"/>
                <w:szCs w:val="16"/>
              </w:rPr>
              <w:t>xDSL</w:t>
            </w:r>
            <w:proofErr w:type="spellEnd"/>
            <w:r w:rsidRPr="00EE4D67">
              <w:rPr>
                <w:rFonts w:asciiTheme="minorHAnsi" w:hAnsiTheme="minorHAnsi" w:cstheme="minorHAnsi"/>
                <w:sz w:val="18"/>
                <w:szCs w:val="16"/>
              </w:rPr>
              <w:t xml:space="preserve"> (Ethernet over copper and T-1 are examples)</w:t>
            </w:r>
          </w:p>
        </w:tc>
      </w:tr>
      <w:tr w:rsidRPr="00EE4D67" w:rsidR="00C4350A" w:rsidTr="00467293" w14:paraId="4B5CCF55" w14:textId="77777777">
        <w:trPr>
          <w:trHeight w:val="512"/>
          <w:jc w:val="center"/>
        </w:trPr>
        <w:tc>
          <w:tcPr>
            <w:tcW w:w="1618" w:type="dxa"/>
            <w:tcBorders>
              <w:top w:val="dotted" w:color="auto" w:sz="4" w:space="0"/>
              <w:bottom w:val="dotted" w:color="auto" w:sz="4" w:space="0"/>
            </w:tcBorders>
            <w:vAlign w:val="center"/>
          </w:tcPr>
          <w:p w:rsidRPr="00EE4D67" w:rsidR="00C4350A" w:rsidP="00467293" w:rsidRDefault="00C4350A" w14:paraId="00110363" w14:textId="77777777">
            <w:pPr>
              <w:jc w:val="center"/>
              <w:rPr>
                <w:rFonts w:asciiTheme="minorHAnsi" w:hAnsiTheme="minorHAnsi" w:cstheme="minorHAnsi"/>
                <w:sz w:val="18"/>
                <w:szCs w:val="16"/>
              </w:rPr>
            </w:pPr>
            <w:r w:rsidRPr="00EE4D67">
              <w:rPr>
                <w:rFonts w:asciiTheme="minorHAnsi" w:hAnsiTheme="minorHAnsi" w:cstheme="minorHAnsi"/>
                <w:sz w:val="18"/>
                <w:szCs w:val="16"/>
              </w:rPr>
              <w:t>40</w:t>
            </w:r>
          </w:p>
        </w:tc>
        <w:tc>
          <w:tcPr>
            <w:tcW w:w="4207" w:type="dxa"/>
            <w:tcBorders>
              <w:top w:val="dotted" w:color="auto" w:sz="4" w:space="0"/>
              <w:bottom w:val="dotted" w:color="auto" w:sz="4" w:space="0"/>
            </w:tcBorders>
            <w:vAlign w:val="center"/>
          </w:tcPr>
          <w:p w:rsidRPr="00EE4D67" w:rsidR="00C4350A" w:rsidDel="007C128F" w:rsidP="00467293" w:rsidRDefault="00C4350A" w14:paraId="27BBA949" w14:textId="77777777">
            <w:pPr>
              <w:rPr>
                <w:rFonts w:asciiTheme="minorHAnsi" w:hAnsiTheme="minorHAnsi" w:cstheme="minorHAnsi"/>
                <w:sz w:val="18"/>
                <w:szCs w:val="16"/>
              </w:rPr>
            </w:pPr>
            <w:r w:rsidRPr="00EE4D67">
              <w:rPr>
                <w:rFonts w:asciiTheme="minorHAnsi" w:hAnsiTheme="minorHAnsi" w:cstheme="minorHAnsi"/>
                <w:sz w:val="18"/>
                <w:szCs w:val="16"/>
              </w:rPr>
              <w:t>Cable Modem</w:t>
            </w:r>
          </w:p>
        </w:tc>
        <w:tc>
          <w:tcPr>
            <w:tcW w:w="3125" w:type="dxa"/>
            <w:tcBorders>
              <w:top w:val="dotted" w:color="auto" w:sz="4" w:space="0"/>
              <w:bottom w:val="dotted" w:color="auto" w:sz="4" w:space="0"/>
            </w:tcBorders>
            <w:vAlign w:val="center"/>
          </w:tcPr>
          <w:p w:rsidRPr="00EE4D67" w:rsidR="00C4350A" w:rsidP="00467293" w:rsidRDefault="00C4350A" w14:paraId="655A1176" w14:textId="77777777">
            <w:pPr>
              <w:rPr>
                <w:rFonts w:asciiTheme="minorHAnsi" w:hAnsiTheme="minorHAnsi" w:cstheme="minorHAnsi"/>
                <w:sz w:val="18"/>
                <w:szCs w:val="16"/>
              </w:rPr>
            </w:pPr>
            <w:r w:rsidRPr="00EE4D67">
              <w:rPr>
                <w:rFonts w:asciiTheme="minorHAnsi" w:hAnsiTheme="minorHAnsi" w:cstheme="minorHAnsi"/>
                <w:sz w:val="18"/>
                <w:szCs w:val="16"/>
              </w:rPr>
              <w:t>Cable modem other than DOCSIS 1, 1.1, 2.0, 3.0</w:t>
            </w:r>
            <w:r>
              <w:rPr>
                <w:rFonts w:asciiTheme="minorHAnsi" w:hAnsiTheme="minorHAnsi" w:cstheme="minorHAnsi"/>
                <w:sz w:val="18"/>
                <w:szCs w:val="16"/>
              </w:rPr>
              <w:t xml:space="preserve"> or 3.1</w:t>
            </w:r>
          </w:p>
        </w:tc>
      </w:tr>
      <w:tr w:rsidRPr="00EE4D67" w:rsidR="00C4350A" w:rsidTr="00467293" w14:paraId="582032AA" w14:textId="77777777">
        <w:trPr>
          <w:trHeight w:val="350"/>
          <w:jc w:val="center"/>
        </w:trPr>
        <w:tc>
          <w:tcPr>
            <w:tcW w:w="1618" w:type="dxa"/>
            <w:tcBorders>
              <w:top w:val="dotted" w:color="auto" w:sz="4" w:space="0"/>
              <w:bottom w:val="dotted" w:color="auto" w:sz="4" w:space="0"/>
            </w:tcBorders>
            <w:vAlign w:val="center"/>
          </w:tcPr>
          <w:p w:rsidRPr="00EE4D67" w:rsidR="00C4350A" w:rsidP="00467293" w:rsidRDefault="00C4350A" w14:paraId="428AC632" w14:textId="77777777">
            <w:pPr>
              <w:jc w:val="center"/>
              <w:rPr>
                <w:rFonts w:asciiTheme="minorHAnsi" w:hAnsiTheme="minorHAnsi" w:cstheme="minorHAnsi"/>
                <w:sz w:val="18"/>
                <w:szCs w:val="16"/>
              </w:rPr>
            </w:pPr>
            <w:r w:rsidRPr="00EE4D67">
              <w:rPr>
                <w:rFonts w:asciiTheme="minorHAnsi" w:hAnsiTheme="minorHAnsi" w:cstheme="minorHAnsi"/>
                <w:sz w:val="18"/>
                <w:szCs w:val="16"/>
              </w:rPr>
              <w:t>41</w:t>
            </w:r>
          </w:p>
        </w:tc>
        <w:tc>
          <w:tcPr>
            <w:tcW w:w="4207" w:type="dxa"/>
            <w:tcBorders>
              <w:top w:val="dotted" w:color="auto" w:sz="4" w:space="0"/>
              <w:bottom w:val="dotted" w:color="auto" w:sz="4" w:space="0"/>
            </w:tcBorders>
            <w:vAlign w:val="center"/>
          </w:tcPr>
          <w:p w:rsidRPr="00EE4D67" w:rsidR="00C4350A" w:rsidP="00467293" w:rsidRDefault="00C4350A" w14:paraId="60E24F98" w14:textId="77777777">
            <w:pPr>
              <w:rPr>
                <w:rFonts w:asciiTheme="minorHAnsi" w:hAnsiTheme="minorHAnsi" w:cstheme="minorHAnsi"/>
                <w:sz w:val="18"/>
                <w:szCs w:val="16"/>
              </w:rPr>
            </w:pPr>
            <w:r w:rsidRPr="00EE4D67">
              <w:rPr>
                <w:rFonts w:asciiTheme="minorHAnsi" w:hAnsiTheme="minorHAnsi" w:cstheme="minorHAnsi"/>
                <w:sz w:val="18"/>
                <w:szCs w:val="16"/>
              </w:rPr>
              <w:t>Cable Modem – DOCSIS 1, 1.1, and 2.0</w:t>
            </w:r>
          </w:p>
        </w:tc>
        <w:tc>
          <w:tcPr>
            <w:tcW w:w="3125" w:type="dxa"/>
            <w:tcBorders>
              <w:top w:val="dotted" w:color="auto" w:sz="4" w:space="0"/>
              <w:bottom w:val="dotted" w:color="auto" w:sz="4" w:space="0"/>
            </w:tcBorders>
            <w:vAlign w:val="center"/>
          </w:tcPr>
          <w:p w:rsidRPr="00EE4D67" w:rsidR="00C4350A" w:rsidP="00467293" w:rsidRDefault="00C4350A" w14:paraId="6514557B" w14:textId="77777777">
            <w:pPr>
              <w:rPr>
                <w:rFonts w:asciiTheme="minorHAnsi" w:hAnsiTheme="minorHAnsi" w:cstheme="minorHAnsi"/>
                <w:sz w:val="18"/>
                <w:szCs w:val="16"/>
              </w:rPr>
            </w:pPr>
          </w:p>
        </w:tc>
      </w:tr>
      <w:tr w:rsidRPr="00EE4D67" w:rsidR="00C4350A" w:rsidTr="00467293" w14:paraId="2FB1C244" w14:textId="77777777">
        <w:trPr>
          <w:trHeight w:val="350"/>
          <w:jc w:val="center"/>
        </w:trPr>
        <w:tc>
          <w:tcPr>
            <w:tcW w:w="1618" w:type="dxa"/>
            <w:tcBorders>
              <w:top w:val="dotted" w:color="auto" w:sz="4" w:space="0"/>
              <w:bottom w:val="dotted" w:color="auto" w:sz="4" w:space="0"/>
            </w:tcBorders>
            <w:vAlign w:val="center"/>
          </w:tcPr>
          <w:p w:rsidRPr="00EE4D67" w:rsidR="00C4350A" w:rsidP="00467293" w:rsidRDefault="00C4350A" w14:paraId="66447B92" w14:textId="77777777">
            <w:pPr>
              <w:jc w:val="center"/>
              <w:rPr>
                <w:rFonts w:asciiTheme="minorHAnsi" w:hAnsiTheme="minorHAnsi" w:cstheme="minorHAnsi"/>
                <w:sz w:val="18"/>
                <w:szCs w:val="16"/>
              </w:rPr>
            </w:pPr>
            <w:r w:rsidRPr="00EE4D67">
              <w:rPr>
                <w:rFonts w:asciiTheme="minorHAnsi" w:hAnsiTheme="minorHAnsi" w:cstheme="minorHAnsi"/>
                <w:sz w:val="18"/>
                <w:szCs w:val="16"/>
              </w:rPr>
              <w:t>42</w:t>
            </w:r>
          </w:p>
        </w:tc>
        <w:tc>
          <w:tcPr>
            <w:tcW w:w="4207" w:type="dxa"/>
            <w:tcBorders>
              <w:top w:val="dotted" w:color="auto" w:sz="4" w:space="0"/>
              <w:bottom w:val="dotted" w:color="auto" w:sz="4" w:space="0"/>
            </w:tcBorders>
            <w:vAlign w:val="center"/>
          </w:tcPr>
          <w:p w:rsidRPr="00EE4D67" w:rsidR="00C4350A" w:rsidP="00467293" w:rsidRDefault="00C4350A" w14:paraId="6C458BBE" w14:textId="77777777">
            <w:pPr>
              <w:rPr>
                <w:rFonts w:asciiTheme="minorHAnsi" w:hAnsiTheme="minorHAnsi" w:cstheme="minorHAnsi"/>
                <w:sz w:val="18"/>
                <w:szCs w:val="16"/>
              </w:rPr>
            </w:pPr>
            <w:r w:rsidRPr="00EE4D67">
              <w:rPr>
                <w:rFonts w:asciiTheme="minorHAnsi" w:hAnsiTheme="minorHAnsi" w:cstheme="minorHAnsi"/>
                <w:sz w:val="18"/>
                <w:szCs w:val="16"/>
              </w:rPr>
              <w:t>Cable Modem – DOCSIS 3.0</w:t>
            </w:r>
          </w:p>
        </w:tc>
        <w:tc>
          <w:tcPr>
            <w:tcW w:w="3125" w:type="dxa"/>
            <w:tcBorders>
              <w:top w:val="dotted" w:color="auto" w:sz="4" w:space="0"/>
              <w:bottom w:val="dotted" w:color="auto" w:sz="4" w:space="0"/>
            </w:tcBorders>
            <w:vAlign w:val="center"/>
          </w:tcPr>
          <w:p w:rsidRPr="00EE4D67" w:rsidR="00C4350A" w:rsidP="00467293" w:rsidRDefault="00C4350A" w14:paraId="430EF3F4" w14:textId="77777777">
            <w:pPr>
              <w:rPr>
                <w:rFonts w:asciiTheme="minorHAnsi" w:hAnsiTheme="minorHAnsi" w:cstheme="minorHAnsi"/>
                <w:sz w:val="18"/>
                <w:szCs w:val="16"/>
              </w:rPr>
            </w:pPr>
          </w:p>
        </w:tc>
      </w:tr>
      <w:tr w:rsidRPr="00EE4D67" w:rsidR="00C4350A" w:rsidTr="00467293" w14:paraId="506B23C5" w14:textId="77777777">
        <w:trPr>
          <w:trHeight w:val="350"/>
          <w:jc w:val="center"/>
        </w:trPr>
        <w:tc>
          <w:tcPr>
            <w:tcW w:w="1618" w:type="dxa"/>
            <w:tcBorders>
              <w:top w:val="dotted" w:color="auto" w:sz="4" w:space="0"/>
              <w:bottom w:val="dotted" w:color="auto" w:sz="4" w:space="0"/>
            </w:tcBorders>
            <w:vAlign w:val="center"/>
          </w:tcPr>
          <w:p w:rsidRPr="00EE4D67" w:rsidR="00C4350A" w:rsidP="00467293" w:rsidRDefault="00C4350A" w14:paraId="51767063" w14:textId="77777777">
            <w:pPr>
              <w:jc w:val="center"/>
              <w:rPr>
                <w:rFonts w:asciiTheme="minorHAnsi" w:hAnsiTheme="minorHAnsi" w:cstheme="minorHAnsi"/>
                <w:sz w:val="18"/>
                <w:szCs w:val="16"/>
              </w:rPr>
            </w:pPr>
            <w:r>
              <w:rPr>
                <w:rFonts w:asciiTheme="minorHAnsi" w:hAnsiTheme="minorHAnsi" w:cstheme="minorHAnsi"/>
                <w:sz w:val="18"/>
                <w:szCs w:val="16"/>
              </w:rPr>
              <w:t>43</w:t>
            </w:r>
          </w:p>
        </w:tc>
        <w:tc>
          <w:tcPr>
            <w:tcW w:w="4207" w:type="dxa"/>
            <w:tcBorders>
              <w:top w:val="dotted" w:color="auto" w:sz="4" w:space="0"/>
              <w:bottom w:val="dotted" w:color="auto" w:sz="4" w:space="0"/>
            </w:tcBorders>
            <w:vAlign w:val="center"/>
          </w:tcPr>
          <w:p w:rsidRPr="00EE4D67" w:rsidR="00C4350A" w:rsidP="00467293" w:rsidRDefault="00C4350A" w14:paraId="47C25CF5" w14:textId="77777777">
            <w:pPr>
              <w:rPr>
                <w:rFonts w:asciiTheme="minorHAnsi" w:hAnsiTheme="minorHAnsi" w:cstheme="minorHAnsi"/>
                <w:sz w:val="18"/>
                <w:szCs w:val="16"/>
              </w:rPr>
            </w:pPr>
            <w:r w:rsidRPr="00EE4D67">
              <w:rPr>
                <w:rFonts w:asciiTheme="minorHAnsi" w:hAnsiTheme="minorHAnsi" w:cstheme="minorHAnsi"/>
                <w:sz w:val="18"/>
                <w:szCs w:val="16"/>
              </w:rPr>
              <w:t>Cable Modem – DOCSIS 3.</w:t>
            </w:r>
            <w:r>
              <w:rPr>
                <w:rFonts w:asciiTheme="minorHAnsi" w:hAnsiTheme="minorHAnsi" w:cstheme="minorHAnsi"/>
                <w:sz w:val="18"/>
                <w:szCs w:val="16"/>
              </w:rPr>
              <w:t>1</w:t>
            </w:r>
          </w:p>
        </w:tc>
        <w:tc>
          <w:tcPr>
            <w:tcW w:w="3125" w:type="dxa"/>
            <w:tcBorders>
              <w:top w:val="dotted" w:color="auto" w:sz="4" w:space="0"/>
              <w:bottom w:val="dotted" w:color="auto" w:sz="4" w:space="0"/>
            </w:tcBorders>
            <w:vAlign w:val="center"/>
          </w:tcPr>
          <w:p w:rsidRPr="00EE4D67" w:rsidR="00C4350A" w:rsidP="00467293" w:rsidRDefault="00C4350A" w14:paraId="0674F86D" w14:textId="77777777">
            <w:pPr>
              <w:rPr>
                <w:rFonts w:asciiTheme="minorHAnsi" w:hAnsiTheme="minorHAnsi" w:cstheme="minorHAnsi"/>
                <w:sz w:val="18"/>
                <w:szCs w:val="16"/>
              </w:rPr>
            </w:pPr>
          </w:p>
        </w:tc>
      </w:tr>
      <w:tr w:rsidRPr="00EE4D67" w:rsidR="00C4350A" w:rsidTr="00467293" w14:paraId="44973D7E" w14:textId="77777777">
        <w:trPr>
          <w:trHeight w:val="530"/>
          <w:jc w:val="center"/>
        </w:trPr>
        <w:tc>
          <w:tcPr>
            <w:tcW w:w="1618" w:type="dxa"/>
            <w:tcBorders>
              <w:top w:val="dotted" w:color="auto" w:sz="4" w:space="0"/>
              <w:bottom w:val="dotted" w:color="auto" w:sz="4" w:space="0"/>
            </w:tcBorders>
            <w:vAlign w:val="center"/>
          </w:tcPr>
          <w:p w:rsidRPr="00EE4D67" w:rsidR="00C4350A" w:rsidP="00467293" w:rsidRDefault="00C4350A" w14:paraId="394822EB" w14:textId="77777777">
            <w:pPr>
              <w:jc w:val="center"/>
              <w:rPr>
                <w:rFonts w:asciiTheme="minorHAnsi" w:hAnsiTheme="minorHAnsi" w:cstheme="minorHAnsi"/>
                <w:sz w:val="18"/>
                <w:szCs w:val="16"/>
              </w:rPr>
            </w:pPr>
            <w:r w:rsidRPr="00EE4D67">
              <w:rPr>
                <w:rFonts w:asciiTheme="minorHAnsi" w:hAnsiTheme="minorHAnsi" w:cstheme="minorHAnsi"/>
                <w:sz w:val="18"/>
                <w:szCs w:val="16"/>
              </w:rPr>
              <w:t>50</w:t>
            </w:r>
          </w:p>
        </w:tc>
        <w:tc>
          <w:tcPr>
            <w:tcW w:w="4207" w:type="dxa"/>
            <w:tcBorders>
              <w:top w:val="dotted" w:color="auto" w:sz="4" w:space="0"/>
              <w:bottom w:val="dotted" w:color="auto" w:sz="4" w:space="0"/>
            </w:tcBorders>
            <w:vAlign w:val="center"/>
          </w:tcPr>
          <w:p w:rsidRPr="00EE4D67" w:rsidR="00C4350A" w:rsidP="00467293" w:rsidRDefault="00C4350A" w14:paraId="1F706FDC" w14:textId="77777777">
            <w:pPr>
              <w:rPr>
                <w:rFonts w:asciiTheme="minorHAnsi" w:hAnsiTheme="minorHAnsi" w:cstheme="minorHAnsi"/>
                <w:sz w:val="18"/>
                <w:szCs w:val="16"/>
              </w:rPr>
            </w:pPr>
            <w:r w:rsidRPr="00EE4D67">
              <w:rPr>
                <w:rFonts w:asciiTheme="minorHAnsi" w:hAnsiTheme="minorHAnsi" w:cstheme="minorHAnsi"/>
                <w:sz w:val="18"/>
                <w:szCs w:val="16"/>
              </w:rPr>
              <w:t>Optical Carrier/Fiber to the End User</w:t>
            </w:r>
          </w:p>
        </w:tc>
        <w:tc>
          <w:tcPr>
            <w:tcW w:w="3125" w:type="dxa"/>
            <w:tcBorders>
              <w:top w:val="dotted" w:color="auto" w:sz="4" w:space="0"/>
              <w:bottom w:val="dotted" w:color="auto" w:sz="4" w:space="0"/>
            </w:tcBorders>
            <w:vAlign w:val="center"/>
          </w:tcPr>
          <w:p w:rsidRPr="00EE4D67" w:rsidR="00C4350A" w:rsidP="00467293" w:rsidRDefault="00C4350A" w14:paraId="37800046" w14:textId="77777777">
            <w:pPr>
              <w:rPr>
                <w:rFonts w:asciiTheme="minorHAnsi" w:hAnsiTheme="minorHAnsi" w:cstheme="minorHAnsi"/>
                <w:sz w:val="18"/>
                <w:szCs w:val="16"/>
              </w:rPr>
            </w:pPr>
            <w:r w:rsidRPr="00EE4D67">
              <w:rPr>
                <w:rFonts w:asciiTheme="minorHAnsi" w:hAnsiTheme="minorHAnsi" w:cstheme="minorHAnsi"/>
                <w:sz w:val="18"/>
                <w:szCs w:val="16"/>
              </w:rPr>
              <w:t>Fiber to the home or business end user (does not include “fiber to the curb”)</w:t>
            </w:r>
          </w:p>
        </w:tc>
      </w:tr>
      <w:tr w:rsidRPr="00EE4D67" w:rsidR="00C4350A" w:rsidTr="00467293" w14:paraId="1F00C9F8" w14:textId="77777777">
        <w:trPr>
          <w:trHeight w:val="323"/>
          <w:jc w:val="center"/>
        </w:trPr>
        <w:tc>
          <w:tcPr>
            <w:tcW w:w="1618" w:type="dxa"/>
            <w:tcBorders>
              <w:top w:val="dotted" w:color="auto" w:sz="4" w:space="0"/>
              <w:bottom w:val="dotted" w:color="auto" w:sz="4" w:space="0"/>
            </w:tcBorders>
            <w:vAlign w:val="center"/>
          </w:tcPr>
          <w:p w:rsidRPr="00EE4D67" w:rsidR="00C4350A" w:rsidP="00467293" w:rsidRDefault="00C4350A" w14:paraId="791EF039" w14:textId="77777777">
            <w:pPr>
              <w:jc w:val="center"/>
              <w:rPr>
                <w:rFonts w:asciiTheme="minorHAnsi" w:hAnsiTheme="minorHAnsi" w:cstheme="minorHAnsi"/>
                <w:sz w:val="18"/>
                <w:szCs w:val="16"/>
              </w:rPr>
            </w:pPr>
            <w:r w:rsidRPr="00EE4D67">
              <w:rPr>
                <w:rFonts w:asciiTheme="minorHAnsi" w:hAnsiTheme="minorHAnsi" w:cstheme="minorHAnsi"/>
                <w:sz w:val="18"/>
                <w:szCs w:val="16"/>
              </w:rPr>
              <w:t>60</w:t>
            </w:r>
          </w:p>
        </w:tc>
        <w:tc>
          <w:tcPr>
            <w:tcW w:w="4207" w:type="dxa"/>
            <w:tcBorders>
              <w:top w:val="dotted" w:color="auto" w:sz="4" w:space="0"/>
              <w:bottom w:val="dotted" w:color="auto" w:sz="4" w:space="0"/>
            </w:tcBorders>
            <w:vAlign w:val="center"/>
          </w:tcPr>
          <w:p w:rsidRPr="00EE4D67" w:rsidR="00C4350A" w:rsidP="00467293" w:rsidRDefault="00C4350A" w14:paraId="32F2B8AA" w14:textId="77777777">
            <w:pPr>
              <w:rPr>
                <w:rFonts w:asciiTheme="minorHAnsi" w:hAnsiTheme="minorHAnsi" w:cstheme="minorHAnsi"/>
                <w:sz w:val="18"/>
                <w:szCs w:val="16"/>
              </w:rPr>
            </w:pPr>
            <w:r w:rsidRPr="00EE4D67">
              <w:rPr>
                <w:rFonts w:asciiTheme="minorHAnsi" w:hAnsiTheme="minorHAnsi" w:cstheme="minorHAnsi"/>
                <w:sz w:val="18"/>
                <w:szCs w:val="16"/>
              </w:rPr>
              <w:t>Satellite</w:t>
            </w:r>
          </w:p>
        </w:tc>
        <w:tc>
          <w:tcPr>
            <w:tcW w:w="3125" w:type="dxa"/>
            <w:tcBorders>
              <w:top w:val="dotted" w:color="auto" w:sz="4" w:space="0"/>
              <w:bottom w:val="dotted" w:color="auto" w:sz="4" w:space="0"/>
            </w:tcBorders>
            <w:vAlign w:val="center"/>
          </w:tcPr>
          <w:p w:rsidRPr="00EE4D67" w:rsidR="00C4350A" w:rsidDel="007C128F" w:rsidP="00467293" w:rsidRDefault="00C4350A" w14:paraId="24A31246" w14:textId="77777777">
            <w:pPr>
              <w:rPr>
                <w:rFonts w:asciiTheme="minorHAnsi" w:hAnsiTheme="minorHAnsi" w:cstheme="minorHAnsi"/>
                <w:sz w:val="18"/>
                <w:szCs w:val="16"/>
              </w:rPr>
            </w:pPr>
          </w:p>
        </w:tc>
      </w:tr>
      <w:tr w:rsidRPr="00EE4D67" w:rsidR="00C4350A" w:rsidTr="00467293" w14:paraId="006F1705" w14:textId="77777777">
        <w:trPr>
          <w:trHeight w:val="350"/>
          <w:jc w:val="center"/>
        </w:trPr>
        <w:tc>
          <w:tcPr>
            <w:tcW w:w="1618" w:type="dxa"/>
            <w:tcBorders>
              <w:top w:val="dotted" w:color="auto" w:sz="4" w:space="0"/>
              <w:bottom w:val="dotted" w:color="auto" w:sz="4" w:space="0"/>
            </w:tcBorders>
            <w:vAlign w:val="center"/>
          </w:tcPr>
          <w:p w:rsidRPr="00EE4D67" w:rsidR="00C4350A" w:rsidP="00467293" w:rsidRDefault="00C4350A" w14:paraId="7C50EDF5" w14:textId="77777777">
            <w:pPr>
              <w:jc w:val="center"/>
              <w:rPr>
                <w:rFonts w:asciiTheme="minorHAnsi" w:hAnsiTheme="minorHAnsi" w:cstheme="minorHAnsi"/>
                <w:sz w:val="18"/>
                <w:szCs w:val="16"/>
              </w:rPr>
            </w:pPr>
            <w:r w:rsidRPr="00EE4D67">
              <w:rPr>
                <w:rFonts w:asciiTheme="minorHAnsi" w:hAnsiTheme="minorHAnsi" w:cstheme="minorHAnsi"/>
                <w:sz w:val="18"/>
                <w:szCs w:val="16"/>
              </w:rPr>
              <w:t>70</w:t>
            </w:r>
          </w:p>
        </w:tc>
        <w:tc>
          <w:tcPr>
            <w:tcW w:w="4207" w:type="dxa"/>
            <w:tcBorders>
              <w:top w:val="dotted" w:color="auto" w:sz="4" w:space="0"/>
              <w:bottom w:val="dotted" w:color="auto" w:sz="4" w:space="0"/>
            </w:tcBorders>
            <w:vAlign w:val="center"/>
          </w:tcPr>
          <w:p w:rsidRPr="00EE4D67" w:rsidR="00C4350A" w:rsidP="00467293" w:rsidRDefault="00C4350A" w14:paraId="47C5B90E" w14:textId="77777777">
            <w:pPr>
              <w:rPr>
                <w:rFonts w:asciiTheme="minorHAnsi" w:hAnsiTheme="minorHAnsi" w:cstheme="minorHAnsi"/>
                <w:sz w:val="18"/>
                <w:szCs w:val="16"/>
              </w:rPr>
            </w:pPr>
            <w:r w:rsidRPr="00EE4D67">
              <w:rPr>
                <w:rFonts w:asciiTheme="minorHAnsi" w:hAnsiTheme="minorHAnsi" w:cstheme="minorHAnsi"/>
                <w:sz w:val="18"/>
                <w:szCs w:val="16"/>
              </w:rPr>
              <w:t>Terrestrial Fixed Wireless</w:t>
            </w:r>
            <w:r>
              <w:rPr>
                <w:rFonts w:asciiTheme="minorHAnsi" w:hAnsiTheme="minorHAnsi" w:cstheme="minorHAnsi"/>
                <w:sz w:val="18"/>
                <w:szCs w:val="16"/>
              </w:rPr>
              <w:t xml:space="preserve"> – Unlicensed</w:t>
            </w:r>
          </w:p>
        </w:tc>
        <w:tc>
          <w:tcPr>
            <w:tcW w:w="3125" w:type="dxa"/>
            <w:tcBorders>
              <w:top w:val="dotted" w:color="auto" w:sz="4" w:space="0"/>
              <w:bottom w:val="dotted" w:color="auto" w:sz="4" w:space="0"/>
            </w:tcBorders>
            <w:vAlign w:val="center"/>
          </w:tcPr>
          <w:p w:rsidRPr="00EE4D67" w:rsidR="00C4350A" w:rsidP="00467293" w:rsidRDefault="00C4350A" w14:paraId="07591B0B" w14:textId="77777777">
            <w:pPr>
              <w:rPr>
                <w:rFonts w:asciiTheme="minorHAnsi" w:hAnsiTheme="minorHAnsi" w:cstheme="minorHAnsi"/>
                <w:sz w:val="18"/>
                <w:szCs w:val="16"/>
              </w:rPr>
            </w:pPr>
          </w:p>
        </w:tc>
      </w:tr>
      <w:tr w:rsidRPr="00EE4D67" w:rsidR="00C4350A" w:rsidTr="00467293" w14:paraId="5150CFB8" w14:textId="77777777">
        <w:trPr>
          <w:trHeight w:val="350"/>
          <w:jc w:val="center"/>
        </w:trPr>
        <w:tc>
          <w:tcPr>
            <w:tcW w:w="1618" w:type="dxa"/>
            <w:tcBorders>
              <w:top w:val="dotted" w:color="auto" w:sz="4" w:space="0"/>
              <w:bottom w:val="dotted" w:color="auto" w:sz="4" w:space="0"/>
            </w:tcBorders>
            <w:vAlign w:val="center"/>
          </w:tcPr>
          <w:p w:rsidRPr="00EE4D67" w:rsidR="00C4350A" w:rsidP="00467293" w:rsidRDefault="00C4350A" w14:paraId="40D2B9C3" w14:textId="77777777">
            <w:pPr>
              <w:jc w:val="center"/>
              <w:rPr>
                <w:rFonts w:asciiTheme="minorHAnsi" w:hAnsiTheme="minorHAnsi" w:cstheme="minorHAnsi"/>
                <w:sz w:val="18"/>
                <w:szCs w:val="16"/>
              </w:rPr>
            </w:pPr>
            <w:r w:rsidRPr="00EE4D67">
              <w:rPr>
                <w:rFonts w:asciiTheme="minorHAnsi" w:hAnsiTheme="minorHAnsi" w:cstheme="minorHAnsi"/>
                <w:sz w:val="18"/>
                <w:szCs w:val="16"/>
              </w:rPr>
              <w:t>7</w:t>
            </w:r>
            <w:r>
              <w:rPr>
                <w:rFonts w:asciiTheme="minorHAnsi" w:hAnsiTheme="minorHAnsi" w:cstheme="minorHAnsi"/>
                <w:sz w:val="18"/>
                <w:szCs w:val="16"/>
              </w:rPr>
              <w:t>1</w:t>
            </w:r>
          </w:p>
        </w:tc>
        <w:tc>
          <w:tcPr>
            <w:tcW w:w="4207" w:type="dxa"/>
            <w:tcBorders>
              <w:top w:val="dotted" w:color="auto" w:sz="4" w:space="0"/>
              <w:bottom w:val="dotted" w:color="auto" w:sz="4" w:space="0"/>
            </w:tcBorders>
            <w:vAlign w:val="center"/>
          </w:tcPr>
          <w:p w:rsidRPr="00EE4D67" w:rsidR="00C4350A" w:rsidP="00467293" w:rsidRDefault="00C4350A" w14:paraId="6F2D485A" w14:textId="77777777">
            <w:pPr>
              <w:rPr>
                <w:rFonts w:asciiTheme="minorHAnsi" w:hAnsiTheme="minorHAnsi" w:cstheme="minorHAnsi"/>
                <w:sz w:val="18"/>
                <w:szCs w:val="16"/>
              </w:rPr>
            </w:pPr>
            <w:r w:rsidRPr="00EE4D67">
              <w:rPr>
                <w:rFonts w:asciiTheme="minorHAnsi" w:hAnsiTheme="minorHAnsi" w:cstheme="minorHAnsi"/>
                <w:sz w:val="18"/>
                <w:szCs w:val="16"/>
              </w:rPr>
              <w:t>Terrestrial Fixed Wireless</w:t>
            </w:r>
            <w:r>
              <w:rPr>
                <w:rFonts w:asciiTheme="minorHAnsi" w:hAnsiTheme="minorHAnsi" w:cstheme="minorHAnsi"/>
                <w:sz w:val="18"/>
                <w:szCs w:val="16"/>
              </w:rPr>
              <w:t xml:space="preserve"> – Licensed</w:t>
            </w:r>
          </w:p>
        </w:tc>
        <w:tc>
          <w:tcPr>
            <w:tcW w:w="3125" w:type="dxa"/>
            <w:tcBorders>
              <w:top w:val="dotted" w:color="auto" w:sz="4" w:space="0"/>
              <w:bottom w:val="dotted" w:color="auto" w:sz="4" w:space="0"/>
            </w:tcBorders>
            <w:vAlign w:val="center"/>
          </w:tcPr>
          <w:p w:rsidRPr="00EE4D67" w:rsidR="00C4350A" w:rsidP="00467293" w:rsidRDefault="00C4350A" w14:paraId="373D9A2F" w14:textId="77777777">
            <w:pPr>
              <w:rPr>
                <w:rFonts w:asciiTheme="minorHAnsi" w:hAnsiTheme="minorHAnsi" w:cstheme="minorHAnsi"/>
                <w:sz w:val="18"/>
                <w:szCs w:val="16"/>
              </w:rPr>
            </w:pPr>
          </w:p>
        </w:tc>
      </w:tr>
      <w:tr w:rsidRPr="00EE4D67" w:rsidR="00C4350A" w:rsidTr="00467293" w14:paraId="4FBB2650" w14:textId="77777777">
        <w:trPr>
          <w:trHeight w:val="350"/>
          <w:jc w:val="center"/>
        </w:trPr>
        <w:tc>
          <w:tcPr>
            <w:tcW w:w="1618" w:type="dxa"/>
            <w:tcBorders>
              <w:top w:val="dotted" w:color="auto" w:sz="4" w:space="0"/>
              <w:bottom w:val="dotted" w:color="auto" w:sz="4" w:space="0"/>
            </w:tcBorders>
            <w:vAlign w:val="center"/>
          </w:tcPr>
          <w:p w:rsidRPr="00EE4D67" w:rsidR="00C4350A" w:rsidP="00467293" w:rsidRDefault="00C4350A" w14:paraId="243DAD19" w14:textId="77777777">
            <w:pPr>
              <w:jc w:val="center"/>
              <w:rPr>
                <w:rFonts w:asciiTheme="minorHAnsi" w:hAnsiTheme="minorHAnsi" w:cstheme="minorHAnsi"/>
                <w:sz w:val="18"/>
                <w:szCs w:val="16"/>
              </w:rPr>
            </w:pPr>
            <w:r w:rsidRPr="00EE4D67">
              <w:rPr>
                <w:rFonts w:asciiTheme="minorHAnsi" w:hAnsiTheme="minorHAnsi" w:cstheme="minorHAnsi"/>
                <w:sz w:val="18"/>
                <w:szCs w:val="16"/>
              </w:rPr>
              <w:t>90</w:t>
            </w:r>
          </w:p>
        </w:tc>
        <w:tc>
          <w:tcPr>
            <w:tcW w:w="4207" w:type="dxa"/>
            <w:tcBorders>
              <w:top w:val="dotted" w:color="auto" w:sz="4" w:space="0"/>
              <w:bottom w:val="dotted" w:color="auto" w:sz="4" w:space="0"/>
            </w:tcBorders>
            <w:vAlign w:val="center"/>
          </w:tcPr>
          <w:p w:rsidRPr="00EE4D67" w:rsidR="00C4350A" w:rsidP="00467293" w:rsidRDefault="00C4350A" w14:paraId="6D265718" w14:textId="77777777">
            <w:pPr>
              <w:rPr>
                <w:rFonts w:asciiTheme="minorHAnsi" w:hAnsiTheme="minorHAnsi" w:cstheme="minorHAnsi"/>
                <w:sz w:val="18"/>
                <w:szCs w:val="16"/>
              </w:rPr>
            </w:pPr>
            <w:r w:rsidRPr="00EE4D67">
              <w:rPr>
                <w:rFonts w:asciiTheme="minorHAnsi" w:hAnsiTheme="minorHAnsi" w:cstheme="minorHAnsi"/>
                <w:sz w:val="18"/>
                <w:szCs w:val="16"/>
              </w:rPr>
              <w:t>Electric Power Line</w:t>
            </w:r>
          </w:p>
        </w:tc>
        <w:tc>
          <w:tcPr>
            <w:tcW w:w="3125" w:type="dxa"/>
            <w:tcBorders>
              <w:top w:val="dotted" w:color="auto" w:sz="4" w:space="0"/>
              <w:bottom w:val="dotted" w:color="auto" w:sz="4" w:space="0"/>
            </w:tcBorders>
            <w:vAlign w:val="center"/>
          </w:tcPr>
          <w:p w:rsidRPr="00EE4D67" w:rsidR="00C4350A" w:rsidP="00467293" w:rsidRDefault="00C4350A" w14:paraId="72E82AB4" w14:textId="77777777">
            <w:pPr>
              <w:rPr>
                <w:rFonts w:asciiTheme="minorHAnsi" w:hAnsiTheme="minorHAnsi" w:cstheme="minorHAnsi"/>
                <w:sz w:val="18"/>
                <w:szCs w:val="16"/>
              </w:rPr>
            </w:pPr>
          </w:p>
        </w:tc>
      </w:tr>
      <w:tr w:rsidRPr="00EE4D67" w:rsidR="00C4350A" w:rsidTr="00467293" w14:paraId="35078133" w14:textId="77777777">
        <w:trPr>
          <w:trHeight w:val="245"/>
          <w:jc w:val="center"/>
        </w:trPr>
        <w:tc>
          <w:tcPr>
            <w:tcW w:w="1618" w:type="dxa"/>
            <w:tcBorders>
              <w:top w:val="dotted" w:color="auto" w:sz="4" w:space="0"/>
              <w:bottom w:val="double" w:color="auto" w:sz="4" w:space="0"/>
            </w:tcBorders>
            <w:vAlign w:val="center"/>
          </w:tcPr>
          <w:p w:rsidRPr="00EE4D67" w:rsidR="00C4350A" w:rsidP="00467293" w:rsidRDefault="00C4350A" w14:paraId="59B9ACB1" w14:textId="77777777">
            <w:pPr>
              <w:jc w:val="center"/>
              <w:rPr>
                <w:rFonts w:asciiTheme="minorHAnsi" w:hAnsiTheme="minorHAnsi" w:cstheme="minorHAnsi"/>
                <w:sz w:val="18"/>
                <w:szCs w:val="16"/>
              </w:rPr>
            </w:pPr>
            <w:r w:rsidRPr="00EE4D67">
              <w:rPr>
                <w:rFonts w:asciiTheme="minorHAnsi" w:hAnsiTheme="minorHAnsi" w:cstheme="minorHAnsi"/>
                <w:sz w:val="18"/>
                <w:szCs w:val="16"/>
              </w:rPr>
              <w:t>0</w:t>
            </w:r>
          </w:p>
        </w:tc>
        <w:tc>
          <w:tcPr>
            <w:tcW w:w="4207" w:type="dxa"/>
            <w:tcBorders>
              <w:top w:val="dotted" w:color="auto" w:sz="4" w:space="0"/>
              <w:bottom w:val="double" w:color="auto" w:sz="4" w:space="0"/>
            </w:tcBorders>
            <w:vAlign w:val="center"/>
          </w:tcPr>
          <w:p w:rsidRPr="00EE4D67" w:rsidR="00C4350A" w:rsidP="00467293" w:rsidRDefault="00C4350A" w14:paraId="4322F624" w14:textId="77777777">
            <w:pPr>
              <w:rPr>
                <w:rFonts w:asciiTheme="minorHAnsi" w:hAnsiTheme="minorHAnsi" w:cstheme="minorHAnsi"/>
                <w:sz w:val="18"/>
                <w:szCs w:val="16"/>
              </w:rPr>
            </w:pPr>
            <w:r w:rsidRPr="00EE4D67">
              <w:rPr>
                <w:rFonts w:asciiTheme="minorHAnsi" w:hAnsiTheme="minorHAnsi" w:cstheme="minorHAnsi"/>
                <w:sz w:val="18"/>
                <w:szCs w:val="16"/>
              </w:rPr>
              <w:t>All Other</w:t>
            </w:r>
          </w:p>
        </w:tc>
        <w:tc>
          <w:tcPr>
            <w:tcW w:w="3125" w:type="dxa"/>
            <w:tcBorders>
              <w:top w:val="dotted" w:color="auto" w:sz="4" w:space="0"/>
              <w:bottom w:val="double" w:color="auto" w:sz="4" w:space="0"/>
            </w:tcBorders>
            <w:vAlign w:val="center"/>
          </w:tcPr>
          <w:p w:rsidRPr="00EE4D67" w:rsidR="00C4350A" w:rsidP="00467293" w:rsidRDefault="00C4350A" w14:paraId="2F4995E0" w14:textId="77777777">
            <w:pPr>
              <w:rPr>
                <w:rFonts w:asciiTheme="minorHAnsi" w:hAnsiTheme="minorHAnsi" w:cstheme="minorHAnsi"/>
                <w:sz w:val="18"/>
                <w:szCs w:val="16"/>
              </w:rPr>
            </w:pPr>
            <w:r w:rsidRPr="00EE4D67">
              <w:rPr>
                <w:rFonts w:asciiTheme="minorHAnsi" w:hAnsiTheme="minorHAnsi" w:cstheme="minorHAnsi"/>
                <w:sz w:val="18"/>
                <w:szCs w:val="16"/>
              </w:rPr>
              <w:t>Any specific technology not listed above</w:t>
            </w:r>
          </w:p>
        </w:tc>
      </w:tr>
    </w:tbl>
    <w:p w:rsidR="0040074E" w:rsidRDefault="00326F4E" w14:paraId="5F05EC12" w14:textId="59C8A00B">
      <w:pPr>
        <w:spacing w:after="0" w:line="259" w:lineRule="auto"/>
        <w:ind w:left="0" w:firstLine="0"/>
      </w:pPr>
      <w:r>
        <w:rPr>
          <w:rFonts w:ascii="Times New Roman" w:hAnsi="Times New Roman" w:eastAsia="Times New Roman" w:cs="Times New Roman"/>
          <w:sz w:val="22"/>
        </w:rPr>
        <w:t xml:space="preserve">  </w:t>
      </w:r>
    </w:p>
    <w:p w:rsidR="0040074E" w:rsidRDefault="00326F4E" w14:paraId="013E5AE4" w14:textId="77777777">
      <w:pPr>
        <w:spacing w:after="50" w:line="259" w:lineRule="auto"/>
        <w:ind w:left="204" w:firstLine="0"/>
      </w:pPr>
      <w:r>
        <w:rPr>
          <w:noProof/>
          <w:sz w:val="22"/>
        </w:rPr>
        <mc:AlternateContent>
          <mc:Choice Requires="wpg">
            <w:drawing>
              <wp:inline distT="0" distB="0" distL="0" distR="0" wp14:anchorId="24BB5142" wp14:editId="41291B3B">
                <wp:extent cx="5682996" cy="18288"/>
                <wp:effectExtent l="0" t="0" r="0" b="0"/>
                <wp:docPr id="48475" name="Group 48475"/>
                <wp:cNvGraphicFramePr/>
                <a:graphic xmlns:a="http://schemas.openxmlformats.org/drawingml/2006/main">
                  <a:graphicData uri="http://schemas.microsoft.com/office/word/2010/wordprocessingGroup">
                    <wpg:wgp>
                      <wpg:cNvGrpSpPr/>
                      <wpg:grpSpPr>
                        <a:xfrm>
                          <a:off x="0" y="0"/>
                          <a:ext cx="5682996" cy="18288"/>
                          <a:chOff x="0" y="0"/>
                          <a:chExt cx="5682996" cy="18288"/>
                        </a:xfrm>
                      </wpg:grpSpPr>
                      <wps:wsp>
                        <wps:cNvPr id="51695" name="Shape 51695"/>
                        <wps:cNvSpPr/>
                        <wps:spPr>
                          <a:xfrm>
                            <a:off x="0" y="0"/>
                            <a:ext cx="5682996" cy="9144"/>
                          </a:xfrm>
                          <a:custGeom>
                            <a:avLst/>
                            <a:gdLst/>
                            <a:ahLst/>
                            <a:cxnLst/>
                            <a:rect l="0" t="0" r="0" b="0"/>
                            <a:pathLst>
                              <a:path w="5682996" h="9144">
                                <a:moveTo>
                                  <a:pt x="0" y="0"/>
                                </a:moveTo>
                                <a:lnTo>
                                  <a:pt x="5682996" y="0"/>
                                </a:lnTo>
                                <a:lnTo>
                                  <a:pt x="5682996" y="9144"/>
                                </a:lnTo>
                                <a:lnTo>
                                  <a:pt x="0" y="9144"/>
                                </a:lnTo>
                                <a:lnTo>
                                  <a:pt x="0" y="0"/>
                                </a:lnTo>
                              </a:path>
                            </a:pathLst>
                          </a:custGeom>
                          <a:ln w="0" cap="sq">
                            <a:custDash>
                              <a:ds d="48000" sp="96000"/>
                            </a:custDash>
                            <a:miter lim="127000"/>
                          </a:ln>
                        </wps:spPr>
                        <wps:style>
                          <a:lnRef idx="0">
                            <a:srgbClr val="000000">
                              <a:alpha val="0"/>
                            </a:srgbClr>
                          </a:lnRef>
                          <a:fillRef idx="1">
                            <a:srgbClr val="000000"/>
                          </a:fillRef>
                          <a:effectRef idx="0">
                            <a:scrgbClr r="0" g="0" b="0"/>
                          </a:effectRef>
                          <a:fontRef idx="none"/>
                        </wps:style>
                        <wps:bodyPr/>
                      </wps:wsp>
                      <wps:wsp>
                        <wps:cNvPr id="51696" name="Shape 51696"/>
                        <wps:cNvSpPr/>
                        <wps:spPr>
                          <a:xfrm>
                            <a:off x="0" y="12180"/>
                            <a:ext cx="5682996" cy="9144"/>
                          </a:xfrm>
                          <a:custGeom>
                            <a:avLst/>
                            <a:gdLst/>
                            <a:ahLst/>
                            <a:cxnLst/>
                            <a:rect l="0" t="0" r="0" b="0"/>
                            <a:pathLst>
                              <a:path w="5682996" h="9144">
                                <a:moveTo>
                                  <a:pt x="0" y="0"/>
                                </a:moveTo>
                                <a:lnTo>
                                  <a:pt x="5682996" y="0"/>
                                </a:lnTo>
                                <a:lnTo>
                                  <a:pt x="5682996" y="9144"/>
                                </a:lnTo>
                                <a:lnTo>
                                  <a:pt x="0" y="9144"/>
                                </a:lnTo>
                                <a:lnTo>
                                  <a:pt x="0" y="0"/>
                                </a:lnTo>
                              </a:path>
                            </a:pathLst>
                          </a:custGeom>
                          <a:ln w="0" cap="sq">
                            <a:custDash>
                              <a:ds d="48000" sp="96000"/>
                            </a:custDash>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8475" style="width:447.5pt;height:1.45pt;mso-position-horizontal-relative:char;mso-position-vertical-relative:line" coordsize="56829,182" o:spid="_x0000_s1026" w14:anchorId="0908B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ODzgIAAFwKAAAOAAAAZHJzL2Uyb0RvYy54bWzsVs1u2zAMvg/YOwi+r7aDNHWMOj0sWy/D&#10;VqzdA6iy/APIkiapcfL2o2hbMdKiKDJgh6E+2DT1kSI/kbSvb/adIDtubKtkEaUXSUS4ZKpsZV1E&#10;vx6+fsoiYh2VJRVK8iI6cBvdbD5+uO51zheqUaLkhoATafNeF1HjnM7j2LKGd9ReKM0lLFbKdNTB&#10;q6nj0tAevHciXiTJKu6VKbVRjFsL2u2wGG3Qf1Vx5n5UleWOiCKC2BzeDd4f/T3eXNO8NlQ3LRvD&#10;oGdE0dFWwqbB1ZY6Sp5M+8xV1zKjrKrcBVNdrKqqZRxzgGzS5CSbW6OeNOZS532tA01A7QlPZ7tl&#10;33d3hrRlES2z5dVlRCTt4JhwZzKogKJe1zkgb42+13dmVNTDm896X5nOPyEfskdyD4FcvneEgfJy&#10;lS3W61VEGKyl2SLLBvJZAyf0zIo1X161i6dNYx9bCKXXUEb2yJT9O6buG6o5HoD1+Y9MXaardWAK&#10;IWRQITGIDDTZ3AJjZ3G0TpdLT1FIlebsybpbrpBruvtmHSxDzZWTRJtJYns5iQaa4NXy19R5O+/K&#10;i6SfHVZTRBiHX+zUjj8ohLmTA4MYj6tCzlHh3KeSAOyEmJ4a/c2Rs+Qn0PQcwNDM4PCNMOzzsC8I&#10;Pk9kNuQOyjm7QnoaYBNGYSrZ39jcHrClFixpXlqCTZMkALKAWa+8OJzXHNi1DiacaDuo+sXVESMk&#10;BODrdSgQlNxBcO9cyJ+8gq7EXvIKa+rHz8KQHfVzDC+MiArd0FE77j1CMTv04+2rVojgMkXTl1wO&#10;0Y9gb8dxhAbLZLBkYzTDHIVpBBRM0xR4DEa4s5Iu2Ev4BmCYs2y9+KjKA84VJAQa2I+cf9TJMJGG&#10;mXfs5JWP0QcAPf/WTk4XaTZ+Tl6ceLNKnablvN7eu/m9m/P/t5vxKw2/MDiVxt8t/480f8dxePwp&#10;3PwBAAD//wMAUEsDBBQABgAIAAAAIQB6OEoH2wAAAAMBAAAPAAAAZHJzL2Rvd25yZXYueG1sTI9B&#10;a8JAEIXvhf6HZYTe6iYWi8ZsRKTtSQrVQultTMYkmJ0N2TWJ/77TXuzlweMN732TrkfbqJ46Xzs2&#10;EE8jUMS5K2ouDXweXh8XoHxALrBxTAau5GGd3d+lmBRu4A/q96FUUsI+QQNVCG2itc8rsuinriWW&#10;7OQ6i0FsV+qiw0HKbaNnUfSsLdYsCxW2tK0oP+8v1sDbgMPmKX7pd+fT9vp9mL9/7WIy5mEyblag&#10;Ao3hdgy/+IIOmTAd3YULrxoD8kj4U8kWy7nYo4HZEnSW6v/s2Q8AAAD//wMAUEsBAi0AFAAGAAgA&#10;AAAhALaDOJL+AAAA4QEAABMAAAAAAAAAAAAAAAAAAAAAAFtDb250ZW50X1R5cGVzXS54bWxQSwEC&#10;LQAUAAYACAAAACEAOP0h/9YAAACUAQAACwAAAAAAAAAAAAAAAAAvAQAAX3JlbHMvLnJlbHNQSwEC&#10;LQAUAAYACAAAACEAilrDg84CAABcCgAADgAAAAAAAAAAAAAAAAAuAgAAZHJzL2Uyb0RvYy54bWxQ&#10;SwECLQAUAAYACAAAACEAejhKB9sAAAADAQAADwAAAAAAAAAAAAAAAAAoBQAAZHJzL2Rvd25yZXYu&#10;eG1sUEsFBgAAAAAEAAQA8wAAADAGAAAAAA==&#10;">
                <v:shape id="Shape 51695" style="position:absolute;width:56829;height:91;visibility:visible;mso-wrap-style:square;v-text-anchor:top" coordsize="5682996,9144" o:spid="_x0000_s1027" fillcolor="black" stroked="f" strokeweight="0" path="m,l568299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7kxgAAAN4AAAAPAAAAZHJzL2Rvd25yZXYueG1sRI/RasJA&#10;FETfC/2H5Rb6VjcqEZu6iogWfSpGP+CSvSaL2bsxu5rYr+8KBR+HmTnDzBa9rcWNWm8cKxgOEhDE&#10;hdOGSwXHw+ZjCsIHZI21Y1JwJw+L+evLDDPtOt7TLQ+liBD2GSqoQmgyKX1RkUU/cA1x9E6utRii&#10;bEupW+wi3NZylCQTadFwXKiwoVVFxTm/WgX5Lt1e/O/3afkzdut9V5jzytyVen/rl18gAvXhGf5v&#10;b7WCdDj5TOFxJ14BOf8DAAD//wMAUEsBAi0AFAAGAAgAAAAhANvh9svuAAAAhQEAABMAAAAAAAAA&#10;AAAAAAAAAAAAAFtDb250ZW50X1R5cGVzXS54bWxQSwECLQAUAAYACAAAACEAWvQsW78AAAAVAQAA&#10;CwAAAAAAAAAAAAAAAAAfAQAAX3JlbHMvLnJlbHNQSwECLQAUAAYACAAAACEApyVu5MYAAADeAAAA&#10;DwAAAAAAAAAAAAAAAAAHAgAAZHJzL2Rvd25yZXYueG1sUEsFBgAAAAADAAMAtwAAAPoCAAAAAA==&#10;">
                  <v:stroke miterlimit="83231f" joinstyle="miter" endcap="square"/>
                  <v:path textboxrect="0,0,5682996,9144" arrowok="t"/>
                </v:shape>
                <v:shape id="Shape 51696" style="position:absolute;top:121;width:56829;height:92;visibility:visible;mso-wrap-style:square;v-text-anchor:top" coordsize="5682996,9144" o:spid="_x0000_s1028" fillcolor="black" stroked="f" strokeweight="0" path="m,l568299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CTxgAAAN4AAAAPAAAAZHJzL2Rvd25yZXYueG1sRI/RasJA&#10;FETfC/2H5Rb6VjcqBpu6iogW+1SMfsAle00Ws3djdjXRr3cLBR+HmTnDzBa9rcWVWm8cKxgOEhDE&#10;hdOGSwWH/eZjCsIHZI21Y1JwIw+L+evLDDPtOt7RNQ+liBD2GSqoQmgyKX1RkUU/cA1x9I6utRii&#10;bEupW+wi3NZylCSptGg4LlTY0Kqi4pRfrIL8Z7I9+/v3cfk7dutdV5jTytyUen/rl18gAvXhGf5v&#10;b7WCyTD9TOHvTrwCcv4AAAD//wMAUEsBAi0AFAAGAAgAAAAhANvh9svuAAAAhQEAABMAAAAAAAAA&#10;AAAAAAAAAAAAAFtDb250ZW50X1R5cGVzXS54bWxQSwECLQAUAAYACAAAACEAWvQsW78AAAAVAQAA&#10;CwAAAAAAAAAAAAAAAAAfAQAAX3JlbHMvLnJlbHNQSwECLQAUAAYACAAAACEAV/fwk8YAAADeAAAA&#10;DwAAAAAAAAAAAAAAAAAHAgAAZHJzL2Rvd25yZXYueG1sUEsFBgAAAAADAAMAtwAAAPoCAAAAAA==&#10;">
                  <v:stroke miterlimit="83231f" joinstyle="miter" endcap="square"/>
                  <v:path textboxrect="0,0,5682996,9144" arrowok="t"/>
                </v:shape>
                <w10:anchorlock/>
              </v:group>
            </w:pict>
          </mc:Fallback>
        </mc:AlternateContent>
      </w:r>
    </w:p>
    <w:p w:rsidR="0040074E" w:rsidRDefault="00326F4E" w14:paraId="503182F7" w14:textId="77777777">
      <w:pPr>
        <w:spacing w:after="0" w:line="259" w:lineRule="auto"/>
        <w:ind w:right="1137"/>
        <w:jc w:val="right"/>
      </w:pPr>
      <w:r>
        <w:rPr>
          <w:b/>
          <w:sz w:val="22"/>
        </w:rPr>
        <w:t xml:space="preserve">Table 2:  Technology of Transmission Codes for Subscription to Fixed Services </w:t>
      </w:r>
    </w:p>
    <w:tbl>
      <w:tblPr>
        <w:tblStyle w:val="TableGrid"/>
        <w:tblW w:w="8969" w:type="dxa"/>
        <w:tblInd w:w="190" w:type="dxa"/>
        <w:tblCellMar>
          <w:top w:w="40" w:type="dxa"/>
          <w:left w:w="108" w:type="dxa"/>
          <w:right w:w="115" w:type="dxa"/>
        </w:tblCellMar>
        <w:tblLook w:val="04A0" w:firstRow="1" w:lastRow="0" w:firstColumn="1" w:lastColumn="0" w:noHBand="0" w:noVBand="1"/>
      </w:tblPr>
      <w:tblGrid>
        <w:gridCol w:w="1632"/>
        <w:gridCol w:w="4207"/>
        <w:gridCol w:w="3130"/>
      </w:tblGrid>
      <w:tr w:rsidR="0040074E" w14:paraId="56DA09F7" w14:textId="77777777">
        <w:trPr>
          <w:trHeight w:val="298"/>
        </w:trPr>
        <w:tc>
          <w:tcPr>
            <w:tcW w:w="1632" w:type="dxa"/>
            <w:tcBorders>
              <w:top w:val="single" w:color="000000" w:sz="4" w:space="0"/>
              <w:left w:val="nil"/>
              <w:bottom w:val="single" w:color="000000" w:sz="4" w:space="0"/>
              <w:right w:val="single" w:color="000000" w:sz="4" w:space="0"/>
            </w:tcBorders>
          </w:tcPr>
          <w:p w:rsidR="0040074E" w:rsidRDefault="00326F4E" w14:paraId="167A2908" w14:textId="77777777">
            <w:pPr>
              <w:spacing w:after="0" w:line="259" w:lineRule="auto"/>
              <w:ind w:left="21" w:firstLine="0"/>
              <w:jc w:val="center"/>
            </w:pPr>
            <w:r>
              <w:rPr>
                <w:b/>
                <w:sz w:val="18"/>
              </w:rPr>
              <w:t xml:space="preserve">Technology Code </w:t>
            </w:r>
          </w:p>
        </w:tc>
        <w:tc>
          <w:tcPr>
            <w:tcW w:w="4207" w:type="dxa"/>
            <w:tcBorders>
              <w:top w:val="single" w:color="000000" w:sz="4" w:space="0"/>
              <w:left w:val="single" w:color="000000" w:sz="4" w:space="0"/>
              <w:bottom w:val="single" w:color="000000" w:sz="4" w:space="0"/>
              <w:right w:val="single" w:color="000000" w:sz="4" w:space="0"/>
            </w:tcBorders>
          </w:tcPr>
          <w:p w:rsidR="0040074E" w:rsidRDefault="00326F4E" w14:paraId="6784DB0A" w14:textId="77777777">
            <w:pPr>
              <w:spacing w:after="0" w:line="259" w:lineRule="auto"/>
              <w:ind w:firstLine="0"/>
              <w:jc w:val="center"/>
            </w:pPr>
            <w:r>
              <w:rPr>
                <w:b/>
                <w:sz w:val="18"/>
              </w:rPr>
              <w:t xml:space="preserve">Description </w:t>
            </w:r>
          </w:p>
        </w:tc>
        <w:tc>
          <w:tcPr>
            <w:tcW w:w="3130" w:type="dxa"/>
            <w:tcBorders>
              <w:top w:val="single" w:color="000000" w:sz="4" w:space="0"/>
              <w:left w:val="single" w:color="000000" w:sz="4" w:space="0"/>
              <w:bottom w:val="single" w:color="000000" w:sz="4" w:space="0"/>
              <w:right w:val="nil"/>
            </w:tcBorders>
          </w:tcPr>
          <w:p w:rsidR="0040074E" w:rsidRDefault="00326F4E" w14:paraId="6ED4053E" w14:textId="77777777">
            <w:pPr>
              <w:spacing w:after="0" w:line="259" w:lineRule="auto"/>
              <w:ind w:left="0" w:right="3" w:firstLine="0"/>
              <w:jc w:val="center"/>
            </w:pPr>
            <w:r>
              <w:rPr>
                <w:b/>
                <w:sz w:val="18"/>
              </w:rPr>
              <w:t xml:space="preserve">Details </w:t>
            </w:r>
          </w:p>
        </w:tc>
      </w:tr>
      <w:tr w:rsidR="0040074E" w14:paraId="4F4DA9F5" w14:textId="77777777">
        <w:trPr>
          <w:trHeight w:val="341"/>
        </w:trPr>
        <w:tc>
          <w:tcPr>
            <w:tcW w:w="5839" w:type="dxa"/>
            <w:gridSpan w:val="2"/>
            <w:tcBorders>
              <w:top w:val="single" w:color="000000" w:sz="4" w:space="0"/>
              <w:left w:val="nil"/>
              <w:bottom w:val="dashed" w:color="000000" w:sz="4" w:space="0"/>
              <w:right w:val="nil"/>
            </w:tcBorders>
          </w:tcPr>
          <w:p w:rsidR="0040074E" w:rsidRDefault="00326F4E" w14:paraId="05BD3F0C" w14:textId="77777777">
            <w:pPr>
              <w:tabs>
                <w:tab w:val="center" w:pos="715"/>
                <w:tab w:val="center" w:pos="2264"/>
              </w:tabs>
              <w:spacing w:after="0" w:line="259" w:lineRule="auto"/>
              <w:ind w:left="0" w:firstLine="0"/>
            </w:pPr>
            <w:r>
              <w:rPr>
                <w:sz w:val="22"/>
              </w:rPr>
              <w:tab/>
            </w:r>
            <w:r>
              <w:rPr>
                <w:sz w:val="18"/>
              </w:rPr>
              <w:t xml:space="preserve">10 </w:t>
            </w:r>
            <w:r>
              <w:rPr>
                <w:sz w:val="18"/>
              </w:rPr>
              <w:tab/>
              <w:t xml:space="preserve">Asymmetric </w:t>
            </w:r>
            <w:proofErr w:type="spellStart"/>
            <w:r>
              <w:rPr>
                <w:sz w:val="18"/>
              </w:rPr>
              <w:t>xDSL</w:t>
            </w:r>
            <w:proofErr w:type="spellEnd"/>
            <w:r>
              <w:rPr>
                <w:sz w:val="18"/>
              </w:rPr>
              <w:t xml:space="preserve"> </w:t>
            </w:r>
          </w:p>
        </w:tc>
        <w:tc>
          <w:tcPr>
            <w:tcW w:w="3130" w:type="dxa"/>
            <w:tcBorders>
              <w:top w:val="single" w:color="000000" w:sz="4" w:space="0"/>
              <w:left w:val="nil"/>
              <w:bottom w:val="dashed" w:color="000000" w:sz="4" w:space="0"/>
              <w:right w:val="nil"/>
            </w:tcBorders>
          </w:tcPr>
          <w:p w:rsidR="0040074E" w:rsidRDefault="00326F4E" w14:paraId="48285B91" w14:textId="77777777">
            <w:pPr>
              <w:spacing w:after="0" w:line="259" w:lineRule="auto"/>
              <w:ind w:left="0" w:firstLine="0"/>
            </w:pPr>
            <w:r>
              <w:rPr>
                <w:sz w:val="18"/>
              </w:rPr>
              <w:t xml:space="preserve"> </w:t>
            </w:r>
          </w:p>
        </w:tc>
      </w:tr>
      <w:tr w:rsidR="0040074E" w14:paraId="1BDF7EB2" w14:textId="77777777">
        <w:trPr>
          <w:trHeight w:val="343"/>
        </w:trPr>
        <w:tc>
          <w:tcPr>
            <w:tcW w:w="5839" w:type="dxa"/>
            <w:gridSpan w:val="2"/>
            <w:tcBorders>
              <w:top w:val="dashed" w:color="000000" w:sz="4" w:space="0"/>
              <w:left w:val="nil"/>
              <w:bottom w:val="dashed" w:color="000000" w:sz="4" w:space="0"/>
              <w:right w:val="nil"/>
            </w:tcBorders>
          </w:tcPr>
          <w:p w:rsidR="0040074E" w:rsidRDefault="00326F4E" w14:paraId="717E0580" w14:textId="77777777">
            <w:pPr>
              <w:tabs>
                <w:tab w:val="center" w:pos="715"/>
                <w:tab w:val="center" w:pos="2218"/>
              </w:tabs>
              <w:spacing w:after="0" w:line="259" w:lineRule="auto"/>
              <w:ind w:left="0" w:firstLine="0"/>
            </w:pPr>
            <w:r>
              <w:rPr>
                <w:sz w:val="22"/>
              </w:rPr>
              <w:tab/>
            </w:r>
            <w:r>
              <w:rPr>
                <w:sz w:val="18"/>
              </w:rPr>
              <w:t xml:space="preserve">20 </w:t>
            </w:r>
            <w:r>
              <w:rPr>
                <w:sz w:val="18"/>
              </w:rPr>
              <w:tab/>
              <w:t xml:space="preserve">Symmetric </w:t>
            </w:r>
            <w:proofErr w:type="spellStart"/>
            <w:r>
              <w:rPr>
                <w:sz w:val="18"/>
              </w:rPr>
              <w:t>xDSL</w:t>
            </w:r>
            <w:proofErr w:type="spellEnd"/>
            <w:r>
              <w:rPr>
                <w:sz w:val="18"/>
              </w:rPr>
              <w:t xml:space="preserve"> </w:t>
            </w:r>
          </w:p>
        </w:tc>
        <w:tc>
          <w:tcPr>
            <w:tcW w:w="3130" w:type="dxa"/>
            <w:tcBorders>
              <w:top w:val="dashed" w:color="000000" w:sz="4" w:space="0"/>
              <w:left w:val="nil"/>
              <w:bottom w:val="dashed" w:color="000000" w:sz="4" w:space="0"/>
              <w:right w:val="nil"/>
            </w:tcBorders>
          </w:tcPr>
          <w:p w:rsidR="0040074E" w:rsidRDefault="00326F4E" w14:paraId="0AA5F61D" w14:textId="77777777">
            <w:pPr>
              <w:spacing w:after="0" w:line="259" w:lineRule="auto"/>
              <w:ind w:left="0" w:firstLine="0"/>
            </w:pPr>
            <w:r>
              <w:rPr>
                <w:sz w:val="18"/>
              </w:rPr>
              <w:t xml:space="preserve">For example:  SDSL, HDSL2, HDSL4 </w:t>
            </w:r>
          </w:p>
        </w:tc>
      </w:tr>
      <w:tr w:rsidR="0040074E" w14:paraId="7F1C1D9E" w14:textId="77777777">
        <w:trPr>
          <w:trHeight w:val="667"/>
        </w:trPr>
        <w:tc>
          <w:tcPr>
            <w:tcW w:w="5839" w:type="dxa"/>
            <w:gridSpan w:val="2"/>
            <w:tcBorders>
              <w:top w:val="dashed" w:color="000000" w:sz="4" w:space="0"/>
              <w:left w:val="nil"/>
              <w:bottom w:val="dashed" w:color="000000" w:sz="4" w:space="0"/>
              <w:right w:val="nil"/>
            </w:tcBorders>
            <w:vAlign w:val="center"/>
          </w:tcPr>
          <w:p w:rsidR="0040074E" w:rsidRDefault="00326F4E" w14:paraId="680C2311" w14:textId="77777777">
            <w:pPr>
              <w:tabs>
                <w:tab w:val="center" w:pos="715"/>
                <w:tab w:val="center" w:pos="2464"/>
              </w:tabs>
              <w:spacing w:after="0" w:line="259" w:lineRule="auto"/>
              <w:ind w:left="0" w:firstLine="0"/>
            </w:pPr>
            <w:r>
              <w:rPr>
                <w:sz w:val="22"/>
              </w:rPr>
              <w:tab/>
            </w:r>
            <w:r>
              <w:rPr>
                <w:sz w:val="18"/>
              </w:rPr>
              <w:t xml:space="preserve">30 </w:t>
            </w:r>
            <w:r>
              <w:rPr>
                <w:sz w:val="18"/>
              </w:rPr>
              <w:tab/>
              <w:t xml:space="preserve">Other Copper Wireline </w:t>
            </w:r>
          </w:p>
        </w:tc>
        <w:tc>
          <w:tcPr>
            <w:tcW w:w="3130" w:type="dxa"/>
            <w:tcBorders>
              <w:top w:val="dashed" w:color="000000" w:sz="4" w:space="0"/>
              <w:left w:val="nil"/>
              <w:bottom w:val="dashed" w:color="000000" w:sz="4" w:space="0"/>
              <w:right w:val="nil"/>
            </w:tcBorders>
          </w:tcPr>
          <w:p w:rsidR="0040074E" w:rsidRDefault="00326F4E" w14:paraId="34AA2A0E" w14:textId="77777777">
            <w:pPr>
              <w:spacing w:after="0" w:line="259" w:lineRule="auto"/>
              <w:ind w:left="0" w:firstLine="0"/>
            </w:pPr>
            <w:r>
              <w:rPr>
                <w:sz w:val="18"/>
              </w:rPr>
              <w:t xml:space="preserve">All copper-wire based technologies other than </w:t>
            </w:r>
            <w:proofErr w:type="spellStart"/>
            <w:r>
              <w:rPr>
                <w:sz w:val="18"/>
              </w:rPr>
              <w:t>xDSL</w:t>
            </w:r>
            <w:proofErr w:type="spellEnd"/>
            <w:r>
              <w:rPr>
                <w:sz w:val="18"/>
              </w:rPr>
              <w:t xml:space="preserve"> (Ethernet over copper and T-1 are examples) </w:t>
            </w:r>
          </w:p>
        </w:tc>
      </w:tr>
      <w:tr w:rsidR="0040074E" w14:paraId="14B7DD1E" w14:textId="77777777">
        <w:trPr>
          <w:trHeight w:val="341"/>
        </w:trPr>
        <w:tc>
          <w:tcPr>
            <w:tcW w:w="5839" w:type="dxa"/>
            <w:gridSpan w:val="2"/>
            <w:tcBorders>
              <w:top w:val="dashed" w:color="000000" w:sz="4" w:space="0"/>
              <w:left w:val="nil"/>
              <w:bottom w:val="dashed" w:color="000000" w:sz="4" w:space="0"/>
              <w:right w:val="nil"/>
            </w:tcBorders>
          </w:tcPr>
          <w:p w:rsidR="0040074E" w:rsidRDefault="00326F4E" w14:paraId="74A941FD" w14:textId="77777777">
            <w:pPr>
              <w:tabs>
                <w:tab w:val="center" w:pos="715"/>
                <w:tab w:val="center" w:pos="2145"/>
              </w:tabs>
              <w:spacing w:after="0" w:line="259" w:lineRule="auto"/>
              <w:ind w:left="0" w:firstLine="0"/>
            </w:pPr>
            <w:r>
              <w:rPr>
                <w:sz w:val="22"/>
              </w:rPr>
              <w:tab/>
            </w:r>
            <w:r>
              <w:rPr>
                <w:sz w:val="18"/>
              </w:rPr>
              <w:t xml:space="preserve">40 </w:t>
            </w:r>
            <w:r>
              <w:rPr>
                <w:sz w:val="18"/>
              </w:rPr>
              <w:tab/>
              <w:t xml:space="preserve">Cable Modem </w:t>
            </w:r>
          </w:p>
        </w:tc>
        <w:tc>
          <w:tcPr>
            <w:tcW w:w="3130" w:type="dxa"/>
            <w:tcBorders>
              <w:top w:val="dashed" w:color="000000" w:sz="4" w:space="0"/>
              <w:left w:val="nil"/>
              <w:bottom w:val="dashed" w:color="000000" w:sz="4" w:space="0"/>
              <w:right w:val="nil"/>
            </w:tcBorders>
          </w:tcPr>
          <w:p w:rsidR="0040074E" w:rsidRDefault="00326F4E" w14:paraId="1C557009" w14:textId="77777777">
            <w:pPr>
              <w:spacing w:after="0" w:line="259" w:lineRule="auto"/>
              <w:ind w:left="0" w:firstLine="0"/>
            </w:pPr>
            <w:r>
              <w:rPr>
                <w:sz w:val="18"/>
              </w:rPr>
              <w:t xml:space="preserve"> </w:t>
            </w:r>
          </w:p>
        </w:tc>
      </w:tr>
      <w:tr w:rsidR="0040074E" w14:paraId="5F6D7B00" w14:textId="77777777">
        <w:trPr>
          <w:trHeight w:val="451"/>
        </w:trPr>
        <w:tc>
          <w:tcPr>
            <w:tcW w:w="5839" w:type="dxa"/>
            <w:gridSpan w:val="2"/>
            <w:tcBorders>
              <w:top w:val="dashed" w:color="000000" w:sz="4" w:space="0"/>
              <w:left w:val="nil"/>
              <w:bottom w:val="dashed" w:color="000000" w:sz="4" w:space="0"/>
              <w:right w:val="nil"/>
            </w:tcBorders>
            <w:vAlign w:val="center"/>
          </w:tcPr>
          <w:p w:rsidR="0040074E" w:rsidRDefault="00326F4E" w14:paraId="6CAA8530" w14:textId="77777777">
            <w:pPr>
              <w:tabs>
                <w:tab w:val="center" w:pos="715"/>
                <w:tab w:val="center" w:pos="2973"/>
              </w:tabs>
              <w:spacing w:after="0" w:line="259" w:lineRule="auto"/>
              <w:ind w:left="0" w:firstLine="0"/>
            </w:pPr>
            <w:r>
              <w:rPr>
                <w:sz w:val="22"/>
              </w:rPr>
              <w:tab/>
            </w:r>
            <w:r>
              <w:rPr>
                <w:sz w:val="18"/>
              </w:rPr>
              <w:t xml:space="preserve">50 </w:t>
            </w:r>
            <w:r>
              <w:rPr>
                <w:sz w:val="18"/>
              </w:rPr>
              <w:tab/>
              <w:t xml:space="preserve">Optical Carrier/Fiber to the End User </w:t>
            </w:r>
          </w:p>
        </w:tc>
        <w:tc>
          <w:tcPr>
            <w:tcW w:w="3130" w:type="dxa"/>
            <w:tcBorders>
              <w:top w:val="dashed" w:color="000000" w:sz="4" w:space="0"/>
              <w:left w:val="nil"/>
              <w:bottom w:val="dashed" w:color="000000" w:sz="4" w:space="0"/>
              <w:right w:val="nil"/>
            </w:tcBorders>
          </w:tcPr>
          <w:p w:rsidR="0040074E" w:rsidRDefault="00326F4E" w14:paraId="64C4729A" w14:textId="77777777">
            <w:pPr>
              <w:spacing w:after="0" w:line="259" w:lineRule="auto"/>
              <w:ind w:left="0" w:firstLine="0"/>
            </w:pPr>
            <w:r>
              <w:rPr>
                <w:sz w:val="18"/>
              </w:rPr>
              <w:t xml:space="preserve">Fiber to the home or business end user (does not include “fiber to the curb”) </w:t>
            </w:r>
          </w:p>
        </w:tc>
      </w:tr>
      <w:tr w:rsidR="0040074E" w14:paraId="74AB39D3" w14:textId="77777777">
        <w:trPr>
          <w:trHeight w:val="341"/>
        </w:trPr>
        <w:tc>
          <w:tcPr>
            <w:tcW w:w="5839" w:type="dxa"/>
            <w:gridSpan w:val="2"/>
            <w:tcBorders>
              <w:top w:val="dashed" w:color="000000" w:sz="4" w:space="0"/>
              <w:left w:val="nil"/>
              <w:bottom w:val="dashed" w:color="000000" w:sz="4" w:space="0"/>
              <w:right w:val="nil"/>
            </w:tcBorders>
          </w:tcPr>
          <w:p w:rsidR="0040074E" w:rsidRDefault="00326F4E" w14:paraId="06148EE9" w14:textId="77777777">
            <w:pPr>
              <w:tabs>
                <w:tab w:val="center" w:pos="715"/>
                <w:tab w:val="center" w:pos="1930"/>
              </w:tabs>
              <w:spacing w:after="0" w:line="259" w:lineRule="auto"/>
              <w:ind w:left="0" w:firstLine="0"/>
            </w:pPr>
            <w:r>
              <w:rPr>
                <w:sz w:val="22"/>
              </w:rPr>
              <w:tab/>
            </w:r>
            <w:r>
              <w:rPr>
                <w:sz w:val="18"/>
              </w:rPr>
              <w:t xml:space="preserve">60 </w:t>
            </w:r>
            <w:r>
              <w:rPr>
                <w:sz w:val="18"/>
              </w:rPr>
              <w:tab/>
              <w:t xml:space="preserve">Satellite </w:t>
            </w:r>
          </w:p>
        </w:tc>
        <w:tc>
          <w:tcPr>
            <w:tcW w:w="3130" w:type="dxa"/>
            <w:tcBorders>
              <w:top w:val="dashed" w:color="000000" w:sz="4" w:space="0"/>
              <w:left w:val="nil"/>
              <w:bottom w:val="dashed" w:color="000000" w:sz="4" w:space="0"/>
              <w:right w:val="nil"/>
            </w:tcBorders>
          </w:tcPr>
          <w:p w:rsidR="0040074E" w:rsidRDefault="00326F4E" w14:paraId="5DBB474D" w14:textId="77777777">
            <w:pPr>
              <w:spacing w:after="0" w:line="259" w:lineRule="auto"/>
              <w:ind w:left="0" w:firstLine="0"/>
            </w:pPr>
            <w:r>
              <w:rPr>
                <w:sz w:val="18"/>
              </w:rPr>
              <w:t xml:space="preserve"> </w:t>
            </w:r>
          </w:p>
        </w:tc>
      </w:tr>
      <w:tr w:rsidR="0040074E" w14:paraId="145C9358" w14:textId="77777777">
        <w:trPr>
          <w:trHeight w:val="341"/>
        </w:trPr>
        <w:tc>
          <w:tcPr>
            <w:tcW w:w="5839" w:type="dxa"/>
            <w:gridSpan w:val="2"/>
            <w:tcBorders>
              <w:top w:val="dashed" w:color="000000" w:sz="4" w:space="0"/>
              <w:left w:val="nil"/>
              <w:bottom w:val="dashed" w:color="000000" w:sz="4" w:space="0"/>
              <w:right w:val="nil"/>
            </w:tcBorders>
          </w:tcPr>
          <w:p w:rsidR="0040074E" w:rsidRDefault="00326F4E" w14:paraId="67D64039" w14:textId="77777777">
            <w:pPr>
              <w:tabs>
                <w:tab w:val="center" w:pos="715"/>
                <w:tab w:val="center" w:pos="2558"/>
              </w:tabs>
              <w:spacing w:after="0" w:line="259" w:lineRule="auto"/>
              <w:ind w:left="0" w:firstLine="0"/>
            </w:pPr>
            <w:r>
              <w:rPr>
                <w:sz w:val="22"/>
              </w:rPr>
              <w:tab/>
            </w:r>
            <w:r>
              <w:rPr>
                <w:sz w:val="18"/>
              </w:rPr>
              <w:t xml:space="preserve">70 </w:t>
            </w:r>
            <w:r>
              <w:rPr>
                <w:sz w:val="18"/>
              </w:rPr>
              <w:tab/>
              <w:t xml:space="preserve">Terrestrial Fixed Wireless </w:t>
            </w:r>
          </w:p>
        </w:tc>
        <w:tc>
          <w:tcPr>
            <w:tcW w:w="3130" w:type="dxa"/>
            <w:tcBorders>
              <w:top w:val="dashed" w:color="000000" w:sz="4" w:space="0"/>
              <w:left w:val="nil"/>
              <w:bottom w:val="dashed" w:color="000000" w:sz="4" w:space="0"/>
              <w:right w:val="nil"/>
            </w:tcBorders>
          </w:tcPr>
          <w:p w:rsidR="0040074E" w:rsidRDefault="00326F4E" w14:paraId="216AAC31" w14:textId="77777777">
            <w:pPr>
              <w:spacing w:after="0" w:line="259" w:lineRule="auto"/>
              <w:ind w:left="0" w:firstLine="0"/>
            </w:pPr>
            <w:r>
              <w:rPr>
                <w:sz w:val="18"/>
              </w:rPr>
              <w:t xml:space="preserve"> </w:t>
            </w:r>
          </w:p>
        </w:tc>
      </w:tr>
      <w:tr w:rsidR="0040074E" w14:paraId="6C2EC8A1" w14:textId="77777777">
        <w:trPr>
          <w:trHeight w:val="341"/>
        </w:trPr>
        <w:tc>
          <w:tcPr>
            <w:tcW w:w="5839" w:type="dxa"/>
            <w:gridSpan w:val="2"/>
            <w:tcBorders>
              <w:top w:val="dashed" w:color="000000" w:sz="4" w:space="0"/>
              <w:left w:val="nil"/>
              <w:bottom w:val="dashed" w:color="000000" w:sz="4" w:space="0"/>
              <w:right w:val="nil"/>
            </w:tcBorders>
          </w:tcPr>
          <w:p w:rsidR="0040074E" w:rsidRDefault="00326F4E" w14:paraId="3E8D4BA5" w14:textId="77777777">
            <w:pPr>
              <w:tabs>
                <w:tab w:val="center" w:pos="715"/>
                <w:tab w:val="center" w:pos="2328"/>
              </w:tabs>
              <w:spacing w:after="0" w:line="259" w:lineRule="auto"/>
              <w:ind w:left="0" w:firstLine="0"/>
            </w:pPr>
            <w:r>
              <w:rPr>
                <w:sz w:val="22"/>
              </w:rPr>
              <w:tab/>
            </w:r>
            <w:r>
              <w:rPr>
                <w:sz w:val="18"/>
              </w:rPr>
              <w:t xml:space="preserve">90 </w:t>
            </w:r>
            <w:r>
              <w:rPr>
                <w:sz w:val="18"/>
              </w:rPr>
              <w:tab/>
              <w:t xml:space="preserve">Electric Power Line </w:t>
            </w:r>
          </w:p>
        </w:tc>
        <w:tc>
          <w:tcPr>
            <w:tcW w:w="3130" w:type="dxa"/>
            <w:tcBorders>
              <w:top w:val="dashed" w:color="000000" w:sz="4" w:space="0"/>
              <w:left w:val="nil"/>
              <w:bottom w:val="dashed" w:color="000000" w:sz="4" w:space="0"/>
              <w:right w:val="nil"/>
            </w:tcBorders>
          </w:tcPr>
          <w:p w:rsidR="0040074E" w:rsidRDefault="00326F4E" w14:paraId="4D9BC704" w14:textId="77777777">
            <w:pPr>
              <w:spacing w:after="0" w:line="259" w:lineRule="auto"/>
              <w:ind w:left="0" w:firstLine="0"/>
            </w:pPr>
            <w:r>
              <w:rPr>
                <w:sz w:val="18"/>
              </w:rPr>
              <w:t xml:space="preserve"> </w:t>
            </w:r>
          </w:p>
        </w:tc>
      </w:tr>
      <w:tr w:rsidR="0040074E" w14:paraId="1AB5C70D" w14:textId="77777777">
        <w:trPr>
          <w:trHeight w:val="461"/>
        </w:trPr>
        <w:tc>
          <w:tcPr>
            <w:tcW w:w="5839" w:type="dxa"/>
            <w:gridSpan w:val="2"/>
            <w:tcBorders>
              <w:top w:val="dashed" w:color="000000" w:sz="4" w:space="0"/>
              <w:left w:val="nil"/>
              <w:bottom w:val="double" w:color="000000" w:sz="4" w:space="0"/>
              <w:right w:val="nil"/>
            </w:tcBorders>
            <w:vAlign w:val="center"/>
          </w:tcPr>
          <w:p w:rsidR="0040074E" w:rsidRDefault="00326F4E" w14:paraId="59D3C312" w14:textId="77777777">
            <w:pPr>
              <w:tabs>
                <w:tab w:val="center" w:pos="715"/>
                <w:tab w:val="center" w:pos="1960"/>
              </w:tabs>
              <w:spacing w:after="0" w:line="259" w:lineRule="auto"/>
              <w:ind w:left="0" w:firstLine="0"/>
            </w:pPr>
            <w:r>
              <w:rPr>
                <w:sz w:val="22"/>
              </w:rPr>
              <w:tab/>
            </w:r>
            <w:r>
              <w:rPr>
                <w:sz w:val="18"/>
              </w:rPr>
              <w:t xml:space="preserve">0 </w:t>
            </w:r>
            <w:r>
              <w:rPr>
                <w:sz w:val="18"/>
              </w:rPr>
              <w:tab/>
              <w:t xml:space="preserve">All Other </w:t>
            </w:r>
          </w:p>
        </w:tc>
        <w:tc>
          <w:tcPr>
            <w:tcW w:w="3130" w:type="dxa"/>
            <w:tcBorders>
              <w:top w:val="dashed" w:color="000000" w:sz="4" w:space="0"/>
              <w:left w:val="nil"/>
              <w:bottom w:val="double" w:color="000000" w:sz="4" w:space="0"/>
              <w:right w:val="nil"/>
            </w:tcBorders>
          </w:tcPr>
          <w:p w:rsidR="0040074E" w:rsidRDefault="00326F4E" w14:paraId="2BEF69AC" w14:textId="77777777">
            <w:pPr>
              <w:spacing w:after="0" w:line="259" w:lineRule="auto"/>
              <w:ind w:left="0" w:firstLine="0"/>
            </w:pPr>
            <w:r>
              <w:rPr>
                <w:sz w:val="18"/>
              </w:rPr>
              <w:t xml:space="preserve">Any specific technology not listed above </w:t>
            </w:r>
          </w:p>
        </w:tc>
      </w:tr>
    </w:tbl>
    <w:p w:rsidR="0040074E" w:rsidRDefault="00326F4E" w14:paraId="4AA1EFD9" w14:textId="77777777">
      <w:pPr>
        <w:spacing w:after="0" w:line="259" w:lineRule="auto"/>
        <w:ind w:left="0" w:firstLine="0"/>
      </w:pPr>
      <w:r>
        <w:rPr>
          <w:rFonts w:ascii="Times New Roman" w:hAnsi="Times New Roman" w:eastAsia="Times New Roman" w:cs="Times New Roman"/>
          <w:sz w:val="22"/>
        </w:rPr>
        <w:t xml:space="preserve"> </w:t>
      </w:r>
    </w:p>
    <w:p w:rsidR="0040074E" w:rsidRDefault="00326F4E" w14:paraId="417B4587" w14:textId="77777777">
      <w:pPr>
        <w:spacing w:after="0" w:line="259" w:lineRule="auto"/>
        <w:ind w:left="0" w:firstLine="0"/>
      </w:pPr>
      <w:r>
        <w:rPr>
          <w:rFonts w:ascii="Times New Roman" w:hAnsi="Times New Roman" w:eastAsia="Times New Roman" w:cs="Times New Roman"/>
          <w:sz w:val="22"/>
        </w:rPr>
        <w:t xml:space="preserve"> </w:t>
      </w:r>
    </w:p>
    <w:p w:rsidR="0040074E" w:rsidRDefault="00326F4E" w14:paraId="312722E3" w14:textId="77777777">
      <w:pPr>
        <w:spacing w:after="0" w:line="259" w:lineRule="auto"/>
        <w:ind w:left="0" w:firstLine="0"/>
      </w:pPr>
      <w:r>
        <w:rPr>
          <w:rFonts w:ascii="Times New Roman" w:hAnsi="Times New Roman" w:eastAsia="Times New Roman" w:cs="Times New Roman"/>
          <w:sz w:val="22"/>
        </w:rPr>
        <w:t xml:space="preserve"> </w:t>
      </w:r>
    </w:p>
    <w:p w:rsidR="006C5D25" w:rsidP="006C5D25" w:rsidRDefault="006C5D25" w14:paraId="5BFED26A" w14:textId="77777777">
      <w:pPr>
        <w:spacing w:after="53" w:line="259" w:lineRule="auto"/>
        <w:ind w:left="204" w:firstLine="0"/>
      </w:pPr>
      <w:r>
        <w:rPr>
          <w:noProof/>
          <w:sz w:val="22"/>
        </w:rPr>
        <mc:AlternateContent>
          <mc:Choice Requires="wpg">
            <w:drawing>
              <wp:inline distT="0" distB="0" distL="0" distR="0" wp14:anchorId="2B39F4A5" wp14:editId="696B214D">
                <wp:extent cx="5682996" cy="18300"/>
                <wp:effectExtent l="0" t="0" r="0" b="0"/>
                <wp:docPr id="5" name="Group 5"/>
                <wp:cNvGraphicFramePr/>
                <a:graphic xmlns:a="http://schemas.openxmlformats.org/drawingml/2006/main">
                  <a:graphicData uri="http://schemas.microsoft.com/office/word/2010/wordprocessingGroup">
                    <wpg:wgp>
                      <wpg:cNvGrpSpPr/>
                      <wpg:grpSpPr>
                        <a:xfrm>
                          <a:off x="0" y="0"/>
                          <a:ext cx="5682996" cy="18300"/>
                          <a:chOff x="0" y="0"/>
                          <a:chExt cx="5682996" cy="18300"/>
                        </a:xfrm>
                      </wpg:grpSpPr>
                      <wps:wsp>
                        <wps:cNvPr id="6" name="Shape 51699"/>
                        <wps:cNvSpPr/>
                        <wps:spPr>
                          <a:xfrm>
                            <a:off x="0" y="0"/>
                            <a:ext cx="5682996" cy="9144"/>
                          </a:xfrm>
                          <a:custGeom>
                            <a:avLst/>
                            <a:gdLst/>
                            <a:ahLst/>
                            <a:cxnLst/>
                            <a:rect l="0" t="0" r="0" b="0"/>
                            <a:pathLst>
                              <a:path w="5682996" h="9144">
                                <a:moveTo>
                                  <a:pt x="0" y="0"/>
                                </a:moveTo>
                                <a:lnTo>
                                  <a:pt x="5682996" y="0"/>
                                </a:lnTo>
                                <a:lnTo>
                                  <a:pt x="5682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51700"/>
                        <wps:cNvSpPr/>
                        <wps:spPr>
                          <a:xfrm>
                            <a:off x="0" y="12205"/>
                            <a:ext cx="5682996" cy="9144"/>
                          </a:xfrm>
                          <a:custGeom>
                            <a:avLst/>
                            <a:gdLst/>
                            <a:ahLst/>
                            <a:cxnLst/>
                            <a:rect l="0" t="0" r="0" b="0"/>
                            <a:pathLst>
                              <a:path w="5682996" h="9144">
                                <a:moveTo>
                                  <a:pt x="0" y="0"/>
                                </a:moveTo>
                                <a:lnTo>
                                  <a:pt x="5682996" y="0"/>
                                </a:lnTo>
                                <a:lnTo>
                                  <a:pt x="5682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 style="width:447.5pt;height:1.45pt;mso-position-horizontal-relative:char;mso-position-vertical-relative:line" coordsize="56829,183" o:spid="_x0000_s1026" w14:anchorId="66F09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VerwIAAOYJAAAOAAAAZHJzL2Uyb0RvYy54bWzsVs1u2zAMvg/YOwi6r7azJk2MOj2sWy/D&#10;VrTdA6iy/APIkiCpcfL2o2hbNdKiGDJgwIDmYNMSSfH7+BNdXu07SXbCulargmZnKSVCcV22qi7o&#10;r4dvn9aUOM9UyaRWoqAH4ejV9uOHy97kYqEbLUthCThRLu9NQRvvTZ4kjjeiY+5MG6Fgs9K2Yx4+&#10;bZ2UlvXgvZPJIk1XSa9taazmwjlYvR426Rb9V5Xg/mdVOeGJLCjE5vFp8fkYnsn2kuW1ZaZp+RgG&#10;OyGKjrUKDo2urpln5Mm2L1x1Lbfa6cqfcd0luqpaLhADoMnSIzQ3Vj8ZxFLnfW0iTUDtEU8nu+U/&#10;dreWtGVBl5Qo1kGK8FSyDNT0ps5B48aae3Nrx4V6+Apo95XtwhtwkD2Seoikir0nHBaXq/Vis1lR&#10;wmEvW39OR9J5A5l5YcWbr2/aJdOhSYgthtIbKB/3zJD7O4buG2YEEu8C/pEhwDAwhNtkma02m4El&#10;1IoUudwBWyfxs8nOz4PLCJPl/Mn5G6GRZ7b77vxQsuUksWaS+F5NooXCf7PkDfPBLgQZRNLPEtUU&#10;FOMIm53eiQeNav4oWRDj865Uc62Y86kcQHfSmN4G/c01Z+Anpek9KEMDg8M/VMMyi+eCEHAisxE7&#10;LM7ZlSrQAIdwBpOoksxjS3ethxEl2w7Kd3GRDvWLjsFbKLwh2yj5gxSBLKnuRAVthU0RFpytH79I&#10;S3YsDCL8oXMmTcPG1THxoyqGin6CfdVKGV1maPqay6F0RuVgJ3AGRst0sORjNMMghHECoKdxCMii&#10;EZ6slY/2CoY4hjlDG8RHXR5wQCAh0IlhdvyDlrw4bknIzwktmS0WKQ48wP7a+JmV3DTy5oXz3pbv&#10;bQmd/l+0Jf5vwmUCx8t48Qm3lfk3zrXn69n2NwAAAP//AwBQSwMEFAAGAAgAAAAhAHo4SgfbAAAA&#10;AwEAAA8AAABkcnMvZG93bnJldi54bWxMj0FrwkAQhe+F/odlhN7qJhaLxmxEpO1JCtVC6W1MxiSY&#10;nQ3ZNYn/vtNe7OXB4w3vfZOuR9uonjpfOzYQTyNQxLkrai4NfB5eHxegfEAusHFMBq7kYZ3d36WY&#10;FG7gD+r3oVRSwj5BA1UIbaK1zyuy6KeuJZbs5DqLQWxX6qLDQcpto2dR9Kwt1iwLFba0rSg/7y/W&#10;wNuAw+Ypful359P2+n2Yv3/tYjLmYTJuVqACjeF2DL/4gg6ZMB3dhQuvGgPySPhTyRbLudijgdkS&#10;dJbq/+zZDwAAAP//AwBQSwECLQAUAAYACAAAACEAtoM4kv4AAADhAQAAEwAAAAAAAAAAAAAAAAAA&#10;AAAAW0NvbnRlbnRfVHlwZXNdLnhtbFBLAQItABQABgAIAAAAIQA4/SH/1gAAAJQBAAALAAAAAAAA&#10;AAAAAAAAAC8BAABfcmVscy8ucmVsc1BLAQItABQABgAIAAAAIQB3V5VerwIAAOYJAAAOAAAAAAAA&#10;AAAAAAAAAC4CAABkcnMvZTJvRG9jLnhtbFBLAQItABQABgAIAAAAIQB6OEoH2wAAAAMBAAAPAAAA&#10;AAAAAAAAAAAAAAkFAABkcnMvZG93bnJldi54bWxQSwUGAAAAAAQABADzAAAAEQYAAAAA&#10;">
                <v:shape id="Shape 51699" style="position:absolute;width:56829;height:91;visibility:visible;mso-wrap-style:square;v-text-anchor:top" coordsize="5682996,9144" o:spid="_x0000_s1027" fillcolor="black" stroked="f" strokeweight="0" path="m,l568299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YbxAAAANoAAAAPAAAAZHJzL2Rvd25yZXYueG1sRI9BawIx&#10;FITvQv9DeIXeNFsPUrZGEemWCq3oVgRvj81zd9nkZdmkmv57Uyh4HGbmG2a+jNaICw2+dazgeZKB&#10;IK6cbrlWcPguxi8gfEDWaByTgl/ysFw8jOaYa3flPV3KUIsEYZ+jgiaEPpfSVw1Z9BPXEyfv7AaL&#10;IcmhlnrAa4JbI6dZNpMWW04LDfa0bqjqyh+roPvcrKeH3amwlXk/bqKhr/i2VerpMa5eQQSK4R7+&#10;b39oBTP4u5JugFzcAAAA//8DAFBLAQItABQABgAIAAAAIQDb4fbL7gAAAIUBAAATAAAAAAAAAAAA&#10;AAAAAAAAAABbQ29udGVudF9UeXBlc10ueG1sUEsBAi0AFAAGAAgAAAAhAFr0LFu/AAAAFQEAAAsA&#10;AAAAAAAAAAAAAAAAHwEAAF9yZWxzLy5yZWxzUEsBAi0AFAAGAAgAAAAhABUtlhvEAAAA2gAAAA8A&#10;AAAAAAAAAAAAAAAABwIAAGRycy9kb3ducmV2LnhtbFBLBQYAAAAAAwADALcAAAD4AgAAAAA=&#10;">
                  <v:stroke miterlimit="83231f" joinstyle="miter"/>
                  <v:path textboxrect="0,0,5682996,9144" arrowok="t"/>
                </v:shape>
                <v:shape id="Shape 51700" style="position:absolute;top:122;width:56829;height:91;visibility:visible;mso-wrap-style:square;v-text-anchor:top" coordsize="5682996,9144" o:spid="_x0000_s1028" fillcolor="black" stroked="f" strokeweight="0" path="m,l568299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TOAwwAAANoAAAAPAAAAZHJzL2Rvd25yZXYueG1sRI9BawIx&#10;FITvBf9DeII3zepBy9YoIrUoaLFWCr09Nq+7i8nLsoka/70RhB6HmfmGmc6jNeJCra8dKxgOMhDE&#10;hdM1lwqO36v+KwgfkDUax6TgRh7ms87LFHPtrvxFl0MoRYKwz1FBFUKTS+mLiiz6gWuIk/fnWosh&#10;ybaUusVrglsjR1k2lhZrTgsVNrSsqDgdzlbBabtZjo7735UtzMfPJhraxfdPpXrduHgDESiG//Cz&#10;vdYKJvC4km6AnN0BAAD//wMAUEsBAi0AFAAGAAgAAAAhANvh9svuAAAAhQEAABMAAAAAAAAAAAAA&#10;AAAAAAAAAFtDb250ZW50X1R5cGVzXS54bWxQSwECLQAUAAYACAAAACEAWvQsW78AAAAVAQAACwAA&#10;AAAAAAAAAAAAAAAfAQAAX3JlbHMvLnJlbHNQSwECLQAUAAYACAAAACEAemEzgMMAAADaAAAADwAA&#10;AAAAAAAAAAAAAAAHAgAAZHJzL2Rvd25yZXYueG1sUEsFBgAAAAADAAMAtwAAAPcCAAAAAA==&#10;">
                  <v:stroke miterlimit="83231f" joinstyle="miter"/>
                  <v:path textboxrect="0,0,5682996,9144" arrowok="t"/>
                </v:shape>
                <w10:anchorlock/>
              </v:group>
            </w:pict>
          </mc:Fallback>
        </mc:AlternateContent>
      </w:r>
    </w:p>
    <w:p w:rsidR="006C5D25" w:rsidP="006C5D25" w:rsidRDefault="006C5D25" w14:paraId="59DB066C" w14:textId="77777777">
      <w:pPr>
        <w:spacing w:after="0" w:line="259" w:lineRule="auto"/>
        <w:ind w:right="1363"/>
        <w:jc w:val="right"/>
      </w:pPr>
      <w:r>
        <w:rPr>
          <w:b/>
          <w:sz w:val="22"/>
        </w:rPr>
        <w:t xml:space="preserve">Table 3:  Technology of Transmission Codes for Mobile Wireless Services </w:t>
      </w:r>
    </w:p>
    <w:tbl>
      <w:tblPr>
        <w:tblStyle w:val="TableGrid"/>
        <w:tblW w:w="8969" w:type="dxa"/>
        <w:tblInd w:w="190" w:type="dxa"/>
        <w:tblCellMar>
          <w:top w:w="74" w:type="dxa"/>
          <w:left w:w="108" w:type="dxa"/>
          <w:right w:w="115" w:type="dxa"/>
        </w:tblCellMar>
        <w:tblLook w:val="04A0" w:firstRow="1" w:lastRow="0" w:firstColumn="1" w:lastColumn="0" w:noHBand="0" w:noVBand="1"/>
      </w:tblPr>
      <w:tblGrid>
        <w:gridCol w:w="1632"/>
        <w:gridCol w:w="4207"/>
        <w:gridCol w:w="3130"/>
      </w:tblGrid>
      <w:tr w:rsidR="006C5D25" w:rsidTr="006B2E8B" w14:paraId="71F323CD" w14:textId="77777777">
        <w:trPr>
          <w:trHeight w:val="298"/>
        </w:trPr>
        <w:tc>
          <w:tcPr>
            <w:tcW w:w="1632" w:type="dxa"/>
            <w:tcBorders>
              <w:top w:val="single" w:color="000000" w:sz="4" w:space="0"/>
              <w:left w:val="nil"/>
              <w:bottom w:val="single" w:color="000000" w:sz="4" w:space="0"/>
              <w:right w:val="single" w:color="000000" w:sz="4" w:space="0"/>
            </w:tcBorders>
          </w:tcPr>
          <w:p w:rsidR="006C5D25" w:rsidP="006B2E8B" w:rsidRDefault="006C5D25" w14:paraId="429235E0" w14:textId="77777777">
            <w:pPr>
              <w:spacing w:after="0" w:line="259" w:lineRule="auto"/>
              <w:ind w:left="21" w:firstLine="0"/>
              <w:jc w:val="center"/>
            </w:pPr>
            <w:r>
              <w:rPr>
                <w:b/>
                <w:sz w:val="18"/>
              </w:rPr>
              <w:t xml:space="preserve">Technology Code </w:t>
            </w:r>
          </w:p>
        </w:tc>
        <w:tc>
          <w:tcPr>
            <w:tcW w:w="4207" w:type="dxa"/>
            <w:tcBorders>
              <w:top w:val="single" w:color="000000" w:sz="4" w:space="0"/>
              <w:left w:val="single" w:color="000000" w:sz="4" w:space="0"/>
              <w:bottom w:val="single" w:color="000000" w:sz="4" w:space="0"/>
              <w:right w:val="single" w:color="000000" w:sz="4" w:space="0"/>
            </w:tcBorders>
          </w:tcPr>
          <w:p w:rsidR="006C5D25" w:rsidP="006B2E8B" w:rsidRDefault="006C5D25" w14:paraId="7E29A7A4" w14:textId="77777777">
            <w:pPr>
              <w:spacing w:after="0" w:line="259" w:lineRule="auto"/>
              <w:ind w:firstLine="0"/>
              <w:jc w:val="center"/>
            </w:pPr>
            <w:r>
              <w:rPr>
                <w:b/>
                <w:sz w:val="18"/>
              </w:rPr>
              <w:t xml:space="preserve">Description </w:t>
            </w:r>
          </w:p>
        </w:tc>
        <w:tc>
          <w:tcPr>
            <w:tcW w:w="3130" w:type="dxa"/>
            <w:tcBorders>
              <w:top w:val="single" w:color="000000" w:sz="4" w:space="0"/>
              <w:left w:val="single" w:color="000000" w:sz="4" w:space="0"/>
              <w:bottom w:val="single" w:color="000000" w:sz="4" w:space="0"/>
              <w:right w:val="nil"/>
            </w:tcBorders>
          </w:tcPr>
          <w:p w:rsidR="006C5D25" w:rsidP="006B2E8B" w:rsidRDefault="006C5D25" w14:paraId="1F11338B" w14:textId="77777777">
            <w:pPr>
              <w:spacing w:after="0" w:line="259" w:lineRule="auto"/>
              <w:ind w:left="0" w:right="3" w:firstLine="0"/>
              <w:jc w:val="center"/>
            </w:pPr>
            <w:r>
              <w:rPr>
                <w:b/>
                <w:sz w:val="18"/>
              </w:rPr>
              <w:t xml:space="preserve">Details </w:t>
            </w:r>
          </w:p>
        </w:tc>
      </w:tr>
      <w:tr w:rsidR="006C5D25" w:rsidTr="00467293" w14:paraId="59139790" w14:textId="77777777">
        <w:trPr>
          <w:trHeight w:val="298"/>
        </w:trPr>
        <w:tc>
          <w:tcPr>
            <w:tcW w:w="1632" w:type="dxa"/>
            <w:tcBorders>
              <w:top w:val="single" w:color="000000" w:sz="4" w:space="0"/>
              <w:left w:val="nil"/>
              <w:bottom w:val="dashed" w:color="000000" w:sz="4" w:space="0"/>
            </w:tcBorders>
          </w:tcPr>
          <w:p w:rsidRPr="00492C4C" w:rsidR="006C5D25" w:rsidP="006B2E8B" w:rsidRDefault="006C5D25" w14:paraId="17B1542E" w14:textId="77777777">
            <w:pPr>
              <w:spacing w:after="0" w:line="259" w:lineRule="auto"/>
              <w:ind w:left="21" w:firstLine="0"/>
              <w:jc w:val="center"/>
              <w:rPr>
                <w:sz w:val="18"/>
              </w:rPr>
            </w:pPr>
            <w:r w:rsidRPr="00492C4C">
              <w:rPr>
                <w:sz w:val="18"/>
              </w:rPr>
              <w:t>0</w:t>
            </w:r>
          </w:p>
        </w:tc>
        <w:tc>
          <w:tcPr>
            <w:tcW w:w="4207" w:type="dxa"/>
            <w:tcBorders>
              <w:top w:val="single" w:color="000000" w:sz="4" w:space="0"/>
              <w:bottom w:val="dashed" w:color="000000" w:sz="4" w:space="0"/>
            </w:tcBorders>
          </w:tcPr>
          <w:p w:rsidR="006C5D25" w:rsidP="006B2E8B" w:rsidRDefault="006C5D25" w14:paraId="08F720FC" w14:textId="32177008">
            <w:pPr>
              <w:spacing w:after="0" w:line="259" w:lineRule="auto"/>
              <w:ind w:firstLine="0"/>
              <w:rPr>
                <w:b/>
                <w:sz w:val="18"/>
              </w:rPr>
            </w:pPr>
            <w:r>
              <w:rPr>
                <w:sz w:val="18"/>
              </w:rPr>
              <w:t xml:space="preserve">Terrestrial Mobile Wireless </w:t>
            </w:r>
            <w:r w:rsidR="00467293">
              <w:rPr>
                <w:sz w:val="18"/>
              </w:rPr>
              <w:t>–</w:t>
            </w:r>
            <w:r>
              <w:rPr>
                <w:sz w:val="18"/>
              </w:rPr>
              <w:t xml:space="preserve"> Other</w:t>
            </w:r>
          </w:p>
        </w:tc>
        <w:tc>
          <w:tcPr>
            <w:tcW w:w="3130" w:type="dxa"/>
            <w:tcBorders>
              <w:top w:val="single" w:color="000000" w:sz="4" w:space="0"/>
              <w:bottom w:val="dashed" w:color="000000" w:sz="4" w:space="0"/>
              <w:right w:val="nil"/>
            </w:tcBorders>
          </w:tcPr>
          <w:p w:rsidR="006C5D25" w:rsidP="006B2E8B" w:rsidRDefault="006C5D25" w14:paraId="0BB926D6" w14:textId="77777777">
            <w:pPr>
              <w:spacing w:after="0" w:line="259" w:lineRule="auto"/>
              <w:ind w:left="0" w:right="3" w:firstLine="0"/>
              <w:jc w:val="center"/>
              <w:rPr>
                <w:b/>
                <w:sz w:val="18"/>
              </w:rPr>
            </w:pPr>
          </w:p>
        </w:tc>
      </w:tr>
      <w:tr w:rsidR="006C5D25" w:rsidTr="00467293" w14:paraId="7CFBD2D1" w14:textId="77777777">
        <w:trPr>
          <w:trHeight w:val="341"/>
        </w:trPr>
        <w:tc>
          <w:tcPr>
            <w:tcW w:w="1632" w:type="dxa"/>
            <w:tcBorders>
              <w:top w:val="dashed" w:color="000000" w:sz="4" w:space="0"/>
              <w:left w:val="nil"/>
              <w:bottom w:val="dashed" w:color="000000" w:sz="4" w:space="0"/>
              <w:right w:val="nil"/>
            </w:tcBorders>
          </w:tcPr>
          <w:p w:rsidR="006C5D25" w:rsidP="006B2E8B" w:rsidRDefault="006C5D25" w14:paraId="5FAA5583" w14:textId="77777777">
            <w:pPr>
              <w:spacing w:after="0" w:line="259" w:lineRule="auto"/>
              <w:ind w:left="22" w:firstLine="0"/>
              <w:jc w:val="center"/>
            </w:pPr>
            <w:r>
              <w:rPr>
                <w:sz w:val="18"/>
              </w:rPr>
              <w:t xml:space="preserve">83 </w:t>
            </w:r>
          </w:p>
        </w:tc>
        <w:tc>
          <w:tcPr>
            <w:tcW w:w="4207" w:type="dxa"/>
            <w:tcBorders>
              <w:top w:val="dashed" w:color="000000" w:sz="4" w:space="0"/>
              <w:left w:val="nil"/>
              <w:bottom w:val="dashed" w:color="000000" w:sz="4" w:space="0"/>
              <w:right w:val="nil"/>
            </w:tcBorders>
          </w:tcPr>
          <w:p w:rsidR="006C5D25" w:rsidP="006B2E8B" w:rsidRDefault="006C5D25" w14:paraId="249F7981" w14:textId="77777777">
            <w:pPr>
              <w:spacing w:after="0" w:line="259" w:lineRule="auto"/>
              <w:ind w:left="2" w:firstLine="0"/>
            </w:pPr>
            <w:r>
              <w:rPr>
                <w:sz w:val="18"/>
              </w:rPr>
              <w:t xml:space="preserve">Terrestrial Mobile Wireless – LTE </w:t>
            </w:r>
          </w:p>
        </w:tc>
        <w:tc>
          <w:tcPr>
            <w:tcW w:w="3130" w:type="dxa"/>
            <w:tcBorders>
              <w:top w:val="dashed" w:color="000000" w:sz="4" w:space="0"/>
              <w:left w:val="nil"/>
              <w:bottom w:val="dashed" w:color="000000" w:sz="4" w:space="0"/>
              <w:right w:val="nil"/>
            </w:tcBorders>
          </w:tcPr>
          <w:p w:rsidR="006C5D25" w:rsidP="006B2E8B" w:rsidRDefault="006C5D25" w14:paraId="15050775" w14:textId="77777777">
            <w:pPr>
              <w:spacing w:after="0" w:line="259" w:lineRule="auto"/>
              <w:ind w:left="0" w:firstLine="0"/>
            </w:pPr>
            <w:r>
              <w:rPr>
                <w:sz w:val="18"/>
              </w:rPr>
              <w:t xml:space="preserve"> </w:t>
            </w:r>
          </w:p>
        </w:tc>
      </w:tr>
      <w:tr w:rsidR="006C5D25" w:rsidTr="006B2E8B" w14:paraId="7315AAEA" w14:textId="77777777">
        <w:trPr>
          <w:trHeight w:val="341"/>
        </w:trPr>
        <w:tc>
          <w:tcPr>
            <w:tcW w:w="1632" w:type="dxa"/>
            <w:tcBorders>
              <w:top w:val="dashed" w:color="000000" w:sz="4" w:space="0"/>
              <w:left w:val="nil"/>
              <w:bottom w:val="dashed" w:color="000000" w:sz="4" w:space="0"/>
              <w:right w:val="nil"/>
            </w:tcBorders>
          </w:tcPr>
          <w:p w:rsidR="006C5D25" w:rsidP="006B2E8B" w:rsidRDefault="006C5D25" w14:paraId="63D3886C" w14:textId="77777777">
            <w:pPr>
              <w:spacing w:after="0" w:line="259" w:lineRule="auto"/>
              <w:ind w:left="22" w:firstLine="0"/>
              <w:jc w:val="center"/>
            </w:pPr>
            <w:r>
              <w:rPr>
                <w:sz w:val="18"/>
              </w:rPr>
              <w:t xml:space="preserve">85 </w:t>
            </w:r>
          </w:p>
        </w:tc>
        <w:tc>
          <w:tcPr>
            <w:tcW w:w="4207" w:type="dxa"/>
            <w:tcBorders>
              <w:top w:val="dashed" w:color="000000" w:sz="4" w:space="0"/>
              <w:left w:val="nil"/>
              <w:bottom w:val="dashed" w:color="000000" w:sz="4" w:space="0"/>
              <w:right w:val="nil"/>
            </w:tcBorders>
          </w:tcPr>
          <w:p w:rsidR="006C5D25" w:rsidP="006B2E8B" w:rsidRDefault="006C5D25" w14:paraId="452571AC" w14:textId="77777777">
            <w:pPr>
              <w:spacing w:after="0" w:line="259" w:lineRule="auto"/>
              <w:ind w:left="2" w:firstLine="0"/>
            </w:pPr>
            <w:r>
              <w:rPr>
                <w:sz w:val="18"/>
              </w:rPr>
              <w:t xml:space="preserve">Terrestrial Mobile Wireless – CDMA </w:t>
            </w:r>
          </w:p>
        </w:tc>
        <w:tc>
          <w:tcPr>
            <w:tcW w:w="3130" w:type="dxa"/>
            <w:tcBorders>
              <w:top w:val="dashed" w:color="000000" w:sz="4" w:space="0"/>
              <w:left w:val="nil"/>
              <w:bottom w:val="dashed" w:color="000000" w:sz="4" w:space="0"/>
              <w:right w:val="nil"/>
            </w:tcBorders>
          </w:tcPr>
          <w:p w:rsidR="006C5D25" w:rsidP="006B2E8B" w:rsidRDefault="006C5D25" w14:paraId="4886B68A" w14:textId="77777777">
            <w:pPr>
              <w:spacing w:after="0" w:line="259" w:lineRule="auto"/>
              <w:ind w:left="0" w:firstLine="0"/>
            </w:pPr>
            <w:r>
              <w:rPr>
                <w:sz w:val="18"/>
              </w:rPr>
              <w:t xml:space="preserve"> </w:t>
            </w:r>
          </w:p>
        </w:tc>
      </w:tr>
      <w:tr w:rsidR="006C5D25" w:rsidTr="006B2E8B" w14:paraId="13DF8457" w14:textId="77777777">
        <w:trPr>
          <w:trHeight w:val="341"/>
        </w:trPr>
        <w:tc>
          <w:tcPr>
            <w:tcW w:w="1632" w:type="dxa"/>
            <w:tcBorders>
              <w:top w:val="dashed" w:color="000000" w:sz="4" w:space="0"/>
              <w:left w:val="nil"/>
              <w:bottom w:val="dashed" w:color="000000" w:sz="4" w:space="0"/>
              <w:right w:val="nil"/>
            </w:tcBorders>
          </w:tcPr>
          <w:p w:rsidR="006C5D25" w:rsidP="006B2E8B" w:rsidRDefault="006C5D25" w14:paraId="214ACA98" w14:textId="77777777">
            <w:pPr>
              <w:spacing w:after="0" w:line="259" w:lineRule="auto"/>
              <w:ind w:left="22" w:firstLine="0"/>
              <w:jc w:val="center"/>
            </w:pPr>
            <w:r>
              <w:rPr>
                <w:sz w:val="18"/>
              </w:rPr>
              <w:t xml:space="preserve">86 </w:t>
            </w:r>
          </w:p>
        </w:tc>
        <w:tc>
          <w:tcPr>
            <w:tcW w:w="4207" w:type="dxa"/>
            <w:tcBorders>
              <w:top w:val="dashed" w:color="000000" w:sz="4" w:space="0"/>
              <w:left w:val="nil"/>
              <w:bottom w:val="dashed" w:color="000000" w:sz="4" w:space="0"/>
              <w:right w:val="nil"/>
            </w:tcBorders>
          </w:tcPr>
          <w:p w:rsidR="006C5D25" w:rsidP="006B2E8B" w:rsidRDefault="006C5D25" w14:paraId="4D4AFF29" w14:textId="77777777">
            <w:pPr>
              <w:spacing w:after="0" w:line="259" w:lineRule="auto"/>
              <w:ind w:left="2" w:firstLine="0"/>
            </w:pPr>
            <w:r>
              <w:rPr>
                <w:sz w:val="18"/>
              </w:rPr>
              <w:t xml:space="preserve">Terrestrial Mobile Wireless – GSM </w:t>
            </w:r>
          </w:p>
        </w:tc>
        <w:tc>
          <w:tcPr>
            <w:tcW w:w="3130" w:type="dxa"/>
            <w:tcBorders>
              <w:top w:val="dashed" w:color="000000" w:sz="4" w:space="0"/>
              <w:left w:val="nil"/>
              <w:bottom w:val="dashed" w:color="000000" w:sz="4" w:space="0"/>
              <w:right w:val="nil"/>
            </w:tcBorders>
          </w:tcPr>
          <w:p w:rsidR="006C5D25" w:rsidP="006B2E8B" w:rsidRDefault="006C5D25" w14:paraId="512BAED8" w14:textId="77777777">
            <w:pPr>
              <w:spacing w:after="0" w:line="259" w:lineRule="auto"/>
              <w:ind w:left="0" w:firstLine="0"/>
            </w:pPr>
            <w:r>
              <w:rPr>
                <w:sz w:val="18"/>
              </w:rPr>
              <w:t xml:space="preserve"> </w:t>
            </w:r>
          </w:p>
        </w:tc>
      </w:tr>
      <w:tr w:rsidR="006C5D25" w:rsidTr="006B2E8B" w14:paraId="35368825" w14:textId="77777777">
        <w:trPr>
          <w:trHeight w:val="350"/>
        </w:trPr>
        <w:tc>
          <w:tcPr>
            <w:tcW w:w="1632" w:type="dxa"/>
            <w:tcBorders>
              <w:top w:val="dashed" w:color="000000" w:sz="4" w:space="0"/>
              <w:left w:val="nil"/>
              <w:bottom w:val="double" w:color="000000" w:sz="4" w:space="0"/>
              <w:right w:val="nil"/>
            </w:tcBorders>
          </w:tcPr>
          <w:p w:rsidRPr="00492C4C" w:rsidR="006C5D25" w:rsidP="006B2E8B" w:rsidRDefault="006C5D25" w14:paraId="00E4B85A" w14:textId="77777777">
            <w:pPr>
              <w:spacing w:after="0" w:line="259" w:lineRule="auto"/>
              <w:ind w:left="22" w:firstLine="0"/>
              <w:jc w:val="center"/>
              <w:rPr>
                <w:sz w:val="18"/>
              </w:rPr>
            </w:pPr>
            <w:r>
              <w:rPr>
                <w:sz w:val="18"/>
              </w:rPr>
              <w:t>89</w:t>
            </w:r>
          </w:p>
        </w:tc>
        <w:tc>
          <w:tcPr>
            <w:tcW w:w="4207" w:type="dxa"/>
            <w:tcBorders>
              <w:top w:val="dashed" w:color="000000" w:sz="4" w:space="0"/>
              <w:left w:val="nil"/>
              <w:bottom w:val="double" w:color="000000" w:sz="4" w:space="0"/>
              <w:right w:val="nil"/>
            </w:tcBorders>
          </w:tcPr>
          <w:p w:rsidR="006C5D25" w:rsidP="006B2E8B" w:rsidRDefault="006C5D25" w14:paraId="618117C1" w14:textId="77777777">
            <w:pPr>
              <w:spacing w:after="0" w:line="259" w:lineRule="auto"/>
              <w:ind w:left="2" w:firstLine="0"/>
            </w:pPr>
            <w:r>
              <w:rPr>
                <w:sz w:val="18"/>
              </w:rPr>
              <w:t>Terrestrial Mobile Wireless – 5G-NR</w:t>
            </w:r>
          </w:p>
        </w:tc>
        <w:tc>
          <w:tcPr>
            <w:tcW w:w="3130" w:type="dxa"/>
            <w:tcBorders>
              <w:top w:val="dashed" w:color="000000" w:sz="4" w:space="0"/>
              <w:left w:val="nil"/>
              <w:bottom w:val="double" w:color="000000" w:sz="4" w:space="0"/>
              <w:right w:val="nil"/>
            </w:tcBorders>
          </w:tcPr>
          <w:p w:rsidR="006C5D25" w:rsidP="006B2E8B" w:rsidRDefault="006C5D25" w14:paraId="307936C2" w14:textId="77777777">
            <w:pPr>
              <w:spacing w:after="0" w:line="259" w:lineRule="auto"/>
              <w:ind w:left="0" w:firstLine="0"/>
            </w:pPr>
          </w:p>
        </w:tc>
      </w:tr>
    </w:tbl>
    <w:p w:rsidR="006C5D25" w:rsidP="006C5D25" w:rsidRDefault="006C5D25" w14:paraId="0811BADA" w14:textId="77777777">
      <w:pPr>
        <w:spacing w:after="0" w:line="259" w:lineRule="auto"/>
        <w:ind w:left="0" w:firstLine="0"/>
      </w:pPr>
      <w:r>
        <w:rPr>
          <w:rFonts w:ascii="Times New Roman" w:hAnsi="Times New Roman" w:eastAsia="Times New Roman" w:cs="Times New Roman"/>
          <w:sz w:val="22"/>
        </w:rPr>
        <w:t xml:space="preserve"> </w:t>
      </w:r>
    </w:p>
    <w:p w:rsidR="0040074E" w:rsidRDefault="00326F4E" w14:paraId="6B5B53C8" w14:textId="77777777">
      <w:pPr>
        <w:spacing w:after="0" w:line="259" w:lineRule="auto"/>
        <w:ind w:left="0" w:firstLine="0"/>
      </w:pPr>
      <w:r>
        <w:rPr>
          <w:rFonts w:ascii="Times New Roman" w:hAnsi="Times New Roman" w:eastAsia="Times New Roman" w:cs="Times New Roman"/>
          <w:sz w:val="22"/>
        </w:rPr>
        <w:t xml:space="preserve"> </w:t>
      </w:r>
    </w:p>
    <w:p w:rsidR="0040074E" w:rsidRDefault="00326F4E" w14:paraId="7C72E53D" w14:textId="2422B0C1">
      <w:pPr>
        <w:spacing w:after="0" w:line="259" w:lineRule="auto"/>
        <w:ind w:left="0" w:firstLine="0"/>
      </w:pPr>
      <w:r>
        <w:rPr>
          <w:rFonts w:ascii="Times New Roman" w:hAnsi="Times New Roman" w:eastAsia="Times New Roman" w:cs="Times New Roman"/>
          <w:sz w:val="22"/>
        </w:rPr>
        <w:t xml:space="preserve">  </w:t>
      </w:r>
    </w:p>
    <w:p w:rsidR="00F110FA" w:rsidRDefault="00F110FA" w14:paraId="6E269A99" w14:textId="2B21297F">
      <w:pPr>
        <w:spacing w:after="0" w:line="259" w:lineRule="auto"/>
        <w:ind w:left="0" w:firstLine="0"/>
        <w:rPr>
          <w:rFonts w:ascii="Times New Roman" w:hAnsi="Times New Roman" w:eastAsia="Times New Roman" w:cs="Times New Roman"/>
          <w:b/>
          <w:sz w:val="22"/>
        </w:rPr>
      </w:pPr>
    </w:p>
    <w:p w:rsidR="00F110FA" w:rsidRDefault="00F110FA" w14:paraId="3241B824" w14:textId="5FF16655">
      <w:pPr>
        <w:spacing w:after="0" w:line="259" w:lineRule="auto"/>
        <w:ind w:left="0" w:firstLine="0"/>
        <w:rPr>
          <w:rFonts w:ascii="Times New Roman" w:hAnsi="Times New Roman" w:eastAsia="Times New Roman" w:cs="Times New Roman"/>
          <w:b/>
          <w:sz w:val="22"/>
        </w:rPr>
      </w:pPr>
    </w:p>
    <w:p w:rsidR="00F110FA" w:rsidRDefault="00F110FA" w14:paraId="4AEFC3BD" w14:textId="3E9CE737">
      <w:pPr>
        <w:spacing w:after="0" w:line="259" w:lineRule="auto"/>
        <w:ind w:left="0" w:firstLine="0"/>
        <w:rPr>
          <w:rFonts w:ascii="Times New Roman" w:hAnsi="Times New Roman" w:eastAsia="Times New Roman" w:cs="Times New Roman"/>
          <w:b/>
          <w:sz w:val="22"/>
        </w:rPr>
      </w:pPr>
    </w:p>
    <w:p w:rsidR="00F110FA" w:rsidRDefault="00F110FA" w14:paraId="245EFBA1" w14:textId="34B44650">
      <w:pPr>
        <w:spacing w:after="0" w:line="259" w:lineRule="auto"/>
        <w:ind w:left="0" w:firstLine="0"/>
        <w:rPr>
          <w:rFonts w:ascii="Times New Roman" w:hAnsi="Times New Roman" w:eastAsia="Times New Roman" w:cs="Times New Roman"/>
          <w:b/>
          <w:sz w:val="22"/>
        </w:rPr>
      </w:pPr>
    </w:p>
    <w:p w:rsidR="00F110FA" w:rsidRDefault="00F110FA" w14:paraId="02FA3698" w14:textId="135A4C64">
      <w:pPr>
        <w:spacing w:after="0" w:line="259" w:lineRule="auto"/>
        <w:ind w:left="0" w:firstLine="0"/>
        <w:rPr>
          <w:rFonts w:ascii="Times New Roman" w:hAnsi="Times New Roman" w:eastAsia="Times New Roman" w:cs="Times New Roman"/>
          <w:b/>
          <w:sz w:val="22"/>
        </w:rPr>
      </w:pPr>
    </w:p>
    <w:p w:rsidR="00F110FA" w:rsidRDefault="00F110FA" w14:paraId="0A31491C" w14:textId="386B5F53">
      <w:pPr>
        <w:spacing w:after="0" w:line="259" w:lineRule="auto"/>
        <w:ind w:left="0" w:firstLine="0"/>
        <w:rPr>
          <w:rFonts w:ascii="Times New Roman" w:hAnsi="Times New Roman" w:eastAsia="Times New Roman" w:cs="Times New Roman"/>
          <w:b/>
          <w:sz w:val="22"/>
        </w:rPr>
      </w:pPr>
    </w:p>
    <w:p w:rsidR="00F110FA" w:rsidRDefault="00F110FA" w14:paraId="0A34CA99" w14:textId="3D2BA613">
      <w:pPr>
        <w:spacing w:after="0" w:line="259" w:lineRule="auto"/>
        <w:ind w:left="0" w:firstLine="0"/>
        <w:rPr>
          <w:rFonts w:ascii="Times New Roman" w:hAnsi="Times New Roman" w:eastAsia="Times New Roman" w:cs="Times New Roman"/>
          <w:b/>
          <w:sz w:val="22"/>
        </w:rPr>
      </w:pPr>
    </w:p>
    <w:p w:rsidR="00F110FA" w:rsidRDefault="00F110FA" w14:paraId="4E8EF042" w14:textId="4691C2B4">
      <w:pPr>
        <w:spacing w:after="0" w:line="259" w:lineRule="auto"/>
        <w:ind w:left="0" w:firstLine="0"/>
        <w:rPr>
          <w:rFonts w:ascii="Times New Roman" w:hAnsi="Times New Roman" w:eastAsia="Times New Roman" w:cs="Times New Roman"/>
          <w:b/>
          <w:sz w:val="22"/>
        </w:rPr>
      </w:pPr>
    </w:p>
    <w:p w:rsidR="00F110FA" w:rsidRDefault="00F110FA" w14:paraId="60E746A2" w14:textId="386D43E9">
      <w:pPr>
        <w:spacing w:after="0" w:line="259" w:lineRule="auto"/>
        <w:ind w:left="0" w:firstLine="0"/>
        <w:rPr>
          <w:rFonts w:ascii="Times New Roman" w:hAnsi="Times New Roman" w:eastAsia="Times New Roman" w:cs="Times New Roman"/>
          <w:b/>
          <w:sz w:val="22"/>
        </w:rPr>
      </w:pPr>
    </w:p>
    <w:p w:rsidR="00F110FA" w:rsidRDefault="00F110FA" w14:paraId="52D31065" w14:textId="70DB4703">
      <w:pPr>
        <w:spacing w:after="0" w:line="259" w:lineRule="auto"/>
        <w:ind w:left="0" w:firstLine="0"/>
        <w:rPr>
          <w:rFonts w:ascii="Times New Roman" w:hAnsi="Times New Roman" w:eastAsia="Times New Roman" w:cs="Times New Roman"/>
          <w:b/>
          <w:sz w:val="22"/>
        </w:rPr>
      </w:pPr>
    </w:p>
    <w:p w:rsidR="00F110FA" w:rsidRDefault="00F110FA" w14:paraId="27402053" w14:textId="6DF323D9">
      <w:pPr>
        <w:spacing w:after="0" w:line="259" w:lineRule="auto"/>
        <w:ind w:left="0" w:firstLine="0"/>
        <w:rPr>
          <w:rFonts w:ascii="Times New Roman" w:hAnsi="Times New Roman" w:eastAsia="Times New Roman" w:cs="Times New Roman"/>
          <w:b/>
          <w:sz w:val="22"/>
        </w:rPr>
      </w:pPr>
    </w:p>
    <w:p w:rsidR="00F110FA" w:rsidRDefault="00F110FA" w14:paraId="23B32389" w14:textId="4084FD79">
      <w:pPr>
        <w:spacing w:after="0" w:line="259" w:lineRule="auto"/>
        <w:ind w:left="0" w:firstLine="0"/>
        <w:rPr>
          <w:rFonts w:ascii="Times New Roman" w:hAnsi="Times New Roman" w:eastAsia="Times New Roman" w:cs="Times New Roman"/>
          <w:b/>
          <w:sz w:val="22"/>
        </w:rPr>
      </w:pPr>
    </w:p>
    <w:p w:rsidR="00F110FA" w:rsidRDefault="00F110FA" w14:paraId="48FCD762" w14:textId="2BA4FF4A">
      <w:pPr>
        <w:spacing w:after="0" w:line="259" w:lineRule="auto"/>
        <w:ind w:left="0" w:firstLine="0"/>
        <w:rPr>
          <w:rFonts w:ascii="Times New Roman" w:hAnsi="Times New Roman" w:eastAsia="Times New Roman" w:cs="Times New Roman"/>
          <w:b/>
          <w:sz w:val="22"/>
        </w:rPr>
      </w:pPr>
    </w:p>
    <w:p w:rsidR="00F110FA" w:rsidRDefault="00F110FA" w14:paraId="73E29644" w14:textId="7AA04D1B">
      <w:pPr>
        <w:spacing w:after="0" w:line="259" w:lineRule="auto"/>
        <w:ind w:left="0" w:firstLine="0"/>
        <w:rPr>
          <w:rFonts w:ascii="Times New Roman" w:hAnsi="Times New Roman" w:eastAsia="Times New Roman" w:cs="Times New Roman"/>
          <w:b/>
          <w:sz w:val="22"/>
        </w:rPr>
      </w:pPr>
    </w:p>
    <w:p w:rsidR="00F110FA" w:rsidRDefault="00F110FA" w14:paraId="72BAF247" w14:textId="2AFAA3BB">
      <w:pPr>
        <w:spacing w:after="0" w:line="259" w:lineRule="auto"/>
        <w:ind w:left="0" w:firstLine="0"/>
        <w:rPr>
          <w:rFonts w:ascii="Times New Roman" w:hAnsi="Times New Roman" w:eastAsia="Times New Roman" w:cs="Times New Roman"/>
          <w:b/>
          <w:sz w:val="22"/>
        </w:rPr>
      </w:pPr>
    </w:p>
    <w:p w:rsidR="00F110FA" w:rsidRDefault="00F110FA" w14:paraId="7C3E171B" w14:textId="3CA83C49">
      <w:pPr>
        <w:spacing w:after="0" w:line="259" w:lineRule="auto"/>
        <w:ind w:left="0" w:firstLine="0"/>
        <w:rPr>
          <w:rFonts w:ascii="Times New Roman" w:hAnsi="Times New Roman" w:eastAsia="Times New Roman" w:cs="Times New Roman"/>
          <w:b/>
          <w:sz w:val="22"/>
        </w:rPr>
      </w:pPr>
    </w:p>
    <w:p w:rsidR="00F110FA" w:rsidRDefault="00F110FA" w14:paraId="1D1D95B0" w14:textId="255E3993">
      <w:pPr>
        <w:spacing w:after="0" w:line="259" w:lineRule="auto"/>
        <w:ind w:left="0" w:firstLine="0"/>
        <w:rPr>
          <w:rFonts w:ascii="Times New Roman" w:hAnsi="Times New Roman" w:eastAsia="Times New Roman" w:cs="Times New Roman"/>
          <w:b/>
          <w:sz w:val="22"/>
        </w:rPr>
      </w:pPr>
    </w:p>
    <w:p w:rsidR="00F110FA" w:rsidRDefault="00F110FA" w14:paraId="2AD3817D" w14:textId="2536D2A6">
      <w:pPr>
        <w:spacing w:after="0" w:line="259" w:lineRule="auto"/>
        <w:ind w:left="0" w:firstLine="0"/>
        <w:rPr>
          <w:rFonts w:ascii="Times New Roman" w:hAnsi="Times New Roman" w:eastAsia="Times New Roman" w:cs="Times New Roman"/>
          <w:b/>
          <w:sz w:val="22"/>
        </w:rPr>
      </w:pPr>
    </w:p>
    <w:p w:rsidR="007B5341" w:rsidP="007B5341" w:rsidRDefault="007B5341" w14:paraId="79BEF9A7" w14:textId="2E7C6E4F">
      <w:bookmarkStart w:name="_Toc22717561" w:id="26"/>
      <w:bookmarkEnd w:id="26"/>
    </w:p>
    <w:p w:rsidRPr="00467293" w:rsidR="007B5341" w:rsidP="00467293" w:rsidRDefault="007B5341" w14:paraId="76A0A33D" w14:textId="77777777"/>
    <w:p w:rsidR="00F110FA" w:rsidP="00F110FA" w:rsidRDefault="00F110FA" w14:paraId="3268721D" w14:textId="4A09FB72">
      <w:pPr>
        <w:pStyle w:val="Heading1"/>
        <w:spacing w:after="141"/>
        <w:ind w:left="360" w:right="0" w:hanging="360"/>
      </w:pPr>
      <w:bookmarkStart w:name="_Toc22717562" w:id="27"/>
      <w:bookmarkStart w:name="_Toc22882787" w:id="28"/>
      <w:bookmarkStart w:name="_Toc22717563" w:id="29"/>
      <w:bookmarkStart w:name="_Toc22882788" w:id="30"/>
      <w:bookmarkStart w:name="_Toc22717564" w:id="31"/>
      <w:bookmarkStart w:name="_Toc22882789" w:id="32"/>
      <w:bookmarkStart w:name="_Toc22717565" w:id="33"/>
      <w:bookmarkStart w:name="_Toc22882790" w:id="34"/>
      <w:bookmarkStart w:name="_Toc22717566" w:id="35"/>
      <w:bookmarkStart w:name="_Toc22882791" w:id="36"/>
      <w:bookmarkStart w:name="_Toc22882792" w:id="37"/>
      <w:bookmarkEnd w:id="27"/>
      <w:bookmarkEnd w:id="28"/>
      <w:bookmarkEnd w:id="29"/>
      <w:bookmarkEnd w:id="30"/>
      <w:bookmarkEnd w:id="31"/>
      <w:bookmarkEnd w:id="32"/>
      <w:bookmarkEnd w:id="33"/>
      <w:bookmarkEnd w:id="34"/>
      <w:bookmarkEnd w:id="35"/>
      <w:bookmarkEnd w:id="36"/>
      <w:r>
        <w:t>General Information</w:t>
      </w:r>
      <w:bookmarkEnd w:id="37"/>
      <w:r>
        <w:t xml:space="preserve"> </w:t>
      </w:r>
    </w:p>
    <w:p w:rsidR="00F110FA" w:rsidP="00F110FA" w:rsidRDefault="00F110FA" w14:paraId="6BEE993A" w14:textId="77777777">
      <w:pPr>
        <w:spacing w:after="168" w:line="259" w:lineRule="auto"/>
        <w:ind w:left="-29" w:right="-27" w:firstLine="0"/>
      </w:pPr>
      <w:r>
        <w:rPr>
          <w:noProof/>
          <w:sz w:val="22"/>
        </w:rPr>
        <mc:AlternateContent>
          <mc:Choice Requires="wpg">
            <w:drawing>
              <wp:inline distT="0" distB="0" distL="0" distR="0" wp14:anchorId="31B2D4D8" wp14:editId="349C20F6">
                <wp:extent cx="5980176" cy="12179"/>
                <wp:effectExtent l="0" t="0" r="0" b="0"/>
                <wp:docPr id="9" name="Group 9"/>
                <wp:cNvGraphicFramePr/>
                <a:graphic xmlns:a="http://schemas.openxmlformats.org/drawingml/2006/main">
                  <a:graphicData uri="http://schemas.microsoft.com/office/word/2010/wordprocessingGroup">
                    <wpg:wgp>
                      <wpg:cNvGrpSpPr/>
                      <wpg:grpSpPr>
                        <a:xfrm>
                          <a:off x="0" y="0"/>
                          <a:ext cx="5980176" cy="12179"/>
                          <a:chOff x="0" y="0"/>
                          <a:chExt cx="5980176" cy="12179"/>
                        </a:xfrm>
                      </wpg:grpSpPr>
                      <wps:wsp>
                        <wps:cNvPr id="10" name="Shape 51687"/>
                        <wps:cNvSpPr/>
                        <wps:spPr>
                          <a:xfrm>
                            <a:off x="0" y="0"/>
                            <a:ext cx="5980176" cy="12179"/>
                          </a:xfrm>
                          <a:custGeom>
                            <a:avLst/>
                            <a:gdLst/>
                            <a:ahLst/>
                            <a:cxnLst/>
                            <a:rect l="0" t="0" r="0" b="0"/>
                            <a:pathLst>
                              <a:path w="5980176" h="12179">
                                <a:moveTo>
                                  <a:pt x="0" y="0"/>
                                </a:moveTo>
                                <a:lnTo>
                                  <a:pt x="5980176" y="0"/>
                                </a:lnTo>
                                <a:lnTo>
                                  <a:pt x="5980176" y="12179"/>
                                </a:lnTo>
                                <a:lnTo>
                                  <a:pt x="0" y="12179"/>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9" style="width:470.9pt;height:.95pt;mso-position-horizontal-relative:char;mso-position-vertical-relative:line" coordsize="59801,121" o:spid="_x0000_s1026" w14:anchorId="17872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J0fAIAAFQGAAAOAAAAZHJzL2Uyb0RvYy54bWykVdtu2zAMfR+wfxD8vtjOkJsRpw/rmpdh&#10;K9buAxRZvgCyJEhKnPz9KNpW3BTrgDYPNi2RRzyHFLO9O7eCnLixjZJ5lM6SiHDJVNHIKo/+PD98&#10;WUfEOioLKpTkeXThNrrbff607XTG56pWouCGAIi0WafzqHZOZ3FsWc1bamdKcwmbpTItdfBpqrgw&#10;tAP0VsTzJFnGnTKFNopxa2H1vt+Mdohflpy5X2VpuSMijyA3h0+Dz4N/xrstzSpDdd2wIQ36jixa&#10;2kg4NEDdU0fJ0TSvoNqGGWVV6WZMtbEqy4Zx5ABs0uSGzd6oo0YuVdZVOsgE0t7o9G5Y9vP0aEhT&#10;5NEmIpK2UCI8lWy8NJ2uMvDYG/2kH82wUPVfnu25NK1/Aw9yRlEvQVR+doTB4mKzTtLVMiIM9tJ5&#10;ukJkmrEaKvMqitXf34yLx0Njn1tIpdPQPvaqkP2YQk811RyFt57/oFAKDdRLhPtkkS7Xq14mdAsa&#10;2cyCXB8TKBAFpY7W7blCpenph3V90xajRevRYmc5mgZa/82m19T5OJ+lN0k3KVU9VsrvturEnxX6&#10;uZt6QZLXXSGnXqHsY0eA7+gxvjXiTT1Df/zTG2ow7aP/+OEFDz5geKq77WAgfbCnAgvplYBTGIVx&#10;VArq8F63jYM5JZrWK7NKkiswoPnu6yuOlrsI7uUS8jcv4W7hzfAL1lSHb8KQE/XTCH8IToWu6bDq&#10;+wlSGlzRRhwfXzZCBMgUQ19Afl0uHjbpgDA4+ziOgzBEJn0kG7LppyHMFCA9zkTIIAThyUq6EC9h&#10;kuMhE7bePKjiglMCBYHriNLg6EIew5j1s3H6jV7XP4PdXwAAAP//AwBQSwMEFAAGAAgAAAAhAOwL&#10;QfXaAAAAAwEAAA8AAABkcnMvZG93bnJldi54bWxMj09Lw0AQxe+C32EZwZvdxH/YmE0pRT0Voa0g&#10;3qbZaRKanQ3ZbZJ+e0cvehl4vMeb38sXk2vVQH1oPBtIZwko4tLbhisDH7vXmydQISJbbD2TgTMF&#10;WBSXFzlm1o+8oWEbKyUlHDI0UMfYZVqHsiaHYeY7YvEOvncYRfaVtj2OUu5afZskj9phw/Khxo5W&#10;NZXH7ckZeBtxXN6lL8P6eFidv3YP75/rlIy5vpqWz6AiTfEvDD/4gg6FMO39iW1QrQEZEn+vePP7&#10;VGbsJTQHXeT6P3vxDQAA//8DAFBLAQItABQABgAIAAAAIQC2gziS/gAAAOEBAAATAAAAAAAAAAAA&#10;AAAAAAAAAABbQ29udGVudF9UeXBlc10ueG1sUEsBAi0AFAAGAAgAAAAhADj9If/WAAAAlAEAAAsA&#10;AAAAAAAAAAAAAAAALwEAAF9yZWxzLy5yZWxzUEsBAi0AFAAGAAgAAAAhAHxG4nR8AgAAVAYAAA4A&#10;AAAAAAAAAAAAAAAALgIAAGRycy9lMm9Eb2MueG1sUEsBAi0AFAAGAAgAAAAhAOwLQfXaAAAAAwEA&#10;AA8AAAAAAAAAAAAAAAAA1gQAAGRycy9kb3ducmV2LnhtbFBLBQYAAAAABAAEAPMAAADdBQAAAAA=&#10;">
                <v:shape id="Shape 51687" style="position:absolute;width:59801;height:121;visibility:visible;mso-wrap-style:square;v-text-anchor:top" coordsize="5980176,12179" o:spid="_x0000_s1027" fillcolor="#365f91" stroked="f" strokeweight="0" path="m,l5980176,r,12179l,1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TswwAAANsAAAAPAAAAZHJzL2Rvd25yZXYueG1sRI9Ba8JA&#10;EIXvgv9hGaEX0U1zEImuIoLQXkSt4HXITpPQ7OyS3cbYX+8chN5meG/e+2a9HVyreupi49nA+zwD&#10;RVx623Bl4Pp1mC1BxYRssfVMBh4UYbsZj9ZYWH/nM/WXVCkJ4ViggTqlUGgdy5ocxrkPxKJ9+85h&#10;krWrtO3wLuGu1XmWLbTDhqWhxkD7msqfy68zYEOf+93xcQ7Lv+MJb5/5dZpyY94mw24FKtGQ/s2v&#10;6w8r+EIvv8gAevMEAAD//wMAUEsBAi0AFAAGAAgAAAAhANvh9svuAAAAhQEAABMAAAAAAAAAAAAA&#10;AAAAAAAAAFtDb250ZW50X1R5cGVzXS54bWxQSwECLQAUAAYACAAAACEAWvQsW78AAAAVAQAACwAA&#10;AAAAAAAAAAAAAAAfAQAAX3JlbHMvLnJlbHNQSwECLQAUAAYACAAAACEA0K9k7MMAAADbAAAADwAA&#10;AAAAAAAAAAAAAAAHAgAAZHJzL2Rvd25yZXYueG1sUEsFBgAAAAADAAMAtwAAAPcCAAAAAA==&#10;">
                  <v:stroke miterlimit="83231f" joinstyle="miter"/>
                  <v:path textboxrect="0,0,5980176,12179" arrowok="t"/>
                </v:shape>
                <w10:anchorlock/>
              </v:group>
            </w:pict>
          </mc:Fallback>
        </mc:AlternateContent>
      </w:r>
    </w:p>
    <w:p w:rsidR="00F110FA" w:rsidP="00F110FA" w:rsidRDefault="00F110FA" w14:paraId="289D378A" w14:textId="374EF18F">
      <w:r>
        <w:t>The chart below lists the sections of the form, in the order in which they appear in the</w:t>
      </w:r>
    </w:p>
    <w:p w:rsidRPr="00F110FA" w:rsidR="00F110FA" w:rsidP="00F110FA" w:rsidRDefault="00F110FA" w14:paraId="6A95DD84" w14:textId="77777777"/>
    <w:p w:rsidR="0040074E" w:rsidRDefault="00326F4E" w14:paraId="70C4D7A4" w14:textId="71C24C08">
      <w:pPr>
        <w:pStyle w:val="Heading2"/>
        <w:ind w:left="1425" w:right="0" w:hanging="720"/>
      </w:pPr>
      <w:bookmarkStart w:name="_Toc22882793" w:id="38"/>
      <w:r>
        <w:t>When to File</w:t>
      </w:r>
      <w:bookmarkEnd w:id="38"/>
      <w:r>
        <w:t xml:space="preserve"> </w:t>
      </w:r>
    </w:p>
    <w:p w:rsidR="0040074E" w:rsidRDefault="00326F4E" w14:paraId="4A91AB8F" w14:textId="77777777">
      <w:pPr>
        <w:numPr>
          <w:ilvl w:val="0"/>
          <w:numId w:val="14"/>
        </w:numPr>
        <w:ind w:right="1" w:hanging="360"/>
      </w:pPr>
      <w:r>
        <w:rPr>
          <w:b/>
        </w:rPr>
        <w:t>March 1</w:t>
      </w:r>
      <w:r>
        <w:rPr>
          <w:b/>
          <w:vertAlign w:val="superscript"/>
        </w:rPr>
        <w:t>st</w:t>
      </w:r>
      <w:r>
        <w:t xml:space="preserve"> of each year:  providers must file data as of December 31 of the preceding year. </w:t>
      </w:r>
    </w:p>
    <w:p w:rsidR="0040074E" w:rsidRDefault="00326F4E" w14:paraId="516F65E3" w14:textId="77777777">
      <w:pPr>
        <w:numPr>
          <w:ilvl w:val="0"/>
          <w:numId w:val="14"/>
        </w:numPr>
        <w:ind w:right="1" w:hanging="360"/>
      </w:pPr>
      <w:r>
        <w:rPr>
          <w:b/>
        </w:rPr>
        <w:t>September 1</w:t>
      </w:r>
      <w:r>
        <w:rPr>
          <w:b/>
          <w:vertAlign w:val="superscript"/>
        </w:rPr>
        <w:t>st</w:t>
      </w:r>
      <w:r>
        <w:t xml:space="preserve"> of each year:  providers must file data as of June 30 of the same year. </w:t>
      </w:r>
    </w:p>
    <w:p w:rsidR="0040074E" w:rsidRDefault="00326F4E" w14:paraId="39A4A69B" w14:textId="77777777">
      <w:pPr>
        <w:spacing w:after="32" w:line="259" w:lineRule="auto"/>
        <w:ind w:left="1440" w:firstLine="0"/>
      </w:pPr>
      <w:r>
        <w:t xml:space="preserve"> </w:t>
      </w:r>
    </w:p>
    <w:p w:rsidR="0040074E" w:rsidRDefault="00326F4E" w14:paraId="7C986CC9" w14:textId="77777777">
      <w:pPr>
        <w:shd w:val="clear" w:color="auto" w:fill="365F91"/>
        <w:spacing w:after="22" w:line="240" w:lineRule="auto"/>
        <w:ind w:left="931" w:right="87"/>
      </w:pPr>
      <w:r>
        <w:rPr>
          <w:i/>
          <w:color w:val="FFFFFF"/>
          <w:u w:val="single" w:color="FFFFFF"/>
        </w:rPr>
        <w:t>Note on “Holidays”</w:t>
      </w:r>
      <w:r>
        <w:rPr>
          <w:color w:val="FFFFFF"/>
        </w:rPr>
        <w:t>:</w:t>
      </w:r>
      <w:r>
        <w:rPr>
          <w:b/>
          <w:color w:val="FFFFFF"/>
        </w:rPr>
        <w:t xml:space="preserve">  </w:t>
      </w:r>
      <w:r>
        <w:rPr>
          <w:color w:val="FFFFFF"/>
        </w:rPr>
        <w:t xml:space="preserve">FCC rules provide that, if the filing date falls on a holiday, the filing is due the next business day.  The term “holiday” means Saturday, Sunday, officially recognized Federal legal holidays and any other day on which the Commission’s offices are closed and not reopened prior to 5:30 p.m.  The term “business day” means all days which </w:t>
      </w:r>
      <w:proofErr w:type="gramStart"/>
      <w:r>
        <w:rPr>
          <w:color w:val="FFFFFF"/>
        </w:rPr>
        <w:t>are not “holidays” as</w:t>
      </w:r>
      <w:proofErr w:type="gramEnd"/>
      <w:r>
        <w:rPr>
          <w:color w:val="FFFFFF"/>
        </w:rPr>
        <w:t xml:space="preserve"> defined above.   </w:t>
      </w:r>
    </w:p>
    <w:p w:rsidR="0040074E" w:rsidRDefault="00326F4E" w14:paraId="7E924B1C" w14:textId="77777777">
      <w:pPr>
        <w:spacing w:after="163" w:line="259" w:lineRule="auto"/>
        <w:ind w:left="0" w:firstLine="0"/>
      </w:pPr>
      <w:r>
        <w:rPr>
          <w:rFonts w:ascii="Times New Roman" w:hAnsi="Times New Roman" w:eastAsia="Times New Roman" w:cs="Times New Roman"/>
          <w:sz w:val="22"/>
        </w:rPr>
        <w:t xml:space="preserve"> </w:t>
      </w:r>
    </w:p>
    <w:p w:rsidR="0040074E" w:rsidRDefault="00326F4E" w14:paraId="4D58672F" w14:textId="77777777">
      <w:pPr>
        <w:pStyle w:val="Heading2"/>
        <w:ind w:left="1425" w:right="0" w:hanging="720"/>
      </w:pPr>
      <w:bookmarkStart w:name="_Toc22882794" w:id="39"/>
      <w:r>
        <w:t>Where and How to File</w:t>
      </w:r>
      <w:bookmarkEnd w:id="39"/>
      <w:r>
        <w:t xml:space="preserve"> </w:t>
      </w:r>
    </w:p>
    <w:p w:rsidR="0040074E" w:rsidRDefault="00326F4E" w14:paraId="537B5336" w14:textId="77777777">
      <w:pPr>
        <w:ind w:left="715" w:right="1"/>
      </w:pPr>
      <w:r>
        <w:t xml:space="preserve">FCC Form 477 must be filed electronically using the Form 477 filing interface that is available on the Internet at the following address: </w:t>
      </w:r>
      <w:hyperlink r:id="rId182">
        <w:r>
          <w:rPr>
            <w:color w:val="365F91"/>
          </w:rPr>
          <w:t>https://apps2.fcc.gov/form477/login.xhtml</w:t>
        </w:r>
      </w:hyperlink>
      <w:hyperlink r:id="rId183">
        <w:r>
          <w:t>.</w:t>
        </w:r>
      </w:hyperlink>
      <w:r>
        <w:t xml:space="preserve">  (The interface also may be reached via the </w:t>
      </w:r>
    </w:p>
    <w:p w:rsidR="0040074E" w:rsidRDefault="00326F4E" w14:paraId="3D340FFD" w14:textId="77777777">
      <w:pPr>
        <w:ind w:left="715" w:right="1"/>
      </w:pPr>
      <w:r>
        <w:t xml:space="preserve">“File online” link on the </w:t>
      </w:r>
      <w:hyperlink r:id="rId184">
        <w:r>
          <w:rPr>
            <w:color w:val="365F91"/>
          </w:rPr>
          <w:t>Form 477 Resources for Filers</w:t>
        </w:r>
      </w:hyperlink>
      <w:hyperlink r:id="rId185">
        <w:r>
          <w:t xml:space="preserve"> </w:t>
        </w:r>
      </w:hyperlink>
      <w:r>
        <w:t xml:space="preserve">webpage at </w:t>
      </w:r>
      <w:hyperlink r:id="rId186">
        <w:r>
          <w:rPr>
            <w:color w:val="365F91"/>
          </w:rPr>
          <w:t>http://www.fcc.gov/form477</w:t>
        </w:r>
      </w:hyperlink>
      <w:hyperlink r:id="rId187">
        <w:r>
          <w:t>.</w:t>
        </w:r>
      </w:hyperlink>
      <w:r>
        <w:t xml:space="preserve">)  </w:t>
      </w:r>
      <w:r>
        <w:rPr>
          <w:i/>
        </w:rPr>
        <w:t>See</w:t>
      </w:r>
      <w:r>
        <w:t xml:space="preserve"> Login &amp; Main Menu and Notes on Interface Mechanics.        </w:t>
      </w:r>
    </w:p>
    <w:p w:rsidR="0040074E" w:rsidRDefault="00326F4E" w14:paraId="115640CB" w14:textId="77777777">
      <w:pPr>
        <w:spacing w:after="43" w:line="259" w:lineRule="auto"/>
        <w:ind w:left="0" w:firstLine="0"/>
      </w:pPr>
      <w:r>
        <w:rPr>
          <w:rFonts w:ascii="Times New Roman" w:hAnsi="Times New Roman" w:eastAsia="Times New Roman" w:cs="Times New Roman"/>
          <w:sz w:val="22"/>
        </w:rPr>
        <w:t xml:space="preserve"> </w:t>
      </w:r>
    </w:p>
    <w:p w:rsidR="0040074E" w:rsidRDefault="00326F4E" w14:paraId="35006418" w14:textId="77777777">
      <w:pPr>
        <w:pStyle w:val="Heading2"/>
        <w:ind w:left="1425" w:right="0" w:hanging="720"/>
      </w:pPr>
      <w:bookmarkStart w:name="_Toc22882795" w:id="40"/>
      <w:r>
        <w:t>Certification of Filing Accuracy</w:t>
      </w:r>
      <w:bookmarkEnd w:id="40"/>
      <w:r>
        <w:t xml:space="preserve"> </w:t>
      </w:r>
    </w:p>
    <w:p w:rsidR="0040074E" w:rsidRDefault="00326F4E" w14:paraId="6B0CB6F8" w14:textId="77777777">
      <w:pPr>
        <w:ind w:left="715" w:right="1"/>
      </w:pPr>
      <w:r>
        <w:t>Each Form 477 submission must include, in the Filer Identification information, the name of the official (corporate officer, managing partner, or sole proprietor) whose signature certifies that he/she has examined the information contained in this Form 477 and that</w:t>
      </w:r>
      <w:r>
        <w:rPr>
          <w:rFonts w:ascii="Arial" w:hAnsi="Arial" w:eastAsia="Arial" w:cs="Arial"/>
          <w:color w:val="0000FF"/>
          <w:sz w:val="20"/>
        </w:rPr>
        <w:t xml:space="preserve">, </w:t>
      </w:r>
      <w:r>
        <w:t>to the best of his/her knowledge, information and belief, all statements of fact contained in this Form 477 are true and correct.  For purposes of this Form 477, the entry of the official’s name on this line shall constitute that official’s</w:t>
      </w:r>
      <w:r>
        <w:rPr>
          <w:rFonts w:ascii="Arial" w:hAnsi="Arial" w:eastAsia="Arial" w:cs="Arial"/>
          <w:sz w:val="20"/>
        </w:rPr>
        <w:t xml:space="preserve"> </w:t>
      </w:r>
      <w:r>
        <w:t xml:space="preserve">electronic signature to this certification.  Persons making willful false statements in a Form 477 can be punished by fine or imprisonment under the Communications Act, </w:t>
      </w:r>
      <w:hyperlink r:id="rId188">
        <w:r>
          <w:rPr>
            <w:color w:val="365F91"/>
          </w:rPr>
          <w:t>47 U.S.C. 220(e)</w:t>
        </w:r>
      </w:hyperlink>
      <w:hyperlink r:id="rId189">
        <w:r>
          <w:t>.</w:t>
        </w:r>
      </w:hyperlink>
      <w:r>
        <w:t xml:space="preserve"> </w:t>
      </w:r>
    </w:p>
    <w:p w:rsidR="0040074E" w:rsidRDefault="00326F4E" w14:paraId="61D44885" w14:textId="77777777">
      <w:pPr>
        <w:spacing w:after="15" w:line="259" w:lineRule="auto"/>
        <w:ind w:left="720" w:firstLine="0"/>
      </w:pPr>
      <w:r>
        <w:t xml:space="preserve"> </w:t>
      </w:r>
    </w:p>
    <w:p w:rsidR="0040074E" w:rsidRDefault="00326F4E" w14:paraId="27EEFD0B" w14:textId="77777777">
      <w:pPr>
        <w:pStyle w:val="Heading2"/>
        <w:ind w:left="1425" w:right="0" w:hanging="720"/>
      </w:pPr>
      <w:bookmarkStart w:name="_Toc22882796" w:id="41"/>
      <w:r>
        <w:t>Requesting Confidentiality</w:t>
      </w:r>
      <w:bookmarkEnd w:id="41"/>
      <w:r>
        <w:t xml:space="preserve"> </w:t>
      </w:r>
    </w:p>
    <w:p w:rsidR="0040074E" w:rsidRDefault="00326F4E" w14:paraId="166E69F6" w14:textId="224C0D89">
      <w:pPr>
        <w:ind w:left="715" w:right="1"/>
      </w:pPr>
      <w:r>
        <w:t>Filers may submit a request that certain information in a Form 477 submission not be made routinely available for public inspection by so indicating in the Filer Identification</w:t>
      </w:r>
      <w:r>
        <w:rPr>
          <w:color w:val="0000FF"/>
        </w:rPr>
        <w:t xml:space="preserve"> </w:t>
      </w:r>
      <w:r>
        <w:t xml:space="preserve">information for that submission.  </w:t>
      </w:r>
      <w:r>
        <w:rPr>
          <w:i/>
        </w:rPr>
        <w:t>See also</w:t>
      </w:r>
      <w:r>
        <w:t xml:space="preserve"> 47 </w:t>
      </w:r>
      <w:r w:rsidR="003765B2">
        <w:t>CFR</w:t>
      </w:r>
      <w:r>
        <w:t xml:space="preserve"> §§ </w:t>
      </w:r>
      <w:hyperlink r:id="rId190">
        <w:r>
          <w:rPr>
            <w:color w:val="365F91"/>
          </w:rPr>
          <w:t>0.457</w:t>
        </w:r>
      </w:hyperlink>
      <w:hyperlink r:id="rId191">
        <w:r>
          <w:t>,</w:t>
        </w:r>
      </w:hyperlink>
      <w:hyperlink r:id="rId192">
        <w:r>
          <w:t xml:space="preserve"> </w:t>
        </w:r>
      </w:hyperlink>
      <w:hyperlink r:id="rId193">
        <w:r>
          <w:rPr>
            <w:color w:val="365F91"/>
          </w:rPr>
          <w:t>0.459</w:t>
        </w:r>
      </w:hyperlink>
      <w:hyperlink r:id="rId194">
        <w:r>
          <w:t>,</w:t>
        </w:r>
      </w:hyperlink>
      <w:hyperlink r:id="rId195">
        <w:r>
          <w:t xml:space="preserve"> </w:t>
        </w:r>
      </w:hyperlink>
      <w:hyperlink r:id="rId196">
        <w:r>
          <w:rPr>
            <w:color w:val="365F91"/>
          </w:rPr>
          <w:t>1.7001(d)</w:t>
        </w:r>
      </w:hyperlink>
      <w:hyperlink r:id="rId197">
        <w:r>
          <w:t>,</w:t>
        </w:r>
      </w:hyperlink>
      <w:hyperlink r:id="rId198">
        <w:r>
          <w:t xml:space="preserve"> </w:t>
        </w:r>
      </w:hyperlink>
      <w:hyperlink r:id="rId199">
        <w:r>
          <w:rPr>
            <w:color w:val="365F91"/>
          </w:rPr>
          <w:t>43.11(c)</w:t>
        </w:r>
      </w:hyperlink>
      <w:hyperlink r:id="rId200">
        <w:r>
          <w:t>;</w:t>
        </w:r>
      </w:hyperlink>
      <w:r>
        <w:t xml:space="preserve"> </w:t>
      </w:r>
      <w:r>
        <w:rPr>
          <w:i/>
        </w:rPr>
        <w:t>Examination of the Current Policy Concerning the Treatment of Confidential Information Submitted to the Commission</w:t>
      </w:r>
      <w:r>
        <w:t xml:space="preserve">, GC Docket No. 96-55, </w:t>
      </w:r>
      <w:hyperlink r:id="rId201">
        <w:r>
          <w:rPr>
            <w:color w:val="365F91"/>
          </w:rPr>
          <w:t>Report and Order</w:t>
        </w:r>
      </w:hyperlink>
      <w:hyperlink r:id="rId202">
        <w:r>
          <w:t>,</w:t>
        </w:r>
      </w:hyperlink>
      <w:r>
        <w:t xml:space="preserve"> 13 FCC </w:t>
      </w:r>
      <w:proofErr w:type="spellStart"/>
      <w:r>
        <w:t>Rcd</w:t>
      </w:r>
      <w:proofErr w:type="spellEnd"/>
      <w:r>
        <w:t xml:space="preserve"> 24816 (1998).  </w:t>
      </w:r>
    </w:p>
    <w:p w:rsidR="0040074E" w:rsidRDefault="00326F4E" w14:paraId="24E3C97A" w14:textId="77777777">
      <w:pPr>
        <w:spacing w:after="0" w:line="259" w:lineRule="auto"/>
        <w:ind w:left="720" w:firstLine="0"/>
      </w:pPr>
      <w:r>
        <w:t xml:space="preserve"> </w:t>
      </w:r>
    </w:p>
    <w:p w:rsidR="0040074E" w:rsidRDefault="00326F4E" w14:paraId="51B50F42" w14:textId="77777777">
      <w:pPr>
        <w:pStyle w:val="Heading2"/>
        <w:ind w:left="1425" w:right="0" w:hanging="720"/>
      </w:pPr>
      <w:bookmarkStart w:name="_Toc22882797" w:id="42"/>
      <w:r>
        <w:t>Obligation to File Revisions</w:t>
      </w:r>
      <w:bookmarkEnd w:id="42"/>
      <w:r>
        <w:t xml:space="preserve"> </w:t>
      </w:r>
    </w:p>
    <w:p w:rsidR="0040074E" w:rsidRDefault="00326F4E" w14:paraId="2A172AD3" w14:textId="77777777">
      <w:pPr>
        <w:ind w:left="715" w:right="1"/>
      </w:pPr>
      <w:r>
        <w:rPr>
          <w:b/>
        </w:rPr>
        <w:t>Filers must submit revised data if the filer discovers a significant error</w:t>
      </w:r>
      <w:r>
        <w:t xml:space="preserve">.  For counts, a difference amounting to 5 percent or more of the filed number is considered significant and requires that filers submit the revised data.   </w:t>
      </w:r>
    </w:p>
    <w:p w:rsidR="0040074E" w:rsidRDefault="00326F4E" w14:paraId="55D29DF1" w14:textId="77777777">
      <w:pPr>
        <w:spacing w:after="15" w:line="259" w:lineRule="auto"/>
        <w:ind w:left="720" w:firstLine="0"/>
      </w:pPr>
      <w:r>
        <w:t xml:space="preserve"> </w:t>
      </w:r>
    </w:p>
    <w:p w:rsidR="0040074E" w:rsidRDefault="00326F4E" w14:paraId="0C0216B9" w14:textId="77777777">
      <w:pPr>
        <w:pStyle w:val="Heading2"/>
        <w:ind w:left="1425" w:right="0" w:hanging="720"/>
      </w:pPr>
      <w:bookmarkStart w:name="_Toc22882798" w:id="43"/>
      <w:r>
        <w:t>Compliance</w:t>
      </w:r>
      <w:bookmarkEnd w:id="43"/>
      <w:r>
        <w:t xml:space="preserve"> </w:t>
      </w:r>
    </w:p>
    <w:p w:rsidR="0040074E" w:rsidRDefault="00326F4E" w14:paraId="472E6776" w14:textId="77777777">
      <w:pPr>
        <w:ind w:left="715" w:right="1"/>
      </w:pPr>
      <w:r>
        <w:t xml:space="preserve">Service providers that are required to file the Form 477 but fail to do so may be subject to enforcement action under sections 502 and 503 of the Communications Act and any other applicable law.  </w:t>
      </w:r>
      <w:r>
        <w:rPr>
          <w:i/>
        </w:rPr>
        <w:t>See</w:t>
      </w:r>
      <w:r>
        <w:t xml:space="preserve"> 47 U.S.C. §§ </w:t>
      </w:r>
      <w:hyperlink r:id="rId203">
        <w:r>
          <w:rPr>
            <w:color w:val="365F91"/>
          </w:rPr>
          <w:t>502</w:t>
        </w:r>
      </w:hyperlink>
      <w:hyperlink r:id="rId204">
        <w:r>
          <w:t>,</w:t>
        </w:r>
      </w:hyperlink>
      <w:hyperlink r:id="rId205">
        <w:r>
          <w:t xml:space="preserve"> </w:t>
        </w:r>
      </w:hyperlink>
      <w:hyperlink r:id="rId206">
        <w:r>
          <w:rPr>
            <w:color w:val="365F91"/>
          </w:rPr>
          <w:t>503</w:t>
        </w:r>
      </w:hyperlink>
      <w:hyperlink r:id="rId207">
        <w:r>
          <w:t>.</w:t>
        </w:r>
      </w:hyperlink>
      <w:r>
        <w:t xml:space="preserve"> </w:t>
      </w:r>
    </w:p>
    <w:p w:rsidR="0040074E" w:rsidRDefault="00326F4E" w14:paraId="5A43F2CE" w14:textId="77777777">
      <w:pPr>
        <w:spacing w:after="0" w:line="259" w:lineRule="auto"/>
        <w:ind w:left="0" w:firstLine="0"/>
      </w:pPr>
      <w:r>
        <w:rPr>
          <w:rFonts w:ascii="Times New Roman" w:hAnsi="Times New Roman" w:eastAsia="Times New Roman" w:cs="Times New Roman"/>
          <w:sz w:val="22"/>
        </w:rPr>
        <w:t xml:space="preserve">  </w:t>
      </w:r>
      <w:r>
        <w:rPr>
          <w:rFonts w:ascii="Times New Roman" w:hAnsi="Times New Roman" w:eastAsia="Times New Roman" w:cs="Times New Roman"/>
          <w:b/>
          <w:sz w:val="22"/>
        </w:rPr>
        <w:t xml:space="preserve"> </w:t>
      </w:r>
    </w:p>
    <w:p w:rsidR="0040074E" w:rsidRDefault="00326F4E" w14:paraId="7BC6B9F9" w14:textId="77777777">
      <w:pPr>
        <w:spacing w:after="0" w:line="259" w:lineRule="auto"/>
        <w:ind w:left="0" w:firstLine="0"/>
      </w:pPr>
      <w:r>
        <w:rPr>
          <w:rFonts w:ascii="Times New Roman" w:hAnsi="Times New Roman" w:eastAsia="Times New Roman" w:cs="Times New Roman"/>
          <w:b/>
          <w:sz w:val="22"/>
        </w:rPr>
        <w:t xml:space="preserve"> </w:t>
      </w:r>
    </w:p>
    <w:p w:rsidR="0040074E" w:rsidRDefault="00326F4E" w14:paraId="11D9904D" w14:textId="77777777">
      <w:pPr>
        <w:spacing w:after="6" w:line="259" w:lineRule="auto"/>
        <w:ind w:left="0" w:firstLine="0"/>
      </w:pPr>
      <w:r>
        <w:rPr>
          <w:rFonts w:ascii="Times New Roman" w:hAnsi="Times New Roman" w:eastAsia="Times New Roman" w:cs="Times New Roman"/>
          <w:b/>
          <w:sz w:val="22"/>
        </w:rPr>
        <w:t xml:space="preserve"> </w:t>
      </w:r>
    </w:p>
    <w:p w:rsidR="0040074E" w:rsidRDefault="00326F4E" w14:paraId="6281A3C6" w14:textId="77777777">
      <w:pPr>
        <w:spacing w:after="0" w:line="259" w:lineRule="auto"/>
        <w:ind w:left="0" w:firstLine="0"/>
      </w:pPr>
      <w:r>
        <w:rPr>
          <w:rFonts w:ascii="Times New Roman" w:hAnsi="Times New Roman" w:eastAsia="Times New Roman" w:cs="Times New Roman"/>
          <w:b/>
          <w:sz w:val="22"/>
        </w:rPr>
        <w:t xml:space="preserve"> </w:t>
      </w:r>
      <w:r>
        <w:rPr>
          <w:rFonts w:ascii="Times New Roman" w:hAnsi="Times New Roman" w:eastAsia="Times New Roman" w:cs="Times New Roman"/>
          <w:b/>
          <w:sz w:val="22"/>
        </w:rPr>
        <w:tab/>
        <w:t xml:space="preserve"> </w:t>
      </w:r>
      <w:r>
        <w:br w:type="page"/>
      </w:r>
    </w:p>
    <w:p w:rsidR="00F110FA" w:rsidP="00F110FA" w:rsidRDefault="007010C7" w14:paraId="17E78071" w14:textId="654D8A38">
      <w:pPr>
        <w:pStyle w:val="Heading1"/>
        <w:spacing w:after="12"/>
        <w:ind w:left="360" w:right="0" w:hanging="360"/>
      </w:pPr>
      <w:bookmarkStart w:name="_Toc22882799" w:id="44"/>
      <w:r>
        <w:t>Glossary</w:t>
      </w:r>
      <w:bookmarkEnd w:id="44"/>
      <w:r w:rsidR="00F110FA">
        <w:t xml:space="preserve">  </w:t>
      </w:r>
    </w:p>
    <w:p w:rsidRPr="007010C7" w:rsidR="00F110FA" w:rsidP="007010C7" w:rsidRDefault="00F110FA" w14:paraId="23FA3F75" w14:textId="6ABC820C">
      <w:pPr>
        <w:spacing w:after="168" w:line="259" w:lineRule="auto"/>
        <w:ind w:left="-29" w:right="-27" w:firstLine="0"/>
      </w:pPr>
      <w:r>
        <w:rPr>
          <w:noProof/>
          <w:sz w:val="22"/>
        </w:rPr>
        <mc:AlternateContent>
          <mc:Choice Requires="wpg">
            <w:drawing>
              <wp:inline distT="0" distB="0" distL="0" distR="0" wp14:anchorId="5B460A7D" wp14:editId="290D4A6F">
                <wp:extent cx="5980176" cy="12179"/>
                <wp:effectExtent l="0" t="0" r="0" b="0"/>
                <wp:docPr id="11" name="Group 11"/>
                <wp:cNvGraphicFramePr/>
                <a:graphic xmlns:a="http://schemas.openxmlformats.org/drawingml/2006/main">
                  <a:graphicData uri="http://schemas.microsoft.com/office/word/2010/wordprocessingGroup">
                    <wpg:wgp>
                      <wpg:cNvGrpSpPr/>
                      <wpg:grpSpPr>
                        <a:xfrm>
                          <a:off x="0" y="0"/>
                          <a:ext cx="5980176" cy="12179"/>
                          <a:chOff x="0" y="0"/>
                          <a:chExt cx="5980176" cy="12179"/>
                        </a:xfrm>
                      </wpg:grpSpPr>
                      <wps:wsp>
                        <wps:cNvPr id="12" name="Shape 51687"/>
                        <wps:cNvSpPr/>
                        <wps:spPr>
                          <a:xfrm>
                            <a:off x="0" y="0"/>
                            <a:ext cx="5980176" cy="12179"/>
                          </a:xfrm>
                          <a:custGeom>
                            <a:avLst/>
                            <a:gdLst/>
                            <a:ahLst/>
                            <a:cxnLst/>
                            <a:rect l="0" t="0" r="0" b="0"/>
                            <a:pathLst>
                              <a:path w="5980176" h="12179">
                                <a:moveTo>
                                  <a:pt x="0" y="0"/>
                                </a:moveTo>
                                <a:lnTo>
                                  <a:pt x="5980176" y="0"/>
                                </a:lnTo>
                                <a:lnTo>
                                  <a:pt x="5980176" y="12179"/>
                                </a:lnTo>
                                <a:lnTo>
                                  <a:pt x="0" y="12179"/>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11" style="width:470.9pt;height:.95pt;mso-position-horizontal-relative:char;mso-position-vertical-relative:line" coordsize="59801,121" o:spid="_x0000_s1026" w14:anchorId="708F9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KAewIAAFYGAAAOAAAAZHJzL2Uyb0RvYy54bWykVc1u2zAMvg/YOwi+L7Yz5M9I0sO69jJs&#10;xdo9gCJLtgFZEiQ1Tt5+FG0rbop1QJuDTEnkJ/LjT7Y3p1aSI7eu0WqX5LMsIVwxXTaq2iV/nu6+&#10;rBPiPFUllVrxXXLmLrnZf/607UzB57rWsuSWAIhyRWd2Se29KdLUsZq31M204QouhbYt9bC1VVpa&#10;2gF6K9N5li3TTtvSWM24c3B6218me8QXgjP/SwjHPZG7BHzzuFpcD2FN91taVJaaumGDG/QdXrS0&#10;UfBohLqlnpJn27yCahtmtdPCz5huUy1EwzjGANHk2VU091Y/G4ylKrrKRJqA2iue3g3Lfh4fLGlK&#10;yF2eEEVbyBE+S2AP5HSmKkDn3ppH82CHg6rfhXhPwrbhC5GQE9J6jrTykycMDhebdZavlglhcJfP&#10;89Wmp53VkJtXVqz+/qZdOj6aBt+iK52BAnIXjtzHOHqsqeFIvQvxjxzNR47wnizy5XrV04RqkSNX&#10;OKDrYwTFQGnBnp2/5xqZpscfzvdlW44SrUeJndQoWij+N8veUB/sgpdBJN0kVfWYqXDb6iN/0qjn&#10;r/IFTl5upZpqxbSPFQG6o8b4NYg31Yz18U9taONpHf1HD1s86oAQQt1vBwHDB3lKsFSBCXiFURhI&#10;QlKPnd02HiaVbNrAzCrLLsCAFqqvzzhK/ix5oEuq31xAd2FnhANnq8M3acmRhnmEPwSn0tR0OA31&#10;BC4NqigjTrAXjZQRMkfTF5Bfl4u7DTYuIAzKwY7jKIyWWW/JBm/6eQhTBYIepyLYRyN8WSsf7RXM&#10;cnRzEm0QD7o845RAQqAdkRocXhjHMGjDdJzuUevyd7D/CwAA//8DAFBLAwQUAAYACAAAACEA7AtB&#10;9doAAAADAQAADwAAAGRycy9kb3ducmV2LnhtbEyPT0vDQBDF74LfYRnBm93Ef9iYTSlFPRWhrSDe&#10;ptlpEpqdDdltkn57Ry96GXi8x5vfyxeTa9VAfWg8G0hnCSji0tuGKwMfu9ebJ1AhIltsPZOBMwVY&#10;FJcXOWbWj7yhYRsrJSUcMjRQx9hlWoeyJodh5jti8Q6+dxhF9pW2PY5S7lp9mySP2mHD8qHGjlY1&#10;lcftyRl4G3Fc3qUvw/p4WJ2/dg/vn+uUjLm+mpbPoCJN8S8MP/iCDoUw7f2JbVCtARkSf6948/tU&#10;ZuwlNAdd5Po/e/ENAAD//wMAUEsBAi0AFAAGAAgAAAAhALaDOJL+AAAA4QEAABMAAAAAAAAAAAAA&#10;AAAAAAAAAFtDb250ZW50X1R5cGVzXS54bWxQSwECLQAUAAYACAAAACEAOP0h/9YAAACUAQAACwAA&#10;AAAAAAAAAAAAAAAvAQAAX3JlbHMvLnJlbHNQSwECLQAUAAYACAAAACEA2JLCgHsCAABWBgAADgAA&#10;AAAAAAAAAAAAAAAuAgAAZHJzL2Uyb0RvYy54bWxQSwECLQAUAAYACAAAACEA7AtB9doAAAADAQAA&#10;DwAAAAAAAAAAAAAAAADVBAAAZHJzL2Rvd25yZXYueG1sUEsFBgAAAAAEAAQA8wAAANwFAAAAAA==&#10;">
                <v:shape id="Shape 51687" style="position:absolute;width:59801;height:121;visibility:visible;mso-wrap-style:square;v-text-anchor:top" coordsize="5980176,12179" o:spid="_x0000_s1027" fillcolor="#365f91" stroked="f" strokeweight="0" path="m,l5980176,r,12179l,1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8AwQAAANsAAAAPAAAAZHJzL2Rvd25yZXYueG1sRE/JasMw&#10;EL0X8g9iArmURq4OxbhRQigEmkto3ECvgzW1Ta2RsBQv+fqoUOhtHm+dzW6ynRioD61jDc/rDARx&#10;5UzLtYbL5+EpBxEissHOMWmYKcBuu3jYYGHcyGcayliLFMKhQA1NjL6QMlQNWQxr54kT9+16izHB&#10;vpamxzGF206qLHuRFltODQ16emuo+imvVoPxg3L703z2+e30gV9HdXmMSuvVctq/gog0xX/xn/vd&#10;pPkKfn9JB8jtHQAA//8DAFBLAQItABQABgAIAAAAIQDb4fbL7gAAAIUBAAATAAAAAAAAAAAAAAAA&#10;AAAAAABbQ29udGVudF9UeXBlc10ueG1sUEsBAi0AFAAGAAgAAAAhAFr0LFu/AAAAFQEAAAsAAAAA&#10;AAAAAAAAAAAAHwEAAF9yZWxzLy5yZWxzUEsBAi0AFAAGAAgAAAAhAE8xXwDBAAAA2wAAAA8AAAAA&#10;AAAAAAAAAAAABwIAAGRycy9kb3ducmV2LnhtbFBLBQYAAAAAAwADALcAAAD1AgAAAAA=&#10;">
                  <v:stroke miterlimit="83231f" joinstyle="miter"/>
                  <v:path textboxrect="0,0,5980176,12179" arrowok="t"/>
                </v:shape>
                <w10:anchorlock/>
              </v:group>
            </w:pict>
          </mc:Fallback>
        </mc:AlternateContent>
      </w:r>
    </w:p>
    <w:p w:rsidR="007010C7" w:rsidP="007010C7" w:rsidRDefault="00326F4E" w14:paraId="633FE381" w14:textId="33B7DA8D">
      <w:pPr>
        <w:spacing w:after="125" w:line="259" w:lineRule="auto"/>
        <w:ind w:left="0" w:firstLine="0"/>
      </w:pPr>
      <w:r>
        <w:t xml:space="preserve">The following terms are as defined for the specific purposes of this information collection.  The filer must interpret these terms in the context of the detailed reporting instructions above.     </w:t>
      </w:r>
    </w:p>
    <w:p w:rsidR="0040074E" w:rsidRDefault="007010C7" w14:paraId="5165FE54" w14:textId="7C43AF85">
      <w:pPr>
        <w:ind w:right="1"/>
      </w:pPr>
      <w:r>
        <w:rPr>
          <w:b/>
        </w:rPr>
        <w:br/>
      </w:r>
      <w:r w:rsidR="00326F4E">
        <w:rPr>
          <w:b/>
        </w:rPr>
        <w:t>Advertised speeds</w:t>
      </w:r>
      <w:r w:rsidR="00326F4E">
        <w:t xml:space="preserve">:  For purposes of this form, the terms “advertised speeds” or “advertised bandwidths” are to be distinguished from “theoretical capacity” or other engineering-based concepts that do not represent the downstream and upstream bandwidths that the end user reasonably may expect to receive.  “Advertising” is not restricted to “on the web,” “in print,” “by broadcast,” “in person,” or any other specific format.  Among other methods, a service is “advertised” to the end user when it is described at point of sale or when the end user is charged at a rate associated with a </w:t>
      </w:r>
      <w:proofErr w:type="gramStart"/>
      <w:r w:rsidR="00326F4E">
        <w:t>particular grade</w:t>
      </w:r>
      <w:proofErr w:type="gramEnd"/>
      <w:r w:rsidR="00326F4E">
        <w:t xml:space="preserve"> of service in the end user’s area.  The grade of service may be characterized by, among other features, the downstream and upstream bandwidths that the end user may reasonably expect to receive.  (</w:t>
      </w:r>
      <w:r w:rsidR="00326F4E">
        <w:rPr>
          <w:b/>
          <w:i/>
        </w:rPr>
        <w:t>Clarification added December 5, 2016</w:t>
      </w:r>
      <w:r w:rsidR="00326F4E">
        <w:t>.)</w:t>
      </w:r>
      <w:r w:rsidR="00326F4E">
        <w:rPr>
          <w:b/>
        </w:rPr>
        <w:t xml:space="preserve">  </w:t>
      </w:r>
      <w:r w:rsidR="00326F4E">
        <w:t xml:space="preserve">   </w:t>
      </w:r>
    </w:p>
    <w:p w:rsidR="0040074E" w:rsidRDefault="00326F4E" w14:paraId="50DACA49" w14:textId="77777777">
      <w:pPr>
        <w:spacing w:after="0" w:line="259" w:lineRule="auto"/>
        <w:ind w:left="0" w:firstLine="0"/>
      </w:pPr>
      <w:r>
        <w:rPr>
          <w:b/>
        </w:rPr>
        <w:t xml:space="preserve"> </w:t>
      </w:r>
    </w:p>
    <w:p w:rsidR="0040074E" w:rsidRDefault="00326F4E" w14:paraId="748F3054" w14:textId="2B2B8735">
      <w:pPr>
        <w:ind w:right="1"/>
      </w:pPr>
      <w:r>
        <w:rPr>
          <w:b/>
        </w:rPr>
        <w:t xml:space="preserve">Available:  </w:t>
      </w:r>
      <w:r>
        <w:t xml:space="preserve">For purposes of this form, broadband connections are available in a census block if the provider does, or could, within a service interval that is typical for that type of connection—that is, without an extraordinary commitment of resources—provision two-way data transmission to and from the Internet with advertised speeds exceeding 200 kbps in at least one direction to end-user premises in the census block.  </w:t>
      </w:r>
      <w:r>
        <w:rPr>
          <w:b/>
          <w:i/>
        </w:rPr>
        <w:t xml:space="preserve">Clarification Notes, added September 10, 2014:  </w:t>
      </w:r>
      <w:r>
        <w:t>(1) Companies that would rely on the ordering or installation of a not-yet</w:t>
      </w:r>
      <w:r w:rsidR="00312A9D">
        <w:t xml:space="preserve"> </w:t>
      </w:r>
      <w:r>
        <w:t xml:space="preserve">leased circuit (including unbundled network elements defined in </w:t>
      </w:r>
      <w:hyperlink r:id="rId208">
        <w:r>
          <w:rPr>
            <w:color w:val="365F91"/>
          </w:rPr>
          <w:t xml:space="preserve">47 </w:t>
        </w:r>
        <w:r w:rsidR="006B2E8B">
          <w:rPr>
            <w:color w:val="365F91"/>
          </w:rPr>
          <w:t>CFR</w:t>
        </w:r>
        <w:r>
          <w:rPr>
            <w:color w:val="365F91"/>
          </w:rPr>
          <w:t xml:space="preserve"> § 51.319</w:t>
        </w:r>
      </w:hyperlink>
      <w:hyperlink r:id="rId209">
        <w:r>
          <w:t>,</w:t>
        </w:r>
      </w:hyperlink>
      <w:r>
        <w:t xml:space="preserve"> TDM-based connections, or packet-based connections) to provide service in a census block not currently served should </w:t>
      </w:r>
      <w:r>
        <w:rPr>
          <w:b/>
          <w:u w:val="single" w:color="000000"/>
        </w:rPr>
        <w:t>not</w:t>
      </w:r>
      <w:r>
        <w:t xml:space="preserve"> treat that census block as having service available.  (2) Dark fiber acquired under an Indefeasible Right of Use (IRU) should be considered the “owned” facilities of the company that acquired the IRU when the dark fiber is used as part of that entity’s own system. </w:t>
      </w:r>
    </w:p>
    <w:p w:rsidR="0040074E" w:rsidRDefault="00326F4E" w14:paraId="343DF03E" w14:textId="77777777">
      <w:pPr>
        <w:spacing w:after="0" w:line="259" w:lineRule="auto"/>
        <w:ind w:left="0" w:firstLine="0"/>
      </w:pPr>
      <w:r>
        <w:rPr>
          <w:b/>
        </w:rPr>
        <w:t xml:space="preserve"> </w:t>
      </w:r>
    </w:p>
    <w:p w:rsidR="0040074E" w:rsidRDefault="00326F4E" w14:paraId="47363963" w14:textId="3665F17D">
      <w:pPr>
        <w:ind w:right="1"/>
      </w:pPr>
      <w:r>
        <w:rPr>
          <w:b/>
        </w:rPr>
        <w:t xml:space="preserve">Broadband connections:  </w:t>
      </w:r>
      <w:r>
        <w:t xml:space="preserve">Lines (or wireless channels) that terminate at an end-user location and enable the end user to receive information from and/or send information to the Internet at information-transfer rates exceeding 200 kbps in at least one direction.  </w:t>
      </w:r>
      <w:r w:rsidRPr="00492C4C" w:rsidR="000B0837">
        <w:rPr>
          <w:i/>
        </w:rPr>
        <w:t>See</w:t>
      </w:r>
      <w:r w:rsidR="000B0837">
        <w:t xml:space="preserve"> 47 CFR </w:t>
      </w:r>
      <w:r w:rsidRPr="003226DC" w:rsidR="000B0837">
        <w:t>§</w:t>
      </w:r>
      <w:r w:rsidR="000B0837">
        <w:t>1.7001(a)(1).</w:t>
      </w:r>
      <w:r>
        <w:t xml:space="preserve">  </w:t>
      </w:r>
    </w:p>
    <w:p w:rsidR="0040074E" w:rsidRDefault="00326F4E" w14:paraId="06447405" w14:textId="77777777">
      <w:pPr>
        <w:spacing w:after="0" w:line="259" w:lineRule="auto"/>
        <w:ind w:left="0" w:firstLine="0"/>
      </w:pPr>
      <w:r>
        <w:t xml:space="preserve"> </w:t>
      </w:r>
    </w:p>
    <w:p w:rsidR="0040074E" w:rsidRDefault="00326F4E" w14:paraId="0B238A42" w14:textId="77777777">
      <w:pPr>
        <w:ind w:right="1"/>
      </w:pPr>
      <w:r>
        <w:rPr>
          <w:b/>
        </w:rPr>
        <w:t>Competitive local exchange carrier (CLEC):</w:t>
      </w:r>
      <w:r>
        <w:t xml:space="preserve">  An entity authorized, by the state regulatory authority (State commission), to provide local exchange telephone service within the Study Areas of one or more incumbent local exchange carriers in that state.    </w:t>
      </w:r>
    </w:p>
    <w:p w:rsidR="0040074E" w:rsidRDefault="00326F4E" w14:paraId="6D7BC06B" w14:textId="77777777">
      <w:pPr>
        <w:spacing w:after="0" w:line="259" w:lineRule="auto"/>
        <w:ind w:left="0" w:firstLine="0"/>
      </w:pPr>
      <w:r>
        <w:rPr>
          <w:b/>
        </w:rPr>
        <w:t xml:space="preserve"> </w:t>
      </w:r>
    </w:p>
    <w:p w:rsidR="0040074E" w:rsidRDefault="00326F4E" w14:paraId="3F91BCC9" w14:textId="77777777">
      <w:pPr>
        <w:ind w:right="1"/>
      </w:pPr>
      <w:r>
        <w:rPr>
          <w:b/>
        </w:rPr>
        <w:t xml:space="preserve">Consumer Connection:  </w:t>
      </w:r>
      <w:r>
        <w:t xml:space="preserve">With respect to mobile broadband, a connection not billed to a corporate, non-corporate business, government, or institutional customer account. </w:t>
      </w:r>
    </w:p>
    <w:p w:rsidR="0040074E" w:rsidRDefault="00326F4E" w14:paraId="550444DC" w14:textId="77777777">
      <w:pPr>
        <w:spacing w:after="0" w:line="259" w:lineRule="auto"/>
        <w:ind w:left="0" w:firstLine="0"/>
      </w:pPr>
      <w:r>
        <w:rPr>
          <w:b/>
        </w:rPr>
        <w:t xml:space="preserve"> </w:t>
      </w:r>
    </w:p>
    <w:p w:rsidR="0040074E" w:rsidRDefault="00326F4E" w14:paraId="1FD27D99" w14:textId="77777777">
      <w:pPr>
        <w:ind w:right="1"/>
      </w:pPr>
      <w:r>
        <w:rPr>
          <w:b/>
        </w:rPr>
        <w:t xml:space="preserve">Consumer Service Plan (or Mass Market / Consumer Service Plan):  </w:t>
      </w:r>
      <w:r>
        <w:t xml:space="preserve">A service plan that is designed for, marketed to, or purchased by primarily residential end users.   </w:t>
      </w:r>
    </w:p>
    <w:p w:rsidR="0040074E" w:rsidRDefault="00326F4E" w14:paraId="6929099B" w14:textId="77777777">
      <w:pPr>
        <w:spacing w:after="0" w:line="259" w:lineRule="auto"/>
        <w:ind w:left="0" w:firstLine="0"/>
      </w:pPr>
      <w:r>
        <w:rPr>
          <w:b/>
        </w:rPr>
        <w:t xml:space="preserve"> </w:t>
      </w:r>
    </w:p>
    <w:p w:rsidR="0040074E" w:rsidRDefault="00326F4E" w14:paraId="666273E5" w14:textId="27253A03">
      <w:pPr>
        <w:ind w:right="1"/>
      </w:pPr>
      <w:r>
        <w:rPr>
          <w:b/>
        </w:rPr>
        <w:t xml:space="preserve">End user:  </w:t>
      </w:r>
      <w:r>
        <w:t xml:space="preserve">A residential, business, institutional, or government entity that uses services for its own purposes and does not resell such services to other entities.  For the purposes of this form, an Internet Service Provider (ISP) is not an end user of a broadband connection. </w:t>
      </w:r>
      <w:r w:rsidR="00027F70">
        <w:t xml:space="preserve"> </w:t>
      </w:r>
      <w:r w:rsidRPr="00126E6F" w:rsidR="00126E6F">
        <w:t>See 47 CFR §1.7001(a)(3).</w:t>
      </w:r>
    </w:p>
    <w:p w:rsidR="0040074E" w:rsidRDefault="00326F4E" w14:paraId="6A050A4E" w14:textId="77777777">
      <w:pPr>
        <w:spacing w:after="0" w:line="259" w:lineRule="auto"/>
        <w:ind w:left="0" w:firstLine="0"/>
      </w:pPr>
      <w:r>
        <w:rPr>
          <w:b/>
        </w:rPr>
        <w:t xml:space="preserve"> </w:t>
      </w:r>
    </w:p>
    <w:p w:rsidR="0040074E" w:rsidRDefault="00326F4E" w14:paraId="5E6944AD" w14:textId="77777777">
      <w:pPr>
        <w:ind w:right="1"/>
      </w:pPr>
      <w:r>
        <w:rPr>
          <w:b/>
        </w:rPr>
        <w:t>End-user premises</w:t>
      </w:r>
      <w:r>
        <w:t xml:space="preserve">:  A building, store, shop, apartment, or other structure, or group of structures, occupied by or under the control of an end user.      </w:t>
      </w:r>
    </w:p>
    <w:p w:rsidR="0040074E" w:rsidRDefault="00326F4E" w14:paraId="077C81BC" w14:textId="77777777">
      <w:pPr>
        <w:spacing w:after="0" w:line="259" w:lineRule="auto"/>
        <w:ind w:left="0" w:firstLine="0"/>
      </w:pPr>
      <w:r>
        <w:rPr>
          <w:b/>
        </w:rPr>
        <w:t xml:space="preserve"> </w:t>
      </w:r>
    </w:p>
    <w:p w:rsidR="00C43027" w:rsidP="00C43027" w:rsidRDefault="00326F4E" w14:paraId="4DE09E47" w14:textId="3FEEC3E3">
      <w:pPr>
        <w:ind w:right="1"/>
      </w:pPr>
      <w:r>
        <w:rPr>
          <w:b/>
        </w:rPr>
        <w:t>Facilities-based provider:</w:t>
      </w:r>
      <w:r>
        <w:t xml:space="preserve">  </w:t>
      </w:r>
      <w:r w:rsidR="00C43027">
        <w:t>A</w:t>
      </w:r>
      <w:r w:rsidRPr="00817B9A" w:rsidR="00C43027">
        <w:t xml:space="preserve">n entity </w:t>
      </w:r>
      <w:r w:rsidR="00C43027">
        <w:t xml:space="preserve">is a facilities-based provider of a service if it supplies such service using facilities that satisfy any of the following criteria: </w:t>
      </w:r>
    </w:p>
    <w:p w:rsidR="00C43027" w:rsidP="00C43027" w:rsidRDefault="00C43027" w14:paraId="3D24EEB9" w14:textId="77777777">
      <w:pPr>
        <w:pStyle w:val="ListParagraph"/>
        <w:numPr>
          <w:ilvl w:val="0"/>
          <w:numId w:val="21"/>
        </w:numPr>
        <w:ind w:right="1"/>
      </w:pPr>
      <w:r>
        <w:t>Physical facilities that the entity owns and that terminate at the end-user premises;</w:t>
      </w:r>
    </w:p>
    <w:p w:rsidR="00C43027" w:rsidP="00C43027" w:rsidRDefault="00C43027" w14:paraId="4CE6FC62" w14:textId="77777777">
      <w:pPr>
        <w:pStyle w:val="ListParagraph"/>
        <w:numPr>
          <w:ilvl w:val="0"/>
          <w:numId w:val="21"/>
        </w:numPr>
        <w:ind w:right="1"/>
      </w:pPr>
      <w:r>
        <w:t>Facilities that the entity has obtained the right to use from other entities, such as dark fiber or satellite transponder capacity as part of its own network, or has obtained</w:t>
      </w:r>
    </w:p>
    <w:p w:rsidR="00C43027" w:rsidP="00C43027" w:rsidRDefault="00C43027" w14:paraId="546D18E3" w14:textId="77777777">
      <w:pPr>
        <w:pStyle w:val="ListParagraph"/>
        <w:numPr>
          <w:ilvl w:val="0"/>
          <w:numId w:val="21"/>
        </w:numPr>
        <w:ind w:right="1"/>
      </w:pPr>
      <w:r>
        <w:t>Unbundled network element (UNE) loops, special access lines, or other leased facilities that the entity uses to complete terminations to the end-user premises;</w:t>
      </w:r>
    </w:p>
    <w:p w:rsidR="00C43027" w:rsidP="00C43027" w:rsidRDefault="00C43027" w14:paraId="78609BC5" w14:textId="77777777">
      <w:pPr>
        <w:pStyle w:val="ListParagraph"/>
        <w:numPr>
          <w:ilvl w:val="0"/>
          <w:numId w:val="21"/>
        </w:numPr>
        <w:ind w:right="1"/>
      </w:pPr>
      <w:r>
        <w:t>Wireless service for which the entity holds a license or that the entity manages or has obtained the right to use via a spectrum leasing arrangement or comparable arrangement pursuant to subpart X of this Part (47 CFR §§ 1.9001-1.9080); or</w:t>
      </w:r>
    </w:p>
    <w:p w:rsidR="00C43027" w:rsidP="00C43027" w:rsidRDefault="00C43027" w14:paraId="2D44D692" w14:textId="77777777">
      <w:pPr>
        <w:pStyle w:val="ListParagraph"/>
        <w:numPr>
          <w:ilvl w:val="0"/>
          <w:numId w:val="21"/>
        </w:numPr>
        <w:ind w:right="1"/>
      </w:pPr>
      <w:r>
        <w:t>Unlicensed spectrum.</w:t>
      </w:r>
    </w:p>
    <w:p w:rsidR="00C43027" w:rsidP="00C43027" w:rsidRDefault="00C43027" w14:paraId="44E85836" w14:textId="77777777">
      <w:pPr>
        <w:ind w:left="0" w:right="1" w:firstLine="0"/>
        <w:rPr>
          <w:b/>
        </w:rPr>
      </w:pPr>
    </w:p>
    <w:p w:rsidR="00C43027" w:rsidP="00C43027" w:rsidRDefault="00C43027" w14:paraId="208CD9CC" w14:textId="77777777">
      <w:pPr>
        <w:ind w:right="1"/>
      </w:pPr>
      <w:r w:rsidRPr="00492C4C">
        <w:rPr>
          <w:i/>
        </w:rPr>
        <w:t>See</w:t>
      </w:r>
      <w:r>
        <w:t xml:space="preserve"> 47 CFR §1.7001(a)(2).  For clarity please see Section 2.1 above.</w:t>
      </w:r>
    </w:p>
    <w:p w:rsidR="00817B9A" w:rsidP="005E7588" w:rsidRDefault="00817B9A" w14:paraId="76652529" w14:textId="77777777">
      <w:pPr>
        <w:ind w:left="0" w:right="1" w:firstLine="0"/>
        <w:rPr>
          <w:b/>
        </w:rPr>
      </w:pPr>
    </w:p>
    <w:p w:rsidR="0040074E" w:rsidP="00817B9A" w:rsidRDefault="00326F4E" w14:paraId="508A9419" w14:textId="217208CD">
      <w:pPr>
        <w:ind w:right="1"/>
      </w:pPr>
      <w:r>
        <w:t xml:space="preserve"> (Mobile voice service resellers— including entities that have filed Lifeline Compliance Plans—are not facilities-based providers for purposes of Form 477.) </w:t>
      </w:r>
    </w:p>
    <w:p w:rsidR="0040074E" w:rsidRDefault="00326F4E" w14:paraId="6F605D11" w14:textId="77777777">
      <w:pPr>
        <w:spacing w:after="0" w:line="259" w:lineRule="auto"/>
        <w:ind w:left="0" w:firstLine="0"/>
      </w:pPr>
      <w:r>
        <w:rPr>
          <w:b/>
        </w:rPr>
        <w:t xml:space="preserve"> </w:t>
      </w:r>
    </w:p>
    <w:p w:rsidR="0040074E" w:rsidRDefault="00326F4E" w14:paraId="5EDF5B25" w14:textId="2EC851A1">
      <w:pPr>
        <w:ind w:right="1"/>
      </w:pPr>
      <w:r>
        <w:rPr>
          <w:b/>
        </w:rPr>
        <w:t>Incumbent local exchange carrier (incumbent LEC, or ILEC):</w:t>
      </w:r>
      <w:r>
        <w:t xml:space="preserve">  The company that was providing telephone exchange service (local phone service) in a </w:t>
      </w:r>
      <w:proofErr w:type="gramStart"/>
      <w:r>
        <w:t>particular area</w:t>
      </w:r>
      <w:proofErr w:type="gramEnd"/>
      <w:r>
        <w:t xml:space="preserve"> on February 8, 1996, the date on which the Telecommunications Act of 1996 was enacted into law.  </w:t>
      </w:r>
      <w:r>
        <w:rPr>
          <w:i/>
        </w:rPr>
        <w:t xml:space="preserve">See </w:t>
      </w:r>
      <w:hyperlink r:id="rId210">
        <w:r>
          <w:rPr>
            <w:color w:val="365F91"/>
          </w:rPr>
          <w:t xml:space="preserve">47 </w:t>
        </w:r>
        <w:r w:rsidR="00BF6B62">
          <w:rPr>
            <w:color w:val="365F91"/>
          </w:rPr>
          <w:t>CFR</w:t>
        </w:r>
        <w:r>
          <w:rPr>
            <w:color w:val="365F91"/>
          </w:rPr>
          <w:t xml:space="preserve"> § 51.5</w:t>
        </w:r>
      </w:hyperlink>
      <w:hyperlink r:id="rId211">
        <w:r>
          <w:t>.</w:t>
        </w:r>
      </w:hyperlink>
      <w:r>
        <w:t xml:space="preserve">  </w:t>
      </w:r>
    </w:p>
    <w:p w:rsidR="0040074E" w:rsidRDefault="00326F4E" w14:paraId="39B891F4" w14:textId="77777777">
      <w:pPr>
        <w:spacing w:after="0" w:line="259" w:lineRule="auto"/>
        <w:ind w:left="0" w:firstLine="0"/>
      </w:pPr>
      <w:r>
        <w:rPr>
          <w:b/>
        </w:rPr>
        <w:t xml:space="preserve"> </w:t>
      </w:r>
    </w:p>
    <w:p w:rsidR="0040074E" w:rsidRDefault="00326F4E" w14:paraId="78C40C9D" w14:textId="77777777">
      <w:pPr>
        <w:ind w:right="1"/>
      </w:pPr>
      <w:r>
        <w:rPr>
          <w:b/>
        </w:rPr>
        <w:t xml:space="preserve">In-service broadband:  </w:t>
      </w:r>
      <w:r>
        <w:t>A connection with information-transfer rates above 200 kbps in at least one direction that is (1) delivering Internet access service at the residential or non-residential premises of the end user that has purchased Internet access service on a month-to-month or longer-term basis (</w:t>
      </w:r>
      <w:r>
        <w:rPr>
          <w:b/>
        </w:rPr>
        <w:t>in-service fixed broadband</w:t>
      </w:r>
      <w:r>
        <w:t>), or (2) is service to a terrestrial mobile wireless service subscriber whose device and data plan provide the ability to transfer, on a monthly basis, either a specified or unlimited amount of data to and from lawful Internet sites of the subscriber’s choice (</w:t>
      </w:r>
      <w:r>
        <w:rPr>
          <w:b/>
        </w:rPr>
        <w:t>in-service mobile broadband</w:t>
      </w:r>
      <w:r>
        <w:t xml:space="preserve">). </w:t>
      </w:r>
    </w:p>
    <w:p w:rsidR="0040074E" w:rsidRDefault="00326F4E" w14:paraId="1424CE1C" w14:textId="77777777">
      <w:pPr>
        <w:spacing w:after="0" w:line="259" w:lineRule="auto"/>
        <w:ind w:left="0" w:firstLine="0"/>
      </w:pPr>
      <w:r>
        <w:rPr>
          <w:b/>
        </w:rPr>
        <w:t xml:space="preserve"> </w:t>
      </w:r>
    </w:p>
    <w:p w:rsidR="0040074E" w:rsidRDefault="00326F4E" w14:paraId="6303D160" w14:textId="55F046F5">
      <w:pPr>
        <w:ind w:right="1"/>
      </w:pPr>
      <w:r>
        <w:rPr>
          <w:b/>
        </w:rPr>
        <w:t>Interconnected VoIP Service:</w:t>
      </w:r>
      <w:r>
        <w:t xml:space="preserve">  A service that:  (1) enables real-time, two-way voice communications; (2) requires a broadband connection from the user’s location; (3) requires Internet-protocol compatible customer premises equipment; and (4) permits users generally to receive calls that originate on the </w:t>
      </w:r>
      <w:r>
        <w:rPr>
          <w:i/>
        </w:rPr>
        <w:t>public switched telephone network</w:t>
      </w:r>
      <w:r>
        <w:t xml:space="preserve"> and to terminate calls to the </w:t>
      </w:r>
      <w:r>
        <w:rPr>
          <w:i/>
        </w:rPr>
        <w:t>public switched telephone network</w:t>
      </w:r>
      <w:r>
        <w:t xml:space="preserve">.  </w:t>
      </w:r>
      <w:r>
        <w:rPr>
          <w:i/>
        </w:rPr>
        <w:t>See</w:t>
      </w:r>
      <w:hyperlink r:id="rId212">
        <w:r>
          <w:t xml:space="preserve"> </w:t>
        </w:r>
      </w:hyperlink>
      <w:hyperlink r:id="rId213">
        <w:r>
          <w:rPr>
            <w:color w:val="365F91"/>
          </w:rPr>
          <w:t xml:space="preserve">47 </w:t>
        </w:r>
        <w:r w:rsidR="00797787">
          <w:rPr>
            <w:color w:val="365F91"/>
          </w:rPr>
          <w:t>CFR</w:t>
        </w:r>
        <w:r>
          <w:rPr>
            <w:color w:val="365F91"/>
          </w:rPr>
          <w:t xml:space="preserve"> § 9.3</w:t>
        </w:r>
      </w:hyperlink>
      <w:hyperlink r:id="rId214">
        <w:r>
          <w:t>.</w:t>
        </w:r>
      </w:hyperlink>
      <w:r>
        <w:t xml:space="preserve">  Interconnected VoIP service uses IP packet format to transmit voice calls </w:t>
      </w:r>
      <w:r>
        <w:rPr>
          <w:b/>
          <w:i/>
        </w:rPr>
        <w:t>between</w:t>
      </w:r>
      <w:r>
        <w:t xml:space="preserve"> the end-user customer’s specialized equipment (such as an IP telephone, IP PBX, or TDM-to-IP converter device that is attached to an ordinary telephone or conventional PBX) and the telecommunications network.  </w:t>
      </w:r>
      <w:r>
        <w:rPr>
          <w:b/>
          <w:i/>
        </w:rPr>
        <w:t>By contrast</w:t>
      </w:r>
      <w:r>
        <w:t xml:space="preserve">, local exchange telephone service uses analog or Time Division Multiplexing (TDM) to transmit voice </w:t>
      </w:r>
    </w:p>
    <w:p w:rsidR="0040074E" w:rsidP="00F110FA" w:rsidRDefault="00326F4E" w14:paraId="7FEA6480" w14:textId="77777777">
      <w:pPr>
        <w:ind w:left="0" w:right="1" w:firstLine="0"/>
      </w:pPr>
      <w:r>
        <w:t xml:space="preserve">calls </w:t>
      </w:r>
      <w:r>
        <w:rPr>
          <w:b/>
          <w:i/>
        </w:rPr>
        <w:t>between</w:t>
      </w:r>
      <w:r>
        <w:t xml:space="preserve"> the end-user customer’s device and the </w:t>
      </w:r>
      <w:r>
        <w:rPr>
          <w:i/>
        </w:rPr>
        <w:t>public switched telephone network</w:t>
      </w:r>
      <w:r>
        <w:t xml:space="preserve">.  Note that some end-user customer devices (such as an IP PBX or conventional PBX) can be configured to connect to both local exchange telephone service and interconnected VoIP service, but the two types of service connections are distinct.  A single end-user service connection </w:t>
      </w:r>
      <w:r>
        <w:rPr>
          <w:b/>
          <w:i/>
        </w:rPr>
        <w:t>cannot be both</w:t>
      </w:r>
      <w:r>
        <w:rPr>
          <w:i/>
        </w:rPr>
        <w:t xml:space="preserve"> </w:t>
      </w:r>
      <w:r>
        <w:t xml:space="preserve">interconnected VoIP service and local exchange telephone service at the same time. </w:t>
      </w:r>
    </w:p>
    <w:p w:rsidR="0040074E" w:rsidRDefault="00326F4E" w14:paraId="5E1E70A5" w14:textId="77777777">
      <w:pPr>
        <w:spacing w:after="0" w:line="259" w:lineRule="auto"/>
        <w:ind w:left="0" w:firstLine="0"/>
      </w:pPr>
      <w:r>
        <w:rPr>
          <w:b/>
        </w:rPr>
        <w:t xml:space="preserve"> </w:t>
      </w:r>
    </w:p>
    <w:p w:rsidR="0040074E" w:rsidRDefault="00326F4E" w14:paraId="50D44461" w14:textId="77777777">
      <w:pPr>
        <w:ind w:right="1"/>
      </w:pPr>
      <w:r>
        <w:rPr>
          <w:b/>
        </w:rPr>
        <w:t>Interconnected VoIP Subscription:</w:t>
      </w:r>
      <w:r>
        <w:t xml:space="preserve">  Interconnected VoIP service purchased by an end user (that is, by an entity that does not resell the VoIP service to other entities).  </w:t>
      </w:r>
      <w:r>
        <w:rPr>
          <w:b/>
        </w:rPr>
        <w:t xml:space="preserve"> </w:t>
      </w:r>
    </w:p>
    <w:p w:rsidR="0040074E" w:rsidRDefault="00326F4E" w14:paraId="7A50204A" w14:textId="77777777">
      <w:pPr>
        <w:spacing w:after="0" w:line="259" w:lineRule="auto"/>
        <w:ind w:left="0" w:firstLine="0"/>
      </w:pPr>
      <w:r>
        <w:rPr>
          <w:b/>
        </w:rPr>
        <w:t xml:space="preserve"> </w:t>
      </w:r>
    </w:p>
    <w:p w:rsidR="0040074E" w:rsidRDefault="00326F4E" w14:paraId="6EF3BC07" w14:textId="77777777">
      <w:pPr>
        <w:ind w:right="1"/>
      </w:pPr>
      <w:r>
        <w:rPr>
          <w:b/>
        </w:rPr>
        <w:t xml:space="preserve">Local exchange telephone service:  </w:t>
      </w:r>
      <w:r>
        <w:t xml:space="preserve">Local exchange (local telephone) or exchange access service that allows end users to originate and/or terminate local telephone calls on the </w:t>
      </w:r>
      <w:r>
        <w:rPr>
          <w:i/>
        </w:rPr>
        <w:t>public switched telephone network</w:t>
      </w:r>
      <w:r>
        <w:t xml:space="preserve">, whether used by the end user for voice telephone calls or for other types of calls carried over the </w:t>
      </w:r>
      <w:r>
        <w:rPr>
          <w:i/>
        </w:rPr>
        <w:t>public switched telephone network</w:t>
      </w:r>
      <w:r>
        <w:t xml:space="preserve"> (for example, lines connected to facsimile equipment or lines used occasionally or exclusively for dial-up connection to the Internet).  Local exchange telephone service uses analog or Time Division Multiplexing (TDM) format to transmit voice calls </w:t>
      </w:r>
      <w:r>
        <w:rPr>
          <w:b/>
          <w:i/>
        </w:rPr>
        <w:t xml:space="preserve">between </w:t>
      </w:r>
      <w:r>
        <w:t xml:space="preserve">the end-user customer’s device and the telecommunications network.  Commonly, the end-user device is an ordinary dial pulse or touch-tone (wired or cordless) telephone or a conventional PBX, but the device also could be an IP PBX to the extent that the PBX connects to TDM service at the end user’s premises.  </w:t>
      </w:r>
      <w:r>
        <w:rPr>
          <w:b/>
          <w:i/>
        </w:rPr>
        <w:t>By contrast</w:t>
      </w:r>
      <w:r>
        <w:t>,</w:t>
      </w:r>
      <w:r>
        <w:rPr>
          <w:b/>
          <w:i/>
        </w:rPr>
        <w:t xml:space="preserve"> </w:t>
      </w:r>
      <w:r>
        <w:t xml:space="preserve">interconnected VoIP service requires, among other things, the end-user customer to have specialized equipment (such as an IP telephone or a TDM-to-IP converter device attached to an ordinary telephone), and it uses IP packet format to transmit voice calls </w:t>
      </w:r>
      <w:r>
        <w:rPr>
          <w:b/>
        </w:rPr>
        <w:t>between</w:t>
      </w:r>
      <w:r>
        <w:t xml:space="preserve"> that specialized equipment and the telecommunications network.  Note that a single end-user service connection </w:t>
      </w:r>
      <w:r>
        <w:rPr>
          <w:b/>
          <w:i/>
        </w:rPr>
        <w:t>cannot be both</w:t>
      </w:r>
      <w:r>
        <w:rPr>
          <w:i/>
        </w:rPr>
        <w:t xml:space="preserve"> </w:t>
      </w:r>
      <w:r>
        <w:t xml:space="preserve">local exchange telephone service and interconnected VoIP service at the same time. </w:t>
      </w:r>
    </w:p>
    <w:p w:rsidR="0040074E" w:rsidRDefault="00326F4E" w14:paraId="17815035" w14:textId="77777777">
      <w:pPr>
        <w:spacing w:after="0" w:line="259" w:lineRule="auto"/>
        <w:ind w:left="0" w:firstLine="0"/>
      </w:pPr>
      <w:r>
        <w:rPr>
          <w:b/>
        </w:rPr>
        <w:t xml:space="preserve"> </w:t>
      </w:r>
    </w:p>
    <w:p w:rsidR="0040074E" w:rsidRDefault="00326F4E" w14:paraId="56EEB7E0" w14:textId="77777777">
      <w:pPr>
        <w:ind w:right="1"/>
      </w:pPr>
      <w:r>
        <w:rPr>
          <w:b/>
        </w:rPr>
        <w:t xml:space="preserve">Mobile telephony (mobile voice) service:  </w:t>
      </w:r>
      <w:r>
        <w:t xml:space="preserve">A real-time, two-way switched voice service that is interconnected with the public switched network using an in-network switching facility that enables the provider to reuse frequencies and accomplish seamless handoff of subscriber calls. </w:t>
      </w:r>
    </w:p>
    <w:p w:rsidR="0040074E" w:rsidRDefault="00326F4E" w14:paraId="1F10F62D" w14:textId="77777777">
      <w:pPr>
        <w:spacing w:after="0" w:line="259" w:lineRule="auto"/>
        <w:ind w:left="0" w:firstLine="0"/>
      </w:pPr>
      <w:r>
        <w:rPr>
          <w:b/>
        </w:rPr>
        <w:t xml:space="preserve"> </w:t>
      </w:r>
    </w:p>
    <w:p w:rsidR="0040074E" w:rsidRDefault="00326F4E" w14:paraId="68C0E21B" w14:textId="45EC8AC6">
      <w:pPr>
        <w:ind w:right="1"/>
      </w:pPr>
      <w:r>
        <w:rPr>
          <w:b/>
        </w:rPr>
        <w:t xml:space="preserve">Mobile telephony (mobile voice) subscriber:  </w:t>
      </w:r>
      <w:r>
        <w:t>A mobile handset, car-phone, or other revenue</w:t>
      </w:r>
      <w:r w:rsidR="00F110FA">
        <w:t>-</w:t>
      </w:r>
      <w:r>
        <w:t xml:space="preserve">generating, active, voice unit that has a unique phone number and that can place and receive calls from the </w:t>
      </w:r>
      <w:r>
        <w:rPr>
          <w:i/>
        </w:rPr>
        <w:t>public switched telephone network</w:t>
      </w:r>
      <w:r>
        <w:t xml:space="preserve">.  </w:t>
      </w:r>
      <w:r>
        <w:rPr>
          <w:b/>
        </w:rPr>
        <w:t xml:space="preserve"> </w:t>
      </w:r>
    </w:p>
    <w:p w:rsidR="0040074E" w:rsidRDefault="00326F4E" w14:paraId="4AAF03C5" w14:textId="77777777">
      <w:pPr>
        <w:spacing w:after="0" w:line="259" w:lineRule="auto"/>
        <w:ind w:left="0" w:firstLine="0"/>
      </w:pPr>
      <w:r>
        <w:rPr>
          <w:b/>
        </w:rPr>
        <w:t xml:space="preserve"> </w:t>
      </w:r>
    </w:p>
    <w:p w:rsidR="0040074E" w:rsidRDefault="00326F4E" w14:paraId="37306DDD" w14:textId="1E94B5A2">
      <w:pPr>
        <w:ind w:right="1"/>
      </w:pPr>
      <w:r>
        <w:rPr>
          <w:b/>
        </w:rPr>
        <w:t xml:space="preserve">Over-the-top interconnected VoIP:  </w:t>
      </w:r>
      <w:r>
        <w:t>Service delivered to the end-user customer over a high</w:t>
      </w:r>
      <w:r w:rsidR="00F110FA">
        <w:t>-</w:t>
      </w:r>
      <w:r>
        <w:t xml:space="preserve">capacity connection that the customer obtains from an entity </w:t>
      </w:r>
      <w:r>
        <w:rPr>
          <w:b/>
          <w:i/>
        </w:rPr>
        <w:t>not affiliated</w:t>
      </w:r>
      <w:r>
        <w:t xml:space="preserve"> with the interconnected VoIP service provider.  (Colloquially, “bring-your-own-broadband.”)   </w:t>
      </w:r>
    </w:p>
    <w:p w:rsidR="0040074E" w:rsidRDefault="00326F4E" w14:paraId="57F39432" w14:textId="77777777">
      <w:pPr>
        <w:spacing w:after="0" w:line="259" w:lineRule="auto"/>
        <w:ind w:left="0" w:firstLine="0"/>
      </w:pPr>
      <w:r>
        <w:rPr>
          <w:b/>
        </w:rPr>
        <w:t xml:space="preserve"> </w:t>
      </w:r>
    </w:p>
    <w:p w:rsidR="0040074E" w:rsidRDefault="00326F4E" w14:paraId="368924FF" w14:textId="7339BD56">
      <w:pPr>
        <w:ind w:right="1"/>
        <w:rPr>
          <w:b/>
        </w:rPr>
      </w:pPr>
      <w:r>
        <w:rPr>
          <w:b/>
        </w:rPr>
        <w:t>Owned local exchange service line:</w:t>
      </w:r>
      <w:r>
        <w:t xml:space="preserve">  A local exchange service line that terminate at the end user’s premises over last-mile facilities that the filer (including affiliates) owns or has obtained the right to use as dark fiber within its own system.  </w:t>
      </w:r>
      <w:r>
        <w:rPr>
          <w:b/>
        </w:rPr>
        <w:t xml:space="preserve"> </w:t>
      </w:r>
    </w:p>
    <w:p w:rsidR="001229DC" w:rsidRDefault="001229DC" w14:paraId="0921852E" w14:textId="65FEEFC7">
      <w:pPr>
        <w:ind w:right="1"/>
      </w:pPr>
    </w:p>
    <w:p w:rsidR="001229DC" w:rsidP="001229DC" w:rsidRDefault="001229DC" w14:paraId="702679F0" w14:textId="77777777">
      <w:pPr>
        <w:spacing w:after="0" w:line="259" w:lineRule="auto"/>
        <w:ind w:left="0" w:firstLine="0"/>
      </w:pPr>
      <w:r w:rsidRPr="00492C4C">
        <w:rPr>
          <w:b/>
        </w:rPr>
        <w:t>Place of Primary Use:</w:t>
      </w:r>
      <w:r>
        <w:t xml:space="preserve">  The street address representative of where the customer’s use of the</w:t>
      </w:r>
    </w:p>
    <w:p w:rsidR="001229DC" w:rsidP="001229DC" w:rsidRDefault="001229DC" w14:paraId="0F20DB63" w14:textId="77777777">
      <w:pPr>
        <w:spacing w:after="0" w:line="259" w:lineRule="auto"/>
        <w:ind w:left="0" w:firstLine="0"/>
      </w:pPr>
      <w:r>
        <w:t>mobile telecommunications service primarily occurs, which must be—</w:t>
      </w:r>
    </w:p>
    <w:p w:rsidR="001229DC" w:rsidP="001229DC" w:rsidRDefault="001229DC" w14:paraId="7A8D15BD" w14:textId="77777777">
      <w:pPr>
        <w:pStyle w:val="ListParagraph"/>
        <w:numPr>
          <w:ilvl w:val="0"/>
          <w:numId w:val="22"/>
        </w:numPr>
        <w:spacing w:after="0" w:line="259" w:lineRule="auto"/>
      </w:pPr>
      <w:r>
        <w:t xml:space="preserve">the residential street address or the primary business street address of the customer; and </w:t>
      </w:r>
    </w:p>
    <w:p w:rsidR="001229DC" w:rsidP="001229DC" w:rsidRDefault="001229DC" w14:paraId="1187FD62" w14:textId="77777777">
      <w:pPr>
        <w:pStyle w:val="ListParagraph"/>
        <w:numPr>
          <w:ilvl w:val="0"/>
          <w:numId w:val="22"/>
        </w:numPr>
        <w:spacing w:after="0" w:line="259" w:lineRule="auto"/>
      </w:pPr>
      <w:r>
        <w:t>within the licensed service area of the home service provider.</w:t>
      </w:r>
    </w:p>
    <w:p w:rsidRPr="00492C4C" w:rsidR="001229DC" w:rsidP="001229DC" w:rsidRDefault="001229DC" w14:paraId="291046AF" w14:textId="77777777">
      <w:pPr>
        <w:spacing w:after="0" w:line="259" w:lineRule="auto"/>
      </w:pPr>
      <w:r w:rsidRPr="00492C4C">
        <w:rPr>
          <w:i/>
        </w:rPr>
        <w:t>See</w:t>
      </w:r>
      <w:r>
        <w:t xml:space="preserve"> </w:t>
      </w:r>
      <w:hyperlink w:history="1" r:id="rId215">
        <w:r w:rsidRPr="00492C4C">
          <w:rPr>
            <w:rStyle w:val="Hyperlink"/>
            <w:color w:val="2E74B5" w:themeColor="accent5" w:themeShade="BF"/>
          </w:rPr>
          <w:t>4 U.S.C. § 124(8)</w:t>
        </w:r>
      </w:hyperlink>
      <w:r>
        <w:t>.</w:t>
      </w:r>
    </w:p>
    <w:p w:rsidR="001229DC" w:rsidRDefault="001229DC" w14:paraId="00419CBC" w14:textId="77777777">
      <w:pPr>
        <w:ind w:right="1"/>
      </w:pPr>
    </w:p>
    <w:p w:rsidR="0040074E" w:rsidP="003D3E45" w:rsidRDefault="00326F4E" w14:paraId="7BE8E989" w14:textId="7DDF0B0E">
      <w:pPr>
        <w:ind w:right="1"/>
      </w:pPr>
      <w:r>
        <w:rPr>
          <w:b/>
        </w:rPr>
        <w:t xml:space="preserve"> Presubscribed interstate long distance carrier:</w:t>
      </w:r>
      <w:r>
        <w:t xml:space="preserve">  The (facilities-based or reseller) carrier to which an interstate long distance call is routed automatically, without the use of any access code by the end user.   </w:t>
      </w:r>
      <w:r>
        <w:rPr>
          <w:b/>
        </w:rPr>
        <w:t xml:space="preserve">   </w:t>
      </w:r>
    </w:p>
    <w:p w:rsidR="0040074E" w:rsidRDefault="00326F4E" w14:paraId="315427F4" w14:textId="77777777">
      <w:pPr>
        <w:spacing w:after="0" w:line="259" w:lineRule="auto"/>
        <w:ind w:left="0" w:firstLine="0"/>
      </w:pPr>
      <w:r>
        <w:rPr>
          <w:b/>
        </w:rPr>
        <w:t xml:space="preserve"> </w:t>
      </w:r>
    </w:p>
    <w:p w:rsidR="0040074E" w:rsidRDefault="00326F4E" w14:paraId="048D86CC" w14:textId="77777777">
      <w:pPr>
        <w:ind w:right="1"/>
      </w:pPr>
      <w:r>
        <w:rPr>
          <w:b/>
        </w:rPr>
        <w:t xml:space="preserve">Public switched telephone network:  </w:t>
      </w:r>
      <w:r>
        <w:t xml:space="preserve">The interconnected set of telecommunications networks that use analog or Time Division Multiplexing (TDM) format to transmit voice calls </w:t>
      </w:r>
      <w:r>
        <w:rPr>
          <w:b/>
          <w:i/>
        </w:rPr>
        <w:t>between</w:t>
      </w:r>
      <w:r>
        <w:t xml:space="preserve"> end-user customers and the telecommunications network.  The modern public switched telephone network frequently converts these voice calls into IP packet format for transport within and among networks (“IP-in-the-middle”).  However, such </w:t>
      </w:r>
      <w:r>
        <w:rPr>
          <w:b/>
          <w:i/>
        </w:rPr>
        <w:t>within-network</w:t>
      </w:r>
      <w:r>
        <w:t xml:space="preserve"> format conversion is not relevant to the definitions of—and distinction between—local exchange telephone service and interconnected VoIP service. </w:t>
      </w:r>
    </w:p>
    <w:p w:rsidR="0040074E" w:rsidRDefault="00326F4E" w14:paraId="4478FAB4" w14:textId="77777777">
      <w:pPr>
        <w:spacing w:after="0" w:line="259" w:lineRule="auto"/>
        <w:ind w:left="0" w:firstLine="0"/>
      </w:pPr>
      <w:r>
        <w:rPr>
          <w:b/>
        </w:rPr>
        <w:t xml:space="preserve"> </w:t>
      </w:r>
    </w:p>
    <w:p w:rsidR="0040074E" w:rsidRDefault="00326F4E" w14:paraId="7036A6E0" w14:textId="70B8010F">
      <w:pPr>
        <w:ind w:right="1"/>
      </w:pPr>
      <w:r>
        <w:rPr>
          <w:b/>
        </w:rPr>
        <w:t>Registered location:</w:t>
      </w:r>
      <w:r>
        <w:t xml:space="preserve">  The most recent information obtained by an interconnected VoIP service provider that identifies the physical location of an end user.  </w:t>
      </w:r>
      <w:r>
        <w:rPr>
          <w:i/>
        </w:rPr>
        <w:t>See</w:t>
      </w:r>
      <w:hyperlink r:id="rId216">
        <w:r>
          <w:t xml:space="preserve"> </w:t>
        </w:r>
      </w:hyperlink>
      <w:hyperlink r:id="rId217">
        <w:r>
          <w:rPr>
            <w:color w:val="365F91"/>
          </w:rPr>
          <w:t xml:space="preserve">47 </w:t>
        </w:r>
        <w:r w:rsidR="00294C9B">
          <w:rPr>
            <w:color w:val="365F91"/>
          </w:rPr>
          <w:t>CFR</w:t>
        </w:r>
        <w:r>
          <w:rPr>
            <w:color w:val="365F91"/>
          </w:rPr>
          <w:t xml:space="preserve"> § 9.3</w:t>
        </w:r>
      </w:hyperlink>
      <w:hyperlink r:id="rId218">
        <w:r>
          <w:t>.</w:t>
        </w:r>
      </w:hyperlink>
      <w:r>
        <w:t xml:space="preserve">   </w:t>
      </w:r>
    </w:p>
    <w:p w:rsidR="0040074E" w:rsidRDefault="00326F4E" w14:paraId="7BACD742" w14:textId="77777777">
      <w:pPr>
        <w:spacing w:after="0" w:line="259" w:lineRule="auto"/>
        <w:ind w:left="0" w:firstLine="0"/>
      </w:pPr>
      <w:r>
        <w:t xml:space="preserve"> </w:t>
      </w:r>
    </w:p>
    <w:p w:rsidR="0040074E" w:rsidRDefault="00326F4E" w14:paraId="30CAF0CB" w14:textId="77777777">
      <w:pPr>
        <w:ind w:right="1"/>
      </w:pPr>
      <w:r>
        <w:rPr>
          <w:b/>
        </w:rPr>
        <w:t xml:space="preserve">Residential end-user premises:  </w:t>
      </w:r>
      <w:r>
        <w:t xml:space="preserve">Residential living units (e.g., single family dwellings and individual households in multiple dwelling units such as apartments, condominiums, mobile home parks, etc.) </w:t>
      </w:r>
      <w:proofErr w:type="gramStart"/>
      <w:r>
        <w:t>and also</w:t>
      </w:r>
      <w:proofErr w:type="gramEnd"/>
      <w:r>
        <w:t xml:space="preserve"> individual living units in such institutional settings as college dormitories and nursing homes.  (</w:t>
      </w:r>
      <w:r>
        <w:rPr>
          <w:b/>
          <w:i/>
        </w:rPr>
        <w:t>Clarification added March 23, 2016</w:t>
      </w:r>
      <w:r>
        <w:t>.)</w:t>
      </w:r>
      <w:r>
        <w:rPr>
          <w:b/>
        </w:rPr>
        <w:t xml:space="preserve">  </w:t>
      </w:r>
      <w:r>
        <w:t xml:space="preserve"> </w:t>
      </w:r>
    </w:p>
    <w:p w:rsidR="0040074E" w:rsidRDefault="00326F4E" w14:paraId="74847249" w14:textId="77777777">
      <w:pPr>
        <w:spacing w:after="0" w:line="259" w:lineRule="auto"/>
        <w:ind w:left="0" w:firstLine="0"/>
      </w:pPr>
      <w:r>
        <w:rPr>
          <w:b/>
        </w:rPr>
        <w:t xml:space="preserve"> </w:t>
      </w:r>
    </w:p>
    <w:p w:rsidR="0040074E" w:rsidRDefault="00326F4E" w14:paraId="182152DB" w14:textId="77777777">
      <w:pPr>
        <w:ind w:right="1"/>
      </w:pPr>
      <w:r>
        <w:rPr>
          <w:b/>
        </w:rPr>
        <w:t xml:space="preserve">Residential lines:  </w:t>
      </w:r>
      <w:r>
        <w:t>Lines (</w:t>
      </w:r>
      <w:r>
        <w:rPr>
          <w:b/>
          <w:i/>
        </w:rPr>
        <w:t xml:space="preserve">Clarification added March 23, 2016:  </w:t>
      </w:r>
      <w:r>
        <w:t xml:space="preserve">that is, local exchange telephone service lines or interconnected VoIP service subscriptions) provided to residential end-user premises.  Also includes any lines the filer provides to a shared-tenant service provider in an apartment building or similar residential setting.   </w:t>
      </w:r>
    </w:p>
    <w:p w:rsidR="0040074E" w:rsidRDefault="00326F4E" w14:paraId="51746A9B" w14:textId="77777777">
      <w:pPr>
        <w:spacing w:after="0" w:line="259" w:lineRule="auto"/>
        <w:ind w:left="0" w:firstLine="0"/>
      </w:pPr>
      <w:r>
        <w:rPr>
          <w:b/>
        </w:rPr>
        <w:t xml:space="preserve"> </w:t>
      </w:r>
    </w:p>
    <w:p w:rsidR="0040074E" w:rsidRDefault="00326F4E" w14:paraId="7A2AAE59" w14:textId="5E0D88B8">
      <w:pPr>
        <w:ind w:right="1"/>
      </w:pPr>
      <w:r>
        <w:rPr>
          <w:b/>
        </w:rPr>
        <w:t xml:space="preserve">Study Area:  </w:t>
      </w:r>
      <w:r>
        <w:t xml:space="preserve">The </w:t>
      </w:r>
      <w:proofErr w:type="gramStart"/>
      <w:r>
        <w:t>particular area</w:t>
      </w:r>
      <w:proofErr w:type="gramEnd"/>
      <w:r>
        <w:t xml:space="preserve"> within which an incumbent local exchange carrier was providing local exchange telephone service (traditional local phone service) on February 8, 1996, the date on which the Telecommunications Act of 1996 was enacted into law.  </w:t>
      </w:r>
      <w:r>
        <w:rPr>
          <w:i/>
        </w:rPr>
        <w:t xml:space="preserve">See </w:t>
      </w:r>
      <w:hyperlink r:id="rId219">
        <w:r>
          <w:rPr>
            <w:color w:val="365F91"/>
          </w:rPr>
          <w:t xml:space="preserve">47 </w:t>
        </w:r>
      </w:hyperlink>
      <w:hyperlink r:id="rId220">
        <w:r w:rsidR="002E7794">
          <w:rPr>
            <w:color w:val="365F91"/>
          </w:rPr>
          <w:t>CFR § 51.5</w:t>
        </w:r>
      </w:hyperlink>
      <w:hyperlink r:id="rId221">
        <w:r>
          <w:t>.</w:t>
        </w:r>
      </w:hyperlink>
      <w:r>
        <w:t xml:space="preserve">  Each such area has a 6-digit Study Area Code (SAC).  Additionally, some other voice service providers are eligible for Universal Service Fund support and therefore have a 6digit SAC. </w:t>
      </w:r>
      <w:r>
        <w:rPr>
          <w:b/>
        </w:rPr>
        <w:t xml:space="preserve"> </w:t>
      </w:r>
    </w:p>
    <w:p w:rsidR="0040074E" w:rsidRDefault="00326F4E" w14:paraId="526F77B4" w14:textId="77777777">
      <w:pPr>
        <w:spacing w:after="0" w:line="259" w:lineRule="auto"/>
        <w:ind w:left="0" w:firstLine="0"/>
      </w:pPr>
      <w:r>
        <w:rPr>
          <w:b/>
        </w:rPr>
        <w:t xml:space="preserve"> </w:t>
      </w:r>
    </w:p>
    <w:p w:rsidR="0040074E" w:rsidRDefault="00326F4E" w14:paraId="19501979" w14:textId="4842E6D1">
      <w:pPr>
        <w:ind w:right="1"/>
      </w:pPr>
      <w:r>
        <w:rPr>
          <w:b/>
        </w:rPr>
        <w:t>UNE-Platform:</w:t>
      </w:r>
      <w:r>
        <w:t xml:space="preserve">  The combination of loop UNE, switching UNE, and transport UNE.  (UNEs are defined in the FCC Rules.  </w:t>
      </w:r>
      <w:r>
        <w:rPr>
          <w:i/>
        </w:rPr>
        <w:t>See</w:t>
      </w:r>
      <w:hyperlink r:id="rId222">
        <w:r>
          <w:t xml:space="preserve"> </w:t>
        </w:r>
      </w:hyperlink>
      <w:hyperlink r:id="rId223">
        <w:r>
          <w:rPr>
            <w:color w:val="365F91"/>
          </w:rPr>
          <w:t xml:space="preserve">47 </w:t>
        </w:r>
        <w:r w:rsidR="002E7794">
          <w:rPr>
            <w:color w:val="365F91"/>
          </w:rPr>
          <w:t>CFR</w:t>
        </w:r>
        <w:r>
          <w:rPr>
            <w:color w:val="365F91"/>
          </w:rPr>
          <w:t xml:space="preserve"> § 51.319</w:t>
        </w:r>
      </w:hyperlink>
      <w:hyperlink r:id="rId224">
        <w:r>
          <w:t>.</w:t>
        </w:r>
      </w:hyperlink>
      <w:r>
        <w:t>)  UNE-P no longer exists as a required unbundling obligation</w:t>
      </w:r>
      <w:r>
        <w:rPr>
          <w:b/>
        </w:rPr>
        <w:t xml:space="preserve">.  </w:t>
      </w:r>
    </w:p>
    <w:p w:rsidR="0040074E" w:rsidRDefault="00326F4E" w14:paraId="30EDEBB5" w14:textId="77777777">
      <w:pPr>
        <w:spacing w:after="0" w:line="259" w:lineRule="auto"/>
        <w:ind w:left="0" w:firstLine="0"/>
      </w:pPr>
      <w:r>
        <w:rPr>
          <w:b/>
        </w:rPr>
        <w:t xml:space="preserve"> </w:t>
      </w:r>
    </w:p>
    <w:p w:rsidR="0040074E" w:rsidP="00F110FA" w:rsidRDefault="00326F4E" w14:paraId="4F87DB37" w14:textId="5834564C">
      <w:pPr>
        <w:ind w:right="1"/>
      </w:pPr>
      <w:r>
        <w:rPr>
          <w:b/>
        </w:rPr>
        <w:t xml:space="preserve">Voice-grade equivalent (VGE):  </w:t>
      </w:r>
      <w:r>
        <w:t xml:space="preserve">Generally, the number of DS0 (64 kbps) lines/channels in a higher-capacity circuit.  In Form 477, the VGEs in a higher-capacity circuit must be counted </w:t>
      </w:r>
      <w:r>
        <w:rPr>
          <w:b/>
        </w:rPr>
        <w:t>according to how the end user is charged</w:t>
      </w:r>
      <w:r>
        <w:t xml:space="preserve"> rather than on how the service is physically provisioned.   </w:t>
      </w:r>
    </w:p>
    <w:p w:rsidR="0040074E" w:rsidRDefault="00326F4E" w14:paraId="29F1A998" w14:textId="086D729A">
      <w:pPr>
        <w:spacing w:after="70" w:line="259" w:lineRule="auto"/>
        <w:ind w:left="0" w:firstLine="0"/>
        <w:rPr>
          <w:rFonts w:ascii="Times New Roman" w:hAnsi="Times New Roman" w:eastAsia="Times New Roman" w:cs="Times New Roman"/>
          <w:sz w:val="20"/>
        </w:rPr>
      </w:pPr>
      <w:r>
        <w:rPr>
          <w:rFonts w:ascii="Times New Roman" w:hAnsi="Times New Roman" w:eastAsia="Times New Roman" w:cs="Times New Roman"/>
          <w:sz w:val="20"/>
        </w:rPr>
        <w:t xml:space="preserve"> </w:t>
      </w:r>
    </w:p>
    <w:p w:rsidR="00F110FA" w:rsidRDefault="00F110FA" w14:paraId="69D22C2D" w14:textId="3EF596F6">
      <w:pPr>
        <w:spacing w:after="70" w:line="259" w:lineRule="auto"/>
        <w:ind w:left="0" w:firstLine="0"/>
        <w:rPr>
          <w:rFonts w:ascii="Times New Roman" w:hAnsi="Times New Roman" w:eastAsia="Times New Roman" w:cs="Times New Roman"/>
          <w:sz w:val="20"/>
        </w:rPr>
      </w:pPr>
    </w:p>
    <w:p w:rsidR="00F110FA" w:rsidRDefault="00F110FA" w14:paraId="6EAD2252" w14:textId="68B67A48">
      <w:pPr>
        <w:spacing w:after="70" w:line="259" w:lineRule="auto"/>
        <w:ind w:left="0" w:firstLine="0"/>
        <w:rPr>
          <w:rFonts w:ascii="Times New Roman" w:hAnsi="Times New Roman" w:eastAsia="Times New Roman" w:cs="Times New Roman"/>
          <w:sz w:val="20"/>
        </w:rPr>
      </w:pPr>
    </w:p>
    <w:p w:rsidR="00F110FA" w:rsidRDefault="00F110FA" w14:paraId="3B7DFBC4" w14:textId="1AF36159">
      <w:pPr>
        <w:spacing w:after="70" w:line="259" w:lineRule="auto"/>
        <w:ind w:left="0" w:firstLine="0"/>
        <w:rPr>
          <w:rFonts w:ascii="Times New Roman" w:hAnsi="Times New Roman" w:eastAsia="Times New Roman" w:cs="Times New Roman"/>
          <w:sz w:val="20"/>
        </w:rPr>
      </w:pPr>
    </w:p>
    <w:p w:rsidR="00F110FA" w:rsidRDefault="00F110FA" w14:paraId="05EA440A" w14:textId="11A7BE25">
      <w:pPr>
        <w:spacing w:after="70" w:line="259" w:lineRule="auto"/>
        <w:ind w:left="0" w:firstLine="0"/>
        <w:rPr>
          <w:rFonts w:ascii="Times New Roman" w:hAnsi="Times New Roman" w:eastAsia="Times New Roman" w:cs="Times New Roman"/>
          <w:sz w:val="20"/>
        </w:rPr>
      </w:pPr>
    </w:p>
    <w:p w:rsidR="00F110FA" w:rsidRDefault="00F110FA" w14:paraId="6B36460A" w14:textId="5740BF1A">
      <w:pPr>
        <w:spacing w:after="70" w:line="259" w:lineRule="auto"/>
        <w:ind w:left="0" w:firstLine="0"/>
        <w:rPr>
          <w:rFonts w:ascii="Times New Roman" w:hAnsi="Times New Roman" w:eastAsia="Times New Roman" w:cs="Times New Roman"/>
          <w:sz w:val="20"/>
        </w:rPr>
      </w:pPr>
    </w:p>
    <w:p w:rsidR="00F110FA" w:rsidRDefault="00F110FA" w14:paraId="69F027FA" w14:textId="2B79BE70">
      <w:pPr>
        <w:spacing w:after="70" w:line="259" w:lineRule="auto"/>
        <w:ind w:left="0" w:firstLine="0"/>
        <w:rPr>
          <w:rFonts w:ascii="Times New Roman" w:hAnsi="Times New Roman" w:eastAsia="Times New Roman" w:cs="Times New Roman"/>
          <w:sz w:val="20"/>
        </w:rPr>
      </w:pPr>
    </w:p>
    <w:p w:rsidR="00F110FA" w:rsidRDefault="00F110FA" w14:paraId="788B9B56" w14:textId="43649A4B">
      <w:pPr>
        <w:spacing w:after="70" w:line="259" w:lineRule="auto"/>
        <w:ind w:left="0" w:firstLine="0"/>
        <w:rPr>
          <w:rFonts w:ascii="Times New Roman" w:hAnsi="Times New Roman" w:eastAsia="Times New Roman" w:cs="Times New Roman"/>
          <w:sz w:val="20"/>
        </w:rPr>
      </w:pPr>
    </w:p>
    <w:p w:rsidR="00F110FA" w:rsidRDefault="00F110FA" w14:paraId="057FF8C1" w14:textId="2EEC4CD4">
      <w:pPr>
        <w:spacing w:after="70" w:line="259" w:lineRule="auto"/>
        <w:ind w:left="0" w:firstLine="0"/>
        <w:rPr>
          <w:rFonts w:ascii="Times New Roman" w:hAnsi="Times New Roman" w:eastAsia="Times New Roman" w:cs="Times New Roman"/>
          <w:sz w:val="20"/>
        </w:rPr>
      </w:pPr>
    </w:p>
    <w:p w:rsidR="00F110FA" w:rsidRDefault="00F110FA" w14:paraId="3A4C2D5E" w14:textId="7C7E1560">
      <w:pPr>
        <w:spacing w:after="70" w:line="259" w:lineRule="auto"/>
        <w:ind w:left="0" w:firstLine="0"/>
        <w:rPr>
          <w:rFonts w:ascii="Times New Roman" w:hAnsi="Times New Roman" w:eastAsia="Times New Roman" w:cs="Times New Roman"/>
          <w:sz w:val="20"/>
        </w:rPr>
      </w:pPr>
    </w:p>
    <w:p w:rsidR="00F110FA" w:rsidRDefault="00F110FA" w14:paraId="0C070A13" w14:textId="501B6A1A">
      <w:pPr>
        <w:spacing w:after="70" w:line="259" w:lineRule="auto"/>
        <w:ind w:left="0" w:firstLine="0"/>
        <w:rPr>
          <w:rFonts w:ascii="Times New Roman" w:hAnsi="Times New Roman" w:eastAsia="Times New Roman" w:cs="Times New Roman"/>
          <w:sz w:val="20"/>
        </w:rPr>
      </w:pPr>
    </w:p>
    <w:p w:rsidR="00F110FA" w:rsidRDefault="00F110FA" w14:paraId="46C24CC0" w14:textId="2EC0790D">
      <w:pPr>
        <w:spacing w:after="70" w:line="259" w:lineRule="auto"/>
        <w:ind w:left="0" w:firstLine="0"/>
        <w:rPr>
          <w:rFonts w:ascii="Times New Roman" w:hAnsi="Times New Roman" w:eastAsia="Times New Roman" w:cs="Times New Roman"/>
          <w:sz w:val="20"/>
        </w:rPr>
      </w:pPr>
    </w:p>
    <w:p w:rsidR="00F110FA" w:rsidRDefault="00F110FA" w14:paraId="28F0B1C1" w14:textId="4BE368A1">
      <w:pPr>
        <w:spacing w:after="70" w:line="259" w:lineRule="auto"/>
        <w:ind w:left="0" w:firstLine="0"/>
        <w:rPr>
          <w:rFonts w:ascii="Times New Roman" w:hAnsi="Times New Roman" w:eastAsia="Times New Roman" w:cs="Times New Roman"/>
          <w:sz w:val="20"/>
        </w:rPr>
      </w:pPr>
    </w:p>
    <w:p w:rsidR="00F110FA" w:rsidRDefault="00F110FA" w14:paraId="6E31C266" w14:textId="7B82D750">
      <w:pPr>
        <w:spacing w:after="70" w:line="259" w:lineRule="auto"/>
        <w:ind w:left="0" w:firstLine="0"/>
        <w:rPr>
          <w:rFonts w:ascii="Times New Roman" w:hAnsi="Times New Roman" w:eastAsia="Times New Roman" w:cs="Times New Roman"/>
          <w:sz w:val="20"/>
        </w:rPr>
      </w:pPr>
    </w:p>
    <w:p w:rsidR="00F110FA" w:rsidRDefault="00F110FA" w14:paraId="658B0289" w14:textId="5EB96404">
      <w:pPr>
        <w:spacing w:after="70" w:line="259" w:lineRule="auto"/>
        <w:ind w:left="0" w:firstLine="0"/>
        <w:rPr>
          <w:rFonts w:ascii="Times New Roman" w:hAnsi="Times New Roman" w:eastAsia="Times New Roman" w:cs="Times New Roman"/>
          <w:sz w:val="20"/>
        </w:rPr>
      </w:pPr>
    </w:p>
    <w:p w:rsidR="00F110FA" w:rsidRDefault="00F110FA" w14:paraId="093ED169" w14:textId="14290371">
      <w:pPr>
        <w:spacing w:after="70" w:line="259" w:lineRule="auto"/>
        <w:ind w:left="0" w:firstLine="0"/>
        <w:rPr>
          <w:rFonts w:ascii="Times New Roman" w:hAnsi="Times New Roman" w:eastAsia="Times New Roman" w:cs="Times New Roman"/>
          <w:sz w:val="20"/>
        </w:rPr>
      </w:pPr>
    </w:p>
    <w:p w:rsidR="00F110FA" w:rsidRDefault="00F110FA" w14:paraId="0475C2BF" w14:textId="395ADC2E">
      <w:pPr>
        <w:spacing w:after="70" w:line="259" w:lineRule="auto"/>
        <w:ind w:left="0" w:firstLine="0"/>
        <w:rPr>
          <w:rFonts w:ascii="Times New Roman" w:hAnsi="Times New Roman" w:eastAsia="Times New Roman" w:cs="Times New Roman"/>
          <w:sz w:val="20"/>
        </w:rPr>
      </w:pPr>
    </w:p>
    <w:p w:rsidR="00F110FA" w:rsidRDefault="00F110FA" w14:paraId="6DBD914C" w14:textId="7EE403E4">
      <w:pPr>
        <w:spacing w:after="70" w:line="259" w:lineRule="auto"/>
        <w:ind w:left="0" w:firstLine="0"/>
        <w:rPr>
          <w:rFonts w:ascii="Times New Roman" w:hAnsi="Times New Roman" w:eastAsia="Times New Roman" w:cs="Times New Roman"/>
          <w:sz w:val="20"/>
        </w:rPr>
      </w:pPr>
    </w:p>
    <w:p w:rsidR="00F110FA" w:rsidRDefault="00F110FA" w14:paraId="0C762D5B" w14:textId="24AAB7AF">
      <w:pPr>
        <w:spacing w:after="70" w:line="259" w:lineRule="auto"/>
        <w:ind w:left="0" w:firstLine="0"/>
        <w:rPr>
          <w:rFonts w:ascii="Times New Roman" w:hAnsi="Times New Roman" w:eastAsia="Times New Roman" w:cs="Times New Roman"/>
          <w:sz w:val="20"/>
        </w:rPr>
      </w:pPr>
    </w:p>
    <w:p w:rsidR="00F110FA" w:rsidRDefault="00F110FA" w14:paraId="44558DAA" w14:textId="2DB5395E">
      <w:pPr>
        <w:spacing w:after="70" w:line="259" w:lineRule="auto"/>
        <w:ind w:left="0" w:firstLine="0"/>
        <w:rPr>
          <w:rFonts w:ascii="Times New Roman" w:hAnsi="Times New Roman" w:eastAsia="Times New Roman" w:cs="Times New Roman"/>
          <w:sz w:val="20"/>
        </w:rPr>
      </w:pPr>
    </w:p>
    <w:p w:rsidR="00A709D3" w:rsidRDefault="00A709D3" w14:paraId="1C669B66" w14:textId="77777777">
      <w:pPr>
        <w:spacing w:after="70" w:line="259" w:lineRule="auto"/>
        <w:ind w:left="0" w:firstLine="0"/>
        <w:rPr>
          <w:rFonts w:ascii="Times New Roman" w:hAnsi="Times New Roman" w:eastAsia="Times New Roman" w:cs="Times New Roman"/>
          <w:sz w:val="20"/>
        </w:rPr>
      </w:pPr>
    </w:p>
    <w:p w:rsidR="007010C7" w:rsidP="007010C7" w:rsidRDefault="006A04D0" w14:paraId="4BB178AD" w14:textId="129E054E">
      <w:pPr>
        <w:pStyle w:val="Heading1"/>
        <w:spacing w:after="12"/>
        <w:ind w:left="360" w:right="0" w:hanging="360"/>
      </w:pPr>
      <w:bookmarkStart w:name="_Toc22717575" w:id="45"/>
      <w:bookmarkStart w:name="_Toc22882800" w:id="46"/>
      <w:bookmarkStart w:name="_Toc22717576" w:id="47"/>
      <w:bookmarkStart w:name="_Toc22882801" w:id="48"/>
      <w:bookmarkStart w:name="_Toc22717577" w:id="49"/>
      <w:bookmarkStart w:name="_Toc22882802" w:id="50"/>
      <w:bookmarkStart w:name="_Toc22717578" w:id="51"/>
      <w:bookmarkStart w:name="_Toc22882803" w:id="52"/>
      <w:bookmarkStart w:name="_Toc22717579" w:id="53"/>
      <w:bookmarkStart w:name="_Toc22882804" w:id="54"/>
      <w:bookmarkStart w:name="_Toc22717580" w:id="55"/>
      <w:bookmarkStart w:name="_Toc22882805" w:id="56"/>
      <w:bookmarkStart w:name="_Toc22717581" w:id="57"/>
      <w:bookmarkStart w:name="_Toc22882806" w:id="58"/>
      <w:bookmarkStart w:name="_Toc22717582" w:id="59"/>
      <w:bookmarkStart w:name="_Toc22882807" w:id="60"/>
      <w:bookmarkStart w:name="_Toc22717583" w:id="61"/>
      <w:bookmarkStart w:name="_Toc22882808" w:id="62"/>
      <w:bookmarkStart w:name="_Toc22717584" w:id="63"/>
      <w:bookmarkStart w:name="_Toc22882809" w:id="64"/>
      <w:bookmarkStart w:name="_Toc22882810" w:id="6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 xml:space="preserve">Disclosure, Privacy Act, </w:t>
      </w:r>
      <w:r w:rsidR="007010C7">
        <w:t>Paperwork Reduction Act</w:t>
      </w:r>
      <w:r>
        <w:t xml:space="preserve"> Notice</w:t>
      </w:r>
      <w:r w:rsidR="007010C7">
        <w:t xml:space="preserve"> </w:t>
      </w:r>
      <w:bookmarkEnd w:id="65"/>
    </w:p>
    <w:p w:rsidR="00F110FA" w:rsidP="007010C7" w:rsidRDefault="007010C7" w14:paraId="15376013" w14:textId="728B6F23">
      <w:pPr>
        <w:spacing w:after="168" w:line="259" w:lineRule="auto"/>
        <w:ind w:left="-29" w:right="-27" w:firstLine="0"/>
      </w:pPr>
      <w:r>
        <w:rPr>
          <w:noProof/>
          <w:sz w:val="22"/>
        </w:rPr>
        <mc:AlternateContent>
          <mc:Choice Requires="wpg">
            <w:drawing>
              <wp:inline distT="0" distB="0" distL="0" distR="0" wp14:anchorId="638D1D29" wp14:editId="37A499F1">
                <wp:extent cx="5980176" cy="12179"/>
                <wp:effectExtent l="0" t="0" r="0" b="0"/>
                <wp:docPr id="13" name="Group 13"/>
                <wp:cNvGraphicFramePr/>
                <a:graphic xmlns:a="http://schemas.openxmlformats.org/drawingml/2006/main">
                  <a:graphicData uri="http://schemas.microsoft.com/office/word/2010/wordprocessingGroup">
                    <wpg:wgp>
                      <wpg:cNvGrpSpPr/>
                      <wpg:grpSpPr>
                        <a:xfrm>
                          <a:off x="0" y="0"/>
                          <a:ext cx="5980176" cy="12179"/>
                          <a:chOff x="0" y="0"/>
                          <a:chExt cx="5980176" cy="12179"/>
                        </a:xfrm>
                      </wpg:grpSpPr>
                      <wps:wsp>
                        <wps:cNvPr id="14" name="Shape 51687"/>
                        <wps:cNvSpPr/>
                        <wps:spPr>
                          <a:xfrm>
                            <a:off x="0" y="0"/>
                            <a:ext cx="5980176" cy="12179"/>
                          </a:xfrm>
                          <a:custGeom>
                            <a:avLst/>
                            <a:gdLst/>
                            <a:ahLst/>
                            <a:cxnLst/>
                            <a:rect l="0" t="0" r="0" b="0"/>
                            <a:pathLst>
                              <a:path w="5980176" h="12179">
                                <a:moveTo>
                                  <a:pt x="0" y="0"/>
                                </a:moveTo>
                                <a:lnTo>
                                  <a:pt x="5980176" y="0"/>
                                </a:lnTo>
                                <a:lnTo>
                                  <a:pt x="5980176" y="12179"/>
                                </a:lnTo>
                                <a:lnTo>
                                  <a:pt x="0" y="12179"/>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id="Group 13" style="width:470.9pt;height:.95pt;mso-position-horizontal-relative:char;mso-position-vertical-relative:line" coordsize="59801,121" o:spid="_x0000_s1026" w14:anchorId="1EBA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KqfAIAAFYGAAAOAAAAZHJzL2Uyb0RvYy54bWykVc1u2zAMvg/YOwi+L7bTJWmMJD2say/D&#10;VrTdAyiyZBuQJUFS4uTtR9G24rVYB7Q5yJREfiI//mRzc2olOXLrGq22ST7LEsIV02Wjqm3y+/nu&#10;y3VCnKeqpFIrvk3O3CU3u8+fNp0p+FzXWpbcEgBRrujMNqm9N0WaOlbzlrqZNlzBpdC2pR62tkpL&#10;SztAb2U6z7Jl2mlbGqsZdw5Ob/vLZIf4QnDmfwnhuCdym4BvHleL6z6s6W5Di8pSUzdscIO+w4uW&#10;NgoejVC31FNysM0rqLZhVjst/IzpNtVCNIxjDBBNnr2I5t7qg8FYqqKrTKQJqH3B07th2c/jgyVN&#10;Cbm7SoiiLeQInyWwB3I6UxWgc2/Nk3mww0HV70K8J2Hb8IVIyAlpPUda+ckTBoeL9XWWr5YJYXCX&#10;z/PVuqed1ZCbV1as/v6mXTo+mgbfoiudgQJyF47cxzh6qqnhSL0L8Y8cfR05wnuyyJfXq54mVIsc&#10;ucIBXR8jKAZKC3Zw/p5rZJoefzjfl205SrQeJXZSo2ih+N8se0N9sAteBpF0k1TVY6bCbauP/Fmj&#10;nn+RL3DycivVVCumfawI0B01xq9BvKlmrI9/akMbT+voP3rY4lEHhBDqbjMIGD7IU4KlCkzAK4zC&#10;QBKSeuzstvEwqWTTBmZWWXYBBrRQfX3GUfJnyQNdUj1yAd2FnREOnK3236QlRxrmEf4QnEpT0+E0&#10;1BO4NKiijDjBXjRSRsgcTf+CvFou7tb5gDAoBzuOozBaZr0lG7zp5yFMFQh6nIrgQTTCl7Xy0V7B&#10;LMdHJtEGca/LM04JJATaEanB4YVxDIM2TMfpHrUufwe7PwAAAP//AwBQSwMEFAAGAAgAAAAhAOwL&#10;QfXaAAAAAwEAAA8AAABkcnMvZG93bnJldi54bWxMj09Lw0AQxe+C32EZwZvdxH/YmE0pRT0Voa0g&#10;3qbZaRKanQ3ZbZJ+e0cvehl4vMeb38sXk2vVQH1oPBtIZwko4tLbhisDH7vXmydQISJbbD2TgTMF&#10;WBSXFzlm1o+8oWEbKyUlHDI0UMfYZVqHsiaHYeY7YvEOvncYRfaVtj2OUu5afZskj9phw/Khxo5W&#10;NZXH7ckZeBtxXN6lL8P6eFidv3YP75/rlIy5vpqWz6AiTfEvDD/4gg6FMO39iW1QrQEZEn+vePP7&#10;VGbsJTQHXeT6P3vxDQAA//8DAFBLAQItABQABgAIAAAAIQC2gziS/gAAAOEBAAATAAAAAAAAAAAA&#10;AAAAAAAAAABbQ29udGVudF9UeXBlc10ueG1sUEsBAi0AFAAGAAgAAAAhADj9If/WAAAAlAEAAAsA&#10;AAAAAAAAAAAAAAAALwEAAF9yZWxzLy5yZWxzUEsBAi0AFAAGAAgAAAAhAFQJUqp8AgAAVgYAAA4A&#10;AAAAAAAAAAAAAAAALgIAAGRycy9lMm9Eb2MueG1sUEsBAi0AFAAGAAgAAAAhAOwLQfXaAAAAAwEA&#10;AA8AAAAAAAAAAAAAAAAA1gQAAGRycy9kb3ducmV2LnhtbFBLBQYAAAAABAAEAPMAAADdBQAAAAA=&#10;">
                <v:shape id="Shape 51687" style="position:absolute;width:59801;height:121;visibility:visible;mso-wrap-style:square;v-text-anchor:top" coordsize="5980176,12179" o:spid="_x0000_s1027" fillcolor="#365f91" stroked="f" strokeweight="0" path="m,l5980176,r,12179l,12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LvwAAAANsAAAAPAAAAZHJzL2Rvd25yZXYueG1sRE9Li8Iw&#10;EL4v+B/CCF4WTbcsItUoIizoRdYHeB2asS02k9DEWv31RhC8zcf3nNmiM7VoqfGVZQU/owQEcW51&#10;xYWC4+FvOAHhA7LG2jIpuJOHxbz3NcNM2xvvqN2HQsQQ9hkqKENwmZQ+L8mgH1lHHLmzbQyGCJtC&#10;6gZvMdzUMk2SsTRYcWwo0dGqpPyyvxoF2rWpXW7vOzd5bP/xtEmP3yFVatDvllMQgbrwEb/dax3n&#10;/8Lrl3iAnD8BAAD//wMAUEsBAi0AFAAGAAgAAAAhANvh9svuAAAAhQEAABMAAAAAAAAAAAAAAAAA&#10;AAAAAFtDb250ZW50X1R5cGVzXS54bWxQSwECLQAUAAYACAAAACEAWvQsW78AAAAVAQAACwAAAAAA&#10;AAAAAAAAAAAfAQAAX3JlbHMvLnJlbHNQSwECLQAUAAYACAAAACEAr5Ri78AAAADbAAAADwAAAAAA&#10;AAAAAAAAAAAHAgAAZHJzL2Rvd25yZXYueG1sUEsFBgAAAAADAAMAtwAAAPQCAAAAAA==&#10;">
                  <v:stroke miterlimit="83231f" joinstyle="miter"/>
                  <v:path textboxrect="0,0,5980176,12179" arrowok="t"/>
                </v:shape>
                <w10:anchorlock/>
              </v:group>
            </w:pict>
          </mc:Fallback>
        </mc:AlternateContent>
      </w:r>
    </w:p>
    <w:p w:rsidR="006A04D0" w:rsidP="006A04D0" w:rsidRDefault="006A04D0" w14:paraId="7CCFD862" w14:textId="77777777">
      <w:pPr>
        <w:ind w:right="1"/>
      </w:pPr>
      <w:r>
        <w:t xml:space="preserve">The Privacy Act of 1974 and the Paperwork Reduction Act of 1995 require that, when we ask you for information, we must first tell you our legal right to ask for the information, why we are asking for it, and how it will be used.  We must also tell you what could happen if we do not receive it and whether your response is voluntary, required to obtain a benefit, or mandatory under the law.  See Privacy Act of 1974, P.L. 93-579, December 31, 1974, 5 U.S.C. § 552a (e)(3), and the Paperwork Reduction Act of 1995, P.L. No. 104-13, 44 U.S.C. § 3501, </w:t>
      </w:r>
      <w:r>
        <w:rPr>
          <w:i/>
        </w:rPr>
        <w:t>et seq</w:t>
      </w:r>
      <w:r>
        <w:t xml:space="preserve">. </w:t>
      </w:r>
    </w:p>
    <w:p w:rsidR="006A04D0" w:rsidP="006A04D0" w:rsidRDefault="006A04D0" w14:paraId="4CAD3238" w14:textId="77777777">
      <w:pPr>
        <w:spacing w:after="0" w:line="259" w:lineRule="auto"/>
        <w:ind w:left="0" w:firstLine="0"/>
      </w:pPr>
      <w:r>
        <w:t xml:space="preserve"> </w:t>
      </w:r>
    </w:p>
    <w:p w:rsidR="006A04D0" w:rsidP="006A04D0" w:rsidRDefault="006A04D0" w14:paraId="2B6C69AF" w14:textId="77777777">
      <w:pPr>
        <w:ind w:right="1"/>
      </w:pPr>
      <w:r>
        <w:t xml:space="preserve">Our legal right to ask for this information is sections 1.7000-1.7002, 20.15, 43.01, 43.11 of the Federal Communications Commission’s rules.  47 CFR §§ 1.7000-1.7002, 20.15, 43.01, 43.11.  Your response is mandatory. </w:t>
      </w:r>
    </w:p>
    <w:p w:rsidR="006A04D0" w:rsidP="006A04D0" w:rsidRDefault="006A04D0" w14:paraId="791F2228" w14:textId="77777777">
      <w:pPr>
        <w:spacing w:after="0" w:line="259" w:lineRule="auto"/>
        <w:ind w:left="0" w:firstLine="0"/>
      </w:pPr>
      <w:r>
        <w:t xml:space="preserve"> </w:t>
      </w:r>
    </w:p>
    <w:p w:rsidR="006A04D0" w:rsidP="006A04D0" w:rsidRDefault="006A04D0" w14:paraId="3A6E5297" w14:textId="77777777">
      <w:pPr>
        <w:ind w:right="1"/>
      </w:pPr>
      <w:r>
        <w:t xml:space="preserve">This collection of information stems from the Commission's authority under sections 1-5, 11, 201-205, 211, 215, 218-220, 251-271, 303(r), 332, 403, 502, and 503 of the Communications Act of 1934, as amended, 47 U.S.C. §§ 151-155, 161, 201-205, 211, 215, 218-220, 251-271, 303(r), 332, 403, 502, and 503, and section 706 of the Telecommunications Act of 1996, as amended, 47 U.S.C. § 157nt. The data in the Form 477 will be used to monitor the deployment of broadband services and the development of local telephone service competition.  Summary information derived from the form will be made available to the public in a manner consistent with the Commission’s rules and orders. </w:t>
      </w:r>
    </w:p>
    <w:p w:rsidR="006A04D0" w:rsidP="006A04D0" w:rsidRDefault="006A04D0" w14:paraId="356340A6" w14:textId="77777777">
      <w:pPr>
        <w:spacing w:after="0" w:line="259" w:lineRule="auto"/>
        <w:ind w:left="0" w:firstLine="0"/>
      </w:pPr>
      <w:r>
        <w:t xml:space="preserve"> </w:t>
      </w:r>
    </w:p>
    <w:p w:rsidR="006A04D0" w:rsidP="006A04D0" w:rsidRDefault="006A04D0" w14:paraId="4E1F3FD9" w14:textId="77777777">
      <w:pPr>
        <w:ind w:right="1"/>
      </w:pPr>
      <w:r>
        <w:t xml:space="preserve">The Commission is authorized under the Communications Act of 1934, as amended, to collect the personal information we request in this form.  If we believe there may be a violation or potential violation of a statute or a Commission regulation, rule, or order, your filing may be referred to the Federal, state, or local agency responsible for investigating, prosecuting, enforcing, or implementing the statute, rule, regulation, or order.  In certain cases, the information in your filing may be disclosed to the Department of Justice, court, or other adjudicative body when (a) the Commission; or (b) any employee of the Commission; or (c) the United States government, is a party to a proceeding before the body or has an interest in the proceeding. </w:t>
      </w:r>
    </w:p>
    <w:p w:rsidR="006A04D0" w:rsidP="006A04D0" w:rsidRDefault="006A04D0" w14:paraId="1FE14D96" w14:textId="77777777">
      <w:pPr>
        <w:spacing w:after="0" w:line="259" w:lineRule="auto"/>
        <w:ind w:left="0" w:firstLine="0"/>
      </w:pPr>
      <w:r>
        <w:t xml:space="preserve"> </w:t>
      </w:r>
    </w:p>
    <w:p w:rsidR="006A04D0" w:rsidP="006A04D0" w:rsidRDefault="006A04D0" w14:paraId="216A4098" w14:textId="77777777">
      <w:pPr>
        <w:ind w:right="1"/>
      </w:pPr>
      <w:r>
        <w:t xml:space="preserve">Reporting entities failing to file Form 477 in a timely fashion may be subject to penalties under the Communications Act, including sections 502 and 503(b).   </w:t>
      </w:r>
    </w:p>
    <w:p w:rsidR="006A04D0" w:rsidP="005D7A06" w:rsidRDefault="006A04D0" w14:paraId="13B92C20" w14:textId="77777777">
      <w:pPr>
        <w:autoSpaceDE w:val="0"/>
        <w:autoSpaceDN w:val="0"/>
        <w:adjustRightInd w:val="0"/>
        <w:spacing w:after="0" w:line="240" w:lineRule="auto"/>
        <w:ind w:left="0" w:firstLine="0"/>
        <w:rPr>
          <w:rFonts w:ascii="Times New Roman" w:hAnsi="Times New Roman" w:eastAsia="Times New Roman" w:cs="Times New Roman"/>
          <w:szCs w:val="24"/>
        </w:rPr>
      </w:pPr>
    </w:p>
    <w:p w:rsidR="006A04D0" w:rsidP="005D7A06" w:rsidRDefault="006A04D0" w14:paraId="1244822B" w14:textId="77777777">
      <w:pPr>
        <w:autoSpaceDE w:val="0"/>
        <w:autoSpaceDN w:val="0"/>
        <w:adjustRightInd w:val="0"/>
        <w:spacing w:after="0" w:line="240" w:lineRule="auto"/>
        <w:ind w:left="0" w:firstLine="0"/>
        <w:rPr>
          <w:rFonts w:ascii="Times New Roman" w:hAnsi="Times New Roman" w:eastAsia="Times New Roman" w:cs="Times New Roman"/>
          <w:szCs w:val="24"/>
        </w:rPr>
      </w:pPr>
    </w:p>
    <w:p w:rsidR="006A04D0" w:rsidP="005D7A06" w:rsidRDefault="006A04D0" w14:paraId="32FF0B7A" w14:textId="77777777">
      <w:pPr>
        <w:autoSpaceDE w:val="0"/>
        <w:autoSpaceDN w:val="0"/>
        <w:adjustRightInd w:val="0"/>
        <w:spacing w:after="0" w:line="240" w:lineRule="auto"/>
        <w:ind w:left="0" w:firstLine="0"/>
        <w:rPr>
          <w:rFonts w:ascii="Times New Roman" w:hAnsi="Times New Roman" w:eastAsia="Times New Roman" w:cs="Times New Roman"/>
          <w:szCs w:val="24"/>
        </w:rPr>
      </w:pPr>
    </w:p>
    <w:p w:rsidR="006A04D0" w:rsidP="005D7A06" w:rsidRDefault="006A04D0" w14:paraId="1F73AC11" w14:textId="77777777">
      <w:pPr>
        <w:autoSpaceDE w:val="0"/>
        <w:autoSpaceDN w:val="0"/>
        <w:adjustRightInd w:val="0"/>
        <w:spacing w:after="0" w:line="240" w:lineRule="auto"/>
        <w:ind w:left="0" w:firstLine="0"/>
        <w:rPr>
          <w:rFonts w:ascii="Times New Roman" w:hAnsi="Times New Roman" w:eastAsia="Times New Roman" w:cs="Times New Roman"/>
          <w:szCs w:val="24"/>
        </w:rPr>
      </w:pPr>
    </w:p>
    <w:p w:rsidR="006A04D0" w:rsidP="005D7A06" w:rsidRDefault="006A04D0" w14:paraId="2333152A" w14:textId="77777777">
      <w:pPr>
        <w:autoSpaceDE w:val="0"/>
        <w:autoSpaceDN w:val="0"/>
        <w:adjustRightInd w:val="0"/>
        <w:spacing w:after="0" w:line="240" w:lineRule="auto"/>
        <w:ind w:left="0" w:firstLine="0"/>
        <w:rPr>
          <w:rFonts w:ascii="Times New Roman" w:hAnsi="Times New Roman" w:eastAsia="Times New Roman" w:cs="Times New Roman"/>
          <w:szCs w:val="24"/>
        </w:rPr>
      </w:pPr>
    </w:p>
    <w:p w:rsidR="006A04D0" w:rsidP="005D7A06" w:rsidRDefault="006A04D0" w14:paraId="4925EC89" w14:textId="77777777">
      <w:pPr>
        <w:autoSpaceDE w:val="0"/>
        <w:autoSpaceDN w:val="0"/>
        <w:adjustRightInd w:val="0"/>
        <w:spacing w:after="0" w:line="240" w:lineRule="auto"/>
        <w:ind w:left="0" w:firstLine="0"/>
        <w:rPr>
          <w:rFonts w:ascii="Times New Roman" w:hAnsi="Times New Roman" w:eastAsia="Times New Roman" w:cs="Times New Roman"/>
          <w:szCs w:val="24"/>
        </w:rPr>
      </w:pPr>
    </w:p>
    <w:p w:rsidR="006A04D0" w:rsidP="005D7A06" w:rsidRDefault="006A04D0" w14:paraId="6CC3BA4F" w14:textId="77777777">
      <w:pPr>
        <w:autoSpaceDE w:val="0"/>
        <w:autoSpaceDN w:val="0"/>
        <w:adjustRightInd w:val="0"/>
        <w:spacing w:after="0" w:line="240" w:lineRule="auto"/>
        <w:ind w:left="0" w:firstLine="0"/>
        <w:rPr>
          <w:rFonts w:ascii="Times New Roman" w:hAnsi="Times New Roman" w:eastAsia="Times New Roman" w:cs="Times New Roman"/>
          <w:szCs w:val="24"/>
        </w:rPr>
      </w:pPr>
    </w:p>
    <w:p w:rsidRPr="006A04D0" w:rsidR="005D7A06" w:rsidP="005D7A06" w:rsidRDefault="005D7A06" w14:paraId="5C2F08E3" w14:textId="5922A40C">
      <w:pPr>
        <w:autoSpaceDE w:val="0"/>
        <w:autoSpaceDN w:val="0"/>
        <w:adjustRightInd w:val="0"/>
        <w:spacing w:after="0" w:line="240" w:lineRule="auto"/>
        <w:ind w:left="0" w:firstLine="0"/>
        <w:rPr>
          <w:rFonts w:eastAsia="Times New Roman"/>
          <w:szCs w:val="24"/>
        </w:rPr>
      </w:pPr>
      <w:r w:rsidRPr="006A04D0">
        <w:rPr>
          <w:rFonts w:eastAsia="Times New Roman"/>
          <w:szCs w:val="24"/>
        </w:rPr>
        <w:t xml:space="preserve">We have estimated that each response to this collection of information will take approximately 387 hours per response.  Our estimate includes the time to read the instructions, look through existing records, gather and maintain the required data, and </w:t>
      </w:r>
      <w:proofErr w:type="gramStart"/>
      <w:r w:rsidRPr="006A04D0">
        <w:rPr>
          <w:rFonts w:eastAsia="Times New Roman"/>
          <w:szCs w:val="24"/>
        </w:rPr>
        <w:t>actually complete</w:t>
      </w:r>
      <w:proofErr w:type="gramEnd"/>
      <w:r w:rsidRPr="006A04D0">
        <w:rPr>
          <w:rFonts w:eastAsia="Times New Roman"/>
          <w:szCs w:val="24"/>
        </w:rPr>
        <w:t xml:space="preserve"> and review the form or response. If you have any comments on this estimate, or on how we can improve the collection and reduce the burden it causes you, please write the Federal Communications Commission, AMD-PERM, Paperwork Reduction Project (3060-0816), Washington, DC 20554. We will also accept your comments via the Internet if you send them to </w:t>
      </w:r>
      <w:hyperlink w:history="1" r:id="rId225">
        <w:r w:rsidRPr="006A04D0">
          <w:rPr>
            <w:rFonts w:eastAsia="Times New Roman"/>
            <w:b/>
            <w:bCs/>
            <w:color w:val="0000FF"/>
            <w:szCs w:val="24"/>
            <w:u w:val="single"/>
          </w:rPr>
          <w:t>pra@fcc.gov</w:t>
        </w:r>
      </w:hyperlink>
      <w:r w:rsidRPr="006A04D0">
        <w:rPr>
          <w:rFonts w:eastAsia="Times New Roman"/>
          <w:szCs w:val="24"/>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3060-0816.</w:t>
      </w:r>
    </w:p>
    <w:p w:rsidRPr="006A04D0" w:rsidR="006A04D0" w:rsidP="005D7A06" w:rsidRDefault="006A04D0" w14:paraId="20FC551A" w14:textId="0B5979C6">
      <w:pPr>
        <w:autoSpaceDE w:val="0"/>
        <w:autoSpaceDN w:val="0"/>
        <w:adjustRightInd w:val="0"/>
        <w:spacing w:after="0" w:line="240" w:lineRule="auto"/>
        <w:ind w:left="0" w:firstLine="0"/>
        <w:rPr>
          <w:rFonts w:eastAsia="Times New Roman"/>
          <w:szCs w:val="24"/>
        </w:rPr>
      </w:pPr>
    </w:p>
    <w:p w:rsidRPr="006A04D0" w:rsidR="006A04D0" w:rsidP="006A04D0" w:rsidRDefault="006A04D0" w14:paraId="2AAD34A1" w14:textId="77777777">
      <w:pPr>
        <w:ind w:right="1"/>
      </w:pPr>
      <w:r w:rsidRPr="006A04D0">
        <w:t xml:space="preserve">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3060-0816. </w:t>
      </w:r>
    </w:p>
    <w:p w:rsidRPr="005D7A06" w:rsidR="005D7A06" w:rsidP="005D7A06" w:rsidRDefault="005D7A06" w14:paraId="02A90759" w14:textId="77777777">
      <w:pPr>
        <w:autoSpaceDE w:val="0"/>
        <w:autoSpaceDN w:val="0"/>
        <w:adjustRightInd w:val="0"/>
        <w:spacing w:after="0" w:line="240" w:lineRule="auto"/>
        <w:ind w:left="0" w:firstLine="0"/>
        <w:rPr>
          <w:rFonts w:ascii="Times New Roman" w:hAnsi="Times New Roman" w:eastAsia="Times New Roman" w:cs="Times New Roman"/>
          <w:b/>
          <w:bCs/>
          <w:szCs w:val="24"/>
        </w:rPr>
      </w:pPr>
    </w:p>
    <w:p w:rsidR="005D7A06" w:rsidRDefault="005D7A06" w14:paraId="0608EFA3" w14:textId="77777777">
      <w:pPr>
        <w:ind w:right="1"/>
      </w:pPr>
      <w:bookmarkStart w:name="_GoBack" w:id="66"/>
      <w:bookmarkEnd w:id="66"/>
    </w:p>
    <w:p w:rsidR="005D7A06" w:rsidRDefault="005D7A06" w14:paraId="219296B3" w14:textId="77777777">
      <w:pPr>
        <w:ind w:right="1"/>
      </w:pPr>
    </w:p>
    <w:p w:rsidR="005D7A06" w:rsidRDefault="005D7A06" w14:paraId="55DC5309" w14:textId="77777777">
      <w:pPr>
        <w:ind w:right="1"/>
      </w:pPr>
    </w:p>
    <w:p w:rsidR="005D7A06" w:rsidRDefault="005D7A06" w14:paraId="09AB45E2" w14:textId="77777777">
      <w:pPr>
        <w:ind w:right="1"/>
      </w:pPr>
    </w:p>
    <w:sectPr w:rsidR="005D7A06">
      <w:headerReference w:type="even" r:id="rId226"/>
      <w:headerReference w:type="default" r:id="rId227"/>
      <w:footerReference w:type="even" r:id="rId228"/>
      <w:footerReference w:type="default" r:id="rId229"/>
      <w:headerReference w:type="first" r:id="rId230"/>
      <w:footerReference w:type="first" r:id="rId231"/>
      <w:pgSz w:w="12240" w:h="15840"/>
      <w:pgMar w:top="1482" w:right="1441" w:bottom="1656"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B6335" w14:textId="77777777" w:rsidR="00467293" w:rsidRDefault="00467293">
      <w:pPr>
        <w:spacing w:after="0" w:line="240" w:lineRule="auto"/>
      </w:pPr>
      <w:r>
        <w:separator/>
      </w:r>
    </w:p>
  </w:endnote>
  <w:endnote w:type="continuationSeparator" w:id="0">
    <w:p w14:paraId="2ABA5249" w14:textId="77777777" w:rsidR="00467293" w:rsidRDefault="0046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C4C1" w14:textId="5F60C719" w:rsidR="00467293" w:rsidRDefault="00467293">
    <w:pPr>
      <w:tabs>
        <w:tab w:val="center" w:pos="4320"/>
        <w:tab w:val="right" w:pos="9362"/>
      </w:tabs>
      <w:spacing w:after="0" w:line="259" w:lineRule="auto"/>
      <w:ind w:left="0" w:firstLine="0"/>
    </w:pPr>
    <w:r>
      <w:rPr>
        <w:b/>
        <w:color w:val="A6A6A6"/>
        <w:sz w:val="20"/>
      </w:rPr>
      <w:t xml:space="preserve">FCC Form 477 </w:t>
    </w:r>
    <w:proofErr w:type="gramStart"/>
    <w:r>
      <w:rPr>
        <w:b/>
        <w:color w:val="A6A6A6"/>
        <w:sz w:val="20"/>
      </w:rPr>
      <w:t>Instructions</w:t>
    </w:r>
    <w:r>
      <w:rPr>
        <w:rFonts w:ascii="Times New Roman" w:eastAsia="Times New Roman" w:hAnsi="Times New Roman" w:cs="Times New Roman"/>
        <w:b/>
        <w:color w:val="A6A6A6"/>
        <w:sz w:val="20"/>
      </w:rPr>
      <w:t xml:space="preserve">  </w:t>
    </w:r>
    <w:r>
      <w:rPr>
        <w:rFonts w:ascii="Times New Roman" w:eastAsia="Times New Roman" w:hAnsi="Times New Roman" w:cs="Times New Roman"/>
        <w:b/>
        <w:color w:val="A6A6A6"/>
        <w:sz w:val="20"/>
      </w:rPr>
      <w:tab/>
    </w:r>
    <w:proofErr w:type="gramEnd"/>
    <w:r>
      <w:fldChar w:fldCharType="begin"/>
    </w:r>
    <w:r>
      <w:instrText xml:space="preserve"> PAGE   \* MERGEFORMAT </w:instrText>
    </w:r>
    <w:r>
      <w:fldChar w:fldCharType="separate"/>
    </w:r>
    <w:r>
      <w:rPr>
        <w:b/>
        <w:color w:val="A6A6A6"/>
        <w:sz w:val="20"/>
      </w:rPr>
      <w:t>2</w:t>
    </w:r>
    <w:r>
      <w:rPr>
        <w:b/>
        <w:color w:val="A6A6A6"/>
        <w:sz w:val="20"/>
      </w:rPr>
      <w:fldChar w:fldCharType="end"/>
    </w:r>
    <w:r>
      <w:rPr>
        <w:b/>
        <w:color w:val="A6A6A6"/>
        <w:sz w:val="20"/>
      </w:rPr>
      <w:t xml:space="preserve"> </w:t>
    </w:r>
    <w:r>
      <w:rPr>
        <w:b/>
        <w:color w:val="A6A6A6"/>
        <w:sz w:val="20"/>
      </w:rPr>
      <w:tab/>
      <w:t xml:space="preserve">October  25, 2019 </w:t>
    </w:r>
    <w:r>
      <w:rPr>
        <w:rFonts w:ascii="Times New Roman" w:eastAsia="Times New Roman" w:hAnsi="Times New Roman" w:cs="Times New Roman"/>
        <w:sz w:val="22"/>
      </w:rPr>
      <w:t xml:space="preserve"> </w:t>
    </w:r>
  </w:p>
  <w:p w14:paraId="056918AD" w14:textId="77777777" w:rsidR="00467293" w:rsidRDefault="00467293">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687E" w14:textId="1EC2FC6D" w:rsidR="00467293" w:rsidRDefault="00467293">
    <w:pPr>
      <w:tabs>
        <w:tab w:val="center" w:pos="4320"/>
        <w:tab w:val="right" w:pos="9362"/>
      </w:tabs>
      <w:spacing w:after="0" w:line="259" w:lineRule="auto"/>
      <w:ind w:left="0" w:firstLine="0"/>
    </w:pPr>
    <w:r>
      <w:rPr>
        <w:b/>
        <w:color w:val="A6A6A6"/>
        <w:sz w:val="20"/>
      </w:rPr>
      <w:t xml:space="preserve">FCC Form 477 </w:t>
    </w:r>
    <w:proofErr w:type="gramStart"/>
    <w:r>
      <w:rPr>
        <w:b/>
        <w:color w:val="A6A6A6"/>
        <w:sz w:val="20"/>
      </w:rPr>
      <w:t>Instructions</w:t>
    </w:r>
    <w:r>
      <w:rPr>
        <w:rFonts w:ascii="Times New Roman" w:eastAsia="Times New Roman" w:hAnsi="Times New Roman" w:cs="Times New Roman"/>
        <w:b/>
        <w:color w:val="A6A6A6"/>
        <w:sz w:val="20"/>
      </w:rPr>
      <w:t xml:space="preserve">  </w:t>
    </w:r>
    <w:r>
      <w:rPr>
        <w:rFonts w:ascii="Times New Roman" w:eastAsia="Times New Roman" w:hAnsi="Times New Roman" w:cs="Times New Roman"/>
        <w:b/>
        <w:color w:val="A6A6A6"/>
        <w:sz w:val="20"/>
      </w:rPr>
      <w:tab/>
    </w:r>
    <w:proofErr w:type="gramEnd"/>
    <w:r>
      <w:fldChar w:fldCharType="begin"/>
    </w:r>
    <w:r>
      <w:instrText xml:space="preserve"> PAGE   \* MERGEFORMAT </w:instrText>
    </w:r>
    <w:r>
      <w:fldChar w:fldCharType="separate"/>
    </w:r>
    <w:r>
      <w:rPr>
        <w:b/>
        <w:color w:val="A6A6A6"/>
        <w:sz w:val="20"/>
      </w:rPr>
      <w:t>2</w:t>
    </w:r>
    <w:r>
      <w:rPr>
        <w:b/>
        <w:color w:val="A6A6A6"/>
        <w:sz w:val="20"/>
      </w:rPr>
      <w:fldChar w:fldCharType="end"/>
    </w:r>
    <w:r>
      <w:rPr>
        <w:b/>
        <w:color w:val="A6A6A6"/>
        <w:sz w:val="20"/>
      </w:rPr>
      <w:t xml:space="preserve"> </w:t>
    </w:r>
    <w:r>
      <w:rPr>
        <w:b/>
        <w:color w:val="A6A6A6"/>
        <w:sz w:val="20"/>
      </w:rPr>
      <w:tab/>
      <w:t xml:space="preserve">October 25, 2019 </w:t>
    </w:r>
    <w:r>
      <w:rPr>
        <w:rFonts w:ascii="Times New Roman" w:eastAsia="Times New Roman" w:hAnsi="Times New Roman" w:cs="Times New Roman"/>
        <w:sz w:val="22"/>
      </w:rPr>
      <w:t xml:space="preserve"> </w:t>
    </w:r>
  </w:p>
  <w:p w14:paraId="1F1B9A65" w14:textId="77777777" w:rsidR="00467293" w:rsidRDefault="00467293">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08B6" w14:textId="77777777" w:rsidR="00467293" w:rsidRDefault="0046729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620F" w14:textId="395A9C1E" w:rsidR="00467293" w:rsidRDefault="00467293">
    <w:pPr>
      <w:tabs>
        <w:tab w:val="center" w:pos="4320"/>
        <w:tab w:val="right" w:pos="9359"/>
      </w:tabs>
      <w:spacing w:after="0" w:line="259" w:lineRule="auto"/>
      <w:ind w:left="0" w:firstLine="0"/>
    </w:pPr>
    <w:r>
      <w:rPr>
        <w:b/>
        <w:color w:val="A6A6A6"/>
        <w:sz w:val="20"/>
      </w:rPr>
      <w:t xml:space="preserve">FCC Form 477 </w:t>
    </w:r>
    <w:proofErr w:type="gramStart"/>
    <w:r>
      <w:rPr>
        <w:b/>
        <w:color w:val="A6A6A6"/>
        <w:sz w:val="20"/>
      </w:rPr>
      <w:t>Instructions</w:t>
    </w:r>
    <w:r>
      <w:rPr>
        <w:rFonts w:ascii="Times New Roman" w:eastAsia="Times New Roman" w:hAnsi="Times New Roman" w:cs="Times New Roman"/>
        <w:b/>
        <w:color w:val="A6A6A6"/>
        <w:sz w:val="20"/>
      </w:rPr>
      <w:t xml:space="preserve">  </w:t>
    </w:r>
    <w:r>
      <w:rPr>
        <w:rFonts w:ascii="Times New Roman" w:eastAsia="Times New Roman" w:hAnsi="Times New Roman" w:cs="Times New Roman"/>
        <w:b/>
        <w:color w:val="A6A6A6"/>
        <w:sz w:val="20"/>
      </w:rPr>
      <w:tab/>
    </w:r>
    <w:proofErr w:type="gramEnd"/>
    <w:r>
      <w:fldChar w:fldCharType="begin"/>
    </w:r>
    <w:r>
      <w:instrText xml:space="preserve"> PAGE   \* MERGEFORMAT </w:instrText>
    </w:r>
    <w:r>
      <w:fldChar w:fldCharType="separate"/>
    </w:r>
    <w:r>
      <w:rPr>
        <w:b/>
        <w:color w:val="A6A6A6"/>
        <w:sz w:val="20"/>
      </w:rPr>
      <w:t>2</w:t>
    </w:r>
    <w:r>
      <w:rPr>
        <w:b/>
        <w:color w:val="A6A6A6"/>
        <w:sz w:val="20"/>
      </w:rPr>
      <w:fldChar w:fldCharType="end"/>
    </w:r>
    <w:r>
      <w:rPr>
        <w:b/>
        <w:color w:val="A6A6A6"/>
        <w:sz w:val="20"/>
      </w:rPr>
      <w:t xml:space="preserve"> </w:t>
    </w:r>
    <w:r>
      <w:rPr>
        <w:b/>
        <w:color w:val="A6A6A6"/>
        <w:sz w:val="20"/>
      </w:rPr>
      <w:tab/>
      <w:t>October 25, 2019</w:t>
    </w:r>
    <w:r>
      <w:rPr>
        <w:rFonts w:ascii="Times New Roman" w:eastAsia="Times New Roman" w:hAnsi="Times New Roman" w:cs="Times New Roman"/>
        <w:sz w:val="22"/>
      </w:rPr>
      <w:t xml:space="preserve"> </w:t>
    </w:r>
  </w:p>
  <w:p w14:paraId="584FB7C8" w14:textId="3017E82D" w:rsidR="00467293" w:rsidRDefault="00467293" w:rsidP="00591653">
    <w:pPr>
      <w:tabs>
        <w:tab w:val="right" w:pos="9359"/>
      </w:tabs>
      <w:spacing w:after="0" w:line="259" w:lineRule="auto"/>
      <w:ind w:left="0" w:firstLine="0"/>
    </w:pPr>
    <w:r>
      <w:rPr>
        <w:sz w:val="22"/>
      </w:rPr>
      <w:t xml:space="preserve"> </w:t>
    </w:r>
    <w:r>
      <w:rPr>
        <w:sz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C56B" w14:textId="6423FF6A" w:rsidR="00467293" w:rsidRDefault="00467293">
    <w:pPr>
      <w:tabs>
        <w:tab w:val="center" w:pos="4320"/>
        <w:tab w:val="right" w:pos="9359"/>
      </w:tabs>
      <w:spacing w:after="0" w:line="259" w:lineRule="auto"/>
      <w:ind w:left="0" w:firstLine="0"/>
    </w:pPr>
    <w:r>
      <w:rPr>
        <w:b/>
        <w:color w:val="A6A6A6"/>
        <w:sz w:val="20"/>
      </w:rPr>
      <w:t xml:space="preserve">FCC Form 477 </w:t>
    </w:r>
    <w:proofErr w:type="gramStart"/>
    <w:r>
      <w:rPr>
        <w:b/>
        <w:color w:val="A6A6A6"/>
        <w:sz w:val="20"/>
      </w:rPr>
      <w:t>Instructions</w:t>
    </w:r>
    <w:r>
      <w:rPr>
        <w:rFonts w:ascii="Times New Roman" w:eastAsia="Times New Roman" w:hAnsi="Times New Roman" w:cs="Times New Roman"/>
        <w:b/>
        <w:color w:val="A6A6A6"/>
        <w:sz w:val="20"/>
      </w:rPr>
      <w:t xml:space="preserve">  </w:t>
    </w:r>
    <w:r>
      <w:rPr>
        <w:rFonts w:ascii="Times New Roman" w:eastAsia="Times New Roman" w:hAnsi="Times New Roman" w:cs="Times New Roman"/>
        <w:b/>
        <w:color w:val="A6A6A6"/>
        <w:sz w:val="20"/>
      </w:rPr>
      <w:tab/>
    </w:r>
    <w:proofErr w:type="gramEnd"/>
    <w:r>
      <w:fldChar w:fldCharType="begin"/>
    </w:r>
    <w:r>
      <w:instrText xml:space="preserve"> PAGE   \* MERGEFORMAT </w:instrText>
    </w:r>
    <w:r>
      <w:fldChar w:fldCharType="separate"/>
    </w:r>
    <w:r>
      <w:rPr>
        <w:b/>
        <w:color w:val="A6A6A6"/>
        <w:sz w:val="20"/>
      </w:rPr>
      <w:t>2</w:t>
    </w:r>
    <w:r>
      <w:rPr>
        <w:b/>
        <w:color w:val="A6A6A6"/>
        <w:sz w:val="20"/>
      </w:rPr>
      <w:fldChar w:fldCharType="end"/>
    </w:r>
    <w:r>
      <w:rPr>
        <w:b/>
        <w:color w:val="A6A6A6"/>
        <w:sz w:val="20"/>
      </w:rPr>
      <w:t xml:space="preserve"> </w:t>
    </w:r>
    <w:r>
      <w:rPr>
        <w:b/>
        <w:color w:val="A6A6A6"/>
        <w:sz w:val="20"/>
      </w:rPr>
      <w:tab/>
      <w:t>October 25, 2019</w:t>
    </w:r>
    <w:r>
      <w:rPr>
        <w:rFonts w:ascii="Times New Roman" w:eastAsia="Times New Roman" w:hAnsi="Times New Roman" w:cs="Times New Roman"/>
        <w:sz w:val="22"/>
      </w:rPr>
      <w:t xml:space="preserve"> </w:t>
    </w:r>
  </w:p>
  <w:p w14:paraId="57AE5836" w14:textId="77777777" w:rsidR="00467293" w:rsidRDefault="00467293">
    <w:pPr>
      <w:spacing w:after="0" w:line="259" w:lineRule="auto"/>
      <w:ind w:left="0"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3FDD" w14:textId="77777777" w:rsidR="00467293" w:rsidRDefault="00467293">
    <w:pPr>
      <w:tabs>
        <w:tab w:val="center" w:pos="4320"/>
        <w:tab w:val="right" w:pos="9359"/>
      </w:tabs>
      <w:spacing w:after="0" w:line="259" w:lineRule="auto"/>
      <w:ind w:left="0" w:firstLine="0"/>
    </w:pPr>
    <w:r>
      <w:rPr>
        <w:b/>
        <w:color w:val="A6A6A6"/>
        <w:sz w:val="20"/>
      </w:rPr>
      <w:t xml:space="preserve">FCC Form 477 </w:t>
    </w:r>
    <w:proofErr w:type="gramStart"/>
    <w:r>
      <w:rPr>
        <w:b/>
        <w:color w:val="A6A6A6"/>
        <w:sz w:val="20"/>
      </w:rPr>
      <w:t>Instructions</w:t>
    </w:r>
    <w:r>
      <w:rPr>
        <w:rFonts w:ascii="Times New Roman" w:eastAsia="Times New Roman" w:hAnsi="Times New Roman" w:cs="Times New Roman"/>
        <w:b/>
        <w:color w:val="A6A6A6"/>
        <w:sz w:val="20"/>
      </w:rPr>
      <w:t xml:space="preserve">  </w:t>
    </w:r>
    <w:r>
      <w:rPr>
        <w:rFonts w:ascii="Times New Roman" w:eastAsia="Times New Roman" w:hAnsi="Times New Roman" w:cs="Times New Roman"/>
        <w:b/>
        <w:color w:val="A6A6A6"/>
        <w:sz w:val="20"/>
      </w:rPr>
      <w:tab/>
    </w:r>
    <w:proofErr w:type="gramEnd"/>
    <w:r>
      <w:fldChar w:fldCharType="begin"/>
    </w:r>
    <w:r>
      <w:instrText xml:space="preserve"> PAGE   \* MERGEFORMAT </w:instrText>
    </w:r>
    <w:r>
      <w:fldChar w:fldCharType="separate"/>
    </w:r>
    <w:r>
      <w:rPr>
        <w:b/>
        <w:color w:val="A6A6A6"/>
        <w:sz w:val="20"/>
      </w:rPr>
      <w:t>2</w:t>
    </w:r>
    <w:r>
      <w:rPr>
        <w:b/>
        <w:color w:val="A6A6A6"/>
        <w:sz w:val="20"/>
      </w:rPr>
      <w:fldChar w:fldCharType="end"/>
    </w:r>
    <w:r>
      <w:rPr>
        <w:b/>
        <w:color w:val="A6A6A6"/>
        <w:sz w:val="20"/>
      </w:rPr>
      <w:t xml:space="preserve"> </w:t>
    </w:r>
    <w:r>
      <w:rPr>
        <w:b/>
        <w:color w:val="A6A6A6"/>
        <w:sz w:val="20"/>
      </w:rPr>
      <w:tab/>
      <w:t>December 5, 2016</w:t>
    </w:r>
    <w:r>
      <w:rPr>
        <w:rFonts w:ascii="Times New Roman" w:eastAsia="Times New Roman" w:hAnsi="Times New Roman" w:cs="Times New Roman"/>
        <w:sz w:val="22"/>
      </w:rPr>
      <w:t xml:space="preserve"> </w:t>
    </w:r>
  </w:p>
  <w:p w14:paraId="37F0D1D5" w14:textId="77777777" w:rsidR="00467293" w:rsidRDefault="00467293">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2A9EC" w14:textId="77777777" w:rsidR="00467293" w:rsidRDefault="00467293">
      <w:pPr>
        <w:spacing w:after="0" w:line="240" w:lineRule="auto"/>
      </w:pPr>
      <w:r>
        <w:separator/>
      </w:r>
    </w:p>
  </w:footnote>
  <w:footnote w:type="continuationSeparator" w:id="0">
    <w:p w14:paraId="493BAD6C" w14:textId="77777777" w:rsidR="00467293" w:rsidRDefault="0046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6188" w14:textId="77777777" w:rsidR="00467293" w:rsidRDefault="0046729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0B4D" w14:textId="77777777" w:rsidR="00467293" w:rsidRDefault="0046729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6AC6" w14:textId="77777777" w:rsidR="00467293" w:rsidRDefault="0046729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54E8" w14:textId="77777777" w:rsidR="00467293" w:rsidRDefault="00467293">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E583" w14:textId="77777777" w:rsidR="00467293" w:rsidRDefault="00467293">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F6E6" w14:textId="77777777" w:rsidR="00467293" w:rsidRDefault="0046729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4FE"/>
    <w:multiLevelType w:val="hybridMultilevel"/>
    <w:tmpl w:val="6646199E"/>
    <w:lvl w:ilvl="0" w:tplc="32A89D0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E2285A">
      <w:start w:val="1"/>
      <w:numFmt w:val="bullet"/>
      <w:lvlText w:val="o"/>
      <w:lvlJc w:val="left"/>
      <w:pPr>
        <w:ind w:left="1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42A9FE">
      <w:start w:val="1"/>
      <w:numFmt w:val="bullet"/>
      <w:lvlText w:val="▪"/>
      <w:lvlJc w:val="left"/>
      <w:pPr>
        <w:ind w:left="2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A0ECB6">
      <w:start w:val="1"/>
      <w:numFmt w:val="bullet"/>
      <w:lvlText w:val="•"/>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2CEE98">
      <w:start w:val="1"/>
      <w:numFmt w:val="bullet"/>
      <w:lvlText w:val="o"/>
      <w:lvlJc w:val="left"/>
      <w:pPr>
        <w:ind w:left="3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58CC9C">
      <w:start w:val="1"/>
      <w:numFmt w:val="bullet"/>
      <w:lvlText w:val="▪"/>
      <w:lvlJc w:val="left"/>
      <w:pPr>
        <w:ind w:left="4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0C4036">
      <w:start w:val="1"/>
      <w:numFmt w:val="bullet"/>
      <w:lvlText w:val="•"/>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04A54">
      <w:start w:val="1"/>
      <w:numFmt w:val="bullet"/>
      <w:lvlText w:val="o"/>
      <w:lvlJc w:val="left"/>
      <w:pPr>
        <w:ind w:left="6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002804">
      <w:start w:val="1"/>
      <w:numFmt w:val="bullet"/>
      <w:lvlText w:val="▪"/>
      <w:lvlJc w:val="left"/>
      <w:pPr>
        <w:ind w:left="6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A44E8"/>
    <w:multiLevelType w:val="hybridMultilevel"/>
    <w:tmpl w:val="5C907A78"/>
    <w:lvl w:ilvl="0" w:tplc="DEFE759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E2956">
      <w:start w:val="1"/>
      <w:numFmt w:val="bullet"/>
      <w:lvlText w:val="o"/>
      <w:lvlJc w:val="left"/>
      <w:pPr>
        <w:ind w:left="1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3274B2">
      <w:start w:val="1"/>
      <w:numFmt w:val="bullet"/>
      <w:lvlText w:val="▪"/>
      <w:lvlJc w:val="left"/>
      <w:pPr>
        <w:ind w:left="2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BE769A">
      <w:start w:val="1"/>
      <w:numFmt w:val="bullet"/>
      <w:lvlText w:val="•"/>
      <w:lvlJc w:val="left"/>
      <w:pPr>
        <w:ind w:left="2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83362">
      <w:start w:val="1"/>
      <w:numFmt w:val="bullet"/>
      <w:lvlText w:val="o"/>
      <w:lvlJc w:val="left"/>
      <w:pPr>
        <w:ind w:left="3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EAC5C">
      <w:start w:val="1"/>
      <w:numFmt w:val="bullet"/>
      <w:lvlText w:val="▪"/>
      <w:lvlJc w:val="left"/>
      <w:pPr>
        <w:ind w:left="4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2693F0">
      <w:start w:val="1"/>
      <w:numFmt w:val="bullet"/>
      <w:lvlText w:val="•"/>
      <w:lvlJc w:val="left"/>
      <w:pPr>
        <w:ind w:left="4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5819E6">
      <w:start w:val="1"/>
      <w:numFmt w:val="bullet"/>
      <w:lvlText w:val="o"/>
      <w:lvlJc w:val="left"/>
      <w:pPr>
        <w:ind w:left="5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F20030">
      <w:start w:val="1"/>
      <w:numFmt w:val="bullet"/>
      <w:lvlText w:val="▪"/>
      <w:lvlJc w:val="left"/>
      <w:pPr>
        <w:ind w:left="6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E73BBA"/>
    <w:multiLevelType w:val="hybridMultilevel"/>
    <w:tmpl w:val="12DAABA0"/>
    <w:lvl w:ilvl="0" w:tplc="229AC0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E777A4"/>
    <w:multiLevelType w:val="hybridMultilevel"/>
    <w:tmpl w:val="36F26B3E"/>
    <w:lvl w:ilvl="0" w:tplc="891A128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ACC3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585AF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4D4A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D2738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30A84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A0248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A000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B0FA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526787"/>
    <w:multiLevelType w:val="hybridMultilevel"/>
    <w:tmpl w:val="AE48A5A2"/>
    <w:lvl w:ilvl="0" w:tplc="8E6E8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07303"/>
    <w:multiLevelType w:val="hybridMultilevel"/>
    <w:tmpl w:val="FFD2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F252C"/>
    <w:multiLevelType w:val="hybridMultilevel"/>
    <w:tmpl w:val="891201C2"/>
    <w:lvl w:ilvl="0" w:tplc="B41E5BA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64819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741A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94392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B0476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3E9EC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4490A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3ED5B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2A5E2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EB3C18"/>
    <w:multiLevelType w:val="multilevel"/>
    <w:tmpl w:val="3AD44534"/>
    <w:lvl w:ilvl="0">
      <w:start w:val="1"/>
      <w:numFmt w:val="decimal"/>
      <w:pStyle w:val="Heading1"/>
      <w:lvlText w:val="%1."/>
      <w:lvlJc w:val="left"/>
      <w:pPr>
        <w:ind w:left="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1">
      <w:start w:val="1"/>
      <w:numFmt w:val="decimal"/>
      <w:pStyle w:val="Heading2"/>
      <w:lvlText w:val="%1.%2"/>
      <w:lvlJc w:val="left"/>
      <w:pPr>
        <w:ind w:left="369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3">
      <w:start w:val="1"/>
      <w:numFmt w:val="decimal"/>
      <w:lvlText w:val="%4"/>
      <w:lvlJc w:val="left"/>
      <w:pPr>
        <w:ind w:left="2506"/>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6">
      <w:start w:val="1"/>
      <w:numFmt w:val="decimal"/>
      <w:lvlText w:val="%7"/>
      <w:lvlJc w:val="left"/>
      <w:pPr>
        <w:ind w:left="4666"/>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abstractNum>
  <w:abstractNum w:abstractNumId="8" w15:restartNumberingAfterBreak="0">
    <w:nsid w:val="2E0353E9"/>
    <w:multiLevelType w:val="hybridMultilevel"/>
    <w:tmpl w:val="9DFE871A"/>
    <w:lvl w:ilvl="0" w:tplc="9B1AA17E">
      <w:start w:val="1"/>
      <w:numFmt w:val="lowerLetter"/>
      <w:lvlText w:val="(%1)"/>
      <w:lvlJc w:val="left"/>
      <w:pPr>
        <w:ind w:left="460" w:hanging="721"/>
        <w:jc w:val="left"/>
      </w:pPr>
      <w:rPr>
        <w:rFonts w:ascii="Times New Roman" w:eastAsia="Times New Roman" w:hAnsi="Times New Roman" w:hint="default"/>
        <w:w w:val="99"/>
        <w:sz w:val="22"/>
        <w:szCs w:val="22"/>
      </w:rPr>
    </w:lvl>
    <w:lvl w:ilvl="1" w:tplc="EB607D9A">
      <w:start w:val="1"/>
      <w:numFmt w:val="decimal"/>
      <w:lvlText w:val="(%2)"/>
      <w:lvlJc w:val="left"/>
      <w:pPr>
        <w:ind w:left="820" w:hanging="360"/>
        <w:jc w:val="left"/>
      </w:pPr>
      <w:rPr>
        <w:rFonts w:ascii="Times New Roman" w:eastAsia="Times New Roman" w:hAnsi="Times New Roman" w:hint="default"/>
        <w:sz w:val="22"/>
        <w:szCs w:val="22"/>
      </w:rPr>
    </w:lvl>
    <w:lvl w:ilvl="2" w:tplc="00AABEAE">
      <w:start w:val="1"/>
      <w:numFmt w:val="lowerRoman"/>
      <w:lvlText w:val="(%3)"/>
      <w:lvlJc w:val="left"/>
      <w:pPr>
        <w:ind w:left="1180" w:hanging="360"/>
        <w:jc w:val="left"/>
      </w:pPr>
      <w:rPr>
        <w:rFonts w:ascii="Times New Roman" w:eastAsia="Times New Roman" w:hAnsi="Times New Roman" w:hint="default"/>
        <w:w w:val="99"/>
        <w:sz w:val="22"/>
        <w:szCs w:val="22"/>
      </w:rPr>
    </w:lvl>
    <w:lvl w:ilvl="3" w:tplc="8A1253BE">
      <w:start w:val="1"/>
      <w:numFmt w:val="bullet"/>
      <w:lvlText w:val="•"/>
      <w:lvlJc w:val="left"/>
      <w:pPr>
        <w:ind w:left="2232" w:hanging="360"/>
      </w:pPr>
      <w:rPr>
        <w:rFonts w:hint="default"/>
      </w:rPr>
    </w:lvl>
    <w:lvl w:ilvl="4" w:tplc="148EF704">
      <w:start w:val="1"/>
      <w:numFmt w:val="bullet"/>
      <w:lvlText w:val="•"/>
      <w:lvlJc w:val="left"/>
      <w:pPr>
        <w:ind w:left="3285" w:hanging="360"/>
      </w:pPr>
      <w:rPr>
        <w:rFonts w:hint="default"/>
      </w:rPr>
    </w:lvl>
    <w:lvl w:ilvl="5" w:tplc="0FA0BE18">
      <w:start w:val="1"/>
      <w:numFmt w:val="bullet"/>
      <w:lvlText w:val="•"/>
      <w:lvlJc w:val="left"/>
      <w:pPr>
        <w:ind w:left="4337" w:hanging="360"/>
      </w:pPr>
      <w:rPr>
        <w:rFonts w:hint="default"/>
      </w:rPr>
    </w:lvl>
    <w:lvl w:ilvl="6" w:tplc="51E66F22">
      <w:start w:val="1"/>
      <w:numFmt w:val="bullet"/>
      <w:lvlText w:val="•"/>
      <w:lvlJc w:val="left"/>
      <w:pPr>
        <w:ind w:left="5390" w:hanging="360"/>
      </w:pPr>
      <w:rPr>
        <w:rFonts w:hint="default"/>
      </w:rPr>
    </w:lvl>
    <w:lvl w:ilvl="7" w:tplc="F9DCFE0E">
      <w:start w:val="1"/>
      <w:numFmt w:val="bullet"/>
      <w:lvlText w:val="•"/>
      <w:lvlJc w:val="left"/>
      <w:pPr>
        <w:ind w:left="6442" w:hanging="360"/>
      </w:pPr>
      <w:rPr>
        <w:rFonts w:hint="default"/>
      </w:rPr>
    </w:lvl>
    <w:lvl w:ilvl="8" w:tplc="0E2CEB4C">
      <w:start w:val="1"/>
      <w:numFmt w:val="bullet"/>
      <w:lvlText w:val="•"/>
      <w:lvlJc w:val="left"/>
      <w:pPr>
        <w:ind w:left="7495" w:hanging="360"/>
      </w:pPr>
      <w:rPr>
        <w:rFonts w:hint="default"/>
      </w:rPr>
    </w:lvl>
  </w:abstractNum>
  <w:abstractNum w:abstractNumId="9" w15:restartNumberingAfterBreak="0">
    <w:nsid w:val="30F73E48"/>
    <w:multiLevelType w:val="hybridMultilevel"/>
    <w:tmpl w:val="12ACAF2E"/>
    <w:lvl w:ilvl="0" w:tplc="2862A41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5E62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2EB4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F00E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26B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EC90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B29E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B866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62AF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D65DFF"/>
    <w:multiLevelType w:val="hybridMultilevel"/>
    <w:tmpl w:val="76BCA134"/>
    <w:lvl w:ilvl="0" w:tplc="056080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037033"/>
    <w:multiLevelType w:val="hybridMultilevel"/>
    <w:tmpl w:val="65DC3388"/>
    <w:lvl w:ilvl="0" w:tplc="72F486C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B49D3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FE1C8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CAE57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1ED93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A01F5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A8972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259B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4E4CD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784F86"/>
    <w:multiLevelType w:val="hybridMultilevel"/>
    <w:tmpl w:val="3AF650EE"/>
    <w:lvl w:ilvl="0" w:tplc="1072466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CD3A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CCE7A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576A45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87CCE4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976A90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486A18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04CEF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2A844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FF12C3"/>
    <w:multiLevelType w:val="hybridMultilevel"/>
    <w:tmpl w:val="0428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A6591"/>
    <w:multiLevelType w:val="hybridMultilevel"/>
    <w:tmpl w:val="71D09F00"/>
    <w:lvl w:ilvl="0" w:tplc="2A2C420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A095E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2AB62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F4E8A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C59D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FCE74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D8BC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A3AF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CA71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A809D6"/>
    <w:multiLevelType w:val="hybridMultilevel"/>
    <w:tmpl w:val="1098E898"/>
    <w:lvl w:ilvl="0" w:tplc="C510A30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882FA2">
      <w:start w:val="1"/>
      <w:numFmt w:val="bullet"/>
      <w:lvlText w:val="o"/>
      <w:lvlJc w:val="left"/>
      <w:pPr>
        <w:ind w:left="1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6A8098">
      <w:start w:val="1"/>
      <w:numFmt w:val="bullet"/>
      <w:lvlText w:val="▪"/>
      <w:lvlJc w:val="left"/>
      <w:pPr>
        <w:ind w:left="2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92D51C">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40D9A">
      <w:start w:val="1"/>
      <w:numFmt w:val="bullet"/>
      <w:lvlText w:val="o"/>
      <w:lvlJc w:val="left"/>
      <w:pPr>
        <w:ind w:left="38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1EF446">
      <w:start w:val="1"/>
      <w:numFmt w:val="bullet"/>
      <w:lvlText w:val="▪"/>
      <w:lvlJc w:val="left"/>
      <w:pPr>
        <w:ind w:left="4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DEED66">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6C03BA">
      <w:start w:val="1"/>
      <w:numFmt w:val="bullet"/>
      <w:lvlText w:val="o"/>
      <w:lvlJc w:val="left"/>
      <w:pPr>
        <w:ind w:left="6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5A88DC">
      <w:start w:val="1"/>
      <w:numFmt w:val="bullet"/>
      <w:lvlText w:val="▪"/>
      <w:lvlJc w:val="left"/>
      <w:pPr>
        <w:ind w:left="6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70799D"/>
    <w:multiLevelType w:val="hybridMultilevel"/>
    <w:tmpl w:val="09B27422"/>
    <w:lvl w:ilvl="0" w:tplc="B67661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07377"/>
    <w:multiLevelType w:val="hybridMultilevel"/>
    <w:tmpl w:val="C9B49CE8"/>
    <w:lvl w:ilvl="0" w:tplc="13F2984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909AB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144E5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26BA0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0A25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8069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49E0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82D7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DCB2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FE74B8"/>
    <w:multiLevelType w:val="hybridMultilevel"/>
    <w:tmpl w:val="0C707600"/>
    <w:lvl w:ilvl="0" w:tplc="5A9A3FF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4C91B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48290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787CE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9E06C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B467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8C673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08B67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DE64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35541F"/>
    <w:multiLevelType w:val="hybridMultilevel"/>
    <w:tmpl w:val="E5EE6340"/>
    <w:lvl w:ilvl="0" w:tplc="F178126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125C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CA6F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B4A9C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B20A5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6441D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3644E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8118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0C583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7350C3"/>
    <w:multiLevelType w:val="hybridMultilevel"/>
    <w:tmpl w:val="3FBEEA10"/>
    <w:lvl w:ilvl="0" w:tplc="0F30F8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C606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6EEA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9ED5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8D1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FE57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0862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D63B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0A5B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52540C"/>
    <w:multiLevelType w:val="hybridMultilevel"/>
    <w:tmpl w:val="148A678E"/>
    <w:lvl w:ilvl="0" w:tplc="28023A7E">
      <w:start w:val="1"/>
      <w:numFmt w:val="decimal"/>
      <w:lvlText w:val="(%1)"/>
      <w:lvlJc w:val="left"/>
      <w:pPr>
        <w:ind w:left="1336"/>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1" w:tplc="7E26EADC">
      <w:start w:val="1"/>
      <w:numFmt w:val="lowerLetter"/>
      <w:lvlText w:val="%2"/>
      <w:lvlJc w:val="left"/>
      <w:pPr>
        <w:ind w:left="180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2" w:tplc="9DBCBC48">
      <w:start w:val="1"/>
      <w:numFmt w:val="lowerRoman"/>
      <w:lvlText w:val="%3"/>
      <w:lvlJc w:val="left"/>
      <w:pPr>
        <w:ind w:left="252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3" w:tplc="90A44754">
      <w:start w:val="1"/>
      <w:numFmt w:val="decimal"/>
      <w:lvlText w:val="%4"/>
      <w:lvlJc w:val="left"/>
      <w:pPr>
        <w:ind w:left="324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4" w:tplc="B0764CE6">
      <w:start w:val="1"/>
      <w:numFmt w:val="lowerLetter"/>
      <w:lvlText w:val="%5"/>
      <w:lvlJc w:val="left"/>
      <w:pPr>
        <w:ind w:left="396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5" w:tplc="666A4A0A">
      <w:start w:val="1"/>
      <w:numFmt w:val="lowerRoman"/>
      <w:lvlText w:val="%6"/>
      <w:lvlJc w:val="left"/>
      <w:pPr>
        <w:ind w:left="468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6" w:tplc="AEE8664C">
      <w:start w:val="1"/>
      <w:numFmt w:val="decimal"/>
      <w:lvlText w:val="%7"/>
      <w:lvlJc w:val="left"/>
      <w:pPr>
        <w:ind w:left="540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7" w:tplc="DF2AD2BC">
      <w:start w:val="1"/>
      <w:numFmt w:val="lowerLetter"/>
      <w:lvlText w:val="%8"/>
      <w:lvlJc w:val="left"/>
      <w:pPr>
        <w:ind w:left="612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lvl w:ilvl="8" w:tplc="018EDBA4">
      <w:start w:val="1"/>
      <w:numFmt w:val="lowerRoman"/>
      <w:lvlText w:val="%9"/>
      <w:lvlJc w:val="left"/>
      <w:pPr>
        <w:ind w:left="6840"/>
      </w:pPr>
      <w:rPr>
        <w:rFonts w:ascii="Calibri" w:eastAsia="Calibri" w:hAnsi="Calibri" w:cs="Calibri"/>
        <w:b/>
        <w:bCs/>
        <w:i w:val="0"/>
        <w:strike w:val="0"/>
        <w:dstrike w:val="0"/>
        <w:color w:val="008000"/>
        <w:sz w:val="24"/>
        <w:szCs w:val="24"/>
        <w:u w:val="none" w:color="000000"/>
        <w:bdr w:val="none" w:sz="0" w:space="0" w:color="auto"/>
        <w:shd w:val="clear" w:color="auto" w:fill="auto"/>
        <w:vertAlign w:val="baseline"/>
      </w:rPr>
    </w:lvl>
  </w:abstractNum>
  <w:num w:numId="1">
    <w:abstractNumId w:val="20"/>
  </w:num>
  <w:num w:numId="2">
    <w:abstractNumId w:val="17"/>
  </w:num>
  <w:num w:numId="3">
    <w:abstractNumId w:val="6"/>
  </w:num>
  <w:num w:numId="4">
    <w:abstractNumId w:val="0"/>
  </w:num>
  <w:num w:numId="5">
    <w:abstractNumId w:val="15"/>
  </w:num>
  <w:num w:numId="6">
    <w:abstractNumId w:val="19"/>
  </w:num>
  <w:num w:numId="7">
    <w:abstractNumId w:val="21"/>
  </w:num>
  <w:num w:numId="8">
    <w:abstractNumId w:val="18"/>
  </w:num>
  <w:num w:numId="9">
    <w:abstractNumId w:val="9"/>
  </w:num>
  <w:num w:numId="10">
    <w:abstractNumId w:val="1"/>
  </w:num>
  <w:num w:numId="11">
    <w:abstractNumId w:val="12"/>
  </w:num>
  <w:num w:numId="12">
    <w:abstractNumId w:val="14"/>
  </w:num>
  <w:num w:numId="13">
    <w:abstractNumId w:val="11"/>
  </w:num>
  <w:num w:numId="14">
    <w:abstractNumId w:val="3"/>
  </w:num>
  <w:num w:numId="15">
    <w:abstractNumId w:val="7"/>
  </w:num>
  <w:num w:numId="16">
    <w:abstractNumId w:val="8"/>
  </w:num>
  <w:num w:numId="17">
    <w:abstractNumId w:val="5"/>
  </w:num>
  <w:num w:numId="18">
    <w:abstractNumId w:val="13"/>
  </w:num>
  <w:num w:numId="19">
    <w:abstractNumId w:val="2"/>
  </w:num>
  <w:num w:numId="20">
    <w:abstractNumId w:val="10"/>
  </w:num>
  <w:num w:numId="21">
    <w:abstractNumId w:val="16"/>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4E"/>
    <w:rsid w:val="0000289C"/>
    <w:rsid w:val="0000603D"/>
    <w:rsid w:val="00006993"/>
    <w:rsid w:val="00027F70"/>
    <w:rsid w:val="00036C61"/>
    <w:rsid w:val="000773A6"/>
    <w:rsid w:val="00092D78"/>
    <w:rsid w:val="000B0837"/>
    <w:rsid w:val="000B3A2A"/>
    <w:rsid w:val="000D6C93"/>
    <w:rsid w:val="000F1592"/>
    <w:rsid w:val="000F3871"/>
    <w:rsid w:val="001229DC"/>
    <w:rsid w:val="00126E6F"/>
    <w:rsid w:val="00143351"/>
    <w:rsid w:val="00192B97"/>
    <w:rsid w:val="001C18F9"/>
    <w:rsid w:val="001C261E"/>
    <w:rsid w:val="001C6AAA"/>
    <w:rsid w:val="001D5F96"/>
    <w:rsid w:val="0022172D"/>
    <w:rsid w:val="0026524C"/>
    <w:rsid w:val="00294C9B"/>
    <w:rsid w:val="002C72F2"/>
    <w:rsid w:val="002D7559"/>
    <w:rsid w:val="002E67D9"/>
    <w:rsid w:val="002E7794"/>
    <w:rsid w:val="0030602A"/>
    <w:rsid w:val="00312A9D"/>
    <w:rsid w:val="003221A0"/>
    <w:rsid w:val="00326F4E"/>
    <w:rsid w:val="00332C35"/>
    <w:rsid w:val="00334916"/>
    <w:rsid w:val="003765B2"/>
    <w:rsid w:val="00376864"/>
    <w:rsid w:val="003779D9"/>
    <w:rsid w:val="0039528A"/>
    <w:rsid w:val="003D3E45"/>
    <w:rsid w:val="003F3093"/>
    <w:rsid w:val="0040074E"/>
    <w:rsid w:val="00437A48"/>
    <w:rsid w:val="00466682"/>
    <w:rsid w:val="00467293"/>
    <w:rsid w:val="00490896"/>
    <w:rsid w:val="004943F7"/>
    <w:rsid w:val="0054502F"/>
    <w:rsid w:val="00587477"/>
    <w:rsid w:val="00591653"/>
    <w:rsid w:val="005D07DC"/>
    <w:rsid w:val="005D7A06"/>
    <w:rsid w:val="005E7588"/>
    <w:rsid w:val="00615B61"/>
    <w:rsid w:val="00644AB1"/>
    <w:rsid w:val="00656B07"/>
    <w:rsid w:val="00666D70"/>
    <w:rsid w:val="006A04D0"/>
    <w:rsid w:val="006A7004"/>
    <w:rsid w:val="006B2E8B"/>
    <w:rsid w:val="006B3DA7"/>
    <w:rsid w:val="006C5D25"/>
    <w:rsid w:val="006E4B1A"/>
    <w:rsid w:val="007010C7"/>
    <w:rsid w:val="00714CD5"/>
    <w:rsid w:val="00745460"/>
    <w:rsid w:val="007524FC"/>
    <w:rsid w:val="00760014"/>
    <w:rsid w:val="00770301"/>
    <w:rsid w:val="00797787"/>
    <w:rsid w:val="007A76C3"/>
    <w:rsid w:val="007B5341"/>
    <w:rsid w:val="00803989"/>
    <w:rsid w:val="00811F44"/>
    <w:rsid w:val="008145DE"/>
    <w:rsid w:val="008151BD"/>
    <w:rsid w:val="00817B9A"/>
    <w:rsid w:val="00854F01"/>
    <w:rsid w:val="008866B7"/>
    <w:rsid w:val="0091551E"/>
    <w:rsid w:val="00955999"/>
    <w:rsid w:val="009861E1"/>
    <w:rsid w:val="009928AF"/>
    <w:rsid w:val="009D5338"/>
    <w:rsid w:val="00A62E48"/>
    <w:rsid w:val="00A709D3"/>
    <w:rsid w:val="00A91BBC"/>
    <w:rsid w:val="00AB1307"/>
    <w:rsid w:val="00AB4D1A"/>
    <w:rsid w:val="00AC54BD"/>
    <w:rsid w:val="00AE2895"/>
    <w:rsid w:val="00B057F8"/>
    <w:rsid w:val="00B06AF2"/>
    <w:rsid w:val="00B52FA1"/>
    <w:rsid w:val="00B6730B"/>
    <w:rsid w:val="00B829E1"/>
    <w:rsid w:val="00BF6B62"/>
    <w:rsid w:val="00BF7754"/>
    <w:rsid w:val="00C10892"/>
    <w:rsid w:val="00C43027"/>
    <w:rsid w:val="00C4350A"/>
    <w:rsid w:val="00C50AF3"/>
    <w:rsid w:val="00C52C28"/>
    <w:rsid w:val="00C65462"/>
    <w:rsid w:val="00C70D25"/>
    <w:rsid w:val="00C87D1B"/>
    <w:rsid w:val="00C92195"/>
    <w:rsid w:val="00CA26E7"/>
    <w:rsid w:val="00CB2725"/>
    <w:rsid w:val="00CC74E4"/>
    <w:rsid w:val="00D171D6"/>
    <w:rsid w:val="00D42318"/>
    <w:rsid w:val="00D57352"/>
    <w:rsid w:val="00D60080"/>
    <w:rsid w:val="00DB6F6E"/>
    <w:rsid w:val="00DD1FBF"/>
    <w:rsid w:val="00DE03B0"/>
    <w:rsid w:val="00DE18EF"/>
    <w:rsid w:val="00DF3F6A"/>
    <w:rsid w:val="00E00740"/>
    <w:rsid w:val="00E37EFC"/>
    <w:rsid w:val="00E554CE"/>
    <w:rsid w:val="00EB146E"/>
    <w:rsid w:val="00ED7210"/>
    <w:rsid w:val="00EE5E44"/>
    <w:rsid w:val="00EF56F2"/>
    <w:rsid w:val="00F110FA"/>
    <w:rsid w:val="00F33E16"/>
    <w:rsid w:val="00F45AA8"/>
    <w:rsid w:val="00F974D0"/>
    <w:rsid w:val="00FB50CF"/>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151866"/>
  <w15:docId w15:val="{052136A8-957F-4CCA-B465-463EE14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15"/>
      </w:numPr>
      <w:spacing w:after="69" w:line="249" w:lineRule="auto"/>
      <w:ind w:left="10" w:right="3" w:hanging="10"/>
      <w:outlineLvl w:val="0"/>
    </w:pPr>
    <w:rPr>
      <w:rFonts w:ascii="Calibri" w:eastAsia="Calibri" w:hAnsi="Calibri" w:cs="Calibri"/>
      <w:b/>
      <w:color w:val="365F91"/>
      <w:sz w:val="28"/>
    </w:rPr>
  </w:style>
  <w:style w:type="paragraph" w:styleId="Heading2">
    <w:name w:val="heading 2"/>
    <w:next w:val="Normal"/>
    <w:link w:val="Heading2Char"/>
    <w:uiPriority w:val="9"/>
    <w:unhideWhenUsed/>
    <w:qFormat/>
    <w:pPr>
      <w:keepNext/>
      <w:keepLines/>
      <w:numPr>
        <w:ilvl w:val="1"/>
        <w:numId w:val="15"/>
      </w:numPr>
      <w:spacing w:after="69" w:line="249" w:lineRule="auto"/>
      <w:ind w:left="10" w:right="3" w:hanging="10"/>
      <w:outlineLvl w:val="1"/>
    </w:pPr>
    <w:rPr>
      <w:rFonts w:ascii="Calibri" w:eastAsia="Calibri" w:hAnsi="Calibri" w:cs="Calibri"/>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rPr>
      <w:rFonts w:ascii="Calibri" w:eastAsia="Calibri" w:hAnsi="Calibri" w:cs="Calibri"/>
      <w:b/>
      <w:color w:val="365F91"/>
      <w:sz w:val="28"/>
    </w:rPr>
  </w:style>
  <w:style w:type="paragraph" w:styleId="TOC1">
    <w:name w:val="toc 1"/>
    <w:hidden/>
    <w:uiPriority w:val="39"/>
    <w:pPr>
      <w:spacing w:after="97"/>
      <w:ind w:left="25" w:right="21" w:hanging="10"/>
    </w:pPr>
    <w:rPr>
      <w:rFonts w:ascii="Calibri" w:eastAsia="Calibri" w:hAnsi="Calibri" w:cs="Calibri"/>
      <w:b/>
      <w:color w:val="365F91"/>
      <w:sz w:val="24"/>
    </w:rPr>
  </w:style>
  <w:style w:type="paragraph" w:styleId="TOC2">
    <w:name w:val="toc 2"/>
    <w:hidden/>
    <w:uiPriority w:val="39"/>
    <w:pPr>
      <w:spacing w:after="107" w:line="250" w:lineRule="auto"/>
      <w:ind w:left="231" w:right="25" w:hanging="10"/>
    </w:pPr>
    <w:rPr>
      <w:rFonts w:ascii="Calibri" w:eastAsia="Calibri" w:hAnsi="Calibri" w:cs="Calibri"/>
      <w:color w:val="365F91"/>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26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F4E"/>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A76C3"/>
    <w:rPr>
      <w:sz w:val="16"/>
      <w:szCs w:val="16"/>
    </w:rPr>
  </w:style>
  <w:style w:type="paragraph" w:styleId="CommentText">
    <w:name w:val="annotation text"/>
    <w:basedOn w:val="Normal"/>
    <w:link w:val="CommentTextChar"/>
    <w:uiPriority w:val="99"/>
    <w:unhideWhenUsed/>
    <w:rsid w:val="007A76C3"/>
    <w:pPr>
      <w:spacing w:line="240" w:lineRule="auto"/>
    </w:pPr>
    <w:rPr>
      <w:sz w:val="20"/>
      <w:szCs w:val="20"/>
    </w:rPr>
  </w:style>
  <w:style w:type="character" w:customStyle="1" w:styleId="CommentTextChar">
    <w:name w:val="Comment Text Char"/>
    <w:basedOn w:val="DefaultParagraphFont"/>
    <w:link w:val="CommentText"/>
    <w:uiPriority w:val="99"/>
    <w:rsid w:val="007A76C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A76C3"/>
    <w:rPr>
      <w:b/>
      <w:bCs/>
    </w:rPr>
  </w:style>
  <w:style w:type="character" w:customStyle="1" w:styleId="CommentSubjectChar">
    <w:name w:val="Comment Subject Char"/>
    <w:basedOn w:val="CommentTextChar"/>
    <w:link w:val="CommentSubject"/>
    <w:uiPriority w:val="99"/>
    <w:semiHidden/>
    <w:rsid w:val="007A76C3"/>
    <w:rPr>
      <w:rFonts w:ascii="Calibri" w:eastAsia="Calibri" w:hAnsi="Calibri" w:cs="Calibri"/>
      <w:b/>
      <w:bCs/>
      <w:color w:val="000000"/>
      <w:sz w:val="20"/>
      <w:szCs w:val="20"/>
    </w:rPr>
  </w:style>
  <w:style w:type="paragraph" w:styleId="ListParagraph">
    <w:name w:val="List Paragraph"/>
    <w:basedOn w:val="Normal"/>
    <w:uiPriority w:val="34"/>
    <w:qFormat/>
    <w:rsid w:val="00DD1FBF"/>
    <w:pPr>
      <w:ind w:left="720"/>
      <w:contextualSpacing/>
    </w:pPr>
  </w:style>
  <w:style w:type="character" w:styleId="Hyperlink">
    <w:name w:val="Hyperlink"/>
    <w:basedOn w:val="DefaultParagraphFont"/>
    <w:uiPriority w:val="99"/>
    <w:unhideWhenUsed/>
    <w:rsid w:val="00376864"/>
    <w:rPr>
      <w:color w:val="0563C1" w:themeColor="hyperlink"/>
      <w:u w:val="single"/>
    </w:rPr>
  </w:style>
  <w:style w:type="paragraph" w:styleId="BodyText">
    <w:name w:val="Body Text"/>
    <w:basedOn w:val="Normal"/>
    <w:link w:val="BodyTextChar"/>
    <w:uiPriority w:val="1"/>
    <w:qFormat/>
    <w:rsid w:val="000D6C93"/>
    <w:pPr>
      <w:widowControl w:val="0"/>
      <w:spacing w:before="120" w:after="0" w:line="240" w:lineRule="auto"/>
      <w:ind w:left="120" w:firstLine="720"/>
    </w:pPr>
    <w:rPr>
      <w:rFonts w:ascii="Times New Roman" w:eastAsia="Times New Roman" w:hAnsi="Times New Roman" w:cstheme="minorBidi"/>
      <w:color w:val="auto"/>
      <w:sz w:val="22"/>
    </w:rPr>
  </w:style>
  <w:style w:type="character" w:customStyle="1" w:styleId="BodyTextChar">
    <w:name w:val="Body Text Char"/>
    <w:basedOn w:val="DefaultParagraphFont"/>
    <w:link w:val="BodyText"/>
    <w:uiPriority w:val="1"/>
    <w:rsid w:val="000D6C93"/>
    <w:rPr>
      <w:rFonts w:ascii="Times New Roman" w:eastAsia="Times New Roman" w:hAnsi="Times New Roman"/>
    </w:rPr>
  </w:style>
  <w:style w:type="paragraph" w:styleId="PlainText">
    <w:name w:val="Plain Text"/>
    <w:basedOn w:val="Normal"/>
    <w:link w:val="PlainTextChar"/>
    <w:unhideWhenUsed/>
    <w:rsid w:val="00490896"/>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490896"/>
    <w:rPr>
      <w:rFonts w:ascii="Consolas" w:eastAsia="Calibri" w:hAnsi="Consolas" w:cs="Calibri"/>
      <w:color w:val="000000"/>
      <w:sz w:val="21"/>
      <w:szCs w:val="21"/>
    </w:rPr>
  </w:style>
  <w:style w:type="table" w:styleId="TableGrid0">
    <w:name w:val="Table Grid"/>
    <w:basedOn w:val="TableNormal"/>
    <w:rsid w:val="004908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Text">
    <w:name w:val="InstText"/>
    <w:basedOn w:val="PlainText"/>
    <w:link w:val="InstTextChar"/>
    <w:qFormat/>
    <w:rsid w:val="00490896"/>
    <w:pPr>
      <w:ind w:left="0" w:firstLine="0"/>
    </w:pPr>
    <w:rPr>
      <w:rFonts w:eastAsia="Times New Roman" w:cstheme="minorHAnsi"/>
      <w:sz w:val="24"/>
      <w:szCs w:val="24"/>
    </w:rPr>
  </w:style>
  <w:style w:type="character" w:customStyle="1" w:styleId="InstTextChar">
    <w:name w:val="InstText Char"/>
    <w:basedOn w:val="PlainTextChar"/>
    <w:link w:val="InstText"/>
    <w:rsid w:val="00490896"/>
    <w:rPr>
      <w:rFonts w:ascii="Consolas" w:eastAsia="Times New Roman" w:hAnsi="Consolas" w:cstheme="minorHAnsi"/>
      <w:color w:val="000000"/>
      <w:sz w:val="24"/>
      <w:szCs w:val="24"/>
    </w:rPr>
  </w:style>
  <w:style w:type="paragraph" w:styleId="Revision">
    <w:name w:val="Revision"/>
    <w:hidden/>
    <w:uiPriority w:val="99"/>
    <w:semiHidden/>
    <w:rsid w:val="00334916"/>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www.fcc.gov/form477/Geo/more_about_census_tracts.pdf" TargetMode="External"/><Relationship Id="rId21" Type="http://schemas.openxmlformats.org/officeDocument/2006/relationships/hyperlink" Target="http://www.fcc.gov/form477/FBD/definitions_fbd.pdf" TargetMode="External"/><Relationship Id="rId42" Type="http://schemas.openxmlformats.org/officeDocument/2006/relationships/hyperlink" Target="http://www.gpo.gov/fdsys/pkg/CFR-2013-title47-vol2/pdf/CFR-2013-title47-vol2-sec20-15.pdf" TargetMode="External"/><Relationship Id="rId63" Type="http://schemas.openxmlformats.org/officeDocument/2006/relationships/hyperlink" Target="http://www.gpo.gov/fdsys/pkg/CFR-2013-title47-vol3/pdf/CFR-2013-title47-vol3-sec64-1195.pdf" TargetMode="External"/><Relationship Id="rId84" Type="http://schemas.openxmlformats.org/officeDocument/2006/relationships/hyperlink" Target="http://www.gpo.gov/fdsys/pkg/CFR-2010-title47-vol3/pdf/CFR-2010-title47-vol3-sec51-319.pdf" TargetMode="External"/><Relationship Id="rId138" Type="http://schemas.openxmlformats.org/officeDocument/2006/relationships/hyperlink" Target="http://www.fcc.gov/form477/FVS/definitions_fvs.pdf" TargetMode="External"/><Relationship Id="rId159" Type="http://schemas.openxmlformats.org/officeDocument/2006/relationships/hyperlink" Target="http://www.fcc.gov/form477/MBS/formatting_mbs.pdf" TargetMode="External"/><Relationship Id="rId170" Type="http://schemas.openxmlformats.org/officeDocument/2006/relationships/hyperlink" Target="http://www.fcc.gov/form477/MVD/shapefile_template_mvd.zip" TargetMode="External"/><Relationship Id="rId191" Type="http://schemas.openxmlformats.org/officeDocument/2006/relationships/hyperlink" Target="http://www.gpo.gov/fdsys/pkg/CFR-2013-title47-vol1/xml/CFR-2013-title47-vol1-sec0-457.xml" TargetMode="External"/><Relationship Id="rId205" Type="http://schemas.openxmlformats.org/officeDocument/2006/relationships/hyperlink" Target="http://www.gpo.gov/fdsys/pkg/USCODE-2008-title47/pdf/USCODE-2008-title47-chap5-subchapV-sec503.pdf" TargetMode="External"/><Relationship Id="rId226" Type="http://schemas.openxmlformats.org/officeDocument/2006/relationships/header" Target="header4.xml"/><Relationship Id="rId107" Type="http://schemas.openxmlformats.org/officeDocument/2006/relationships/hyperlink" Target="http://www.fcc.gov/form477/FVS/definitions_fvs.pdf" TargetMode="External"/><Relationship Id="rId11" Type="http://schemas.openxmlformats.org/officeDocument/2006/relationships/hyperlink" Target="http://www.gpo.gov/fdsys/pkg/USCODE-2011-title47/pdf/USCODE-2011-title47-chap5-subchapI-sec153.pdf" TargetMode="External"/><Relationship Id="rId32" Type="http://schemas.openxmlformats.org/officeDocument/2006/relationships/hyperlink" Target="http://www.fcc.gov/form477/FVS/definitions_fvs.pdf" TargetMode="External"/><Relationship Id="rId53" Type="http://schemas.openxmlformats.org/officeDocument/2006/relationships/hyperlink" Target="http://www.fcc.gov/encyclopedia/form-477-resources-filers" TargetMode="External"/><Relationship Id="rId74" Type="http://schemas.openxmlformats.org/officeDocument/2006/relationships/hyperlink" Target="http://www.fcc.gov/form477/FBD/formatting_fbd.pdf" TargetMode="External"/><Relationship Id="rId128" Type="http://schemas.openxmlformats.org/officeDocument/2006/relationships/hyperlink" Target="http://www.fcc.gov/form477/FVS/definitions_fvs.pdf" TargetMode="External"/><Relationship Id="rId149" Type="http://schemas.openxmlformats.org/officeDocument/2006/relationships/hyperlink" Target="http://www.fcc.gov/form477/MBD/definitions_mbd.pdf" TargetMode="External"/><Relationship Id="rId5" Type="http://schemas.openxmlformats.org/officeDocument/2006/relationships/webSettings" Target="webSettings.xml"/><Relationship Id="rId95" Type="http://schemas.openxmlformats.org/officeDocument/2006/relationships/hyperlink" Target="http://www.fcc.gov/form477/FBS/formatting_fbs.pdf" TargetMode="External"/><Relationship Id="rId160" Type="http://schemas.openxmlformats.org/officeDocument/2006/relationships/hyperlink" Target="http://www.fcc.gov/form477/MBS/sample_mbs.csv" TargetMode="External"/><Relationship Id="rId181" Type="http://schemas.openxmlformats.org/officeDocument/2006/relationships/footer" Target="footer3.xml"/><Relationship Id="rId216" Type="http://schemas.openxmlformats.org/officeDocument/2006/relationships/hyperlink" Target="http://www.gpo.gov/fdsys/pkg/CFR-2010-title47-vol1/pdf/CFR-2010-title47-vol1-sec9-3.pdf" TargetMode="External"/><Relationship Id="rId22" Type="http://schemas.openxmlformats.org/officeDocument/2006/relationships/hyperlink" Target="http://www.fcc.gov/form477/FBD/definitions_fbd.pdf" TargetMode="External"/><Relationship Id="rId27" Type="http://schemas.openxmlformats.org/officeDocument/2006/relationships/hyperlink" Target="http://www.fcc.gov/form477/FVS/definitions_fvs.pdf" TargetMode="External"/><Relationship Id="rId43" Type="http://schemas.openxmlformats.org/officeDocument/2006/relationships/hyperlink" Target="http://www.gpo.gov/fdsys/pkg/CFR-2013-title47-vol2/pdf/CFR-2013-title47-vol2-sec20-15.pdf" TargetMode="External"/><Relationship Id="rId48" Type="http://schemas.openxmlformats.org/officeDocument/2006/relationships/hyperlink" Target="http://www.fcc.gov/form477/Geo/more_about_census_tracts.pdf" TargetMode="External"/><Relationship Id="rId64" Type="http://schemas.openxmlformats.org/officeDocument/2006/relationships/hyperlink" Target="http://www.gpo.gov/fdsys/pkg/CFR-2013-title47-vol3/pdf/CFR-2013-title47-vol3-sec64-1195.pdf" TargetMode="External"/><Relationship Id="rId69" Type="http://schemas.openxmlformats.org/officeDocument/2006/relationships/hyperlink" Target="http://www.fcc.gov/form477/FBD/definitions_fbd.pdf" TargetMode="External"/><Relationship Id="rId113" Type="http://schemas.openxmlformats.org/officeDocument/2006/relationships/hyperlink" Target="http://www.fcc.gov/form477/FVS/excel_template_fvs.xlsx" TargetMode="External"/><Relationship Id="rId118" Type="http://schemas.openxmlformats.org/officeDocument/2006/relationships/hyperlink" Target="http://www.fcc.gov/form477/Geo/more_about_census_tracts.pdf" TargetMode="External"/><Relationship Id="rId134" Type="http://schemas.openxmlformats.org/officeDocument/2006/relationships/hyperlink" Target="http://www.fcc.gov/form477/Geo/more_about_census_tracts.pdf" TargetMode="External"/><Relationship Id="rId139" Type="http://schemas.openxmlformats.org/officeDocument/2006/relationships/hyperlink" Target="http://www.fcc.gov/form477/Geo/more_about_census_tracts.pdf" TargetMode="External"/><Relationship Id="rId80" Type="http://schemas.openxmlformats.org/officeDocument/2006/relationships/hyperlink" Target="http://www.fcc.gov/form477/FBD/excel_template_fbd.xlsx" TargetMode="External"/><Relationship Id="rId85" Type="http://schemas.openxmlformats.org/officeDocument/2006/relationships/hyperlink" Target="http://www.gpo.gov/fdsys/pkg/CFR-2010-title47-vol3/pdf/CFR-2010-title47-vol3-sec51-319.pdf" TargetMode="External"/><Relationship Id="rId150" Type="http://schemas.openxmlformats.org/officeDocument/2006/relationships/hyperlink" Target="http://www.fcc.gov/form477/MBD/definitions_mbd.pdf" TargetMode="External"/><Relationship Id="rId155" Type="http://schemas.openxmlformats.org/officeDocument/2006/relationships/hyperlink" Target="http://www.fcc.gov/form477/MBD/shapefile_template_mbd.zip" TargetMode="External"/><Relationship Id="rId171" Type="http://schemas.openxmlformats.org/officeDocument/2006/relationships/hyperlink" Target="http://www.fcc.gov/form477/MVS/definitions_mvs.pdf" TargetMode="External"/><Relationship Id="rId176" Type="http://schemas.openxmlformats.org/officeDocument/2006/relationships/header" Target="header1.xml"/><Relationship Id="rId192" Type="http://schemas.openxmlformats.org/officeDocument/2006/relationships/hyperlink" Target="http://www.gpo.gov/fdsys/pkg/CFR-2013-title47-vol1/xml/CFR-2013-title47-vol1-sec0-459.xml" TargetMode="External"/><Relationship Id="rId197" Type="http://schemas.openxmlformats.org/officeDocument/2006/relationships/hyperlink" Target="http://www.gpo.gov/fdsys/pkg/CFR-2009-title47-vol1/pdf/CFR-2009-title47-vol1-sec1-7001.pdf" TargetMode="External"/><Relationship Id="rId206" Type="http://schemas.openxmlformats.org/officeDocument/2006/relationships/hyperlink" Target="http://www.gpo.gov/fdsys/pkg/USCODE-2008-title47/pdf/USCODE-2008-title47-chap5-subchapV-sec503.pdf" TargetMode="External"/><Relationship Id="rId227" Type="http://schemas.openxmlformats.org/officeDocument/2006/relationships/header" Target="header5.xml"/><Relationship Id="rId201" Type="http://schemas.openxmlformats.org/officeDocument/2006/relationships/hyperlink" Target="http://transition.fcc.gov/Bureaus/OGC/Orders/1998/fcc98184.txt" TargetMode="External"/><Relationship Id="rId222" Type="http://schemas.openxmlformats.org/officeDocument/2006/relationships/hyperlink" Target="http://www.gpo.gov/fdsys/pkg/CFR-2013-title47-vol3/pdf/CFR-2013-title47-vol3-sec51-319.pdf" TargetMode="External"/><Relationship Id="rId12" Type="http://schemas.openxmlformats.org/officeDocument/2006/relationships/hyperlink" Target="http://www.gpo.gov/fdsys/pkg/USCODE-2011-title47/pdf/USCODE-2011-title47-chap5-subchapI-sec153.pdf" TargetMode="External"/><Relationship Id="rId17" Type="http://schemas.openxmlformats.org/officeDocument/2006/relationships/hyperlink" Target="http://www.gpo.gov/fdsys/pkg/USCODE-2011-title47/pdf/USCODE-2011-title47-chap5-subchapI-sec153.pdf" TargetMode="External"/><Relationship Id="rId33" Type="http://schemas.openxmlformats.org/officeDocument/2006/relationships/hyperlink" Target="http://www.gpo.gov/fdsys/pkg/CFR-2013-title47-vol1/pdf/CFR-2013-title47-vol1-sec9-3.pdf" TargetMode="External"/><Relationship Id="rId38" Type="http://schemas.openxmlformats.org/officeDocument/2006/relationships/hyperlink" Target="http://www.fcc.gov/form477/MVD/definitions_mvd.pdf" TargetMode="External"/><Relationship Id="rId59" Type="http://schemas.openxmlformats.org/officeDocument/2006/relationships/hyperlink" Target="http://www.gpo.gov/fdsys/pkg/USCODE-2011-title47/pdf/USCODE-2011-title47-chap5-subchapI-sec153.pdf" TargetMode="External"/><Relationship Id="rId103" Type="http://schemas.openxmlformats.org/officeDocument/2006/relationships/hyperlink" Target="http://www.fcc.gov/form477/Geo/more_about_census_tracts.pdf" TargetMode="External"/><Relationship Id="rId108" Type="http://schemas.openxmlformats.org/officeDocument/2006/relationships/hyperlink" Target="http://www.fcc.gov/form477/FVS/formatting_fvs.pdf" TargetMode="External"/><Relationship Id="rId124" Type="http://schemas.openxmlformats.org/officeDocument/2006/relationships/hyperlink" Target="http://www.fcc.gov/form477/Geo/more_about_census_tracts.pdf" TargetMode="External"/><Relationship Id="rId129" Type="http://schemas.openxmlformats.org/officeDocument/2006/relationships/hyperlink" Target="http://www.fcc.gov/form477/FVS/definitions_fvs.pdf" TargetMode="External"/><Relationship Id="rId54" Type="http://schemas.openxmlformats.org/officeDocument/2006/relationships/hyperlink" Target="http://www.fcc.gov/encyclopedia/form-477-resources-filers" TargetMode="External"/><Relationship Id="rId70" Type="http://schemas.openxmlformats.org/officeDocument/2006/relationships/hyperlink" Target="http://www.fcc.gov/form477/FBD/definitions_fbd.pdf" TargetMode="External"/><Relationship Id="rId75" Type="http://schemas.openxmlformats.org/officeDocument/2006/relationships/hyperlink" Target="http://www.fcc.gov/form477/FBD/formatting_fbd.pdf" TargetMode="External"/><Relationship Id="rId91" Type="http://schemas.openxmlformats.org/officeDocument/2006/relationships/hyperlink" Target="https://www.fcc.gov/encyclopedia/broadband-availability-data-national-broadband-map" TargetMode="External"/><Relationship Id="rId96" Type="http://schemas.openxmlformats.org/officeDocument/2006/relationships/hyperlink" Target="http://www.fcc.gov/form477/FBS/formatting_fbs.pdf" TargetMode="External"/><Relationship Id="rId140" Type="http://schemas.openxmlformats.org/officeDocument/2006/relationships/hyperlink" Target="http://www.fcc.gov/form477/Geo/more_about_census_tracts.pdf" TargetMode="External"/><Relationship Id="rId145" Type="http://schemas.openxmlformats.org/officeDocument/2006/relationships/hyperlink" Target="http://www.gpo.gov/fdsys/pkg/CFR-2010-title47-vol1/pdf/CFR-2010-title47-vol1-sec9-3.pdf" TargetMode="External"/><Relationship Id="rId161" Type="http://schemas.openxmlformats.org/officeDocument/2006/relationships/hyperlink" Target="http://www.fcc.gov/form477/MBS/sample_mbs.csv" TargetMode="External"/><Relationship Id="rId166" Type="http://schemas.openxmlformats.org/officeDocument/2006/relationships/hyperlink" Target="http://www.fcc.gov/form477/MVD/formatting_mvd.pdf" TargetMode="External"/><Relationship Id="rId182" Type="http://schemas.openxmlformats.org/officeDocument/2006/relationships/hyperlink" Target="https://apps2.fcc.gov/form477/login.xhtml" TargetMode="External"/><Relationship Id="rId187" Type="http://schemas.openxmlformats.org/officeDocument/2006/relationships/hyperlink" Target="http://www.fcc.gov/form477" TargetMode="External"/><Relationship Id="rId217" Type="http://schemas.openxmlformats.org/officeDocument/2006/relationships/hyperlink" Target="http://www.gpo.gov/fdsys/pkg/CFR-2010-title47-vol1/pdf/CFR-2010-title47-vol1-sec9-3.pd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gpo.gov/fdsys/pkg/CFR-2010-title47-vol1/pdf/CFR-2010-title47-vol1-sec9-3.pdf" TargetMode="External"/><Relationship Id="rId233" Type="http://schemas.openxmlformats.org/officeDocument/2006/relationships/theme" Target="theme/theme1.xml"/><Relationship Id="rId23" Type="http://schemas.openxmlformats.org/officeDocument/2006/relationships/hyperlink" Target="http://www.fcc.gov/form477/MBD/definitions_mbd.pdf" TargetMode="External"/><Relationship Id="rId28" Type="http://schemas.openxmlformats.org/officeDocument/2006/relationships/hyperlink" Target="http://www.gpo.gov/fdsys/pkg/CFR-2013-title47-vol3/pdf/CFR-2013-title47-vol3-sec51-5.pdf" TargetMode="External"/><Relationship Id="rId49" Type="http://schemas.openxmlformats.org/officeDocument/2006/relationships/hyperlink" Target="https://apps2.fcc.gov/form477/login.xhtml" TargetMode="External"/><Relationship Id="rId114" Type="http://schemas.openxmlformats.org/officeDocument/2006/relationships/hyperlink" Target="http://www.fcc.gov/form477/FVS/excel_template_fvs.xlsx" TargetMode="External"/><Relationship Id="rId119" Type="http://schemas.openxmlformats.org/officeDocument/2006/relationships/hyperlink" Target="http://www.fcc.gov/form477/Geo/more_about_census_tracts.pdf" TargetMode="External"/><Relationship Id="rId44" Type="http://schemas.openxmlformats.org/officeDocument/2006/relationships/hyperlink" Target="http://www.gpo.gov/fdsys/pkg/CFR-2013-title47-vol2/pdf/CFR-2013-title47-vol2-sec20-15.pdf" TargetMode="External"/><Relationship Id="rId60" Type="http://schemas.openxmlformats.org/officeDocument/2006/relationships/hyperlink" Target="http://www.gpo.gov/fdsys/pkg/USCODE-2011-title47/pdf/USCODE-2011-title47-chap5-subchapI-sec153.pdf" TargetMode="External"/><Relationship Id="rId65" Type="http://schemas.openxmlformats.org/officeDocument/2006/relationships/hyperlink" Target="http://apps.fcc.gov/cgb/form499/499a.cfm" TargetMode="External"/><Relationship Id="rId81" Type="http://schemas.openxmlformats.org/officeDocument/2006/relationships/hyperlink" Target="http://www.fcc.gov/form477/Geo/more_about_census_blocks.pdf" TargetMode="External"/><Relationship Id="rId86" Type="http://schemas.openxmlformats.org/officeDocument/2006/relationships/hyperlink" Target="http://www.fcc.gov/form477/FBD/formatting_fbd.pdf" TargetMode="External"/><Relationship Id="rId130" Type="http://schemas.openxmlformats.org/officeDocument/2006/relationships/hyperlink" Target="http://www.fcc.gov/form477/Geo/more_about_census_tracts.pdf" TargetMode="External"/><Relationship Id="rId135" Type="http://schemas.openxmlformats.org/officeDocument/2006/relationships/hyperlink" Target="http://www.fcc.gov/form477/Geo/more_about_census_tracts.pdf" TargetMode="External"/><Relationship Id="rId151" Type="http://schemas.openxmlformats.org/officeDocument/2006/relationships/hyperlink" Target="http://www.fcc.gov/form477/MBD/formatting_mbd.pdf" TargetMode="External"/><Relationship Id="rId156" Type="http://schemas.openxmlformats.org/officeDocument/2006/relationships/hyperlink" Target="http://www.fcc.gov/form477/MBS/definitions_mbs.pdf" TargetMode="External"/><Relationship Id="rId177" Type="http://schemas.openxmlformats.org/officeDocument/2006/relationships/header" Target="header2.xml"/><Relationship Id="rId198" Type="http://schemas.openxmlformats.org/officeDocument/2006/relationships/hyperlink" Target="http://www.gpo.gov/fdsys/pkg/CFR-2013-title47-vol3/pdf/CFR-2013-title47-vol3-sec43-11.pdf" TargetMode="External"/><Relationship Id="rId172" Type="http://schemas.openxmlformats.org/officeDocument/2006/relationships/hyperlink" Target="http://www.fcc.gov/form477/MVS/definitions_mvs.pdf" TargetMode="External"/><Relationship Id="rId193" Type="http://schemas.openxmlformats.org/officeDocument/2006/relationships/hyperlink" Target="http://www.gpo.gov/fdsys/pkg/CFR-2013-title47-vol1/xml/CFR-2013-title47-vol1-sec0-459.xml" TargetMode="External"/><Relationship Id="rId202" Type="http://schemas.openxmlformats.org/officeDocument/2006/relationships/hyperlink" Target="http://transition.fcc.gov/Bureaus/OGC/Orders/1998/fcc98184.txt" TargetMode="External"/><Relationship Id="rId207" Type="http://schemas.openxmlformats.org/officeDocument/2006/relationships/hyperlink" Target="http://www.gpo.gov/fdsys/pkg/USCODE-2008-title47/pdf/USCODE-2008-title47-chap5-subchapV-sec503.pdf" TargetMode="External"/><Relationship Id="rId223" Type="http://schemas.openxmlformats.org/officeDocument/2006/relationships/hyperlink" Target="http://www.gpo.gov/fdsys/pkg/CFR-2013-title47-vol3/pdf/CFR-2013-title47-vol3-sec51-319.pdf" TargetMode="External"/><Relationship Id="rId228" Type="http://schemas.openxmlformats.org/officeDocument/2006/relationships/footer" Target="footer4.xml"/><Relationship Id="rId13" Type="http://schemas.openxmlformats.org/officeDocument/2006/relationships/hyperlink" Target="http://www.gpo.gov/fdsys/pkg/USCODE-2011-title47/pdf/USCODE-2011-title47-chap5-subchapI-sec153.pdf" TargetMode="External"/><Relationship Id="rId18" Type="http://schemas.openxmlformats.org/officeDocument/2006/relationships/hyperlink" Target="http://www.gpo.gov/fdsys/pkg/USCODE-2011-title47/pdf/USCODE-2011-title47-chap5-subchapI-sec153.pdf" TargetMode="External"/><Relationship Id="rId39" Type="http://schemas.openxmlformats.org/officeDocument/2006/relationships/hyperlink" Target="http://www.fcc.gov/form477/MVS/definitions_mvs.pdf" TargetMode="External"/><Relationship Id="rId109" Type="http://schemas.openxmlformats.org/officeDocument/2006/relationships/hyperlink" Target="http://www.fcc.gov/form477/FVS/formatting_fvs.pdf" TargetMode="External"/><Relationship Id="rId34" Type="http://schemas.openxmlformats.org/officeDocument/2006/relationships/hyperlink" Target="http://www.gpo.gov/fdsys/pkg/CFR-2013-title47-vol1/pdf/CFR-2013-title47-vol1-sec9-3.pdf" TargetMode="External"/><Relationship Id="rId50" Type="http://schemas.openxmlformats.org/officeDocument/2006/relationships/hyperlink" Target="https://apps2.fcc.gov/form477/login.xhtml" TargetMode="External"/><Relationship Id="rId55" Type="http://schemas.openxmlformats.org/officeDocument/2006/relationships/hyperlink" Target="http://www.fcc.gov/forms" TargetMode="External"/><Relationship Id="rId76" Type="http://schemas.openxmlformats.org/officeDocument/2006/relationships/hyperlink" Target="http://www.fcc.gov/form477/FBD/sample_fbd.csv" TargetMode="External"/><Relationship Id="rId97" Type="http://schemas.openxmlformats.org/officeDocument/2006/relationships/hyperlink" Target="http://www.fcc.gov/form477/FBS/sample_fbs.csv" TargetMode="External"/><Relationship Id="rId104" Type="http://schemas.openxmlformats.org/officeDocument/2006/relationships/hyperlink" Target="http://www.fcc.gov/form477/Geo/more_about_census_tracts.pdf" TargetMode="External"/><Relationship Id="rId120" Type="http://schemas.openxmlformats.org/officeDocument/2006/relationships/hyperlink" Target="http://www.fcc.gov/form477/Geo/more_about_census_tracts.pdf" TargetMode="External"/><Relationship Id="rId125" Type="http://schemas.openxmlformats.org/officeDocument/2006/relationships/hyperlink" Target="http://www.fcc.gov/form477/Geo/more_about_census_tracts.pdf" TargetMode="External"/><Relationship Id="rId141" Type="http://schemas.openxmlformats.org/officeDocument/2006/relationships/hyperlink" Target="http://www.fcc.gov/form477/Geo/more_about_census_tracts.pdf" TargetMode="External"/><Relationship Id="rId146" Type="http://schemas.openxmlformats.org/officeDocument/2006/relationships/hyperlink" Target="http://www.fcc.gov/form477/MBD/definitions_mbd.pdf" TargetMode="External"/><Relationship Id="rId167" Type="http://schemas.openxmlformats.org/officeDocument/2006/relationships/hyperlink" Target="http://www.fcc.gov/form477/MVD/formatting_mvd.pdf" TargetMode="External"/><Relationship Id="rId188" Type="http://schemas.openxmlformats.org/officeDocument/2006/relationships/hyperlink" Target="http://www.gpo.gov/fdsys/pkg/USCODE-2011-title47/pdf/USCODE-2011-title47-chap5-subchapII-partI-sec220.pdf" TargetMode="External"/><Relationship Id="rId7" Type="http://schemas.openxmlformats.org/officeDocument/2006/relationships/endnotes" Target="endnotes.xml"/><Relationship Id="rId71" Type="http://schemas.openxmlformats.org/officeDocument/2006/relationships/hyperlink" Target="http://www.fcc.gov/form477/Geo/more_about_census_blocks.pdf" TargetMode="External"/><Relationship Id="rId92" Type="http://schemas.openxmlformats.org/officeDocument/2006/relationships/hyperlink" Target="https://www.fcc.gov/encyclopedia/broadband-availability-data-national-broadband-map" TargetMode="External"/><Relationship Id="rId162" Type="http://schemas.openxmlformats.org/officeDocument/2006/relationships/hyperlink" Target="http://www.fcc.gov/form477/MBS/excel_template_mbs.xlsx" TargetMode="External"/><Relationship Id="rId183" Type="http://schemas.openxmlformats.org/officeDocument/2006/relationships/hyperlink" Target="https://apps2.fcc.gov/form477/login.xhtml" TargetMode="External"/><Relationship Id="rId213" Type="http://schemas.openxmlformats.org/officeDocument/2006/relationships/hyperlink" Target="http://www.gpo.gov/fdsys/pkg/CFR-2010-title47-vol1/pdf/CFR-2010-title47-vol1-sec9-3.pdf" TargetMode="External"/><Relationship Id="rId218" Type="http://schemas.openxmlformats.org/officeDocument/2006/relationships/hyperlink" Target="http://www.gpo.gov/fdsys/pkg/CFR-2010-title47-vol1/pdf/CFR-2010-title47-vol1-sec9-3.pdf" TargetMode="External"/><Relationship Id="rId2" Type="http://schemas.openxmlformats.org/officeDocument/2006/relationships/numbering" Target="numbering.xml"/><Relationship Id="rId29" Type="http://schemas.openxmlformats.org/officeDocument/2006/relationships/hyperlink" Target="http://www.gpo.gov/fdsys/pkg/CFR-2013-title47-vol3/pdf/CFR-2013-title47-vol3-sec51-5.pdf" TargetMode="External"/><Relationship Id="rId24" Type="http://schemas.openxmlformats.org/officeDocument/2006/relationships/hyperlink" Target="http://www.fcc.gov/form477/MBD/definitions_mbd.pdf" TargetMode="External"/><Relationship Id="rId40" Type="http://schemas.openxmlformats.org/officeDocument/2006/relationships/hyperlink" Target="http://www.fcc.gov/form477/MVS/definitions_mvs.pdf" TargetMode="External"/><Relationship Id="rId45" Type="http://schemas.openxmlformats.org/officeDocument/2006/relationships/hyperlink" Target="http://www.fcc.gov/form477/Geo/more_about_census_blocks.pdf" TargetMode="External"/><Relationship Id="rId66" Type="http://schemas.openxmlformats.org/officeDocument/2006/relationships/hyperlink" Target="http://apps.fcc.gov/cgb/form499/499a.cfm" TargetMode="External"/><Relationship Id="rId87" Type="http://schemas.openxmlformats.org/officeDocument/2006/relationships/hyperlink" Target="http://www.fcc.gov/form477/FBD/formatting_fbd.pdf" TargetMode="External"/><Relationship Id="rId110" Type="http://schemas.openxmlformats.org/officeDocument/2006/relationships/hyperlink" Target="http://www.fcc.gov/form477/FVS/sample_fvs.csv" TargetMode="External"/><Relationship Id="rId115" Type="http://schemas.openxmlformats.org/officeDocument/2006/relationships/hyperlink" Target="http://www.fcc.gov/form477/Geo/more_about_census_tracts.pdf" TargetMode="External"/><Relationship Id="rId131" Type="http://schemas.openxmlformats.org/officeDocument/2006/relationships/hyperlink" Target="http://www.fcc.gov/form477/Geo/more_about_census_tracts.pdf" TargetMode="External"/><Relationship Id="rId136" Type="http://schemas.openxmlformats.org/officeDocument/2006/relationships/hyperlink" Target="http://www.fcc.gov/form477/FVS/definitions_fvs.pdf" TargetMode="External"/><Relationship Id="rId157" Type="http://schemas.openxmlformats.org/officeDocument/2006/relationships/hyperlink" Target="http://www.fcc.gov/form477/MBS/definitions_mbs.pdf" TargetMode="External"/><Relationship Id="rId178" Type="http://schemas.openxmlformats.org/officeDocument/2006/relationships/footer" Target="footer1.xml"/><Relationship Id="rId61" Type="http://schemas.openxmlformats.org/officeDocument/2006/relationships/hyperlink" Target="http://www.usac.org/hc/tools/disbursements/default.aspx" TargetMode="External"/><Relationship Id="rId82" Type="http://schemas.openxmlformats.org/officeDocument/2006/relationships/hyperlink" Target="http://www.fcc.gov/form477/Geo/more_about_census_blocks.pdf" TargetMode="External"/><Relationship Id="rId152" Type="http://schemas.openxmlformats.org/officeDocument/2006/relationships/hyperlink" Target="http://www.fcc.gov/form477/MBD/formatting_mbd.pdf" TargetMode="External"/><Relationship Id="rId173" Type="http://schemas.openxmlformats.org/officeDocument/2006/relationships/hyperlink" Target="http://transition.fcc.gov/form477/FBD/formatting_fbd.pdf" TargetMode="External"/><Relationship Id="rId194" Type="http://schemas.openxmlformats.org/officeDocument/2006/relationships/hyperlink" Target="http://www.gpo.gov/fdsys/pkg/CFR-2013-title47-vol1/xml/CFR-2013-title47-vol1-sec0-459.xml" TargetMode="External"/><Relationship Id="rId199" Type="http://schemas.openxmlformats.org/officeDocument/2006/relationships/hyperlink" Target="http://www.gpo.gov/fdsys/pkg/CFR-2013-title47-vol3/pdf/CFR-2013-title47-vol3-sec43-11.pdf" TargetMode="External"/><Relationship Id="rId203" Type="http://schemas.openxmlformats.org/officeDocument/2006/relationships/hyperlink" Target="http://www.gpo.gov/fdsys/pkg/USCODE-2008-title47/pdf/USCODE-2008-title47-chap5-subchapV-sec502.pdf" TargetMode="External"/><Relationship Id="rId208" Type="http://schemas.openxmlformats.org/officeDocument/2006/relationships/hyperlink" Target="http://www.gpo.gov/fdsys/pkg/CFR-2010-title47-vol3/pdf/CFR-2010-title47-vol3-sec51-319.pdf" TargetMode="External"/><Relationship Id="rId229" Type="http://schemas.openxmlformats.org/officeDocument/2006/relationships/footer" Target="footer5.xml"/><Relationship Id="rId19" Type="http://schemas.openxmlformats.org/officeDocument/2006/relationships/hyperlink" Target="http://www.gpo.gov/fdsys/pkg/USCODE-2011-title47/pdf/USCODE-2011-title47-chap5-subchapI-sec153.pdf" TargetMode="External"/><Relationship Id="rId224" Type="http://schemas.openxmlformats.org/officeDocument/2006/relationships/hyperlink" Target="http://www.gpo.gov/fdsys/pkg/CFR-2013-title47-vol3/pdf/CFR-2013-title47-vol3-sec51-319.pdf" TargetMode="External"/><Relationship Id="rId14" Type="http://schemas.openxmlformats.org/officeDocument/2006/relationships/hyperlink" Target="http://www.gpo.gov/fdsys/pkg/USCODE-2011-title47/pdf/USCODE-2011-title47-chap5-subchapI-sec153.pdf" TargetMode="External"/><Relationship Id="rId30" Type="http://schemas.openxmlformats.org/officeDocument/2006/relationships/hyperlink" Target="http://www.fcc.gov/form477/FVS/definitions_fvs.pdf" TargetMode="External"/><Relationship Id="rId35" Type="http://schemas.openxmlformats.org/officeDocument/2006/relationships/hyperlink" Target="http://www.gpo.gov/fdsys/pkg/CFR-2013-title47-vol1/pdf/CFR-2013-title47-vol1-sec9-3.pdf" TargetMode="External"/><Relationship Id="rId56" Type="http://schemas.openxmlformats.org/officeDocument/2006/relationships/hyperlink" Target="http://www.fcc.gov/forms" TargetMode="External"/><Relationship Id="rId77" Type="http://schemas.openxmlformats.org/officeDocument/2006/relationships/hyperlink" Target="http://www.fcc.gov/form477/FBD/sample_fbd.csv" TargetMode="External"/><Relationship Id="rId100" Type="http://schemas.openxmlformats.org/officeDocument/2006/relationships/hyperlink" Target="http://www.fcc.gov/form477/FBS/excel_template_fbs.xlsx" TargetMode="External"/><Relationship Id="rId105" Type="http://schemas.openxmlformats.org/officeDocument/2006/relationships/hyperlink" Target="http://www.fcc.gov/form477/Geo/more_about_census_tracts.pdf" TargetMode="External"/><Relationship Id="rId126" Type="http://schemas.openxmlformats.org/officeDocument/2006/relationships/hyperlink" Target="http://www.fcc.gov/form477/Geo/more_about_census_tracts.pdf" TargetMode="External"/><Relationship Id="rId147" Type="http://schemas.openxmlformats.org/officeDocument/2006/relationships/hyperlink" Target="http://www.fcc.gov/form477/MBD/definitions_mbd.pdf" TargetMode="External"/><Relationship Id="rId168" Type="http://schemas.openxmlformats.org/officeDocument/2006/relationships/hyperlink" Target="http://www.fcc.gov/form477/MVD/shapefile_template_mvd.zip" TargetMode="External"/><Relationship Id="rId8" Type="http://schemas.openxmlformats.org/officeDocument/2006/relationships/image" Target="media/image1.jpg"/><Relationship Id="rId51" Type="http://schemas.openxmlformats.org/officeDocument/2006/relationships/hyperlink" Target="http://www.fcc.gov/encyclopedia/form-477-resources-filers" TargetMode="External"/><Relationship Id="rId72" Type="http://schemas.openxmlformats.org/officeDocument/2006/relationships/hyperlink" Target="http://www.fcc.gov/form477/Geo/more_about_census_blocks.pdf" TargetMode="External"/><Relationship Id="rId93" Type="http://schemas.openxmlformats.org/officeDocument/2006/relationships/hyperlink" Target="http://www.fcc.gov/form477/FBS/definitions_fbs.pdf" TargetMode="External"/><Relationship Id="rId98" Type="http://schemas.openxmlformats.org/officeDocument/2006/relationships/hyperlink" Target="http://www.fcc.gov/form477/FBS/sample_fbs.csv" TargetMode="External"/><Relationship Id="rId121" Type="http://schemas.openxmlformats.org/officeDocument/2006/relationships/hyperlink" Target="http://www.fcc.gov/form477/Geo/more_about_census_tracts.pdf" TargetMode="External"/><Relationship Id="rId142" Type="http://schemas.openxmlformats.org/officeDocument/2006/relationships/hyperlink" Target="http://www.fcc.gov/form477/Geo/more_about_census_tracts.pdf" TargetMode="External"/><Relationship Id="rId163" Type="http://schemas.openxmlformats.org/officeDocument/2006/relationships/hyperlink" Target="http://www.fcc.gov/form477/MBS/excel_template_mbs.xlsx" TargetMode="External"/><Relationship Id="rId184" Type="http://schemas.openxmlformats.org/officeDocument/2006/relationships/hyperlink" Target="http://www.fcc.gov/encyclopedia/form-477-resources-filers" TargetMode="External"/><Relationship Id="rId189" Type="http://schemas.openxmlformats.org/officeDocument/2006/relationships/hyperlink" Target="http://www.gpo.gov/fdsys/pkg/USCODE-2011-title47/pdf/USCODE-2011-title47-chap5-subchapII-partI-sec220.pdf" TargetMode="External"/><Relationship Id="rId219" Type="http://schemas.openxmlformats.org/officeDocument/2006/relationships/hyperlink" Target="http://www.gpo.gov/fdsys/pkg/CFR-2013-title47-vol3/pdf/CFR-2013-title47-vol3-sec51-5.pdf" TargetMode="External"/><Relationship Id="rId3" Type="http://schemas.openxmlformats.org/officeDocument/2006/relationships/styles" Target="styles.xml"/><Relationship Id="rId214" Type="http://schemas.openxmlformats.org/officeDocument/2006/relationships/hyperlink" Target="http://www.gpo.gov/fdsys/pkg/CFR-2010-title47-vol1/pdf/CFR-2010-title47-vol1-sec9-3.pdf" TargetMode="External"/><Relationship Id="rId230" Type="http://schemas.openxmlformats.org/officeDocument/2006/relationships/header" Target="header6.xml"/><Relationship Id="rId25" Type="http://schemas.openxmlformats.org/officeDocument/2006/relationships/hyperlink" Target="http://www.fcc.gov/form477/FVS/definitions_fvs.pdf" TargetMode="External"/><Relationship Id="rId46" Type="http://schemas.openxmlformats.org/officeDocument/2006/relationships/hyperlink" Target="http://www.fcc.gov/form477/Geo/more_about_census_blocks.pdf" TargetMode="External"/><Relationship Id="rId67" Type="http://schemas.openxmlformats.org/officeDocument/2006/relationships/hyperlink" Target="http://www.gpo.gov/fdsys/pkg/USCODE-2011-title47/pdf/USCODE-2011-title47-chap5-subchapII-partI-sec220.pdf" TargetMode="External"/><Relationship Id="rId116" Type="http://schemas.openxmlformats.org/officeDocument/2006/relationships/hyperlink" Target="http://www.fcc.gov/form477/Geo/more_about_census_tracts.pdf" TargetMode="External"/><Relationship Id="rId137" Type="http://schemas.openxmlformats.org/officeDocument/2006/relationships/hyperlink" Target="http://www.fcc.gov/form477/FVS/definitions_fvs.pdf" TargetMode="External"/><Relationship Id="rId158" Type="http://schemas.openxmlformats.org/officeDocument/2006/relationships/hyperlink" Target="http://www.fcc.gov/form477/MBS/formatting_mbs.pdf" TargetMode="External"/><Relationship Id="rId20" Type="http://schemas.openxmlformats.org/officeDocument/2006/relationships/hyperlink" Target="http://www.fcc.gov/form477/FBD/definitions_fbd.pdf" TargetMode="External"/><Relationship Id="rId41" Type="http://schemas.openxmlformats.org/officeDocument/2006/relationships/hyperlink" Target="http://www.gpo.gov/fdsys/pkg/CFR-2013-title47-vol2/pdf/CFR-2013-title47-vol2-sec20-15.pdf" TargetMode="External"/><Relationship Id="rId62" Type="http://schemas.openxmlformats.org/officeDocument/2006/relationships/hyperlink" Target="http://www.usac.org/hc/tools/disbursements/default.aspx" TargetMode="External"/><Relationship Id="rId83" Type="http://schemas.openxmlformats.org/officeDocument/2006/relationships/hyperlink" Target="http://www.gpo.gov/fdsys/pkg/CFR-2010-title47-vol3/pdf/CFR-2010-title47-vol3-sec51-319.pdf" TargetMode="External"/><Relationship Id="rId88" Type="http://schemas.openxmlformats.org/officeDocument/2006/relationships/hyperlink" Target="http://www.fcc.gov/form477/FBD/formatting_fbd.pdf" TargetMode="External"/><Relationship Id="rId111" Type="http://schemas.openxmlformats.org/officeDocument/2006/relationships/hyperlink" Target="http://www.fcc.gov/form477/FVS/sample_fvs.csv" TargetMode="External"/><Relationship Id="rId132" Type="http://schemas.openxmlformats.org/officeDocument/2006/relationships/hyperlink" Target="http://www.gpo.gov/fdsys/pkg/CFR-2010-title47-vol3/pdf/CFR-2010-title47-vol3-sec51-319.pdf" TargetMode="External"/><Relationship Id="rId153" Type="http://schemas.openxmlformats.org/officeDocument/2006/relationships/hyperlink" Target="http://www.fcc.gov/form477/MBD/shapefile_template_mbd.zip" TargetMode="External"/><Relationship Id="rId174" Type="http://schemas.openxmlformats.org/officeDocument/2006/relationships/hyperlink" Target="http://transition.fcc.gov/form477/FBD/formatting_fbd.pdf" TargetMode="External"/><Relationship Id="rId179" Type="http://schemas.openxmlformats.org/officeDocument/2006/relationships/footer" Target="footer2.xml"/><Relationship Id="rId195" Type="http://schemas.openxmlformats.org/officeDocument/2006/relationships/hyperlink" Target="http://www.gpo.gov/fdsys/pkg/CFR-2009-title47-vol1/pdf/CFR-2009-title47-vol1-sec1-7001.pdf" TargetMode="External"/><Relationship Id="rId209" Type="http://schemas.openxmlformats.org/officeDocument/2006/relationships/hyperlink" Target="http://www.gpo.gov/fdsys/pkg/CFR-2010-title47-vol3/pdf/CFR-2010-title47-vol3-sec51-319.pdf" TargetMode="External"/><Relationship Id="rId190" Type="http://schemas.openxmlformats.org/officeDocument/2006/relationships/hyperlink" Target="http://www.gpo.gov/fdsys/pkg/CFR-2013-title47-vol1/xml/CFR-2013-title47-vol1-sec0-457.xml" TargetMode="External"/><Relationship Id="rId204" Type="http://schemas.openxmlformats.org/officeDocument/2006/relationships/hyperlink" Target="http://www.gpo.gov/fdsys/pkg/USCODE-2008-title47/pdf/USCODE-2008-title47-chap5-subchapV-sec502.pdf" TargetMode="External"/><Relationship Id="rId220" Type="http://schemas.openxmlformats.org/officeDocument/2006/relationships/hyperlink" Target="http://www.gpo.gov/fdsys/pkg/CFR-2013-title47-vol3/pdf/CFR-2013-title47-vol3-sec51-5.pdf" TargetMode="External"/><Relationship Id="rId225" Type="http://schemas.openxmlformats.org/officeDocument/2006/relationships/hyperlink" Target="mailto:pra@fcc.gov" TargetMode="External"/><Relationship Id="rId15" Type="http://schemas.openxmlformats.org/officeDocument/2006/relationships/hyperlink" Target="http://hraunfoss.fcc.gov/edocs_public/attachmatch/FCC-13-87A1.pdf" TargetMode="External"/><Relationship Id="rId36" Type="http://schemas.openxmlformats.org/officeDocument/2006/relationships/hyperlink" Target="http://www.fcc.gov/form477/MVD/definitions_mvd.pdf" TargetMode="External"/><Relationship Id="rId57" Type="http://schemas.openxmlformats.org/officeDocument/2006/relationships/hyperlink" Target="https://apps.fcc.gov/coresWeb/publicHome.do" TargetMode="External"/><Relationship Id="rId106" Type="http://schemas.openxmlformats.org/officeDocument/2006/relationships/hyperlink" Target="http://www.fcc.gov/form477/FVS/definitions_fvs.pdf" TargetMode="External"/><Relationship Id="rId127" Type="http://schemas.openxmlformats.org/officeDocument/2006/relationships/hyperlink" Target="http://www.fcc.gov/form477/FVS/definitions_fvs.pdf" TargetMode="External"/><Relationship Id="rId10" Type="http://schemas.openxmlformats.org/officeDocument/2006/relationships/hyperlink" Target="http://hraunfoss.fcc.gov/edocs_public/attachmatch/FCC-13-87A1.pdf" TargetMode="External"/><Relationship Id="rId31" Type="http://schemas.openxmlformats.org/officeDocument/2006/relationships/hyperlink" Target="http://www.fcc.gov/form477/FVS/definitions_fvs.pdf" TargetMode="External"/><Relationship Id="rId52" Type="http://schemas.openxmlformats.org/officeDocument/2006/relationships/hyperlink" Target="http://www.fcc.gov/encyclopedia/form-477-resources-filers" TargetMode="External"/><Relationship Id="rId73" Type="http://schemas.openxmlformats.org/officeDocument/2006/relationships/hyperlink" Target="http://www.fcc.gov/form477/FBD/formatting_fbd.pdf" TargetMode="External"/><Relationship Id="rId78" Type="http://schemas.openxmlformats.org/officeDocument/2006/relationships/hyperlink" Target="http://www.fcc.gov/form477/FBD/sample_fbd.csv" TargetMode="External"/><Relationship Id="rId94" Type="http://schemas.openxmlformats.org/officeDocument/2006/relationships/hyperlink" Target="http://www.fcc.gov/form477/FBS/definitions_fbs.pdf" TargetMode="External"/><Relationship Id="rId99" Type="http://schemas.openxmlformats.org/officeDocument/2006/relationships/hyperlink" Target="http://www.fcc.gov/form477/FBS/excel_template_fbs.xlsx" TargetMode="External"/><Relationship Id="rId101" Type="http://schemas.openxmlformats.org/officeDocument/2006/relationships/hyperlink" Target="http://www.fcc.gov/form477/Geo/more_about_census_tracts.pdf" TargetMode="External"/><Relationship Id="rId122" Type="http://schemas.openxmlformats.org/officeDocument/2006/relationships/hyperlink" Target="http://www.fcc.gov/form477/Geo/more_about_census_tracts.pdf" TargetMode="External"/><Relationship Id="rId143" Type="http://schemas.openxmlformats.org/officeDocument/2006/relationships/hyperlink" Target="http://www.gpo.gov/fdsys/pkg/CFR-2010-title47-vol1/pdf/CFR-2010-title47-vol1-sec9-3.pdf" TargetMode="External"/><Relationship Id="rId148" Type="http://schemas.openxmlformats.org/officeDocument/2006/relationships/hyperlink" Target="http://www.fcc.gov/form477/MBD/definitions_mbd.pdf" TargetMode="External"/><Relationship Id="rId164" Type="http://schemas.openxmlformats.org/officeDocument/2006/relationships/hyperlink" Target="http://www.fcc.gov/form477/MVD/definitions_mvd.pdf" TargetMode="External"/><Relationship Id="rId169" Type="http://schemas.openxmlformats.org/officeDocument/2006/relationships/hyperlink" Target="http://www.fcc.gov/form477/MVD/shapefile_template_mvd.zip" TargetMode="External"/><Relationship Id="rId185" Type="http://schemas.openxmlformats.org/officeDocument/2006/relationships/hyperlink" Target="http://www.fcc.gov/encyclopedia/form-477-resources-filers" TargetMode="External"/><Relationship Id="rId4" Type="http://schemas.openxmlformats.org/officeDocument/2006/relationships/settings" Target="settings.xml"/><Relationship Id="rId9" Type="http://schemas.openxmlformats.org/officeDocument/2006/relationships/hyperlink" Target="http://hraunfoss.fcc.gov/edocs_public/attachmatch/FCC-13-87A1.pdf" TargetMode="External"/><Relationship Id="rId180" Type="http://schemas.openxmlformats.org/officeDocument/2006/relationships/header" Target="header3.xml"/><Relationship Id="rId210" Type="http://schemas.openxmlformats.org/officeDocument/2006/relationships/hyperlink" Target="http://www.gpo.gov/fdsys/pkg/CFR-2011-title47-vol3/pdf/CFR-2011-title47-vol3-sec51-5.pdf" TargetMode="External"/><Relationship Id="rId215" Type="http://schemas.openxmlformats.org/officeDocument/2006/relationships/hyperlink" Target="https://www.govinfo.gov/content/pkg/USCODE-2010-title4/pdf/USCODE-2010-title4-chap4-sec124.pdf" TargetMode="External"/><Relationship Id="rId26" Type="http://schemas.openxmlformats.org/officeDocument/2006/relationships/hyperlink" Target="http://www.fcc.gov/form477/FVS/definitions_fvs.pdf" TargetMode="External"/><Relationship Id="rId231" Type="http://schemas.openxmlformats.org/officeDocument/2006/relationships/footer" Target="footer6.xml"/><Relationship Id="rId47" Type="http://schemas.openxmlformats.org/officeDocument/2006/relationships/hyperlink" Target="http://www.fcc.gov/form477/Geo/more_about_census_tracts.pdf" TargetMode="External"/><Relationship Id="rId68" Type="http://schemas.openxmlformats.org/officeDocument/2006/relationships/hyperlink" Target="http://www.gpo.gov/fdsys/pkg/USCODE-2011-title47/pdf/USCODE-2011-title47-chap5-subchapII-partI-sec220.pdf" TargetMode="External"/><Relationship Id="rId89" Type="http://schemas.openxmlformats.org/officeDocument/2006/relationships/hyperlink" Target="http://www.broadbandmap.gov/" TargetMode="External"/><Relationship Id="rId112" Type="http://schemas.openxmlformats.org/officeDocument/2006/relationships/hyperlink" Target="http://www.fcc.gov/form477/FVS/sample_fvs.csv" TargetMode="External"/><Relationship Id="rId133" Type="http://schemas.openxmlformats.org/officeDocument/2006/relationships/hyperlink" Target="http://www.gpo.gov/fdsys/pkg/CFR-2010-title47-vol3/pdf/CFR-2010-title47-vol3-sec51-319.pdf" TargetMode="External"/><Relationship Id="rId154" Type="http://schemas.openxmlformats.org/officeDocument/2006/relationships/hyperlink" Target="http://www.fcc.gov/form477/MBD/shapefile_template_mbd.zip" TargetMode="External"/><Relationship Id="rId175" Type="http://schemas.openxmlformats.org/officeDocument/2006/relationships/hyperlink" Target="http://transition.fcc.gov/form477/FBD/formatting_fbd.pdf" TargetMode="External"/><Relationship Id="rId196" Type="http://schemas.openxmlformats.org/officeDocument/2006/relationships/hyperlink" Target="http://www.gpo.gov/fdsys/pkg/CFR-2009-title47-vol1/pdf/CFR-2009-title47-vol1-sec1-7001.pdf" TargetMode="External"/><Relationship Id="rId200" Type="http://schemas.openxmlformats.org/officeDocument/2006/relationships/hyperlink" Target="http://www.gpo.gov/fdsys/pkg/CFR-2013-title47-vol3/pdf/CFR-2013-title47-vol3-sec43-11.pdf" TargetMode="External"/><Relationship Id="rId16" Type="http://schemas.openxmlformats.org/officeDocument/2006/relationships/hyperlink" Target="http://hraunfoss.fcc.gov/edocs_public/attachmatch/FCC-13-87A1.pdf" TargetMode="External"/><Relationship Id="rId221" Type="http://schemas.openxmlformats.org/officeDocument/2006/relationships/hyperlink" Target="http://www.gpo.gov/fdsys/pkg/CFR-2013-title47-vol3/pdf/CFR-2013-title47-vol3-sec51-5.pdf" TargetMode="External"/><Relationship Id="rId37" Type="http://schemas.openxmlformats.org/officeDocument/2006/relationships/hyperlink" Target="http://www.fcc.gov/form477/MVD/definitions_mvd.pdf" TargetMode="External"/><Relationship Id="rId58" Type="http://schemas.openxmlformats.org/officeDocument/2006/relationships/hyperlink" Target="https://apps.fcc.gov/coresWeb/publicHome.do" TargetMode="External"/><Relationship Id="rId79" Type="http://schemas.openxmlformats.org/officeDocument/2006/relationships/hyperlink" Target="http://www.fcc.gov/form477/FBD/excel_template_fbd.xlsx" TargetMode="External"/><Relationship Id="rId102" Type="http://schemas.openxmlformats.org/officeDocument/2006/relationships/hyperlink" Target="http://www.fcc.gov/form477/Geo/more_about_census_tracts.pdf" TargetMode="External"/><Relationship Id="rId123" Type="http://schemas.openxmlformats.org/officeDocument/2006/relationships/hyperlink" Target="http://www.fcc.gov/form477/Geo/more_about_census_tracts.pdf" TargetMode="External"/><Relationship Id="rId144" Type="http://schemas.openxmlformats.org/officeDocument/2006/relationships/hyperlink" Target="http://www.gpo.gov/fdsys/pkg/CFR-2010-title47-vol1/pdf/CFR-2010-title47-vol1-sec9-3.pdf" TargetMode="External"/><Relationship Id="rId90" Type="http://schemas.openxmlformats.org/officeDocument/2006/relationships/hyperlink" Target="http://www.broadbandmap.gov/" TargetMode="External"/><Relationship Id="rId165" Type="http://schemas.openxmlformats.org/officeDocument/2006/relationships/hyperlink" Target="http://www.fcc.gov/form477/MVD/definitions_mvd.pdf" TargetMode="External"/><Relationship Id="rId186" Type="http://schemas.openxmlformats.org/officeDocument/2006/relationships/hyperlink" Target="http://www.fcc.gov/form477" TargetMode="External"/><Relationship Id="rId211" Type="http://schemas.openxmlformats.org/officeDocument/2006/relationships/hyperlink" Target="http://www.gpo.gov/fdsys/pkg/CFR-2011-title47-vol3/pdf/CFR-2011-title47-vol3-sec51-5.pdf" TargetMode="External"/><Relationship Id="rId23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BBF04-F7F3-4C70-9E7B-16DEC8C3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14600</Words>
  <Characters>83225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FCC Form 477</vt:lpstr>
    </vt:vector>
  </TitlesOfParts>
  <Company/>
  <LinksUpToDate>false</LinksUpToDate>
  <CharactersWithSpaces>97630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477</dc:title>
  <dc:subject/>
  <dc:creator>Chris Smeenk</dc:creator>
  <cp:keywords/>
  <dc:description/>
  <cp:lastModifiedBy>Cathy Williams</cp:lastModifiedBy>
  <cp:revision>3</cp:revision>
  <dcterms:created xsi:type="dcterms:W3CDTF">2019-11-15T23:29:00Z</dcterms:created>
  <dcterms:modified xsi:type="dcterms:W3CDTF">2020-01-16T14:59:00Z</dcterms:modified>
</cp:coreProperties>
</file>