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FD" w:rsidRDefault="00C752FD" w:rsidP="00C752FD">
      <w:pPr>
        <w:suppressAutoHyphens/>
        <w:jc w:val="center"/>
        <w:rPr>
          <w:b/>
          <w:sz w:val="24"/>
        </w:rPr>
      </w:pPr>
      <w:bookmarkStart w:id="0" w:name="_GoBack"/>
      <w:bookmarkEnd w:id="0"/>
    </w:p>
    <w:p w:rsidR="00C752FD" w:rsidRDefault="00C752FD" w:rsidP="00C752FD">
      <w:pPr>
        <w:suppressAutoHyphens/>
        <w:jc w:val="center"/>
        <w:rPr>
          <w:b/>
          <w:sz w:val="24"/>
        </w:rPr>
      </w:pPr>
      <w:r>
        <w:rPr>
          <w:b/>
          <w:sz w:val="24"/>
        </w:rPr>
        <w:t>SUPPORTING STATEMENT</w:t>
      </w:r>
    </w:p>
    <w:p w:rsidR="00C752FD" w:rsidRDefault="00C752FD" w:rsidP="00C752FD">
      <w:pPr>
        <w:pStyle w:val="EndnoteText"/>
        <w:tabs>
          <w:tab w:val="left" w:pos="-720"/>
        </w:tabs>
        <w:suppressAutoHyphens/>
      </w:pPr>
    </w:p>
    <w:p w:rsidR="00C752FD" w:rsidRDefault="00C752FD" w:rsidP="00C752FD">
      <w:pPr>
        <w:pStyle w:val="BodyText2"/>
        <w:numPr>
          <w:ilvl w:val="0"/>
          <w:numId w:val="1"/>
        </w:numPr>
        <w:rPr>
          <w:b w:val="0"/>
          <w:bCs/>
        </w:rPr>
      </w:pPr>
      <w:r w:rsidRPr="003E557C">
        <w:rPr>
          <w:b w:val="0"/>
          <w:bCs/>
        </w:rPr>
        <w:t>The Federal Communications Commission ("Commission") is requesting that the</w:t>
      </w:r>
      <w:r>
        <w:rPr>
          <w:b w:val="0"/>
          <w:bCs/>
        </w:rPr>
        <w:t xml:space="preserve"> </w:t>
      </w:r>
    </w:p>
    <w:p w:rsidR="00904195" w:rsidRDefault="00C752FD" w:rsidP="00C752FD">
      <w:pPr>
        <w:pStyle w:val="BodyText2"/>
        <w:rPr>
          <w:b w:val="0"/>
          <w:bCs/>
        </w:rPr>
      </w:pPr>
      <w:r w:rsidRPr="00D2666A">
        <w:rPr>
          <w:b w:val="0"/>
          <w:bCs/>
        </w:rPr>
        <w:t>Office of Management and Budget (“OMB”) approve a</w:t>
      </w:r>
      <w:r w:rsidR="001255B3">
        <w:rPr>
          <w:b w:val="0"/>
          <w:bCs/>
        </w:rPr>
        <w:t>n</w:t>
      </w:r>
      <w:r w:rsidRPr="00D2666A">
        <w:rPr>
          <w:b w:val="0"/>
          <w:bCs/>
        </w:rPr>
        <w:t xml:space="preserve"> </w:t>
      </w:r>
      <w:r w:rsidR="001255B3">
        <w:rPr>
          <w:b w:val="0"/>
          <w:bCs/>
        </w:rPr>
        <w:t>extension</w:t>
      </w:r>
      <w:r>
        <w:rPr>
          <w:b w:val="0"/>
          <w:bCs/>
        </w:rPr>
        <w:t xml:space="preserve"> </w:t>
      </w:r>
      <w:r w:rsidRPr="00D2666A">
        <w:rPr>
          <w:b w:val="0"/>
          <w:bCs/>
        </w:rPr>
        <w:t xml:space="preserve">of OMB Control No. 3060-0994 titled, “Flexibility for Delivery of Communications by Mobile Satellite Service Providers in the 2 GHz Band, the L Band, and the 1.6/2.4 GHz Band.”  </w:t>
      </w:r>
    </w:p>
    <w:p w:rsidR="001255B3" w:rsidRPr="003E557C" w:rsidRDefault="001255B3" w:rsidP="00C752FD">
      <w:pPr>
        <w:pStyle w:val="BodyText2"/>
        <w:rPr>
          <w:b w:val="0"/>
          <w:bCs/>
        </w:rPr>
      </w:pPr>
    </w:p>
    <w:p w:rsidR="00C752FD" w:rsidRDefault="00C752FD" w:rsidP="00C752FD">
      <w:pPr>
        <w:tabs>
          <w:tab w:val="left" w:pos="-720"/>
        </w:tabs>
        <w:suppressAutoHyphens/>
        <w:rPr>
          <w:sz w:val="24"/>
        </w:rPr>
      </w:pPr>
      <w:r w:rsidRPr="003E557C">
        <w:rPr>
          <w:sz w:val="24"/>
        </w:rPr>
        <w:t>The purposes of th</w:t>
      </w:r>
      <w:r>
        <w:rPr>
          <w:sz w:val="24"/>
        </w:rPr>
        <w:t>e</w:t>
      </w:r>
      <w:r w:rsidRPr="003E557C">
        <w:rPr>
          <w:sz w:val="24"/>
        </w:rPr>
        <w:t xml:space="preserve"> </w:t>
      </w:r>
      <w:r>
        <w:rPr>
          <w:sz w:val="24"/>
        </w:rPr>
        <w:t xml:space="preserve">existing </w:t>
      </w:r>
      <w:r w:rsidRPr="003E557C">
        <w:rPr>
          <w:sz w:val="24"/>
        </w:rPr>
        <w:t xml:space="preserve">information collection </w:t>
      </w:r>
      <w:r>
        <w:rPr>
          <w:sz w:val="24"/>
        </w:rPr>
        <w:t xml:space="preserve">are </w:t>
      </w:r>
      <w:r w:rsidRPr="003E557C">
        <w:rPr>
          <w:sz w:val="24"/>
        </w:rPr>
        <w:t xml:space="preserve">to obtain information necessary for licensing operators of Mobile-Satellite Service (MSS) networks to provide ancillary services in the U.S. via terrestrial base stations (Ancillary Terrestrial Components, or ATCs); obtain the legal and technical information required to facilitate the integration of ATCs into MSS networks in the L-Band and the 1.6/2.4 GHz Bands; and to ensure that ATC licensees meet the Commission's legal and technical requirements to develop and maintain their MSS networks and operate their ATC systems without causing harmful interference to other radio systems.  </w:t>
      </w:r>
    </w:p>
    <w:p w:rsidR="00C752FD" w:rsidRDefault="00C752FD" w:rsidP="00C752FD">
      <w:pPr>
        <w:tabs>
          <w:tab w:val="left" w:pos="-720"/>
        </w:tabs>
        <w:suppressAutoHyphens/>
        <w:rPr>
          <w:sz w:val="24"/>
        </w:rPr>
      </w:pPr>
    </w:p>
    <w:p w:rsidR="00C752FD" w:rsidRPr="008459AF" w:rsidRDefault="00C752FD" w:rsidP="00C752FD">
      <w:pPr>
        <w:tabs>
          <w:tab w:val="left" w:pos="-720"/>
        </w:tabs>
        <w:suppressAutoHyphens/>
        <w:rPr>
          <w:sz w:val="24"/>
        </w:rPr>
      </w:pPr>
      <w:r w:rsidRPr="008459AF">
        <w:rPr>
          <w:sz w:val="24"/>
        </w:rPr>
        <w:t xml:space="preserve">The Commission has authority for the information collection pursuant to Sections 4(i), 7, 302, 303(c), 303(e), 303(f) and 303(r) of the Communications Act of 1934, as amended; 47 U.S.C. Sections 154(i), 157, 302, 303(c), 303(e), 303(f) and 303(r).  </w:t>
      </w:r>
    </w:p>
    <w:p w:rsidR="00C752FD" w:rsidRDefault="00C752FD" w:rsidP="00C752FD">
      <w:pPr>
        <w:tabs>
          <w:tab w:val="left" w:pos="-720"/>
        </w:tabs>
        <w:suppressAutoHyphens/>
        <w:rPr>
          <w:sz w:val="22"/>
          <w:szCs w:val="22"/>
        </w:rPr>
      </w:pPr>
    </w:p>
    <w:p w:rsidR="00C752FD" w:rsidRPr="008459AF" w:rsidRDefault="00C752FD" w:rsidP="00C752FD">
      <w:pPr>
        <w:pStyle w:val="BodyText2"/>
        <w:rPr>
          <w:b w:val="0"/>
          <w:bCs/>
        </w:rPr>
      </w:pPr>
      <w:r w:rsidRPr="008459AF">
        <w:rPr>
          <w:b w:val="0"/>
          <w:bCs/>
        </w:rPr>
        <w:t>This information collection does not affect individuals and, therefore, is not subject to the Privacy Act of 1974, as amended.</w:t>
      </w:r>
    </w:p>
    <w:p w:rsidR="00C752FD" w:rsidRPr="008459AF" w:rsidRDefault="00C752FD" w:rsidP="00C752FD">
      <w:pPr>
        <w:tabs>
          <w:tab w:val="left" w:pos="-720"/>
        </w:tabs>
        <w:suppressAutoHyphens/>
        <w:rPr>
          <w:sz w:val="24"/>
        </w:rPr>
      </w:pPr>
    </w:p>
    <w:p w:rsidR="00C752FD" w:rsidRPr="008459AF" w:rsidRDefault="00C752FD" w:rsidP="00C752FD">
      <w:pPr>
        <w:tabs>
          <w:tab w:val="left" w:pos="-720"/>
        </w:tabs>
        <w:suppressAutoHyphens/>
        <w:rPr>
          <w:sz w:val="24"/>
        </w:rPr>
      </w:pPr>
      <w:r w:rsidRPr="008459AF">
        <w:rPr>
          <w:sz w:val="24"/>
        </w:rPr>
        <w:t>2.   This information collection is used by the Commission to license commercial ATC radio communication services in the United States, including low-power ATC.  The revised collection is to be used by the Commission to regulate equipment manufacturers and licensees of low-power ATC networks.  Without the collection of information that would result from these final rules, the Commission would not have the necessary information to grant entities the authority to operate commercial ATC stations and provide telecommunications services to consumers.</w:t>
      </w:r>
    </w:p>
    <w:p w:rsidR="00C752FD" w:rsidRPr="008459AF" w:rsidRDefault="00C752FD" w:rsidP="00C752FD">
      <w:pPr>
        <w:tabs>
          <w:tab w:val="left" w:pos="-720"/>
        </w:tabs>
        <w:suppressAutoHyphens/>
        <w:rPr>
          <w:b/>
          <w:sz w:val="24"/>
        </w:rPr>
      </w:pPr>
    </w:p>
    <w:p w:rsidR="00C752FD" w:rsidRPr="008459AF" w:rsidRDefault="00C752FD" w:rsidP="00C752FD">
      <w:pPr>
        <w:rPr>
          <w:i/>
          <w:sz w:val="24"/>
        </w:rPr>
      </w:pPr>
      <w:r w:rsidRPr="008459AF">
        <w:rPr>
          <w:sz w:val="24"/>
        </w:rPr>
        <w:t>3.   Applicants are required to complete and file the Application for Satellite Space and Earth Station Authorizations (FCC Form 312) with the Commission electronically via the International Bureau Filing System (</w:t>
      </w:r>
      <w:r>
        <w:rPr>
          <w:sz w:val="24"/>
        </w:rPr>
        <w:t>“</w:t>
      </w:r>
      <w:r w:rsidRPr="008459AF">
        <w:rPr>
          <w:sz w:val="24"/>
        </w:rPr>
        <w:t>IBFS”).  In 2005, the Commission received approval from OMB for mandatory electronic filing of all Part 25 (satellite, earth station, and ATC) applications under OMB Control No. 3060-0678.  A total of 100 percent of documents required for licensing and application procedures are filed electronically in My</w:t>
      </w:r>
      <w:r w:rsidRPr="008459AF">
        <w:rPr>
          <w:iCs/>
          <w:sz w:val="24"/>
        </w:rPr>
        <w:t>IBFS.</w:t>
      </w:r>
    </w:p>
    <w:p w:rsidR="00C752FD" w:rsidRPr="008459AF" w:rsidRDefault="00C752FD" w:rsidP="00C752FD">
      <w:pPr>
        <w:tabs>
          <w:tab w:val="left" w:pos="-720"/>
        </w:tabs>
        <w:suppressAutoHyphens/>
        <w:rPr>
          <w:sz w:val="24"/>
        </w:rPr>
      </w:pPr>
    </w:p>
    <w:p w:rsidR="00C752FD" w:rsidRPr="008459AF" w:rsidRDefault="00C752FD" w:rsidP="00C752FD">
      <w:pPr>
        <w:tabs>
          <w:tab w:val="left" w:pos="-720"/>
        </w:tabs>
        <w:suppressAutoHyphens/>
        <w:rPr>
          <w:sz w:val="24"/>
        </w:rPr>
      </w:pPr>
      <w:r w:rsidRPr="008459AF">
        <w:rPr>
          <w:sz w:val="24"/>
        </w:rPr>
        <w:t>4.   The information in this collection is not duplicated elsewhere and similar information is not available.</w:t>
      </w:r>
    </w:p>
    <w:p w:rsidR="00C752FD" w:rsidRPr="008459AF" w:rsidRDefault="00C752FD" w:rsidP="00C752FD">
      <w:pPr>
        <w:pStyle w:val="BodyText2"/>
      </w:pPr>
    </w:p>
    <w:p w:rsidR="00C752FD" w:rsidRPr="008459AF" w:rsidRDefault="00C752FD" w:rsidP="00C752FD">
      <w:pPr>
        <w:pStyle w:val="BodyText2"/>
      </w:pPr>
      <w:r w:rsidRPr="008459AF">
        <w:rPr>
          <w:b w:val="0"/>
        </w:rPr>
        <w:t xml:space="preserve">5.   This collection may have an impact on small businesses.  Equipment manufacturers will be required to demonstrate that they comply with Section 25.149(c)(4) of the Commission’s rules.  These new equipment certification rules were limited to the information that the Commission needs to ensure that the equipment is properly manufactured to provide the regulated service.  </w:t>
      </w:r>
    </w:p>
    <w:p w:rsidR="00C752FD" w:rsidRPr="008459AF" w:rsidRDefault="00C752FD" w:rsidP="00C752FD">
      <w:pPr>
        <w:pStyle w:val="BodyText2"/>
      </w:pPr>
    </w:p>
    <w:p w:rsidR="00C752FD" w:rsidRPr="008459AF" w:rsidRDefault="00C752FD" w:rsidP="00C752FD">
      <w:pPr>
        <w:tabs>
          <w:tab w:val="left" w:pos="-720"/>
        </w:tabs>
        <w:suppressAutoHyphens/>
        <w:rPr>
          <w:sz w:val="24"/>
        </w:rPr>
      </w:pPr>
      <w:r w:rsidRPr="008459AF">
        <w:rPr>
          <w:sz w:val="24"/>
        </w:rPr>
        <w:t>6.   Without the collections of information pursuant to these rules, the Commission would not have the information necessary to determine whether it can authorize MSS operators to operate ATC systems, including low-power ATC.  This would result in potential financial losses to these entities and prevent them from maximizing the value of their assigned spectrum.  The Commission would also not have the necessary information with which to determine whether it can grant equipment manufacturers the ability to manufacture equipment that will operate with the low-power broadband network.  Additionally, American consumers could be adversely impacted by the unavailability of additional telecommunications services.</w:t>
      </w:r>
    </w:p>
    <w:p w:rsidR="00C752FD" w:rsidRPr="008459AF" w:rsidRDefault="00C752FD" w:rsidP="00C752FD">
      <w:pPr>
        <w:tabs>
          <w:tab w:val="left" w:pos="-720"/>
        </w:tabs>
        <w:suppressAutoHyphens/>
        <w:rPr>
          <w:spacing w:val="-3"/>
          <w:sz w:val="24"/>
        </w:rPr>
      </w:pPr>
    </w:p>
    <w:p w:rsidR="00C752FD" w:rsidRPr="003E557C" w:rsidRDefault="00C752FD" w:rsidP="00C752FD">
      <w:pPr>
        <w:tabs>
          <w:tab w:val="left" w:pos="-720"/>
        </w:tabs>
        <w:suppressAutoHyphens/>
        <w:rPr>
          <w:sz w:val="24"/>
          <w:szCs w:val="24"/>
        </w:rPr>
      </w:pPr>
      <w:r w:rsidRPr="008459AF">
        <w:rPr>
          <w:sz w:val="24"/>
        </w:rPr>
        <w:t xml:space="preserve">7.   </w:t>
      </w:r>
      <w:r w:rsidRPr="008459AF">
        <w:rPr>
          <w:sz w:val="24"/>
          <w:szCs w:val="24"/>
        </w:rPr>
        <w:t>The collection of information will not be conducted in any manner known to be inconsistent with the guidelines stipulated in 5 C.F.R. 1320.</w:t>
      </w:r>
    </w:p>
    <w:p w:rsidR="00C752FD" w:rsidRPr="003E557C" w:rsidRDefault="00C752FD" w:rsidP="00C752FD">
      <w:pPr>
        <w:tabs>
          <w:tab w:val="left" w:pos="-720"/>
        </w:tabs>
        <w:suppressAutoHyphens/>
        <w:rPr>
          <w:sz w:val="24"/>
        </w:rPr>
      </w:pPr>
    </w:p>
    <w:p w:rsidR="00C752FD" w:rsidRPr="003E557C" w:rsidRDefault="00C752FD" w:rsidP="00C752FD">
      <w:pPr>
        <w:tabs>
          <w:tab w:val="left" w:pos="-720"/>
        </w:tabs>
        <w:suppressAutoHyphens/>
        <w:rPr>
          <w:sz w:val="24"/>
        </w:rPr>
      </w:pPr>
      <w:r w:rsidRPr="003E557C">
        <w:rPr>
          <w:sz w:val="24"/>
        </w:rPr>
        <w:t xml:space="preserve">8.    </w:t>
      </w:r>
      <w:r>
        <w:rPr>
          <w:sz w:val="24"/>
        </w:rPr>
        <w:t xml:space="preserve">On </w:t>
      </w:r>
      <w:r w:rsidR="00B8395D">
        <w:rPr>
          <w:sz w:val="24"/>
        </w:rPr>
        <w:t>November 5, 2019</w:t>
      </w:r>
      <w:r w:rsidRPr="003E557C">
        <w:rPr>
          <w:sz w:val="24"/>
        </w:rPr>
        <w:t>, the Commission published a 60-day notice in the Federal Register (</w:t>
      </w:r>
      <w:r w:rsidR="00B8395D">
        <w:rPr>
          <w:sz w:val="24"/>
        </w:rPr>
        <w:t xml:space="preserve">84 </w:t>
      </w:r>
      <w:r>
        <w:rPr>
          <w:sz w:val="24"/>
        </w:rPr>
        <w:t xml:space="preserve">FR </w:t>
      </w:r>
      <w:r w:rsidR="00B8395D">
        <w:rPr>
          <w:sz w:val="24"/>
        </w:rPr>
        <w:t>59622</w:t>
      </w:r>
      <w:r w:rsidRPr="003E557C">
        <w:rPr>
          <w:sz w:val="24"/>
        </w:rPr>
        <w:t xml:space="preserve">) to solicit comments from the public.  </w:t>
      </w:r>
      <w:r>
        <w:rPr>
          <w:sz w:val="24"/>
        </w:rPr>
        <w:t xml:space="preserve">No comments were received </w:t>
      </w:r>
      <w:r w:rsidRPr="00C90E51">
        <w:rPr>
          <w:sz w:val="24"/>
        </w:rPr>
        <w:t>from the public.</w:t>
      </w:r>
    </w:p>
    <w:p w:rsidR="00C752FD" w:rsidRPr="003E557C" w:rsidRDefault="00C752FD" w:rsidP="00C752FD">
      <w:pPr>
        <w:tabs>
          <w:tab w:val="left" w:pos="-720"/>
        </w:tabs>
        <w:suppressAutoHyphens/>
        <w:rPr>
          <w:sz w:val="24"/>
        </w:rPr>
      </w:pPr>
    </w:p>
    <w:p w:rsidR="00C752FD" w:rsidRPr="003E557C" w:rsidRDefault="00C752FD" w:rsidP="00C752FD">
      <w:pPr>
        <w:tabs>
          <w:tab w:val="left" w:pos="-720"/>
        </w:tabs>
        <w:suppressAutoHyphens/>
        <w:rPr>
          <w:sz w:val="24"/>
        </w:rPr>
      </w:pPr>
      <w:r w:rsidRPr="003E557C">
        <w:rPr>
          <w:sz w:val="24"/>
        </w:rPr>
        <w:t>9.    The Commission will not provide any payment or gift to respondents for fulfilling their information collection requirements.</w:t>
      </w:r>
    </w:p>
    <w:p w:rsidR="00C752FD" w:rsidRPr="003E557C" w:rsidRDefault="00C752FD" w:rsidP="00C752FD">
      <w:pPr>
        <w:tabs>
          <w:tab w:val="left" w:pos="-720"/>
        </w:tabs>
        <w:suppressAutoHyphens/>
        <w:rPr>
          <w:sz w:val="24"/>
        </w:rPr>
      </w:pPr>
    </w:p>
    <w:p w:rsidR="00C752FD" w:rsidRPr="003E557C" w:rsidRDefault="00C752FD" w:rsidP="00C752FD">
      <w:pPr>
        <w:tabs>
          <w:tab w:val="left" w:pos="-720"/>
        </w:tabs>
        <w:suppressAutoHyphens/>
        <w:rPr>
          <w:sz w:val="24"/>
        </w:rPr>
      </w:pPr>
      <w:r w:rsidRPr="003E557C">
        <w:rPr>
          <w:sz w:val="24"/>
        </w:rPr>
        <w:t>10.   The Commission does not provide assurances of confidentiality to entities submitting their filings and applications.  However, entities may request confidential treatment of their applications and filings under 47 C.F.R. 0.459 of the Commission's rules.  With regard to certifications filed pursuant to Part 2 of the Commission's rules, parties receive minimal exemption from the Freedom of Information Act (FOIA).</w:t>
      </w:r>
    </w:p>
    <w:p w:rsidR="00C752FD" w:rsidRPr="003E557C" w:rsidRDefault="00C752FD" w:rsidP="00C752FD">
      <w:pPr>
        <w:tabs>
          <w:tab w:val="left" w:pos="-720"/>
        </w:tabs>
        <w:suppressAutoHyphens/>
        <w:rPr>
          <w:sz w:val="24"/>
        </w:rPr>
      </w:pPr>
    </w:p>
    <w:p w:rsidR="00C752FD" w:rsidRDefault="00C752FD" w:rsidP="00C752FD">
      <w:pPr>
        <w:tabs>
          <w:tab w:val="left" w:pos="-720"/>
        </w:tabs>
        <w:suppressAutoHyphens/>
        <w:rPr>
          <w:sz w:val="24"/>
        </w:rPr>
      </w:pPr>
      <w:r w:rsidRPr="003E557C">
        <w:rPr>
          <w:sz w:val="24"/>
        </w:rPr>
        <w:t>11.   The collection does not ask questions of a sensitive nature.</w:t>
      </w:r>
    </w:p>
    <w:p w:rsidR="00C752FD" w:rsidRPr="003E557C" w:rsidRDefault="00C752FD" w:rsidP="00C752FD">
      <w:pPr>
        <w:tabs>
          <w:tab w:val="left" w:pos="-720"/>
        </w:tabs>
        <w:suppressAutoHyphens/>
        <w:rPr>
          <w:sz w:val="24"/>
        </w:rPr>
      </w:pPr>
    </w:p>
    <w:p w:rsidR="00C752FD" w:rsidRPr="003E557C" w:rsidRDefault="00C752FD" w:rsidP="00C752FD">
      <w:pPr>
        <w:tabs>
          <w:tab w:val="left" w:pos="-720"/>
        </w:tabs>
        <w:suppressAutoHyphens/>
        <w:rPr>
          <w:b/>
          <w:sz w:val="24"/>
          <w:szCs w:val="24"/>
        </w:rPr>
      </w:pPr>
      <w:r w:rsidRPr="003E557C">
        <w:rPr>
          <w:sz w:val="24"/>
          <w:szCs w:val="24"/>
        </w:rPr>
        <w:t xml:space="preserve">12.    See </w:t>
      </w:r>
      <w:r w:rsidRPr="003E557C">
        <w:rPr>
          <w:b/>
          <w:sz w:val="24"/>
          <w:szCs w:val="24"/>
          <w:u w:val="single"/>
        </w:rPr>
        <w:t>Attachment A</w:t>
      </w:r>
      <w:r w:rsidRPr="003E557C">
        <w:rPr>
          <w:sz w:val="24"/>
          <w:szCs w:val="24"/>
        </w:rPr>
        <w:t xml:space="preserve"> for the number of respondents and responses, frequency of response, annual </w:t>
      </w:r>
      <w:r>
        <w:rPr>
          <w:sz w:val="24"/>
          <w:szCs w:val="24"/>
        </w:rPr>
        <w:t xml:space="preserve">burden </w:t>
      </w:r>
      <w:r w:rsidRPr="003E557C">
        <w:rPr>
          <w:sz w:val="24"/>
          <w:szCs w:val="24"/>
        </w:rPr>
        <w:t>hour</w:t>
      </w:r>
      <w:r>
        <w:rPr>
          <w:sz w:val="24"/>
          <w:szCs w:val="24"/>
        </w:rPr>
        <w:t>s</w:t>
      </w:r>
      <w:r w:rsidRPr="003E557C">
        <w:rPr>
          <w:sz w:val="24"/>
          <w:szCs w:val="24"/>
        </w:rPr>
        <w:t>, and an explanation of how the burden was estimated.</w:t>
      </w:r>
      <w:r w:rsidRPr="003E557C">
        <w:rPr>
          <w:b/>
          <w:sz w:val="24"/>
          <w:szCs w:val="24"/>
        </w:rPr>
        <w:t xml:space="preserve">  </w:t>
      </w:r>
    </w:p>
    <w:p w:rsidR="00C752FD" w:rsidRPr="003E557C" w:rsidRDefault="00C752FD" w:rsidP="00C752FD">
      <w:pPr>
        <w:tabs>
          <w:tab w:val="left" w:pos="-720"/>
        </w:tabs>
        <w:suppressAutoHyphens/>
        <w:rPr>
          <w:sz w:val="24"/>
          <w:szCs w:val="24"/>
        </w:rPr>
      </w:pPr>
    </w:p>
    <w:p w:rsidR="00C752FD" w:rsidRPr="003E557C" w:rsidRDefault="00C752FD" w:rsidP="00C752FD">
      <w:pPr>
        <w:pStyle w:val="BodyText2"/>
        <w:rPr>
          <w:b w:val="0"/>
        </w:rPr>
      </w:pPr>
      <w:r w:rsidRPr="003E557C">
        <w:rPr>
          <w:b w:val="0"/>
        </w:rPr>
        <w:t xml:space="preserve">13.   The Commission estimates that the licensees will also receive assistance for consulting services of engineering firms and law firms for their ATC license applications and equipment certification filings with the Commission.  </w:t>
      </w:r>
    </w:p>
    <w:p w:rsidR="00C752FD" w:rsidRDefault="00C752FD" w:rsidP="00C752FD">
      <w:pPr>
        <w:pStyle w:val="BodyText2"/>
        <w:rPr>
          <w:b w:val="0"/>
        </w:rPr>
      </w:pPr>
    </w:p>
    <w:p w:rsidR="00C752FD" w:rsidRDefault="00C752FD" w:rsidP="00C752FD">
      <w:pPr>
        <w:pStyle w:val="BodyText2"/>
        <w:rPr>
          <w:b w:val="0"/>
        </w:rPr>
      </w:pPr>
      <w:r>
        <w:rPr>
          <w:b w:val="0"/>
        </w:rPr>
        <w:t xml:space="preserve">The estimated hourly rate for engineers is </w:t>
      </w:r>
      <w:r w:rsidRPr="008459AF">
        <w:rPr>
          <w:b w:val="0"/>
        </w:rPr>
        <w:t>$250/hour</w:t>
      </w:r>
      <w:r>
        <w:rPr>
          <w:b w:val="0"/>
        </w:rPr>
        <w:t>.</w:t>
      </w:r>
    </w:p>
    <w:p w:rsidR="00C752FD" w:rsidRPr="008459AF" w:rsidRDefault="00C752FD" w:rsidP="00C752FD">
      <w:pPr>
        <w:pStyle w:val="BodyText2"/>
        <w:rPr>
          <w:b w:val="0"/>
        </w:rPr>
      </w:pPr>
    </w:p>
    <w:p w:rsidR="00C752FD" w:rsidRPr="008459AF" w:rsidRDefault="00C752FD" w:rsidP="00C752FD">
      <w:pPr>
        <w:pStyle w:val="BodyText2"/>
        <w:rPr>
          <w:b w:val="0"/>
        </w:rPr>
      </w:pPr>
      <w:r w:rsidRPr="008459AF">
        <w:rPr>
          <w:b w:val="0"/>
        </w:rPr>
        <w:t>It is estimated that law firms are paid at approximately $300 per hour and engineering companies are paid at approximately $250 per hour to file the information with the Commission.  The estimated hours for the consulting services of engineering firms and law firms are as follows:</w:t>
      </w:r>
    </w:p>
    <w:p w:rsidR="00C752FD" w:rsidRPr="008459AF" w:rsidRDefault="00C752FD" w:rsidP="00C752FD">
      <w:pPr>
        <w:pStyle w:val="BodyText2"/>
        <w:rPr>
          <w:b w:val="0"/>
        </w:rPr>
      </w:pPr>
      <w:r>
        <w:rPr>
          <w:b w:val="0"/>
        </w:rPr>
        <w:br w:type="page"/>
      </w:r>
    </w:p>
    <w:p w:rsidR="00C752FD" w:rsidRPr="003E557C" w:rsidRDefault="00C752FD" w:rsidP="00C752FD">
      <w:pPr>
        <w:pStyle w:val="BodyText2"/>
        <w:rPr>
          <w:b w:val="0"/>
          <w:u w:val="single"/>
        </w:rPr>
      </w:pPr>
      <w:r w:rsidRPr="008459AF">
        <w:rPr>
          <w:b w:val="0"/>
          <w:u w:val="single"/>
        </w:rPr>
        <w:lastRenderedPageBreak/>
        <w:t>Cost of Outside Legal and Engineering Assistance</w:t>
      </w:r>
    </w:p>
    <w:p w:rsidR="00C752FD" w:rsidRPr="003E557C" w:rsidRDefault="00C752FD" w:rsidP="00C752FD">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1404"/>
        <w:gridCol w:w="1404"/>
        <w:gridCol w:w="1443"/>
        <w:gridCol w:w="1563"/>
      </w:tblGrid>
      <w:tr w:rsidR="00C752FD" w:rsidRPr="000514CD" w:rsidTr="003E139C">
        <w:tc>
          <w:tcPr>
            <w:tcW w:w="2394" w:type="dxa"/>
            <w:shd w:val="clear" w:color="auto" w:fill="C0C0C0"/>
          </w:tcPr>
          <w:p w:rsidR="00C752FD" w:rsidRPr="000514CD" w:rsidRDefault="00C752FD" w:rsidP="003E139C">
            <w:pPr>
              <w:pStyle w:val="BodyText2"/>
              <w:jc w:val="center"/>
              <w:rPr>
                <w:b w:val="0"/>
              </w:rPr>
            </w:pPr>
          </w:p>
          <w:p w:rsidR="00C752FD" w:rsidRPr="000514CD" w:rsidRDefault="00C752FD" w:rsidP="003E139C">
            <w:pPr>
              <w:pStyle w:val="BodyText2"/>
              <w:jc w:val="center"/>
              <w:rPr>
                <w:b w:val="0"/>
              </w:rPr>
            </w:pPr>
            <w:r w:rsidRPr="000514CD">
              <w:rPr>
                <w:b w:val="0"/>
              </w:rPr>
              <w:t>Outside Engineering &amp; Legal Assistance</w:t>
            </w:r>
          </w:p>
        </w:tc>
        <w:tc>
          <w:tcPr>
            <w:tcW w:w="1404" w:type="dxa"/>
            <w:shd w:val="clear" w:color="auto" w:fill="C0C0C0"/>
          </w:tcPr>
          <w:p w:rsidR="00C752FD" w:rsidRPr="000514CD" w:rsidRDefault="00C752FD" w:rsidP="003E139C">
            <w:pPr>
              <w:pStyle w:val="BodyText2"/>
              <w:jc w:val="center"/>
              <w:rPr>
                <w:b w:val="0"/>
              </w:rPr>
            </w:pPr>
          </w:p>
          <w:p w:rsidR="00C752FD" w:rsidRPr="000514CD" w:rsidRDefault="00C752FD" w:rsidP="003E139C">
            <w:pPr>
              <w:pStyle w:val="BodyText2"/>
              <w:jc w:val="center"/>
              <w:rPr>
                <w:b w:val="0"/>
              </w:rPr>
            </w:pPr>
            <w:r w:rsidRPr="000514CD">
              <w:rPr>
                <w:b w:val="0"/>
              </w:rPr>
              <w:t>Rate</w:t>
            </w:r>
          </w:p>
          <w:p w:rsidR="00C752FD" w:rsidRPr="000514CD" w:rsidRDefault="00C752FD" w:rsidP="003E139C">
            <w:pPr>
              <w:pStyle w:val="BodyText2"/>
              <w:jc w:val="center"/>
              <w:rPr>
                <w:b w:val="0"/>
              </w:rPr>
            </w:pPr>
            <w:r w:rsidRPr="000514CD">
              <w:rPr>
                <w:b w:val="0"/>
              </w:rPr>
              <w:t>Per Hour</w:t>
            </w:r>
          </w:p>
        </w:tc>
        <w:tc>
          <w:tcPr>
            <w:tcW w:w="1404" w:type="dxa"/>
            <w:shd w:val="clear" w:color="auto" w:fill="C0C0C0"/>
          </w:tcPr>
          <w:p w:rsidR="00C752FD" w:rsidRPr="000514CD" w:rsidRDefault="00C752FD" w:rsidP="003E139C">
            <w:pPr>
              <w:pStyle w:val="BodyText2"/>
              <w:jc w:val="center"/>
              <w:rPr>
                <w:b w:val="0"/>
              </w:rPr>
            </w:pPr>
            <w:r w:rsidRPr="000514CD">
              <w:rPr>
                <w:b w:val="0"/>
              </w:rPr>
              <w:t>Hours</w:t>
            </w:r>
          </w:p>
          <w:p w:rsidR="00C752FD" w:rsidRPr="000514CD" w:rsidRDefault="00C752FD" w:rsidP="003E139C">
            <w:pPr>
              <w:pStyle w:val="BodyText2"/>
              <w:jc w:val="center"/>
              <w:rPr>
                <w:b w:val="0"/>
              </w:rPr>
            </w:pPr>
            <w:r w:rsidRPr="000514CD">
              <w:rPr>
                <w:b w:val="0"/>
              </w:rPr>
              <w:t xml:space="preserve">Per </w:t>
            </w:r>
          </w:p>
          <w:p w:rsidR="00C752FD" w:rsidRPr="000514CD" w:rsidRDefault="00C752FD" w:rsidP="003E139C">
            <w:pPr>
              <w:pStyle w:val="BodyText2"/>
              <w:jc w:val="center"/>
              <w:rPr>
                <w:b w:val="0"/>
              </w:rPr>
            </w:pPr>
            <w:r w:rsidRPr="000514CD">
              <w:rPr>
                <w:b w:val="0"/>
              </w:rPr>
              <w:t>Response</w:t>
            </w:r>
          </w:p>
        </w:tc>
        <w:tc>
          <w:tcPr>
            <w:tcW w:w="1443" w:type="dxa"/>
            <w:shd w:val="clear" w:color="auto" w:fill="C0C0C0"/>
          </w:tcPr>
          <w:p w:rsidR="00C752FD" w:rsidRPr="000514CD" w:rsidRDefault="00C752FD" w:rsidP="003E139C">
            <w:pPr>
              <w:pStyle w:val="BodyText2"/>
              <w:jc w:val="center"/>
              <w:rPr>
                <w:b w:val="0"/>
              </w:rPr>
            </w:pPr>
          </w:p>
          <w:p w:rsidR="00C752FD" w:rsidRPr="000514CD" w:rsidRDefault="00C752FD" w:rsidP="003E139C">
            <w:pPr>
              <w:pStyle w:val="BodyText2"/>
              <w:jc w:val="center"/>
              <w:rPr>
                <w:b w:val="0"/>
              </w:rPr>
            </w:pPr>
          </w:p>
          <w:p w:rsidR="00C752FD" w:rsidRPr="000514CD" w:rsidRDefault="00C752FD" w:rsidP="003E139C">
            <w:pPr>
              <w:pStyle w:val="BodyText2"/>
              <w:jc w:val="center"/>
              <w:rPr>
                <w:b w:val="0"/>
              </w:rPr>
            </w:pPr>
            <w:r w:rsidRPr="000514CD">
              <w:rPr>
                <w:b w:val="0"/>
              </w:rPr>
              <w:t>Responses</w:t>
            </w:r>
          </w:p>
        </w:tc>
        <w:tc>
          <w:tcPr>
            <w:tcW w:w="1563" w:type="dxa"/>
            <w:shd w:val="clear" w:color="auto" w:fill="C0C0C0"/>
          </w:tcPr>
          <w:p w:rsidR="00C752FD" w:rsidRPr="000514CD" w:rsidRDefault="00C752FD" w:rsidP="003E139C">
            <w:pPr>
              <w:pStyle w:val="BodyText2"/>
              <w:jc w:val="center"/>
              <w:rPr>
                <w:b w:val="0"/>
              </w:rPr>
            </w:pPr>
          </w:p>
          <w:p w:rsidR="00C752FD" w:rsidRPr="000514CD" w:rsidRDefault="00C752FD" w:rsidP="003E139C">
            <w:pPr>
              <w:pStyle w:val="BodyText2"/>
              <w:jc w:val="center"/>
              <w:rPr>
                <w:b w:val="0"/>
              </w:rPr>
            </w:pPr>
            <w:r w:rsidRPr="000514CD">
              <w:rPr>
                <w:b w:val="0"/>
              </w:rPr>
              <w:t>Total</w:t>
            </w:r>
          </w:p>
          <w:p w:rsidR="00C752FD" w:rsidRPr="000514CD" w:rsidRDefault="00C752FD" w:rsidP="003E139C">
            <w:pPr>
              <w:pStyle w:val="BodyText2"/>
              <w:jc w:val="center"/>
              <w:rPr>
                <w:b w:val="0"/>
              </w:rPr>
            </w:pPr>
          </w:p>
        </w:tc>
      </w:tr>
      <w:tr w:rsidR="00C752FD" w:rsidRPr="008459AF" w:rsidTr="003E139C">
        <w:tc>
          <w:tcPr>
            <w:tcW w:w="2394" w:type="dxa"/>
            <w:shd w:val="clear" w:color="auto" w:fill="auto"/>
          </w:tcPr>
          <w:p w:rsidR="00C752FD" w:rsidRPr="008459AF" w:rsidRDefault="00C752FD" w:rsidP="003E139C">
            <w:pPr>
              <w:pStyle w:val="BodyText2"/>
              <w:rPr>
                <w:b w:val="0"/>
              </w:rPr>
            </w:pPr>
            <w:r w:rsidRPr="008459AF">
              <w:rPr>
                <w:b w:val="0"/>
              </w:rPr>
              <w:t>Outside Engineering Assistance</w:t>
            </w:r>
          </w:p>
        </w:tc>
        <w:tc>
          <w:tcPr>
            <w:tcW w:w="1404" w:type="dxa"/>
            <w:shd w:val="clear" w:color="auto" w:fill="auto"/>
          </w:tcPr>
          <w:p w:rsidR="00C752FD" w:rsidRPr="008459AF" w:rsidRDefault="00C752FD" w:rsidP="003E139C">
            <w:pPr>
              <w:pStyle w:val="BodyText2"/>
              <w:jc w:val="center"/>
              <w:rPr>
                <w:b w:val="0"/>
              </w:rPr>
            </w:pPr>
            <w:r w:rsidRPr="008459AF">
              <w:rPr>
                <w:b w:val="0"/>
              </w:rPr>
              <w:t>$250</w:t>
            </w:r>
          </w:p>
        </w:tc>
        <w:tc>
          <w:tcPr>
            <w:tcW w:w="1404" w:type="dxa"/>
            <w:shd w:val="clear" w:color="auto" w:fill="auto"/>
          </w:tcPr>
          <w:p w:rsidR="00C752FD" w:rsidRPr="008459AF" w:rsidRDefault="00C752FD" w:rsidP="003E139C">
            <w:pPr>
              <w:pStyle w:val="BodyText2"/>
              <w:jc w:val="center"/>
              <w:rPr>
                <w:b w:val="0"/>
              </w:rPr>
            </w:pPr>
            <w:r w:rsidRPr="008459AF">
              <w:rPr>
                <w:b w:val="0"/>
              </w:rPr>
              <w:t>7</w:t>
            </w:r>
          </w:p>
        </w:tc>
        <w:tc>
          <w:tcPr>
            <w:tcW w:w="1443" w:type="dxa"/>
            <w:shd w:val="clear" w:color="auto" w:fill="auto"/>
          </w:tcPr>
          <w:p w:rsidR="00C752FD" w:rsidRPr="008459AF" w:rsidRDefault="00C752FD" w:rsidP="003E139C">
            <w:pPr>
              <w:pStyle w:val="BodyText2"/>
              <w:jc w:val="center"/>
              <w:rPr>
                <w:b w:val="0"/>
              </w:rPr>
            </w:pPr>
            <w:r w:rsidRPr="008459AF">
              <w:rPr>
                <w:b w:val="0"/>
              </w:rPr>
              <w:t>126</w:t>
            </w:r>
          </w:p>
        </w:tc>
        <w:tc>
          <w:tcPr>
            <w:tcW w:w="1563" w:type="dxa"/>
            <w:shd w:val="clear" w:color="auto" w:fill="auto"/>
          </w:tcPr>
          <w:p w:rsidR="00C752FD" w:rsidRPr="008459AF" w:rsidRDefault="00C752FD" w:rsidP="003E139C">
            <w:pPr>
              <w:pStyle w:val="BodyText2"/>
              <w:jc w:val="center"/>
              <w:rPr>
                <w:b w:val="0"/>
              </w:rPr>
            </w:pPr>
            <w:r w:rsidRPr="008459AF">
              <w:rPr>
                <w:b w:val="0"/>
              </w:rPr>
              <w:t>$220,500</w:t>
            </w:r>
          </w:p>
        </w:tc>
      </w:tr>
      <w:tr w:rsidR="00C752FD" w:rsidRPr="008459AF" w:rsidTr="003E139C">
        <w:tc>
          <w:tcPr>
            <w:tcW w:w="2394" w:type="dxa"/>
            <w:shd w:val="clear" w:color="auto" w:fill="auto"/>
          </w:tcPr>
          <w:p w:rsidR="00C752FD" w:rsidRPr="008459AF" w:rsidRDefault="00C752FD" w:rsidP="003E139C">
            <w:pPr>
              <w:pStyle w:val="BodyText2"/>
              <w:rPr>
                <w:b w:val="0"/>
              </w:rPr>
            </w:pPr>
            <w:r w:rsidRPr="008459AF">
              <w:rPr>
                <w:b w:val="0"/>
              </w:rPr>
              <w:t>Outside Legal Assistance</w:t>
            </w:r>
          </w:p>
        </w:tc>
        <w:tc>
          <w:tcPr>
            <w:tcW w:w="1404" w:type="dxa"/>
            <w:shd w:val="clear" w:color="auto" w:fill="auto"/>
          </w:tcPr>
          <w:p w:rsidR="00C752FD" w:rsidRPr="008459AF" w:rsidRDefault="00C752FD" w:rsidP="003E139C">
            <w:pPr>
              <w:pStyle w:val="BodyText2"/>
              <w:jc w:val="center"/>
              <w:rPr>
                <w:b w:val="0"/>
              </w:rPr>
            </w:pPr>
            <w:r w:rsidRPr="008459AF">
              <w:rPr>
                <w:b w:val="0"/>
              </w:rPr>
              <w:t>$300</w:t>
            </w:r>
          </w:p>
        </w:tc>
        <w:tc>
          <w:tcPr>
            <w:tcW w:w="1404" w:type="dxa"/>
            <w:shd w:val="clear" w:color="auto" w:fill="auto"/>
          </w:tcPr>
          <w:p w:rsidR="00C752FD" w:rsidRPr="008459AF" w:rsidRDefault="00C752FD" w:rsidP="003E139C">
            <w:pPr>
              <w:pStyle w:val="BodyText2"/>
              <w:jc w:val="center"/>
              <w:rPr>
                <w:b w:val="0"/>
              </w:rPr>
            </w:pPr>
            <w:r w:rsidRPr="008459AF">
              <w:rPr>
                <w:b w:val="0"/>
              </w:rPr>
              <w:t>7</w:t>
            </w:r>
          </w:p>
        </w:tc>
        <w:tc>
          <w:tcPr>
            <w:tcW w:w="1443" w:type="dxa"/>
            <w:shd w:val="clear" w:color="auto" w:fill="auto"/>
          </w:tcPr>
          <w:p w:rsidR="00C752FD" w:rsidRPr="008459AF" w:rsidRDefault="00C752FD" w:rsidP="003E139C">
            <w:pPr>
              <w:pStyle w:val="BodyText2"/>
              <w:jc w:val="center"/>
              <w:rPr>
                <w:b w:val="0"/>
              </w:rPr>
            </w:pPr>
            <w:r w:rsidRPr="008459AF">
              <w:rPr>
                <w:b w:val="0"/>
              </w:rPr>
              <w:t>126</w:t>
            </w:r>
          </w:p>
        </w:tc>
        <w:tc>
          <w:tcPr>
            <w:tcW w:w="1563" w:type="dxa"/>
            <w:shd w:val="clear" w:color="auto" w:fill="auto"/>
          </w:tcPr>
          <w:p w:rsidR="00C752FD" w:rsidRPr="008459AF" w:rsidRDefault="00C752FD" w:rsidP="003E139C">
            <w:pPr>
              <w:pStyle w:val="BodyText2"/>
              <w:jc w:val="center"/>
              <w:rPr>
                <w:b w:val="0"/>
              </w:rPr>
            </w:pPr>
            <w:r w:rsidRPr="008459AF">
              <w:rPr>
                <w:b w:val="0"/>
              </w:rPr>
              <w:t>$264,600</w:t>
            </w:r>
          </w:p>
        </w:tc>
      </w:tr>
      <w:tr w:rsidR="00C752FD" w:rsidRPr="008459AF" w:rsidTr="003E139C">
        <w:tc>
          <w:tcPr>
            <w:tcW w:w="2394" w:type="dxa"/>
            <w:shd w:val="clear" w:color="auto" w:fill="auto"/>
          </w:tcPr>
          <w:p w:rsidR="00C752FD" w:rsidRPr="008459AF" w:rsidRDefault="00C752FD" w:rsidP="003E139C">
            <w:pPr>
              <w:pStyle w:val="BodyText2"/>
              <w:jc w:val="right"/>
              <w:rPr>
                <w:b w:val="0"/>
              </w:rPr>
            </w:pPr>
            <w:r w:rsidRPr="008459AF">
              <w:rPr>
                <w:b w:val="0"/>
              </w:rPr>
              <w:t>Totals:</w:t>
            </w:r>
          </w:p>
        </w:tc>
        <w:tc>
          <w:tcPr>
            <w:tcW w:w="1404" w:type="dxa"/>
            <w:shd w:val="clear" w:color="auto" w:fill="auto"/>
          </w:tcPr>
          <w:p w:rsidR="00C752FD" w:rsidRPr="008459AF" w:rsidRDefault="00C752FD" w:rsidP="003E139C">
            <w:pPr>
              <w:pStyle w:val="BodyText2"/>
              <w:jc w:val="center"/>
              <w:rPr>
                <w:b w:val="0"/>
              </w:rPr>
            </w:pPr>
          </w:p>
        </w:tc>
        <w:tc>
          <w:tcPr>
            <w:tcW w:w="1404" w:type="dxa"/>
            <w:shd w:val="clear" w:color="auto" w:fill="auto"/>
          </w:tcPr>
          <w:p w:rsidR="00C752FD" w:rsidRPr="008459AF" w:rsidRDefault="00C752FD" w:rsidP="003E139C">
            <w:pPr>
              <w:pStyle w:val="BodyText2"/>
              <w:jc w:val="center"/>
              <w:rPr>
                <w:b w:val="0"/>
              </w:rPr>
            </w:pPr>
          </w:p>
        </w:tc>
        <w:tc>
          <w:tcPr>
            <w:tcW w:w="1443" w:type="dxa"/>
            <w:shd w:val="clear" w:color="auto" w:fill="auto"/>
          </w:tcPr>
          <w:p w:rsidR="00C752FD" w:rsidRPr="008459AF" w:rsidRDefault="00C752FD" w:rsidP="003E139C">
            <w:pPr>
              <w:pStyle w:val="BodyText2"/>
              <w:jc w:val="center"/>
              <w:rPr>
                <w:b w:val="0"/>
              </w:rPr>
            </w:pPr>
          </w:p>
          <w:p w:rsidR="00C752FD" w:rsidRPr="008459AF" w:rsidRDefault="00C752FD" w:rsidP="003E139C">
            <w:pPr>
              <w:pStyle w:val="BodyText2"/>
              <w:jc w:val="center"/>
              <w:rPr>
                <w:b w:val="0"/>
              </w:rPr>
            </w:pPr>
          </w:p>
        </w:tc>
        <w:tc>
          <w:tcPr>
            <w:tcW w:w="1563" w:type="dxa"/>
            <w:shd w:val="clear" w:color="auto" w:fill="auto"/>
          </w:tcPr>
          <w:p w:rsidR="00C752FD" w:rsidRPr="008459AF" w:rsidRDefault="00C752FD" w:rsidP="003E139C">
            <w:pPr>
              <w:pStyle w:val="BodyText2"/>
              <w:jc w:val="center"/>
              <w:rPr>
                <w:b w:val="0"/>
              </w:rPr>
            </w:pPr>
            <w:r w:rsidRPr="008459AF">
              <w:rPr>
                <w:b w:val="0"/>
              </w:rPr>
              <w:t>$485,100</w:t>
            </w:r>
          </w:p>
        </w:tc>
      </w:tr>
    </w:tbl>
    <w:p w:rsidR="00C752FD" w:rsidRPr="008459AF" w:rsidRDefault="00C752FD" w:rsidP="00C752FD">
      <w:pPr>
        <w:pStyle w:val="BodyText2"/>
        <w:rPr>
          <w:b w:val="0"/>
        </w:rPr>
      </w:pPr>
    </w:p>
    <w:p w:rsidR="00C752FD" w:rsidRPr="008459AF" w:rsidRDefault="00C752FD" w:rsidP="00C752FD">
      <w:pPr>
        <w:pStyle w:val="BodyText2"/>
        <w:rPr>
          <w:b w:val="0"/>
          <w:u w:val="single"/>
        </w:rPr>
      </w:pPr>
      <w:r w:rsidRPr="008459AF">
        <w:rPr>
          <w:b w:val="0"/>
          <w:u w:val="single"/>
        </w:rPr>
        <w:t>Cost of Application Fees</w:t>
      </w:r>
    </w:p>
    <w:p w:rsidR="00C752FD" w:rsidRPr="008459AF" w:rsidRDefault="00C752FD" w:rsidP="00C752FD">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350"/>
        <w:gridCol w:w="1404"/>
        <w:gridCol w:w="1443"/>
      </w:tblGrid>
      <w:tr w:rsidR="00C752FD" w:rsidRPr="008459AF" w:rsidTr="003E139C">
        <w:tc>
          <w:tcPr>
            <w:tcW w:w="2718" w:type="dxa"/>
            <w:shd w:val="clear" w:color="auto" w:fill="C0C0C0"/>
          </w:tcPr>
          <w:p w:rsidR="00C752FD" w:rsidRPr="008459AF" w:rsidRDefault="00C752FD" w:rsidP="003E139C">
            <w:pPr>
              <w:pStyle w:val="BodyText2"/>
              <w:rPr>
                <w:b w:val="0"/>
              </w:rPr>
            </w:pPr>
            <w:r w:rsidRPr="008459AF">
              <w:rPr>
                <w:b w:val="0"/>
              </w:rPr>
              <w:t>Type</w:t>
            </w:r>
          </w:p>
          <w:p w:rsidR="00C752FD" w:rsidRPr="008459AF" w:rsidRDefault="00C752FD" w:rsidP="003E139C">
            <w:pPr>
              <w:pStyle w:val="BodyText2"/>
              <w:rPr>
                <w:b w:val="0"/>
              </w:rPr>
            </w:pPr>
            <w:r w:rsidRPr="008459AF">
              <w:rPr>
                <w:b w:val="0"/>
              </w:rPr>
              <w:t>Of Application</w:t>
            </w:r>
          </w:p>
        </w:tc>
        <w:tc>
          <w:tcPr>
            <w:tcW w:w="1350" w:type="dxa"/>
            <w:shd w:val="clear" w:color="auto" w:fill="C0C0C0"/>
          </w:tcPr>
          <w:p w:rsidR="00C752FD" w:rsidRPr="008459AF" w:rsidRDefault="00C752FD" w:rsidP="003E139C">
            <w:pPr>
              <w:pStyle w:val="BodyText2"/>
              <w:rPr>
                <w:b w:val="0"/>
              </w:rPr>
            </w:pPr>
            <w:r w:rsidRPr="008459AF">
              <w:rPr>
                <w:b w:val="0"/>
              </w:rPr>
              <w:t>Cost</w:t>
            </w:r>
          </w:p>
          <w:p w:rsidR="00C752FD" w:rsidRPr="008459AF" w:rsidRDefault="00C752FD" w:rsidP="003E139C">
            <w:pPr>
              <w:pStyle w:val="BodyText2"/>
              <w:rPr>
                <w:b w:val="0"/>
              </w:rPr>
            </w:pPr>
            <w:r w:rsidRPr="008459AF">
              <w:rPr>
                <w:b w:val="0"/>
              </w:rPr>
              <w:t>Per Application</w:t>
            </w:r>
          </w:p>
        </w:tc>
        <w:tc>
          <w:tcPr>
            <w:tcW w:w="1404" w:type="dxa"/>
            <w:shd w:val="clear" w:color="auto" w:fill="C0C0C0"/>
          </w:tcPr>
          <w:p w:rsidR="00C752FD" w:rsidRPr="008459AF" w:rsidRDefault="00C752FD" w:rsidP="003E139C">
            <w:pPr>
              <w:pStyle w:val="BodyText2"/>
              <w:rPr>
                <w:b w:val="0"/>
              </w:rPr>
            </w:pPr>
          </w:p>
          <w:p w:rsidR="00C752FD" w:rsidRPr="008459AF" w:rsidRDefault="00C752FD" w:rsidP="003E139C">
            <w:pPr>
              <w:pStyle w:val="BodyText2"/>
              <w:rPr>
                <w:b w:val="0"/>
              </w:rPr>
            </w:pPr>
            <w:r w:rsidRPr="008459AF">
              <w:rPr>
                <w:b w:val="0"/>
              </w:rPr>
              <w:t>ATC</w:t>
            </w:r>
          </w:p>
          <w:p w:rsidR="00C752FD" w:rsidRPr="008459AF" w:rsidRDefault="00C752FD" w:rsidP="003E139C">
            <w:pPr>
              <w:pStyle w:val="BodyText2"/>
              <w:rPr>
                <w:b w:val="0"/>
              </w:rPr>
            </w:pPr>
            <w:r w:rsidRPr="008459AF">
              <w:rPr>
                <w:b w:val="0"/>
              </w:rPr>
              <w:t>Licensees</w:t>
            </w:r>
          </w:p>
        </w:tc>
        <w:tc>
          <w:tcPr>
            <w:tcW w:w="1443" w:type="dxa"/>
            <w:shd w:val="clear" w:color="auto" w:fill="C0C0C0"/>
          </w:tcPr>
          <w:p w:rsidR="00C752FD" w:rsidRPr="008459AF" w:rsidRDefault="00C752FD" w:rsidP="003E139C">
            <w:pPr>
              <w:pStyle w:val="BodyText2"/>
              <w:rPr>
                <w:b w:val="0"/>
              </w:rPr>
            </w:pPr>
          </w:p>
        </w:tc>
      </w:tr>
      <w:tr w:rsidR="00C752FD" w:rsidRPr="008459AF" w:rsidTr="003E139C">
        <w:tc>
          <w:tcPr>
            <w:tcW w:w="2718" w:type="dxa"/>
            <w:shd w:val="clear" w:color="auto" w:fill="auto"/>
          </w:tcPr>
          <w:p w:rsidR="00C752FD" w:rsidRPr="008459AF" w:rsidRDefault="00C752FD" w:rsidP="003E139C">
            <w:pPr>
              <w:pStyle w:val="BodyText2"/>
              <w:rPr>
                <w:b w:val="0"/>
              </w:rPr>
            </w:pPr>
            <w:r w:rsidRPr="008459AF">
              <w:rPr>
                <w:b w:val="0"/>
              </w:rPr>
              <w:t>Blanket Authorizations</w:t>
            </w:r>
          </w:p>
        </w:tc>
        <w:tc>
          <w:tcPr>
            <w:tcW w:w="1350" w:type="dxa"/>
            <w:shd w:val="clear" w:color="auto" w:fill="auto"/>
          </w:tcPr>
          <w:p w:rsidR="00C752FD" w:rsidRPr="008459AF" w:rsidRDefault="00C752FD" w:rsidP="003E139C">
            <w:pPr>
              <w:pStyle w:val="BodyText2"/>
              <w:jc w:val="center"/>
              <w:rPr>
                <w:b w:val="0"/>
              </w:rPr>
            </w:pPr>
            <w:r w:rsidRPr="008459AF">
              <w:rPr>
                <w:b w:val="0"/>
              </w:rPr>
              <w:t>$</w:t>
            </w:r>
            <w:r w:rsidR="004D768D">
              <w:rPr>
                <w:b w:val="0"/>
              </w:rPr>
              <w:t>11,015</w:t>
            </w:r>
          </w:p>
        </w:tc>
        <w:tc>
          <w:tcPr>
            <w:tcW w:w="1404" w:type="dxa"/>
            <w:shd w:val="clear" w:color="auto" w:fill="auto"/>
          </w:tcPr>
          <w:p w:rsidR="00C752FD" w:rsidRPr="008459AF" w:rsidRDefault="00C752FD" w:rsidP="003E139C">
            <w:pPr>
              <w:pStyle w:val="BodyText2"/>
              <w:jc w:val="center"/>
              <w:rPr>
                <w:b w:val="0"/>
              </w:rPr>
            </w:pPr>
            <w:r w:rsidRPr="008459AF">
              <w:rPr>
                <w:b w:val="0"/>
              </w:rPr>
              <w:t>4</w:t>
            </w:r>
          </w:p>
        </w:tc>
        <w:tc>
          <w:tcPr>
            <w:tcW w:w="1443" w:type="dxa"/>
            <w:shd w:val="clear" w:color="auto" w:fill="auto"/>
          </w:tcPr>
          <w:p w:rsidR="00C752FD" w:rsidRDefault="00C752FD" w:rsidP="003E139C">
            <w:pPr>
              <w:pStyle w:val="BodyText2"/>
              <w:jc w:val="center"/>
              <w:rPr>
                <w:b w:val="0"/>
              </w:rPr>
            </w:pPr>
            <w:r w:rsidRPr="008459AF">
              <w:rPr>
                <w:b w:val="0"/>
              </w:rPr>
              <w:t>$4</w:t>
            </w:r>
            <w:r w:rsidR="004F4ABF">
              <w:rPr>
                <w:b w:val="0"/>
              </w:rPr>
              <w:t>4,060</w:t>
            </w:r>
          </w:p>
          <w:p w:rsidR="00E071C9" w:rsidRPr="008459AF" w:rsidRDefault="00E071C9" w:rsidP="003E139C">
            <w:pPr>
              <w:pStyle w:val="BodyText2"/>
              <w:jc w:val="center"/>
              <w:rPr>
                <w:b w:val="0"/>
              </w:rPr>
            </w:pPr>
          </w:p>
        </w:tc>
      </w:tr>
    </w:tbl>
    <w:p w:rsidR="00C752FD" w:rsidRDefault="00C752FD" w:rsidP="00C752FD">
      <w:pPr>
        <w:pStyle w:val="BodyText2"/>
        <w:rPr>
          <w:b w:val="0"/>
          <w:u w:val="single"/>
        </w:rPr>
      </w:pPr>
    </w:p>
    <w:p w:rsidR="00C752FD" w:rsidRDefault="00C752FD" w:rsidP="00C752FD">
      <w:pPr>
        <w:pStyle w:val="BodyText2"/>
        <w:rPr>
          <w:b w:val="0"/>
          <w:u w:val="single"/>
        </w:rPr>
      </w:pPr>
    </w:p>
    <w:p w:rsidR="00C752FD" w:rsidRPr="00C90E51" w:rsidRDefault="00C752FD" w:rsidP="00C752FD">
      <w:pPr>
        <w:pStyle w:val="BodyText2"/>
        <w:rPr>
          <w:b w:val="0"/>
          <w:u w:val="single"/>
        </w:rPr>
      </w:pPr>
      <w:r w:rsidRPr="008459AF">
        <w:rPr>
          <w:b w:val="0"/>
          <w:u w:val="single"/>
        </w:rPr>
        <w:t>Total Costs</w:t>
      </w:r>
    </w:p>
    <w:p w:rsidR="00C752FD" w:rsidRPr="00C90E51" w:rsidRDefault="00C752FD" w:rsidP="00C752FD">
      <w:pPr>
        <w:pStyle w:val="BodyText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800"/>
      </w:tblGrid>
      <w:tr w:rsidR="00C752FD" w:rsidRPr="00C90E51" w:rsidTr="003E139C">
        <w:tc>
          <w:tcPr>
            <w:tcW w:w="3618" w:type="dxa"/>
            <w:shd w:val="clear" w:color="auto" w:fill="C0C0C0"/>
          </w:tcPr>
          <w:p w:rsidR="00C752FD" w:rsidRPr="00C90E51" w:rsidRDefault="00C752FD" w:rsidP="003E139C">
            <w:pPr>
              <w:pStyle w:val="BodyText2"/>
              <w:jc w:val="center"/>
              <w:rPr>
                <w:b w:val="0"/>
              </w:rPr>
            </w:pPr>
          </w:p>
        </w:tc>
        <w:tc>
          <w:tcPr>
            <w:tcW w:w="1800" w:type="dxa"/>
            <w:shd w:val="clear" w:color="auto" w:fill="C0C0C0"/>
          </w:tcPr>
          <w:p w:rsidR="00C752FD" w:rsidRPr="00C90E51" w:rsidRDefault="00C752FD" w:rsidP="003E139C">
            <w:pPr>
              <w:pStyle w:val="BodyText2"/>
              <w:jc w:val="center"/>
              <w:rPr>
                <w:b w:val="0"/>
              </w:rPr>
            </w:pPr>
            <w:r w:rsidRPr="00C90E51">
              <w:rPr>
                <w:b w:val="0"/>
              </w:rPr>
              <w:t>Total</w:t>
            </w:r>
          </w:p>
          <w:p w:rsidR="00C752FD" w:rsidRPr="00C90E51" w:rsidRDefault="00C752FD" w:rsidP="003E139C">
            <w:pPr>
              <w:pStyle w:val="BodyText2"/>
              <w:jc w:val="center"/>
              <w:rPr>
                <w:b w:val="0"/>
              </w:rPr>
            </w:pPr>
            <w:r w:rsidRPr="00C90E51">
              <w:rPr>
                <w:b w:val="0"/>
              </w:rPr>
              <w:t>Costs</w:t>
            </w:r>
          </w:p>
          <w:p w:rsidR="00C752FD" w:rsidRPr="00C90E51" w:rsidRDefault="00C752FD" w:rsidP="003E139C">
            <w:pPr>
              <w:pStyle w:val="BodyText2"/>
              <w:jc w:val="center"/>
              <w:rPr>
                <w:b w:val="0"/>
              </w:rPr>
            </w:pPr>
          </w:p>
        </w:tc>
      </w:tr>
      <w:tr w:rsidR="00C752FD" w:rsidRPr="008459AF" w:rsidTr="003E139C">
        <w:tc>
          <w:tcPr>
            <w:tcW w:w="3618" w:type="dxa"/>
            <w:shd w:val="clear" w:color="auto" w:fill="auto"/>
          </w:tcPr>
          <w:p w:rsidR="00C752FD" w:rsidRPr="008459AF" w:rsidRDefault="00C752FD" w:rsidP="003E139C">
            <w:pPr>
              <w:pStyle w:val="BodyText2"/>
              <w:rPr>
                <w:b w:val="0"/>
              </w:rPr>
            </w:pPr>
            <w:r w:rsidRPr="008459AF">
              <w:rPr>
                <w:b w:val="0"/>
              </w:rPr>
              <w:t>Outside Legal and Engineering Assistance</w:t>
            </w:r>
          </w:p>
          <w:p w:rsidR="00C752FD" w:rsidRPr="008459AF" w:rsidRDefault="00C752FD" w:rsidP="003E139C">
            <w:pPr>
              <w:pStyle w:val="BodyText2"/>
              <w:rPr>
                <w:b w:val="0"/>
              </w:rPr>
            </w:pPr>
          </w:p>
        </w:tc>
        <w:tc>
          <w:tcPr>
            <w:tcW w:w="1800" w:type="dxa"/>
            <w:shd w:val="clear" w:color="auto" w:fill="auto"/>
          </w:tcPr>
          <w:p w:rsidR="00C752FD" w:rsidRPr="008459AF" w:rsidRDefault="00C752FD" w:rsidP="003E139C">
            <w:pPr>
              <w:pStyle w:val="BodyText2"/>
              <w:jc w:val="center"/>
              <w:rPr>
                <w:b w:val="0"/>
              </w:rPr>
            </w:pPr>
            <w:r w:rsidRPr="008459AF">
              <w:rPr>
                <w:b w:val="0"/>
              </w:rPr>
              <w:t>$485,100</w:t>
            </w:r>
          </w:p>
        </w:tc>
      </w:tr>
      <w:tr w:rsidR="00C752FD" w:rsidRPr="008459AF" w:rsidTr="003E139C">
        <w:tc>
          <w:tcPr>
            <w:tcW w:w="3618" w:type="dxa"/>
            <w:shd w:val="clear" w:color="auto" w:fill="auto"/>
          </w:tcPr>
          <w:p w:rsidR="00C752FD" w:rsidRPr="008459AF" w:rsidRDefault="00C752FD" w:rsidP="003E139C">
            <w:pPr>
              <w:pStyle w:val="BodyText2"/>
              <w:rPr>
                <w:b w:val="0"/>
              </w:rPr>
            </w:pPr>
            <w:r w:rsidRPr="008459AF">
              <w:rPr>
                <w:b w:val="0"/>
              </w:rPr>
              <w:t>Application Fees</w:t>
            </w:r>
          </w:p>
          <w:p w:rsidR="00C752FD" w:rsidRPr="008459AF" w:rsidRDefault="00C752FD" w:rsidP="003E139C">
            <w:pPr>
              <w:pStyle w:val="BodyText2"/>
              <w:rPr>
                <w:b w:val="0"/>
              </w:rPr>
            </w:pPr>
          </w:p>
        </w:tc>
        <w:tc>
          <w:tcPr>
            <w:tcW w:w="1800" w:type="dxa"/>
            <w:shd w:val="clear" w:color="auto" w:fill="auto"/>
          </w:tcPr>
          <w:p w:rsidR="00C752FD" w:rsidRPr="008459AF" w:rsidRDefault="00C752FD" w:rsidP="003E139C">
            <w:pPr>
              <w:pStyle w:val="BodyText2"/>
              <w:jc w:val="center"/>
              <w:rPr>
                <w:b w:val="0"/>
              </w:rPr>
            </w:pPr>
            <w:r w:rsidRPr="008459AF">
              <w:rPr>
                <w:b w:val="0"/>
              </w:rPr>
              <w:t>$4</w:t>
            </w:r>
            <w:r w:rsidR="00F747FE">
              <w:rPr>
                <w:b w:val="0"/>
              </w:rPr>
              <w:t>4,060</w:t>
            </w:r>
          </w:p>
        </w:tc>
      </w:tr>
      <w:tr w:rsidR="00C752FD" w:rsidRPr="008459AF" w:rsidTr="003E139C">
        <w:tc>
          <w:tcPr>
            <w:tcW w:w="3618" w:type="dxa"/>
            <w:shd w:val="clear" w:color="auto" w:fill="auto"/>
          </w:tcPr>
          <w:p w:rsidR="00C752FD" w:rsidRPr="008459AF" w:rsidRDefault="00C752FD" w:rsidP="003E139C">
            <w:pPr>
              <w:pStyle w:val="BodyText2"/>
              <w:jc w:val="right"/>
              <w:rPr>
                <w:b w:val="0"/>
              </w:rPr>
            </w:pPr>
            <w:r w:rsidRPr="008459AF">
              <w:rPr>
                <w:b w:val="0"/>
              </w:rPr>
              <w:t>Totals:</w:t>
            </w:r>
          </w:p>
          <w:p w:rsidR="00C752FD" w:rsidRPr="008459AF" w:rsidRDefault="00C752FD" w:rsidP="003E139C">
            <w:pPr>
              <w:pStyle w:val="BodyText2"/>
              <w:jc w:val="right"/>
              <w:rPr>
                <w:b w:val="0"/>
              </w:rPr>
            </w:pPr>
          </w:p>
        </w:tc>
        <w:tc>
          <w:tcPr>
            <w:tcW w:w="1800" w:type="dxa"/>
            <w:shd w:val="clear" w:color="auto" w:fill="auto"/>
          </w:tcPr>
          <w:p w:rsidR="00C752FD" w:rsidRPr="008459AF" w:rsidRDefault="00C752FD" w:rsidP="003E139C">
            <w:pPr>
              <w:pStyle w:val="BodyText2"/>
              <w:jc w:val="center"/>
              <w:rPr>
                <w:b w:val="0"/>
              </w:rPr>
            </w:pPr>
            <w:r w:rsidRPr="008459AF">
              <w:rPr>
                <w:b w:val="0"/>
              </w:rPr>
              <w:t>$5</w:t>
            </w:r>
            <w:r w:rsidR="00F747FE">
              <w:rPr>
                <w:b w:val="0"/>
              </w:rPr>
              <w:t>29,160</w:t>
            </w:r>
          </w:p>
        </w:tc>
      </w:tr>
    </w:tbl>
    <w:p w:rsidR="00F61AE3" w:rsidRDefault="00F61AE3" w:rsidP="00C752FD">
      <w:pPr>
        <w:tabs>
          <w:tab w:val="left" w:pos="-720"/>
        </w:tabs>
        <w:suppressAutoHyphens/>
        <w:rPr>
          <w:b/>
          <w:sz w:val="24"/>
        </w:rPr>
      </w:pPr>
    </w:p>
    <w:p w:rsidR="00F61AE3" w:rsidRDefault="00F61AE3">
      <w:pPr>
        <w:widowControl/>
        <w:spacing w:after="200" w:line="276" w:lineRule="auto"/>
        <w:rPr>
          <w:b/>
          <w:sz w:val="24"/>
        </w:rPr>
      </w:pPr>
      <w:r>
        <w:rPr>
          <w:b/>
          <w:sz w:val="24"/>
        </w:rPr>
        <w:br w:type="page"/>
      </w:r>
    </w:p>
    <w:p w:rsidR="00C752FD" w:rsidRPr="008459AF" w:rsidRDefault="00C752FD" w:rsidP="00C752FD">
      <w:pPr>
        <w:tabs>
          <w:tab w:val="left" w:pos="-720"/>
        </w:tabs>
        <w:suppressAutoHyphens/>
        <w:rPr>
          <w:b/>
          <w:sz w:val="24"/>
        </w:rPr>
      </w:pPr>
    </w:p>
    <w:p w:rsidR="00C752FD" w:rsidRPr="00C90E51" w:rsidRDefault="00C752FD" w:rsidP="00C752FD">
      <w:pPr>
        <w:rPr>
          <w:sz w:val="24"/>
          <w:szCs w:val="24"/>
        </w:rPr>
      </w:pPr>
      <w:r w:rsidRPr="008459AF">
        <w:rPr>
          <w:sz w:val="24"/>
          <w:szCs w:val="24"/>
        </w:rPr>
        <w:t>14.    The total annualized costs to the Federal government for the review of the information collection requirements is $1</w:t>
      </w:r>
      <w:r w:rsidR="001255B3">
        <w:rPr>
          <w:sz w:val="24"/>
          <w:szCs w:val="24"/>
        </w:rPr>
        <w:t>5</w:t>
      </w:r>
      <w:r w:rsidR="0060480E">
        <w:rPr>
          <w:sz w:val="24"/>
          <w:szCs w:val="24"/>
        </w:rPr>
        <w:t>6,219.84</w:t>
      </w:r>
      <w:r w:rsidRPr="008459AF">
        <w:rPr>
          <w:b/>
          <w:sz w:val="24"/>
          <w:szCs w:val="24"/>
        </w:rPr>
        <w:t>.</w:t>
      </w:r>
      <w:r w:rsidRPr="008459AF">
        <w:rPr>
          <w:sz w:val="24"/>
          <w:szCs w:val="24"/>
        </w:rPr>
        <w:t xml:space="preserve">  The breakdown of costs is</w:t>
      </w:r>
      <w:r w:rsidRPr="008459AF">
        <w:rPr>
          <w:b/>
          <w:sz w:val="24"/>
          <w:szCs w:val="24"/>
        </w:rPr>
        <w:t xml:space="preserve"> </w:t>
      </w:r>
      <w:r w:rsidRPr="008459AF">
        <w:rPr>
          <w:sz w:val="24"/>
          <w:szCs w:val="24"/>
        </w:rPr>
        <w:t>as follows:</w:t>
      </w:r>
    </w:p>
    <w:p w:rsidR="00C752FD" w:rsidRPr="00C90E51" w:rsidRDefault="00C752FD" w:rsidP="00C752FD">
      <w:pPr>
        <w:pStyle w:val="EndnoteText"/>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990"/>
        <w:gridCol w:w="1080"/>
        <w:gridCol w:w="1440"/>
        <w:gridCol w:w="1710"/>
        <w:gridCol w:w="1458"/>
      </w:tblGrid>
      <w:tr w:rsidR="00C752FD" w:rsidRPr="00C90E51" w:rsidTr="003E139C">
        <w:tc>
          <w:tcPr>
            <w:tcW w:w="2898" w:type="dxa"/>
            <w:shd w:val="clear" w:color="auto" w:fill="C0C0C0"/>
          </w:tcPr>
          <w:p w:rsidR="00C752FD" w:rsidRPr="00C90E51" w:rsidRDefault="00C752FD" w:rsidP="003E139C">
            <w:pPr>
              <w:pStyle w:val="EndnoteText"/>
              <w:tabs>
                <w:tab w:val="left" w:pos="-720"/>
              </w:tabs>
              <w:suppressAutoHyphens/>
              <w:jc w:val="center"/>
            </w:pPr>
          </w:p>
          <w:p w:rsidR="00C752FD" w:rsidRPr="00C90E51" w:rsidRDefault="00C752FD" w:rsidP="003E139C">
            <w:pPr>
              <w:pStyle w:val="EndnoteText"/>
              <w:tabs>
                <w:tab w:val="left" w:pos="-720"/>
              </w:tabs>
              <w:suppressAutoHyphens/>
              <w:jc w:val="center"/>
            </w:pPr>
            <w:r w:rsidRPr="00C90E51">
              <w:t>Staff</w:t>
            </w:r>
          </w:p>
        </w:tc>
        <w:tc>
          <w:tcPr>
            <w:tcW w:w="990" w:type="dxa"/>
            <w:shd w:val="clear" w:color="auto" w:fill="C0C0C0"/>
          </w:tcPr>
          <w:p w:rsidR="00C752FD" w:rsidRPr="00C90E51" w:rsidRDefault="00C752FD" w:rsidP="003E139C">
            <w:pPr>
              <w:pStyle w:val="EndnoteText"/>
              <w:tabs>
                <w:tab w:val="left" w:pos="-720"/>
              </w:tabs>
              <w:suppressAutoHyphens/>
              <w:jc w:val="center"/>
            </w:pPr>
            <w:r w:rsidRPr="00C90E51">
              <w:t>Hourly</w:t>
            </w:r>
          </w:p>
          <w:p w:rsidR="00C752FD" w:rsidRPr="00C90E51" w:rsidRDefault="00C752FD" w:rsidP="003E139C">
            <w:pPr>
              <w:pStyle w:val="EndnoteText"/>
              <w:tabs>
                <w:tab w:val="left" w:pos="-720"/>
              </w:tabs>
              <w:suppressAutoHyphens/>
              <w:jc w:val="center"/>
            </w:pPr>
            <w:r w:rsidRPr="00C90E51">
              <w:t>Rate</w:t>
            </w:r>
          </w:p>
        </w:tc>
        <w:tc>
          <w:tcPr>
            <w:tcW w:w="1080" w:type="dxa"/>
            <w:shd w:val="clear" w:color="auto" w:fill="C0C0C0"/>
          </w:tcPr>
          <w:p w:rsidR="00C752FD" w:rsidRPr="00C90E51" w:rsidRDefault="00C752FD" w:rsidP="003E139C">
            <w:pPr>
              <w:pStyle w:val="EndnoteText"/>
              <w:tabs>
                <w:tab w:val="left" w:pos="-720"/>
              </w:tabs>
              <w:suppressAutoHyphens/>
              <w:jc w:val="center"/>
            </w:pPr>
            <w:r w:rsidRPr="00C90E51">
              <w:t>Number</w:t>
            </w:r>
          </w:p>
          <w:p w:rsidR="00C752FD" w:rsidRPr="00C90E51" w:rsidRDefault="00C752FD" w:rsidP="003E139C">
            <w:pPr>
              <w:pStyle w:val="EndnoteText"/>
              <w:tabs>
                <w:tab w:val="left" w:pos="-720"/>
              </w:tabs>
              <w:suppressAutoHyphens/>
              <w:jc w:val="center"/>
            </w:pPr>
            <w:r w:rsidRPr="00C90E51">
              <w:t>of Staff</w:t>
            </w:r>
          </w:p>
        </w:tc>
        <w:tc>
          <w:tcPr>
            <w:tcW w:w="1440" w:type="dxa"/>
            <w:shd w:val="clear" w:color="auto" w:fill="C0C0C0"/>
          </w:tcPr>
          <w:p w:rsidR="00C752FD" w:rsidRPr="00C90E51" w:rsidRDefault="00C752FD" w:rsidP="003E139C">
            <w:pPr>
              <w:pStyle w:val="EndnoteText"/>
              <w:tabs>
                <w:tab w:val="left" w:pos="-720"/>
              </w:tabs>
              <w:suppressAutoHyphens/>
              <w:jc w:val="center"/>
            </w:pPr>
            <w:r w:rsidRPr="00C90E51">
              <w:t>Burden</w:t>
            </w:r>
          </w:p>
          <w:p w:rsidR="00C752FD" w:rsidRPr="00C90E51" w:rsidRDefault="00C752FD" w:rsidP="003E139C">
            <w:pPr>
              <w:pStyle w:val="EndnoteText"/>
              <w:tabs>
                <w:tab w:val="left" w:pos="-720"/>
              </w:tabs>
              <w:suppressAutoHyphens/>
              <w:jc w:val="center"/>
            </w:pPr>
            <w:r w:rsidRPr="00C90E51">
              <w:t>Hours</w:t>
            </w:r>
          </w:p>
        </w:tc>
        <w:tc>
          <w:tcPr>
            <w:tcW w:w="1710" w:type="dxa"/>
            <w:shd w:val="clear" w:color="auto" w:fill="C0C0C0"/>
          </w:tcPr>
          <w:p w:rsidR="00C752FD" w:rsidRPr="00C90E51" w:rsidRDefault="00C752FD" w:rsidP="003E139C">
            <w:pPr>
              <w:pStyle w:val="EndnoteText"/>
              <w:tabs>
                <w:tab w:val="left" w:pos="-720"/>
              </w:tabs>
              <w:suppressAutoHyphens/>
              <w:jc w:val="center"/>
            </w:pPr>
            <w:r w:rsidRPr="00C90E51">
              <w:t>Number</w:t>
            </w:r>
          </w:p>
          <w:p w:rsidR="00C752FD" w:rsidRPr="00C90E51" w:rsidRDefault="00C752FD" w:rsidP="003E139C">
            <w:pPr>
              <w:pStyle w:val="EndnoteText"/>
              <w:tabs>
                <w:tab w:val="left" w:pos="-720"/>
              </w:tabs>
              <w:suppressAutoHyphens/>
              <w:jc w:val="center"/>
            </w:pPr>
            <w:r w:rsidRPr="00C90E51">
              <w:t>of Submissions</w:t>
            </w:r>
          </w:p>
          <w:p w:rsidR="00C752FD" w:rsidRPr="00C90E51" w:rsidRDefault="00C752FD" w:rsidP="003E139C">
            <w:pPr>
              <w:pStyle w:val="EndnoteText"/>
              <w:tabs>
                <w:tab w:val="left" w:pos="-720"/>
              </w:tabs>
              <w:suppressAutoHyphens/>
              <w:jc w:val="center"/>
            </w:pPr>
            <w:r w:rsidRPr="00C90E51">
              <w:t>Reviewed</w:t>
            </w:r>
          </w:p>
        </w:tc>
        <w:tc>
          <w:tcPr>
            <w:tcW w:w="1458" w:type="dxa"/>
            <w:shd w:val="clear" w:color="auto" w:fill="C0C0C0"/>
          </w:tcPr>
          <w:p w:rsidR="00C752FD" w:rsidRPr="00C90E51" w:rsidRDefault="00C752FD" w:rsidP="003E139C">
            <w:pPr>
              <w:pStyle w:val="EndnoteText"/>
              <w:tabs>
                <w:tab w:val="left" w:pos="-720"/>
              </w:tabs>
              <w:suppressAutoHyphens/>
              <w:jc w:val="center"/>
            </w:pPr>
            <w:r w:rsidRPr="00C90E51">
              <w:t>Total</w:t>
            </w:r>
          </w:p>
          <w:p w:rsidR="00C752FD" w:rsidRPr="00C90E51" w:rsidRDefault="00C752FD" w:rsidP="003E139C">
            <w:pPr>
              <w:pStyle w:val="EndnoteText"/>
              <w:tabs>
                <w:tab w:val="left" w:pos="-720"/>
              </w:tabs>
              <w:suppressAutoHyphens/>
              <w:jc w:val="center"/>
            </w:pPr>
            <w:r w:rsidRPr="00C90E51">
              <w:t>Cost</w:t>
            </w:r>
          </w:p>
        </w:tc>
      </w:tr>
      <w:tr w:rsidR="00C752FD" w:rsidRPr="00C90E51" w:rsidTr="003E139C">
        <w:tc>
          <w:tcPr>
            <w:tcW w:w="2898" w:type="dxa"/>
            <w:shd w:val="clear" w:color="auto" w:fill="auto"/>
          </w:tcPr>
          <w:p w:rsidR="00C752FD" w:rsidRPr="00C90E51" w:rsidRDefault="00C752FD" w:rsidP="003E139C">
            <w:pPr>
              <w:pStyle w:val="EndnoteText"/>
              <w:tabs>
                <w:tab w:val="left" w:pos="-720"/>
              </w:tabs>
              <w:suppressAutoHyphens/>
            </w:pPr>
            <w:r w:rsidRPr="00C90E51">
              <w:t>GS-15/Step 5 Electronics Engineer</w:t>
            </w:r>
          </w:p>
        </w:tc>
        <w:tc>
          <w:tcPr>
            <w:tcW w:w="990" w:type="dxa"/>
            <w:shd w:val="clear" w:color="auto" w:fill="auto"/>
          </w:tcPr>
          <w:p w:rsidR="00C752FD" w:rsidRPr="00C90E51" w:rsidRDefault="00C752FD" w:rsidP="003E139C">
            <w:pPr>
              <w:pStyle w:val="EndnoteText"/>
              <w:tabs>
                <w:tab w:val="left" w:pos="-720"/>
              </w:tabs>
              <w:suppressAutoHyphens/>
              <w:jc w:val="center"/>
            </w:pPr>
            <w:r w:rsidRPr="00C90E51">
              <w:t>$</w:t>
            </w:r>
            <w:r>
              <w:t>7</w:t>
            </w:r>
            <w:r w:rsidR="0060480E">
              <w:t>7.49</w:t>
            </w:r>
          </w:p>
        </w:tc>
        <w:tc>
          <w:tcPr>
            <w:tcW w:w="1080" w:type="dxa"/>
            <w:shd w:val="clear" w:color="auto" w:fill="auto"/>
          </w:tcPr>
          <w:p w:rsidR="00C752FD" w:rsidRPr="00C90E51" w:rsidRDefault="00C752FD" w:rsidP="003E139C">
            <w:pPr>
              <w:pStyle w:val="EndnoteText"/>
              <w:tabs>
                <w:tab w:val="left" w:pos="-720"/>
              </w:tabs>
              <w:suppressAutoHyphens/>
              <w:jc w:val="center"/>
            </w:pPr>
            <w:r w:rsidRPr="00C90E51">
              <w:t>2</w:t>
            </w:r>
          </w:p>
        </w:tc>
        <w:tc>
          <w:tcPr>
            <w:tcW w:w="1440" w:type="dxa"/>
            <w:shd w:val="clear" w:color="auto" w:fill="auto"/>
          </w:tcPr>
          <w:p w:rsidR="00C752FD" w:rsidRPr="00C90E51" w:rsidRDefault="00C752FD" w:rsidP="003E139C">
            <w:pPr>
              <w:pStyle w:val="EndnoteText"/>
              <w:tabs>
                <w:tab w:val="left" w:pos="-720"/>
              </w:tabs>
              <w:suppressAutoHyphens/>
              <w:jc w:val="center"/>
            </w:pPr>
            <w:r w:rsidRPr="00C90E51">
              <w:t>4</w:t>
            </w:r>
          </w:p>
          <w:p w:rsidR="00C752FD" w:rsidRPr="00C90E51" w:rsidRDefault="00C752FD" w:rsidP="003E139C">
            <w:pPr>
              <w:pStyle w:val="EndnoteText"/>
              <w:tabs>
                <w:tab w:val="left" w:pos="-720"/>
              </w:tabs>
              <w:suppressAutoHyphens/>
              <w:jc w:val="center"/>
            </w:pPr>
            <w:r w:rsidRPr="00C90E51">
              <w:t>Hours Per Submission</w:t>
            </w:r>
          </w:p>
        </w:tc>
        <w:tc>
          <w:tcPr>
            <w:tcW w:w="1710" w:type="dxa"/>
            <w:shd w:val="clear" w:color="auto" w:fill="auto"/>
          </w:tcPr>
          <w:p w:rsidR="00C752FD" w:rsidRPr="00C90E51" w:rsidRDefault="00F61AE3" w:rsidP="00F61AE3">
            <w:pPr>
              <w:pStyle w:val="EndnoteText"/>
              <w:tabs>
                <w:tab w:val="left" w:pos="-720"/>
              </w:tabs>
              <w:suppressAutoHyphens/>
              <w:jc w:val="center"/>
            </w:pPr>
            <w:r>
              <w:t>126</w:t>
            </w:r>
          </w:p>
        </w:tc>
        <w:tc>
          <w:tcPr>
            <w:tcW w:w="1458" w:type="dxa"/>
            <w:shd w:val="clear" w:color="auto" w:fill="auto"/>
          </w:tcPr>
          <w:p w:rsidR="00C752FD" w:rsidRPr="00C90E51" w:rsidRDefault="00C752FD" w:rsidP="003E139C">
            <w:pPr>
              <w:pStyle w:val="EndnoteText"/>
              <w:tabs>
                <w:tab w:val="left" w:pos="-720"/>
              </w:tabs>
              <w:suppressAutoHyphens/>
              <w:jc w:val="center"/>
            </w:pPr>
            <w:r w:rsidRPr="00C90E51">
              <w:t>$</w:t>
            </w:r>
            <w:r>
              <w:t>7</w:t>
            </w:r>
            <w:r w:rsidR="0060480E">
              <w:t>8,109.92</w:t>
            </w:r>
          </w:p>
        </w:tc>
      </w:tr>
      <w:tr w:rsidR="00C752FD" w:rsidRPr="00C90E51" w:rsidTr="003E139C">
        <w:tc>
          <w:tcPr>
            <w:tcW w:w="2898" w:type="dxa"/>
            <w:shd w:val="clear" w:color="auto" w:fill="auto"/>
          </w:tcPr>
          <w:p w:rsidR="00C752FD" w:rsidRPr="00C90E51" w:rsidRDefault="00C752FD" w:rsidP="003E139C">
            <w:pPr>
              <w:pStyle w:val="EndnoteText"/>
              <w:tabs>
                <w:tab w:val="left" w:pos="-720"/>
              </w:tabs>
              <w:suppressAutoHyphens/>
            </w:pPr>
            <w:r w:rsidRPr="00C90E51">
              <w:t>GS-15/Step 5 Attorney Advisor</w:t>
            </w:r>
          </w:p>
        </w:tc>
        <w:tc>
          <w:tcPr>
            <w:tcW w:w="990" w:type="dxa"/>
            <w:shd w:val="clear" w:color="auto" w:fill="auto"/>
          </w:tcPr>
          <w:p w:rsidR="00C752FD" w:rsidRPr="00C90E51" w:rsidRDefault="00C752FD" w:rsidP="003E139C">
            <w:pPr>
              <w:pStyle w:val="EndnoteText"/>
              <w:tabs>
                <w:tab w:val="left" w:pos="-720"/>
              </w:tabs>
              <w:suppressAutoHyphens/>
              <w:jc w:val="center"/>
            </w:pPr>
            <w:r w:rsidRPr="00C90E51">
              <w:t>$</w:t>
            </w:r>
            <w:r>
              <w:t>7</w:t>
            </w:r>
            <w:r w:rsidR="0060480E">
              <w:t>7.49</w:t>
            </w:r>
            <w:r w:rsidRPr="00C90E51">
              <w:t xml:space="preserve"> </w:t>
            </w:r>
          </w:p>
        </w:tc>
        <w:tc>
          <w:tcPr>
            <w:tcW w:w="1080" w:type="dxa"/>
            <w:shd w:val="clear" w:color="auto" w:fill="auto"/>
          </w:tcPr>
          <w:p w:rsidR="00C752FD" w:rsidRPr="00C90E51" w:rsidRDefault="00C752FD" w:rsidP="003E139C">
            <w:pPr>
              <w:pStyle w:val="EndnoteText"/>
              <w:tabs>
                <w:tab w:val="left" w:pos="-720"/>
              </w:tabs>
              <w:suppressAutoHyphens/>
              <w:jc w:val="center"/>
            </w:pPr>
            <w:r w:rsidRPr="00C90E51">
              <w:t>2</w:t>
            </w:r>
          </w:p>
        </w:tc>
        <w:tc>
          <w:tcPr>
            <w:tcW w:w="1440" w:type="dxa"/>
            <w:shd w:val="clear" w:color="auto" w:fill="auto"/>
          </w:tcPr>
          <w:p w:rsidR="00C752FD" w:rsidRPr="00C90E51" w:rsidRDefault="00C752FD" w:rsidP="003E139C">
            <w:pPr>
              <w:pStyle w:val="EndnoteText"/>
              <w:tabs>
                <w:tab w:val="left" w:pos="-720"/>
              </w:tabs>
              <w:suppressAutoHyphens/>
              <w:jc w:val="center"/>
            </w:pPr>
            <w:r w:rsidRPr="00C90E51">
              <w:t>4</w:t>
            </w:r>
          </w:p>
          <w:p w:rsidR="00C752FD" w:rsidRPr="00C90E51" w:rsidRDefault="00C752FD" w:rsidP="003E139C">
            <w:pPr>
              <w:pStyle w:val="EndnoteText"/>
              <w:tabs>
                <w:tab w:val="left" w:pos="-720"/>
              </w:tabs>
              <w:suppressAutoHyphens/>
              <w:jc w:val="center"/>
            </w:pPr>
            <w:r w:rsidRPr="00C90E51">
              <w:t>Hours Per Submission</w:t>
            </w:r>
          </w:p>
        </w:tc>
        <w:tc>
          <w:tcPr>
            <w:tcW w:w="1710" w:type="dxa"/>
            <w:shd w:val="clear" w:color="auto" w:fill="auto"/>
          </w:tcPr>
          <w:p w:rsidR="00C752FD" w:rsidRPr="00C90E51" w:rsidRDefault="00C752FD" w:rsidP="003E139C">
            <w:pPr>
              <w:pStyle w:val="EndnoteText"/>
              <w:tabs>
                <w:tab w:val="left" w:pos="-720"/>
              </w:tabs>
              <w:suppressAutoHyphens/>
              <w:jc w:val="center"/>
            </w:pPr>
            <w:r>
              <w:t>126</w:t>
            </w:r>
          </w:p>
        </w:tc>
        <w:tc>
          <w:tcPr>
            <w:tcW w:w="1458" w:type="dxa"/>
            <w:shd w:val="clear" w:color="auto" w:fill="auto"/>
          </w:tcPr>
          <w:p w:rsidR="00C752FD" w:rsidRPr="00C90E51" w:rsidRDefault="00C752FD" w:rsidP="003E139C">
            <w:pPr>
              <w:pStyle w:val="EndnoteText"/>
              <w:tabs>
                <w:tab w:val="left" w:pos="-720"/>
              </w:tabs>
              <w:suppressAutoHyphens/>
              <w:jc w:val="center"/>
            </w:pPr>
            <w:r w:rsidRPr="00C90E51">
              <w:t>$</w:t>
            </w:r>
            <w:r>
              <w:t>7</w:t>
            </w:r>
            <w:r w:rsidR="0060480E">
              <w:t>8,109.92</w:t>
            </w:r>
          </w:p>
        </w:tc>
      </w:tr>
      <w:tr w:rsidR="00C752FD" w:rsidRPr="00C90E51" w:rsidTr="003E139C">
        <w:trPr>
          <w:trHeight w:val="746"/>
        </w:trPr>
        <w:tc>
          <w:tcPr>
            <w:tcW w:w="2898" w:type="dxa"/>
            <w:shd w:val="clear" w:color="auto" w:fill="auto"/>
          </w:tcPr>
          <w:p w:rsidR="00C752FD" w:rsidRPr="00C90E51" w:rsidRDefault="00C752FD" w:rsidP="003E139C">
            <w:pPr>
              <w:pStyle w:val="EndnoteText"/>
              <w:tabs>
                <w:tab w:val="left" w:pos="-720"/>
              </w:tabs>
              <w:suppressAutoHyphens/>
            </w:pPr>
            <w:r w:rsidRPr="00C90E51">
              <w:t xml:space="preserve">                                 Totals:</w:t>
            </w:r>
          </w:p>
        </w:tc>
        <w:tc>
          <w:tcPr>
            <w:tcW w:w="990" w:type="dxa"/>
            <w:shd w:val="clear" w:color="auto" w:fill="auto"/>
          </w:tcPr>
          <w:p w:rsidR="00C752FD" w:rsidRPr="00C90E51" w:rsidRDefault="00C752FD" w:rsidP="003E139C">
            <w:pPr>
              <w:pStyle w:val="EndnoteText"/>
              <w:tabs>
                <w:tab w:val="left" w:pos="-720"/>
              </w:tabs>
              <w:suppressAutoHyphens/>
              <w:jc w:val="center"/>
            </w:pPr>
          </w:p>
        </w:tc>
        <w:tc>
          <w:tcPr>
            <w:tcW w:w="1080" w:type="dxa"/>
            <w:shd w:val="clear" w:color="auto" w:fill="auto"/>
          </w:tcPr>
          <w:p w:rsidR="00C752FD" w:rsidRPr="00C90E51" w:rsidRDefault="00C752FD" w:rsidP="003E139C">
            <w:pPr>
              <w:pStyle w:val="EndnoteText"/>
              <w:tabs>
                <w:tab w:val="left" w:pos="-720"/>
              </w:tabs>
              <w:suppressAutoHyphens/>
              <w:jc w:val="center"/>
            </w:pPr>
          </w:p>
        </w:tc>
        <w:tc>
          <w:tcPr>
            <w:tcW w:w="1440" w:type="dxa"/>
            <w:shd w:val="clear" w:color="auto" w:fill="auto"/>
          </w:tcPr>
          <w:p w:rsidR="00C752FD" w:rsidRPr="00C90E51" w:rsidRDefault="00C752FD" w:rsidP="003E139C">
            <w:pPr>
              <w:pStyle w:val="EndnoteText"/>
              <w:tabs>
                <w:tab w:val="left" w:pos="-720"/>
              </w:tabs>
              <w:suppressAutoHyphens/>
              <w:jc w:val="center"/>
            </w:pPr>
          </w:p>
        </w:tc>
        <w:tc>
          <w:tcPr>
            <w:tcW w:w="1710" w:type="dxa"/>
            <w:shd w:val="clear" w:color="auto" w:fill="auto"/>
          </w:tcPr>
          <w:p w:rsidR="00C752FD" w:rsidRPr="00C90E51" w:rsidRDefault="00C752FD" w:rsidP="003E139C">
            <w:pPr>
              <w:pStyle w:val="EndnoteText"/>
              <w:tabs>
                <w:tab w:val="left" w:pos="-720"/>
              </w:tabs>
              <w:suppressAutoHyphens/>
              <w:jc w:val="center"/>
            </w:pPr>
          </w:p>
        </w:tc>
        <w:tc>
          <w:tcPr>
            <w:tcW w:w="1458" w:type="dxa"/>
            <w:shd w:val="clear" w:color="auto" w:fill="auto"/>
          </w:tcPr>
          <w:p w:rsidR="00C752FD" w:rsidRPr="00C90E51" w:rsidRDefault="00C752FD" w:rsidP="003E139C">
            <w:pPr>
              <w:pStyle w:val="EndnoteText"/>
              <w:tabs>
                <w:tab w:val="left" w:pos="-720"/>
              </w:tabs>
              <w:suppressAutoHyphens/>
              <w:jc w:val="center"/>
            </w:pPr>
            <w:r w:rsidRPr="00C90E51">
              <w:t>$</w:t>
            </w:r>
            <w:r w:rsidR="00C913EB">
              <w:t>15</w:t>
            </w:r>
            <w:r w:rsidR="0060480E">
              <w:t>6,219.84</w:t>
            </w:r>
          </w:p>
        </w:tc>
      </w:tr>
    </w:tbl>
    <w:p w:rsidR="00C752FD" w:rsidRDefault="00C752FD" w:rsidP="00C752FD">
      <w:pPr>
        <w:pStyle w:val="EndnoteText"/>
        <w:tabs>
          <w:tab w:val="left" w:pos="-720"/>
        </w:tabs>
        <w:suppressAutoHyphens/>
      </w:pPr>
    </w:p>
    <w:p w:rsidR="00C752FD" w:rsidRPr="00C90E51" w:rsidRDefault="00C752FD" w:rsidP="00C752FD">
      <w:pPr>
        <w:pStyle w:val="EndnoteText"/>
        <w:tabs>
          <w:tab w:val="left" w:pos="-720"/>
        </w:tabs>
        <w:suppressAutoHyphens/>
      </w:pPr>
    </w:p>
    <w:p w:rsidR="006D70F2" w:rsidRDefault="00C752FD" w:rsidP="006D70F2">
      <w:pPr>
        <w:pStyle w:val="BodyText2"/>
        <w:rPr>
          <w:b w:val="0"/>
          <w:bCs/>
        </w:rPr>
      </w:pPr>
      <w:r w:rsidRPr="00C90E51">
        <w:rPr>
          <w:b w:val="0"/>
        </w:rPr>
        <w:t>15.</w:t>
      </w:r>
      <w:r w:rsidRPr="00C90E51">
        <w:t xml:space="preserve">   </w:t>
      </w:r>
      <w:r w:rsidRPr="00C90E51">
        <w:rPr>
          <w:b w:val="0"/>
        </w:rPr>
        <w:t xml:space="preserve"> </w:t>
      </w:r>
      <w:r w:rsidRPr="00C90E51">
        <w:t xml:space="preserve"> </w:t>
      </w:r>
      <w:r w:rsidR="006D70F2">
        <w:rPr>
          <w:b w:val="0"/>
          <w:bCs/>
        </w:rPr>
        <w:t xml:space="preserve">This </w:t>
      </w:r>
      <w:r w:rsidR="001255B3">
        <w:rPr>
          <w:b w:val="0"/>
          <w:bCs/>
        </w:rPr>
        <w:t>information collection</w:t>
      </w:r>
      <w:r w:rsidR="006D70F2">
        <w:rPr>
          <w:b w:val="0"/>
          <w:bCs/>
        </w:rPr>
        <w:t xml:space="preserve"> is revised to reflect a decrease in annual costs from $530,340 to $529,160 due to the Commission’s elimination of equipment certification fees.  This results in a</w:t>
      </w:r>
      <w:r w:rsidR="001255B3">
        <w:rPr>
          <w:b w:val="0"/>
          <w:bCs/>
        </w:rPr>
        <w:t>n adjustment</w:t>
      </w:r>
      <w:r w:rsidR="006D70F2">
        <w:rPr>
          <w:b w:val="0"/>
          <w:bCs/>
        </w:rPr>
        <w:t xml:space="preserve"> of -$1,180 in annual costs.</w:t>
      </w:r>
    </w:p>
    <w:p w:rsidR="006D70F2" w:rsidRDefault="006D70F2" w:rsidP="00C752FD">
      <w:pPr>
        <w:pStyle w:val="BodyText2"/>
      </w:pPr>
    </w:p>
    <w:p w:rsidR="00C752FD" w:rsidRDefault="00C752FD" w:rsidP="00C752FD">
      <w:pPr>
        <w:tabs>
          <w:tab w:val="left" w:pos="-720"/>
        </w:tabs>
        <w:suppressAutoHyphens/>
        <w:rPr>
          <w:sz w:val="24"/>
        </w:rPr>
      </w:pPr>
      <w:r w:rsidRPr="008459AF">
        <w:rPr>
          <w:sz w:val="24"/>
        </w:rPr>
        <w:t>16.     The results of this collection of information will not be published for statistical use.</w:t>
      </w:r>
    </w:p>
    <w:p w:rsidR="00C752FD" w:rsidRPr="008459AF" w:rsidRDefault="00C752FD" w:rsidP="00C752FD">
      <w:pPr>
        <w:tabs>
          <w:tab w:val="left" w:pos="-720"/>
        </w:tabs>
        <w:suppressAutoHyphens/>
        <w:rPr>
          <w:sz w:val="24"/>
        </w:rPr>
      </w:pPr>
    </w:p>
    <w:p w:rsidR="00C752FD" w:rsidRPr="008459AF" w:rsidRDefault="00C752FD" w:rsidP="00C752FD">
      <w:pPr>
        <w:tabs>
          <w:tab w:val="left" w:pos="-720"/>
        </w:tabs>
        <w:suppressAutoHyphens/>
        <w:rPr>
          <w:sz w:val="24"/>
        </w:rPr>
      </w:pPr>
      <w:r w:rsidRPr="008459AF">
        <w:rPr>
          <w:sz w:val="24"/>
        </w:rPr>
        <w:t>17.     We do not seek approval to not display the expiration date of OMB approval of the collection.</w:t>
      </w:r>
    </w:p>
    <w:p w:rsidR="00C752FD" w:rsidRPr="008459AF" w:rsidRDefault="00C752FD" w:rsidP="00C752FD">
      <w:pPr>
        <w:pStyle w:val="EndnoteText"/>
        <w:tabs>
          <w:tab w:val="left" w:pos="-720"/>
        </w:tabs>
        <w:suppressAutoHyphens/>
        <w:jc w:val="center"/>
      </w:pPr>
    </w:p>
    <w:p w:rsidR="00C752FD" w:rsidRPr="008459AF" w:rsidRDefault="00C752FD" w:rsidP="00C752FD">
      <w:pPr>
        <w:pStyle w:val="EndnoteText"/>
        <w:tabs>
          <w:tab w:val="left" w:pos="-720"/>
        </w:tabs>
        <w:suppressAutoHyphens/>
      </w:pPr>
      <w:r w:rsidRPr="008459AF">
        <w:t xml:space="preserve">18.   There are no exceptions to the certification statement. </w:t>
      </w:r>
    </w:p>
    <w:p w:rsidR="00C752FD" w:rsidRPr="008459AF" w:rsidRDefault="00C752FD" w:rsidP="00C752FD">
      <w:pPr>
        <w:tabs>
          <w:tab w:val="left" w:pos="-720"/>
        </w:tabs>
        <w:suppressAutoHyphens/>
        <w:rPr>
          <w:sz w:val="24"/>
        </w:rPr>
      </w:pPr>
    </w:p>
    <w:p w:rsidR="00C752FD" w:rsidRPr="008459AF" w:rsidRDefault="00C752FD" w:rsidP="00C752FD">
      <w:pPr>
        <w:tabs>
          <w:tab w:val="left" w:pos="-720"/>
        </w:tabs>
        <w:suppressAutoHyphens/>
        <w:rPr>
          <w:sz w:val="24"/>
        </w:rPr>
      </w:pPr>
      <w:r w:rsidRPr="008459AF">
        <w:rPr>
          <w:sz w:val="24"/>
        </w:rPr>
        <w:t>Part B.  Collections of Information Employing Statistical Methods.</w:t>
      </w:r>
    </w:p>
    <w:p w:rsidR="00C752FD" w:rsidRPr="008459AF" w:rsidRDefault="00C752FD" w:rsidP="00C752FD">
      <w:pPr>
        <w:tabs>
          <w:tab w:val="left" w:pos="-720"/>
        </w:tabs>
        <w:suppressAutoHyphens/>
        <w:rPr>
          <w:sz w:val="24"/>
        </w:rPr>
      </w:pPr>
    </w:p>
    <w:p w:rsidR="00C752FD" w:rsidRPr="008459AF" w:rsidRDefault="00C752FD" w:rsidP="00C752FD">
      <w:pPr>
        <w:tabs>
          <w:tab w:val="left" w:pos="-720"/>
        </w:tabs>
        <w:suppressAutoHyphens/>
        <w:rPr>
          <w:sz w:val="24"/>
        </w:rPr>
      </w:pPr>
      <w:r w:rsidRPr="008459AF">
        <w:rPr>
          <w:sz w:val="24"/>
        </w:rPr>
        <w:t>Not applicable.  This information collection does not employ statistical methods.</w:t>
      </w:r>
    </w:p>
    <w:p w:rsidR="00C752FD" w:rsidRPr="008459AF" w:rsidRDefault="00C752FD" w:rsidP="00C752FD">
      <w:pPr>
        <w:tabs>
          <w:tab w:val="left" w:pos="-720"/>
        </w:tabs>
        <w:suppressAutoHyphens/>
        <w:rPr>
          <w:sz w:val="24"/>
        </w:rPr>
      </w:pPr>
    </w:p>
    <w:p w:rsidR="00C752FD" w:rsidRPr="008459AF" w:rsidRDefault="00C752FD" w:rsidP="00C752FD">
      <w:pPr>
        <w:pStyle w:val="EndnoteText"/>
        <w:tabs>
          <w:tab w:val="left" w:pos="-720"/>
        </w:tabs>
        <w:suppressAutoHyphens/>
      </w:pPr>
    </w:p>
    <w:p w:rsidR="00C752FD" w:rsidRPr="008459AF" w:rsidRDefault="00C752FD" w:rsidP="00C752FD">
      <w:pPr>
        <w:tabs>
          <w:tab w:val="left" w:pos="-720"/>
        </w:tabs>
        <w:suppressAutoHyphens/>
        <w:rPr>
          <w:sz w:val="24"/>
        </w:rPr>
      </w:pPr>
    </w:p>
    <w:p w:rsidR="00C752FD" w:rsidRPr="008459AF" w:rsidRDefault="00C752FD" w:rsidP="00C752FD">
      <w:pPr>
        <w:jc w:val="center"/>
        <w:rPr>
          <w:bCs/>
          <w:sz w:val="24"/>
          <w:u w:val="single"/>
        </w:rPr>
      </w:pPr>
      <w:r w:rsidRPr="008459AF">
        <w:rPr>
          <w:b/>
          <w:sz w:val="24"/>
        </w:rPr>
        <w:br w:type="page"/>
      </w:r>
      <w:r w:rsidRPr="008459AF">
        <w:rPr>
          <w:bCs/>
          <w:sz w:val="24"/>
          <w:u w:val="single"/>
        </w:rPr>
        <w:t>Attachment A – Response to Item # 12</w:t>
      </w:r>
    </w:p>
    <w:p w:rsidR="00C752FD" w:rsidRPr="008459AF" w:rsidRDefault="00C752FD" w:rsidP="00C752FD">
      <w:pPr>
        <w:jc w:val="center"/>
        <w:rPr>
          <w:b/>
          <w:sz w:val="24"/>
        </w:rPr>
      </w:pPr>
    </w:p>
    <w:p w:rsidR="00C752FD" w:rsidRPr="003E557C" w:rsidRDefault="00C752FD" w:rsidP="00C752FD">
      <w:pPr>
        <w:rPr>
          <w:sz w:val="24"/>
        </w:rPr>
      </w:pPr>
      <w:r w:rsidRPr="008459AF">
        <w:rPr>
          <w:sz w:val="24"/>
        </w:rPr>
        <w:t xml:space="preserve">Please see the chart below for the number of responses, frequency of response, time per response, total annual burden hours, and explanation of burden estimate for the respondents to this information collection.  All information collection requirements fall under </w:t>
      </w:r>
      <w:r w:rsidRPr="008459AF">
        <w:rPr>
          <w:sz w:val="24"/>
          <w:u w:val="single"/>
        </w:rPr>
        <w:t>47 CFR 25.149</w:t>
      </w:r>
      <w:r w:rsidRPr="008459AF">
        <w:rPr>
          <w:sz w:val="24"/>
        </w:rPr>
        <w:t xml:space="preserve"> of the Commission’s rules unless noted otherwise.</w:t>
      </w:r>
    </w:p>
    <w:p w:rsidR="00C752FD" w:rsidRPr="003E557C" w:rsidRDefault="00C752FD" w:rsidP="00C752FD"/>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6"/>
        <w:gridCol w:w="1619"/>
        <w:gridCol w:w="1440"/>
        <w:gridCol w:w="1350"/>
        <w:gridCol w:w="1260"/>
      </w:tblGrid>
      <w:tr w:rsidR="00C752FD" w:rsidTr="003E139C">
        <w:tc>
          <w:tcPr>
            <w:tcW w:w="3348"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 xml:space="preserve">Explanation </w:t>
            </w:r>
          </w:p>
          <w:p w:rsidR="00C752FD" w:rsidRDefault="00C752FD" w:rsidP="003E139C">
            <w:pPr>
              <w:jc w:val="center"/>
              <w:rPr>
                <w:b/>
                <w:sz w:val="24"/>
              </w:rPr>
            </w:pPr>
            <w:r>
              <w:rPr>
                <w:b/>
                <w:sz w:val="24"/>
              </w:rPr>
              <w:t>of Burden Estimate</w:t>
            </w:r>
          </w:p>
          <w:p w:rsidR="00C752FD" w:rsidRDefault="00C752FD" w:rsidP="003E139C">
            <w:pPr>
              <w:snapToGrid w:val="0"/>
              <w:jc w:val="center"/>
              <w:rPr>
                <w:b/>
                <w:sz w:val="24"/>
              </w:rPr>
            </w:pPr>
            <w:r>
              <w:rPr>
                <w:b/>
                <w:sz w:val="24"/>
              </w:rPr>
              <w:t>(47 CFR 25.149)</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snapToGrid w:val="0"/>
              <w:jc w:val="center"/>
              <w:rPr>
                <w:b/>
                <w:sz w:val="24"/>
              </w:rPr>
            </w:pPr>
            <w:r>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Frequency</w:t>
            </w:r>
          </w:p>
          <w:p w:rsidR="00C752FD" w:rsidRDefault="00C752FD" w:rsidP="003E139C">
            <w:pPr>
              <w:jc w:val="center"/>
              <w:rPr>
                <w:b/>
                <w:sz w:val="24"/>
              </w:rPr>
            </w:pPr>
            <w:r>
              <w:rPr>
                <w:b/>
                <w:sz w:val="24"/>
              </w:rPr>
              <w:t>of Response/</w:t>
            </w:r>
          </w:p>
          <w:p w:rsidR="00C752FD" w:rsidRDefault="00C752FD" w:rsidP="003E139C">
            <w:pPr>
              <w:snapToGrid w:val="0"/>
              <w:jc w:val="center"/>
              <w:rPr>
                <w:b/>
                <w:sz w:val="24"/>
              </w:rPr>
            </w:pPr>
            <w:r>
              <w:rPr>
                <w:b/>
                <w:sz w:val="24"/>
              </w:rPr>
              <w:t>Number of Responses</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Time</w:t>
            </w:r>
          </w:p>
          <w:p w:rsidR="00C752FD" w:rsidRDefault="00C752FD" w:rsidP="003E139C">
            <w:pPr>
              <w:jc w:val="center"/>
              <w:rPr>
                <w:b/>
                <w:sz w:val="24"/>
              </w:rPr>
            </w:pPr>
            <w:r>
              <w:rPr>
                <w:b/>
                <w:sz w:val="24"/>
              </w:rPr>
              <w:t>Per</w:t>
            </w:r>
          </w:p>
          <w:p w:rsidR="00C752FD" w:rsidRDefault="00C752FD" w:rsidP="003E139C">
            <w:pPr>
              <w:snapToGrid w:val="0"/>
              <w:jc w:val="center"/>
              <w:rPr>
                <w:b/>
                <w:sz w:val="24"/>
              </w:rPr>
            </w:pPr>
            <w:r>
              <w:rPr>
                <w:b/>
                <w:sz w:val="24"/>
              </w:rPr>
              <w:t>Response</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Total</w:t>
            </w:r>
          </w:p>
          <w:p w:rsidR="00C752FD" w:rsidRDefault="00C752FD" w:rsidP="003E139C">
            <w:pPr>
              <w:snapToGrid w:val="0"/>
              <w:jc w:val="center"/>
              <w:rPr>
                <w:b/>
                <w:sz w:val="24"/>
              </w:rPr>
            </w:pPr>
            <w:r>
              <w:rPr>
                <w:b/>
                <w:sz w:val="24"/>
              </w:rPr>
              <w:t>Annual Burden Hours</w:t>
            </w:r>
          </w:p>
        </w:tc>
      </w:tr>
      <w:tr w:rsidR="00C752FD" w:rsidTr="003E139C">
        <w:tc>
          <w:tcPr>
            <w:tcW w:w="3348" w:type="dxa"/>
            <w:tcBorders>
              <w:top w:val="single" w:sz="4" w:space="0" w:color="auto"/>
              <w:left w:val="single" w:sz="4" w:space="0" w:color="auto"/>
              <w:bottom w:val="single" w:sz="4" w:space="0" w:color="auto"/>
              <w:right w:val="single" w:sz="4" w:space="0" w:color="auto"/>
            </w:tcBorders>
          </w:tcPr>
          <w:p w:rsidR="00C752FD" w:rsidRDefault="00C752FD" w:rsidP="003E139C">
            <w:pPr>
              <w:rPr>
                <w:color w:val="0000FF"/>
                <w:sz w:val="24"/>
                <w:szCs w:val="24"/>
              </w:rPr>
            </w:pPr>
            <w:r>
              <w:rPr>
                <w:sz w:val="24"/>
                <w:szCs w:val="24"/>
              </w:rPr>
              <w:t xml:space="preserve">MSS operator that is granted ATC authority must notify the Commission within 30 days once it begins providing ATC service by filing a letter in the appropriate MSS license docket that certifies that the ATC operation is consistent with its ATC license authority. </w:t>
            </w:r>
          </w:p>
          <w:p w:rsidR="00C752FD" w:rsidRDefault="00C752FD" w:rsidP="003E139C">
            <w:pPr>
              <w:snapToGrid w:val="0"/>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 xml:space="preserve">2 Big LEO licensees + </w:t>
            </w:r>
          </w:p>
          <w:p w:rsidR="00C752FD" w:rsidRDefault="00C752FD" w:rsidP="003E139C">
            <w:pPr>
              <w:jc w:val="center"/>
              <w:rPr>
                <w:sz w:val="24"/>
              </w:rPr>
            </w:pPr>
            <w:r>
              <w:rPr>
                <w:sz w:val="24"/>
              </w:rPr>
              <w:t>2 L-Band MSS licensees</w:t>
            </w:r>
          </w:p>
          <w:p w:rsidR="00C752FD" w:rsidRDefault="00C752FD" w:rsidP="003E139C">
            <w:pPr>
              <w:snapToGrid w:val="0"/>
              <w:jc w:val="center"/>
              <w:rPr>
                <w:b/>
                <w:sz w:val="24"/>
              </w:rPr>
            </w:pPr>
            <w:r>
              <w:rPr>
                <w:b/>
                <w:sz w:val="24"/>
              </w:rPr>
              <w:t>=  4 TOTAL</w:t>
            </w:r>
          </w:p>
        </w:tc>
        <w:tc>
          <w:tcPr>
            <w:tcW w:w="144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4 Responses</w:t>
            </w:r>
          </w:p>
          <w:p w:rsidR="00C752FD" w:rsidRDefault="00C752FD" w:rsidP="003E139C">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hour/</w:t>
            </w:r>
          </w:p>
          <w:p w:rsidR="00C752FD" w:rsidRDefault="00C752FD" w:rsidP="003E139C">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 xml:space="preserve"> 4 hours</w:t>
            </w:r>
          </w:p>
        </w:tc>
      </w:tr>
      <w:tr w:rsidR="00C752FD" w:rsidTr="003E139C">
        <w:tc>
          <w:tcPr>
            <w:tcW w:w="3348"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rPr>
                <w:sz w:val="24"/>
              </w:rPr>
            </w:pPr>
            <w:r>
              <w:rPr>
                <w:sz w:val="24"/>
                <w:szCs w:val="24"/>
              </w:rPr>
              <w:t xml:space="preserve">Letter notifying the Commission of the initiation of MSS system satellite construction and the MSS operator’s intent to construct and test ATC facilities.  The letter shall specify the frequencies on which the MSS licensee proposes to engage in pre-operational testing etc.  </w:t>
            </w: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 xml:space="preserve">2 Big LEO licensees + </w:t>
            </w:r>
          </w:p>
          <w:p w:rsidR="00C752FD" w:rsidRDefault="00C752FD" w:rsidP="003E139C">
            <w:pPr>
              <w:jc w:val="center"/>
              <w:rPr>
                <w:sz w:val="24"/>
              </w:rPr>
            </w:pPr>
            <w:r>
              <w:rPr>
                <w:sz w:val="24"/>
              </w:rPr>
              <w:t>2 L-Band MSS licensees</w:t>
            </w:r>
          </w:p>
          <w:p w:rsidR="00C752FD" w:rsidRDefault="00C752FD" w:rsidP="003E139C">
            <w:pPr>
              <w:snapToGrid w:val="0"/>
              <w:jc w:val="center"/>
              <w:rPr>
                <w:b/>
                <w:sz w:val="24"/>
              </w:rPr>
            </w:pPr>
            <w:r>
              <w:rPr>
                <w:b/>
                <w:sz w:val="24"/>
              </w:rPr>
              <w:t>= 4 TOTAL</w:t>
            </w:r>
          </w:p>
        </w:tc>
        <w:tc>
          <w:tcPr>
            <w:tcW w:w="144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4 Responses</w:t>
            </w:r>
          </w:p>
          <w:p w:rsidR="00C752FD" w:rsidRDefault="00C752FD" w:rsidP="003E139C">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hour/</w:t>
            </w:r>
          </w:p>
          <w:p w:rsidR="00C752FD" w:rsidRDefault="00C752FD" w:rsidP="003E139C">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4 hours</w:t>
            </w:r>
          </w:p>
        </w:tc>
      </w:tr>
    </w:tbl>
    <w:p w:rsidR="00C752FD" w:rsidRPr="003E557C" w:rsidRDefault="00C752FD" w:rsidP="00C752FD">
      <w:pPr>
        <w:rPr>
          <w:b/>
          <w:sz w:val="24"/>
        </w:rPr>
      </w:pPr>
    </w:p>
    <w:p w:rsidR="00C752FD" w:rsidRPr="003E557C" w:rsidRDefault="00C752FD" w:rsidP="00C752FD">
      <w:pPr>
        <w:rPr>
          <w:b/>
          <w:sz w:val="24"/>
        </w:rPr>
      </w:pPr>
    </w:p>
    <w:p w:rsidR="00C752FD" w:rsidRPr="003E557C" w:rsidRDefault="00C752FD" w:rsidP="00C752FD">
      <w:pPr>
        <w:jc w:val="center"/>
        <w:rPr>
          <w:b/>
          <w:sz w:val="24"/>
        </w:rPr>
      </w:pPr>
      <w:r w:rsidRPr="003E557C">
        <w:rPr>
          <w:b/>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620"/>
        <w:gridCol w:w="1440"/>
        <w:gridCol w:w="1350"/>
        <w:gridCol w:w="1260"/>
      </w:tblGrid>
      <w:tr w:rsidR="00C752FD" w:rsidTr="003E139C">
        <w:tc>
          <w:tcPr>
            <w:tcW w:w="3348"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 xml:space="preserve">Explanation </w:t>
            </w:r>
          </w:p>
          <w:p w:rsidR="00C752FD" w:rsidRDefault="00C752FD" w:rsidP="003E139C">
            <w:pPr>
              <w:snapToGrid w:val="0"/>
              <w:jc w:val="center"/>
              <w:rPr>
                <w:b/>
                <w:sz w:val="24"/>
              </w:rPr>
            </w:pPr>
            <w:r>
              <w:rPr>
                <w:b/>
                <w:sz w:val="24"/>
              </w:rPr>
              <w:t>of Burden Estimate</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snapToGrid w:val="0"/>
              <w:jc w:val="center"/>
              <w:rPr>
                <w:b/>
                <w:sz w:val="24"/>
              </w:rPr>
            </w:pPr>
            <w:r>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Frequency</w:t>
            </w:r>
          </w:p>
          <w:p w:rsidR="00C752FD" w:rsidRDefault="00C752FD" w:rsidP="003E139C">
            <w:pPr>
              <w:jc w:val="center"/>
              <w:rPr>
                <w:b/>
                <w:sz w:val="24"/>
              </w:rPr>
            </w:pPr>
            <w:r>
              <w:rPr>
                <w:b/>
                <w:sz w:val="24"/>
              </w:rPr>
              <w:t>of Response/</w:t>
            </w:r>
          </w:p>
          <w:p w:rsidR="00C752FD" w:rsidRDefault="00C752FD" w:rsidP="003E139C">
            <w:pPr>
              <w:snapToGrid w:val="0"/>
              <w:jc w:val="center"/>
              <w:rPr>
                <w:b/>
                <w:sz w:val="24"/>
              </w:rPr>
            </w:pPr>
            <w:r>
              <w:rPr>
                <w:b/>
                <w:sz w:val="24"/>
              </w:rPr>
              <w:t>Number of Responses</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Time</w:t>
            </w:r>
          </w:p>
          <w:p w:rsidR="00C752FD" w:rsidRDefault="00C752FD" w:rsidP="003E139C">
            <w:pPr>
              <w:jc w:val="center"/>
              <w:rPr>
                <w:b/>
                <w:sz w:val="24"/>
              </w:rPr>
            </w:pPr>
            <w:r>
              <w:rPr>
                <w:b/>
                <w:sz w:val="24"/>
              </w:rPr>
              <w:t>Per</w:t>
            </w:r>
          </w:p>
          <w:p w:rsidR="00C752FD" w:rsidRDefault="00C752FD" w:rsidP="003E139C">
            <w:pPr>
              <w:snapToGrid w:val="0"/>
              <w:jc w:val="center"/>
              <w:rPr>
                <w:b/>
                <w:sz w:val="24"/>
              </w:rPr>
            </w:pPr>
            <w:r>
              <w:rPr>
                <w:b/>
                <w:sz w:val="24"/>
              </w:rPr>
              <w:t>Response</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Total</w:t>
            </w:r>
          </w:p>
          <w:p w:rsidR="00C752FD" w:rsidRDefault="00C752FD" w:rsidP="003E139C">
            <w:pPr>
              <w:snapToGrid w:val="0"/>
              <w:jc w:val="center"/>
              <w:rPr>
                <w:b/>
                <w:sz w:val="24"/>
              </w:rPr>
            </w:pPr>
            <w:r>
              <w:rPr>
                <w:b/>
                <w:sz w:val="24"/>
              </w:rPr>
              <w:t>Annual Burden Hours</w:t>
            </w:r>
          </w:p>
        </w:tc>
      </w:tr>
      <w:tr w:rsidR="00C752FD" w:rsidTr="003E139C">
        <w:tc>
          <w:tcPr>
            <w:tcW w:w="3348" w:type="dxa"/>
            <w:tcBorders>
              <w:top w:val="single" w:sz="4" w:space="0" w:color="auto"/>
              <w:left w:val="single" w:sz="4" w:space="0" w:color="auto"/>
              <w:bottom w:val="single" w:sz="4" w:space="0" w:color="auto"/>
              <w:right w:val="single" w:sz="4" w:space="0" w:color="auto"/>
            </w:tcBorders>
          </w:tcPr>
          <w:p w:rsidR="00C752FD" w:rsidRDefault="00C752FD" w:rsidP="003E139C">
            <w:pPr>
              <w:rPr>
                <w:sz w:val="24"/>
              </w:rPr>
            </w:pPr>
            <w:r>
              <w:rPr>
                <w:sz w:val="24"/>
              </w:rPr>
              <w:t>To ensure that MSS-ATC licensees have the capability to continue MSS operations under technical difficulties, they are required to maintain a spare satellite as a replacement if an operational satellite is destroyed or becomes defective.  This requirement must be met as a condition of authorizing ATC.</w:t>
            </w:r>
          </w:p>
          <w:p w:rsidR="00C752FD" w:rsidRDefault="00C752FD" w:rsidP="003E139C">
            <w:pPr>
              <w:snapToGrid w:val="0"/>
              <w:rPr>
                <w:b/>
                <w:color w:val="0000FF"/>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 xml:space="preserve">1 Big LEO licensees + </w:t>
            </w:r>
          </w:p>
          <w:p w:rsidR="00C752FD" w:rsidRDefault="00C752FD" w:rsidP="003E139C">
            <w:pPr>
              <w:jc w:val="center"/>
              <w:rPr>
                <w:sz w:val="24"/>
              </w:rPr>
            </w:pPr>
            <w:r>
              <w:rPr>
                <w:sz w:val="24"/>
              </w:rPr>
              <w:t>2 L-Band MSS licensees</w:t>
            </w:r>
          </w:p>
          <w:p w:rsidR="00C752FD" w:rsidRDefault="00C752FD" w:rsidP="003E139C">
            <w:pPr>
              <w:snapToGrid w:val="0"/>
              <w:jc w:val="center"/>
              <w:rPr>
                <w:b/>
                <w:sz w:val="24"/>
              </w:rPr>
            </w:pPr>
            <w:r>
              <w:rPr>
                <w:b/>
                <w:sz w:val="24"/>
              </w:rPr>
              <w:t>= 3 TOTAL</w:t>
            </w:r>
          </w:p>
        </w:tc>
        <w:tc>
          <w:tcPr>
            <w:tcW w:w="144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3 Responses</w:t>
            </w:r>
          </w:p>
          <w:p w:rsidR="00C752FD" w:rsidRDefault="00C752FD" w:rsidP="003E139C">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2 hours/</w:t>
            </w:r>
          </w:p>
          <w:p w:rsidR="00C752FD" w:rsidRDefault="00C752FD" w:rsidP="003E139C">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 xml:space="preserve"> 6 hours</w:t>
            </w:r>
          </w:p>
        </w:tc>
      </w:tr>
      <w:tr w:rsidR="00C752FD" w:rsidTr="003E139C">
        <w:tc>
          <w:tcPr>
            <w:tcW w:w="3348" w:type="dxa"/>
            <w:tcBorders>
              <w:top w:val="single" w:sz="4" w:space="0" w:color="auto"/>
              <w:left w:val="single" w:sz="4" w:space="0" w:color="auto"/>
              <w:bottom w:val="single" w:sz="4" w:space="0" w:color="auto"/>
              <w:right w:val="single" w:sz="4" w:space="0" w:color="auto"/>
            </w:tcBorders>
          </w:tcPr>
          <w:p w:rsidR="00C752FD" w:rsidRDefault="00C752FD" w:rsidP="003E139C">
            <w:pPr>
              <w:rPr>
                <w:sz w:val="24"/>
              </w:rPr>
            </w:pPr>
            <w:r>
              <w:rPr>
                <w:sz w:val="24"/>
              </w:rPr>
              <w:t>Applicants must demonstrate that they use a dual-mode handset to provide the proposed ATC service</w:t>
            </w:r>
          </w:p>
          <w:p w:rsidR="00C752FD" w:rsidRDefault="00C752FD" w:rsidP="003E139C">
            <w:pPr>
              <w:rPr>
                <w:sz w:val="24"/>
              </w:rPr>
            </w:pPr>
            <w:r>
              <w:rPr>
                <w:sz w:val="24"/>
              </w:rPr>
              <w:t>(OPTIONAL:  Applicants may provide other technical, economic or other substantive showing IN LIEU of the dual mode handset showing; NOT COUNTED)</w:t>
            </w:r>
          </w:p>
          <w:p w:rsidR="00C752FD" w:rsidRDefault="00C752FD" w:rsidP="003E139C">
            <w:pPr>
              <w:snapToGrid w:val="0"/>
              <w:rPr>
                <w:b/>
                <w:sz w:val="24"/>
              </w:rPr>
            </w:pPr>
          </w:p>
        </w:tc>
        <w:tc>
          <w:tcPr>
            <w:tcW w:w="162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 xml:space="preserve">1 Big LEO licensees + </w:t>
            </w:r>
          </w:p>
          <w:p w:rsidR="00C752FD" w:rsidRDefault="00C752FD" w:rsidP="003E139C">
            <w:pPr>
              <w:jc w:val="center"/>
              <w:rPr>
                <w:sz w:val="24"/>
              </w:rPr>
            </w:pPr>
            <w:r>
              <w:rPr>
                <w:sz w:val="24"/>
              </w:rPr>
              <w:t>2 L-Band MSS licensees</w:t>
            </w:r>
          </w:p>
          <w:p w:rsidR="00C752FD" w:rsidRDefault="00C752FD" w:rsidP="003E139C">
            <w:pPr>
              <w:jc w:val="center"/>
              <w:rPr>
                <w:b/>
                <w:sz w:val="24"/>
              </w:rPr>
            </w:pPr>
            <w:r>
              <w:rPr>
                <w:b/>
                <w:sz w:val="24"/>
              </w:rPr>
              <w:t>= 3 TOTAL</w:t>
            </w:r>
          </w:p>
          <w:p w:rsidR="00C752FD" w:rsidRDefault="00C752FD" w:rsidP="003E139C">
            <w:pPr>
              <w:snapToGrid w:val="0"/>
              <w:jc w:val="center"/>
              <w:rPr>
                <w:sz w:val="24"/>
              </w:rPr>
            </w:pPr>
          </w:p>
        </w:tc>
        <w:tc>
          <w:tcPr>
            <w:tcW w:w="144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3 Responses</w:t>
            </w:r>
          </w:p>
          <w:p w:rsidR="00C752FD" w:rsidRDefault="00C752FD" w:rsidP="003E139C">
            <w:pPr>
              <w:snapToGrid w:val="0"/>
              <w:jc w:val="center"/>
              <w:rPr>
                <w:sz w:val="24"/>
              </w:rPr>
            </w:pPr>
            <w:r>
              <w:rPr>
                <w:sz w:val="24"/>
              </w:rPr>
              <w:t>(One-time filing)</w:t>
            </w:r>
          </w:p>
        </w:tc>
        <w:tc>
          <w:tcPr>
            <w:tcW w:w="135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0.5 hours/</w:t>
            </w:r>
          </w:p>
          <w:p w:rsidR="00C752FD" w:rsidRDefault="00C752FD" w:rsidP="003E139C">
            <w:pPr>
              <w:jc w:val="center"/>
              <w:rPr>
                <w:sz w:val="24"/>
              </w:rPr>
            </w:pPr>
            <w:r>
              <w:rPr>
                <w:sz w:val="24"/>
              </w:rPr>
              <w:t>response</w:t>
            </w:r>
          </w:p>
          <w:p w:rsidR="00C752FD" w:rsidRDefault="00C752FD" w:rsidP="003E139C">
            <w:pPr>
              <w:snapToGrid w:val="0"/>
              <w:jc w:val="center"/>
              <w:rPr>
                <w:sz w:val="24"/>
              </w:rPr>
            </w:pPr>
          </w:p>
        </w:tc>
        <w:tc>
          <w:tcPr>
            <w:tcW w:w="126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 xml:space="preserve"> 1.5 hours</w:t>
            </w:r>
          </w:p>
          <w:p w:rsidR="00C752FD" w:rsidRDefault="00C752FD" w:rsidP="003E139C">
            <w:pPr>
              <w:snapToGrid w:val="0"/>
              <w:jc w:val="center"/>
              <w:rPr>
                <w:sz w:val="24"/>
              </w:rPr>
            </w:pPr>
          </w:p>
        </w:tc>
      </w:tr>
      <w:tr w:rsidR="00C752FD" w:rsidTr="003E139C">
        <w:tc>
          <w:tcPr>
            <w:tcW w:w="3348" w:type="dxa"/>
            <w:tcBorders>
              <w:top w:val="single" w:sz="4" w:space="0" w:color="auto"/>
              <w:left w:val="single" w:sz="4" w:space="0" w:color="auto"/>
              <w:bottom w:val="single" w:sz="4" w:space="0" w:color="auto"/>
              <w:right w:val="single" w:sz="4" w:space="0" w:color="auto"/>
            </w:tcBorders>
          </w:tcPr>
          <w:p w:rsidR="00C752FD" w:rsidRDefault="00C752FD" w:rsidP="003E139C">
            <w:pPr>
              <w:rPr>
                <w:sz w:val="24"/>
              </w:rPr>
            </w:pPr>
            <w:r>
              <w:rPr>
                <w:sz w:val="24"/>
              </w:rPr>
              <w:t>Licensees must certify compliance with technical rules to protect adjacent channel systems &amp; frequency allocations</w:t>
            </w:r>
          </w:p>
          <w:p w:rsidR="00C752FD" w:rsidRDefault="00C752FD" w:rsidP="003E139C">
            <w:pPr>
              <w:snapToGrid w:val="0"/>
              <w:rPr>
                <w:b/>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 xml:space="preserve">2 Big LEO licensees + </w:t>
            </w:r>
          </w:p>
          <w:p w:rsidR="00C752FD" w:rsidRDefault="00C752FD" w:rsidP="003E139C">
            <w:pPr>
              <w:jc w:val="center"/>
              <w:rPr>
                <w:b/>
                <w:sz w:val="24"/>
              </w:rPr>
            </w:pPr>
            <w:r>
              <w:rPr>
                <w:sz w:val="24"/>
              </w:rPr>
              <w:t>2 L-Band MSS licensees =</w:t>
            </w:r>
          </w:p>
          <w:p w:rsidR="00C752FD" w:rsidRDefault="00C752FD" w:rsidP="003E139C">
            <w:pPr>
              <w:snapToGrid w:val="0"/>
              <w:jc w:val="center"/>
              <w:rPr>
                <w:b/>
                <w:sz w:val="24"/>
              </w:rPr>
            </w:pPr>
            <w:r>
              <w:rPr>
                <w:b/>
                <w:sz w:val="24"/>
              </w:rPr>
              <w:t>4 TOTAL</w:t>
            </w:r>
          </w:p>
        </w:tc>
        <w:tc>
          <w:tcPr>
            <w:tcW w:w="144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4 Responses</w:t>
            </w:r>
          </w:p>
          <w:p w:rsidR="00C752FD" w:rsidRDefault="00C752FD" w:rsidP="003E139C">
            <w:pPr>
              <w:jc w:val="center"/>
              <w:rPr>
                <w:sz w:val="24"/>
              </w:rPr>
            </w:pPr>
            <w:r>
              <w:rPr>
                <w:sz w:val="24"/>
              </w:rPr>
              <w:t>(One-time filing)</w:t>
            </w:r>
          </w:p>
          <w:p w:rsidR="00C752FD" w:rsidRDefault="00C752FD" w:rsidP="003E139C">
            <w:pPr>
              <w:snapToGrid w:val="0"/>
              <w:jc w:val="center"/>
              <w:rPr>
                <w:sz w:val="24"/>
              </w:rPr>
            </w:pPr>
          </w:p>
        </w:tc>
        <w:tc>
          <w:tcPr>
            <w:tcW w:w="135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hour/</w:t>
            </w:r>
          </w:p>
          <w:p w:rsidR="00C752FD" w:rsidRDefault="00C752FD" w:rsidP="003E139C">
            <w:pPr>
              <w:snapToGrid w:val="0"/>
              <w:jc w:val="center"/>
              <w:rPr>
                <w:sz w:val="24"/>
              </w:rPr>
            </w:pPr>
            <w:r>
              <w:rPr>
                <w:sz w:val="24"/>
              </w:rPr>
              <w:t>response</w:t>
            </w:r>
          </w:p>
        </w:tc>
        <w:tc>
          <w:tcPr>
            <w:tcW w:w="126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 xml:space="preserve"> 4 hours</w:t>
            </w:r>
          </w:p>
        </w:tc>
      </w:tr>
    </w:tbl>
    <w:p w:rsidR="00C752FD" w:rsidRDefault="00C752FD" w:rsidP="00C752FD">
      <w:pPr>
        <w:jc w:val="center"/>
        <w:rPr>
          <w:b/>
        </w:rPr>
      </w:pPr>
    </w:p>
    <w:p w:rsidR="00C752FD" w:rsidRDefault="00C752FD" w:rsidP="00C752FD">
      <w:pPr>
        <w:jc w:val="center"/>
        <w:rPr>
          <w:b/>
        </w:rPr>
      </w:pPr>
      <w:r>
        <w:rPr>
          <w:b/>
        </w:rPr>
        <w:br w:type="page"/>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1677"/>
        <w:gridCol w:w="2097"/>
        <w:gridCol w:w="1227"/>
        <w:gridCol w:w="1510"/>
      </w:tblGrid>
      <w:tr w:rsidR="00C752FD" w:rsidTr="003E139C">
        <w:tc>
          <w:tcPr>
            <w:tcW w:w="3528"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 xml:space="preserve">Explanation </w:t>
            </w:r>
          </w:p>
          <w:p w:rsidR="00C752FD" w:rsidRDefault="00C752FD" w:rsidP="003E139C">
            <w:pPr>
              <w:snapToGrid w:val="0"/>
              <w:jc w:val="center"/>
              <w:rPr>
                <w:b/>
                <w:sz w:val="24"/>
              </w:rPr>
            </w:pPr>
            <w:r>
              <w:rPr>
                <w:b/>
                <w:sz w:val="24"/>
              </w:rPr>
              <w:t>of Burden Estimate</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snapToGrid w:val="0"/>
              <w:jc w:val="center"/>
              <w:rPr>
                <w:b/>
                <w:sz w:val="24"/>
              </w:rPr>
            </w:pPr>
            <w:r>
              <w:rPr>
                <w:b/>
                <w:sz w:val="24"/>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Frequency</w:t>
            </w:r>
          </w:p>
          <w:p w:rsidR="00C752FD" w:rsidRDefault="00C752FD" w:rsidP="003E139C">
            <w:pPr>
              <w:snapToGrid w:val="0"/>
              <w:jc w:val="center"/>
              <w:rPr>
                <w:b/>
                <w:sz w:val="24"/>
              </w:rPr>
            </w:pPr>
            <w:r>
              <w:rPr>
                <w:b/>
                <w:sz w:val="24"/>
              </w:rPr>
              <w:t>of Response/Number of Responses</w:t>
            </w:r>
          </w:p>
        </w:tc>
        <w:tc>
          <w:tcPr>
            <w:tcW w:w="1238"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r>
              <w:rPr>
                <w:b/>
                <w:sz w:val="24"/>
              </w:rPr>
              <w:t>Time</w:t>
            </w:r>
          </w:p>
          <w:p w:rsidR="00C752FD" w:rsidRDefault="00C752FD" w:rsidP="003E139C">
            <w:pPr>
              <w:jc w:val="center"/>
              <w:rPr>
                <w:b/>
                <w:sz w:val="24"/>
              </w:rPr>
            </w:pPr>
            <w:r>
              <w:rPr>
                <w:b/>
                <w:sz w:val="24"/>
              </w:rPr>
              <w:t>Per</w:t>
            </w:r>
          </w:p>
          <w:p w:rsidR="00C752FD" w:rsidRDefault="00C752FD" w:rsidP="003E139C">
            <w:pPr>
              <w:snapToGrid w:val="0"/>
              <w:jc w:val="center"/>
              <w:rPr>
                <w:b/>
                <w:sz w:val="24"/>
              </w:rPr>
            </w:pPr>
            <w:r>
              <w:rPr>
                <w:b/>
                <w:sz w:val="24"/>
              </w:rPr>
              <w:t>Response</w:t>
            </w:r>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C752FD" w:rsidRDefault="00C752FD" w:rsidP="003E139C">
            <w:pPr>
              <w:jc w:val="center"/>
              <w:rPr>
                <w:b/>
                <w:sz w:val="24"/>
              </w:rPr>
            </w:pPr>
            <w:r>
              <w:rPr>
                <w:b/>
                <w:sz w:val="24"/>
              </w:rPr>
              <w:t>Total</w:t>
            </w:r>
          </w:p>
          <w:p w:rsidR="00C752FD" w:rsidRDefault="00C752FD" w:rsidP="003E139C">
            <w:pPr>
              <w:snapToGrid w:val="0"/>
              <w:jc w:val="center"/>
              <w:rPr>
                <w:b/>
                <w:sz w:val="24"/>
              </w:rPr>
            </w:pPr>
            <w:r>
              <w:rPr>
                <w:b/>
                <w:sz w:val="24"/>
              </w:rPr>
              <w:t>Annual Burden Hours</w:t>
            </w:r>
          </w:p>
        </w:tc>
      </w:tr>
      <w:tr w:rsidR="00C752FD" w:rsidTr="003E139C">
        <w:tc>
          <w:tcPr>
            <w:tcW w:w="3528" w:type="dxa"/>
            <w:tcBorders>
              <w:top w:val="single" w:sz="4" w:space="0" w:color="auto"/>
              <w:left w:val="single" w:sz="4" w:space="0" w:color="auto"/>
              <w:bottom w:val="single" w:sz="4" w:space="0" w:color="auto"/>
              <w:right w:val="single" w:sz="4" w:space="0" w:color="auto"/>
            </w:tcBorders>
          </w:tcPr>
          <w:p w:rsidR="00C752FD" w:rsidRDefault="00C752FD" w:rsidP="003E139C">
            <w:pPr>
              <w:rPr>
                <w:sz w:val="24"/>
              </w:rPr>
            </w:pPr>
            <w:r>
              <w:rPr>
                <w:sz w:val="24"/>
              </w:rPr>
              <w:t>Licensees must certify compliance with Section 25.253(c)(2) that limits EIRP of ATC base stations</w:t>
            </w:r>
          </w:p>
          <w:p w:rsidR="00C752FD" w:rsidRDefault="00C752FD" w:rsidP="003E139C">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2 L-band MSS licensees</w:t>
            </w:r>
          </w:p>
          <w:p w:rsidR="00C752FD" w:rsidRDefault="00C752FD" w:rsidP="003E139C">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2 Responses</w:t>
            </w:r>
          </w:p>
          <w:p w:rsidR="00C752FD" w:rsidRDefault="00C752FD" w:rsidP="003E139C">
            <w:pPr>
              <w:jc w:val="center"/>
              <w:rPr>
                <w:sz w:val="24"/>
              </w:rPr>
            </w:pPr>
            <w:r>
              <w:rPr>
                <w:sz w:val="24"/>
              </w:rPr>
              <w:t>(One-time filing)</w:t>
            </w:r>
          </w:p>
          <w:p w:rsidR="00C752FD" w:rsidRDefault="00C752FD" w:rsidP="003E139C">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hour/</w:t>
            </w:r>
          </w:p>
          <w:p w:rsidR="00C752FD" w:rsidRDefault="00C752FD" w:rsidP="003E139C">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 xml:space="preserve">  2 hours</w:t>
            </w:r>
          </w:p>
        </w:tc>
      </w:tr>
      <w:tr w:rsidR="00C752FD" w:rsidTr="003E139C">
        <w:trPr>
          <w:trHeight w:val="1502"/>
        </w:trPr>
        <w:tc>
          <w:tcPr>
            <w:tcW w:w="3528"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rPr>
                <w:b/>
                <w:sz w:val="24"/>
              </w:rPr>
            </w:pPr>
            <w:r>
              <w:rPr>
                <w:sz w:val="24"/>
              </w:rPr>
              <w:t>Certify compliance with ATC base station emissions near harbors and waterways in compliance with Sec. 25.253(c)(5)</w:t>
            </w:r>
          </w:p>
        </w:tc>
        <w:tc>
          <w:tcPr>
            <w:tcW w:w="171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2 L-Band MSS licensee</w:t>
            </w:r>
          </w:p>
          <w:p w:rsidR="00C752FD" w:rsidRDefault="00C752FD" w:rsidP="003E139C">
            <w:pPr>
              <w:jc w:val="center"/>
              <w:rPr>
                <w:b/>
                <w:sz w:val="24"/>
              </w:rPr>
            </w:pPr>
          </w:p>
          <w:p w:rsidR="00C752FD" w:rsidRDefault="00C752FD" w:rsidP="003E139C">
            <w:pPr>
              <w:snapToGrid w:val="0"/>
              <w:ind w:right="311"/>
              <w:jc w:val="center"/>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2 Responses</w:t>
            </w:r>
          </w:p>
          <w:p w:rsidR="00C752FD" w:rsidRDefault="00C752FD" w:rsidP="003E139C">
            <w:pPr>
              <w:snapToGrid w:val="0"/>
              <w:jc w:val="center"/>
              <w:rPr>
                <w:sz w:val="24"/>
              </w:rPr>
            </w:pPr>
            <w:r>
              <w:rPr>
                <w:sz w:val="24"/>
              </w:rPr>
              <w:t>(One-time filing)</w:t>
            </w:r>
          </w:p>
        </w:tc>
        <w:tc>
          <w:tcPr>
            <w:tcW w:w="1238"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hour/</w:t>
            </w:r>
          </w:p>
          <w:p w:rsidR="00C752FD" w:rsidRDefault="00C752FD" w:rsidP="003E139C">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 xml:space="preserve">  2 hours</w:t>
            </w:r>
          </w:p>
        </w:tc>
      </w:tr>
      <w:tr w:rsidR="00C752FD" w:rsidTr="003E139C">
        <w:tc>
          <w:tcPr>
            <w:tcW w:w="3528" w:type="dxa"/>
            <w:tcBorders>
              <w:top w:val="single" w:sz="4" w:space="0" w:color="auto"/>
              <w:left w:val="single" w:sz="4" w:space="0" w:color="auto"/>
              <w:bottom w:val="single" w:sz="4" w:space="0" w:color="auto"/>
              <w:right w:val="single" w:sz="4" w:space="0" w:color="auto"/>
            </w:tcBorders>
          </w:tcPr>
          <w:p w:rsidR="00C752FD" w:rsidRDefault="00C752FD" w:rsidP="003E139C">
            <w:pPr>
              <w:rPr>
                <w:sz w:val="24"/>
              </w:rPr>
            </w:pPr>
            <w:r>
              <w:rPr>
                <w:sz w:val="24"/>
              </w:rPr>
              <w:t xml:space="preserve">Recordkeeping requirement - </w:t>
            </w:r>
          </w:p>
          <w:p w:rsidR="00C752FD" w:rsidRDefault="00C752FD" w:rsidP="003E139C">
            <w:pPr>
              <w:rPr>
                <w:sz w:val="24"/>
              </w:rPr>
            </w:pPr>
            <w:r>
              <w:rPr>
                <w:sz w:val="24"/>
              </w:rPr>
              <w:t>L-Band licensee must maintain a record of total number of base stations throughout U.S. operating on any given 200 kHz of spectrum</w:t>
            </w:r>
          </w:p>
          <w:p w:rsidR="00C752FD" w:rsidRDefault="00C752FD" w:rsidP="003E139C">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ind w:right="311"/>
              <w:jc w:val="center"/>
              <w:rPr>
                <w:sz w:val="24"/>
              </w:rPr>
            </w:pPr>
            <w:r>
              <w:rPr>
                <w:sz w:val="24"/>
              </w:rPr>
              <w:t>2 L-Band Licensees</w:t>
            </w:r>
          </w:p>
        </w:tc>
        <w:tc>
          <w:tcPr>
            <w:tcW w:w="162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2 Responses</w:t>
            </w:r>
          </w:p>
          <w:p w:rsidR="00C752FD" w:rsidRDefault="00C752FD" w:rsidP="003E139C">
            <w:pPr>
              <w:jc w:val="center"/>
              <w:rPr>
                <w:sz w:val="24"/>
              </w:rPr>
            </w:pPr>
            <w:r>
              <w:rPr>
                <w:sz w:val="24"/>
              </w:rPr>
              <w:t>(Annual response)</w:t>
            </w:r>
          </w:p>
          <w:p w:rsidR="00C752FD" w:rsidRDefault="00C752FD" w:rsidP="003E139C">
            <w:pPr>
              <w:snapToGrid w:val="0"/>
              <w:jc w:val="center"/>
              <w:rPr>
                <w:b/>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5 hours/</w:t>
            </w:r>
          </w:p>
          <w:p w:rsidR="00C752FD" w:rsidRDefault="00C752FD" w:rsidP="003E139C">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 xml:space="preserve"> 10 hours</w:t>
            </w:r>
          </w:p>
        </w:tc>
      </w:tr>
      <w:tr w:rsidR="00C752FD" w:rsidTr="003E139C">
        <w:trPr>
          <w:trHeight w:val="1646"/>
        </w:trPr>
        <w:tc>
          <w:tcPr>
            <w:tcW w:w="3528" w:type="dxa"/>
            <w:tcBorders>
              <w:top w:val="single" w:sz="4" w:space="0" w:color="auto"/>
              <w:left w:val="single" w:sz="4" w:space="0" w:color="auto"/>
              <w:bottom w:val="single" w:sz="4" w:space="0" w:color="auto"/>
              <w:right w:val="single" w:sz="4" w:space="0" w:color="auto"/>
            </w:tcBorders>
          </w:tcPr>
          <w:p w:rsidR="00C752FD" w:rsidRDefault="00C752FD" w:rsidP="003E139C">
            <w:pPr>
              <w:rPr>
                <w:sz w:val="24"/>
              </w:rPr>
            </w:pPr>
            <w:r>
              <w:rPr>
                <w:sz w:val="24"/>
              </w:rPr>
              <w:t>L-band ATC operators must report to the Commission annually on the peak traffic on the ATC system and to limit the peak traffic to no more than 90,000 ATC MTs.</w:t>
            </w:r>
          </w:p>
          <w:p w:rsidR="00C752FD" w:rsidRDefault="00C752FD" w:rsidP="003E139C">
            <w:pPr>
              <w:snapToGrid w:val="0"/>
              <w:rPr>
                <w:b/>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2 L-Band Licensees</w:t>
            </w: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2 Responses</w:t>
            </w:r>
          </w:p>
          <w:p w:rsidR="00C752FD" w:rsidRDefault="00C752FD" w:rsidP="003E139C">
            <w:pPr>
              <w:snapToGrid w:val="0"/>
              <w:jc w:val="center"/>
              <w:rPr>
                <w:sz w:val="24"/>
              </w:rPr>
            </w:pPr>
            <w:r>
              <w:rPr>
                <w:sz w:val="24"/>
              </w:rPr>
              <w:t>(Annual response)</w:t>
            </w:r>
          </w:p>
        </w:tc>
        <w:tc>
          <w:tcPr>
            <w:tcW w:w="1238"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hour/</w:t>
            </w:r>
          </w:p>
          <w:p w:rsidR="00C752FD" w:rsidRDefault="00C752FD" w:rsidP="003E139C">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2 hours</w:t>
            </w:r>
          </w:p>
        </w:tc>
      </w:tr>
      <w:tr w:rsidR="00C752FD" w:rsidTr="003E139C">
        <w:trPr>
          <w:trHeight w:val="1934"/>
        </w:trPr>
        <w:tc>
          <w:tcPr>
            <w:tcW w:w="3528" w:type="dxa"/>
            <w:tcBorders>
              <w:top w:val="single" w:sz="4" w:space="0" w:color="auto"/>
              <w:left w:val="single" w:sz="4" w:space="0" w:color="auto"/>
              <w:bottom w:val="single" w:sz="4" w:space="0" w:color="auto"/>
              <w:right w:val="single" w:sz="4" w:space="0" w:color="auto"/>
            </w:tcBorders>
          </w:tcPr>
          <w:p w:rsidR="00C752FD" w:rsidRDefault="00C752FD" w:rsidP="003E139C">
            <w:pPr>
              <w:rPr>
                <w:sz w:val="24"/>
              </w:rPr>
            </w:pPr>
            <w:r>
              <w:rPr>
                <w:sz w:val="24"/>
              </w:rPr>
              <w:t>Big LEO applicants must demonstrate that base stations are tunable across the entire 2483.5 - 2500 MHz MSS allocation in compliance with Sec. 25.254(a)(4)</w:t>
            </w:r>
          </w:p>
          <w:p w:rsidR="00C752FD" w:rsidRDefault="00C752FD" w:rsidP="003E139C">
            <w:pPr>
              <w:snapToGrid w:val="0"/>
              <w:rPr>
                <w:b/>
                <w:color w:val="0000FF"/>
                <w:sz w:val="24"/>
              </w:rPr>
            </w:pPr>
          </w:p>
        </w:tc>
        <w:tc>
          <w:tcPr>
            <w:tcW w:w="171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1 Response</w:t>
            </w:r>
          </w:p>
          <w:p w:rsidR="00C752FD" w:rsidRDefault="00C752FD" w:rsidP="003E139C">
            <w:pPr>
              <w:jc w:val="center"/>
              <w:rPr>
                <w:sz w:val="24"/>
              </w:rPr>
            </w:pPr>
            <w:r>
              <w:rPr>
                <w:sz w:val="24"/>
              </w:rPr>
              <w:t>(One-time filing)</w:t>
            </w:r>
          </w:p>
          <w:p w:rsidR="00C752FD" w:rsidRDefault="00C752FD" w:rsidP="003E139C">
            <w:pPr>
              <w:jc w:val="center"/>
              <w:rPr>
                <w:sz w:val="24"/>
              </w:rPr>
            </w:pPr>
          </w:p>
          <w:p w:rsidR="00C752FD" w:rsidRDefault="00C752FD" w:rsidP="003E139C">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3 hours/</w:t>
            </w:r>
          </w:p>
          <w:p w:rsidR="00C752FD" w:rsidRDefault="00C752FD" w:rsidP="003E139C">
            <w:pPr>
              <w:snapToGrid w:val="0"/>
              <w:jc w:val="center"/>
              <w:rPr>
                <w:sz w:val="24"/>
              </w:rPr>
            </w:pPr>
            <w:r>
              <w:rPr>
                <w:sz w:val="24"/>
              </w:rPr>
              <w:t>response</w:t>
            </w: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3 hours</w:t>
            </w:r>
          </w:p>
        </w:tc>
      </w:tr>
    </w:tbl>
    <w:p w:rsidR="00C752FD" w:rsidRDefault="00C752FD" w:rsidP="00C752FD">
      <w:pPr>
        <w:jc w:val="center"/>
        <w:rPr>
          <w:b/>
        </w:rPr>
      </w:pPr>
    </w:p>
    <w:p w:rsidR="00C752FD" w:rsidRDefault="00C752FD" w:rsidP="00C752FD">
      <w:pPr>
        <w:jc w:val="center"/>
        <w:rPr>
          <w:b/>
        </w:rPr>
      </w:pPr>
      <w:r>
        <w:rPr>
          <w:b/>
        </w:rPr>
        <w:br w:type="page"/>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710"/>
        <w:gridCol w:w="1620"/>
        <w:gridCol w:w="1238"/>
        <w:gridCol w:w="1620"/>
      </w:tblGrid>
      <w:tr w:rsidR="00C752FD" w:rsidTr="003E139C">
        <w:tc>
          <w:tcPr>
            <w:tcW w:w="3528"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 xml:space="preserve">Explanation </w:t>
            </w:r>
          </w:p>
          <w:p w:rsidR="00C752FD" w:rsidRDefault="00C752FD" w:rsidP="003E139C">
            <w:pPr>
              <w:snapToGrid w:val="0"/>
              <w:jc w:val="center"/>
              <w:rPr>
                <w:b/>
                <w:sz w:val="24"/>
              </w:rPr>
            </w:pPr>
            <w:r>
              <w:rPr>
                <w:b/>
                <w:sz w:val="24"/>
              </w:rPr>
              <w:t>of Burden Estimate</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r>
              <w:br w:type="page"/>
            </w: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snapToGrid w:val="0"/>
              <w:jc w:val="center"/>
              <w:rPr>
                <w:b/>
                <w:sz w:val="24"/>
              </w:rPr>
            </w:pPr>
            <w:r>
              <w:rPr>
                <w:b/>
                <w:sz w:val="24"/>
              </w:rPr>
              <w:t>Number of Respondents</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Frequency</w:t>
            </w:r>
          </w:p>
          <w:p w:rsidR="00C752FD" w:rsidRDefault="00C752FD" w:rsidP="003E139C">
            <w:pPr>
              <w:jc w:val="center"/>
              <w:rPr>
                <w:b/>
                <w:sz w:val="24"/>
              </w:rPr>
            </w:pPr>
            <w:r>
              <w:rPr>
                <w:b/>
                <w:sz w:val="24"/>
              </w:rPr>
              <w:t>of Response/</w:t>
            </w:r>
          </w:p>
          <w:p w:rsidR="00C752FD" w:rsidRDefault="00C752FD" w:rsidP="003E139C">
            <w:pPr>
              <w:snapToGrid w:val="0"/>
              <w:jc w:val="center"/>
              <w:rPr>
                <w:b/>
                <w:sz w:val="24"/>
              </w:rPr>
            </w:pPr>
            <w:r>
              <w:rPr>
                <w:b/>
                <w:sz w:val="24"/>
              </w:rPr>
              <w:t>Number of Responses</w:t>
            </w:r>
          </w:p>
        </w:tc>
        <w:tc>
          <w:tcPr>
            <w:tcW w:w="1238"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Time</w:t>
            </w:r>
          </w:p>
          <w:p w:rsidR="00C752FD" w:rsidRDefault="00C752FD" w:rsidP="003E139C">
            <w:pPr>
              <w:jc w:val="center"/>
              <w:rPr>
                <w:b/>
                <w:sz w:val="24"/>
              </w:rPr>
            </w:pPr>
            <w:r>
              <w:rPr>
                <w:b/>
                <w:sz w:val="24"/>
              </w:rPr>
              <w:t>Per</w:t>
            </w:r>
          </w:p>
          <w:p w:rsidR="00C752FD" w:rsidRDefault="00C752FD" w:rsidP="003E139C">
            <w:pPr>
              <w:snapToGrid w:val="0"/>
              <w:jc w:val="center"/>
              <w:rPr>
                <w:b/>
                <w:sz w:val="24"/>
              </w:rPr>
            </w:pPr>
            <w:r>
              <w:rPr>
                <w:b/>
                <w:sz w:val="24"/>
              </w:rPr>
              <w:t>Response</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Total</w:t>
            </w:r>
          </w:p>
          <w:p w:rsidR="00C752FD" w:rsidRDefault="00C752FD" w:rsidP="003E139C">
            <w:pPr>
              <w:snapToGrid w:val="0"/>
              <w:jc w:val="center"/>
              <w:rPr>
                <w:b/>
                <w:sz w:val="24"/>
              </w:rPr>
            </w:pPr>
            <w:r>
              <w:rPr>
                <w:b/>
                <w:sz w:val="24"/>
              </w:rPr>
              <w:t>Annual Burden Hours</w:t>
            </w:r>
          </w:p>
        </w:tc>
      </w:tr>
      <w:tr w:rsidR="00C752FD" w:rsidTr="003E139C">
        <w:tc>
          <w:tcPr>
            <w:tcW w:w="3528" w:type="dxa"/>
            <w:tcBorders>
              <w:top w:val="single" w:sz="4" w:space="0" w:color="auto"/>
              <w:left w:val="single" w:sz="4" w:space="0" w:color="auto"/>
              <w:bottom w:val="single" w:sz="4" w:space="0" w:color="auto"/>
              <w:right w:val="single" w:sz="4" w:space="0" w:color="auto"/>
            </w:tcBorders>
          </w:tcPr>
          <w:p w:rsidR="00C752FD" w:rsidRPr="00B91509" w:rsidRDefault="00C752FD" w:rsidP="003E139C">
            <w:pPr>
              <w:snapToGrid w:val="0"/>
              <w:rPr>
                <w:color w:val="FFFFFF"/>
                <w:sz w:val="24"/>
              </w:rPr>
            </w:pPr>
            <w:r>
              <w:rPr>
                <w:sz w:val="24"/>
              </w:rPr>
              <w:t>Licensees seeking to operate a terrestrial low-power system in the 2483.5-2495 MHz band must demonstrate compliance with Sec. 25.149(c)(4)</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C752FD" w:rsidRPr="00B91509" w:rsidRDefault="00C752FD" w:rsidP="003E139C">
            <w:pPr>
              <w:jc w:val="center"/>
              <w:rPr>
                <w:color w:val="000000"/>
                <w:sz w:val="24"/>
              </w:rPr>
            </w:pPr>
            <w:r w:rsidRPr="00B91509">
              <w:rPr>
                <w:color w:val="000000"/>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1 Response</w:t>
            </w:r>
          </w:p>
          <w:p w:rsidR="00C752FD" w:rsidRPr="00020B58" w:rsidRDefault="00C752FD" w:rsidP="003E139C">
            <w:pPr>
              <w:jc w:val="center"/>
              <w:rPr>
                <w:sz w:val="24"/>
              </w:rPr>
            </w:pPr>
            <w:r>
              <w:rPr>
                <w:sz w:val="24"/>
              </w:rPr>
              <w:t>(One-time filing)</w:t>
            </w:r>
          </w:p>
        </w:tc>
        <w:tc>
          <w:tcPr>
            <w:tcW w:w="1238" w:type="dxa"/>
            <w:tcBorders>
              <w:top w:val="single" w:sz="4" w:space="0" w:color="auto"/>
              <w:left w:val="single" w:sz="4" w:space="0" w:color="auto"/>
              <w:bottom w:val="single" w:sz="4" w:space="0" w:color="auto"/>
              <w:right w:val="single" w:sz="4" w:space="0" w:color="auto"/>
            </w:tcBorders>
          </w:tcPr>
          <w:p w:rsidR="00C752FD" w:rsidRPr="00B91509" w:rsidRDefault="00C752FD" w:rsidP="003E139C">
            <w:pPr>
              <w:jc w:val="center"/>
              <w:rPr>
                <w:color w:val="000000"/>
                <w:sz w:val="24"/>
              </w:rPr>
            </w:pPr>
            <w:r w:rsidRPr="00B91509">
              <w:rPr>
                <w:color w:val="000000"/>
                <w:sz w:val="24"/>
              </w:rPr>
              <w:t>3 hours/ response</w:t>
            </w:r>
          </w:p>
        </w:tc>
        <w:tc>
          <w:tcPr>
            <w:tcW w:w="1620" w:type="dxa"/>
            <w:tcBorders>
              <w:top w:val="single" w:sz="4" w:space="0" w:color="auto"/>
              <w:left w:val="single" w:sz="4" w:space="0" w:color="auto"/>
              <w:bottom w:val="single" w:sz="4" w:space="0" w:color="auto"/>
              <w:right w:val="single" w:sz="4" w:space="0" w:color="auto"/>
            </w:tcBorders>
          </w:tcPr>
          <w:p w:rsidR="00C752FD" w:rsidRPr="00B91509" w:rsidRDefault="00C752FD" w:rsidP="003E139C">
            <w:pPr>
              <w:snapToGrid w:val="0"/>
              <w:jc w:val="center"/>
              <w:rPr>
                <w:color w:val="000000"/>
                <w:sz w:val="24"/>
              </w:rPr>
            </w:pPr>
            <w:r w:rsidRPr="00B91509">
              <w:rPr>
                <w:color w:val="000000"/>
                <w:sz w:val="24"/>
              </w:rPr>
              <w:t>3 hours</w:t>
            </w:r>
          </w:p>
        </w:tc>
      </w:tr>
      <w:tr w:rsidR="00C752FD" w:rsidTr="003E139C">
        <w:tc>
          <w:tcPr>
            <w:tcW w:w="3528"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rPr>
                <w:b/>
                <w:color w:val="0000FF"/>
                <w:sz w:val="24"/>
              </w:rPr>
            </w:pPr>
            <w:r>
              <w:rPr>
                <w:sz w:val="24"/>
              </w:rPr>
              <w:t xml:space="preserve">All MSS licensees must apply to modify their licenses using FCC Form 312 in order to request blanket authority to construct and operate ATC base stations.  Applicants must provide the following information and certifications:  (1) terrestrial </w:t>
            </w:r>
            <w:r w:rsidRPr="00B91509">
              <w:rPr>
                <w:color w:val="000000"/>
                <w:sz w:val="24"/>
              </w:rPr>
              <w:t>facilities</w:t>
            </w:r>
            <w:r>
              <w:rPr>
                <w:sz w:val="24"/>
              </w:rPr>
              <w:t xml:space="preserve"> will comply with technical restrictions; (2) terrestrial facilities will comply with rules on environmental impact; (3) terrestrial facilities will comply with Part 17 on antenna structure clearance with FAA; and (4) terrestrial facilities will operate consistent with international agreements</w:t>
            </w:r>
          </w:p>
        </w:tc>
        <w:tc>
          <w:tcPr>
            <w:tcW w:w="171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 xml:space="preserve">2 Big LEO licensees + </w:t>
            </w:r>
          </w:p>
          <w:p w:rsidR="00C752FD" w:rsidRDefault="00C752FD" w:rsidP="003E139C">
            <w:pPr>
              <w:jc w:val="center"/>
              <w:rPr>
                <w:sz w:val="24"/>
              </w:rPr>
            </w:pPr>
            <w:r>
              <w:rPr>
                <w:sz w:val="24"/>
              </w:rPr>
              <w:t>2 L-Band MSS licensees</w:t>
            </w:r>
          </w:p>
          <w:p w:rsidR="00C752FD" w:rsidRDefault="00C752FD" w:rsidP="003E139C">
            <w:pPr>
              <w:jc w:val="center"/>
              <w:rPr>
                <w:b/>
                <w:sz w:val="24"/>
              </w:rPr>
            </w:pPr>
            <w:r>
              <w:rPr>
                <w:b/>
                <w:sz w:val="24"/>
              </w:rPr>
              <w:t>= 4 TOTAL</w:t>
            </w:r>
          </w:p>
          <w:p w:rsidR="00C752FD" w:rsidRDefault="00C752FD" w:rsidP="003E139C">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4 Responses</w:t>
            </w:r>
          </w:p>
          <w:p w:rsidR="00C752FD" w:rsidRDefault="00C752FD" w:rsidP="003E139C">
            <w:pPr>
              <w:jc w:val="center"/>
              <w:rPr>
                <w:sz w:val="24"/>
              </w:rPr>
            </w:pPr>
            <w:r>
              <w:rPr>
                <w:sz w:val="24"/>
              </w:rPr>
              <w:t>(One-time filing)</w:t>
            </w:r>
          </w:p>
          <w:p w:rsidR="00C752FD" w:rsidRDefault="00C752FD" w:rsidP="003E139C">
            <w:pPr>
              <w:snapToGrid w:val="0"/>
              <w:jc w:val="center"/>
              <w:rPr>
                <w:sz w:val="24"/>
              </w:rPr>
            </w:pPr>
          </w:p>
        </w:tc>
        <w:tc>
          <w:tcPr>
            <w:tcW w:w="1238"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26 hours/</w:t>
            </w:r>
          </w:p>
          <w:p w:rsidR="00C752FD" w:rsidRDefault="00C752FD" w:rsidP="003E139C">
            <w:pPr>
              <w:jc w:val="center"/>
              <w:rPr>
                <w:sz w:val="24"/>
              </w:rPr>
            </w:pPr>
            <w:r>
              <w:rPr>
                <w:sz w:val="24"/>
              </w:rPr>
              <w:t xml:space="preserve">response </w:t>
            </w:r>
          </w:p>
          <w:p w:rsidR="00C752FD" w:rsidRDefault="00C752FD" w:rsidP="003E139C">
            <w:pPr>
              <w:snapToGrid w:val="0"/>
              <w:jc w:val="center"/>
              <w:rPr>
                <w:sz w:val="24"/>
              </w:rPr>
            </w:pPr>
          </w:p>
        </w:tc>
        <w:tc>
          <w:tcPr>
            <w:tcW w:w="1620"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104 hours</w:t>
            </w:r>
          </w:p>
        </w:tc>
      </w:tr>
      <w:tr w:rsidR="00C752FD" w:rsidTr="003E139C">
        <w:tc>
          <w:tcPr>
            <w:tcW w:w="3528" w:type="dxa"/>
            <w:tcBorders>
              <w:top w:val="single" w:sz="4" w:space="0" w:color="auto"/>
              <w:left w:val="single" w:sz="4" w:space="0" w:color="auto"/>
              <w:bottom w:val="single" w:sz="4" w:space="0" w:color="auto"/>
              <w:right w:val="single" w:sz="4" w:space="0" w:color="auto"/>
            </w:tcBorders>
          </w:tcPr>
          <w:p w:rsidR="00C752FD" w:rsidRDefault="00C752FD" w:rsidP="003E139C">
            <w:pPr>
              <w:snapToGrid w:val="0"/>
              <w:rPr>
                <w:sz w:val="24"/>
              </w:rPr>
            </w:pPr>
            <w:r>
              <w:rPr>
                <w:sz w:val="24"/>
              </w:rPr>
              <w:t>Licensees seeking to operate a terrestrial low-power system in the 2483.5-2495 MHz band must certify that they will utilize a Network Operating System to manage the network and resolve interference issues under Sec. 25.149(g)</w:t>
            </w:r>
          </w:p>
        </w:tc>
        <w:tc>
          <w:tcPr>
            <w:tcW w:w="171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Big LEO licensee</w:t>
            </w:r>
          </w:p>
        </w:tc>
        <w:tc>
          <w:tcPr>
            <w:tcW w:w="1620"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1 Response</w:t>
            </w:r>
          </w:p>
          <w:p w:rsidR="00C752FD" w:rsidRDefault="00C752FD" w:rsidP="003E139C">
            <w:pPr>
              <w:jc w:val="center"/>
              <w:rPr>
                <w:sz w:val="24"/>
              </w:rPr>
            </w:pPr>
            <w:r>
              <w:rPr>
                <w:sz w:val="24"/>
              </w:rPr>
              <w:t>(One-time filing)</w:t>
            </w:r>
          </w:p>
          <w:p w:rsidR="00C752FD" w:rsidRDefault="00C752FD" w:rsidP="003E139C">
            <w:pPr>
              <w:jc w:val="center"/>
              <w:rPr>
                <w:sz w:val="24"/>
              </w:rPr>
            </w:pPr>
          </w:p>
        </w:tc>
        <w:tc>
          <w:tcPr>
            <w:tcW w:w="1238"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0.5 hours/ response</w:t>
            </w:r>
          </w:p>
        </w:tc>
        <w:tc>
          <w:tcPr>
            <w:tcW w:w="1620" w:type="dxa"/>
            <w:tcBorders>
              <w:top w:val="single" w:sz="4" w:space="0" w:color="auto"/>
              <w:left w:val="single" w:sz="4" w:space="0" w:color="auto"/>
              <w:bottom w:val="single" w:sz="4" w:space="0" w:color="auto"/>
              <w:right w:val="single" w:sz="4" w:space="0" w:color="auto"/>
            </w:tcBorders>
          </w:tcPr>
          <w:p w:rsidR="00C752FD" w:rsidRDefault="00C752FD" w:rsidP="003E139C">
            <w:pPr>
              <w:snapToGrid w:val="0"/>
              <w:jc w:val="center"/>
              <w:rPr>
                <w:sz w:val="24"/>
              </w:rPr>
            </w:pPr>
            <w:r>
              <w:rPr>
                <w:sz w:val="24"/>
              </w:rPr>
              <w:t>0.5 hours</w:t>
            </w:r>
          </w:p>
        </w:tc>
      </w:tr>
    </w:tbl>
    <w:p w:rsidR="00C752FD" w:rsidRDefault="00C752FD" w:rsidP="00C752FD">
      <w:pPr>
        <w:jc w:val="center"/>
        <w:rPr>
          <w:b/>
        </w:rPr>
      </w:pPr>
    </w:p>
    <w:p w:rsidR="00C752FD" w:rsidRDefault="00C752FD" w:rsidP="00C752FD">
      <w:pPr>
        <w:jc w:val="center"/>
        <w:rPr>
          <w:b/>
        </w:rPr>
      </w:pPr>
      <w:r>
        <w:rPr>
          <w:b/>
        </w:rPr>
        <w:br w:type="page"/>
      </w: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1629"/>
        <w:gridCol w:w="1466"/>
        <w:gridCol w:w="1235"/>
        <w:gridCol w:w="1593"/>
      </w:tblGrid>
      <w:tr w:rsidR="00C752FD" w:rsidTr="003E139C">
        <w:tc>
          <w:tcPr>
            <w:tcW w:w="3104"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r>
              <w:br w:type="page"/>
            </w:r>
            <w:r>
              <w:br w:type="page"/>
            </w:r>
            <w:r>
              <w:br w:type="page"/>
            </w: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 xml:space="preserve">Explanation </w:t>
            </w:r>
          </w:p>
          <w:p w:rsidR="00C752FD" w:rsidRDefault="00C752FD" w:rsidP="003E139C">
            <w:pPr>
              <w:snapToGrid w:val="0"/>
              <w:jc w:val="center"/>
              <w:rPr>
                <w:b/>
                <w:sz w:val="24"/>
              </w:rPr>
            </w:pPr>
            <w:r>
              <w:rPr>
                <w:b/>
                <w:sz w:val="24"/>
              </w:rPr>
              <w:t>of Burden Estimate</w:t>
            </w:r>
          </w:p>
        </w:tc>
        <w:tc>
          <w:tcPr>
            <w:tcW w:w="1629"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r>
              <w:br w:type="page"/>
            </w: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snapToGrid w:val="0"/>
              <w:jc w:val="center"/>
              <w:rPr>
                <w:b/>
                <w:sz w:val="24"/>
              </w:rPr>
            </w:pPr>
            <w:r>
              <w:rPr>
                <w:b/>
                <w:sz w:val="24"/>
              </w:rPr>
              <w:t>Number of Respondents</w:t>
            </w:r>
          </w:p>
        </w:tc>
        <w:tc>
          <w:tcPr>
            <w:tcW w:w="1466"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Frequency</w:t>
            </w:r>
          </w:p>
          <w:p w:rsidR="00C752FD" w:rsidRDefault="00C752FD" w:rsidP="003E139C">
            <w:pPr>
              <w:jc w:val="center"/>
              <w:rPr>
                <w:b/>
                <w:sz w:val="24"/>
              </w:rPr>
            </w:pPr>
            <w:r>
              <w:rPr>
                <w:b/>
                <w:sz w:val="24"/>
              </w:rPr>
              <w:t>of Response/</w:t>
            </w:r>
          </w:p>
          <w:p w:rsidR="00C752FD" w:rsidRDefault="00C752FD" w:rsidP="003E139C">
            <w:pPr>
              <w:snapToGrid w:val="0"/>
              <w:jc w:val="center"/>
              <w:rPr>
                <w:b/>
                <w:sz w:val="24"/>
              </w:rPr>
            </w:pPr>
            <w:r>
              <w:rPr>
                <w:b/>
                <w:sz w:val="24"/>
              </w:rPr>
              <w:t>Number of Responses</w:t>
            </w:r>
          </w:p>
        </w:tc>
        <w:tc>
          <w:tcPr>
            <w:tcW w:w="1235"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Time</w:t>
            </w:r>
          </w:p>
          <w:p w:rsidR="00C752FD" w:rsidRDefault="00C752FD" w:rsidP="003E139C">
            <w:pPr>
              <w:jc w:val="center"/>
              <w:rPr>
                <w:b/>
                <w:sz w:val="24"/>
              </w:rPr>
            </w:pPr>
            <w:r>
              <w:rPr>
                <w:b/>
                <w:sz w:val="24"/>
              </w:rPr>
              <w:t>Per</w:t>
            </w:r>
          </w:p>
          <w:p w:rsidR="00C752FD" w:rsidRDefault="00C752FD" w:rsidP="003E139C">
            <w:pPr>
              <w:snapToGrid w:val="0"/>
              <w:jc w:val="center"/>
              <w:rPr>
                <w:b/>
                <w:sz w:val="24"/>
              </w:rPr>
            </w:pPr>
            <w:r>
              <w:rPr>
                <w:b/>
                <w:sz w:val="24"/>
              </w:rPr>
              <w:t>Response</w:t>
            </w:r>
          </w:p>
        </w:tc>
        <w:tc>
          <w:tcPr>
            <w:tcW w:w="1593" w:type="dxa"/>
            <w:tcBorders>
              <w:top w:val="single" w:sz="4" w:space="0" w:color="auto"/>
              <w:left w:val="single" w:sz="4" w:space="0" w:color="auto"/>
              <w:bottom w:val="single" w:sz="4" w:space="0" w:color="auto"/>
              <w:right w:val="single" w:sz="4" w:space="0" w:color="auto"/>
            </w:tcBorders>
            <w:shd w:val="clear" w:color="auto" w:fill="CCCCCC"/>
          </w:tcPr>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p>
          <w:p w:rsidR="00C752FD" w:rsidRDefault="00C752FD" w:rsidP="003E139C">
            <w:pPr>
              <w:jc w:val="center"/>
              <w:rPr>
                <w:b/>
                <w:sz w:val="24"/>
              </w:rPr>
            </w:pPr>
            <w:r>
              <w:rPr>
                <w:b/>
                <w:sz w:val="24"/>
              </w:rPr>
              <w:t>Total</w:t>
            </w:r>
          </w:p>
          <w:p w:rsidR="00C752FD" w:rsidRDefault="00C752FD" w:rsidP="003E139C">
            <w:pPr>
              <w:snapToGrid w:val="0"/>
              <w:jc w:val="center"/>
              <w:rPr>
                <w:b/>
                <w:sz w:val="24"/>
              </w:rPr>
            </w:pPr>
            <w:r>
              <w:rPr>
                <w:b/>
                <w:sz w:val="24"/>
              </w:rPr>
              <w:t>Annual Burden Hours</w:t>
            </w:r>
          </w:p>
        </w:tc>
      </w:tr>
      <w:tr w:rsidR="00C752FD" w:rsidTr="003E139C">
        <w:tc>
          <w:tcPr>
            <w:tcW w:w="3104" w:type="dxa"/>
            <w:tcBorders>
              <w:top w:val="single" w:sz="4" w:space="0" w:color="auto"/>
              <w:left w:val="single" w:sz="4" w:space="0" w:color="auto"/>
              <w:bottom w:val="single" w:sz="4" w:space="0" w:color="auto"/>
              <w:right w:val="single" w:sz="4" w:space="0" w:color="auto"/>
            </w:tcBorders>
          </w:tcPr>
          <w:p w:rsidR="00C752FD" w:rsidRDefault="00C752FD" w:rsidP="003E139C">
            <w:pPr>
              <w:rPr>
                <w:sz w:val="24"/>
              </w:rPr>
            </w:pPr>
            <w:r>
              <w:rPr>
                <w:sz w:val="24"/>
              </w:rPr>
              <w:t>Filing of separate application for any ATC base station requiring prior FAA notification or Environmental Assessment</w:t>
            </w:r>
          </w:p>
          <w:p w:rsidR="00C752FD" w:rsidRDefault="00C752FD" w:rsidP="003E139C">
            <w:pPr>
              <w:snapToGrid w:val="0"/>
              <w:rPr>
                <w:sz w:val="24"/>
              </w:rPr>
            </w:pPr>
          </w:p>
        </w:tc>
        <w:tc>
          <w:tcPr>
            <w:tcW w:w="1629"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4 applicants estimated</w:t>
            </w:r>
          </w:p>
        </w:tc>
        <w:tc>
          <w:tcPr>
            <w:tcW w:w="1466"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4 Responses</w:t>
            </w:r>
          </w:p>
          <w:p w:rsidR="00C752FD" w:rsidRDefault="00C752FD" w:rsidP="003E139C">
            <w:pPr>
              <w:jc w:val="center"/>
              <w:rPr>
                <w:sz w:val="24"/>
              </w:rPr>
            </w:pPr>
            <w:r>
              <w:rPr>
                <w:sz w:val="24"/>
              </w:rPr>
              <w:t>(One-time filing)</w:t>
            </w:r>
          </w:p>
          <w:p w:rsidR="00C752FD" w:rsidRDefault="00C752FD" w:rsidP="003E139C">
            <w:pPr>
              <w:jc w:val="center"/>
              <w:rPr>
                <w:sz w:val="24"/>
              </w:rPr>
            </w:pPr>
          </w:p>
        </w:tc>
        <w:tc>
          <w:tcPr>
            <w:tcW w:w="1235"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1 hour/</w:t>
            </w:r>
          </w:p>
          <w:p w:rsidR="00C752FD" w:rsidRDefault="00C752FD" w:rsidP="003E139C">
            <w:pPr>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tcPr>
          <w:p w:rsidR="00C752FD" w:rsidRDefault="00C752FD" w:rsidP="003E139C">
            <w:pPr>
              <w:snapToGrid w:val="0"/>
              <w:jc w:val="center"/>
              <w:rPr>
                <w:sz w:val="24"/>
              </w:rPr>
            </w:pPr>
            <w:r>
              <w:rPr>
                <w:sz w:val="24"/>
              </w:rPr>
              <w:t>4 hours</w:t>
            </w:r>
          </w:p>
        </w:tc>
      </w:tr>
      <w:tr w:rsidR="00C752FD" w:rsidTr="003E139C">
        <w:tc>
          <w:tcPr>
            <w:tcW w:w="3104"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rPr>
                <w:b/>
                <w:color w:val="0000FF"/>
                <w:sz w:val="24"/>
              </w:rPr>
            </w:pPr>
            <w:r>
              <w:rPr>
                <w:sz w:val="24"/>
              </w:rPr>
              <w:t>MSS operators that will operate ATC networks must obtain equipment certification pursuant to Part 2, Subpart J of the Commission's rules for all end user equipment (in addition to blanket authorization); Note:  Section 25.115(d) revised for clarification</w:t>
            </w:r>
          </w:p>
        </w:tc>
        <w:tc>
          <w:tcPr>
            <w:tcW w:w="1629" w:type="dxa"/>
            <w:tcBorders>
              <w:top w:val="single" w:sz="4" w:space="0" w:color="auto"/>
              <w:left w:val="single" w:sz="4" w:space="0" w:color="auto"/>
              <w:bottom w:val="single" w:sz="4" w:space="0" w:color="auto"/>
              <w:right w:val="single" w:sz="4" w:space="0" w:color="auto"/>
            </w:tcBorders>
          </w:tcPr>
          <w:p w:rsidR="00C752FD" w:rsidRDefault="00C752FD" w:rsidP="003E139C">
            <w:pPr>
              <w:jc w:val="center"/>
              <w:rPr>
                <w:sz w:val="24"/>
              </w:rPr>
            </w:pPr>
            <w:r>
              <w:rPr>
                <w:sz w:val="24"/>
              </w:rPr>
              <w:t xml:space="preserve">2 Big LEO licensees + </w:t>
            </w:r>
          </w:p>
          <w:p w:rsidR="00C752FD" w:rsidRDefault="00C752FD" w:rsidP="003E139C">
            <w:pPr>
              <w:jc w:val="center"/>
              <w:rPr>
                <w:sz w:val="24"/>
              </w:rPr>
            </w:pPr>
            <w:r>
              <w:rPr>
                <w:sz w:val="24"/>
              </w:rPr>
              <w:t>2 L-Band MSS licensees</w:t>
            </w:r>
          </w:p>
          <w:p w:rsidR="00C752FD" w:rsidRDefault="00C752FD" w:rsidP="003E139C">
            <w:pPr>
              <w:jc w:val="center"/>
              <w:rPr>
                <w:b/>
                <w:sz w:val="24"/>
              </w:rPr>
            </w:pPr>
            <w:r>
              <w:rPr>
                <w:b/>
                <w:sz w:val="24"/>
              </w:rPr>
              <w:t>= 4 TOTAL</w:t>
            </w:r>
          </w:p>
          <w:p w:rsidR="00C752FD" w:rsidRDefault="00C752FD" w:rsidP="003E139C">
            <w:pPr>
              <w:snapToGrid w:val="0"/>
              <w:jc w:val="center"/>
              <w:rPr>
                <w:sz w:val="24"/>
              </w:rPr>
            </w:pPr>
          </w:p>
        </w:tc>
        <w:tc>
          <w:tcPr>
            <w:tcW w:w="1466"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4 Responses</w:t>
            </w:r>
          </w:p>
          <w:p w:rsidR="00C752FD" w:rsidRDefault="00C752FD" w:rsidP="003E139C">
            <w:pPr>
              <w:snapToGrid w:val="0"/>
              <w:jc w:val="center"/>
              <w:rPr>
                <w:sz w:val="24"/>
              </w:rPr>
            </w:pPr>
            <w:r>
              <w:rPr>
                <w:sz w:val="24"/>
              </w:rPr>
              <w:t>(One-time filing)</w:t>
            </w:r>
          </w:p>
        </w:tc>
        <w:tc>
          <w:tcPr>
            <w:tcW w:w="1235"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50 hours/</w:t>
            </w:r>
          </w:p>
          <w:p w:rsidR="00C752FD" w:rsidRDefault="00C752FD" w:rsidP="003E139C">
            <w:pPr>
              <w:snapToGrid w:val="0"/>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jc w:val="center"/>
              <w:rPr>
                <w:sz w:val="24"/>
              </w:rPr>
            </w:pPr>
            <w:r>
              <w:rPr>
                <w:sz w:val="24"/>
              </w:rPr>
              <w:t>200 hours</w:t>
            </w:r>
          </w:p>
        </w:tc>
      </w:tr>
      <w:tr w:rsidR="00C752FD" w:rsidTr="003E139C">
        <w:tc>
          <w:tcPr>
            <w:tcW w:w="3104" w:type="dxa"/>
            <w:tcBorders>
              <w:top w:val="single" w:sz="4" w:space="0" w:color="auto"/>
              <w:left w:val="single" w:sz="4" w:space="0" w:color="auto"/>
              <w:bottom w:val="single" w:sz="4" w:space="0" w:color="auto"/>
              <w:right w:val="single" w:sz="4" w:space="0" w:color="auto"/>
            </w:tcBorders>
            <w:hideMark/>
          </w:tcPr>
          <w:p w:rsidR="00C752FD" w:rsidRDefault="00C752FD" w:rsidP="003E139C">
            <w:pPr>
              <w:snapToGrid w:val="0"/>
              <w:rPr>
                <w:b/>
                <w:color w:val="0000FF"/>
                <w:sz w:val="24"/>
              </w:rPr>
            </w:pPr>
            <w:r>
              <w:rPr>
                <w:sz w:val="24"/>
              </w:rPr>
              <w:t>85 interference analyses conducted between MSS licensees and 85 fixed stations</w:t>
            </w:r>
          </w:p>
        </w:tc>
        <w:tc>
          <w:tcPr>
            <w:tcW w:w="1629" w:type="dxa"/>
            <w:tcBorders>
              <w:top w:val="single" w:sz="4" w:space="0" w:color="auto"/>
              <w:left w:val="single" w:sz="4" w:space="0" w:color="auto"/>
              <w:bottom w:val="single" w:sz="4" w:space="0" w:color="auto"/>
              <w:right w:val="single" w:sz="4" w:space="0" w:color="auto"/>
            </w:tcBorders>
            <w:hideMark/>
          </w:tcPr>
          <w:p w:rsidR="00C752FD" w:rsidRDefault="00C752FD" w:rsidP="003E139C">
            <w:pPr>
              <w:jc w:val="center"/>
              <w:rPr>
                <w:sz w:val="24"/>
              </w:rPr>
            </w:pPr>
            <w:r>
              <w:rPr>
                <w:sz w:val="24"/>
              </w:rPr>
              <w:t xml:space="preserve">85 </w:t>
            </w:r>
          </w:p>
          <w:p w:rsidR="00C752FD" w:rsidRDefault="00C752FD" w:rsidP="003E139C">
            <w:pPr>
              <w:snapToGrid w:val="0"/>
              <w:jc w:val="center"/>
              <w:rPr>
                <w:b/>
                <w:sz w:val="24"/>
              </w:rPr>
            </w:pPr>
            <w:r>
              <w:rPr>
                <w:sz w:val="24"/>
              </w:rPr>
              <w:t>Fixed Stations</w:t>
            </w:r>
          </w:p>
        </w:tc>
        <w:tc>
          <w:tcPr>
            <w:tcW w:w="1466" w:type="dxa"/>
            <w:tcBorders>
              <w:top w:val="single" w:sz="4" w:space="0" w:color="auto"/>
              <w:left w:val="single" w:sz="4" w:space="0" w:color="auto"/>
              <w:bottom w:val="single" w:sz="4" w:space="0" w:color="auto"/>
              <w:right w:val="single" w:sz="4" w:space="0" w:color="auto"/>
            </w:tcBorders>
            <w:shd w:val="clear" w:color="auto" w:fill="FFFFFF"/>
            <w:hideMark/>
          </w:tcPr>
          <w:p w:rsidR="00C752FD" w:rsidRDefault="00C752FD" w:rsidP="003E139C">
            <w:pPr>
              <w:jc w:val="center"/>
              <w:rPr>
                <w:sz w:val="24"/>
              </w:rPr>
            </w:pPr>
            <w:r>
              <w:rPr>
                <w:sz w:val="24"/>
              </w:rPr>
              <w:t>1 Response/</w:t>
            </w:r>
          </w:p>
          <w:p w:rsidR="00C752FD" w:rsidRDefault="00C752FD" w:rsidP="003E139C">
            <w:pPr>
              <w:jc w:val="center"/>
              <w:rPr>
                <w:sz w:val="24"/>
              </w:rPr>
            </w:pPr>
            <w:r>
              <w:rPr>
                <w:sz w:val="24"/>
              </w:rPr>
              <w:t>Respondent for a Total of 85 Responses</w:t>
            </w:r>
          </w:p>
          <w:p w:rsidR="00C752FD" w:rsidRDefault="00C752FD" w:rsidP="003E139C">
            <w:pPr>
              <w:snapToGrid w:val="0"/>
              <w:jc w:val="center"/>
              <w:rPr>
                <w:sz w:val="24"/>
              </w:rPr>
            </w:pPr>
            <w:r>
              <w:rPr>
                <w:sz w:val="24"/>
              </w:rPr>
              <w:t xml:space="preserve"> (Third-party disclosures)</w:t>
            </w:r>
          </w:p>
        </w:tc>
        <w:tc>
          <w:tcPr>
            <w:tcW w:w="1235" w:type="dxa"/>
            <w:tcBorders>
              <w:top w:val="single" w:sz="4" w:space="0" w:color="auto"/>
              <w:left w:val="single" w:sz="4" w:space="0" w:color="auto"/>
              <w:bottom w:val="single" w:sz="4" w:space="0" w:color="auto"/>
              <w:right w:val="single" w:sz="4" w:space="0" w:color="auto"/>
            </w:tcBorders>
            <w:shd w:val="clear" w:color="auto" w:fill="FFFFFF"/>
            <w:hideMark/>
          </w:tcPr>
          <w:p w:rsidR="00C752FD" w:rsidRDefault="00C752FD" w:rsidP="003E139C">
            <w:pPr>
              <w:jc w:val="center"/>
              <w:rPr>
                <w:sz w:val="24"/>
              </w:rPr>
            </w:pPr>
            <w:r>
              <w:rPr>
                <w:sz w:val="24"/>
              </w:rPr>
              <w:t>2 hours/</w:t>
            </w:r>
          </w:p>
          <w:p w:rsidR="00C752FD" w:rsidRDefault="00C752FD" w:rsidP="003E139C">
            <w:pPr>
              <w:snapToGrid w:val="0"/>
              <w:jc w:val="center"/>
              <w:rPr>
                <w:sz w:val="24"/>
              </w:rPr>
            </w:pPr>
            <w:r>
              <w:rPr>
                <w:sz w:val="24"/>
              </w:rPr>
              <w:t>response</w:t>
            </w:r>
          </w:p>
        </w:tc>
        <w:tc>
          <w:tcPr>
            <w:tcW w:w="1593" w:type="dxa"/>
            <w:tcBorders>
              <w:top w:val="single" w:sz="4" w:space="0" w:color="auto"/>
              <w:left w:val="single" w:sz="4" w:space="0" w:color="auto"/>
              <w:bottom w:val="single" w:sz="4" w:space="0" w:color="auto"/>
              <w:right w:val="single" w:sz="4" w:space="0" w:color="auto"/>
            </w:tcBorders>
            <w:hideMark/>
          </w:tcPr>
          <w:p w:rsidR="00C752FD" w:rsidRPr="00C90E51" w:rsidRDefault="00C752FD" w:rsidP="003E139C">
            <w:pPr>
              <w:snapToGrid w:val="0"/>
              <w:jc w:val="center"/>
              <w:rPr>
                <w:sz w:val="24"/>
              </w:rPr>
            </w:pPr>
            <w:r w:rsidRPr="00C90E51">
              <w:rPr>
                <w:sz w:val="24"/>
              </w:rPr>
              <w:t>170 hours</w:t>
            </w:r>
          </w:p>
        </w:tc>
      </w:tr>
      <w:tr w:rsidR="00C752FD" w:rsidTr="003E139C">
        <w:tc>
          <w:tcPr>
            <w:tcW w:w="3104" w:type="dxa"/>
            <w:tcBorders>
              <w:top w:val="single" w:sz="4" w:space="0" w:color="auto"/>
              <w:left w:val="single" w:sz="4" w:space="0" w:color="auto"/>
              <w:bottom w:val="single" w:sz="4" w:space="0" w:color="auto"/>
              <w:right w:val="single" w:sz="4" w:space="0" w:color="auto"/>
            </w:tcBorders>
          </w:tcPr>
          <w:p w:rsidR="00C752FD" w:rsidRPr="00C73CD4" w:rsidRDefault="00C752FD" w:rsidP="003E139C">
            <w:pPr>
              <w:jc w:val="right"/>
              <w:rPr>
                <w:b/>
                <w:sz w:val="24"/>
              </w:rPr>
            </w:pPr>
            <w:r w:rsidRPr="00C73CD4">
              <w:rPr>
                <w:b/>
                <w:sz w:val="24"/>
              </w:rPr>
              <w:t>TOTALS:</w:t>
            </w:r>
          </w:p>
          <w:p w:rsidR="00C752FD" w:rsidRPr="00C73CD4" w:rsidRDefault="00C752FD" w:rsidP="003E139C">
            <w:pPr>
              <w:snapToGrid w:val="0"/>
              <w:jc w:val="right"/>
              <w:rPr>
                <w:b/>
                <w:sz w:val="24"/>
              </w:rPr>
            </w:pPr>
          </w:p>
        </w:tc>
        <w:tc>
          <w:tcPr>
            <w:tcW w:w="1629" w:type="dxa"/>
            <w:tcBorders>
              <w:top w:val="single" w:sz="4" w:space="0" w:color="auto"/>
              <w:left w:val="single" w:sz="4" w:space="0" w:color="auto"/>
              <w:bottom w:val="single" w:sz="4" w:space="0" w:color="auto"/>
              <w:right w:val="single" w:sz="4" w:space="0" w:color="auto"/>
            </w:tcBorders>
          </w:tcPr>
          <w:p w:rsidR="00C752FD" w:rsidRPr="00C73CD4" w:rsidRDefault="00C752FD" w:rsidP="003E139C">
            <w:pPr>
              <w:jc w:val="center"/>
              <w:rPr>
                <w:b/>
                <w:sz w:val="24"/>
              </w:rPr>
            </w:pPr>
            <w:r w:rsidRPr="00C73CD4">
              <w:rPr>
                <w:b/>
                <w:sz w:val="24"/>
              </w:rPr>
              <w:t>126</w:t>
            </w:r>
          </w:p>
          <w:p w:rsidR="00C752FD" w:rsidRPr="00C73CD4" w:rsidRDefault="00C752FD" w:rsidP="003E139C">
            <w:pPr>
              <w:jc w:val="center"/>
              <w:rPr>
                <w:b/>
                <w:sz w:val="24"/>
              </w:rPr>
            </w:pPr>
            <w:r w:rsidRPr="00C73CD4">
              <w:rPr>
                <w:b/>
                <w:sz w:val="24"/>
              </w:rPr>
              <w:t xml:space="preserve"> Respondents</w:t>
            </w:r>
          </w:p>
          <w:p w:rsidR="00C752FD" w:rsidRPr="00C73CD4" w:rsidRDefault="00C752FD" w:rsidP="003E139C">
            <w:pPr>
              <w:snapToGrid w:val="0"/>
              <w:jc w:val="center"/>
              <w:rPr>
                <w:b/>
                <w:sz w:val="24"/>
              </w:rPr>
            </w:pPr>
          </w:p>
        </w:tc>
        <w:tc>
          <w:tcPr>
            <w:tcW w:w="1466" w:type="dxa"/>
            <w:tcBorders>
              <w:top w:val="single" w:sz="4" w:space="0" w:color="auto"/>
              <w:left w:val="single" w:sz="4" w:space="0" w:color="auto"/>
              <w:bottom w:val="single" w:sz="4" w:space="0" w:color="auto"/>
              <w:right w:val="single" w:sz="4" w:space="0" w:color="auto"/>
            </w:tcBorders>
            <w:shd w:val="clear" w:color="auto" w:fill="FFFFFF"/>
          </w:tcPr>
          <w:p w:rsidR="00C752FD" w:rsidRPr="00C73CD4" w:rsidRDefault="00C752FD" w:rsidP="003E139C">
            <w:pPr>
              <w:jc w:val="center"/>
              <w:rPr>
                <w:b/>
                <w:sz w:val="24"/>
              </w:rPr>
            </w:pPr>
            <w:r w:rsidRPr="00C73CD4">
              <w:rPr>
                <w:b/>
                <w:sz w:val="24"/>
              </w:rPr>
              <w:t>126</w:t>
            </w:r>
          </w:p>
          <w:p w:rsidR="00C752FD" w:rsidRPr="00C73CD4" w:rsidRDefault="00C752FD" w:rsidP="003E139C">
            <w:pPr>
              <w:jc w:val="center"/>
              <w:rPr>
                <w:b/>
                <w:sz w:val="24"/>
              </w:rPr>
            </w:pPr>
            <w:r w:rsidRPr="00C73CD4">
              <w:rPr>
                <w:b/>
                <w:sz w:val="24"/>
              </w:rPr>
              <w:t>Responses</w:t>
            </w:r>
          </w:p>
          <w:p w:rsidR="00C752FD" w:rsidRPr="00C73CD4" w:rsidRDefault="00C752FD" w:rsidP="003E139C">
            <w:pPr>
              <w:snapToGrid w:val="0"/>
              <w:jc w:val="center"/>
              <w:rPr>
                <w:b/>
                <w:sz w:val="24"/>
              </w:rPr>
            </w:pPr>
          </w:p>
        </w:tc>
        <w:tc>
          <w:tcPr>
            <w:tcW w:w="1235" w:type="dxa"/>
            <w:tcBorders>
              <w:top w:val="single" w:sz="4" w:space="0" w:color="auto"/>
              <w:left w:val="single" w:sz="4" w:space="0" w:color="auto"/>
              <w:bottom w:val="single" w:sz="4" w:space="0" w:color="auto"/>
              <w:right w:val="single" w:sz="4" w:space="0" w:color="auto"/>
            </w:tcBorders>
            <w:shd w:val="clear" w:color="auto" w:fill="FFFFFF"/>
            <w:hideMark/>
          </w:tcPr>
          <w:p w:rsidR="00C752FD" w:rsidRPr="00C73CD4" w:rsidRDefault="00C752FD" w:rsidP="003E139C">
            <w:pPr>
              <w:snapToGrid w:val="0"/>
              <w:jc w:val="center"/>
              <w:rPr>
                <w:b/>
                <w:sz w:val="24"/>
              </w:rPr>
            </w:pPr>
            <w:r w:rsidRPr="00C73CD4">
              <w:rPr>
                <w:b/>
                <w:sz w:val="24"/>
              </w:rPr>
              <w:t>0.50 - 50 Hours</w:t>
            </w:r>
          </w:p>
        </w:tc>
        <w:tc>
          <w:tcPr>
            <w:tcW w:w="1593" w:type="dxa"/>
            <w:tcBorders>
              <w:top w:val="single" w:sz="4" w:space="0" w:color="auto"/>
              <w:left w:val="single" w:sz="4" w:space="0" w:color="auto"/>
              <w:bottom w:val="single" w:sz="4" w:space="0" w:color="auto"/>
              <w:right w:val="single" w:sz="4" w:space="0" w:color="auto"/>
            </w:tcBorders>
            <w:hideMark/>
          </w:tcPr>
          <w:p w:rsidR="00C752FD" w:rsidRPr="00C73CD4" w:rsidRDefault="00C752FD" w:rsidP="003E139C">
            <w:pPr>
              <w:jc w:val="center"/>
              <w:rPr>
                <w:b/>
                <w:sz w:val="24"/>
              </w:rPr>
            </w:pPr>
            <w:r w:rsidRPr="00C73CD4">
              <w:rPr>
                <w:b/>
                <w:sz w:val="24"/>
              </w:rPr>
              <w:t>520</w:t>
            </w:r>
          </w:p>
          <w:p w:rsidR="00C752FD" w:rsidRPr="00C73CD4" w:rsidRDefault="00C752FD" w:rsidP="003E139C">
            <w:pPr>
              <w:snapToGrid w:val="0"/>
              <w:jc w:val="center"/>
              <w:rPr>
                <w:b/>
                <w:sz w:val="24"/>
              </w:rPr>
            </w:pPr>
            <w:r w:rsidRPr="00C73CD4">
              <w:rPr>
                <w:b/>
                <w:sz w:val="24"/>
              </w:rPr>
              <w:t>Annual Burden Hours</w:t>
            </w:r>
          </w:p>
        </w:tc>
      </w:tr>
    </w:tbl>
    <w:p w:rsidR="00C752FD" w:rsidRDefault="00C752FD" w:rsidP="00C752FD">
      <w:pPr>
        <w:jc w:val="center"/>
        <w:rPr>
          <w:b/>
        </w:rPr>
      </w:pPr>
    </w:p>
    <w:p w:rsidR="00C752FD" w:rsidRPr="00AD1783" w:rsidRDefault="00C752FD" w:rsidP="00C752FD">
      <w:pPr>
        <w:rPr>
          <w:b/>
        </w:rPr>
      </w:pPr>
    </w:p>
    <w:p w:rsidR="00F72607" w:rsidRDefault="00F72607"/>
    <w:sectPr w:rsidR="00F72607" w:rsidSect="00C752FD">
      <w:headerReference w:type="default" r:id="rId8"/>
      <w:footerReference w:type="default" r:id="rId9"/>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68" w:rsidRDefault="00C913EB">
      <w:r>
        <w:separator/>
      </w:r>
    </w:p>
  </w:endnote>
  <w:endnote w:type="continuationSeparator" w:id="0">
    <w:p w:rsidR="00DA3968" w:rsidRDefault="00C9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B0" w:rsidRDefault="00C752FD">
    <w:pPr>
      <w:spacing w:before="428" w:line="100" w:lineRule="exact"/>
      <w:jc w:val="center"/>
      <w:rPr>
        <w:sz w:val="10"/>
      </w:rPr>
    </w:pPr>
    <w:r>
      <w:rPr>
        <w:rStyle w:val="PageNumber"/>
      </w:rPr>
      <w:fldChar w:fldCharType="begin"/>
    </w:r>
    <w:r>
      <w:rPr>
        <w:rStyle w:val="PageNumber"/>
      </w:rPr>
      <w:instrText xml:space="preserve"> PAGE </w:instrText>
    </w:r>
    <w:r>
      <w:rPr>
        <w:rStyle w:val="PageNumber"/>
      </w:rPr>
      <w:fldChar w:fldCharType="separate"/>
    </w:r>
    <w:r w:rsidR="0035427E">
      <w:rPr>
        <w:rStyle w:val="PageNumber"/>
        <w:noProof/>
      </w:rPr>
      <w:t>1</w:t>
    </w:r>
    <w:r>
      <w:rPr>
        <w:rStyle w:val="PageNumber"/>
      </w:rPr>
      <w:fldChar w:fldCharType="end"/>
    </w:r>
  </w:p>
  <w:p w:rsidR="008F29B0" w:rsidRDefault="0035427E">
    <w:pPr>
      <w:tabs>
        <w:tab w:val="left" w:pos="-720"/>
      </w:tabs>
      <w:suppressAutoHyphens/>
      <w:rPr>
        <w:rFonts w:ascii="Courier" w:hAnsi="Courier"/>
        <w:sz w:val="24"/>
      </w:rPr>
    </w:pPr>
  </w:p>
  <w:p w:rsidR="008F29B0" w:rsidRDefault="00C752FD">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9264" behindDoc="1" locked="0" layoutInCell="0" allowOverlap="1" wp14:anchorId="17DD0E37" wp14:editId="16771EB5">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29B0" w:rsidRDefault="00C752FD">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" o:allowincell="f" filled="f" stroked="f" strokeweight="0">
              <v:textbox inset="0,0,0,0">
                <w:txbxContent>
                  <w:p w:rsidR="008F29B0" w:rsidRDefault="00C752FD">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68" w:rsidRDefault="00C913EB">
      <w:r>
        <w:separator/>
      </w:r>
    </w:p>
  </w:footnote>
  <w:footnote w:type="continuationSeparator" w:id="0">
    <w:p w:rsidR="00DA3968" w:rsidRDefault="00C91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B0" w:rsidRPr="008459AF" w:rsidRDefault="00C752FD" w:rsidP="00390144">
    <w:pPr>
      <w:pStyle w:val="Header"/>
      <w:rPr>
        <w:b/>
        <w:sz w:val="24"/>
        <w:szCs w:val="24"/>
      </w:rPr>
    </w:pPr>
    <w:r w:rsidRPr="008459AF">
      <w:rPr>
        <w:b/>
        <w:sz w:val="24"/>
        <w:szCs w:val="24"/>
      </w:rPr>
      <w:t>Flexibility for Delivery of Communications</w:t>
    </w:r>
    <w:r w:rsidRPr="008459AF">
      <w:rPr>
        <w:b/>
        <w:sz w:val="24"/>
        <w:szCs w:val="24"/>
      </w:rPr>
      <w:tab/>
      <w:t>OMB Control No. 3060-0994</w:t>
    </w:r>
  </w:p>
  <w:p w:rsidR="008F29B0" w:rsidRPr="008459AF" w:rsidRDefault="00C752FD">
    <w:pPr>
      <w:pStyle w:val="Header"/>
      <w:rPr>
        <w:b/>
        <w:sz w:val="24"/>
        <w:szCs w:val="24"/>
      </w:rPr>
    </w:pPr>
    <w:r w:rsidRPr="008459AF">
      <w:rPr>
        <w:b/>
        <w:sz w:val="24"/>
        <w:szCs w:val="24"/>
      </w:rPr>
      <w:t>By Mobile Satellite Service Providers</w:t>
    </w:r>
    <w:r w:rsidRPr="008459AF">
      <w:rPr>
        <w:b/>
        <w:sz w:val="24"/>
        <w:szCs w:val="24"/>
      </w:rPr>
      <w:tab/>
    </w:r>
    <w:r w:rsidRPr="008459AF">
      <w:rPr>
        <w:b/>
        <w:sz w:val="24"/>
        <w:szCs w:val="24"/>
      </w:rPr>
      <w:tab/>
    </w:r>
    <w:r w:rsidR="00B8395D">
      <w:rPr>
        <w:b/>
        <w:sz w:val="24"/>
        <w:szCs w:val="24"/>
      </w:rPr>
      <w:t>January 2020</w:t>
    </w:r>
  </w:p>
  <w:p w:rsidR="008F29B0" w:rsidRPr="008459AF" w:rsidRDefault="00C752FD">
    <w:pPr>
      <w:pStyle w:val="Header"/>
      <w:rPr>
        <w:b/>
        <w:sz w:val="24"/>
        <w:szCs w:val="24"/>
      </w:rPr>
    </w:pPr>
    <w:r w:rsidRPr="008459AF">
      <w:rPr>
        <w:b/>
        <w:sz w:val="24"/>
        <w:szCs w:val="24"/>
      </w:rPr>
      <w:t>in the 2 GHz Band, the L Band, and the 1.6/2.4 GHz Band</w:t>
    </w:r>
  </w:p>
  <w:p w:rsidR="008F29B0" w:rsidRPr="00390144" w:rsidRDefault="0035427E">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7791"/>
    <w:multiLevelType w:val="hybridMultilevel"/>
    <w:tmpl w:val="7B78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FD"/>
    <w:rsid w:val="000228E2"/>
    <w:rsid w:val="00081BED"/>
    <w:rsid w:val="00086D88"/>
    <w:rsid w:val="000A1EE8"/>
    <w:rsid w:val="001255B3"/>
    <w:rsid w:val="002C7533"/>
    <w:rsid w:val="00314E01"/>
    <w:rsid w:val="0035427E"/>
    <w:rsid w:val="0036772E"/>
    <w:rsid w:val="003D1910"/>
    <w:rsid w:val="003F493C"/>
    <w:rsid w:val="004D768D"/>
    <w:rsid w:val="004E347A"/>
    <w:rsid w:val="004F4ABF"/>
    <w:rsid w:val="0051033E"/>
    <w:rsid w:val="0060480E"/>
    <w:rsid w:val="006A3DAA"/>
    <w:rsid w:val="006D70F2"/>
    <w:rsid w:val="007336CF"/>
    <w:rsid w:val="007530A8"/>
    <w:rsid w:val="00904195"/>
    <w:rsid w:val="009339E9"/>
    <w:rsid w:val="00972740"/>
    <w:rsid w:val="009E324A"/>
    <w:rsid w:val="00B8395D"/>
    <w:rsid w:val="00C752FD"/>
    <w:rsid w:val="00C913EB"/>
    <w:rsid w:val="00D74AD5"/>
    <w:rsid w:val="00DA3968"/>
    <w:rsid w:val="00DF4B1D"/>
    <w:rsid w:val="00E071C9"/>
    <w:rsid w:val="00F61AE3"/>
    <w:rsid w:val="00F72607"/>
    <w:rsid w:val="00F747FE"/>
    <w:rsid w:val="00FA668D"/>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FD"/>
    <w:pPr>
      <w:widowControl w:val="0"/>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752FD"/>
    <w:rPr>
      <w:sz w:val="24"/>
    </w:rPr>
  </w:style>
  <w:style w:type="character" w:customStyle="1" w:styleId="EndnoteTextChar">
    <w:name w:val="Endnote Text Char"/>
    <w:basedOn w:val="DefaultParagraphFont"/>
    <w:link w:val="EndnoteText"/>
    <w:semiHidden/>
    <w:rsid w:val="00C752FD"/>
    <w:rPr>
      <w:rFonts w:ascii="Times New Roman" w:eastAsia="Times New Roman" w:hAnsi="Times New Roman" w:cs="Times New Roman"/>
      <w:snapToGrid w:val="0"/>
      <w:sz w:val="24"/>
      <w:szCs w:val="20"/>
    </w:rPr>
  </w:style>
  <w:style w:type="character" w:styleId="PageNumber">
    <w:name w:val="page number"/>
    <w:basedOn w:val="DefaultParagraphFont"/>
    <w:rsid w:val="00C752FD"/>
  </w:style>
  <w:style w:type="paragraph" w:styleId="Header">
    <w:name w:val="header"/>
    <w:basedOn w:val="Normal"/>
    <w:link w:val="HeaderChar"/>
    <w:rsid w:val="00C752FD"/>
    <w:pPr>
      <w:tabs>
        <w:tab w:val="center" w:pos="4320"/>
        <w:tab w:val="right" w:pos="8640"/>
      </w:tabs>
    </w:pPr>
  </w:style>
  <w:style w:type="character" w:customStyle="1" w:styleId="HeaderChar">
    <w:name w:val="Header Char"/>
    <w:basedOn w:val="DefaultParagraphFont"/>
    <w:link w:val="Header"/>
    <w:rsid w:val="00C752FD"/>
    <w:rPr>
      <w:rFonts w:ascii="Times New Roman" w:eastAsia="Times New Roman" w:hAnsi="Times New Roman" w:cs="Times New Roman"/>
      <w:snapToGrid w:val="0"/>
      <w:sz w:val="20"/>
      <w:szCs w:val="20"/>
    </w:rPr>
  </w:style>
  <w:style w:type="paragraph" w:styleId="BodyText2">
    <w:name w:val="Body Text 2"/>
    <w:basedOn w:val="Normal"/>
    <w:link w:val="BodyText2Char"/>
    <w:rsid w:val="00C752FD"/>
    <w:pPr>
      <w:tabs>
        <w:tab w:val="left" w:pos="-720"/>
      </w:tabs>
      <w:suppressAutoHyphens/>
    </w:pPr>
    <w:rPr>
      <w:b/>
      <w:sz w:val="24"/>
    </w:rPr>
  </w:style>
  <w:style w:type="character" w:customStyle="1" w:styleId="BodyText2Char">
    <w:name w:val="Body Text 2 Char"/>
    <w:basedOn w:val="DefaultParagraphFont"/>
    <w:link w:val="BodyText2"/>
    <w:rsid w:val="00C752FD"/>
    <w:rPr>
      <w:rFonts w:ascii="Times New Roman" w:eastAsia="Times New Roman" w:hAnsi="Times New Roman" w:cs="Times New Roman"/>
      <w:b/>
      <w:snapToGrid w:val="0"/>
      <w:sz w:val="24"/>
      <w:szCs w:val="20"/>
    </w:rPr>
  </w:style>
  <w:style w:type="paragraph" w:styleId="Footer">
    <w:name w:val="footer"/>
    <w:basedOn w:val="Normal"/>
    <w:link w:val="FooterChar"/>
    <w:uiPriority w:val="99"/>
    <w:unhideWhenUsed/>
    <w:rsid w:val="00086D88"/>
    <w:pPr>
      <w:tabs>
        <w:tab w:val="center" w:pos="4680"/>
        <w:tab w:val="right" w:pos="9360"/>
      </w:tabs>
    </w:pPr>
  </w:style>
  <w:style w:type="character" w:customStyle="1" w:styleId="FooterChar">
    <w:name w:val="Footer Char"/>
    <w:basedOn w:val="DefaultParagraphFont"/>
    <w:link w:val="Footer"/>
    <w:uiPriority w:val="99"/>
    <w:rsid w:val="00086D88"/>
    <w:rPr>
      <w:rFonts w:ascii="Times New Roman" w:eastAsia="Times New Roman" w:hAnsi="Times New Roman"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FD"/>
    <w:pPr>
      <w:widowControl w:val="0"/>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752FD"/>
    <w:rPr>
      <w:sz w:val="24"/>
    </w:rPr>
  </w:style>
  <w:style w:type="character" w:customStyle="1" w:styleId="EndnoteTextChar">
    <w:name w:val="Endnote Text Char"/>
    <w:basedOn w:val="DefaultParagraphFont"/>
    <w:link w:val="EndnoteText"/>
    <w:semiHidden/>
    <w:rsid w:val="00C752FD"/>
    <w:rPr>
      <w:rFonts w:ascii="Times New Roman" w:eastAsia="Times New Roman" w:hAnsi="Times New Roman" w:cs="Times New Roman"/>
      <w:snapToGrid w:val="0"/>
      <w:sz w:val="24"/>
      <w:szCs w:val="20"/>
    </w:rPr>
  </w:style>
  <w:style w:type="character" w:styleId="PageNumber">
    <w:name w:val="page number"/>
    <w:basedOn w:val="DefaultParagraphFont"/>
    <w:rsid w:val="00C752FD"/>
  </w:style>
  <w:style w:type="paragraph" w:styleId="Header">
    <w:name w:val="header"/>
    <w:basedOn w:val="Normal"/>
    <w:link w:val="HeaderChar"/>
    <w:rsid w:val="00C752FD"/>
    <w:pPr>
      <w:tabs>
        <w:tab w:val="center" w:pos="4320"/>
        <w:tab w:val="right" w:pos="8640"/>
      </w:tabs>
    </w:pPr>
  </w:style>
  <w:style w:type="character" w:customStyle="1" w:styleId="HeaderChar">
    <w:name w:val="Header Char"/>
    <w:basedOn w:val="DefaultParagraphFont"/>
    <w:link w:val="Header"/>
    <w:rsid w:val="00C752FD"/>
    <w:rPr>
      <w:rFonts w:ascii="Times New Roman" w:eastAsia="Times New Roman" w:hAnsi="Times New Roman" w:cs="Times New Roman"/>
      <w:snapToGrid w:val="0"/>
      <w:sz w:val="20"/>
      <w:szCs w:val="20"/>
    </w:rPr>
  </w:style>
  <w:style w:type="paragraph" w:styleId="BodyText2">
    <w:name w:val="Body Text 2"/>
    <w:basedOn w:val="Normal"/>
    <w:link w:val="BodyText2Char"/>
    <w:rsid w:val="00C752FD"/>
    <w:pPr>
      <w:tabs>
        <w:tab w:val="left" w:pos="-720"/>
      </w:tabs>
      <w:suppressAutoHyphens/>
    </w:pPr>
    <w:rPr>
      <w:b/>
      <w:sz w:val="24"/>
    </w:rPr>
  </w:style>
  <w:style w:type="character" w:customStyle="1" w:styleId="BodyText2Char">
    <w:name w:val="Body Text 2 Char"/>
    <w:basedOn w:val="DefaultParagraphFont"/>
    <w:link w:val="BodyText2"/>
    <w:rsid w:val="00C752FD"/>
    <w:rPr>
      <w:rFonts w:ascii="Times New Roman" w:eastAsia="Times New Roman" w:hAnsi="Times New Roman" w:cs="Times New Roman"/>
      <w:b/>
      <w:snapToGrid w:val="0"/>
      <w:sz w:val="24"/>
      <w:szCs w:val="20"/>
    </w:rPr>
  </w:style>
  <w:style w:type="paragraph" w:styleId="Footer">
    <w:name w:val="footer"/>
    <w:basedOn w:val="Normal"/>
    <w:link w:val="FooterChar"/>
    <w:uiPriority w:val="99"/>
    <w:unhideWhenUsed/>
    <w:rsid w:val="00086D88"/>
    <w:pPr>
      <w:tabs>
        <w:tab w:val="center" w:pos="4680"/>
        <w:tab w:val="right" w:pos="9360"/>
      </w:tabs>
    </w:pPr>
  </w:style>
  <w:style w:type="character" w:customStyle="1" w:styleId="FooterChar">
    <w:name w:val="Footer Char"/>
    <w:basedOn w:val="DefaultParagraphFont"/>
    <w:link w:val="Footer"/>
    <w:uiPriority w:val="99"/>
    <w:rsid w:val="00086D88"/>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 Williams</dc:creator>
  <cp:keywords/>
  <dc:description/>
  <cp:lastModifiedBy>SYSTEM</cp:lastModifiedBy>
  <cp:revision>2</cp:revision>
  <dcterms:created xsi:type="dcterms:W3CDTF">2020-01-07T16:35:00Z</dcterms:created>
  <dcterms:modified xsi:type="dcterms:W3CDTF">2020-01-07T16:35:00Z</dcterms:modified>
</cp:coreProperties>
</file>