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1DEB" w:rsidR="00463D10" w:rsidP="00463D10" w:rsidRDefault="00463D10" w14:paraId="6A0B8E1F" w14:textId="77777777">
      <w:pPr>
        <w:spacing w:after="0" w:line="240" w:lineRule="auto"/>
        <w:jc w:val="center"/>
        <w:rPr>
          <w:rFonts w:ascii="Arial" w:hAnsi="Arial" w:eastAsia="Times New Roman" w:cs="Arial"/>
          <w:b/>
          <w:sz w:val="24"/>
          <w:szCs w:val="24"/>
        </w:rPr>
      </w:pPr>
      <w:r w:rsidRPr="00231DEB">
        <w:rPr>
          <w:rFonts w:ascii="Arial" w:hAnsi="Arial" w:eastAsia="Times New Roman" w:cs="Arial"/>
          <w:b/>
          <w:sz w:val="24"/>
          <w:szCs w:val="24"/>
        </w:rPr>
        <w:t>SUPPORTING STATEMENT</w:t>
      </w:r>
    </w:p>
    <w:p w:rsidRPr="00231DEB" w:rsidR="00463D10" w:rsidP="00463D10" w:rsidRDefault="00231DEB" w14:paraId="6A0B8E20" w14:textId="7CCA63AF">
      <w:pPr>
        <w:spacing w:after="0" w:line="240" w:lineRule="auto"/>
        <w:jc w:val="center"/>
        <w:rPr>
          <w:rFonts w:ascii="Arial" w:hAnsi="Arial" w:eastAsia="Times New Roman" w:cs="Arial"/>
          <w:b/>
          <w:sz w:val="24"/>
          <w:szCs w:val="24"/>
        </w:rPr>
      </w:pPr>
      <w:r w:rsidRPr="00231DEB">
        <w:rPr>
          <w:rFonts w:ascii="Arial" w:hAnsi="Arial" w:eastAsia="Times New Roman" w:cs="Arial"/>
          <w:b/>
          <w:sz w:val="24"/>
          <w:szCs w:val="24"/>
        </w:rPr>
        <w:t>FINANCIAL STATEMENT</w:t>
      </w:r>
    </w:p>
    <w:p w:rsidR="00463D10" w:rsidP="00463D10" w:rsidRDefault="00463D10" w14:paraId="6A0B8E21" w14:textId="3E77350D">
      <w:pPr>
        <w:spacing w:after="0" w:line="240" w:lineRule="auto"/>
        <w:jc w:val="center"/>
        <w:rPr>
          <w:rFonts w:ascii="Arial" w:hAnsi="Arial" w:eastAsia="Times New Roman" w:cs="Arial"/>
          <w:sz w:val="24"/>
          <w:szCs w:val="24"/>
        </w:rPr>
      </w:pPr>
      <w:r w:rsidRPr="00231DEB">
        <w:rPr>
          <w:rFonts w:ascii="Arial" w:hAnsi="Arial" w:eastAsia="Times New Roman" w:cs="Arial"/>
          <w:b/>
          <w:sz w:val="24"/>
          <w:szCs w:val="24"/>
        </w:rPr>
        <w:t>OMB 2900-</w:t>
      </w:r>
      <w:r w:rsidRPr="00231DEB" w:rsidR="00231DEB">
        <w:rPr>
          <w:rFonts w:ascii="Arial" w:hAnsi="Arial" w:eastAsia="Times New Roman" w:cs="Arial"/>
          <w:b/>
          <w:sz w:val="24"/>
          <w:szCs w:val="24"/>
        </w:rPr>
        <w:t>0047</w:t>
      </w:r>
      <w:r w:rsidRPr="00231DEB">
        <w:rPr>
          <w:rFonts w:ascii="Arial" w:hAnsi="Arial" w:eastAsia="Times New Roman" w:cs="Arial"/>
          <w:b/>
          <w:sz w:val="24"/>
          <w:szCs w:val="24"/>
        </w:rPr>
        <w:br/>
        <w:t>VA FORM 2</w:t>
      </w:r>
      <w:r w:rsidRPr="00231DEB" w:rsidR="00231DEB">
        <w:rPr>
          <w:rFonts w:ascii="Arial" w:hAnsi="Arial" w:eastAsia="Times New Roman" w:cs="Arial"/>
          <w:b/>
          <w:sz w:val="24"/>
          <w:szCs w:val="24"/>
        </w:rPr>
        <w:t>6-6807</w:t>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231DEB" w:rsidP="00231DEB" w:rsidRDefault="00231DEB" w14:paraId="72C70761" w14:textId="77777777">
      <w:pPr>
        <w:spacing w:after="0" w:line="240" w:lineRule="auto"/>
        <w:rPr>
          <w:rFonts w:ascii="Arial" w:hAnsi="Arial" w:eastAsia="Times New Roman" w:cs="Arial"/>
          <w:sz w:val="24"/>
          <w:szCs w:val="24"/>
        </w:rPr>
      </w:pPr>
    </w:p>
    <w:p w:rsidRPr="00231DEB" w:rsidR="00231DEB" w:rsidP="00231DEB" w:rsidRDefault="00231DEB" w14:paraId="3F758AA4" w14:textId="7BEBD1EA">
      <w:pPr>
        <w:spacing w:after="0" w:line="240" w:lineRule="auto"/>
        <w:ind w:left="720"/>
        <w:rPr>
          <w:rFonts w:ascii="Arial" w:hAnsi="Arial" w:eastAsia="Times New Roman" w:cs="Arial"/>
          <w:sz w:val="24"/>
          <w:szCs w:val="24"/>
        </w:rPr>
      </w:pPr>
      <w:r w:rsidRPr="00231DEB">
        <w:rPr>
          <w:rFonts w:ascii="Arial" w:hAnsi="Arial" w:eastAsia="Times New Roman" w:cs="Arial"/>
          <w:sz w:val="24"/>
          <w:szCs w:val="24"/>
        </w:rPr>
        <w:t>VA Form 26-6807 is used for a variety of purposes in the VA home loan program</w:t>
      </w:r>
      <w:r>
        <w:rPr>
          <w:rFonts w:ascii="Arial" w:hAnsi="Arial" w:eastAsia="Times New Roman" w:cs="Arial"/>
          <w:sz w:val="24"/>
          <w:szCs w:val="24"/>
        </w:rPr>
        <w:t xml:space="preserve"> </w:t>
      </w:r>
      <w:r w:rsidRPr="00231DEB">
        <w:rPr>
          <w:rFonts w:ascii="Arial" w:hAnsi="Arial" w:eastAsia="Times New Roman" w:cs="Arial"/>
          <w:sz w:val="24"/>
          <w:szCs w:val="24"/>
        </w:rPr>
        <w:t>when determinations of applicants' or obligors' creditworthiness are required.</w:t>
      </w:r>
    </w:p>
    <w:p w:rsidRPr="00231DEB" w:rsidR="00231DEB" w:rsidP="00231DEB" w:rsidRDefault="00231DEB" w14:paraId="1B548275" w14:textId="77777777">
      <w:pPr>
        <w:spacing w:after="0" w:line="240" w:lineRule="auto"/>
        <w:ind w:left="720"/>
        <w:rPr>
          <w:rFonts w:ascii="Arial" w:hAnsi="Arial" w:eastAsia="Times New Roman" w:cs="Arial"/>
          <w:sz w:val="24"/>
          <w:szCs w:val="24"/>
        </w:rPr>
      </w:pPr>
    </w:p>
    <w:p w:rsidR="00231DEB" w:rsidP="00231DEB" w:rsidRDefault="00231DEB" w14:paraId="77A29692" w14:textId="77777777">
      <w:pPr>
        <w:spacing w:after="0" w:line="240" w:lineRule="auto"/>
        <w:ind w:left="720"/>
        <w:rPr>
          <w:rFonts w:ascii="Arial" w:hAnsi="Arial" w:eastAsia="Times New Roman" w:cs="Arial"/>
          <w:sz w:val="24"/>
          <w:szCs w:val="24"/>
        </w:rPr>
      </w:pPr>
      <w:r w:rsidRPr="00231DEB">
        <w:rPr>
          <w:rFonts w:ascii="Arial" w:hAnsi="Arial" w:eastAsia="Times New Roman" w:cs="Arial"/>
          <w:sz w:val="24"/>
          <w:szCs w:val="24"/>
        </w:rPr>
        <w:t>The major use of the form is to determine a borrower's financial condition in connection with efforts to reinstate a seriously defaulted, guaranteed, insured, or portfolio loan.</w:t>
      </w:r>
    </w:p>
    <w:p w:rsidR="00231DEB" w:rsidP="00231DEB" w:rsidRDefault="00231DEB" w14:paraId="6EDF4938" w14:textId="77777777">
      <w:pPr>
        <w:spacing w:after="0" w:line="240" w:lineRule="auto"/>
        <w:rPr>
          <w:rFonts w:ascii="Arial" w:hAnsi="Arial" w:eastAsia="Times New Roman" w:cs="Arial"/>
          <w:sz w:val="24"/>
          <w:szCs w:val="24"/>
        </w:rPr>
      </w:pPr>
    </w:p>
    <w:p w:rsidR="00231DEB" w:rsidP="00231DEB" w:rsidRDefault="00231DEB" w14:paraId="326FA6A6" w14:textId="1D0BF5BE">
      <w:pPr>
        <w:spacing w:after="0" w:line="240" w:lineRule="auto"/>
        <w:ind w:firstLine="720"/>
        <w:rPr>
          <w:rFonts w:ascii="Arial" w:hAnsi="Arial" w:eastAsia="Times New Roman" w:cs="Arial"/>
          <w:sz w:val="24"/>
          <w:szCs w:val="24"/>
        </w:rPr>
      </w:pPr>
      <w:r w:rsidRPr="00231DEB">
        <w:rPr>
          <w:rFonts w:ascii="Arial" w:hAnsi="Arial" w:eastAsia="Times New Roman" w:cs="Arial"/>
          <w:sz w:val="24"/>
          <w:szCs w:val="24"/>
        </w:rPr>
        <w:t xml:space="preserve">In addition, the form is used in determining the financial feasibility of a veteran or </w:t>
      </w:r>
    </w:p>
    <w:p w:rsidR="00231DEB" w:rsidP="00231DEB" w:rsidRDefault="00231DEB" w14:paraId="11FE0424" w14:textId="77777777">
      <w:pPr>
        <w:spacing w:after="0" w:line="240" w:lineRule="auto"/>
        <w:ind w:firstLine="720"/>
        <w:rPr>
          <w:rFonts w:ascii="Arial" w:hAnsi="Arial" w:eastAsia="Times New Roman" w:cs="Arial"/>
          <w:sz w:val="24"/>
          <w:szCs w:val="24"/>
        </w:rPr>
      </w:pPr>
      <w:r w:rsidRPr="00231DEB">
        <w:rPr>
          <w:rFonts w:ascii="Arial" w:hAnsi="Arial" w:eastAsia="Times New Roman" w:cs="Arial"/>
          <w:sz w:val="24"/>
          <w:szCs w:val="24"/>
        </w:rPr>
        <w:t xml:space="preserve">service member to obtain a home with the assistance of a Specially Adapted </w:t>
      </w:r>
    </w:p>
    <w:p w:rsidR="00231DEB" w:rsidP="00231DEB" w:rsidRDefault="00231DEB" w14:paraId="244CCB30" w14:textId="706C9E33">
      <w:pPr>
        <w:spacing w:after="0" w:line="240" w:lineRule="auto"/>
        <w:ind w:firstLine="720"/>
        <w:rPr>
          <w:rFonts w:ascii="Arial" w:hAnsi="Arial" w:eastAsia="Times New Roman" w:cs="Arial"/>
          <w:sz w:val="24"/>
          <w:szCs w:val="24"/>
        </w:rPr>
      </w:pPr>
      <w:r w:rsidRPr="00231DEB">
        <w:rPr>
          <w:rFonts w:ascii="Arial" w:hAnsi="Arial" w:eastAsia="Times New Roman" w:cs="Arial"/>
          <w:sz w:val="24"/>
          <w:szCs w:val="24"/>
        </w:rPr>
        <w:t xml:space="preserve">Housing Grant under 38 U.S.C., Chapter 21.  Also, VA Form 26-6807 may be </w:t>
      </w:r>
    </w:p>
    <w:p w:rsidR="00231DEB" w:rsidP="00231DEB" w:rsidRDefault="00231DEB" w14:paraId="0FF2B113" w14:textId="58F19372">
      <w:pPr>
        <w:spacing w:after="0" w:line="240" w:lineRule="auto"/>
        <w:ind w:firstLine="720"/>
        <w:rPr>
          <w:rFonts w:ascii="Arial" w:hAnsi="Arial" w:eastAsia="Times New Roman" w:cs="Arial"/>
          <w:sz w:val="24"/>
          <w:szCs w:val="24"/>
        </w:rPr>
      </w:pPr>
      <w:r w:rsidRPr="00231DEB">
        <w:rPr>
          <w:rFonts w:ascii="Arial" w:hAnsi="Arial" w:eastAsia="Times New Roman" w:cs="Arial"/>
          <w:sz w:val="24"/>
          <w:szCs w:val="24"/>
        </w:rPr>
        <w:t xml:space="preserve">used to establish eligibility of homeowners for aid under the Homeowners </w:t>
      </w:r>
    </w:p>
    <w:p w:rsidR="00231DEB" w:rsidP="00231DEB" w:rsidRDefault="00231DEB" w14:paraId="013E9ED8" w14:textId="77777777">
      <w:pPr>
        <w:spacing w:after="0" w:line="240" w:lineRule="auto"/>
        <w:ind w:firstLine="720"/>
        <w:rPr>
          <w:rFonts w:ascii="Arial" w:hAnsi="Arial" w:eastAsia="Times New Roman" w:cs="Arial"/>
          <w:sz w:val="24"/>
          <w:szCs w:val="24"/>
        </w:rPr>
      </w:pPr>
      <w:r w:rsidRPr="00231DEB">
        <w:rPr>
          <w:rFonts w:ascii="Arial" w:hAnsi="Arial" w:eastAsia="Times New Roman" w:cs="Arial"/>
          <w:sz w:val="24"/>
          <w:szCs w:val="24"/>
        </w:rPr>
        <w:t xml:space="preserve">Assistance Program, Public Law 89-754, which </w:t>
      </w:r>
      <w:proofErr w:type="gramStart"/>
      <w:r w:rsidRPr="00231DEB">
        <w:rPr>
          <w:rFonts w:ascii="Arial" w:hAnsi="Arial" w:eastAsia="Times New Roman" w:cs="Arial"/>
          <w:sz w:val="24"/>
          <w:szCs w:val="24"/>
        </w:rPr>
        <w:t>provides assistance</w:t>
      </w:r>
      <w:proofErr w:type="gramEnd"/>
      <w:r w:rsidRPr="00231DEB">
        <w:rPr>
          <w:rFonts w:ascii="Arial" w:hAnsi="Arial" w:eastAsia="Times New Roman" w:cs="Arial"/>
          <w:sz w:val="24"/>
          <w:szCs w:val="24"/>
        </w:rPr>
        <w:t xml:space="preserve"> by reducing </w:t>
      </w:r>
    </w:p>
    <w:p w:rsidR="00231DEB" w:rsidP="00231DEB" w:rsidRDefault="00231DEB" w14:paraId="40D25D01" w14:textId="77777777">
      <w:pPr>
        <w:spacing w:after="0" w:line="240" w:lineRule="auto"/>
        <w:ind w:firstLine="720"/>
        <w:rPr>
          <w:rFonts w:ascii="Arial" w:hAnsi="Arial" w:eastAsia="Times New Roman" w:cs="Arial"/>
          <w:sz w:val="24"/>
          <w:szCs w:val="24"/>
        </w:rPr>
      </w:pPr>
      <w:r w:rsidRPr="00231DEB">
        <w:rPr>
          <w:rFonts w:ascii="Arial" w:hAnsi="Arial" w:eastAsia="Times New Roman" w:cs="Arial"/>
          <w:sz w:val="24"/>
          <w:szCs w:val="24"/>
        </w:rPr>
        <w:t xml:space="preserve">losses incident to the disposal of homes when military installations at which the </w:t>
      </w:r>
    </w:p>
    <w:p w:rsidRPr="00231DEB" w:rsidR="00231DEB" w:rsidP="00231DEB" w:rsidRDefault="00231DEB" w14:paraId="6D7E6D9C" w14:textId="5A6070C0">
      <w:pPr>
        <w:spacing w:after="0" w:line="240" w:lineRule="auto"/>
        <w:ind w:firstLine="720"/>
        <w:rPr>
          <w:rFonts w:ascii="Arial" w:hAnsi="Arial" w:eastAsia="Times New Roman" w:cs="Arial"/>
          <w:sz w:val="24"/>
          <w:szCs w:val="24"/>
        </w:rPr>
      </w:pPr>
      <w:r w:rsidRPr="00231DEB">
        <w:rPr>
          <w:rFonts w:ascii="Arial" w:hAnsi="Arial" w:eastAsia="Times New Roman" w:cs="Arial"/>
          <w:sz w:val="24"/>
          <w:szCs w:val="24"/>
        </w:rPr>
        <w:t>homeowners were employed or serving are ordered closed in whole or in part.</w:t>
      </w:r>
    </w:p>
    <w:p w:rsidRPr="00231DEB" w:rsidR="00231DEB" w:rsidP="00231DEB" w:rsidRDefault="00231DEB" w14:paraId="263FE738" w14:textId="77777777">
      <w:pPr>
        <w:spacing w:after="0" w:line="240" w:lineRule="auto"/>
        <w:ind w:left="720"/>
        <w:rPr>
          <w:rFonts w:ascii="Arial" w:hAnsi="Arial" w:eastAsia="Times New Roman" w:cs="Arial"/>
          <w:sz w:val="24"/>
          <w:szCs w:val="24"/>
        </w:rPr>
      </w:pPr>
    </w:p>
    <w:p w:rsidRPr="00231DEB" w:rsidR="00463D10" w:rsidP="00231DEB" w:rsidRDefault="00231DEB" w14:paraId="6A0B8E27" w14:textId="57C60781">
      <w:pPr>
        <w:spacing w:after="0" w:line="240" w:lineRule="auto"/>
        <w:ind w:left="720"/>
        <w:rPr>
          <w:rFonts w:ascii="Arial" w:hAnsi="Arial" w:eastAsia="Times New Roman" w:cs="Arial"/>
          <w:sz w:val="24"/>
          <w:szCs w:val="24"/>
        </w:rPr>
      </w:pPr>
      <w:r w:rsidRPr="00231DEB">
        <w:rPr>
          <w:rFonts w:ascii="Arial" w:hAnsi="Arial" w:eastAsia="Times New Roman" w:cs="Arial"/>
          <w:sz w:val="24"/>
          <w:szCs w:val="24"/>
        </w:rPr>
        <w:t>Finally, the form is used in release of liability and substitution of entitlement cases.  Under the provisions of 38 U.S.C. 3714, the Department of Veterans Affairs (VA) may release original veteran obligors from personal liability arising from the original guaranty of their home loans, or the making of a direct loan, provided purchasers/assumers meet the necessary requirements, among which is qualifying from a credit standpoint.  Substitution of entitlement is authorized by 38 U.S.C. 3702(b)(2) and prospective veteran-assumers must also meet the creditworthiness requirements.</w:t>
      </w:r>
    </w:p>
    <w:p w:rsidR="00231DEB" w:rsidP="00231DEB" w:rsidRDefault="00231DEB" w14:paraId="2B96EE6B"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463D10" w:rsidP="00463D10" w:rsidRDefault="00463D10" w14:paraId="6A0B8E2A" w14:textId="77777777">
      <w:pPr>
        <w:spacing w:after="0" w:line="240" w:lineRule="auto"/>
        <w:ind w:left="720"/>
        <w:contextualSpacing/>
        <w:rPr>
          <w:rFonts w:ascii="Arial" w:hAnsi="Arial" w:eastAsia="Times New Roman" w:cs="Arial"/>
          <w:sz w:val="24"/>
          <w:szCs w:val="24"/>
        </w:rPr>
      </w:pPr>
    </w:p>
    <w:p w:rsidR="00231DEB" w:rsidP="00231DEB" w:rsidRDefault="0069525B" w14:paraId="037C527A" w14:textId="4B24BCB8">
      <w:pPr>
        <w:spacing w:after="0" w:line="240" w:lineRule="auto"/>
        <w:ind w:left="720"/>
        <w:contextualSpacing/>
        <w:rPr>
          <w:rFonts w:ascii="Arial" w:hAnsi="Arial" w:eastAsia="Times New Roman" w:cs="Arial"/>
          <w:sz w:val="24"/>
          <w:szCs w:val="24"/>
        </w:rPr>
      </w:pPr>
      <w:r w:rsidRPr="0069525B">
        <w:rPr>
          <w:rFonts w:ascii="Arial" w:hAnsi="Arial" w:eastAsia="Times New Roman" w:cs="Arial"/>
          <w:sz w:val="24"/>
          <w:szCs w:val="24"/>
        </w:rPr>
        <w:t xml:space="preserve">The form is completed by respondents (veteran-obligors and prospective assumers) in connection with the types of cases outlined in item 1 and evaluated by Loan Specialists in VA Regional Loan Centers who determine and recommend proper action based on the creditworthiness of the individuals.  Without this information, data on income and credit, employment, assets, etc., would have to be individually developed in interview situations and would involve </w:t>
      </w:r>
      <w:r w:rsidRPr="0069525B">
        <w:rPr>
          <w:rFonts w:ascii="Arial" w:hAnsi="Arial" w:eastAsia="Times New Roman" w:cs="Arial"/>
          <w:sz w:val="24"/>
          <w:szCs w:val="24"/>
        </w:rPr>
        <w:lastRenderedPageBreak/>
        <w:t>a lengthy process more burdensome to the respondent than the completion of the present form.</w:t>
      </w:r>
    </w:p>
    <w:p w:rsidRPr="00231DEB" w:rsidR="0069525B" w:rsidP="00231DEB" w:rsidRDefault="0069525B" w14:paraId="5B68C738"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Pr="00231DEB" w:rsidR="00463D10" w:rsidP="00231DEB" w:rsidRDefault="00231DEB" w14:paraId="6A0B8E31" w14:textId="3ED4D69E">
      <w:pPr>
        <w:spacing w:after="0" w:line="240" w:lineRule="auto"/>
        <w:ind w:left="720"/>
        <w:rPr>
          <w:rFonts w:ascii="Arial" w:hAnsi="Arial" w:eastAsia="Times New Roman" w:cs="Arial"/>
          <w:sz w:val="24"/>
          <w:szCs w:val="24"/>
        </w:rPr>
      </w:pPr>
      <w:r w:rsidRPr="00231DEB">
        <w:rPr>
          <w:rFonts w:ascii="Arial" w:hAnsi="Arial" w:eastAsia="Times New Roman" w:cs="Arial"/>
          <w:sz w:val="24"/>
          <w:szCs w:val="24"/>
        </w:rPr>
        <w:t xml:space="preserve">VA Form 26-6807 is available on the One VA forms website at </w:t>
      </w:r>
      <w:hyperlink w:history="1" r:id="rId12">
        <w:r w:rsidRPr="00FF5412">
          <w:rPr>
            <w:rStyle w:val="Hyperlink"/>
            <w:rFonts w:ascii="Arial" w:hAnsi="Arial" w:eastAsia="Times New Roman" w:cs="Arial"/>
            <w:sz w:val="24"/>
            <w:szCs w:val="24"/>
          </w:rPr>
          <w:t>http://www.va.gov/vaforms</w:t>
        </w:r>
      </w:hyperlink>
      <w:r w:rsidRPr="00231DEB">
        <w:rPr>
          <w:rFonts w:ascii="Arial" w:hAnsi="Arial" w:eastAsia="Times New Roman" w:cs="Arial"/>
          <w:sz w:val="24"/>
          <w:szCs w:val="24"/>
        </w:rPr>
        <w:t>. The respondent may save this form and then submit a copy of it via e-mail to the VA official that requested the information.  The amount of forms submitted annually does not justify the cost of creating and maintaining a system. Therefore, this form cannot be submitted electronically.</w:t>
      </w:r>
    </w:p>
    <w:p w:rsidR="00231DEB" w:rsidP="00463D10" w:rsidRDefault="00231DEB" w14:paraId="36004942" w14:textId="77777777">
      <w:pPr>
        <w:spacing w:after="0" w:line="240" w:lineRule="auto"/>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Pr="00231DEB" w:rsidR="00463D10" w:rsidP="00463D10" w:rsidRDefault="00231DEB" w14:paraId="6A0B8E36" w14:textId="014C5EFC">
      <w:pPr>
        <w:spacing w:after="0" w:line="240" w:lineRule="auto"/>
        <w:ind w:left="720"/>
        <w:contextualSpacing/>
        <w:rPr>
          <w:rFonts w:ascii="Arial" w:hAnsi="Arial" w:eastAsia="Times New Roman" w:cs="Arial"/>
          <w:sz w:val="24"/>
          <w:szCs w:val="24"/>
        </w:rPr>
      </w:pPr>
      <w:r w:rsidRPr="00231DEB">
        <w:rPr>
          <w:rFonts w:ascii="Arial" w:hAnsi="Arial" w:eastAsia="Times New Roman" w:cs="Arial"/>
          <w:sz w:val="24"/>
          <w:szCs w:val="24"/>
        </w:rPr>
        <w:t>The information is not contained in any other VA records.  The form solicits financial information about prospective assumers and obligors and such information is not available elsewhere.</w:t>
      </w:r>
    </w:p>
    <w:p w:rsidR="00231DEB" w:rsidP="00463D10" w:rsidRDefault="00231DEB" w14:paraId="69E4AB68"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Pr="00231DEB" w:rsidR="00463D10" w:rsidP="00463D10" w:rsidRDefault="00463D10" w14:paraId="6A0B8E39" w14:textId="77777777">
      <w:pPr>
        <w:spacing w:after="0" w:line="240" w:lineRule="auto"/>
        <w:ind w:left="720"/>
        <w:contextualSpacing/>
        <w:rPr>
          <w:rFonts w:ascii="Arial" w:hAnsi="Arial" w:eastAsia="Times New Roman" w:cs="Arial"/>
          <w:sz w:val="24"/>
          <w:szCs w:val="24"/>
        </w:rPr>
      </w:pPr>
      <w:r w:rsidRPr="00231DEB">
        <w:rPr>
          <w:rFonts w:ascii="Arial" w:hAnsi="Arial" w:eastAsia="Times New Roman" w:cs="Arial"/>
          <w:sz w:val="24"/>
          <w:szCs w:val="24"/>
        </w:rPr>
        <w:t>The collection of information does not involve small businesses or entities.</w:t>
      </w:r>
    </w:p>
    <w:p w:rsidR="00463D10" w:rsidP="00463D10" w:rsidRDefault="00463D10" w14:paraId="6A0B8E3A"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Pr="00231DEB" w:rsidR="00463D10" w:rsidP="00231DEB" w:rsidRDefault="00231DEB" w14:paraId="6A0B8E3F" w14:textId="1DCA2404">
      <w:pPr>
        <w:spacing w:after="0" w:line="240" w:lineRule="auto"/>
        <w:ind w:left="720"/>
        <w:contextualSpacing/>
        <w:rPr>
          <w:rFonts w:ascii="Arial" w:hAnsi="Arial" w:eastAsia="Times New Roman" w:cs="Arial"/>
          <w:sz w:val="24"/>
          <w:szCs w:val="24"/>
        </w:rPr>
      </w:pPr>
      <w:r w:rsidRPr="00231DEB">
        <w:rPr>
          <w:rFonts w:ascii="Arial" w:hAnsi="Arial" w:eastAsia="Times New Roman" w:cs="Arial"/>
          <w:sz w:val="24"/>
          <w:szCs w:val="24"/>
        </w:rPr>
        <w:t>The information collected is completed by respondents (veteran-obligors and prospective assumers) in connection with release of liability and substitution of entitlement cases.  The data furnished on this form is essential for determinations of release of liability and substitution of entitlement cases.  The collection is generally conducted only once.</w:t>
      </w:r>
    </w:p>
    <w:p w:rsidR="00231DEB" w:rsidP="00231DEB" w:rsidRDefault="00231DEB" w14:paraId="6ED4657F" w14:textId="77777777">
      <w:pPr>
        <w:spacing w:after="0" w:line="240" w:lineRule="auto"/>
        <w:ind w:left="720"/>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w:t>
      </w:r>
      <w:r>
        <w:rPr>
          <w:rFonts w:ascii="Arial" w:hAnsi="Arial" w:eastAsia="Times New Roman" w:cs="Arial"/>
          <w:b/>
          <w:sz w:val="24"/>
          <w:szCs w:val="24"/>
        </w:rPr>
        <w:lastRenderedPageBreak/>
        <w:t>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Pr="00231DEB" w:rsidR="00463D10" w:rsidP="00463D10" w:rsidRDefault="00463D10" w14:paraId="6A0B8E42" w14:textId="77777777">
      <w:pPr>
        <w:spacing w:after="0" w:line="240" w:lineRule="auto"/>
        <w:ind w:left="720"/>
        <w:contextualSpacing/>
        <w:rPr>
          <w:rFonts w:ascii="Arial" w:hAnsi="Arial" w:eastAsia="Times New Roman" w:cs="Arial"/>
          <w:bCs/>
          <w:sz w:val="24"/>
          <w:szCs w:val="24"/>
        </w:rPr>
      </w:pPr>
      <w:r w:rsidRPr="00231DEB">
        <w:rPr>
          <w:rFonts w:ascii="Arial" w:hAnsi="Arial" w:eastAsia="Times New Roman" w:cs="Arial"/>
          <w:bCs/>
          <w:sz w:val="24"/>
          <w:szCs w:val="24"/>
        </w:rPr>
        <w:t>There is no special circumstance requiring collection in a manner inconsistent with 5 CFR 1320.6 guidelines.</w:t>
      </w:r>
    </w:p>
    <w:p w:rsidR="00463D10" w:rsidP="00463D10" w:rsidRDefault="00463D10" w14:paraId="6A0B8E43" w14:textId="77777777">
      <w:pPr>
        <w:spacing w:after="0" w:line="240" w:lineRule="auto"/>
        <w:rPr>
          <w:rFonts w:ascii="Arial" w:hAnsi="Arial" w:eastAsia="Times New Roman" w:cs="Arial"/>
          <w:bCs/>
          <w:sz w:val="24"/>
          <w:szCs w:val="24"/>
        </w:rPr>
      </w:pPr>
    </w:p>
    <w:p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proofErr w:type="gramStart"/>
      <w:r>
        <w:rPr>
          <w:rFonts w:ascii="Arial" w:hAnsi="Arial" w:eastAsia="Times New Roman" w:cs="Arial"/>
          <w:b/>
          <w:sz w:val="24"/>
          <w:szCs w:val="24"/>
        </w:rPr>
        <w:t>publication</w:t>
      </w:r>
      <w:proofErr w:type="gramEnd"/>
      <w:r>
        <w:rPr>
          <w:rFonts w:ascii="Arial" w:hAnsi="Arial" w:eastAsia="Times New Roman"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6F50DB" w:rsidR="00463D10" w:rsidP="00463D10" w:rsidRDefault="006F50DB" w14:paraId="6A0B8E47" w14:textId="4009AAF3">
      <w:pPr>
        <w:spacing w:after="0" w:line="240" w:lineRule="auto"/>
        <w:ind w:left="720"/>
        <w:contextualSpacing/>
        <w:rPr>
          <w:rFonts w:ascii="Arial" w:hAnsi="Arial" w:eastAsia="Times New Roman" w:cs="Arial"/>
          <w:sz w:val="24"/>
          <w:szCs w:val="24"/>
        </w:rPr>
      </w:pPr>
      <w:r w:rsidRPr="006F50DB">
        <w:rPr>
          <w:rFonts w:ascii="Arial" w:hAnsi="Arial" w:eastAsia="Times New Roman" w:cs="Arial"/>
          <w:sz w:val="24"/>
          <w:szCs w:val="24"/>
        </w:rPr>
        <w:t>The Department notice was published in the Federal Register</w:t>
      </w:r>
      <w:r w:rsidR="00EB3903">
        <w:rPr>
          <w:rFonts w:ascii="Arial" w:hAnsi="Arial" w:eastAsia="Times New Roman" w:cs="Arial"/>
          <w:sz w:val="24"/>
          <w:szCs w:val="24"/>
        </w:rPr>
        <w:t xml:space="preserve"> on February 3</w:t>
      </w:r>
      <w:r w:rsidRPr="006F50DB">
        <w:rPr>
          <w:rFonts w:ascii="Arial" w:hAnsi="Arial" w:eastAsia="Times New Roman" w:cs="Arial"/>
          <w:sz w:val="24"/>
          <w:szCs w:val="24"/>
        </w:rPr>
        <w:t xml:space="preserve">, 2020, volume </w:t>
      </w:r>
      <w:r w:rsidR="00EB3903">
        <w:rPr>
          <w:rFonts w:ascii="Arial" w:hAnsi="Arial" w:eastAsia="Times New Roman" w:cs="Arial"/>
          <w:sz w:val="24"/>
          <w:szCs w:val="24"/>
        </w:rPr>
        <w:t>85</w:t>
      </w:r>
      <w:r w:rsidRPr="006F50DB">
        <w:rPr>
          <w:rFonts w:ascii="Arial" w:hAnsi="Arial" w:eastAsia="Times New Roman" w:cs="Arial"/>
          <w:sz w:val="24"/>
          <w:szCs w:val="24"/>
        </w:rPr>
        <w:t xml:space="preserve">, number </w:t>
      </w:r>
      <w:r w:rsidR="00EB3903">
        <w:rPr>
          <w:rFonts w:ascii="Arial" w:hAnsi="Arial" w:eastAsia="Times New Roman" w:cs="Arial"/>
          <w:sz w:val="24"/>
          <w:szCs w:val="24"/>
        </w:rPr>
        <w:t>22</w:t>
      </w:r>
      <w:r w:rsidRPr="006F50DB">
        <w:rPr>
          <w:rFonts w:ascii="Arial" w:hAnsi="Arial" w:eastAsia="Times New Roman" w:cs="Arial"/>
          <w:sz w:val="24"/>
          <w:szCs w:val="24"/>
        </w:rPr>
        <w:t xml:space="preserve">, pages </w:t>
      </w:r>
      <w:r w:rsidR="00EB3903">
        <w:rPr>
          <w:rFonts w:ascii="Arial" w:hAnsi="Arial" w:eastAsia="Times New Roman" w:cs="Arial"/>
          <w:sz w:val="24"/>
          <w:szCs w:val="24"/>
        </w:rPr>
        <w:t>6019</w:t>
      </w:r>
      <w:r w:rsidRPr="006F50DB">
        <w:rPr>
          <w:rFonts w:ascii="Arial" w:hAnsi="Arial" w:eastAsia="Times New Roman" w:cs="Arial"/>
          <w:sz w:val="24"/>
          <w:szCs w:val="24"/>
        </w:rPr>
        <w:t>-</w:t>
      </w:r>
      <w:r w:rsidR="00EB3903">
        <w:rPr>
          <w:rFonts w:ascii="Arial" w:hAnsi="Arial" w:eastAsia="Times New Roman" w:cs="Arial"/>
          <w:sz w:val="24"/>
          <w:szCs w:val="24"/>
        </w:rPr>
        <w:t>6020</w:t>
      </w:r>
      <w:r w:rsidRPr="006F50DB">
        <w:rPr>
          <w:rFonts w:ascii="Arial" w:hAnsi="Arial" w:eastAsia="Times New Roman" w:cs="Arial"/>
          <w:sz w:val="24"/>
          <w:szCs w:val="24"/>
        </w:rPr>
        <w:t>.  No comments were received.</w:t>
      </w:r>
    </w:p>
    <w:p w:rsidR="006F50DB" w:rsidP="00463D10" w:rsidRDefault="006F50DB" w14:paraId="6FC04211"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Pr="00231DEB"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31DEB"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231DEB">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3D67D8" w:rsidR="00463D10" w:rsidP="003D67D8" w:rsidRDefault="003D67D8" w14:paraId="6A0B8E50" w14:textId="2BBE5FE1">
      <w:pPr>
        <w:spacing w:after="0" w:line="240" w:lineRule="auto"/>
        <w:ind w:left="720"/>
        <w:contextualSpacing/>
        <w:rPr>
          <w:rFonts w:ascii="Arial" w:hAnsi="Arial" w:eastAsia="Times New Roman" w:cs="Arial"/>
          <w:sz w:val="24"/>
          <w:szCs w:val="24"/>
        </w:rPr>
      </w:pPr>
      <w:r w:rsidRPr="003D67D8">
        <w:rPr>
          <w:rFonts w:ascii="Arial" w:hAnsi="Arial" w:eastAsia="Times New Roman" w:cs="Arial"/>
          <w:sz w:val="24"/>
          <w:szCs w:val="24"/>
        </w:rPr>
        <w:t>“</w:t>
      </w:r>
      <w:r w:rsidRPr="003D67D8" w:rsidR="00231DEB">
        <w:rPr>
          <w:rFonts w:ascii="Arial" w:hAnsi="Arial" w:eastAsia="Times New Roman" w:cs="Arial"/>
          <w:sz w:val="24"/>
          <w:szCs w:val="24"/>
        </w:rPr>
        <w:t>Loan Guaranty Home, Condominium and Manufactured Home Loan Applicant Records, Specially Adapted Housing Applicant Records, and Vendee Loan Applicant Records - VA” (55VA26) contained in the Privacy Act Issuances, 20</w:t>
      </w:r>
      <w:r w:rsidR="0036037D">
        <w:rPr>
          <w:rFonts w:ascii="Arial" w:hAnsi="Arial" w:eastAsia="Times New Roman" w:cs="Arial"/>
          <w:sz w:val="24"/>
          <w:szCs w:val="24"/>
        </w:rPr>
        <w:t>14</w:t>
      </w:r>
      <w:r w:rsidRPr="003D67D8" w:rsidR="00231DEB">
        <w:rPr>
          <w:rFonts w:ascii="Arial" w:hAnsi="Arial" w:eastAsia="Times New Roman" w:cs="Arial"/>
          <w:sz w:val="24"/>
          <w:szCs w:val="24"/>
        </w:rPr>
        <w:t xml:space="preserve"> Compilation.</w:t>
      </w:r>
    </w:p>
    <w:p w:rsidR="003D67D8" w:rsidP="00463D10" w:rsidRDefault="003D67D8" w14:paraId="02CA2AEC"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3D67D8" w:rsidR="00463D10" w:rsidP="00463D10" w:rsidRDefault="00463D10" w14:paraId="6A0B8E53"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3D67D8">
        <w:rPr>
          <w:rFonts w:ascii="Arial" w:hAnsi="Arial" w:eastAsia="Times New Roman" w:cs="Arial"/>
          <w:sz w:val="24"/>
          <w:szCs w:val="24"/>
        </w:rPr>
        <w:t>There are no questions of a sensitive nature.</w:t>
      </w:r>
    </w:p>
    <w:p w:rsidR="00463D10" w:rsidP="00463D10" w:rsidRDefault="00463D10" w14:paraId="6A0B8E54" w14:textId="188A314A">
      <w:pPr>
        <w:spacing w:after="0" w:line="240" w:lineRule="auto"/>
        <w:ind w:left="720"/>
        <w:contextualSpacing/>
        <w:rPr>
          <w:rFonts w:ascii="Arial" w:hAnsi="Arial" w:eastAsia="Times New Roman" w:cs="Arial"/>
          <w:sz w:val="24"/>
          <w:szCs w:val="24"/>
        </w:rPr>
      </w:pPr>
    </w:p>
    <w:p w:rsidR="003D67D8" w:rsidP="00463D10" w:rsidRDefault="003D67D8" w14:paraId="0891AB71"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lastRenderedPageBreak/>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00463D10" w:rsidP="00463D10" w:rsidRDefault="00463D10" w14:paraId="6A0B8E58" w14:textId="77777777">
      <w:pPr>
        <w:spacing w:after="0" w:line="240" w:lineRule="auto"/>
        <w:rPr>
          <w:rFonts w:ascii="Arial" w:hAnsi="Arial" w:eastAsia="Times New Roman" w:cs="Arial"/>
          <w:sz w:val="24"/>
          <w:szCs w:val="24"/>
        </w:rPr>
      </w:pPr>
    </w:p>
    <w:p w:rsidR="00463D10" w:rsidP="00463D10" w:rsidRDefault="00463D10" w14:paraId="6A0B8E59" w14:textId="3F6AC12A">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 xml:space="preserve">Number of Respondents: </w:t>
      </w:r>
      <w:r w:rsidRPr="003D67D8" w:rsidR="003D67D8">
        <w:rPr>
          <w:rFonts w:ascii="Arial" w:hAnsi="Arial" w:eastAsia="Times New Roman" w:cs="Arial"/>
          <w:sz w:val="24"/>
          <w:szCs w:val="24"/>
        </w:rPr>
        <w:t>3,000</w:t>
      </w:r>
    </w:p>
    <w:p w:rsidR="00463D10" w:rsidP="00463D10" w:rsidRDefault="00463D10" w14:paraId="6A0B8E5A" w14:textId="77777777">
      <w:pPr>
        <w:tabs>
          <w:tab w:val="left" w:pos="480"/>
          <w:tab w:val="right" w:pos="8640"/>
        </w:tabs>
        <w:spacing w:after="0" w:line="240" w:lineRule="auto"/>
        <w:ind w:left="1440" w:right="684"/>
        <w:rPr>
          <w:rFonts w:ascii="Arial" w:hAnsi="Arial" w:eastAsia="Times New Roman" w:cs="Arial"/>
          <w:sz w:val="24"/>
          <w:szCs w:val="24"/>
        </w:rPr>
      </w:pPr>
    </w:p>
    <w:p w:rsidR="00463D10" w:rsidP="00463D10" w:rsidRDefault="00463D10" w14:paraId="6A0B8E5B" w14:textId="77BF71D1">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 xml:space="preserve">Frequency of Response:  </w:t>
      </w:r>
      <w:r w:rsidR="00CF60DD">
        <w:rPr>
          <w:rFonts w:ascii="Arial" w:hAnsi="Arial" w:eastAsia="Times New Roman" w:cs="Arial"/>
          <w:sz w:val="24"/>
          <w:szCs w:val="24"/>
        </w:rPr>
        <w:t>On occasion</w:t>
      </w:r>
    </w:p>
    <w:p w:rsidR="00463D10" w:rsidP="00463D10" w:rsidRDefault="00463D10" w14:paraId="6A0B8E5C" w14:textId="77777777">
      <w:pPr>
        <w:spacing w:after="0" w:line="240" w:lineRule="auto"/>
        <w:ind w:left="720"/>
        <w:rPr>
          <w:rFonts w:ascii="Arial" w:hAnsi="Arial" w:eastAsia="Times New Roman" w:cs="Arial"/>
          <w:sz w:val="24"/>
          <w:szCs w:val="24"/>
        </w:rPr>
      </w:pPr>
    </w:p>
    <w:p w:rsidR="00463D10" w:rsidP="00463D10" w:rsidRDefault="00463D10" w14:paraId="6A0B8E5D" w14:textId="34EB3072">
      <w:pPr>
        <w:numPr>
          <w:ilvl w:val="0"/>
          <w:numId w:val="3"/>
        </w:numPr>
        <w:spacing w:after="0" w:line="240" w:lineRule="auto"/>
        <w:contextualSpacing/>
        <w:rPr>
          <w:rFonts w:ascii="Arial" w:hAnsi="Arial" w:eastAsia="Times New Roman" w:cs="Arial"/>
          <w:sz w:val="24"/>
          <w:szCs w:val="24"/>
        </w:rPr>
      </w:pPr>
      <w:r>
        <w:rPr>
          <w:rFonts w:ascii="Arial" w:hAnsi="Arial" w:eastAsia="Times New Roman" w:cs="Arial"/>
          <w:sz w:val="24"/>
          <w:szCs w:val="24"/>
        </w:rPr>
        <w:t xml:space="preserve">Annual Burden Hours:  </w:t>
      </w:r>
      <w:r w:rsidRPr="003D67D8" w:rsidR="003D67D8">
        <w:rPr>
          <w:rFonts w:ascii="Arial" w:hAnsi="Arial" w:eastAsia="Times New Roman" w:cs="Arial"/>
          <w:sz w:val="24"/>
          <w:szCs w:val="24"/>
        </w:rPr>
        <w:t>2,250 hours</w:t>
      </w:r>
    </w:p>
    <w:p w:rsidR="00463D10" w:rsidP="00463D10" w:rsidRDefault="00463D10" w14:paraId="6A0B8E5E" w14:textId="77777777">
      <w:pPr>
        <w:spacing w:after="0" w:line="240" w:lineRule="auto"/>
        <w:rPr>
          <w:rFonts w:ascii="Arial" w:hAnsi="Arial" w:eastAsia="Times New Roman" w:cs="Arial"/>
          <w:sz w:val="24"/>
          <w:szCs w:val="24"/>
        </w:rPr>
      </w:pPr>
    </w:p>
    <w:p w:rsidRPr="000E0650" w:rsidR="00463D10" w:rsidP="000E0650" w:rsidRDefault="00463D10" w14:paraId="6A0B8E5F" w14:textId="7A263FA1">
      <w:pPr>
        <w:pStyle w:val="ListParagraph"/>
        <w:numPr>
          <w:ilvl w:val="0"/>
          <w:numId w:val="3"/>
        </w:numPr>
        <w:rPr>
          <w:rFonts w:ascii="Arial" w:hAnsi="Arial" w:eastAsia="Times New Roman" w:cs="Arial"/>
          <w:sz w:val="24"/>
          <w:szCs w:val="24"/>
        </w:rPr>
      </w:pPr>
      <w:r w:rsidRPr="000E0650">
        <w:rPr>
          <w:rFonts w:ascii="Arial" w:hAnsi="Arial" w:eastAsia="Times New Roman" w:cs="Arial"/>
          <w:sz w:val="24"/>
          <w:szCs w:val="24"/>
        </w:rPr>
        <w:t xml:space="preserve">Estimated Completion Time: </w:t>
      </w:r>
      <w:r w:rsidRPr="000E0650" w:rsidR="003D67D8">
        <w:rPr>
          <w:rFonts w:ascii="Arial" w:hAnsi="Arial" w:eastAsia="Times New Roman" w:cs="Arial"/>
          <w:sz w:val="24"/>
          <w:szCs w:val="24"/>
        </w:rPr>
        <w:t>45</w:t>
      </w:r>
      <w:r w:rsidRPr="000E0650">
        <w:rPr>
          <w:rFonts w:ascii="Arial" w:hAnsi="Arial" w:eastAsia="Times New Roman" w:cs="Arial"/>
          <w:sz w:val="24"/>
          <w:szCs w:val="24"/>
        </w:rPr>
        <w:t xml:space="preserve"> minutes</w:t>
      </w:r>
      <w:r w:rsidRPr="000E0650" w:rsidR="000E0650">
        <w:rPr>
          <w:rFonts w:ascii="Arial" w:hAnsi="Arial" w:eastAsia="Times New Roman" w:cs="Arial"/>
          <w:sz w:val="24"/>
          <w:szCs w:val="24"/>
        </w:rPr>
        <w:t xml:space="preserve"> </w:t>
      </w:r>
      <w:r w:rsidR="000E0650">
        <w:rPr>
          <w:rFonts w:ascii="Arial" w:hAnsi="Arial" w:eastAsia="Times New Roman" w:cs="Arial"/>
          <w:sz w:val="24"/>
          <w:szCs w:val="24"/>
        </w:rPr>
        <w:t>(</w:t>
      </w:r>
      <w:r w:rsidRPr="000E0650" w:rsidR="000E0650">
        <w:rPr>
          <w:rFonts w:ascii="Arial" w:hAnsi="Arial" w:eastAsia="Times New Roman" w:cs="Arial"/>
          <w:sz w:val="24"/>
          <w:szCs w:val="24"/>
        </w:rPr>
        <w:t>based on informal consultation with staff personnel, including loan specialists, who are familiar with the type of information required by the form</w:t>
      </w:r>
      <w:r w:rsidR="000E0650">
        <w:rPr>
          <w:rFonts w:ascii="Arial" w:hAnsi="Arial" w:eastAsia="Times New Roman" w:cs="Arial"/>
          <w:sz w:val="24"/>
          <w:szCs w:val="24"/>
        </w:rPr>
        <w:t>).</w:t>
      </w:r>
    </w:p>
    <w:p w:rsidR="00463D10" w:rsidP="00463D10" w:rsidRDefault="00463D10" w14:paraId="6A0B8E60" w14:textId="77777777">
      <w:pPr>
        <w:pStyle w:val="ListParagraph"/>
        <w:spacing w:after="0" w:line="240" w:lineRule="auto"/>
        <w:ind w:left="1440"/>
        <w:rPr>
          <w:rFonts w:ascii="Arial" w:hAnsi="Arial" w:eastAsia="Times New Roman" w:cs="Arial"/>
          <w:sz w:val="24"/>
          <w:szCs w:val="24"/>
        </w:rPr>
      </w:pPr>
    </w:p>
    <w:p w:rsidR="003D67D8" w:rsidP="003D67D8" w:rsidRDefault="003D67D8" w14:paraId="6BEC7C2F" w14:textId="77777777">
      <w:pPr>
        <w:pStyle w:val="ListParagraph"/>
        <w:numPr>
          <w:ilvl w:val="0"/>
          <w:numId w:val="3"/>
        </w:numPr>
        <w:spacing w:line="240" w:lineRule="auto"/>
        <w:rPr>
          <w:rFonts w:ascii="Arial" w:hAnsi="Arial" w:cs="Arial"/>
          <w:sz w:val="24"/>
          <w:szCs w:val="24"/>
        </w:rPr>
      </w:pPr>
      <w:r w:rsidRPr="003D67D8">
        <w:rPr>
          <w:rFonts w:ascii="Arial" w:hAnsi="Arial" w:cs="Arial"/>
          <w:sz w:val="24"/>
          <w:szCs w:val="24"/>
        </w:rPr>
        <w:t xml:space="preserve">The respondent population is composed of anyone assuming </w:t>
      </w:r>
      <w:proofErr w:type="gramStart"/>
      <w:r w:rsidRPr="003D67D8">
        <w:rPr>
          <w:rFonts w:ascii="Arial" w:hAnsi="Arial" w:cs="Arial"/>
          <w:sz w:val="24"/>
          <w:szCs w:val="24"/>
        </w:rPr>
        <w:t>veterans’</w:t>
      </w:r>
      <w:proofErr w:type="gramEnd"/>
      <w:r w:rsidRPr="003D67D8">
        <w:rPr>
          <w:rFonts w:ascii="Arial" w:hAnsi="Arial" w:cs="Arial"/>
          <w:sz w:val="24"/>
          <w:szCs w:val="24"/>
        </w:rPr>
        <w:t xml:space="preserve"> guaranteed, insured, and direct home loans.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3D67D8" w:rsidR="003D67D8" w:rsidP="003D67D8" w:rsidRDefault="003D67D8" w14:paraId="6A64FEB3" w14:textId="77777777">
      <w:pPr>
        <w:pStyle w:val="ListParagraph"/>
        <w:rPr>
          <w:rFonts w:ascii="Arial" w:hAnsi="Arial" w:cs="Arial"/>
          <w:sz w:val="24"/>
          <w:szCs w:val="24"/>
        </w:rPr>
      </w:pPr>
    </w:p>
    <w:p w:rsidR="00255A1C" w:rsidP="003D67D8" w:rsidRDefault="00255A1C" w14:paraId="4D2AF8A6" w14:textId="7050B01B">
      <w:pPr>
        <w:spacing w:line="240" w:lineRule="auto"/>
        <w:ind w:left="720"/>
        <w:rPr>
          <w:rFonts w:ascii="Arial" w:hAnsi="Arial" w:cs="Arial"/>
          <w:sz w:val="24"/>
          <w:szCs w:val="24"/>
        </w:rPr>
      </w:pPr>
      <w:r w:rsidRPr="003D67D8">
        <w:rPr>
          <w:rFonts w:ascii="Arial" w:hAnsi="Arial" w:cs="Arial"/>
          <w:sz w:val="24"/>
          <w:szCs w:val="24"/>
        </w:rPr>
        <w:t xml:space="preserve">The Bureau of Labor Statistics gathers information on full-time wage and salary workers.  Accordingly, the median weekly earnings of full-time wage and salary </w:t>
      </w:r>
      <w:r w:rsidRPr="008D6CFD">
        <w:rPr>
          <w:rFonts w:ascii="Arial" w:hAnsi="Arial" w:cs="Arial"/>
          <w:sz w:val="24"/>
          <w:szCs w:val="24"/>
        </w:rPr>
        <w:t>worker is $</w:t>
      </w:r>
      <w:r w:rsidR="00EB3903">
        <w:rPr>
          <w:rFonts w:ascii="Arial" w:hAnsi="Arial" w:cs="Arial"/>
          <w:sz w:val="24"/>
          <w:szCs w:val="24"/>
        </w:rPr>
        <w:t>1,028.80</w:t>
      </w:r>
      <w:r w:rsidRPr="008D6CFD">
        <w:rPr>
          <w:rFonts w:ascii="Arial" w:hAnsi="Arial" w:cs="Arial"/>
          <w:sz w:val="24"/>
          <w:szCs w:val="24"/>
        </w:rPr>
        <w:t>.  Assuming a forty (40) hour work week, the median hourly wage is $</w:t>
      </w:r>
      <w:r w:rsidR="00EB3903">
        <w:rPr>
          <w:rFonts w:ascii="Arial" w:hAnsi="Arial" w:cs="Arial"/>
          <w:sz w:val="24"/>
          <w:szCs w:val="24"/>
        </w:rPr>
        <w:t>25.72</w:t>
      </w:r>
      <w:r w:rsidR="000E0650">
        <w:rPr>
          <w:rFonts w:ascii="Arial" w:hAnsi="Arial" w:cs="Arial"/>
          <w:sz w:val="24"/>
          <w:szCs w:val="24"/>
        </w:rPr>
        <w:t>.</w:t>
      </w:r>
    </w:p>
    <w:p w:rsidR="003D67D8" w:rsidP="003D67D8" w:rsidRDefault="00255A1C" w14:paraId="753DB3A0" w14:textId="0CDF764C">
      <w:pPr>
        <w:spacing w:line="240" w:lineRule="auto"/>
        <w:ind w:left="720"/>
        <w:contextualSpacing/>
        <w:rPr>
          <w:rFonts w:ascii="Arial" w:hAnsi="Arial" w:cs="Arial"/>
          <w:color w:val="C00000"/>
          <w:sz w:val="24"/>
          <w:szCs w:val="24"/>
        </w:rPr>
      </w:pPr>
      <w:r>
        <w:rPr>
          <w:rFonts w:ascii="Arial" w:hAnsi="Arial" w:cs="Arial"/>
          <w:sz w:val="24"/>
          <w:szCs w:val="24"/>
        </w:rPr>
        <w:t xml:space="preserve">The general </w:t>
      </w:r>
      <w:r w:rsidRPr="008D6CFD">
        <w:rPr>
          <w:rFonts w:ascii="Arial" w:hAnsi="Arial" w:cs="Arial"/>
          <w:sz w:val="24"/>
          <w:szCs w:val="24"/>
        </w:rPr>
        <w:t xml:space="preserve">wage code 00-0000 for “All Occupations” may </w:t>
      </w:r>
      <w:r>
        <w:rPr>
          <w:rFonts w:ascii="Arial" w:hAnsi="Arial" w:cs="Arial"/>
          <w:sz w:val="24"/>
          <w:szCs w:val="24"/>
        </w:rPr>
        <w:t>be found by clicking this link:</w:t>
      </w:r>
      <w:r w:rsidR="003D67D8">
        <w:rPr>
          <w:rFonts w:ascii="Arial" w:hAnsi="Arial" w:cs="Arial"/>
          <w:sz w:val="24"/>
          <w:szCs w:val="24"/>
        </w:rPr>
        <w:t xml:space="preserve"> </w:t>
      </w:r>
      <w:hyperlink w:history="1" r:id="rId13">
        <w:r w:rsidRPr="00FF5412" w:rsidR="003D67D8">
          <w:rPr>
            <w:rStyle w:val="Hyperlink"/>
            <w:rFonts w:ascii="Arial" w:hAnsi="Arial" w:cs="Arial"/>
            <w:sz w:val="24"/>
            <w:szCs w:val="24"/>
          </w:rPr>
          <w:t>https://www.bls.gov/o</w:t>
        </w:r>
        <w:r w:rsidRPr="00FF5412" w:rsidR="003D67D8">
          <w:rPr>
            <w:rStyle w:val="Hyperlink"/>
            <w:rFonts w:ascii="Arial" w:hAnsi="Arial" w:cs="Arial"/>
            <w:sz w:val="24"/>
            <w:szCs w:val="24"/>
          </w:rPr>
          <w:t>e</w:t>
        </w:r>
        <w:r w:rsidRPr="00FF5412" w:rsidR="003D67D8">
          <w:rPr>
            <w:rStyle w:val="Hyperlink"/>
            <w:rFonts w:ascii="Arial" w:hAnsi="Arial" w:cs="Arial"/>
            <w:sz w:val="24"/>
            <w:szCs w:val="24"/>
          </w:rPr>
          <w:t>s/current/oes_nat.htm</w:t>
        </w:r>
      </w:hyperlink>
      <w:r w:rsidRPr="008D6CFD">
        <w:rPr>
          <w:rStyle w:val="Hyperlink"/>
          <w:rFonts w:ascii="Arial" w:hAnsi="Arial" w:cs="Arial"/>
          <w:color w:val="auto"/>
          <w:sz w:val="24"/>
          <w:szCs w:val="24"/>
          <w:u w:val="none"/>
        </w:rPr>
        <w:t>, effective May 201</w:t>
      </w:r>
      <w:r w:rsidR="00EB3903">
        <w:rPr>
          <w:rStyle w:val="Hyperlink"/>
          <w:rFonts w:ascii="Arial" w:hAnsi="Arial" w:cs="Arial"/>
          <w:color w:val="auto"/>
          <w:sz w:val="24"/>
          <w:szCs w:val="24"/>
          <w:u w:val="none"/>
        </w:rPr>
        <w:t>9</w:t>
      </w:r>
      <w:r w:rsidRPr="008D6CFD">
        <w:rPr>
          <w:rStyle w:val="Hyperlink"/>
          <w:rFonts w:ascii="Arial" w:hAnsi="Arial" w:cs="Arial"/>
          <w:color w:val="auto"/>
          <w:sz w:val="24"/>
          <w:szCs w:val="24"/>
          <w:u w:val="none"/>
        </w:rPr>
        <w:t>.</w:t>
      </w:r>
    </w:p>
    <w:p w:rsidR="003D67D8" w:rsidP="003D67D8" w:rsidRDefault="003D67D8" w14:paraId="1BFD881C" w14:textId="77777777">
      <w:pPr>
        <w:spacing w:line="240" w:lineRule="auto"/>
        <w:ind w:left="720"/>
        <w:contextualSpacing/>
        <w:rPr>
          <w:rFonts w:ascii="Arial" w:hAnsi="Arial" w:cs="Arial"/>
          <w:color w:val="C00000"/>
          <w:sz w:val="24"/>
          <w:szCs w:val="24"/>
        </w:rPr>
      </w:pPr>
    </w:p>
    <w:p w:rsidRPr="000E0650" w:rsidR="00255A1C" w:rsidP="003D67D8" w:rsidRDefault="00255A1C" w14:paraId="475BD8A7" w14:textId="4300D400">
      <w:pPr>
        <w:spacing w:line="240" w:lineRule="auto"/>
        <w:ind w:left="720"/>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0E0650">
        <w:rPr>
          <w:rFonts w:ascii="Arial" w:hAnsi="Arial" w:cs="Arial"/>
          <w:sz w:val="24"/>
          <w:szCs w:val="24"/>
        </w:rPr>
        <w:t>$</w:t>
      </w:r>
      <w:r w:rsidR="00EB3903">
        <w:rPr>
          <w:rFonts w:ascii="Arial" w:hAnsi="Arial" w:cs="Arial"/>
          <w:sz w:val="24"/>
          <w:szCs w:val="24"/>
        </w:rPr>
        <w:t>57,870</w:t>
      </w:r>
      <w:r w:rsidRPr="000E0650">
        <w:rPr>
          <w:rFonts w:ascii="Arial" w:hAnsi="Arial" w:cs="Arial"/>
          <w:sz w:val="24"/>
          <w:szCs w:val="24"/>
        </w:rPr>
        <w:t xml:space="preserve"> (</w:t>
      </w:r>
      <w:r w:rsidRPr="000E0650" w:rsidR="000E0650">
        <w:rPr>
          <w:rFonts w:ascii="Arial" w:hAnsi="Arial" w:cs="Arial"/>
          <w:sz w:val="24"/>
          <w:szCs w:val="24"/>
        </w:rPr>
        <w:t xml:space="preserve">2,250 </w:t>
      </w:r>
      <w:r w:rsidRPr="000E0650">
        <w:rPr>
          <w:rFonts w:ascii="Arial" w:hAnsi="Arial" w:cs="Arial"/>
          <w:sz w:val="24"/>
          <w:szCs w:val="24"/>
        </w:rPr>
        <w:t>burden hours x $2</w:t>
      </w:r>
      <w:r w:rsidR="00EB3903">
        <w:rPr>
          <w:rFonts w:ascii="Arial" w:hAnsi="Arial" w:cs="Arial"/>
          <w:sz w:val="24"/>
          <w:szCs w:val="24"/>
        </w:rPr>
        <w:t>5</w:t>
      </w:r>
      <w:r w:rsidRPr="000E0650">
        <w:rPr>
          <w:rFonts w:ascii="Arial" w:hAnsi="Arial" w:cs="Arial"/>
          <w:sz w:val="24"/>
          <w:szCs w:val="24"/>
        </w:rPr>
        <w:t>.</w:t>
      </w:r>
      <w:r w:rsidR="00EB3903">
        <w:rPr>
          <w:rFonts w:ascii="Arial" w:hAnsi="Arial" w:cs="Arial"/>
          <w:sz w:val="24"/>
          <w:szCs w:val="24"/>
        </w:rPr>
        <w:t>72</w:t>
      </w:r>
      <w:r w:rsidRPr="000E0650">
        <w:rPr>
          <w:rFonts w:ascii="Arial" w:hAnsi="Arial" w:cs="Arial"/>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bookmarkStart w:name="_GoBack" w:id="0"/>
      <w:bookmarkEnd w:id="0"/>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3D67D8">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Provide estimates of annual cost to the Federal Government.  Also, provide a description of the method used to estimate cost, which should include quantification of hours, operation expenses (such as </w:t>
      </w:r>
      <w:r>
        <w:rPr>
          <w:rFonts w:ascii="Arial" w:hAnsi="Arial" w:eastAsia="Times New Roman" w:cs="Arial"/>
          <w:b/>
          <w:sz w:val="24"/>
          <w:szCs w:val="24"/>
        </w:rPr>
        <w:lastRenderedPageBreak/>
        <w:t>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004814CC" w:rsidP="004814CC" w:rsidRDefault="006D11F3" w14:paraId="178A5B93" w14:textId="616583E2">
      <w:pPr>
        <w:pStyle w:val="BodyText"/>
        <w:rPr>
          <w:rFonts w:ascii="Arial" w:hAnsi="Arial" w:cs="Arial"/>
        </w:rPr>
      </w:pPr>
      <w:r w:rsidRPr="000E0650">
        <w:rPr>
          <w:rFonts w:ascii="Arial" w:hAnsi="Arial" w:cs="Arial"/>
          <w:color w:val="auto"/>
          <w:szCs w:val="24"/>
        </w:rPr>
        <w:t>Estimated</w:t>
      </w:r>
      <w:r w:rsidRPr="000E0650">
        <w:rPr>
          <w:rFonts w:ascii="Arial" w:hAnsi="Arial" w:cs="Arial"/>
          <w:color w:val="auto"/>
          <w:spacing w:val="26"/>
          <w:szCs w:val="24"/>
        </w:rPr>
        <w:t xml:space="preserve"> </w:t>
      </w:r>
      <w:r w:rsidRPr="000E0650">
        <w:rPr>
          <w:rFonts w:ascii="Arial" w:hAnsi="Arial" w:cs="Arial"/>
          <w:color w:val="auto"/>
          <w:szCs w:val="24"/>
        </w:rPr>
        <w:t>Costs</w:t>
      </w:r>
      <w:r w:rsidRPr="000E0650">
        <w:rPr>
          <w:rFonts w:ascii="Arial" w:hAnsi="Arial" w:cs="Arial"/>
          <w:color w:val="auto"/>
          <w:spacing w:val="13"/>
          <w:szCs w:val="24"/>
        </w:rPr>
        <w:t xml:space="preserve"> </w:t>
      </w:r>
      <w:r w:rsidRPr="000E0650">
        <w:rPr>
          <w:rFonts w:ascii="Arial" w:hAnsi="Arial" w:cs="Arial"/>
          <w:color w:val="auto"/>
          <w:szCs w:val="24"/>
        </w:rPr>
        <w:t>to</w:t>
      </w:r>
      <w:r w:rsidRPr="000E0650">
        <w:rPr>
          <w:rFonts w:ascii="Arial" w:hAnsi="Arial" w:cs="Arial"/>
          <w:color w:val="auto"/>
          <w:spacing w:val="21"/>
          <w:szCs w:val="24"/>
        </w:rPr>
        <w:t xml:space="preserve"> </w:t>
      </w:r>
      <w:r w:rsidRPr="000E0650">
        <w:rPr>
          <w:rFonts w:ascii="Arial" w:hAnsi="Arial" w:cs="Arial"/>
          <w:color w:val="auto"/>
          <w:szCs w:val="24"/>
        </w:rPr>
        <w:t>the</w:t>
      </w:r>
      <w:r w:rsidRPr="000E0650">
        <w:rPr>
          <w:rFonts w:ascii="Arial" w:hAnsi="Arial" w:cs="Arial"/>
          <w:color w:val="auto"/>
          <w:spacing w:val="32"/>
          <w:szCs w:val="24"/>
        </w:rPr>
        <w:t xml:space="preserve"> </w:t>
      </w:r>
      <w:r w:rsidRPr="000E0650">
        <w:rPr>
          <w:rFonts w:ascii="Arial" w:hAnsi="Arial" w:cs="Arial"/>
          <w:color w:val="auto"/>
          <w:szCs w:val="24"/>
        </w:rPr>
        <w:t>Federal</w:t>
      </w:r>
      <w:r w:rsidRPr="000E0650">
        <w:rPr>
          <w:rFonts w:ascii="Arial" w:hAnsi="Arial" w:cs="Arial"/>
          <w:color w:val="auto"/>
          <w:spacing w:val="16"/>
          <w:szCs w:val="24"/>
        </w:rPr>
        <w:t xml:space="preserve"> </w:t>
      </w:r>
      <w:r w:rsidRPr="000E0650">
        <w:rPr>
          <w:rFonts w:ascii="Arial" w:hAnsi="Arial" w:cs="Arial"/>
          <w:color w:val="auto"/>
          <w:szCs w:val="24"/>
        </w:rPr>
        <w:t>Government are accessible through this link</w:t>
      </w:r>
      <w:r w:rsidRPr="000E0650" w:rsidR="004814CC">
        <w:rPr>
          <w:rFonts w:ascii="Arial" w:hAnsi="Arial" w:cs="Arial"/>
          <w:color w:val="auto"/>
          <w:szCs w:val="24"/>
        </w:rPr>
        <w:t xml:space="preserve"> </w:t>
      </w:r>
      <w:hyperlink w:history="1" r:id="rId14">
        <w:r w:rsidRPr="000E0650" w:rsidR="000E0650">
          <w:rPr>
            <w:rStyle w:val="Hyperlink"/>
            <w:rFonts w:ascii="Arial" w:hAnsi="Arial" w:cs="Arial"/>
          </w:rPr>
          <w:t>https://www.opm.gov/policy-data-oversight/pay-leave/salaries-wages/salary-tables/20Tables/html/RUS.aspx</w:t>
        </w:r>
      </w:hyperlink>
      <w:r w:rsidRPr="000E0650" w:rsidR="000E0650">
        <w:rPr>
          <w:rFonts w:ascii="Arial" w:hAnsi="Arial" w:cs="Arial"/>
        </w:rPr>
        <w:t xml:space="preserve">. </w:t>
      </w:r>
    </w:p>
    <w:p w:rsidR="006F50DB" w:rsidP="004814CC" w:rsidRDefault="006F50DB" w14:paraId="0E8157A3" w14:textId="77777777">
      <w:pPr>
        <w:pStyle w:val="BodyText"/>
        <w:rPr>
          <w:rFonts w:ascii="Arial" w:hAnsi="Arial" w:cs="Arial"/>
        </w:rPr>
      </w:pPr>
    </w:p>
    <w:p w:rsidR="00CF60DD" w:rsidP="004814CC" w:rsidRDefault="00CF60DD" w14:paraId="1902AA44" w14:textId="164AB2FF">
      <w:pPr>
        <w:pStyle w:val="BodyText"/>
        <w:rPr>
          <w:rFonts w:ascii="Arial" w:hAnsi="Arial" w:cs="Arial"/>
        </w:rPr>
      </w:pPr>
    </w:p>
    <w:tbl>
      <w:tblPr>
        <w:tblpPr w:leftFromText="180" w:rightFromText="180" w:vertAnchor="text" w:horzAnchor="page" w:tblpX="1398" w:tblpY="-129"/>
        <w:tblW w:w="8753" w:type="dxa"/>
        <w:tblLook w:val="04A0" w:firstRow="1" w:lastRow="0" w:firstColumn="1" w:lastColumn="0" w:noHBand="0" w:noVBand="1"/>
      </w:tblPr>
      <w:tblGrid>
        <w:gridCol w:w="1339"/>
        <w:gridCol w:w="710"/>
        <w:gridCol w:w="990"/>
        <w:gridCol w:w="1096"/>
        <w:gridCol w:w="1421"/>
        <w:gridCol w:w="1554"/>
        <w:gridCol w:w="1643"/>
      </w:tblGrid>
      <w:tr w:rsidRPr="008F6593" w:rsidR="008F6593" w:rsidTr="006F50DB" w14:paraId="504554B4" w14:textId="77777777">
        <w:trPr>
          <w:trHeight w:val="492"/>
        </w:trPr>
        <w:tc>
          <w:tcPr>
            <w:tcW w:w="13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8F6593" w:rsidP="006F50DB" w:rsidRDefault="008F6593" w14:paraId="16F4BBF1"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Grade</w:t>
            </w:r>
          </w:p>
        </w:tc>
        <w:tc>
          <w:tcPr>
            <w:tcW w:w="710" w:type="dxa"/>
            <w:tcBorders>
              <w:top w:val="single" w:color="auto" w:sz="4" w:space="0"/>
              <w:left w:val="nil"/>
              <w:bottom w:val="single" w:color="auto" w:sz="4" w:space="0"/>
              <w:right w:val="single" w:color="auto" w:sz="4" w:space="0"/>
            </w:tcBorders>
            <w:shd w:val="clear" w:color="auto" w:fill="auto"/>
            <w:vAlign w:val="bottom"/>
            <w:hideMark/>
          </w:tcPr>
          <w:p w:rsidRPr="008F6593" w:rsidR="008F6593" w:rsidP="006F50DB" w:rsidRDefault="008F6593" w14:paraId="45DAD05D"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F6593" w:rsidR="008F6593" w:rsidP="006F50DB" w:rsidRDefault="008F6593" w14:paraId="76784D8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Burden Time</w:t>
            </w:r>
          </w:p>
        </w:tc>
        <w:tc>
          <w:tcPr>
            <w:tcW w:w="1096" w:type="dxa"/>
            <w:tcBorders>
              <w:top w:val="single" w:color="auto" w:sz="4" w:space="0"/>
              <w:left w:val="nil"/>
              <w:bottom w:val="single" w:color="auto" w:sz="4" w:space="0"/>
              <w:right w:val="single" w:color="auto" w:sz="4" w:space="0"/>
            </w:tcBorders>
            <w:shd w:val="clear" w:color="auto" w:fill="auto"/>
            <w:vAlign w:val="bottom"/>
            <w:hideMark/>
          </w:tcPr>
          <w:p w:rsidRPr="008F6593" w:rsidR="008F6593" w:rsidP="006F50DB" w:rsidRDefault="008F6593" w14:paraId="0042E5A6"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Hourly Rate</w:t>
            </w:r>
          </w:p>
        </w:tc>
        <w:tc>
          <w:tcPr>
            <w:tcW w:w="1421" w:type="dxa"/>
            <w:tcBorders>
              <w:top w:val="single" w:color="auto" w:sz="4" w:space="0"/>
              <w:left w:val="nil"/>
              <w:bottom w:val="single" w:color="auto" w:sz="4" w:space="0"/>
              <w:right w:val="single" w:color="auto" w:sz="4" w:space="0"/>
            </w:tcBorders>
            <w:shd w:val="clear" w:color="auto" w:fill="auto"/>
            <w:vAlign w:val="bottom"/>
            <w:hideMark/>
          </w:tcPr>
          <w:p w:rsidRPr="008F6593" w:rsidR="008F6593" w:rsidP="006F50DB" w:rsidRDefault="008F6593" w14:paraId="2170CE60"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Cost Per Response </w:t>
            </w:r>
          </w:p>
        </w:tc>
        <w:tc>
          <w:tcPr>
            <w:tcW w:w="1554" w:type="dxa"/>
            <w:tcBorders>
              <w:top w:val="single" w:color="auto" w:sz="4" w:space="0"/>
              <w:left w:val="nil"/>
              <w:bottom w:val="single" w:color="auto" w:sz="4" w:space="0"/>
              <w:right w:val="single" w:color="auto" w:sz="4" w:space="0"/>
            </w:tcBorders>
            <w:shd w:val="clear" w:color="auto" w:fill="auto"/>
            <w:vAlign w:val="bottom"/>
            <w:hideMark/>
          </w:tcPr>
          <w:p w:rsidRPr="008F6593" w:rsidR="008F6593" w:rsidP="006F50DB" w:rsidRDefault="008F6593" w14:paraId="7FA9EDC6"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 Responses</w:t>
            </w:r>
          </w:p>
        </w:tc>
        <w:tc>
          <w:tcPr>
            <w:tcW w:w="1643" w:type="dxa"/>
            <w:tcBorders>
              <w:top w:val="single" w:color="auto" w:sz="4" w:space="0"/>
              <w:left w:val="nil"/>
              <w:bottom w:val="single" w:color="auto" w:sz="4" w:space="0"/>
              <w:right w:val="single" w:color="auto" w:sz="4" w:space="0"/>
            </w:tcBorders>
            <w:shd w:val="clear" w:color="auto" w:fill="auto"/>
            <w:vAlign w:val="bottom"/>
            <w:hideMark/>
          </w:tcPr>
          <w:p w:rsidRPr="008F6593" w:rsidR="008F6593" w:rsidP="006F50DB" w:rsidRDefault="008F6593" w14:paraId="3513B64C"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w:t>
            </w:r>
          </w:p>
        </w:tc>
      </w:tr>
      <w:tr w:rsidRPr="008F6593" w:rsidR="008F6593" w:rsidTr="006F50DB" w14:paraId="162485F2" w14:textId="77777777">
        <w:trPr>
          <w:trHeight w:val="288"/>
        </w:trPr>
        <w:tc>
          <w:tcPr>
            <w:tcW w:w="1339" w:type="dxa"/>
            <w:tcBorders>
              <w:top w:val="nil"/>
              <w:left w:val="single" w:color="auto" w:sz="4" w:space="0"/>
              <w:bottom w:val="single" w:color="auto" w:sz="4" w:space="0"/>
              <w:right w:val="single" w:color="auto" w:sz="4" w:space="0"/>
            </w:tcBorders>
            <w:shd w:val="clear" w:color="auto" w:fill="auto"/>
            <w:vAlign w:val="bottom"/>
            <w:hideMark/>
          </w:tcPr>
          <w:p w:rsidRPr="008F6593" w:rsidR="008F6593" w:rsidP="006F50DB" w:rsidRDefault="008F6593" w14:paraId="0ECF6818"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10</w:t>
            </w:r>
          </w:p>
        </w:tc>
        <w:tc>
          <w:tcPr>
            <w:tcW w:w="710"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45D90702"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9</w:t>
            </w:r>
          </w:p>
        </w:tc>
        <w:tc>
          <w:tcPr>
            <w:tcW w:w="990"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31EEAA99" w14:textId="75D800B4">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15</w:t>
            </w:r>
            <w:r w:rsidRPr="006F50DB">
              <w:rPr>
                <w:rFonts w:ascii="Arial" w:hAnsi="Arial" w:eastAsia="Times New Roman" w:cs="Arial"/>
                <w:color w:val="000000"/>
                <w:sz w:val="24"/>
                <w:szCs w:val="24"/>
              </w:rPr>
              <w:t xml:space="preserve"> min</w:t>
            </w:r>
          </w:p>
        </w:tc>
        <w:tc>
          <w:tcPr>
            <w:tcW w:w="1096"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2C138560" w14:textId="0514F95B">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Pr="006F50DB">
              <w:rPr>
                <w:rFonts w:ascii="Arial" w:hAnsi="Arial" w:eastAsia="Times New Roman" w:cs="Arial"/>
                <w:color w:val="000000"/>
                <w:sz w:val="24"/>
                <w:szCs w:val="24"/>
              </w:rPr>
              <w:t>35.36</w:t>
            </w:r>
          </w:p>
        </w:tc>
        <w:tc>
          <w:tcPr>
            <w:tcW w:w="1421"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03F08CE5" w14:textId="7809EA8B">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Pr="006F50DB">
              <w:rPr>
                <w:rFonts w:ascii="Arial" w:hAnsi="Arial" w:eastAsia="Times New Roman" w:cs="Arial"/>
                <w:color w:val="000000"/>
                <w:sz w:val="24"/>
                <w:szCs w:val="24"/>
              </w:rPr>
              <w:t>8.84</w:t>
            </w:r>
          </w:p>
        </w:tc>
        <w:tc>
          <w:tcPr>
            <w:tcW w:w="1554"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3E59D89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3,000 </w:t>
            </w:r>
          </w:p>
        </w:tc>
        <w:tc>
          <w:tcPr>
            <w:tcW w:w="1643"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17D65FC3" w14:textId="1102ACB3">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2</w:t>
            </w:r>
            <w:r w:rsidRPr="006F50DB">
              <w:rPr>
                <w:rFonts w:ascii="Arial" w:hAnsi="Arial" w:eastAsia="Times New Roman" w:cs="Arial"/>
                <w:color w:val="000000"/>
                <w:sz w:val="24"/>
                <w:szCs w:val="24"/>
              </w:rPr>
              <w:t>6,520</w:t>
            </w:r>
          </w:p>
        </w:tc>
      </w:tr>
      <w:tr w:rsidRPr="008F6593" w:rsidR="008F6593" w:rsidTr="006F50DB" w14:paraId="2BA44D6B"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8F6593" w:rsidP="006F50DB" w:rsidRDefault="008F6593" w14:paraId="1233610B"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Overhead at 100% Salary</w:t>
            </w:r>
          </w:p>
        </w:tc>
        <w:tc>
          <w:tcPr>
            <w:tcW w:w="1643"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581EAB73" w14:textId="6DE15612">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Pr="006F50DB">
              <w:rPr>
                <w:rFonts w:ascii="Arial" w:hAnsi="Arial" w:eastAsia="Times New Roman" w:cs="Arial"/>
                <w:color w:val="000000"/>
                <w:sz w:val="24"/>
                <w:szCs w:val="24"/>
              </w:rPr>
              <w:t>26,520</w:t>
            </w:r>
            <w:r w:rsidRPr="008F6593">
              <w:rPr>
                <w:rFonts w:ascii="Arial" w:hAnsi="Arial" w:eastAsia="Times New Roman" w:cs="Arial"/>
                <w:color w:val="000000"/>
                <w:sz w:val="24"/>
                <w:szCs w:val="24"/>
              </w:rPr>
              <w:t xml:space="preserve"> </w:t>
            </w:r>
          </w:p>
        </w:tc>
      </w:tr>
      <w:tr w:rsidRPr="008F6593" w:rsidR="008F6593" w:rsidTr="006F50DB" w14:paraId="036365CE" w14:textId="77777777">
        <w:trPr>
          <w:trHeight w:val="587"/>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F6593" w:rsidR="008F6593" w:rsidP="006F50DB" w:rsidRDefault="008F6593" w14:paraId="593AD843"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F6593">
              <w:rPr>
                <w:rFonts w:ascii="Arial" w:hAnsi="Arial" w:eastAsia="Times New Roman" w:cs="Arial"/>
                <w:b/>
                <w:sz w:val="24"/>
                <w:szCs w:val="24"/>
              </w:rPr>
              <w:t>Overhead costs are 100% of salary and are same as the wage listed above and the amounts are included in the total.</w:t>
            </w:r>
          </w:p>
        </w:tc>
        <w:tc>
          <w:tcPr>
            <w:tcW w:w="1643"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41876CBD"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w:t>
            </w:r>
          </w:p>
        </w:tc>
      </w:tr>
      <w:tr w:rsidRPr="008F6593" w:rsidR="008F6593" w:rsidTr="006F50DB" w14:paraId="3B86FECD"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8F6593" w:rsidP="006F50DB" w:rsidRDefault="008F6593" w14:paraId="17454CD5"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Processing / Analyzing Costs</w:t>
            </w:r>
          </w:p>
        </w:tc>
        <w:tc>
          <w:tcPr>
            <w:tcW w:w="1643"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58A1354F" w14:textId="7F54C259">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Pr="006F50DB">
              <w:rPr>
                <w:rFonts w:ascii="Arial" w:hAnsi="Arial" w:eastAsia="Times New Roman" w:cs="Arial"/>
                <w:color w:val="000000"/>
                <w:sz w:val="24"/>
                <w:szCs w:val="24"/>
              </w:rPr>
              <w:t>26,520</w:t>
            </w:r>
            <w:r w:rsidRPr="008F6593">
              <w:rPr>
                <w:rFonts w:ascii="Arial" w:hAnsi="Arial" w:eastAsia="Times New Roman" w:cs="Arial"/>
                <w:color w:val="000000"/>
                <w:sz w:val="24"/>
                <w:szCs w:val="24"/>
              </w:rPr>
              <w:t xml:space="preserve"> </w:t>
            </w:r>
          </w:p>
        </w:tc>
      </w:tr>
      <w:tr w:rsidRPr="008F6593" w:rsidR="008F6593" w:rsidTr="006F50DB" w14:paraId="4105372F"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8F6593" w:rsidP="006F50DB" w:rsidRDefault="008F6593" w14:paraId="44E9D5EA"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Printing and Production Cost</w:t>
            </w:r>
          </w:p>
        </w:tc>
        <w:tc>
          <w:tcPr>
            <w:tcW w:w="1643"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59C04ADF"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0</w:t>
            </w:r>
          </w:p>
        </w:tc>
      </w:tr>
      <w:tr w:rsidRPr="008F6593" w:rsidR="008F6593" w:rsidTr="006F50DB" w14:paraId="2E4B9A10"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8F6593" w:rsidP="006F50DB" w:rsidRDefault="008F6593" w14:paraId="0022EEAE"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Total Cost to Government</w:t>
            </w:r>
          </w:p>
        </w:tc>
        <w:tc>
          <w:tcPr>
            <w:tcW w:w="1643" w:type="dxa"/>
            <w:tcBorders>
              <w:top w:val="nil"/>
              <w:left w:val="nil"/>
              <w:bottom w:val="single" w:color="auto" w:sz="4" w:space="0"/>
              <w:right w:val="single" w:color="auto" w:sz="4" w:space="0"/>
            </w:tcBorders>
            <w:shd w:val="clear" w:color="auto" w:fill="auto"/>
            <w:vAlign w:val="bottom"/>
            <w:hideMark/>
          </w:tcPr>
          <w:p w:rsidRPr="008F6593" w:rsidR="008F6593" w:rsidP="006F50DB" w:rsidRDefault="008F6593" w14:paraId="572B2C34" w14:textId="060EEB4E">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$2</w:t>
            </w:r>
            <w:r w:rsidRPr="006F50DB" w:rsidR="006F50DB">
              <w:rPr>
                <w:rFonts w:ascii="Arial" w:hAnsi="Arial" w:eastAsia="Times New Roman" w:cs="Arial"/>
                <w:color w:val="000000"/>
                <w:sz w:val="24"/>
                <w:szCs w:val="24"/>
              </w:rPr>
              <w:t>6,520</w:t>
            </w:r>
          </w:p>
        </w:tc>
      </w:tr>
    </w:tbl>
    <w:p w:rsidRPr="006F50DB" w:rsidR="00CF60DD" w:rsidP="004814CC" w:rsidRDefault="00CF60DD" w14:paraId="4AC18E45" w14:textId="20A20037">
      <w:pPr>
        <w:pStyle w:val="BodyText"/>
        <w:rPr>
          <w:rFonts w:ascii="Arial" w:hAnsi="Arial" w:cs="Arial"/>
          <w:szCs w:val="24"/>
        </w:rPr>
      </w:pPr>
    </w:p>
    <w:p w:rsidRPr="006F50DB" w:rsidR="008F6593" w:rsidP="004814CC" w:rsidRDefault="008F6593" w14:paraId="01EF0B76" w14:textId="4A975A4D">
      <w:pPr>
        <w:pStyle w:val="BodyText"/>
        <w:rPr>
          <w:rFonts w:ascii="Arial" w:hAnsi="Arial" w:cs="Arial"/>
          <w:szCs w:val="24"/>
        </w:rPr>
      </w:pPr>
    </w:p>
    <w:p w:rsidRPr="006F50DB" w:rsidR="008F6593" w:rsidP="004814CC" w:rsidRDefault="008F6593" w14:paraId="2B700ACD" w14:textId="045B2841">
      <w:pPr>
        <w:pStyle w:val="BodyText"/>
        <w:rPr>
          <w:rFonts w:ascii="Arial" w:hAnsi="Arial" w:cs="Arial"/>
          <w:szCs w:val="24"/>
        </w:rPr>
      </w:pPr>
    </w:p>
    <w:p w:rsidRPr="006F50DB" w:rsidR="008F6593" w:rsidP="004814CC" w:rsidRDefault="008F6593" w14:paraId="3823E78E" w14:textId="5477174A">
      <w:pPr>
        <w:pStyle w:val="BodyText"/>
        <w:rPr>
          <w:rFonts w:ascii="Arial" w:hAnsi="Arial" w:cs="Arial"/>
          <w:szCs w:val="24"/>
        </w:rPr>
      </w:pPr>
    </w:p>
    <w:p w:rsidRPr="006F50DB" w:rsidR="008F6593" w:rsidP="004814CC" w:rsidRDefault="008F6593" w14:paraId="77C55084" w14:textId="67AEC19A">
      <w:pPr>
        <w:pStyle w:val="BodyText"/>
        <w:rPr>
          <w:rFonts w:ascii="Arial" w:hAnsi="Arial" w:cs="Arial"/>
          <w:szCs w:val="24"/>
        </w:rPr>
      </w:pPr>
    </w:p>
    <w:p w:rsidRPr="006F50DB" w:rsidR="008F6593" w:rsidP="004814CC" w:rsidRDefault="008F6593" w14:paraId="36460F48" w14:textId="38C50AEF">
      <w:pPr>
        <w:pStyle w:val="BodyText"/>
        <w:rPr>
          <w:rFonts w:ascii="Arial" w:hAnsi="Arial" w:cs="Arial"/>
          <w:szCs w:val="24"/>
        </w:rPr>
      </w:pPr>
    </w:p>
    <w:p w:rsidRPr="006F50DB" w:rsidR="008F6593" w:rsidP="004814CC" w:rsidRDefault="008F6593" w14:paraId="7A413B20" w14:textId="338645B1">
      <w:pPr>
        <w:pStyle w:val="BodyText"/>
        <w:rPr>
          <w:rFonts w:ascii="Arial" w:hAnsi="Arial" w:cs="Arial"/>
          <w:szCs w:val="24"/>
        </w:rPr>
      </w:pPr>
    </w:p>
    <w:p w:rsidRPr="006F50DB" w:rsidR="008F6593" w:rsidP="004814CC" w:rsidRDefault="008F6593" w14:paraId="412C75EF" w14:textId="77777777">
      <w:pPr>
        <w:pStyle w:val="BodyText"/>
        <w:rPr>
          <w:rFonts w:ascii="Arial" w:hAnsi="Arial" w:cs="Arial"/>
          <w:szCs w:val="24"/>
        </w:rPr>
      </w:pPr>
    </w:p>
    <w:p w:rsidRPr="006F50DB" w:rsidR="008F6593" w:rsidP="004814CC" w:rsidRDefault="008F6593" w14:paraId="1641F375" w14:textId="7B258B38">
      <w:pPr>
        <w:pStyle w:val="BodyText"/>
        <w:rPr>
          <w:rFonts w:ascii="Arial" w:hAnsi="Arial" w:cs="Arial"/>
          <w:szCs w:val="24"/>
        </w:rPr>
      </w:pPr>
    </w:p>
    <w:p w:rsidRPr="006F50DB" w:rsidR="008F6593" w:rsidP="004814CC" w:rsidRDefault="008F6593" w14:paraId="6A5ADAA1" w14:textId="3A8232EC">
      <w:pPr>
        <w:pStyle w:val="BodyText"/>
        <w:rPr>
          <w:rFonts w:ascii="Arial" w:hAnsi="Arial" w:cs="Arial"/>
          <w:szCs w:val="24"/>
        </w:rPr>
      </w:pPr>
    </w:p>
    <w:p w:rsidRPr="006F50DB" w:rsidR="008F6593" w:rsidP="004814CC" w:rsidRDefault="008F6593" w14:paraId="2FE858CF" w14:textId="7FA3C534">
      <w:pPr>
        <w:pStyle w:val="BodyText"/>
        <w:rPr>
          <w:rFonts w:ascii="Arial" w:hAnsi="Arial" w:cs="Arial"/>
          <w:szCs w:val="24"/>
        </w:rPr>
      </w:pPr>
    </w:p>
    <w:p w:rsidRPr="003D67D8" w:rsidR="003D67D8" w:rsidP="003D67D8" w:rsidRDefault="003D67D8" w14:paraId="4F7F5374" w14:textId="77777777">
      <w:pPr>
        <w:tabs>
          <w:tab w:val="left" w:pos="480"/>
          <w:tab w:val="right" w:pos="4680"/>
          <w:tab w:val="right" w:pos="8640"/>
        </w:tabs>
        <w:spacing w:after="0" w:line="240" w:lineRule="auto"/>
        <w:ind w:right="684"/>
        <w:rPr>
          <w:rFonts w:ascii="Times New Roman" w:hAnsi="Times New Roman" w:eastAsia="Times New Roman" w:cs="Times New Roman"/>
          <w:sz w:val="24"/>
          <w:szCs w:val="20"/>
          <w:highlight w:val="yellow"/>
        </w:rPr>
      </w:pPr>
    </w:p>
    <w:p w:rsidRPr="006F50DB" w:rsidR="00463D10" w:rsidP="00463D10" w:rsidRDefault="006F50DB" w14:paraId="6A0B8E82" w14:textId="2824A3F3">
      <w:pPr>
        <w:tabs>
          <w:tab w:val="left" w:pos="480"/>
          <w:tab w:val="right" w:pos="8640"/>
        </w:tabs>
        <w:spacing w:after="0" w:line="240" w:lineRule="auto"/>
        <w:ind w:right="684"/>
        <w:rPr>
          <w:rFonts w:ascii="Arial" w:hAnsi="Arial" w:eastAsia="Times New Roman" w:cs="Arial"/>
          <w:sz w:val="24"/>
          <w:szCs w:val="24"/>
        </w:rPr>
      </w:pPr>
      <w:r w:rsidRPr="006F50DB">
        <w:rPr>
          <w:rFonts w:ascii="Arial" w:hAnsi="Arial" w:eastAsia="Times New Roman" w:cs="Arial"/>
          <w:sz w:val="24"/>
          <w:szCs w:val="24"/>
        </w:rPr>
        <w:t>The processing time estimates above are based on the actual amount of time employees of each grade level spend to process to completion a claim received on this form.  The within-grade step of each employee represents the average experience of employees within each grade.</w:t>
      </w:r>
    </w:p>
    <w:p w:rsidR="006F50DB" w:rsidP="00463D10" w:rsidRDefault="006F50DB" w14:paraId="20B2664A"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6F50DB" w:rsidR="006C7A43" w:rsidP="00B9372E" w:rsidRDefault="006F50DB" w14:paraId="48DC1D5B" w14:textId="576F22E3">
      <w:pPr>
        <w:spacing w:after="0" w:line="240" w:lineRule="auto"/>
        <w:ind w:firstLine="720"/>
        <w:rPr>
          <w:rFonts w:ascii="Arial" w:hAnsi="Arial" w:eastAsia="Times New Roman" w:cs="Arial"/>
          <w:sz w:val="24"/>
          <w:szCs w:val="24"/>
        </w:rPr>
      </w:pPr>
      <w:r w:rsidRPr="006F50DB">
        <w:rPr>
          <w:rFonts w:ascii="Arial" w:hAnsi="Arial" w:eastAsia="Times New Roman" w:cs="Arial"/>
          <w:sz w:val="24"/>
          <w:szCs w:val="24"/>
        </w:rPr>
        <w:t>Not applicable as the burden has not changed.</w:t>
      </w:r>
    </w:p>
    <w:p w:rsidRPr="004814CC" w:rsidR="006F50DB" w:rsidP="00B9372E" w:rsidRDefault="006F50DB" w14:paraId="5D9A55C0"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125F42" w:rsidR="000513C4" w:rsidP="000513C4" w:rsidRDefault="000513C4" w14:paraId="7C078EDE" w14:textId="77777777">
      <w:pPr>
        <w:pStyle w:val="BodyText"/>
        <w:ind w:firstLine="720"/>
        <w:rPr>
          <w:rFonts w:ascii="Arial" w:hAnsi="Arial" w:cs="Arial"/>
          <w:color w:val="C00000"/>
          <w:szCs w:val="24"/>
        </w:rPr>
      </w:pPr>
      <w:r w:rsidRPr="006F50DB">
        <w:rPr>
          <w:rFonts w:ascii="Arial" w:hAnsi="Arial" w:cs="Arial"/>
          <w:color w:val="auto"/>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6F50DB"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6F50DB">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8F"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6F50DB" w:rsidP="006F50DB" w:rsidRDefault="006F50DB" w14:paraId="3DF1BDCD" w14:textId="77777777">
      <w:pPr>
        <w:tabs>
          <w:tab w:val="left" w:pos="480"/>
          <w:tab w:val="right" w:pos="8640"/>
        </w:tabs>
        <w:spacing w:after="0" w:line="240" w:lineRule="auto"/>
        <w:ind w:left="480" w:right="684"/>
        <w:rPr>
          <w:rFonts w:ascii="Arial" w:hAnsi="Arial" w:eastAsia="Times New Roman" w:cs="Arial"/>
          <w:sz w:val="24"/>
          <w:szCs w:val="24"/>
        </w:rPr>
      </w:pPr>
      <w:r>
        <w:rPr>
          <w:rFonts w:ascii="Arial" w:hAnsi="Arial" w:eastAsia="Times New Roman" w:cs="Arial"/>
          <w:sz w:val="24"/>
          <w:szCs w:val="24"/>
        </w:rPr>
        <w:t xml:space="preserve">    </w:t>
      </w:r>
      <w:r w:rsidRPr="006F50DB">
        <w:rPr>
          <w:rFonts w:ascii="Arial" w:hAnsi="Arial" w:eastAsia="Times New Roman" w:cs="Arial"/>
          <w:sz w:val="24"/>
          <w:szCs w:val="24"/>
        </w:rPr>
        <w:t xml:space="preserve">This submission does not contain any exceptions to the certification  </w:t>
      </w:r>
    </w:p>
    <w:p w:rsidRPr="006F50DB" w:rsidR="00463D10" w:rsidP="006F50DB" w:rsidRDefault="006F50DB" w14:paraId="6A0B8E92" w14:textId="7060261C">
      <w:pPr>
        <w:tabs>
          <w:tab w:val="left" w:pos="480"/>
          <w:tab w:val="right" w:pos="8640"/>
        </w:tabs>
        <w:spacing w:after="0" w:line="240" w:lineRule="auto"/>
        <w:ind w:left="480" w:right="684"/>
        <w:rPr>
          <w:rFonts w:ascii="Arial" w:hAnsi="Arial" w:eastAsia="Times New Roman" w:cs="Arial"/>
          <w:sz w:val="24"/>
          <w:szCs w:val="24"/>
        </w:rPr>
      </w:pPr>
      <w:r>
        <w:rPr>
          <w:rFonts w:ascii="Arial" w:hAnsi="Arial" w:eastAsia="Times New Roman" w:cs="Arial"/>
          <w:sz w:val="24"/>
          <w:szCs w:val="24"/>
        </w:rPr>
        <w:t xml:space="preserve">    </w:t>
      </w:r>
      <w:r w:rsidRPr="006F50DB">
        <w:rPr>
          <w:rFonts w:ascii="Arial" w:hAnsi="Arial" w:eastAsia="Times New Roman" w:cs="Arial"/>
          <w:sz w:val="24"/>
          <w:szCs w:val="24"/>
        </w:rPr>
        <w:t>statement.</w:t>
      </w:r>
    </w:p>
    <w:p w:rsidR="006F50DB" w:rsidP="00463D10" w:rsidRDefault="006F50DB" w14:paraId="3D3D71B8"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53D3CB4F">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w:t>
      </w:r>
      <w:r w:rsidR="006F50DB">
        <w:rPr>
          <w:rFonts w:ascii="Arial" w:hAnsi="Arial" w:eastAsia="Times New Roman" w:cs="Arial"/>
          <w:b/>
          <w:sz w:val="24"/>
          <w:szCs w:val="24"/>
          <w:u w:val="single"/>
        </w:rPr>
        <w:t xml:space="preserve"> </w:t>
      </w:r>
      <w:r>
        <w:rPr>
          <w:rFonts w:ascii="Arial" w:hAnsi="Arial" w:eastAsia="Times New Roman" w:cs="Arial"/>
          <w:b/>
          <w:sz w:val="24"/>
          <w:szCs w:val="24"/>
          <w:u w:val="single"/>
        </w:rPr>
        <w:t>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6F50DB" w:rsidR="000513C4" w:rsidP="000513C4" w:rsidRDefault="000513C4" w14:paraId="11FE20AB" w14:textId="77777777">
      <w:pPr>
        <w:pStyle w:val="BodyText"/>
        <w:ind w:left="720"/>
        <w:rPr>
          <w:rFonts w:ascii="Arial" w:hAnsi="Arial" w:cs="Arial"/>
          <w:color w:val="auto"/>
          <w:szCs w:val="24"/>
        </w:rPr>
      </w:pPr>
      <w:r w:rsidRPr="006F50DB">
        <w:rPr>
          <w:rFonts w:ascii="Arial" w:hAnsi="Arial" w:cs="Arial"/>
          <w:color w:val="auto"/>
          <w:szCs w:val="24"/>
        </w:rPr>
        <w:t>This collection of information by the Veterans Benefits Administration does not employ statistical methods.</w:t>
      </w:r>
    </w:p>
    <w:p w:rsidRPr="006041A3" w:rsidR="000513C4" w:rsidP="000513C4" w:rsidRDefault="000513C4" w14:paraId="5D380AF9" w14:textId="77777777">
      <w:pPr>
        <w:spacing w:line="240" w:lineRule="auto"/>
        <w:rPr>
          <w:rFonts w:ascii="Arial" w:hAnsi="Arial" w:cs="Arial"/>
          <w:sz w:val="24"/>
          <w:szCs w:val="24"/>
        </w:rPr>
      </w:pPr>
    </w:p>
    <w:p w:rsidR="00463D10" w:rsidP="00463D10" w:rsidRDefault="00463D10" w14:paraId="6A0B8E96" w14:textId="77777777">
      <w:pPr>
        <w:spacing w:after="0" w:line="240" w:lineRule="auto"/>
        <w:ind w:firstLine="360"/>
        <w:rPr>
          <w:rFonts w:ascii="Arial" w:hAnsi="Arial" w:eastAsia="Times New Roman" w:cs="Arial"/>
          <w:color w:val="FF0000"/>
          <w:sz w:val="24"/>
          <w:szCs w:val="24"/>
        </w:rPr>
      </w:pPr>
    </w:p>
    <w:p w:rsidR="00463D10" w:rsidP="00463D10" w:rsidRDefault="00463D10" w14:paraId="6A0B8E97" w14:textId="77777777"/>
    <w:p w:rsidR="000F7B91" w:rsidRDefault="00EB3903" w14:paraId="6A0B8E98" w14:textId="77777777"/>
    <w:sectPr w:rsidR="000F7B9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13CE2" w14:textId="77777777" w:rsidR="00344A7B" w:rsidRDefault="00344A7B" w:rsidP="005F453F">
      <w:pPr>
        <w:spacing w:after="0" w:line="240" w:lineRule="auto"/>
      </w:pPr>
      <w:r>
        <w:separator/>
      </w:r>
    </w:p>
  </w:endnote>
  <w:endnote w:type="continuationSeparator" w:id="0">
    <w:p w14:paraId="3B4FC8AA" w14:textId="77777777" w:rsidR="00344A7B" w:rsidRDefault="00344A7B"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408118468"/>
      <w:docPartObj>
        <w:docPartGallery w:val="Page Numbers (Bottom of Page)"/>
        <w:docPartUnique/>
      </w:docPartObj>
    </w:sdtPr>
    <w:sdtEndPr>
      <w:rPr>
        <w:noProof/>
      </w:rPr>
    </w:sdtEndPr>
    <w:sdtContent>
      <w:p w14:paraId="40FEEDBA" w14:textId="14DAD3AE" w:rsidR="006F50DB" w:rsidRPr="006F50DB" w:rsidRDefault="006F50DB">
        <w:pPr>
          <w:pStyle w:val="Footer"/>
          <w:jc w:val="center"/>
          <w:rPr>
            <w:rFonts w:ascii="Arial" w:hAnsi="Arial" w:cs="Arial"/>
            <w:sz w:val="24"/>
            <w:szCs w:val="24"/>
          </w:rPr>
        </w:pPr>
        <w:r w:rsidRPr="006F50DB">
          <w:rPr>
            <w:rFonts w:ascii="Arial" w:hAnsi="Arial" w:cs="Arial"/>
            <w:sz w:val="24"/>
            <w:szCs w:val="24"/>
          </w:rPr>
          <w:fldChar w:fldCharType="begin"/>
        </w:r>
        <w:r w:rsidRPr="006F50DB">
          <w:rPr>
            <w:rFonts w:ascii="Arial" w:hAnsi="Arial" w:cs="Arial"/>
            <w:sz w:val="24"/>
            <w:szCs w:val="24"/>
          </w:rPr>
          <w:instrText xml:space="preserve"> PAGE   \* MERGEFORMAT </w:instrText>
        </w:r>
        <w:r w:rsidRPr="006F50DB">
          <w:rPr>
            <w:rFonts w:ascii="Arial" w:hAnsi="Arial" w:cs="Arial"/>
            <w:sz w:val="24"/>
            <w:szCs w:val="24"/>
          </w:rPr>
          <w:fldChar w:fldCharType="separate"/>
        </w:r>
        <w:r w:rsidRPr="006F50DB">
          <w:rPr>
            <w:rFonts w:ascii="Arial" w:hAnsi="Arial" w:cs="Arial"/>
            <w:noProof/>
            <w:sz w:val="24"/>
            <w:szCs w:val="24"/>
          </w:rPr>
          <w:t>2</w:t>
        </w:r>
        <w:r w:rsidRPr="006F50DB">
          <w:rPr>
            <w:rFonts w:ascii="Arial" w:hAnsi="Arial" w:cs="Arial"/>
            <w:noProof/>
            <w:sz w:val="24"/>
            <w:szCs w:val="24"/>
          </w:rPr>
          <w:fldChar w:fldCharType="end"/>
        </w:r>
      </w:p>
    </w:sdtContent>
  </w:sdt>
  <w:p w14:paraId="768597E1" w14:textId="77777777" w:rsidR="006F50DB" w:rsidRPr="006F50DB" w:rsidRDefault="006F50DB" w:rsidP="006F50DB">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43EE6" w14:textId="77777777" w:rsidR="00344A7B" w:rsidRDefault="00344A7B" w:rsidP="005F453F">
      <w:pPr>
        <w:spacing w:after="0" w:line="240" w:lineRule="auto"/>
      </w:pPr>
      <w:r>
        <w:separator/>
      </w:r>
    </w:p>
  </w:footnote>
  <w:footnote w:type="continuationSeparator" w:id="0">
    <w:p w14:paraId="00739E42" w14:textId="77777777" w:rsidR="00344A7B" w:rsidRDefault="00344A7B"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F5BD" w14:textId="11F3158A" w:rsidR="005F453F" w:rsidRPr="005F453F" w:rsidRDefault="005F453F" w:rsidP="005F453F">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513C4"/>
    <w:rsid w:val="000E0650"/>
    <w:rsid w:val="00125F42"/>
    <w:rsid w:val="001269E4"/>
    <w:rsid w:val="00206E36"/>
    <w:rsid w:val="00215DC3"/>
    <w:rsid w:val="00231DEB"/>
    <w:rsid w:val="00255A1C"/>
    <w:rsid w:val="002A7FEB"/>
    <w:rsid w:val="00344A7B"/>
    <w:rsid w:val="0036037D"/>
    <w:rsid w:val="003D67D8"/>
    <w:rsid w:val="004557DA"/>
    <w:rsid w:val="00463D10"/>
    <w:rsid w:val="004814CC"/>
    <w:rsid w:val="004C2042"/>
    <w:rsid w:val="005F453F"/>
    <w:rsid w:val="005F7370"/>
    <w:rsid w:val="00646C5F"/>
    <w:rsid w:val="0069525B"/>
    <w:rsid w:val="006C7A43"/>
    <w:rsid w:val="006D11F3"/>
    <w:rsid w:val="006F50DB"/>
    <w:rsid w:val="00717447"/>
    <w:rsid w:val="007977A3"/>
    <w:rsid w:val="007F0162"/>
    <w:rsid w:val="008A2A7A"/>
    <w:rsid w:val="008D38E5"/>
    <w:rsid w:val="008D6CFD"/>
    <w:rsid w:val="008F4CE8"/>
    <w:rsid w:val="008F6593"/>
    <w:rsid w:val="00986AFB"/>
    <w:rsid w:val="00A2152D"/>
    <w:rsid w:val="00A92A5E"/>
    <w:rsid w:val="00AA212B"/>
    <w:rsid w:val="00AE799C"/>
    <w:rsid w:val="00B572A2"/>
    <w:rsid w:val="00B82092"/>
    <w:rsid w:val="00B90E79"/>
    <w:rsid w:val="00B9372E"/>
    <w:rsid w:val="00BF1095"/>
    <w:rsid w:val="00C17DA8"/>
    <w:rsid w:val="00C33BAE"/>
    <w:rsid w:val="00CB7E10"/>
    <w:rsid w:val="00CF60DD"/>
    <w:rsid w:val="00DB6F48"/>
    <w:rsid w:val="00DE3E87"/>
    <w:rsid w:val="00E11ADD"/>
    <w:rsid w:val="00E42ED3"/>
    <w:rsid w:val="00E45518"/>
    <w:rsid w:val="00E601B7"/>
    <w:rsid w:val="00EB3903"/>
    <w:rsid w:val="00F1030C"/>
    <w:rsid w:val="00F4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23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a.gov/vafo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20Tables/html/R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D495-5A20-4447-B955-3ACB3272BD50}">
  <ds:schemaRefs>
    <ds:schemaRef ds:uri="http://purl.org/dc/elements/1.1/"/>
    <ds:schemaRef ds:uri="http://schemas.microsoft.com/office/2006/metadata/properties"/>
    <ds:schemaRef ds:uri="http://schemas.microsoft.com/office/2006/documentManagement/types"/>
    <ds:schemaRef ds:uri="ced1f988-d16c-4eb7-9443-312b8723c36c"/>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4.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5.xml><?xml version="1.0" encoding="utf-8"?>
<ds:datastoreItem xmlns:ds="http://schemas.openxmlformats.org/officeDocument/2006/customXml" ds:itemID="{F5817994-F2F3-4DCE-9D15-70C08DC8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Kawakami, Araceli, VBAVACO</cp:lastModifiedBy>
  <cp:revision>7</cp:revision>
  <cp:lastPrinted>2020-01-02T22:42:00Z</cp:lastPrinted>
  <dcterms:created xsi:type="dcterms:W3CDTF">2020-01-02T20:39:00Z</dcterms:created>
  <dcterms:modified xsi:type="dcterms:W3CDTF">2020-04-17T14:55:00Z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